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9064D" w14:textId="6717548D" w:rsidR="00D57989" w:rsidRPr="00A968A7" w:rsidRDefault="005027C7" w:rsidP="007D5E02">
      <w:pPr>
        <w:spacing w:after="480" w:line="276" w:lineRule="auto"/>
        <w:jc w:val="center"/>
        <w:rPr>
          <w:b/>
          <w:bCs/>
          <w:sz w:val="32"/>
          <w:szCs w:val="32"/>
        </w:rPr>
      </w:pPr>
      <w:bookmarkStart w:id="0" w:name="_Hlk80684145"/>
      <w:r w:rsidRPr="005027C7">
        <w:rPr>
          <w:b/>
          <w:bCs/>
          <w:sz w:val="32"/>
          <w:szCs w:val="32"/>
        </w:rPr>
        <w:t xml:space="preserve">Redesigning </w:t>
      </w:r>
      <w:r w:rsidR="00F93F14">
        <w:rPr>
          <w:b/>
          <w:bCs/>
          <w:sz w:val="32"/>
          <w:szCs w:val="32"/>
        </w:rPr>
        <w:t>Traditional Linea</w:t>
      </w:r>
      <w:r w:rsidR="00564043">
        <w:rPr>
          <w:b/>
          <w:bCs/>
          <w:sz w:val="32"/>
          <w:szCs w:val="32"/>
        </w:rPr>
        <w:t>r Supply Chains</w:t>
      </w:r>
      <w:r w:rsidRPr="005027C7">
        <w:rPr>
          <w:b/>
          <w:bCs/>
          <w:sz w:val="32"/>
          <w:szCs w:val="32"/>
        </w:rPr>
        <w:t xml:space="preserve"> into Circular Supply Chains </w:t>
      </w:r>
      <w:bookmarkEnd w:id="0"/>
      <w:r w:rsidRPr="005027C7">
        <w:rPr>
          <w:b/>
          <w:bCs/>
          <w:sz w:val="32"/>
          <w:szCs w:val="32"/>
        </w:rPr>
        <w:t>– A Study into its Challenges</w:t>
      </w:r>
    </w:p>
    <w:p w14:paraId="130ED6E0" w14:textId="60F595B3" w:rsidR="00D57989" w:rsidRPr="00D57989" w:rsidRDefault="00D57989" w:rsidP="00497D01">
      <w:pPr>
        <w:autoSpaceDE w:val="0"/>
        <w:autoSpaceDN w:val="0"/>
        <w:adjustRightInd w:val="0"/>
        <w:spacing w:after="120" w:line="276" w:lineRule="auto"/>
        <w:jc w:val="center"/>
        <w:rPr>
          <w:rFonts w:eastAsiaTheme="minorHAnsi"/>
          <w:b/>
          <w:bCs/>
          <w:color w:val="000000"/>
          <w:lang w:eastAsia="en-US"/>
        </w:rPr>
      </w:pPr>
      <w:r w:rsidRPr="00D57989">
        <w:rPr>
          <w:rFonts w:eastAsiaTheme="minorHAnsi"/>
          <w:b/>
          <w:bCs/>
          <w:color w:val="000000"/>
          <w:lang w:eastAsia="en-US"/>
        </w:rPr>
        <w:t>Abstract</w:t>
      </w:r>
    </w:p>
    <w:p w14:paraId="64B96688" w14:textId="5BEFC9E7" w:rsidR="005A22E2" w:rsidRPr="005A22E2" w:rsidRDefault="00D57989" w:rsidP="005A22E2">
      <w:pPr>
        <w:autoSpaceDE w:val="0"/>
        <w:autoSpaceDN w:val="0"/>
        <w:adjustRightInd w:val="0"/>
        <w:spacing w:after="120" w:line="360" w:lineRule="auto"/>
        <w:jc w:val="both"/>
        <w:rPr>
          <w:rFonts w:eastAsiaTheme="minorHAnsi"/>
          <w:color w:val="000000"/>
          <w:lang w:eastAsia="en-US"/>
        </w:rPr>
      </w:pPr>
      <w:r>
        <w:rPr>
          <w:rFonts w:eastAsiaTheme="minorHAnsi"/>
          <w:color w:val="000000"/>
          <w:lang w:eastAsia="en-US"/>
        </w:rPr>
        <w:t>Transitioning</w:t>
      </w:r>
      <w:r w:rsidRPr="00D57989">
        <w:rPr>
          <w:rFonts w:eastAsiaTheme="minorHAnsi"/>
          <w:color w:val="000000"/>
          <w:lang w:eastAsia="en-US"/>
        </w:rPr>
        <w:t xml:space="preserve"> to a </w:t>
      </w:r>
      <w:r w:rsidR="00960C5A">
        <w:rPr>
          <w:rFonts w:eastAsiaTheme="minorHAnsi"/>
          <w:color w:val="000000"/>
          <w:lang w:eastAsia="en-US"/>
        </w:rPr>
        <w:t>C</w:t>
      </w:r>
      <w:r w:rsidRPr="00D57989">
        <w:rPr>
          <w:rFonts w:eastAsiaTheme="minorHAnsi"/>
          <w:color w:val="000000"/>
          <w:lang w:eastAsia="en-US"/>
        </w:rPr>
        <w:t xml:space="preserve">ircular </w:t>
      </w:r>
      <w:r w:rsidR="00960C5A">
        <w:rPr>
          <w:rFonts w:eastAsiaTheme="minorHAnsi"/>
          <w:color w:val="000000"/>
          <w:lang w:eastAsia="en-US"/>
        </w:rPr>
        <w:t>E</w:t>
      </w:r>
      <w:r w:rsidRPr="00D57989">
        <w:rPr>
          <w:rFonts w:eastAsiaTheme="minorHAnsi"/>
          <w:color w:val="000000"/>
          <w:lang w:eastAsia="en-US"/>
        </w:rPr>
        <w:t>conomy</w:t>
      </w:r>
      <w:r w:rsidR="004E219A">
        <w:rPr>
          <w:rFonts w:eastAsiaTheme="minorHAnsi"/>
          <w:color w:val="000000"/>
          <w:lang w:eastAsia="en-US"/>
        </w:rPr>
        <w:t xml:space="preserve"> (CE)</w:t>
      </w:r>
      <w:r w:rsidRPr="00D57989">
        <w:rPr>
          <w:rFonts w:eastAsiaTheme="minorHAnsi"/>
          <w:color w:val="000000"/>
          <w:lang w:eastAsia="en-US"/>
        </w:rPr>
        <w:t xml:space="preserve"> </w:t>
      </w:r>
      <w:r>
        <w:rPr>
          <w:rFonts w:eastAsiaTheme="minorHAnsi"/>
          <w:color w:val="000000"/>
          <w:lang w:eastAsia="en-US"/>
        </w:rPr>
        <w:t>is considered the</w:t>
      </w:r>
      <w:r w:rsidRPr="00D57989">
        <w:rPr>
          <w:rFonts w:eastAsiaTheme="minorHAnsi"/>
          <w:color w:val="000000"/>
          <w:lang w:eastAsia="en-US"/>
        </w:rPr>
        <w:t xml:space="preserve"> most promising way to achieve economic and environmental sustainability. However, companies and governments are faced with challenges in redesigning existing </w:t>
      </w:r>
      <w:r>
        <w:rPr>
          <w:rFonts w:eastAsiaTheme="minorHAnsi"/>
          <w:color w:val="000000"/>
          <w:lang w:eastAsia="en-US"/>
        </w:rPr>
        <w:t xml:space="preserve">linear </w:t>
      </w:r>
      <w:r w:rsidRPr="00D57989">
        <w:rPr>
          <w:rFonts w:eastAsiaTheme="minorHAnsi"/>
          <w:color w:val="000000"/>
          <w:lang w:eastAsia="en-US"/>
        </w:rPr>
        <w:t>supply chains</w:t>
      </w:r>
      <w:r w:rsidR="004E219A">
        <w:rPr>
          <w:rFonts w:eastAsiaTheme="minorHAnsi"/>
          <w:color w:val="000000"/>
          <w:lang w:eastAsia="en-US"/>
        </w:rPr>
        <w:t xml:space="preserve"> (SCs)</w:t>
      </w:r>
      <w:r w:rsidR="0024131B">
        <w:rPr>
          <w:rFonts w:eastAsiaTheme="minorHAnsi"/>
          <w:color w:val="000000"/>
          <w:lang w:eastAsia="en-US"/>
        </w:rPr>
        <w:t xml:space="preserve"> </w:t>
      </w:r>
      <w:r w:rsidRPr="00D57989">
        <w:rPr>
          <w:rFonts w:eastAsiaTheme="minorHAnsi"/>
          <w:color w:val="000000"/>
          <w:lang w:eastAsia="en-US"/>
        </w:rPr>
        <w:t>into circular supply chains</w:t>
      </w:r>
      <w:r w:rsidR="004E219A">
        <w:rPr>
          <w:rFonts w:eastAsiaTheme="minorHAnsi"/>
          <w:color w:val="000000"/>
          <w:lang w:eastAsia="en-US"/>
        </w:rPr>
        <w:t xml:space="preserve"> (CSCs)</w:t>
      </w:r>
      <w:r w:rsidRPr="00D57989">
        <w:rPr>
          <w:rFonts w:eastAsiaTheme="minorHAnsi"/>
          <w:color w:val="000000"/>
          <w:lang w:eastAsia="en-US"/>
        </w:rPr>
        <w:t xml:space="preserve">. </w:t>
      </w:r>
      <w:bookmarkStart w:id="1" w:name="_Hlk94775924"/>
      <w:r w:rsidRPr="001F5627">
        <w:rPr>
          <w:rFonts w:eastAsiaTheme="minorHAnsi"/>
          <w:color w:val="000000"/>
          <w:highlight w:val="yellow"/>
          <w:lang w:eastAsia="en-US"/>
        </w:rPr>
        <w:t xml:space="preserve">Although previous research has tried to identify challenges in the implementation of </w:t>
      </w:r>
      <w:r w:rsidR="006E7F71">
        <w:rPr>
          <w:rFonts w:eastAsiaTheme="minorHAnsi"/>
          <w:color w:val="000000"/>
          <w:highlight w:val="yellow"/>
          <w:lang w:eastAsia="en-US"/>
        </w:rPr>
        <w:t>CE</w:t>
      </w:r>
      <w:r w:rsidR="004E219A">
        <w:rPr>
          <w:rFonts w:eastAsiaTheme="minorHAnsi"/>
          <w:color w:val="000000"/>
          <w:highlight w:val="yellow"/>
          <w:lang w:eastAsia="en-US"/>
        </w:rPr>
        <w:t xml:space="preserve"> </w:t>
      </w:r>
      <w:r w:rsidRPr="001F5627">
        <w:rPr>
          <w:rFonts w:eastAsiaTheme="minorHAnsi"/>
          <w:color w:val="000000"/>
          <w:highlight w:val="yellow"/>
          <w:lang w:eastAsia="en-US"/>
        </w:rPr>
        <w:t xml:space="preserve">in their own specific contexts, the literature lacks a systematic identification and validation of challenges to transition to </w:t>
      </w:r>
      <w:r w:rsidR="001541F1" w:rsidRPr="001F5627">
        <w:rPr>
          <w:rFonts w:eastAsiaTheme="minorHAnsi"/>
          <w:color w:val="000000"/>
          <w:highlight w:val="yellow"/>
          <w:lang w:eastAsia="en-US"/>
        </w:rPr>
        <w:t>circular supply chain m</w:t>
      </w:r>
      <w:r w:rsidRPr="001F5627">
        <w:rPr>
          <w:rFonts w:eastAsiaTheme="minorHAnsi"/>
          <w:color w:val="000000"/>
          <w:highlight w:val="yellow"/>
          <w:lang w:eastAsia="en-US"/>
        </w:rPr>
        <w:t>anagement</w:t>
      </w:r>
      <w:r w:rsidR="006E7F71">
        <w:rPr>
          <w:rFonts w:eastAsiaTheme="minorHAnsi"/>
          <w:color w:val="000000"/>
          <w:highlight w:val="yellow"/>
          <w:lang w:eastAsia="en-US"/>
        </w:rPr>
        <w:t xml:space="preserve"> (CSCM)</w:t>
      </w:r>
      <w:r w:rsidRPr="001F5627">
        <w:rPr>
          <w:rFonts w:eastAsiaTheme="minorHAnsi"/>
          <w:color w:val="000000"/>
          <w:highlight w:val="yellow"/>
          <w:lang w:eastAsia="en-US"/>
        </w:rPr>
        <w:t xml:space="preserve">. This study identifies the key barriers to the redesign of </w:t>
      </w:r>
      <w:r w:rsidR="004E219A">
        <w:rPr>
          <w:rFonts w:eastAsiaTheme="minorHAnsi"/>
          <w:color w:val="000000"/>
          <w:highlight w:val="yellow"/>
          <w:lang w:eastAsia="en-US"/>
        </w:rPr>
        <w:t>SCs</w:t>
      </w:r>
      <w:r w:rsidR="001541F1" w:rsidRPr="001F5627">
        <w:rPr>
          <w:rFonts w:eastAsiaTheme="minorHAnsi"/>
          <w:color w:val="000000"/>
          <w:highlight w:val="yellow"/>
          <w:lang w:eastAsia="en-US"/>
        </w:rPr>
        <w:t xml:space="preserve"> </w:t>
      </w:r>
      <w:r w:rsidRPr="001F5627">
        <w:rPr>
          <w:rFonts w:eastAsiaTheme="minorHAnsi"/>
          <w:color w:val="000000"/>
          <w:highlight w:val="yellow"/>
          <w:lang w:eastAsia="en-US"/>
        </w:rPr>
        <w:t>into</w:t>
      </w:r>
      <w:r w:rsidR="004E219A">
        <w:rPr>
          <w:rFonts w:eastAsiaTheme="minorHAnsi"/>
          <w:color w:val="000000"/>
          <w:highlight w:val="yellow"/>
          <w:lang w:eastAsia="en-US"/>
        </w:rPr>
        <w:t xml:space="preserve"> CSCs</w:t>
      </w:r>
      <w:r w:rsidRPr="001F5627">
        <w:rPr>
          <w:rFonts w:eastAsiaTheme="minorHAnsi"/>
          <w:color w:val="000000"/>
          <w:highlight w:val="yellow"/>
          <w:lang w:eastAsia="en-US"/>
        </w:rPr>
        <w:t xml:space="preserve"> in the global manufacturing sector and develops a broad classification to facilitate their mitigation.</w:t>
      </w:r>
      <w:r w:rsidRPr="00D57989">
        <w:rPr>
          <w:rFonts w:eastAsiaTheme="minorHAnsi"/>
          <w:color w:val="000000"/>
          <w:lang w:eastAsia="en-US"/>
        </w:rPr>
        <w:t xml:space="preserve"> </w:t>
      </w:r>
      <w:bookmarkEnd w:id="1"/>
      <w:r w:rsidRPr="00D57989">
        <w:rPr>
          <w:rFonts w:eastAsiaTheme="minorHAnsi"/>
          <w:color w:val="000000"/>
          <w:lang w:eastAsia="en-US"/>
        </w:rPr>
        <w:t xml:space="preserve">An extensive review of the state-of-the-art literature on </w:t>
      </w:r>
      <w:r w:rsidR="004E219A">
        <w:rPr>
          <w:rFonts w:eastAsiaTheme="minorHAnsi"/>
          <w:color w:val="000000"/>
          <w:lang w:eastAsia="en-US"/>
        </w:rPr>
        <w:t>CSCM</w:t>
      </w:r>
      <w:r w:rsidRPr="00D57989">
        <w:rPr>
          <w:rFonts w:eastAsiaTheme="minorHAnsi"/>
          <w:color w:val="000000"/>
          <w:lang w:eastAsia="en-US"/>
        </w:rPr>
        <w:t xml:space="preserve"> identified a list of 20 barriers plaguing manufacturing firms and imped</w:t>
      </w:r>
      <w:r>
        <w:rPr>
          <w:rFonts w:eastAsiaTheme="minorHAnsi"/>
          <w:color w:val="000000"/>
          <w:lang w:eastAsia="en-US"/>
        </w:rPr>
        <w:t>ing</w:t>
      </w:r>
      <w:r w:rsidRPr="00D57989">
        <w:rPr>
          <w:rFonts w:eastAsiaTheme="minorHAnsi"/>
          <w:color w:val="000000"/>
          <w:lang w:eastAsia="en-US"/>
        </w:rPr>
        <w:t xml:space="preserve"> the transition of their linear </w:t>
      </w:r>
      <w:r w:rsidR="00510049">
        <w:rPr>
          <w:rFonts w:eastAsiaTheme="minorHAnsi"/>
          <w:color w:val="000000"/>
          <w:lang w:eastAsia="en-US"/>
        </w:rPr>
        <w:t xml:space="preserve">SCs </w:t>
      </w:r>
      <w:r w:rsidRPr="00D57989">
        <w:rPr>
          <w:rFonts w:eastAsiaTheme="minorHAnsi"/>
          <w:color w:val="000000"/>
          <w:lang w:eastAsia="en-US"/>
        </w:rPr>
        <w:t xml:space="preserve">into </w:t>
      </w:r>
      <w:r w:rsidR="00510049">
        <w:rPr>
          <w:rFonts w:eastAsiaTheme="minorHAnsi"/>
          <w:color w:val="000000"/>
          <w:lang w:eastAsia="en-US"/>
        </w:rPr>
        <w:t>CSCs</w:t>
      </w:r>
      <w:r w:rsidRPr="00D57989">
        <w:rPr>
          <w:rFonts w:eastAsiaTheme="minorHAnsi"/>
          <w:color w:val="000000"/>
          <w:lang w:eastAsia="en-US"/>
        </w:rPr>
        <w:t>.</w:t>
      </w:r>
      <w:r>
        <w:rPr>
          <w:rFonts w:eastAsiaTheme="minorHAnsi"/>
          <w:color w:val="000000"/>
          <w:lang w:eastAsia="en-US"/>
        </w:rPr>
        <w:t xml:space="preserve"> </w:t>
      </w:r>
      <w:r w:rsidRPr="00D57989">
        <w:rPr>
          <w:rFonts w:eastAsiaTheme="minorHAnsi"/>
          <w:color w:val="000000"/>
          <w:lang w:eastAsia="en-US"/>
        </w:rPr>
        <w:t>The barriers were analysed through 200 responses received from experts in the field</w:t>
      </w:r>
      <w:r>
        <w:rPr>
          <w:rFonts w:eastAsiaTheme="minorHAnsi"/>
          <w:color w:val="000000"/>
          <w:lang w:eastAsia="en-US"/>
        </w:rPr>
        <w:t>s</w:t>
      </w:r>
      <w:r w:rsidRPr="00D57989">
        <w:rPr>
          <w:rFonts w:eastAsiaTheme="minorHAnsi"/>
          <w:color w:val="000000"/>
          <w:lang w:eastAsia="en-US"/>
        </w:rPr>
        <w:t xml:space="preserve"> of </w:t>
      </w:r>
      <w:r w:rsidR="006E7F71">
        <w:rPr>
          <w:rFonts w:eastAsiaTheme="minorHAnsi"/>
          <w:color w:val="000000"/>
          <w:lang w:eastAsia="en-US"/>
        </w:rPr>
        <w:t>CE</w:t>
      </w:r>
      <w:r>
        <w:rPr>
          <w:rFonts w:eastAsiaTheme="minorHAnsi"/>
          <w:color w:val="000000"/>
          <w:lang w:eastAsia="en-US"/>
        </w:rPr>
        <w:t xml:space="preserve"> and </w:t>
      </w:r>
      <w:r w:rsidR="001541F1">
        <w:rPr>
          <w:rFonts w:eastAsiaTheme="minorHAnsi"/>
          <w:color w:val="000000"/>
          <w:lang w:eastAsia="en-US"/>
        </w:rPr>
        <w:t>supply chain</w:t>
      </w:r>
      <w:r>
        <w:rPr>
          <w:rFonts w:eastAsiaTheme="minorHAnsi"/>
          <w:color w:val="000000"/>
          <w:lang w:eastAsia="en-US"/>
        </w:rPr>
        <w:t xml:space="preserve"> management</w:t>
      </w:r>
      <w:r w:rsidRPr="00D57989">
        <w:rPr>
          <w:rFonts w:eastAsiaTheme="minorHAnsi"/>
          <w:color w:val="000000"/>
          <w:lang w:eastAsia="en-US"/>
        </w:rPr>
        <w:t xml:space="preserve"> using a questionnaire-based survey. The findings of the study suggest significant restraints towards </w:t>
      </w:r>
      <w:r w:rsidR="00510049">
        <w:rPr>
          <w:rFonts w:eastAsiaTheme="minorHAnsi"/>
          <w:color w:val="000000"/>
          <w:lang w:eastAsia="en-US"/>
        </w:rPr>
        <w:t>CSCs</w:t>
      </w:r>
      <w:r w:rsidRPr="00D57989">
        <w:rPr>
          <w:rFonts w:eastAsiaTheme="minorHAnsi"/>
          <w:color w:val="000000"/>
          <w:lang w:eastAsia="en-US"/>
        </w:rPr>
        <w:t xml:space="preserve"> implementation owing to the lack of incentives and policies, and product complexity. Moreover, the study of the broadly classified barriers such as standardisation and legal barriers, and financial and economic barriers indicate substantial similarities between the results and findings of the extant literature thereby implying significant alignment between the industry and the academia regarding the subject. </w:t>
      </w:r>
      <w:r w:rsidRPr="009C06C4">
        <w:rPr>
          <w:rFonts w:eastAsiaTheme="minorHAnsi"/>
          <w:color w:val="000000"/>
          <w:highlight w:val="yellow"/>
          <w:lang w:eastAsia="en-US"/>
        </w:rPr>
        <w:t xml:space="preserve">This work is useful </w:t>
      </w:r>
      <w:r w:rsidR="00D86669">
        <w:rPr>
          <w:rFonts w:eastAsiaTheme="minorHAnsi"/>
          <w:color w:val="000000"/>
          <w:highlight w:val="yellow"/>
          <w:lang w:eastAsia="en-US"/>
        </w:rPr>
        <w:t xml:space="preserve">in formulating strategies to redesign </w:t>
      </w:r>
      <w:r w:rsidR="00510049">
        <w:rPr>
          <w:rFonts w:eastAsiaTheme="minorHAnsi"/>
          <w:color w:val="000000"/>
          <w:highlight w:val="yellow"/>
          <w:lang w:eastAsia="en-US"/>
        </w:rPr>
        <w:t>CSCs</w:t>
      </w:r>
      <w:r w:rsidR="0080080D">
        <w:rPr>
          <w:rFonts w:eastAsiaTheme="minorHAnsi"/>
          <w:color w:val="000000"/>
          <w:highlight w:val="yellow"/>
          <w:lang w:eastAsia="en-US"/>
        </w:rPr>
        <w:t>,</w:t>
      </w:r>
      <w:r w:rsidR="00D86669">
        <w:rPr>
          <w:rFonts w:eastAsiaTheme="minorHAnsi"/>
          <w:color w:val="000000"/>
          <w:highlight w:val="yellow"/>
          <w:lang w:eastAsia="en-US"/>
        </w:rPr>
        <w:t xml:space="preserve"> and helps </w:t>
      </w:r>
      <w:r w:rsidRPr="009C06C4">
        <w:rPr>
          <w:rFonts w:eastAsiaTheme="minorHAnsi"/>
          <w:color w:val="000000"/>
          <w:highlight w:val="yellow"/>
          <w:lang w:eastAsia="en-US"/>
        </w:rPr>
        <w:t xml:space="preserve">researchers </w:t>
      </w:r>
      <w:r w:rsidR="00D86669">
        <w:rPr>
          <w:rFonts w:eastAsiaTheme="minorHAnsi"/>
          <w:color w:val="000000"/>
          <w:highlight w:val="yellow"/>
          <w:lang w:eastAsia="en-US"/>
        </w:rPr>
        <w:t xml:space="preserve">and </w:t>
      </w:r>
      <w:r w:rsidRPr="009C06C4">
        <w:rPr>
          <w:rFonts w:eastAsiaTheme="minorHAnsi"/>
          <w:color w:val="000000"/>
          <w:highlight w:val="yellow"/>
          <w:lang w:eastAsia="en-US"/>
        </w:rPr>
        <w:t xml:space="preserve">practitioners to understand </w:t>
      </w:r>
      <w:r w:rsidR="00D86669">
        <w:rPr>
          <w:rFonts w:eastAsiaTheme="minorHAnsi"/>
          <w:color w:val="000000"/>
          <w:highlight w:val="yellow"/>
          <w:lang w:eastAsia="en-US"/>
        </w:rPr>
        <w:t xml:space="preserve">the </w:t>
      </w:r>
      <w:r w:rsidRPr="009C06C4">
        <w:rPr>
          <w:rFonts w:eastAsiaTheme="minorHAnsi"/>
          <w:color w:val="000000"/>
          <w:highlight w:val="yellow"/>
          <w:lang w:eastAsia="en-US"/>
        </w:rPr>
        <w:t xml:space="preserve">challenges </w:t>
      </w:r>
      <w:r w:rsidR="00D86669">
        <w:rPr>
          <w:rFonts w:eastAsiaTheme="minorHAnsi"/>
          <w:color w:val="000000"/>
          <w:highlight w:val="yellow"/>
          <w:lang w:eastAsia="en-US"/>
        </w:rPr>
        <w:t>in</w:t>
      </w:r>
      <w:r w:rsidRPr="009C06C4">
        <w:rPr>
          <w:rFonts w:eastAsiaTheme="minorHAnsi"/>
          <w:color w:val="000000"/>
          <w:highlight w:val="yellow"/>
          <w:lang w:eastAsia="en-US"/>
        </w:rPr>
        <w:t xml:space="preserve"> implement</w:t>
      </w:r>
      <w:r w:rsidR="0080080D">
        <w:rPr>
          <w:rFonts w:eastAsiaTheme="minorHAnsi"/>
          <w:color w:val="000000"/>
          <w:highlight w:val="yellow"/>
          <w:lang w:eastAsia="en-US"/>
        </w:rPr>
        <w:t>ing CSCs</w:t>
      </w:r>
      <w:r w:rsidRPr="009C06C4">
        <w:rPr>
          <w:rFonts w:eastAsiaTheme="minorHAnsi"/>
          <w:color w:val="000000"/>
          <w:highlight w:val="yellow"/>
          <w:lang w:eastAsia="en-US"/>
        </w:rPr>
        <w:t>.</w:t>
      </w:r>
      <w:r w:rsidRPr="00D57989">
        <w:rPr>
          <w:rFonts w:eastAsiaTheme="minorHAnsi"/>
          <w:color w:val="000000"/>
          <w:lang w:eastAsia="en-US"/>
        </w:rPr>
        <w:t xml:space="preserve"> </w:t>
      </w:r>
    </w:p>
    <w:p w14:paraId="2DBE5088" w14:textId="6B69908A" w:rsidR="00D57989" w:rsidRDefault="00D57989" w:rsidP="00C461A8">
      <w:pPr>
        <w:autoSpaceDE w:val="0"/>
        <w:autoSpaceDN w:val="0"/>
        <w:adjustRightInd w:val="0"/>
        <w:spacing w:line="360" w:lineRule="auto"/>
        <w:jc w:val="both"/>
        <w:rPr>
          <w:rFonts w:eastAsiaTheme="minorHAnsi"/>
          <w:color w:val="000000"/>
          <w:lang w:eastAsia="en-US"/>
        </w:rPr>
      </w:pPr>
      <w:r w:rsidRPr="00C461A8">
        <w:rPr>
          <w:rFonts w:eastAsiaTheme="minorHAnsi"/>
          <w:b/>
          <w:bCs/>
          <w:i/>
          <w:iCs/>
          <w:color w:val="000000"/>
          <w:lang w:eastAsia="en-US"/>
        </w:rPr>
        <w:t>Keywords:</w:t>
      </w:r>
      <w:r w:rsidRPr="00D57989">
        <w:rPr>
          <w:rFonts w:eastAsiaTheme="minorHAnsi"/>
          <w:b/>
          <w:bCs/>
          <w:color w:val="000000"/>
          <w:lang w:eastAsia="en-US"/>
        </w:rPr>
        <w:t xml:space="preserve"> </w:t>
      </w:r>
      <w:r w:rsidRPr="00FB3E2F">
        <w:rPr>
          <w:rFonts w:eastAsiaTheme="minorHAnsi"/>
          <w:color w:val="000000"/>
          <w:highlight w:val="yellow"/>
          <w:lang w:eastAsia="en-US"/>
        </w:rPr>
        <w:t>Circular Economy, Circular Supply Chain, Closed-loop Supply Chain, Barriers, Challenges, Sustainab</w:t>
      </w:r>
      <w:r w:rsidR="00FB3E2F" w:rsidRPr="00FB3E2F">
        <w:rPr>
          <w:rFonts w:eastAsiaTheme="minorHAnsi"/>
          <w:color w:val="000000"/>
          <w:highlight w:val="yellow"/>
          <w:lang w:eastAsia="en-US"/>
        </w:rPr>
        <w:t>le m</w:t>
      </w:r>
      <w:r w:rsidRPr="00FB3E2F">
        <w:rPr>
          <w:rFonts w:eastAsiaTheme="minorHAnsi"/>
          <w:color w:val="000000"/>
          <w:highlight w:val="yellow"/>
          <w:lang w:eastAsia="en-US"/>
        </w:rPr>
        <w:t>anufacturing.</w:t>
      </w:r>
    </w:p>
    <w:p w14:paraId="2DA73B32" w14:textId="77777777" w:rsidR="00AE3FFE" w:rsidRPr="00497D01" w:rsidRDefault="00AE3FFE" w:rsidP="00C461A8">
      <w:pPr>
        <w:autoSpaceDE w:val="0"/>
        <w:autoSpaceDN w:val="0"/>
        <w:adjustRightInd w:val="0"/>
        <w:spacing w:line="360" w:lineRule="auto"/>
        <w:jc w:val="both"/>
      </w:pPr>
    </w:p>
    <w:p w14:paraId="47DB12A7" w14:textId="43C33FE2" w:rsidR="005027C7" w:rsidRPr="005027C7" w:rsidRDefault="005027C7" w:rsidP="00C461A8">
      <w:pPr>
        <w:pStyle w:val="Default"/>
        <w:spacing w:line="360" w:lineRule="auto"/>
        <w:rPr>
          <w:rFonts w:ascii="Times New Roman" w:hAnsi="Times New Roman" w:cs="Times New Roman"/>
          <w:b/>
          <w:bCs/>
        </w:rPr>
      </w:pPr>
      <w:r w:rsidRPr="005027C7">
        <w:rPr>
          <w:rFonts w:ascii="Times New Roman" w:hAnsi="Times New Roman" w:cs="Times New Roman"/>
          <w:b/>
          <w:bCs/>
        </w:rPr>
        <w:t>1. Introduction</w:t>
      </w:r>
    </w:p>
    <w:p w14:paraId="7CE9116D" w14:textId="3503CDB3" w:rsidR="005027C7" w:rsidRPr="0080080D" w:rsidRDefault="005027C7" w:rsidP="0080080D">
      <w:pPr>
        <w:spacing w:after="120" w:line="360" w:lineRule="auto"/>
        <w:jc w:val="both"/>
        <w:rPr>
          <w:color w:val="FF0000"/>
        </w:rPr>
      </w:pPr>
      <w:r w:rsidRPr="005027C7">
        <w:t xml:space="preserve">The industrial revolution brought forth manufacturing methods </w:t>
      </w:r>
      <w:r>
        <w:t>that</w:t>
      </w:r>
      <w:r w:rsidRPr="005027C7">
        <w:t xml:space="preserve"> enabled companies to produce consumer goods on a large scale</w:t>
      </w:r>
      <w:r w:rsidR="00C41416">
        <w:t xml:space="preserve"> (</w:t>
      </w:r>
      <w:r w:rsidR="00C41416" w:rsidRPr="00C41416">
        <w:rPr>
          <w:highlight w:val="yellow"/>
        </w:rPr>
        <w:t>Xu et al., 2018</w:t>
      </w:r>
      <w:r w:rsidR="00C41416">
        <w:t>)</w:t>
      </w:r>
      <w:r w:rsidRPr="005027C7">
        <w:t>. With rising economic and industrial development coupled with globali</w:t>
      </w:r>
      <w:r>
        <w:t>s</w:t>
      </w:r>
      <w:r w:rsidRPr="005027C7">
        <w:t xml:space="preserve">ation, the cost of manufacturing </w:t>
      </w:r>
      <w:r w:rsidR="00510049" w:rsidRPr="005027C7">
        <w:t>declined,</w:t>
      </w:r>
      <w:r w:rsidRPr="005027C7">
        <w:t xml:space="preserve"> and the purchasing power of consumers grew</w:t>
      </w:r>
      <w:r>
        <w:t>,</w:t>
      </w:r>
      <w:r w:rsidRPr="005027C7">
        <w:t xml:space="preserve"> resulting in a frequent purchase, use, and disposal of goods </w:t>
      </w:r>
      <w:r>
        <w:t>that</w:t>
      </w:r>
      <w:r w:rsidRPr="005027C7">
        <w:t xml:space="preserve"> followed a linear supply and consumption model</w:t>
      </w:r>
      <w:r w:rsidR="00C41416">
        <w:t xml:space="preserve"> (</w:t>
      </w:r>
      <w:r w:rsidR="00C41416" w:rsidRPr="00510049">
        <w:rPr>
          <w:color w:val="222222"/>
          <w:highlight w:val="yellow"/>
          <w:shd w:val="clear" w:color="auto" w:fill="FFFFFF"/>
        </w:rPr>
        <w:t>Baker et al., 2020</w:t>
      </w:r>
      <w:r w:rsidR="00C41416" w:rsidRPr="00510049">
        <w:rPr>
          <w:color w:val="222222"/>
          <w:shd w:val="clear" w:color="auto" w:fill="FFFFFF"/>
        </w:rPr>
        <w:t>)</w:t>
      </w:r>
      <w:r w:rsidRPr="00510049">
        <w:t>.</w:t>
      </w:r>
      <w:r w:rsidRPr="005027C7">
        <w:t xml:space="preserve"> This not only led to increased demand and utilization of natural resources but also drove a significant rise in </w:t>
      </w:r>
      <w:r w:rsidRPr="005027C7">
        <w:lastRenderedPageBreak/>
        <w:t xml:space="preserve">levels of waste generation and carbon emissions. </w:t>
      </w:r>
      <w:bookmarkStart w:id="2" w:name="_Hlk94870825"/>
      <w:r w:rsidRPr="00D0724E">
        <w:rPr>
          <w:highlight w:val="yellow"/>
        </w:rPr>
        <w:t>The current environmental issues concerning climate change and global resource scarcity stem from the unregulated and unsustainable use of earth’s resources by governments and businesses in the past (Lieder and Rashid, 2016</w:t>
      </w:r>
      <w:r w:rsidR="00556AD1" w:rsidRPr="00D0724E">
        <w:rPr>
          <w:highlight w:val="yellow"/>
        </w:rPr>
        <w:t>)</w:t>
      </w:r>
      <w:r w:rsidRPr="00D0724E">
        <w:rPr>
          <w:highlight w:val="yellow"/>
        </w:rPr>
        <w:t xml:space="preserve">. </w:t>
      </w:r>
      <w:bookmarkStart w:id="3" w:name="_Hlk94869751"/>
      <w:r w:rsidR="00D0724E" w:rsidRPr="00D0724E">
        <w:rPr>
          <w:highlight w:val="yellow"/>
        </w:rPr>
        <w:t xml:space="preserve">Due to </w:t>
      </w:r>
      <w:r w:rsidR="0080080D">
        <w:rPr>
          <w:highlight w:val="yellow"/>
        </w:rPr>
        <w:t xml:space="preserve">the </w:t>
      </w:r>
      <w:r w:rsidR="00D0724E" w:rsidRPr="00D0724E">
        <w:rPr>
          <w:highlight w:val="yellow"/>
        </w:rPr>
        <w:t xml:space="preserve">growing population, the demand for resources </w:t>
      </w:r>
      <w:r w:rsidR="0080080D">
        <w:rPr>
          <w:highlight w:val="yellow"/>
        </w:rPr>
        <w:t xml:space="preserve">has </w:t>
      </w:r>
      <w:r w:rsidR="00D0724E" w:rsidRPr="00D0724E">
        <w:rPr>
          <w:highlight w:val="yellow"/>
        </w:rPr>
        <w:t>increas</w:t>
      </w:r>
      <w:r w:rsidR="0080080D">
        <w:rPr>
          <w:highlight w:val="yellow"/>
        </w:rPr>
        <w:t>ed</w:t>
      </w:r>
      <w:r w:rsidR="00D0724E" w:rsidRPr="00D0724E">
        <w:rPr>
          <w:highlight w:val="yellow"/>
        </w:rPr>
        <w:t xml:space="preserve"> exponentially and it is </w:t>
      </w:r>
      <w:r w:rsidR="0080080D">
        <w:rPr>
          <w:highlight w:val="yellow"/>
        </w:rPr>
        <w:t xml:space="preserve">hence </w:t>
      </w:r>
      <w:r w:rsidR="00D0724E" w:rsidRPr="00D0724E">
        <w:rPr>
          <w:highlight w:val="yellow"/>
        </w:rPr>
        <w:t>necessary t</w:t>
      </w:r>
      <w:r w:rsidR="005F615C">
        <w:rPr>
          <w:highlight w:val="yellow"/>
        </w:rPr>
        <w:t>o</w:t>
      </w:r>
      <w:r w:rsidR="00D0724E" w:rsidRPr="00D0724E">
        <w:rPr>
          <w:highlight w:val="yellow"/>
        </w:rPr>
        <w:t xml:space="preserve"> measure resource consumption to meet the requirement. Since the availability of resources is limited</w:t>
      </w:r>
      <w:r w:rsidR="0080080D">
        <w:rPr>
          <w:highlight w:val="yellow"/>
        </w:rPr>
        <w:t xml:space="preserve">, </w:t>
      </w:r>
      <w:r w:rsidR="00D0724E" w:rsidRPr="00D0724E">
        <w:rPr>
          <w:highlight w:val="yellow"/>
        </w:rPr>
        <w:t>it is</w:t>
      </w:r>
      <w:r w:rsidR="0080080D">
        <w:rPr>
          <w:highlight w:val="yellow"/>
        </w:rPr>
        <w:t xml:space="preserve"> </w:t>
      </w:r>
      <w:r w:rsidR="00D0724E" w:rsidRPr="00D0724E">
        <w:rPr>
          <w:highlight w:val="yellow"/>
        </w:rPr>
        <w:t>important to adopt reuse strategies to cope with resource depletion.</w:t>
      </w:r>
      <w:bookmarkEnd w:id="2"/>
      <w:bookmarkEnd w:id="3"/>
    </w:p>
    <w:p w14:paraId="5353C7AE" w14:textId="0AFE1E53" w:rsidR="005027C7" w:rsidRDefault="005A22E2" w:rsidP="0080080D">
      <w:pPr>
        <w:spacing w:after="120" w:line="360" w:lineRule="auto"/>
        <w:jc w:val="both"/>
      </w:pPr>
      <w:r>
        <w:t xml:space="preserve">     </w:t>
      </w:r>
      <w:r w:rsidR="005027C7" w:rsidRPr="005027C7">
        <w:t xml:space="preserve">The concept of Circular Economy (CE) </w:t>
      </w:r>
      <w:r w:rsidR="005027C7">
        <w:t>contributes</w:t>
      </w:r>
      <w:r w:rsidR="005027C7" w:rsidRPr="005027C7">
        <w:t xml:space="preserve"> </w:t>
      </w:r>
      <w:r w:rsidR="005027C7">
        <w:t>to</w:t>
      </w:r>
      <w:r w:rsidR="005027C7" w:rsidRPr="005027C7">
        <w:t xml:space="preserve"> addressing the above issues in an industrial context and has gained widespread attention from academia, industries, and governments (Mangla </w:t>
      </w:r>
      <w:r w:rsidR="005027C7" w:rsidRPr="005027C7">
        <w:rPr>
          <w:i/>
          <w:iCs/>
        </w:rPr>
        <w:t>et al.</w:t>
      </w:r>
      <w:r w:rsidR="005027C7" w:rsidRPr="005027C7">
        <w:t xml:space="preserve">, 2018). </w:t>
      </w:r>
      <w:bookmarkStart w:id="4" w:name="_Hlk94869839"/>
      <w:r w:rsidR="00FC2601" w:rsidRPr="004B34CA">
        <w:rPr>
          <w:highlight w:val="yellow"/>
        </w:rPr>
        <w:t xml:space="preserve">Biodiversity losses are becoming a </w:t>
      </w:r>
      <w:r w:rsidR="0034514F" w:rsidRPr="004B34CA">
        <w:rPr>
          <w:highlight w:val="yellow"/>
        </w:rPr>
        <w:t>critical concern</w:t>
      </w:r>
      <w:r w:rsidR="00FC2601" w:rsidRPr="004B34CA">
        <w:rPr>
          <w:highlight w:val="yellow"/>
        </w:rPr>
        <w:t xml:space="preserve"> for the global economy. Many </w:t>
      </w:r>
      <w:r w:rsidR="0034514F" w:rsidRPr="004B34CA">
        <w:rPr>
          <w:highlight w:val="yellow"/>
        </w:rPr>
        <w:t>initiatives</w:t>
      </w:r>
      <w:r w:rsidR="00FC2601" w:rsidRPr="004B34CA">
        <w:rPr>
          <w:highlight w:val="yellow"/>
        </w:rPr>
        <w:t xml:space="preserve"> </w:t>
      </w:r>
      <w:r w:rsidR="0080080D">
        <w:rPr>
          <w:highlight w:val="yellow"/>
        </w:rPr>
        <w:t>have been</w:t>
      </w:r>
      <w:r w:rsidR="00FC2601" w:rsidRPr="004B34CA">
        <w:rPr>
          <w:highlight w:val="yellow"/>
        </w:rPr>
        <w:t xml:space="preserve"> taken by different countries to reduce biodiversity loss and ensure sustainable development through </w:t>
      </w:r>
      <w:r w:rsidR="0080080D">
        <w:rPr>
          <w:highlight w:val="yellow"/>
        </w:rPr>
        <w:t xml:space="preserve">the </w:t>
      </w:r>
      <w:r w:rsidR="00FC2601" w:rsidRPr="004B34CA">
        <w:rPr>
          <w:highlight w:val="yellow"/>
        </w:rPr>
        <w:t>adoption of CE practices (</w:t>
      </w:r>
      <w:r w:rsidR="00FC2601" w:rsidRPr="004B34CA">
        <w:rPr>
          <w:highlight w:val="yellow"/>
          <w:shd w:val="clear" w:color="auto" w:fill="FFFFFF"/>
        </w:rPr>
        <w:t>Wallace, 2020)</w:t>
      </w:r>
      <w:r w:rsidR="00FC2601" w:rsidRPr="004B34CA">
        <w:rPr>
          <w:highlight w:val="yellow"/>
        </w:rPr>
        <w:t>.</w:t>
      </w:r>
      <w:bookmarkEnd w:id="4"/>
      <w:r w:rsidR="00FC2601">
        <w:t xml:space="preserve"> </w:t>
      </w:r>
      <w:r w:rsidR="005027C7" w:rsidRPr="005027C7">
        <w:t>Whilst policies for the adoption of the CE approach have been issued by</w:t>
      </w:r>
      <w:r w:rsidR="005027C7">
        <w:t xml:space="preserve"> various</w:t>
      </w:r>
      <w:r w:rsidR="005027C7" w:rsidRPr="005027C7">
        <w:t xml:space="preserve"> governments including China, Japan, the US, and the European Union, companies are currently facing challenges in converting their traditional linear supply chains into circular supply chains whilst realising environmental, social, and economic benefits (Bressanelli</w:t>
      </w:r>
      <w:r w:rsidR="00105115">
        <w:t xml:space="preserve"> </w:t>
      </w:r>
      <w:r w:rsidR="00105115" w:rsidRPr="00105115">
        <w:rPr>
          <w:i/>
          <w:iCs/>
        </w:rPr>
        <w:t>et al.</w:t>
      </w:r>
      <w:r w:rsidR="005027C7" w:rsidRPr="00105115">
        <w:rPr>
          <w:i/>
          <w:iCs/>
        </w:rPr>
        <w:t>,</w:t>
      </w:r>
      <w:r w:rsidR="005027C7" w:rsidRPr="005027C7">
        <w:t xml:space="preserve"> 2019). To become an integral part of a circular supply chain (CSC), a manufacturing firm needs to first identify the challenges in redesigning its existing supply chain followed by formulating strategies and solutions to mitigate those challenges and facilitate a gradual and smooth transition to CSC</w:t>
      </w:r>
      <w:r w:rsidR="00875635">
        <w:t>s</w:t>
      </w:r>
      <w:r w:rsidR="005027C7" w:rsidRPr="005027C7">
        <w:t xml:space="preserve">. </w:t>
      </w:r>
    </w:p>
    <w:p w14:paraId="46616753" w14:textId="4FF3D8B8" w:rsidR="005A22E2" w:rsidRPr="005027C7" w:rsidRDefault="005A22E2" w:rsidP="005A22E2">
      <w:pPr>
        <w:autoSpaceDE w:val="0"/>
        <w:autoSpaceDN w:val="0"/>
        <w:adjustRightInd w:val="0"/>
        <w:spacing w:after="120" w:line="360" w:lineRule="auto"/>
        <w:jc w:val="both"/>
      </w:pPr>
      <w:r>
        <w:t xml:space="preserve">     </w:t>
      </w:r>
      <w:r w:rsidR="005027C7" w:rsidRPr="00921DF3">
        <w:rPr>
          <w:highlight w:val="yellow"/>
        </w:rPr>
        <w:t>Traditional manufacturing focuses on a ‘take-make-dispose</w:t>
      </w:r>
      <w:r w:rsidR="00AE0CAA" w:rsidRPr="00921DF3">
        <w:rPr>
          <w:highlight w:val="yellow"/>
        </w:rPr>
        <w:t>’</w:t>
      </w:r>
      <w:r w:rsidR="005027C7" w:rsidRPr="00921DF3">
        <w:rPr>
          <w:highlight w:val="yellow"/>
        </w:rPr>
        <w:t xml:space="preserve"> approach</w:t>
      </w:r>
      <w:r w:rsidR="0080080D">
        <w:rPr>
          <w:highlight w:val="yellow"/>
        </w:rPr>
        <w:t>, which</w:t>
      </w:r>
      <w:r w:rsidR="005027C7" w:rsidRPr="00921DF3">
        <w:rPr>
          <w:highlight w:val="yellow"/>
        </w:rPr>
        <w:t xml:space="preserve"> feasibility is now under question given resource</w:t>
      </w:r>
      <w:r w:rsidR="0080080D">
        <w:rPr>
          <w:highlight w:val="yellow"/>
        </w:rPr>
        <w:t>s</w:t>
      </w:r>
      <w:r w:rsidR="005027C7" w:rsidRPr="00921DF3">
        <w:rPr>
          <w:highlight w:val="yellow"/>
        </w:rPr>
        <w:t xml:space="preserve"> price volatility, growing consumption levels, and rising regulatory and environmental pressures (De Angelis</w:t>
      </w:r>
      <w:r w:rsidR="00105115" w:rsidRPr="00921DF3">
        <w:rPr>
          <w:highlight w:val="yellow"/>
        </w:rPr>
        <w:t xml:space="preserve"> </w:t>
      </w:r>
      <w:r w:rsidR="00105115" w:rsidRPr="00921DF3">
        <w:rPr>
          <w:i/>
          <w:iCs/>
          <w:highlight w:val="yellow"/>
        </w:rPr>
        <w:t>et al.</w:t>
      </w:r>
      <w:r w:rsidR="005027C7" w:rsidRPr="00921DF3">
        <w:rPr>
          <w:i/>
          <w:iCs/>
          <w:highlight w:val="yellow"/>
        </w:rPr>
        <w:t>,</w:t>
      </w:r>
      <w:r w:rsidR="005027C7" w:rsidRPr="00921DF3">
        <w:rPr>
          <w:highlight w:val="yellow"/>
        </w:rPr>
        <w:t xml:space="preserve"> 2018). </w:t>
      </w:r>
      <w:r w:rsidR="00921DF3" w:rsidRPr="00921DF3">
        <w:rPr>
          <w:highlight w:val="yellow"/>
        </w:rPr>
        <w:t>Flexibility in supply chain</w:t>
      </w:r>
      <w:r w:rsidR="0080080D">
        <w:rPr>
          <w:highlight w:val="yellow"/>
        </w:rPr>
        <w:t>s</w:t>
      </w:r>
      <w:r w:rsidR="00921DF3" w:rsidRPr="00921DF3">
        <w:rPr>
          <w:highlight w:val="yellow"/>
        </w:rPr>
        <w:t xml:space="preserve"> not only ensures quick deliveries but also helps in achieving sustainability (</w:t>
      </w:r>
      <w:r w:rsidR="00921DF3" w:rsidRPr="00921DF3">
        <w:rPr>
          <w:color w:val="222222"/>
          <w:highlight w:val="yellow"/>
          <w:shd w:val="clear" w:color="auto" w:fill="FFFFFF"/>
        </w:rPr>
        <w:t>Dwivedi</w:t>
      </w:r>
      <w:r w:rsidR="00921DF3" w:rsidRPr="00921DF3">
        <w:rPr>
          <w:highlight w:val="yellow"/>
        </w:rPr>
        <w:t xml:space="preserve"> </w:t>
      </w:r>
      <w:r w:rsidR="00921DF3" w:rsidRPr="005F615C">
        <w:rPr>
          <w:i/>
          <w:iCs/>
          <w:highlight w:val="yellow"/>
        </w:rPr>
        <w:t>et al.,</w:t>
      </w:r>
      <w:r w:rsidR="00921DF3" w:rsidRPr="00921DF3">
        <w:rPr>
          <w:highlight w:val="yellow"/>
        </w:rPr>
        <w:t xml:space="preserve"> 2021)</w:t>
      </w:r>
      <w:r w:rsidR="00921DF3">
        <w:t>.</w:t>
      </w:r>
      <w:r w:rsidR="00921DF3" w:rsidRPr="00921DF3">
        <w:t xml:space="preserve"> </w:t>
      </w:r>
      <w:r w:rsidR="005027C7" w:rsidRPr="005027C7">
        <w:t xml:space="preserve">Shifting to a circular economy </w:t>
      </w:r>
      <w:r w:rsidR="005027C7">
        <w:t>offers</w:t>
      </w:r>
      <w:r w:rsidR="005027C7" w:rsidRPr="005027C7">
        <w:t xml:space="preserve"> a potential solution for simultaneously achieving economic growth as well as environmental conservation. Such a shift is enabled by the redesign of existing supply chains into CSCs through a systemic and holistic approach </w:t>
      </w:r>
      <w:r>
        <w:t>that</w:t>
      </w:r>
      <w:r w:rsidR="005027C7" w:rsidRPr="005027C7">
        <w:t xml:space="preserve"> encompasses the re-design of products, business models, supply chain networks, material and information flows, and enablers (Bressanelli</w:t>
      </w:r>
      <w:r w:rsidR="00105115">
        <w:t xml:space="preserve"> </w:t>
      </w:r>
      <w:r w:rsidR="00105115" w:rsidRPr="00105115">
        <w:rPr>
          <w:i/>
          <w:iCs/>
        </w:rPr>
        <w:t>et al.</w:t>
      </w:r>
      <w:r w:rsidR="005027C7" w:rsidRPr="00105115">
        <w:rPr>
          <w:i/>
          <w:iCs/>
        </w:rPr>
        <w:t>,</w:t>
      </w:r>
      <w:r w:rsidR="005027C7" w:rsidRPr="005027C7">
        <w:t xml:space="preserve"> 2019). However, the redesigning approach poses several barriers and challenges </w:t>
      </w:r>
      <w:r w:rsidR="005027C7">
        <w:t>that</w:t>
      </w:r>
      <w:r w:rsidR="005027C7" w:rsidRPr="005027C7">
        <w:t xml:space="preserve"> must be taken into consideration. </w:t>
      </w:r>
    </w:p>
    <w:p w14:paraId="42D2BB36" w14:textId="51B16963" w:rsidR="0080080D" w:rsidRDefault="005A22E2" w:rsidP="0080080D">
      <w:pPr>
        <w:autoSpaceDE w:val="0"/>
        <w:autoSpaceDN w:val="0"/>
        <w:adjustRightInd w:val="0"/>
        <w:spacing w:line="360" w:lineRule="auto"/>
        <w:jc w:val="both"/>
        <w:rPr>
          <w:highlight w:val="yellow"/>
        </w:rPr>
      </w:pPr>
      <w:r>
        <w:t xml:space="preserve">     </w:t>
      </w:r>
      <w:r w:rsidR="005027C7" w:rsidRPr="005027C7">
        <w:t>Several studies have pointed out these challenges in the implementation of closed-loop supply chains (Govindan and Hasanagic, 2018; Bouzon</w:t>
      </w:r>
      <w:r w:rsidR="00105115">
        <w:t xml:space="preserve"> </w:t>
      </w:r>
      <w:r w:rsidR="00105115" w:rsidRPr="00105115">
        <w:rPr>
          <w:i/>
          <w:iCs/>
        </w:rPr>
        <w:t>et al.</w:t>
      </w:r>
      <w:r w:rsidR="005027C7" w:rsidRPr="00105115">
        <w:rPr>
          <w:i/>
          <w:iCs/>
        </w:rPr>
        <w:t>,</w:t>
      </w:r>
      <w:r w:rsidR="005027C7" w:rsidRPr="005027C7">
        <w:t xml:space="preserve"> 2018; Bressanelli</w:t>
      </w:r>
      <w:r w:rsidR="00105115">
        <w:t xml:space="preserve"> </w:t>
      </w:r>
      <w:r w:rsidR="00105115" w:rsidRPr="00105115">
        <w:rPr>
          <w:i/>
          <w:iCs/>
        </w:rPr>
        <w:t>et al.</w:t>
      </w:r>
      <w:r w:rsidR="005027C7" w:rsidRPr="00105115">
        <w:rPr>
          <w:i/>
          <w:iCs/>
        </w:rPr>
        <w:t>,</w:t>
      </w:r>
      <w:r w:rsidR="005027C7" w:rsidRPr="005027C7">
        <w:t xml:space="preserve"> 2019)</w:t>
      </w:r>
      <w:r w:rsidR="005027C7">
        <w:t>,</w:t>
      </w:r>
      <w:r w:rsidR="005027C7" w:rsidRPr="005027C7">
        <w:t xml:space="preserve"> although in a rather general context which includes both the manufacturing and non-manufacturing sectors. Moreover, previous research on CE and CSC have only focused either on a specific</w:t>
      </w:r>
      <w:r w:rsidR="005027C7" w:rsidRPr="005027C7">
        <w:rPr>
          <w:rFonts w:ascii="Cambria" w:hAnsi="Cambria" w:cs="Cambria"/>
          <w:color w:val="000000"/>
          <w:sz w:val="23"/>
          <w:szCs w:val="23"/>
        </w:rPr>
        <w:t xml:space="preserve"> </w:t>
      </w:r>
      <w:r w:rsidR="005027C7" w:rsidRPr="005027C7">
        <w:t>industrial sector (Densley Tingley</w:t>
      </w:r>
      <w:r w:rsidR="00105115">
        <w:t xml:space="preserve"> </w:t>
      </w:r>
      <w:r w:rsidR="00105115" w:rsidRPr="00105115">
        <w:rPr>
          <w:i/>
          <w:iCs/>
        </w:rPr>
        <w:t>et al.</w:t>
      </w:r>
      <w:r w:rsidR="005027C7" w:rsidRPr="00105115">
        <w:rPr>
          <w:i/>
          <w:iCs/>
        </w:rPr>
        <w:t>,</w:t>
      </w:r>
      <w:r w:rsidR="005027C7" w:rsidRPr="005027C7">
        <w:t xml:space="preserve"> 2017; Khodier</w:t>
      </w:r>
      <w:r w:rsidR="00105115">
        <w:t xml:space="preserve"> </w:t>
      </w:r>
      <w:r w:rsidR="00105115" w:rsidRPr="00105115">
        <w:rPr>
          <w:i/>
          <w:iCs/>
        </w:rPr>
        <w:t>et al.</w:t>
      </w:r>
      <w:r w:rsidR="005027C7" w:rsidRPr="00105115">
        <w:rPr>
          <w:i/>
          <w:iCs/>
        </w:rPr>
        <w:t>,</w:t>
      </w:r>
      <w:r w:rsidR="005027C7" w:rsidRPr="005027C7">
        <w:t xml:space="preserve"> 2018; Rajput and </w:t>
      </w:r>
      <w:r w:rsidR="005027C7" w:rsidRPr="005027C7">
        <w:lastRenderedPageBreak/>
        <w:t>Singh, 2019), a particular geography or region (Whalen</w:t>
      </w:r>
      <w:r w:rsidR="00105115">
        <w:t xml:space="preserve"> </w:t>
      </w:r>
      <w:r w:rsidR="00105115" w:rsidRPr="00105115">
        <w:rPr>
          <w:i/>
          <w:iCs/>
        </w:rPr>
        <w:t>et al.</w:t>
      </w:r>
      <w:r w:rsidR="005027C7" w:rsidRPr="00105115">
        <w:rPr>
          <w:i/>
          <w:iCs/>
        </w:rPr>
        <w:t>,</w:t>
      </w:r>
      <w:r w:rsidR="005027C7" w:rsidRPr="005027C7">
        <w:t xml:space="preserve"> 2018; Batista </w:t>
      </w:r>
      <w:r w:rsidR="005027C7" w:rsidRPr="005027C7">
        <w:rPr>
          <w:i/>
          <w:iCs/>
        </w:rPr>
        <w:t>et al.</w:t>
      </w:r>
      <w:r w:rsidR="005027C7" w:rsidRPr="005027C7">
        <w:t xml:space="preserve">, 2019; Kumar </w:t>
      </w:r>
      <w:r w:rsidR="005027C7" w:rsidRPr="005027C7">
        <w:rPr>
          <w:i/>
          <w:iCs/>
        </w:rPr>
        <w:t>et al.</w:t>
      </w:r>
      <w:r w:rsidR="005027C7" w:rsidRPr="005027C7">
        <w:t>, 2019), or an organisational group such as social enterprises and SMEs (</w:t>
      </w:r>
      <w:r w:rsidR="00591299" w:rsidRPr="00591299">
        <w:rPr>
          <w:color w:val="222222"/>
          <w:shd w:val="clear" w:color="auto" w:fill="FFFFFF"/>
        </w:rPr>
        <w:t>Faccio</w:t>
      </w:r>
      <w:r w:rsidR="00591299" w:rsidRPr="00591299">
        <w:t xml:space="preserve"> et al., 2014; </w:t>
      </w:r>
      <w:r w:rsidR="005027C7" w:rsidRPr="00591299">
        <w:t>Zamfir</w:t>
      </w:r>
      <w:r w:rsidR="00105115" w:rsidRPr="00591299">
        <w:t xml:space="preserve"> </w:t>
      </w:r>
      <w:r w:rsidR="00105115" w:rsidRPr="00105115">
        <w:rPr>
          <w:i/>
          <w:iCs/>
        </w:rPr>
        <w:t>et al.</w:t>
      </w:r>
      <w:r w:rsidR="005027C7" w:rsidRPr="00105115">
        <w:rPr>
          <w:i/>
          <w:iCs/>
        </w:rPr>
        <w:t>,</w:t>
      </w:r>
      <w:r w:rsidR="005027C7" w:rsidRPr="005027C7">
        <w:t xml:space="preserve"> 2017; Ormazabal</w:t>
      </w:r>
      <w:r w:rsidR="00105115">
        <w:t xml:space="preserve"> </w:t>
      </w:r>
      <w:r w:rsidR="00105115" w:rsidRPr="00105115">
        <w:rPr>
          <w:i/>
          <w:iCs/>
        </w:rPr>
        <w:t>et al.</w:t>
      </w:r>
      <w:r w:rsidR="005027C7" w:rsidRPr="00105115">
        <w:rPr>
          <w:i/>
          <w:iCs/>
        </w:rPr>
        <w:t>,</w:t>
      </w:r>
      <w:r w:rsidR="005027C7" w:rsidRPr="005027C7">
        <w:t xml:space="preserve"> 2018). Other studies (Lieder and Rashid, 2016; Lieder </w:t>
      </w:r>
      <w:r w:rsidR="005027C7" w:rsidRPr="005027C7">
        <w:rPr>
          <w:i/>
          <w:iCs/>
        </w:rPr>
        <w:t>et al.</w:t>
      </w:r>
      <w:r w:rsidR="005027C7" w:rsidRPr="005027C7">
        <w:t xml:space="preserve">, 2017; Nascimento </w:t>
      </w:r>
      <w:r w:rsidR="005027C7" w:rsidRPr="005027C7">
        <w:rPr>
          <w:i/>
          <w:iCs/>
        </w:rPr>
        <w:t>et al.</w:t>
      </w:r>
      <w:r w:rsidR="005027C7" w:rsidRPr="005027C7">
        <w:t xml:space="preserve">, 2019) that cover the global manufacturing sector </w:t>
      </w:r>
      <w:r w:rsidR="005027C7">
        <w:t xml:space="preserve">have </w:t>
      </w:r>
      <w:r w:rsidR="005027C7" w:rsidRPr="005027C7">
        <w:t>take</w:t>
      </w:r>
      <w:r w:rsidR="005027C7">
        <w:t>n</w:t>
      </w:r>
      <w:r w:rsidR="005027C7" w:rsidRPr="005027C7">
        <w:t xml:space="preserve"> into account the overarching goal of </w:t>
      </w:r>
      <w:r w:rsidR="005027C7" w:rsidRPr="003A29B5">
        <w:t>CE implementation rather than focusing on the redesign of supply chains, which is a pre-</w:t>
      </w:r>
      <w:r w:rsidR="005027C7" w:rsidRPr="00B610C6">
        <w:t xml:space="preserve">requisite to the industrial adoption of CE. </w:t>
      </w:r>
      <w:r w:rsidR="00A03D5B" w:rsidRPr="00A03D5B">
        <w:rPr>
          <w:highlight w:val="yellow"/>
        </w:rPr>
        <w:t xml:space="preserve">Industry 4.0 technologies have been identified as </w:t>
      </w:r>
      <w:r w:rsidR="0080080D">
        <w:rPr>
          <w:highlight w:val="yellow"/>
        </w:rPr>
        <w:t>a</w:t>
      </w:r>
      <w:r w:rsidR="00A03D5B" w:rsidRPr="00A03D5B">
        <w:rPr>
          <w:highlight w:val="yellow"/>
        </w:rPr>
        <w:t xml:space="preserve"> potential solution to tackle circular economy challenges (Agrawal et al., 2021).</w:t>
      </w:r>
      <w:r w:rsidR="00A03D5B">
        <w:t xml:space="preserve"> </w:t>
      </w:r>
      <w:r w:rsidR="005027C7" w:rsidRPr="00B610C6">
        <w:t>Therefore, a holistic categorisation of the challenges, especially in a manufacturing supply chain context, does not exist in the extant literature on CE and CSC</w:t>
      </w:r>
      <w:r w:rsidR="00D4106A" w:rsidRPr="00B610C6">
        <w:t>s</w:t>
      </w:r>
      <w:r w:rsidR="005027C7" w:rsidRPr="00B610C6">
        <w:t xml:space="preserve">. </w:t>
      </w:r>
      <w:bookmarkStart w:id="5" w:name="_Hlk94870445"/>
      <w:r w:rsidR="005027C7" w:rsidRPr="0080080D">
        <w:rPr>
          <w:highlight w:val="yellow"/>
        </w:rPr>
        <w:t>This paper address</w:t>
      </w:r>
      <w:r w:rsidR="00030ABC" w:rsidRPr="0080080D">
        <w:rPr>
          <w:highlight w:val="yellow"/>
        </w:rPr>
        <w:t>es</w:t>
      </w:r>
      <w:r w:rsidR="005027C7" w:rsidRPr="0080080D">
        <w:rPr>
          <w:highlight w:val="yellow"/>
        </w:rPr>
        <w:t xml:space="preserve"> this gap in the academic literature</w:t>
      </w:r>
      <w:r w:rsidR="0080080D" w:rsidRPr="0080080D">
        <w:rPr>
          <w:highlight w:val="yellow"/>
        </w:rPr>
        <w:t xml:space="preserve"> by addressing the following research questions:</w:t>
      </w:r>
    </w:p>
    <w:p w14:paraId="1E24D029" w14:textId="77777777" w:rsidR="0080080D" w:rsidRPr="0080080D" w:rsidRDefault="0080080D" w:rsidP="0080080D">
      <w:pPr>
        <w:autoSpaceDE w:val="0"/>
        <w:autoSpaceDN w:val="0"/>
        <w:adjustRightInd w:val="0"/>
        <w:jc w:val="both"/>
        <w:rPr>
          <w:highlight w:val="yellow"/>
        </w:rPr>
      </w:pPr>
    </w:p>
    <w:p w14:paraId="18CF3686" w14:textId="1FAC6611" w:rsidR="00FC2601" w:rsidRPr="0080080D" w:rsidRDefault="00FC2601" w:rsidP="005A22E2">
      <w:pPr>
        <w:autoSpaceDE w:val="0"/>
        <w:autoSpaceDN w:val="0"/>
        <w:adjustRightInd w:val="0"/>
        <w:spacing w:after="120" w:line="360" w:lineRule="auto"/>
        <w:jc w:val="both"/>
        <w:rPr>
          <w:highlight w:val="yellow"/>
        </w:rPr>
      </w:pPr>
      <w:bookmarkStart w:id="6" w:name="_Hlk94877383"/>
      <w:r w:rsidRPr="0080080D">
        <w:rPr>
          <w:highlight w:val="yellow"/>
        </w:rPr>
        <w:t xml:space="preserve">RQ1. What are the potential barriers </w:t>
      </w:r>
      <w:r w:rsidR="0080080D" w:rsidRPr="0080080D">
        <w:rPr>
          <w:highlight w:val="yellow"/>
        </w:rPr>
        <w:t>to</w:t>
      </w:r>
      <w:r w:rsidRPr="0080080D">
        <w:rPr>
          <w:highlight w:val="yellow"/>
        </w:rPr>
        <w:t xml:space="preserve"> redesigning traditional supply chain</w:t>
      </w:r>
      <w:r w:rsidR="0080080D" w:rsidRPr="0080080D">
        <w:rPr>
          <w:highlight w:val="yellow"/>
        </w:rPr>
        <w:t>s</w:t>
      </w:r>
      <w:r w:rsidRPr="0080080D">
        <w:rPr>
          <w:highlight w:val="yellow"/>
        </w:rPr>
        <w:t xml:space="preserve"> into circular supply chain</w:t>
      </w:r>
      <w:r w:rsidR="0080080D" w:rsidRPr="0080080D">
        <w:rPr>
          <w:highlight w:val="yellow"/>
        </w:rPr>
        <w:t>s</w:t>
      </w:r>
      <w:r w:rsidR="005F46A4" w:rsidRPr="0080080D">
        <w:rPr>
          <w:highlight w:val="yellow"/>
        </w:rPr>
        <w:t>?</w:t>
      </w:r>
    </w:p>
    <w:p w14:paraId="6965D3E9" w14:textId="375643E6" w:rsidR="005F46A4" w:rsidRPr="00B610C6" w:rsidRDefault="005F46A4" w:rsidP="005A22E2">
      <w:pPr>
        <w:autoSpaceDE w:val="0"/>
        <w:autoSpaceDN w:val="0"/>
        <w:adjustRightInd w:val="0"/>
        <w:spacing w:after="120" w:line="360" w:lineRule="auto"/>
        <w:jc w:val="both"/>
      </w:pPr>
      <w:r w:rsidRPr="0080080D">
        <w:rPr>
          <w:highlight w:val="yellow"/>
        </w:rPr>
        <w:t>RQ2. How</w:t>
      </w:r>
      <w:r w:rsidR="0080080D" w:rsidRPr="0080080D">
        <w:rPr>
          <w:highlight w:val="yellow"/>
        </w:rPr>
        <w:t xml:space="preserve"> </w:t>
      </w:r>
      <w:r w:rsidRPr="0080080D">
        <w:rPr>
          <w:highlight w:val="yellow"/>
        </w:rPr>
        <w:t>could</w:t>
      </w:r>
      <w:r w:rsidR="0080080D" w:rsidRPr="0080080D">
        <w:rPr>
          <w:highlight w:val="yellow"/>
        </w:rPr>
        <w:t xml:space="preserve"> these barriers</w:t>
      </w:r>
      <w:r w:rsidRPr="0080080D">
        <w:rPr>
          <w:highlight w:val="yellow"/>
        </w:rPr>
        <w:t xml:space="preserve"> be analysed</w:t>
      </w:r>
      <w:r w:rsidR="005E6D3A" w:rsidRPr="0080080D">
        <w:rPr>
          <w:highlight w:val="yellow"/>
        </w:rPr>
        <w:t xml:space="preserve"> for </w:t>
      </w:r>
      <w:r w:rsidR="0080080D" w:rsidRPr="0080080D">
        <w:rPr>
          <w:highlight w:val="yellow"/>
        </w:rPr>
        <w:t xml:space="preserve">the </w:t>
      </w:r>
      <w:r w:rsidR="005E6D3A" w:rsidRPr="0080080D">
        <w:rPr>
          <w:highlight w:val="yellow"/>
        </w:rPr>
        <w:t>effective adoption of circular practices in supply chain</w:t>
      </w:r>
      <w:r w:rsidR="0080080D" w:rsidRPr="0080080D">
        <w:rPr>
          <w:highlight w:val="yellow"/>
        </w:rPr>
        <w:t>s</w:t>
      </w:r>
      <w:r w:rsidRPr="0080080D">
        <w:rPr>
          <w:highlight w:val="yellow"/>
        </w:rPr>
        <w:t>?</w:t>
      </w:r>
    </w:p>
    <w:p w14:paraId="1C003B6B" w14:textId="25016652" w:rsidR="005A22E2" w:rsidRPr="00B610C6" w:rsidRDefault="005A22E2" w:rsidP="005A22E2">
      <w:pPr>
        <w:autoSpaceDE w:val="0"/>
        <w:autoSpaceDN w:val="0"/>
        <w:adjustRightInd w:val="0"/>
        <w:spacing w:after="120" w:line="360" w:lineRule="auto"/>
        <w:jc w:val="both"/>
      </w:pPr>
      <w:bookmarkStart w:id="7" w:name="_Hlk80688800"/>
      <w:bookmarkEnd w:id="5"/>
      <w:bookmarkEnd w:id="6"/>
      <w:r w:rsidRPr="00B610C6">
        <w:t xml:space="preserve">     </w:t>
      </w:r>
      <w:bookmarkStart w:id="8" w:name="_Hlk80711916"/>
      <w:r w:rsidR="005027C7" w:rsidRPr="00B610C6">
        <w:t xml:space="preserve">To summarise, whilst </w:t>
      </w:r>
      <w:r w:rsidR="00F62DCB" w:rsidRPr="00B610C6">
        <w:t>numerous</w:t>
      </w:r>
      <w:r w:rsidR="005027C7" w:rsidRPr="00B610C6">
        <w:t xml:space="preserve"> benefits </w:t>
      </w:r>
      <w:r w:rsidRPr="00B610C6">
        <w:t>from</w:t>
      </w:r>
      <w:r w:rsidR="005027C7" w:rsidRPr="00B610C6">
        <w:t xml:space="preserve"> </w:t>
      </w:r>
      <w:r w:rsidRPr="00B610C6">
        <w:t xml:space="preserve">converting a traditional supply chain into a CSC </w:t>
      </w:r>
      <w:r w:rsidR="005027C7" w:rsidRPr="00B610C6">
        <w:t xml:space="preserve">are </w:t>
      </w:r>
      <w:r w:rsidR="00F62DCB" w:rsidRPr="00B610C6">
        <w:t>often</w:t>
      </w:r>
      <w:r w:rsidR="005027C7" w:rsidRPr="00B610C6">
        <w:t xml:space="preserve"> found in the </w:t>
      </w:r>
      <w:r w:rsidRPr="00B610C6">
        <w:t xml:space="preserve">scholarly </w:t>
      </w:r>
      <w:r w:rsidR="005027C7" w:rsidRPr="00B610C6">
        <w:t>literature (Bressanelli</w:t>
      </w:r>
      <w:r w:rsidR="00105115" w:rsidRPr="00B610C6">
        <w:t xml:space="preserve"> </w:t>
      </w:r>
      <w:r w:rsidR="00105115" w:rsidRPr="00B610C6">
        <w:rPr>
          <w:i/>
          <w:iCs/>
        </w:rPr>
        <w:t>et al.</w:t>
      </w:r>
      <w:r w:rsidR="005027C7" w:rsidRPr="00B610C6">
        <w:rPr>
          <w:i/>
          <w:iCs/>
        </w:rPr>
        <w:t>,</w:t>
      </w:r>
      <w:r w:rsidR="005027C7" w:rsidRPr="00B610C6">
        <w:t xml:space="preserve"> 2019; Govindan and Hasanagic, 2018; Mangla </w:t>
      </w:r>
      <w:r w:rsidR="005027C7" w:rsidRPr="00B610C6">
        <w:rPr>
          <w:i/>
          <w:iCs/>
        </w:rPr>
        <w:t>et al.</w:t>
      </w:r>
      <w:r w:rsidR="005027C7" w:rsidRPr="00B610C6">
        <w:t>, 2018),</w:t>
      </w:r>
      <w:bookmarkStart w:id="9" w:name="_Hlk80391389"/>
      <w:r w:rsidRPr="00B610C6">
        <w:t xml:space="preserve"> limited studies that </w:t>
      </w:r>
      <w:r w:rsidR="00E11075" w:rsidRPr="00B610C6">
        <w:t>identif</w:t>
      </w:r>
      <w:r w:rsidRPr="00B610C6">
        <w:t>y</w:t>
      </w:r>
      <w:r w:rsidR="00E11075" w:rsidRPr="00B610C6">
        <w:t xml:space="preserve"> and analys</w:t>
      </w:r>
      <w:r w:rsidRPr="00B610C6">
        <w:t>e</w:t>
      </w:r>
      <w:r w:rsidR="00E11075" w:rsidRPr="00B610C6">
        <w:t xml:space="preserve"> </w:t>
      </w:r>
      <w:r w:rsidRPr="00B610C6">
        <w:t xml:space="preserve">the </w:t>
      </w:r>
      <w:r w:rsidR="00175586" w:rsidRPr="00B610C6">
        <w:t xml:space="preserve">barriers </w:t>
      </w:r>
      <w:r w:rsidR="005C1BBF" w:rsidRPr="00B610C6">
        <w:t xml:space="preserve">for </w:t>
      </w:r>
      <w:r w:rsidR="00175586" w:rsidRPr="00B610C6">
        <w:t>redesigning SC</w:t>
      </w:r>
      <w:r w:rsidR="005C1BBF" w:rsidRPr="00B610C6">
        <w:t xml:space="preserve">s in the context of </w:t>
      </w:r>
      <w:r w:rsidRPr="00B610C6">
        <w:t xml:space="preserve">the </w:t>
      </w:r>
      <w:r w:rsidR="005C1BBF" w:rsidRPr="00B610C6">
        <w:t>CE perspective</w:t>
      </w:r>
      <w:r w:rsidRPr="00B610C6">
        <w:t xml:space="preserve"> have been conducted </w:t>
      </w:r>
      <w:r w:rsidR="005C1BBF" w:rsidRPr="00B610C6">
        <w:t>(</w:t>
      </w:r>
      <w:r w:rsidR="005C1BBF" w:rsidRPr="00B610C6">
        <w:rPr>
          <w:lang w:val="en-IN" w:eastAsia="en-IN"/>
        </w:rPr>
        <w:t xml:space="preserve">Nandi </w:t>
      </w:r>
      <w:r w:rsidR="005C1BBF" w:rsidRPr="00B610C6">
        <w:rPr>
          <w:i/>
          <w:iCs/>
          <w:lang w:val="en-IN" w:eastAsia="en-IN"/>
        </w:rPr>
        <w:t>et al.,</w:t>
      </w:r>
      <w:r w:rsidR="005C1BBF" w:rsidRPr="00B610C6">
        <w:rPr>
          <w:lang w:val="en-IN" w:eastAsia="en-IN"/>
        </w:rPr>
        <w:t xml:space="preserve"> 2021; Sawe </w:t>
      </w:r>
      <w:r w:rsidR="005C1BBF" w:rsidRPr="00B610C6">
        <w:rPr>
          <w:i/>
          <w:iCs/>
          <w:lang w:val="en-IN" w:eastAsia="en-IN"/>
        </w:rPr>
        <w:t xml:space="preserve">et al., </w:t>
      </w:r>
      <w:r w:rsidR="005C1BBF" w:rsidRPr="00B610C6">
        <w:rPr>
          <w:lang w:val="en-IN" w:eastAsia="en-IN"/>
        </w:rPr>
        <w:t>2021)</w:t>
      </w:r>
      <w:r w:rsidR="005C1BBF" w:rsidRPr="00B610C6">
        <w:t>. This stu</w:t>
      </w:r>
      <w:r w:rsidRPr="00B610C6">
        <w:t xml:space="preserve">dy </w:t>
      </w:r>
      <w:r w:rsidR="005C1BBF" w:rsidRPr="00B610C6">
        <w:t>mak</w:t>
      </w:r>
      <w:r w:rsidRPr="00B610C6">
        <w:t>es</w:t>
      </w:r>
      <w:r w:rsidR="005C1BBF" w:rsidRPr="00B610C6">
        <w:t xml:space="preserve"> </w:t>
      </w:r>
      <w:r w:rsidR="00110DE4" w:rsidRPr="00B610C6">
        <w:t>a unique</w:t>
      </w:r>
      <w:r w:rsidR="00E8327D" w:rsidRPr="00B610C6">
        <w:t xml:space="preserve"> contribution to the existing literature</w:t>
      </w:r>
      <w:r w:rsidR="005C1BBF" w:rsidRPr="00B610C6">
        <w:t xml:space="preserve"> </w:t>
      </w:r>
      <w:r w:rsidRPr="00B610C6">
        <w:t>when</w:t>
      </w:r>
      <w:r w:rsidR="005C1BBF" w:rsidRPr="00B610C6">
        <w:t xml:space="preserve"> redesigning traditional </w:t>
      </w:r>
      <w:r w:rsidR="00110DE4" w:rsidRPr="00B610C6">
        <w:t>l</w:t>
      </w:r>
      <w:r w:rsidR="005C1BBF" w:rsidRPr="00B610C6">
        <w:t>inear SCs into CSCs by considering the op</w:t>
      </w:r>
      <w:r w:rsidR="00E8327D" w:rsidRPr="00B610C6">
        <w:t>i</w:t>
      </w:r>
      <w:r w:rsidR="005C1BBF" w:rsidRPr="00B610C6">
        <w:t xml:space="preserve">nion of </w:t>
      </w:r>
      <w:r w:rsidRPr="00B610C6">
        <w:t>experts from</w:t>
      </w:r>
      <w:r w:rsidR="005C1BBF" w:rsidRPr="00B610C6">
        <w:t xml:space="preserve"> different regions and multi-indust</w:t>
      </w:r>
      <w:r w:rsidR="00E8327D" w:rsidRPr="00B610C6">
        <w:t>r</w:t>
      </w:r>
      <w:r w:rsidR="005C1BBF" w:rsidRPr="00B610C6">
        <w:t xml:space="preserve">ies </w:t>
      </w:r>
      <w:r w:rsidR="00E8327D" w:rsidRPr="00B610C6">
        <w:t xml:space="preserve">to </w:t>
      </w:r>
      <w:r w:rsidR="005027C7" w:rsidRPr="00B610C6">
        <w:t>identif</w:t>
      </w:r>
      <w:r w:rsidR="00E8327D" w:rsidRPr="00B610C6">
        <w:t>y</w:t>
      </w:r>
      <w:r w:rsidR="005027C7" w:rsidRPr="00B610C6">
        <w:t xml:space="preserve"> and analyse the challenges. Therefore, this paper identifies such challenges in terms of organisation, technology, materials, economy, society, and legal aspects which </w:t>
      </w:r>
      <w:r w:rsidRPr="00B610C6">
        <w:t>restrain</w:t>
      </w:r>
      <w:r w:rsidR="005027C7" w:rsidRPr="00B610C6">
        <w:t>, in this modern</w:t>
      </w:r>
      <w:r w:rsidRPr="00B610C6">
        <w:t xml:space="preserve"> </w:t>
      </w:r>
      <w:r w:rsidR="005027C7" w:rsidRPr="00B610C6">
        <w:t xml:space="preserve">day and age, the development of </w:t>
      </w:r>
      <w:r w:rsidR="00E8327D" w:rsidRPr="00B610C6">
        <w:t>CSCs</w:t>
      </w:r>
      <w:r w:rsidR="005027C7" w:rsidRPr="00B610C6">
        <w:t xml:space="preserve">. </w:t>
      </w:r>
      <w:bookmarkEnd w:id="9"/>
    </w:p>
    <w:bookmarkEnd w:id="7"/>
    <w:bookmarkEnd w:id="8"/>
    <w:p w14:paraId="516DC8D5" w14:textId="480CDE35" w:rsidR="005A22E2" w:rsidRDefault="005A22E2" w:rsidP="005A22E2">
      <w:pPr>
        <w:autoSpaceDE w:val="0"/>
        <w:autoSpaceDN w:val="0"/>
        <w:adjustRightInd w:val="0"/>
        <w:spacing w:after="120" w:line="360" w:lineRule="auto"/>
        <w:jc w:val="both"/>
      </w:pPr>
      <w:r w:rsidRPr="00B610C6">
        <w:t xml:space="preserve">     </w:t>
      </w:r>
      <w:r w:rsidR="00556AD1" w:rsidRPr="00B610C6">
        <w:t>The paper does not only address the aforementioned existing gap in the literature and provide a foundation for further research on the topic but also serve</w:t>
      </w:r>
      <w:r w:rsidR="00556AD1" w:rsidRPr="00556AD1">
        <w:t xml:space="preserve"> as a guiding platform for enabling manufacturing organisations to play a proactive role in mapping the challenges to their individual businesses and supply chain contexts and assess the feasibility of transitioning towards CSC</w:t>
      </w:r>
      <w:r w:rsidR="00D4106A">
        <w:t>s</w:t>
      </w:r>
      <w:r w:rsidR="00556AD1" w:rsidRPr="00556AD1">
        <w:t xml:space="preserve"> in the future to successfully implement the model of a </w:t>
      </w:r>
      <w:r w:rsidR="00D4106A">
        <w:t>CE</w:t>
      </w:r>
      <w:r w:rsidR="00556AD1" w:rsidRPr="00556AD1">
        <w:t xml:space="preserve"> thereby championing sustainability.</w:t>
      </w:r>
    </w:p>
    <w:p w14:paraId="2C2109E4" w14:textId="78426400" w:rsidR="005A22E2" w:rsidRDefault="005A22E2" w:rsidP="006C6F3E">
      <w:pPr>
        <w:autoSpaceDE w:val="0"/>
        <w:autoSpaceDN w:val="0"/>
        <w:adjustRightInd w:val="0"/>
        <w:spacing w:after="120" w:line="360" w:lineRule="auto"/>
        <w:jc w:val="both"/>
      </w:pPr>
      <w:r>
        <w:t xml:space="preserve">     </w:t>
      </w:r>
      <w:r w:rsidR="00556AD1">
        <w:t xml:space="preserve">The rest of the paper </w:t>
      </w:r>
      <w:r w:rsidR="00556AD1" w:rsidRPr="00556AD1">
        <w:t>address</w:t>
      </w:r>
      <w:r w:rsidR="00556AD1">
        <w:t>es</w:t>
      </w:r>
      <w:r w:rsidR="00556AD1" w:rsidRPr="00556AD1">
        <w:t xml:space="preserve"> the following topics: Section 2 explores published and peer-reviewed literature on the topic of </w:t>
      </w:r>
      <w:r w:rsidR="00D4106A">
        <w:t>CE</w:t>
      </w:r>
      <w:r w:rsidR="00556AD1" w:rsidRPr="00556AD1">
        <w:t xml:space="preserve"> and </w:t>
      </w:r>
      <w:r w:rsidR="00D4106A">
        <w:t>CSCs</w:t>
      </w:r>
      <w:r w:rsidR="00556AD1" w:rsidRPr="00556AD1">
        <w:t xml:space="preserve"> to extract a list of commonly cited barriers</w:t>
      </w:r>
      <w:r w:rsidR="00556AD1">
        <w:t xml:space="preserve">. </w:t>
      </w:r>
      <w:r w:rsidR="00556AD1">
        <w:lastRenderedPageBreak/>
        <w:t>T</w:t>
      </w:r>
      <w:r w:rsidR="00556AD1" w:rsidRPr="00556AD1">
        <w:t>he research methodology followed within this paper</w:t>
      </w:r>
      <w:r w:rsidR="00556AD1">
        <w:t xml:space="preserve"> is presented in Section 3</w:t>
      </w:r>
      <w:r w:rsidR="00556AD1" w:rsidRPr="00556AD1">
        <w:t xml:space="preserve">; the </w:t>
      </w:r>
      <w:r w:rsidR="00556AD1">
        <w:t xml:space="preserve">analysis and validation of the barriers as well as the results are included in Section 4. Section 5 discusses the results in relation to relevant literature. Finally, </w:t>
      </w:r>
      <w:r w:rsidR="00556AD1" w:rsidRPr="00556AD1">
        <w:t xml:space="preserve">Section </w:t>
      </w:r>
      <w:r w:rsidR="00D8264C">
        <w:t>6</w:t>
      </w:r>
      <w:r w:rsidR="00556AD1" w:rsidRPr="00556AD1">
        <w:t xml:space="preserve"> provides the conclusions.</w:t>
      </w:r>
    </w:p>
    <w:p w14:paraId="3B22C9D0" w14:textId="5558649F" w:rsidR="005027C7" w:rsidRPr="0034514F" w:rsidRDefault="005027C7" w:rsidP="00FE7EF5">
      <w:pPr>
        <w:spacing w:before="120" w:line="360" w:lineRule="auto"/>
        <w:jc w:val="both"/>
        <w:rPr>
          <w:b/>
          <w:bCs/>
          <w:highlight w:val="yellow"/>
        </w:rPr>
      </w:pPr>
      <w:r w:rsidRPr="0034514F">
        <w:rPr>
          <w:b/>
          <w:bCs/>
          <w:highlight w:val="yellow"/>
        </w:rPr>
        <w:t xml:space="preserve">2. </w:t>
      </w:r>
      <w:r w:rsidR="0011053F" w:rsidRPr="0034514F">
        <w:rPr>
          <w:b/>
          <w:bCs/>
          <w:highlight w:val="yellow"/>
        </w:rPr>
        <w:t>Research context</w:t>
      </w:r>
      <w:r w:rsidRPr="0034514F">
        <w:rPr>
          <w:b/>
          <w:bCs/>
          <w:highlight w:val="yellow"/>
        </w:rPr>
        <w:t xml:space="preserve"> </w:t>
      </w:r>
    </w:p>
    <w:p w14:paraId="05FE977A" w14:textId="1E6E0AC1" w:rsidR="0034514F" w:rsidRDefault="00E258EE" w:rsidP="0080080D">
      <w:pPr>
        <w:spacing w:before="120" w:after="120" w:line="360" w:lineRule="auto"/>
        <w:jc w:val="both"/>
      </w:pPr>
      <w:r w:rsidRPr="0034514F">
        <w:rPr>
          <w:highlight w:val="yellow"/>
        </w:rPr>
        <w:t xml:space="preserve">This section includes </w:t>
      </w:r>
      <w:r w:rsidR="0080080D">
        <w:rPr>
          <w:highlight w:val="yellow"/>
        </w:rPr>
        <w:t xml:space="preserve">a </w:t>
      </w:r>
      <w:r w:rsidRPr="0034514F">
        <w:rPr>
          <w:highlight w:val="yellow"/>
        </w:rPr>
        <w:t>review o</w:t>
      </w:r>
      <w:r w:rsidR="0080080D">
        <w:rPr>
          <w:highlight w:val="yellow"/>
        </w:rPr>
        <w:t>f</w:t>
      </w:r>
      <w:r w:rsidRPr="0034514F">
        <w:rPr>
          <w:highlight w:val="yellow"/>
        </w:rPr>
        <w:t xml:space="preserve"> past and current research work on circular supply chain management and </w:t>
      </w:r>
      <w:r w:rsidR="0080080D">
        <w:rPr>
          <w:highlight w:val="yellow"/>
        </w:rPr>
        <w:t>c</w:t>
      </w:r>
      <w:r w:rsidRPr="0034514F">
        <w:rPr>
          <w:highlight w:val="yellow"/>
        </w:rPr>
        <w:t>hallenges in redesigning traditional SCs into CSCs</w:t>
      </w:r>
      <w:r w:rsidR="0034514F" w:rsidRPr="0034514F">
        <w:rPr>
          <w:highlight w:val="yellow"/>
        </w:rPr>
        <w:t>.</w:t>
      </w:r>
    </w:p>
    <w:p w14:paraId="267FB694" w14:textId="46BF9964" w:rsidR="005027C7" w:rsidRPr="005027C7" w:rsidRDefault="005027C7" w:rsidP="00C461A8">
      <w:pPr>
        <w:spacing w:line="360" w:lineRule="auto"/>
        <w:jc w:val="both"/>
        <w:rPr>
          <w:b/>
          <w:bCs/>
        </w:rPr>
      </w:pPr>
      <w:r w:rsidRPr="005027C7">
        <w:rPr>
          <w:b/>
          <w:bCs/>
        </w:rPr>
        <w:t>2.1 Circular Supply Chain Management (CSCM)</w:t>
      </w:r>
    </w:p>
    <w:p w14:paraId="1FCACB6D" w14:textId="67FA9530" w:rsidR="005027C7" w:rsidRDefault="00E258EE" w:rsidP="0080080D">
      <w:pPr>
        <w:spacing w:after="120" w:line="360" w:lineRule="auto"/>
        <w:jc w:val="both"/>
      </w:pPr>
      <w:r w:rsidRPr="00E258EE">
        <w:rPr>
          <w:highlight w:val="yellow"/>
        </w:rPr>
        <w:t xml:space="preserve">This subsection presents </w:t>
      </w:r>
      <w:r w:rsidR="0080080D">
        <w:rPr>
          <w:highlight w:val="yellow"/>
        </w:rPr>
        <w:t>a</w:t>
      </w:r>
      <w:r w:rsidRPr="00E258EE">
        <w:rPr>
          <w:highlight w:val="yellow"/>
        </w:rPr>
        <w:t xml:space="preserve"> review o</w:t>
      </w:r>
      <w:r w:rsidR="0080080D">
        <w:rPr>
          <w:highlight w:val="yellow"/>
        </w:rPr>
        <w:t>f the</w:t>
      </w:r>
      <w:r w:rsidRPr="00E258EE">
        <w:rPr>
          <w:highlight w:val="yellow"/>
        </w:rPr>
        <w:t xml:space="preserve"> adoption of circular practices in supply chain</w:t>
      </w:r>
      <w:r w:rsidR="0080080D">
        <w:rPr>
          <w:highlight w:val="yellow"/>
        </w:rPr>
        <w:t>s</w:t>
      </w:r>
      <w:r w:rsidRPr="00E258EE">
        <w:rPr>
          <w:highlight w:val="yellow"/>
        </w:rPr>
        <w:t>.</w:t>
      </w:r>
      <w:r>
        <w:t xml:space="preserve"> </w:t>
      </w:r>
      <w:r w:rsidR="005027C7">
        <w:t xml:space="preserve">Organisations </w:t>
      </w:r>
      <w:r w:rsidR="005027C7" w:rsidRPr="005027C7">
        <w:t xml:space="preserve">around the world are seeking to improve their product offering with respect to their design, production methods, and delivery to provide maximum value to customers and at the same time make them sustainable in the market (Mangla </w:t>
      </w:r>
      <w:r w:rsidR="005027C7" w:rsidRPr="005027C7">
        <w:rPr>
          <w:i/>
          <w:iCs/>
        </w:rPr>
        <w:t>et al.</w:t>
      </w:r>
      <w:r w:rsidR="005027C7" w:rsidRPr="005027C7">
        <w:t>, 2018). Whilst the concepts of S</w:t>
      </w:r>
      <w:r w:rsidR="005027C7">
        <w:t xml:space="preserve">ustainable </w:t>
      </w:r>
      <w:r w:rsidR="005027C7" w:rsidRPr="005027C7">
        <w:t>S</w:t>
      </w:r>
      <w:r w:rsidR="005027C7">
        <w:t xml:space="preserve">upply Chain </w:t>
      </w:r>
      <w:r w:rsidR="005027C7" w:rsidRPr="005027C7">
        <w:t>M</w:t>
      </w:r>
      <w:r w:rsidR="005027C7">
        <w:t>anagement (SSCM)</w:t>
      </w:r>
      <w:r w:rsidR="005027C7" w:rsidRPr="005027C7">
        <w:t xml:space="preserve"> and G</w:t>
      </w:r>
      <w:r w:rsidR="005027C7">
        <w:t xml:space="preserve">reen </w:t>
      </w:r>
      <w:r w:rsidR="005027C7" w:rsidRPr="005027C7">
        <w:t>S</w:t>
      </w:r>
      <w:r w:rsidR="005027C7">
        <w:t xml:space="preserve">upply </w:t>
      </w:r>
      <w:r w:rsidR="005027C7" w:rsidRPr="005027C7">
        <w:t>C</w:t>
      </w:r>
      <w:r w:rsidR="005027C7">
        <w:t xml:space="preserve">hain </w:t>
      </w:r>
      <w:r w:rsidR="005027C7" w:rsidRPr="005027C7">
        <w:t>M</w:t>
      </w:r>
      <w:r w:rsidR="005027C7">
        <w:t>anagement (GSCM)</w:t>
      </w:r>
      <w:r w:rsidR="005027C7" w:rsidRPr="005027C7">
        <w:t xml:space="preserve"> present the integration of sustainable thinking into supply chains, none of them conform</w:t>
      </w:r>
      <w:r w:rsidR="005027C7">
        <w:t>s</w:t>
      </w:r>
      <w:r w:rsidR="005027C7" w:rsidRPr="005027C7">
        <w:t xml:space="preserve"> entirely to the CE philosophy (Farooque </w:t>
      </w:r>
      <w:r w:rsidR="005027C7" w:rsidRPr="005027C7">
        <w:rPr>
          <w:i/>
          <w:iCs/>
        </w:rPr>
        <w:t>et al.</w:t>
      </w:r>
      <w:r w:rsidR="005027C7" w:rsidRPr="005027C7">
        <w:t>, 2019). It has been argued that through the adoption of a circular model of the flow of materials, components, and products,</w:t>
      </w:r>
      <w:r w:rsidR="005027C7" w:rsidRPr="005027C7">
        <w:rPr>
          <w:rFonts w:ascii="Cambria" w:hAnsi="Cambria" w:cs="Cambria"/>
          <w:color w:val="000000"/>
          <w:sz w:val="23"/>
          <w:szCs w:val="23"/>
        </w:rPr>
        <w:t xml:space="preserve"> </w:t>
      </w:r>
      <w:r w:rsidR="005027C7" w:rsidRPr="005027C7">
        <w:t xml:space="preserve">organisations can reduce waste and </w:t>
      </w:r>
      <w:r w:rsidR="00DE1F8A">
        <w:t xml:space="preserve">the </w:t>
      </w:r>
      <w:r w:rsidR="005027C7" w:rsidRPr="005027C7">
        <w:t>negative environmental impacts of their supply chain practices (Genovese</w:t>
      </w:r>
      <w:r w:rsidR="00105115">
        <w:t xml:space="preserve"> </w:t>
      </w:r>
      <w:r w:rsidR="00105115" w:rsidRPr="00105115">
        <w:rPr>
          <w:i/>
          <w:iCs/>
        </w:rPr>
        <w:t>et al.</w:t>
      </w:r>
      <w:r w:rsidR="005027C7" w:rsidRPr="00105115">
        <w:rPr>
          <w:i/>
          <w:iCs/>
        </w:rPr>
        <w:t>,</w:t>
      </w:r>
      <w:r w:rsidR="005027C7" w:rsidRPr="005027C7">
        <w:t xml:space="preserve"> 2017). Moreover, in order to improve the ecological, economic, and social performance of industrial supply chains, it has become necessary to integrate traditional </w:t>
      </w:r>
      <w:r w:rsidRPr="005027C7">
        <w:t>S</w:t>
      </w:r>
      <w:r>
        <w:t xml:space="preserve">upply Chain </w:t>
      </w:r>
      <w:r w:rsidRPr="005027C7">
        <w:t>M</w:t>
      </w:r>
      <w:r>
        <w:t>anagement (</w:t>
      </w:r>
      <w:r w:rsidR="005027C7" w:rsidRPr="005027C7">
        <w:t>SCM</w:t>
      </w:r>
      <w:r>
        <w:t>)</w:t>
      </w:r>
      <w:r w:rsidR="005027C7" w:rsidRPr="005027C7">
        <w:t xml:space="preserve"> with CE (Mangla </w:t>
      </w:r>
      <w:r w:rsidR="005027C7" w:rsidRPr="005027C7">
        <w:rPr>
          <w:i/>
          <w:iCs/>
        </w:rPr>
        <w:t>et al.</w:t>
      </w:r>
      <w:r w:rsidR="005027C7" w:rsidRPr="005027C7">
        <w:t>, 2018). This has led to the incorporation of CE practices in SCM which is now commonly known as closed-loop or circular SCM (CSCM) (Lahane</w:t>
      </w:r>
      <w:r w:rsidR="00D4106A">
        <w:t xml:space="preserve"> et al., </w:t>
      </w:r>
      <w:r w:rsidR="005027C7" w:rsidRPr="005027C7">
        <w:t>2020).</w:t>
      </w:r>
    </w:p>
    <w:p w14:paraId="4D18BD59" w14:textId="5682EF6E" w:rsidR="00DE1F8A" w:rsidRPr="00DE1F8A" w:rsidRDefault="0080080D" w:rsidP="00C461A8">
      <w:pPr>
        <w:spacing w:line="360" w:lineRule="auto"/>
        <w:jc w:val="both"/>
      </w:pPr>
      <w:r>
        <w:t xml:space="preserve">     </w:t>
      </w:r>
      <w:r w:rsidR="005027C7" w:rsidRPr="00811892">
        <w:t>CSCM enables the main characteristic of CSCs by providing a circular flow of resources.</w:t>
      </w:r>
      <w:r w:rsidR="005027C7" w:rsidRPr="00811892">
        <w:rPr>
          <w:rFonts w:ascii="Cambria" w:hAnsi="Cambria" w:cs="Cambria"/>
          <w:color w:val="000000"/>
          <w:sz w:val="23"/>
          <w:szCs w:val="23"/>
        </w:rPr>
        <w:t xml:space="preserve"> </w:t>
      </w:r>
      <w:r w:rsidR="005027C7" w:rsidRPr="00811892">
        <w:t xml:space="preserve">Circular resource flows are symbolic of CE practices </w:t>
      </w:r>
      <w:r w:rsidR="00DE1F8A" w:rsidRPr="00811892">
        <w:t>to</w:t>
      </w:r>
      <w:r w:rsidR="005027C7" w:rsidRPr="00811892">
        <w:t xml:space="preserve"> circulate materials, goods, and energy back into the economy through reverse supply chains (Farooque </w:t>
      </w:r>
      <w:r w:rsidR="005027C7" w:rsidRPr="00811892">
        <w:rPr>
          <w:i/>
          <w:iCs/>
        </w:rPr>
        <w:t>et al</w:t>
      </w:r>
      <w:r w:rsidR="00105115">
        <w:rPr>
          <w:i/>
          <w:iCs/>
        </w:rPr>
        <w:t xml:space="preserve">., </w:t>
      </w:r>
      <w:r w:rsidR="005027C7" w:rsidRPr="00811892">
        <w:t>2019; Lahane</w:t>
      </w:r>
      <w:r w:rsidR="00105115">
        <w:t xml:space="preserve"> </w:t>
      </w:r>
      <w:r w:rsidR="00105115" w:rsidRPr="00105115">
        <w:rPr>
          <w:i/>
          <w:iCs/>
        </w:rPr>
        <w:t>et al.</w:t>
      </w:r>
      <w:r w:rsidR="005027C7" w:rsidRPr="00105115">
        <w:rPr>
          <w:i/>
          <w:iCs/>
        </w:rPr>
        <w:t>,</w:t>
      </w:r>
      <w:r w:rsidR="005027C7" w:rsidRPr="00811892">
        <w:t xml:space="preserve"> 2020). Cycling materials and preserving their value require re-thinking of traditional</w:t>
      </w:r>
      <w:r w:rsidR="005027C7" w:rsidRPr="00DE1F8A">
        <w:t xml:space="preserve"> reverse supply chains to incorporate CE practices such as reselling (reusing), repairing, remanufacturing, refurbishing, and recycling by involving one or more supply chain partners. </w:t>
      </w:r>
    </w:p>
    <w:p w14:paraId="03687585" w14:textId="32F83651" w:rsidR="0080080D" w:rsidRDefault="00DE1F8A" w:rsidP="0080080D">
      <w:pPr>
        <w:spacing w:after="120" w:line="360" w:lineRule="auto"/>
        <w:jc w:val="both"/>
      </w:pPr>
      <w:r>
        <w:t>The d</w:t>
      </w:r>
      <w:r w:rsidRPr="00DE1F8A">
        <w:t xml:space="preserve">evelopment of a symbiotic relationship between partners would mean that </w:t>
      </w:r>
      <w:r>
        <w:t xml:space="preserve">the </w:t>
      </w:r>
      <w:r w:rsidRPr="00DE1F8A">
        <w:t xml:space="preserve">waste generated by one becomes </w:t>
      </w:r>
      <w:r>
        <w:t xml:space="preserve">a </w:t>
      </w:r>
      <w:r w:rsidRPr="00DE1F8A">
        <w:t>nutrient for another (Weetman, 2017). For instance, cooking oil produced and utilised in a food supply chain can be processed and refined to produce biodiesel</w:t>
      </w:r>
      <w:r>
        <w:t>,</w:t>
      </w:r>
      <w:r w:rsidRPr="00DE1F8A">
        <w:t xml:space="preserve"> which can be used to run equipment or </w:t>
      </w:r>
      <w:r>
        <w:t xml:space="preserve">a </w:t>
      </w:r>
      <w:r w:rsidRPr="00DE1F8A">
        <w:t xml:space="preserve">vehicle (Genovese </w:t>
      </w:r>
      <w:r w:rsidRPr="00DE1F8A">
        <w:rPr>
          <w:i/>
          <w:iCs/>
        </w:rPr>
        <w:t>et al.</w:t>
      </w:r>
      <w:r w:rsidRPr="00DE1F8A">
        <w:t>, 2017). Such practice is already being implemented by the fast-food chain McDonald’s</w:t>
      </w:r>
      <w:r>
        <w:t>,</w:t>
      </w:r>
      <w:r w:rsidRPr="00DE1F8A">
        <w:t xml:space="preserve"> which recycles cooking oil</w:t>
      </w:r>
      <w:r>
        <w:t>,</w:t>
      </w:r>
      <w:r w:rsidRPr="00DE1F8A">
        <w:t xml:space="preserve"> </w:t>
      </w:r>
      <w:r>
        <w:lastRenderedPageBreak/>
        <w:t>which</w:t>
      </w:r>
      <w:r w:rsidRPr="00DE1F8A">
        <w:t xml:space="preserve"> was previously being discarded as waste, to generate biodiesel to power its supply delivery trucks (Business Today, 2018). H&amp;M, </w:t>
      </w:r>
      <w:r w:rsidR="00593E7A">
        <w:t>the</w:t>
      </w:r>
      <w:r>
        <w:t xml:space="preserve"> </w:t>
      </w:r>
      <w:r w:rsidRPr="00DE1F8A">
        <w:t>world’s leading clothing manufacturer, is also moving towards a circular and renewable fashion industry by creating CSCs for textiles (where unwanted clothes are reused or recycled into new ones), collaborating with reverse logistics service providers, and innovating material selection at the design stage</w:t>
      </w:r>
      <w:r>
        <w:t xml:space="preserve"> </w:t>
      </w:r>
      <w:r w:rsidRPr="00DE1F8A">
        <w:t>(H&amp;M Group, 2020).</w:t>
      </w:r>
    </w:p>
    <w:p w14:paraId="4699D3A9" w14:textId="6604F501" w:rsidR="005A22E2" w:rsidRPr="00B610C6" w:rsidRDefault="0080080D" w:rsidP="005A22E2">
      <w:pPr>
        <w:spacing w:after="120" w:line="360" w:lineRule="auto"/>
        <w:jc w:val="both"/>
      </w:pPr>
      <w:r>
        <w:t xml:space="preserve">     </w:t>
      </w:r>
      <w:r w:rsidR="00DE1F8A" w:rsidRPr="00DE1F8A">
        <w:t xml:space="preserve">Whilst some global corporations are starting to adopt CE practices in their transition to CSC, research regarding CSCM is still at a nascent stage to conceptualize </w:t>
      </w:r>
      <w:r w:rsidR="00DE1F8A">
        <w:t xml:space="preserve">the </w:t>
      </w:r>
      <w:r w:rsidR="00DE1F8A" w:rsidRPr="00DE1F8A">
        <w:t xml:space="preserve">advancement of SCM theories and practices to realise CE’s vision and potential (Farooque </w:t>
      </w:r>
      <w:r w:rsidR="00DE1F8A" w:rsidRPr="00DE1F8A">
        <w:rPr>
          <w:i/>
          <w:iCs/>
        </w:rPr>
        <w:t>et al.</w:t>
      </w:r>
      <w:r w:rsidR="00DE1F8A" w:rsidRPr="00DE1F8A">
        <w:t xml:space="preserve">, 2019). Moreover, implementing CSCM practices is a challenging task as it is hindered by </w:t>
      </w:r>
      <w:r w:rsidR="00DE1F8A">
        <w:t xml:space="preserve">numerous </w:t>
      </w:r>
      <w:r w:rsidR="00DE1F8A" w:rsidRPr="00DE1F8A">
        <w:t xml:space="preserve">barriers (Mangla </w:t>
      </w:r>
      <w:r w:rsidR="00DE1F8A" w:rsidRPr="00DE1F8A">
        <w:rPr>
          <w:i/>
          <w:iCs/>
        </w:rPr>
        <w:t>et al.</w:t>
      </w:r>
      <w:r w:rsidR="00DE1F8A" w:rsidRPr="00DE1F8A">
        <w:t xml:space="preserve">, 2018) and transition towards CSCM requires </w:t>
      </w:r>
      <w:r w:rsidR="00DE1F8A">
        <w:t xml:space="preserve">a </w:t>
      </w:r>
      <w:r w:rsidR="00DE1F8A" w:rsidRPr="00DE1F8A">
        <w:t xml:space="preserve">significant transformation in business models, configurations of SCs, and practices related to product design, production, consumption, waste management, and recovery (Mendoza </w:t>
      </w:r>
      <w:r w:rsidR="00DE1F8A" w:rsidRPr="00DE1F8A">
        <w:rPr>
          <w:i/>
          <w:iCs/>
        </w:rPr>
        <w:t>et al.</w:t>
      </w:r>
      <w:r w:rsidR="00DE1F8A" w:rsidRPr="00DE1F8A">
        <w:t xml:space="preserve">, 2017). </w:t>
      </w:r>
      <w:r w:rsidR="00DE1F8A">
        <w:t>The i</w:t>
      </w:r>
      <w:r w:rsidR="00DE1F8A" w:rsidRPr="00DE1F8A">
        <w:t xml:space="preserve">dentification of these barriers </w:t>
      </w:r>
      <w:r w:rsidR="00DE1F8A" w:rsidRPr="00B610C6">
        <w:t>would be the first step in transitioning towards a circular SC model. This is the objective of the following section.</w:t>
      </w:r>
    </w:p>
    <w:p w14:paraId="220EAEE5" w14:textId="51A37600" w:rsidR="00DE1F8A" w:rsidRPr="00B610C6" w:rsidRDefault="00DE1F8A" w:rsidP="00D4106A">
      <w:pPr>
        <w:pStyle w:val="Default"/>
        <w:spacing w:before="120" w:line="360" w:lineRule="auto"/>
        <w:rPr>
          <w:rFonts w:ascii="Times New Roman" w:hAnsi="Times New Roman" w:cs="Times New Roman"/>
          <w:b/>
          <w:bCs/>
          <w:color w:val="auto"/>
        </w:rPr>
      </w:pPr>
      <w:r w:rsidRPr="00B610C6">
        <w:rPr>
          <w:rFonts w:ascii="Times New Roman" w:hAnsi="Times New Roman" w:cs="Times New Roman"/>
          <w:b/>
          <w:bCs/>
          <w:color w:val="auto"/>
        </w:rPr>
        <w:t xml:space="preserve">2.2 </w:t>
      </w:r>
      <w:bookmarkStart w:id="10" w:name="_Hlk94767715"/>
      <w:r w:rsidRPr="00B610C6">
        <w:rPr>
          <w:rFonts w:ascii="Times New Roman" w:hAnsi="Times New Roman" w:cs="Times New Roman"/>
          <w:b/>
          <w:bCs/>
          <w:color w:val="auto"/>
        </w:rPr>
        <w:t>Challeng</w:t>
      </w:r>
      <w:r w:rsidR="00FE5555" w:rsidRPr="00B610C6">
        <w:rPr>
          <w:rFonts w:ascii="Times New Roman" w:hAnsi="Times New Roman" w:cs="Times New Roman"/>
          <w:b/>
          <w:bCs/>
          <w:color w:val="auto"/>
        </w:rPr>
        <w:t>es in</w:t>
      </w:r>
      <w:r w:rsidRPr="00B610C6">
        <w:rPr>
          <w:rFonts w:ascii="Times New Roman" w:hAnsi="Times New Roman" w:cs="Times New Roman"/>
          <w:b/>
          <w:bCs/>
          <w:color w:val="auto"/>
        </w:rPr>
        <w:t xml:space="preserve"> redesigning traditional</w:t>
      </w:r>
      <w:r w:rsidR="00FE5555" w:rsidRPr="00B610C6">
        <w:rPr>
          <w:rFonts w:ascii="Times New Roman" w:hAnsi="Times New Roman" w:cs="Times New Roman"/>
          <w:b/>
          <w:bCs/>
          <w:color w:val="auto"/>
        </w:rPr>
        <w:t xml:space="preserve"> SCs</w:t>
      </w:r>
      <w:r w:rsidRPr="00B610C6">
        <w:rPr>
          <w:rFonts w:ascii="Times New Roman" w:hAnsi="Times New Roman" w:cs="Times New Roman"/>
          <w:b/>
          <w:bCs/>
          <w:color w:val="auto"/>
        </w:rPr>
        <w:t xml:space="preserve"> into CSCs</w:t>
      </w:r>
      <w:bookmarkEnd w:id="10"/>
    </w:p>
    <w:p w14:paraId="6278C637" w14:textId="26C01987" w:rsidR="00DE1F8A" w:rsidRPr="00DE1F8A" w:rsidRDefault="00DE1F8A" w:rsidP="005A22E2">
      <w:pPr>
        <w:spacing w:after="120" w:line="360" w:lineRule="auto"/>
        <w:jc w:val="both"/>
      </w:pPr>
      <w:r w:rsidRPr="00B610C6">
        <w:t xml:space="preserve">The concept of CSCM has grown in prominence in the literature over recent years. However, manufacturers find themselves ill-positioned to exploit the opportunities offered by CSCM (Kumar </w:t>
      </w:r>
      <w:r w:rsidRPr="00B610C6">
        <w:rPr>
          <w:i/>
          <w:iCs/>
        </w:rPr>
        <w:t>et al.</w:t>
      </w:r>
      <w:r w:rsidRPr="00B610C6">
        <w:t>, 2019). Moreover, from a SC perspective, it</w:t>
      </w:r>
      <w:r w:rsidRPr="00DE1F8A">
        <w:t xml:space="preserve"> is almost impossible for a single manufacturing organisation to redesign the entire value chain to implement CE practices since multiple actors are involved in the production, distribution and consumption processes (Bressanelli</w:t>
      </w:r>
      <w:r w:rsidR="00105115">
        <w:t xml:space="preserve"> </w:t>
      </w:r>
      <w:r w:rsidR="00105115" w:rsidRPr="00105115">
        <w:rPr>
          <w:i/>
          <w:iCs/>
        </w:rPr>
        <w:t>et al.</w:t>
      </w:r>
      <w:r w:rsidRPr="00105115">
        <w:rPr>
          <w:i/>
          <w:iCs/>
        </w:rPr>
        <w:t>,</w:t>
      </w:r>
      <w:r w:rsidRPr="00DE1F8A">
        <w:t xml:space="preserve"> 2019). </w:t>
      </w:r>
      <w:r>
        <w:t>The i</w:t>
      </w:r>
      <w:r w:rsidRPr="00DE1F8A">
        <w:t>dentification of such challenges becomes critical to formulat</w:t>
      </w:r>
      <w:r>
        <w:t>ing</w:t>
      </w:r>
      <w:r w:rsidRPr="00DE1F8A">
        <w:t xml:space="preserve"> strategies for their mitigation to eventually shift from traditional SCM to CSCM (Govindan and Hasanagic, 2018). </w:t>
      </w:r>
    </w:p>
    <w:p w14:paraId="2AEC85DF" w14:textId="3F6C2540" w:rsidR="00DE1F8A" w:rsidRPr="00DE1F8A" w:rsidRDefault="005A22E2" w:rsidP="005A22E2">
      <w:pPr>
        <w:spacing w:after="120" w:line="360" w:lineRule="auto"/>
        <w:jc w:val="both"/>
      </w:pPr>
      <w:r>
        <w:t xml:space="preserve">     </w:t>
      </w:r>
      <w:r w:rsidR="00DE1F8A" w:rsidRPr="00776E45">
        <w:t>Evidence suggests that one of the key barriers in the implementation of CSC is the longer payback period offered by product service systems (PSS) (Homrich</w:t>
      </w:r>
      <w:r w:rsidR="00105115">
        <w:t xml:space="preserve"> </w:t>
      </w:r>
      <w:r w:rsidR="00105115" w:rsidRPr="00105115">
        <w:rPr>
          <w:i/>
          <w:iCs/>
        </w:rPr>
        <w:t>et al.</w:t>
      </w:r>
      <w:r w:rsidR="00DE1F8A" w:rsidRPr="00105115">
        <w:rPr>
          <w:i/>
          <w:iCs/>
        </w:rPr>
        <w:t>,</w:t>
      </w:r>
      <w:r w:rsidR="00DE1F8A" w:rsidRPr="00776E45">
        <w:t xml:space="preserve"> 2018; Werning and Spinler, 2020). PSS is an example of a circular business model (CBM) wherein products are not sold but offered as a service. The payment to the service provider takes place throughout the usage of the product or solution which has a negative impact on the cash flow of the firm</w:t>
      </w:r>
      <w:r w:rsidR="00DE1F8A">
        <w:t>,</w:t>
      </w:r>
      <w:r w:rsidR="00DE1F8A" w:rsidRPr="00DE1F8A">
        <w:t xml:space="preserve"> thus posing an economic and financial challenge towards </w:t>
      </w:r>
      <w:r w:rsidR="00DE1F8A">
        <w:t xml:space="preserve">the </w:t>
      </w:r>
      <w:r w:rsidR="00DE1F8A" w:rsidRPr="00DE1F8A">
        <w:t xml:space="preserve">implementation of CSC. Furthermore, the financial and operational risks in PSS are borne by suppliers and service providers. For instance, early termination of </w:t>
      </w:r>
      <w:r w:rsidR="00DE1F8A">
        <w:t xml:space="preserve">a </w:t>
      </w:r>
      <w:r w:rsidR="00DE1F8A" w:rsidRPr="00DE1F8A">
        <w:t xml:space="preserve">contract by customers might expose suppliers to financial risks. Moreover, responsibility for maintenance and repairs is borne by service </w:t>
      </w:r>
      <w:r w:rsidR="00DE1F8A" w:rsidRPr="00DE1F8A">
        <w:lastRenderedPageBreak/>
        <w:t>providers</w:t>
      </w:r>
      <w:r w:rsidR="00DE1F8A">
        <w:t>,</w:t>
      </w:r>
      <w:r w:rsidR="00DE1F8A" w:rsidRPr="00DE1F8A">
        <w:t xml:space="preserve"> which pose an operational risk in the C</w:t>
      </w:r>
      <w:r w:rsidR="00477597">
        <w:t>SC</w:t>
      </w:r>
      <w:r w:rsidR="00DE1F8A" w:rsidRPr="00DE1F8A">
        <w:t xml:space="preserve"> (Flachenecker and Rentschler, 2019; González-Sánchez</w:t>
      </w:r>
      <w:r w:rsidR="00D4106A">
        <w:t xml:space="preserve"> </w:t>
      </w:r>
      <w:r w:rsidR="00D4106A" w:rsidRPr="00D4106A">
        <w:rPr>
          <w:i/>
          <w:iCs/>
        </w:rPr>
        <w:t>et al.</w:t>
      </w:r>
      <w:r w:rsidR="00DE1F8A" w:rsidRPr="00D4106A">
        <w:rPr>
          <w:i/>
          <w:iCs/>
        </w:rPr>
        <w:t>,</w:t>
      </w:r>
      <w:r w:rsidR="00DE1F8A" w:rsidRPr="00DE1F8A">
        <w:t xml:space="preserve"> 2020).</w:t>
      </w:r>
    </w:p>
    <w:p w14:paraId="2EF0E818" w14:textId="3D45C2FB" w:rsidR="00DE1F8A" w:rsidRPr="00DE1F8A" w:rsidRDefault="005A22E2" w:rsidP="005A22E2">
      <w:pPr>
        <w:spacing w:after="120" w:line="360" w:lineRule="auto"/>
        <w:jc w:val="both"/>
      </w:pPr>
      <w:r>
        <w:t xml:space="preserve">     </w:t>
      </w:r>
      <w:r w:rsidR="00DE1F8A" w:rsidRPr="00DE1F8A">
        <w:t>In CE, products are designed to last longer than those in the linear economy. Shifting to CSCM would mean that circular products will cannibalise the sales of new products (Loon and Wassenhove, 2018; Kane</w:t>
      </w:r>
      <w:r w:rsidR="00105115">
        <w:t xml:space="preserve"> </w:t>
      </w:r>
      <w:r w:rsidR="00105115" w:rsidRPr="00105115">
        <w:rPr>
          <w:i/>
          <w:iCs/>
        </w:rPr>
        <w:t>et al.</w:t>
      </w:r>
      <w:r w:rsidR="00DE1F8A" w:rsidRPr="00105115">
        <w:rPr>
          <w:i/>
          <w:iCs/>
        </w:rPr>
        <w:t>,</w:t>
      </w:r>
      <w:r w:rsidR="00DE1F8A" w:rsidRPr="00DE1F8A">
        <w:t xml:space="preserve"> 2018</w:t>
      </w:r>
      <w:r w:rsidR="00DE1F8A" w:rsidRPr="00776E45">
        <w:t xml:space="preserve">). Repair and maintenance activities further lengthen the life of the existing products, which limits the future revenue stream of companies </w:t>
      </w:r>
      <w:r w:rsidR="00266759">
        <w:t>(</w:t>
      </w:r>
      <w:r w:rsidR="00DE1F8A" w:rsidRPr="00776E45">
        <w:t>Pedersen</w:t>
      </w:r>
      <w:r w:rsidR="000303AB">
        <w:t xml:space="preserve"> </w:t>
      </w:r>
      <w:r w:rsidR="000303AB" w:rsidRPr="000303AB">
        <w:rPr>
          <w:i/>
          <w:iCs/>
        </w:rPr>
        <w:t>et al.</w:t>
      </w:r>
      <w:r w:rsidR="00DE1F8A" w:rsidRPr="000303AB">
        <w:rPr>
          <w:i/>
          <w:iCs/>
        </w:rPr>
        <w:t>,</w:t>
      </w:r>
      <w:r w:rsidR="00DE1F8A" w:rsidRPr="00776E45">
        <w:t xml:space="preserve"> 2019; Guldmann and Huulgaard, 2020). This poses a financial challenge to manufacturers and SC partners. Additionally, manufacturers and </w:t>
      </w:r>
      <w:r w:rsidR="00477597" w:rsidRPr="00477597">
        <w:rPr>
          <w:highlight w:val="yellow"/>
        </w:rPr>
        <w:t>original equipment manufacturers (</w:t>
      </w:r>
      <w:r w:rsidR="00DE1F8A" w:rsidRPr="00477597">
        <w:rPr>
          <w:highlight w:val="yellow"/>
        </w:rPr>
        <w:t>OEMs</w:t>
      </w:r>
      <w:r w:rsidR="00477597" w:rsidRPr="00477597">
        <w:rPr>
          <w:highlight w:val="yellow"/>
        </w:rPr>
        <w:t>)</w:t>
      </w:r>
      <w:r w:rsidR="00DE1F8A" w:rsidRPr="00776E45">
        <w:t xml:space="preserve"> are often cautious and limit sharing their know-how and </w:t>
      </w:r>
      <w:r w:rsidR="00DE1F8A" w:rsidRPr="00477597">
        <w:rPr>
          <w:highlight w:val="yellow"/>
        </w:rPr>
        <w:t>intellectual property (IP)</w:t>
      </w:r>
      <w:r w:rsidR="00DE1F8A" w:rsidRPr="00776E45">
        <w:t xml:space="preserve"> with their SC partners, which hamper the execution of CE practices such as repair and remanufacturing (Kane</w:t>
      </w:r>
      <w:r w:rsidR="00D4106A">
        <w:t xml:space="preserve"> </w:t>
      </w:r>
      <w:r w:rsidR="00D4106A" w:rsidRPr="00D4106A">
        <w:rPr>
          <w:i/>
          <w:iCs/>
        </w:rPr>
        <w:t>et al.</w:t>
      </w:r>
      <w:r w:rsidR="00DE1F8A" w:rsidRPr="00D4106A">
        <w:rPr>
          <w:i/>
          <w:iCs/>
        </w:rPr>
        <w:t>,</w:t>
      </w:r>
      <w:r w:rsidR="00DE1F8A" w:rsidRPr="00776E45">
        <w:t xml:space="preserve"> 2018). Suppliers may also prevent access to information, materials, components, and spare parts to their SC partners to maintain their sole proprietorship and gain a competitive advantage (Saidani </w:t>
      </w:r>
      <w:r w:rsidR="00DE1F8A" w:rsidRPr="00776E45">
        <w:rPr>
          <w:i/>
          <w:iCs/>
        </w:rPr>
        <w:t>et al</w:t>
      </w:r>
      <w:r w:rsidR="00DE1F8A" w:rsidRPr="00776E45">
        <w:t>., 201</w:t>
      </w:r>
      <w:r w:rsidR="00292B13">
        <w:t>9</w:t>
      </w:r>
      <w:r w:rsidR="00DE1F8A" w:rsidRPr="00776E45">
        <w:t>; Guldmann and Huulgaard, 2020).</w:t>
      </w:r>
      <w:r w:rsidR="00DE1F8A" w:rsidRPr="00DE1F8A">
        <w:t xml:space="preserve"> </w:t>
      </w:r>
    </w:p>
    <w:p w14:paraId="6B082B3D" w14:textId="77ABD7BF" w:rsidR="004D70E9" w:rsidRDefault="005A22E2" w:rsidP="005A22E2">
      <w:pPr>
        <w:spacing w:after="120" w:line="360" w:lineRule="auto"/>
        <w:jc w:val="both"/>
      </w:pPr>
      <w:r>
        <w:rPr>
          <w:i/>
          <w:iCs/>
        </w:rPr>
        <w:t xml:space="preserve">     </w:t>
      </w:r>
      <w:r w:rsidR="00DE1F8A" w:rsidRPr="00244F8D">
        <w:rPr>
          <w:i/>
          <w:iCs/>
        </w:rPr>
        <w:t>Designed-to-last</w:t>
      </w:r>
      <w:r w:rsidR="00DE1F8A" w:rsidRPr="00244F8D">
        <w:t xml:space="preserve"> or </w:t>
      </w:r>
      <w:r w:rsidR="00DE1F8A" w:rsidRPr="00244F8D">
        <w:rPr>
          <w:i/>
          <w:iCs/>
        </w:rPr>
        <w:t xml:space="preserve">built-to-last </w:t>
      </w:r>
      <w:r w:rsidR="00DE1F8A" w:rsidRPr="00244F8D">
        <w:t xml:space="preserve">products have a longer lifecycle and find lower adoption in fast fashion industries such as clothing and mobile electronics owing to consumers’ purchase behaviour. Preference for </w:t>
      </w:r>
      <w:r w:rsidR="00DE1F8A" w:rsidRPr="00244F8D">
        <w:rPr>
          <w:i/>
          <w:iCs/>
        </w:rPr>
        <w:t xml:space="preserve">use-and-throw </w:t>
      </w:r>
      <w:r w:rsidR="00DE1F8A" w:rsidRPr="00244F8D">
        <w:t xml:space="preserve">products </w:t>
      </w:r>
      <w:r w:rsidR="004D70E9" w:rsidRPr="00244F8D">
        <w:t>that</w:t>
      </w:r>
      <w:r w:rsidR="00DE1F8A" w:rsidRPr="00244F8D">
        <w:t xml:space="preserve"> come with options for a variety selection serves as another reason for </w:t>
      </w:r>
      <w:r w:rsidR="004D70E9" w:rsidRPr="00244F8D">
        <w:t xml:space="preserve">the </w:t>
      </w:r>
      <w:r w:rsidR="00DE1F8A" w:rsidRPr="00244F8D">
        <w:t>unattractiveness of circular products (Kumar and Carolin, 2019; Bressanelli</w:t>
      </w:r>
      <w:r w:rsidR="000303AB">
        <w:t xml:space="preserve"> </w:t>
      </w:r>
      <w:r w:rsidR="000303AB" w:rsidRPr="000303AB">
        <w:rPr>
          <w:i/>
          <w:iCs/>
        </w:rPr>
        <w:t>et al.</w:t>
      </w:r>
      <w:r w:rsidR="00DE1F8A" w:rsidRPr="000303AB">
        <w:rPr>
          <w:i/>
          <w:iCs/>
        </w:rPr>
        <w:t>,</w:t>
      </w:r>
      <w:r w:rsidR="00DE1F8A" w:rsidRPr="00244F8D">
        <w:t xml:space="preserve"> 2019; Shirvanimoghaddam</w:t>
      </w:r>
      <w:r w:rsidR="00D4106A">
        <w:t xml:space="preserve"> </w:t>
      </w:r>
      <w:r w:rsidR="00D4106A" w:rsidRPr="00D4106A">
        <w:rPr>
          <w:i/>
          <w:iCs/>
        </w:rPr>
        <w:t>et al.</w:t>
      </w:r>
      <w:r w:rsidR="00DE1F8A" w:rsidRPr="00D4106A">
        <w:rPr>
          <w:i/>
          <w:iCs/>
        </w:rPr>
        <w:t>,</w:t>
      </w:r>
      <w:r w:rsidR="00DE1F8A" w:rsidRPr="00DE1F8A">
        <w:t xml:space="preserve"> 2020). Product complexity is another barrier for implementing CSCM as CE practices become difficult and costly to undertake as </w:t>
      </w:r>
      <w:r w:rsidR="004D70E9">
        <w:t xml:space="preserve">the </w:t>
      </w:r>
      <w:r w:rsidR="00DE1F8A" w:rsidRPr="00DE1F8A">
        <w:t>complexity of the products increases in terms of their design and constituent materials (</w:t>
      </w:r>
      <w:r w:rsidR="00DE1F8A" w:rsidRPr="00244F8D">
        <w:t>Halse and Jæger, 2019</w:t>
      </w:r>
      <w:r w:rsidR="00DE1F8A" w:rsidRPr="00D67096">
        <w:t>; Rosa</w:t>
      </w:r>
      <w:r w:rsidR="000303AB">
        <w:t xml:space="preserve"> </w:t>
      </w:r>
      <w:r w:rsidR="000303AB" w:rsidRPr="000303AB">
        <w:rPr>
          <w:i/>
          <w:iCs/>
        </w:rPr>
        <w:t>et al.</w:t>
      </w:r>
      <w:r w:rsidR="00DE1F8A" w:rsidRPr="000303AB">
        <w:rPr>
          <w:i/>
          <w:iCs/>
        </w:rPr>
        <w:t>,</w:t>
      </w:r>
      <w:r w:rsidR="00DE1F8A" w:rsidRPr="00D67096">
        <w:t xml:space="preserve"> 2019). Mass customisation of products further aggravates the challenges faced in the recovery phase as processing and re-circulation of diverse materials and components require separate methods, processes, and facilities</w:t>
      </w:r>
      <w:r w:rsidR="004D70E9" w:rsidRPr="00D67096">
        <w:t>,</w:t>
      </w:r>
      <w:r w:rsidR="00DE1F8A" w:rsidRPr="00D67096">
        <w:t xml:space="preserve"> which increase the complexity and cost of implementing CSC (Khodier</w:t>
      </w:r>
      <w:r w:rsidR="000303AB">
        <w:t xml:space="preserve"> </w:t>
      </w:r>
      <w:r w:rsidR="000303AB" w:rsidRPr="000303AB">
        <w:rPr>
          <w:i/>
          <w:iCs/>
        </w:rPr>
        <w:t>et al.</w:t>
      </w:r>
      <w:r w:rsidR="00DE1F8A" w:rsidRPr="000303AB">
        <w:rPr>
          <w:i/>
          <w:iCs/>
        </w:rPr>
        <w:t>,</w:t>
      </w:r>
      <w:r w:rsidR="00DE1F8A" w:rsidRPr="00D67096">
        <w:t xml:space="preserve"> 2018; Pacheco </w:t>
      </w:r>
      <w:r w:rsidR="00DE1F8A" w:rsidRPr="00D67096">
        <w:rPr>
          <w:i/>
          <w:iCs/>
        </w:rPr>
        <w:t>et al.</w:t>
      </w:r>
      <w:r w:rsidR="00DE1F8A" w:rsidRPr="00D67096">
        <w:t>, 2019).</w:t>
      </w:r>
      <w:r w:rsidR="00DE1F8A" w:rsidRPr="00DE1F8A">
        <w:t xml:space="preserve"> </w:t>
      </w:r>
    </w:p>
    <w:p w14:paraId="555A2577" w14:textId="6E3FD953" w:rsidR="00DE1F8A" w:rsidRPr="00DE1F8A" w:rsidRDefault="005A22E2" w:rsidP="005A22E2">
      <w:pPr>
        <w:spacing w:after="120" w:line="360" w:lineRule="auto"/>
        <w:jc w:val="both"/>
      </w:pPr>
      <w:r>
        <w:t xml:space="preserve">      </w:t>
      </w:r>
      <w:r w:rsidR="00DE1F8A" w:rsidRPr="00D67096">
        <w:t xml:space="preserve">Although governments and research organisations are pushing for sustainable manufacturing, there is a lack of standardisation in the adoption of CE practices regarding processes, activities, and materials across industries and sectors. </w:t>
      </w:r>
      <w:r w:rsidR="004D70E9" w:rsidRPr="00D67096">
        <w:t>The a</w:t>
      </w:r>
      <w:r w:rsidR="00DE1F8A" w:rsidRPr="00D67096">
        <w:t>bsence of a holistic framework makes it difficult for manufacturing organisations to implement CSC</w:t>
      </w:r>
      <w:r w:rsidR="004D70E9" w:rsidRPr="00D67096">
        <w:t>s</w:t>
      </w:r>
      <w:r w:rsidR="00DE1F8A" w:rsidRPr="00D67096">
        <w:t xml:space="preserve"> (Mangla</w:t>
      </w:r>
      <w:r w:rsidR="00DE1F8A" w:rsidRPr="00DE1F8A">
        <w:t xml:space="preserve"> </w:t>
      </w:r>
      <w:r w:rsidR="00DE1F8A" w:rsidRPr="00DE1F8A">
        <w:rPr>
          <w:i/>
          <w:iCs/>
        </w:rPr>
        <w:t>et al</w:t>
      </w:r>
      <w:r w:rsidR="00DE1F8A" w:rsidRPr="00DE1F8A">
        <w:t>., 2018; Ranta</w:t>
      </w:r>
      <w:r w:rsidR="00D67096">
        <w:t xml:space="preserve"> </w:t>
      </w:r>
      <w:r w:rsidR="00D67096" w:rsidRPr="00DE1F8A">
        <w:rPr>
          <w:i/>
          <w:iCs/>
        </w:rPr>
        <w:t>et al</w:t>
      </w:r>
      <w:r w:rsidR="00D67096" w:rsidRPr="00DE1F8A">
        <w:t>.</w:t>
      </w:r>
      <w:r w:rsidR="00D67096">
        <w:t>,</w:t>
      </w:r>
      <w:r w:rsidR="00DE1F8A" w:rsidRPr="00DE1F8A">
        <w:t xml:space="preserve"> 2018; Bouzon</w:t>
      </w:r>
      <w:r w:rsidR="000303AB">
        <w:t xml:space="preserve"> </w:t>
      </w:r>
      <w:r w:rsidR="000303AB" w:rsidRPr="000303AB">
        <w:rPr>
          <w:i/>
          <w:iCs/>
        </w:rPr>
        <w:t>et al.</w:t>
      </w:r>
      <w:r w:rsidR="00DE1F8A" w:rsidRPr="000303AB">
        <w:rPr>
          <w:i/>
          <w:iCs/>
        </w:rPr>
        <w:t>,</w:t>
      </w:r>
      <w:r w:rsidR="00DE1F8A" w:rsidRPr="00DE1F8A">
        <w:t xml:space="preserve"> 2018). Moreover, </w:t>
      </w:r>
      <w:r w:rsidR="004D70E9">
        <w:t xml:space="preserve">the </w:t>
      </w:r>
      <w:r w:rsidR="00DE1F8A" w:rsidRPr="00DE1F8A">
        <w:t>lack of financial incentives from the government regarding</w:t>
      </w:r>
      <w:r w:rsidR="004D70E9">
        <w:t>,</w:t>
      </w:r>
      <w:r w:rsidR="00DE1F8A" w:rsidRPr="00DE1F8A">
        <w:t xml:space="preserve"> for example, </w:t>
      </w:r>
      <w:r w:rsidR="004D70E9">
        <w:t xml:space="preserve">the </w:t>
      </w:r>
      <w:r w:rsidR="00DE1F8A" w:rsidRPr="00DE1F8A">
        <w:t>use of renewable energy sources and waste reduction deter organisations from switching to CSCM. There is currently a lack of such taxation systems, regulations and policies spanning across the manufacturing sector</w:t>
      </w:r>
      <w:r w:rsidR="004D70E9">
        <w:t>,</w:t>
      </w:r>
      <w:r w:rsidR="00DE1F8A" w:rsidRPr="00DE1F8A">
        <w:t xml:space="preserve"> which can promote </w:t>
      </w:r>
      <w:r w:rsidR="004D70E9">
        <w:t xml:space="preserve">the </w:t>
      </w:r>
      <w:r w:rsidR="00DE1F8A" w:rsidRPr="00DE1F8A">
        <w:t xml:space="preserve">adoption of CE practices and incentivise firms striving to implement CSCM </w:t>
      </w:r>
      <w:r w:rsidR="00DE1F8A" w:rsidRPr="00DE1F8A">
        <w:lastRenderedPageBreak/>
        <w:t>(Whalen</w:t>
      </w:r>
      <w:r w:rsidR="000303AB">
        <w:t xml:space="preserve"> </w:t>
      </w:r>
      <w:r w:rsidR="000303AB" w:rsidRPr="000303AB">
        <w:rPr>
          <w:i/>
          <w:iCs/>
        </w:rPr>
        <w:t>et al.</w:t>
      </w:r>
      <w:r w:rsidR="00DE1F8A" w:rsidRPr="000303AB">
        <w:rPr>
          <w:i/>
          <w:iCs/>
        </w:rPr>
        <w:t>,</w:t>
      </w:r>
      <w:r w:rsidR="00DE1F8A" w:rsidRPr="00DE1F8A">
        <w:t xml:space="preserve"> 2018; Saidani </w:t>
      </w:r>
      <w:r w:rsidR="00DE1F8A" w:rsidRPr="00DE1F8A">
        <w:rPr>
          <w:i/>
          <w:iCs/>
        </w:rPr>
        <w:t>et al.</w:t>
      </w:r>
      <w:r w:rsidR="00DE1F8A" w:rsidRPr="00DE1F8A">
        <w:t>, 201</w:t>
      </w:r>
      <w:r w:rsidR="00D67096">
        <w:t>9</w:t>
      </w:r>
      <w:r w:rsidR="00DE1F8A" w:rsidRPr="00DE1F8A">
        <w:t xml:space="preserve">; Kumar </w:t>
      </w:r>
      <w:r w:rsidR="00DE1F8A" w:rsidRPr="00DE1F8A">
        <w:rPr>
          <w:i/>
          <w:iCs/>
        </w:rPr>
        <w:t>et al.</w:t>
      </w:r>
      <w:r w:rsidR="00DE1F8A" w:rsidRPr="00DE1F8A">
        <w:t xml:space="preserve">, 2019).  Furthermore, existing indicators such as GDP and industrial production focus on the level of production and consumption </w:t>
      </w:r>
      <w:r w:rsidR="004D70E9">
        <w:t>based on</w:t>
      </w:r>
      <w:r w:rsidR="00DE1F8A" w:rsidRPr="00DE1F8A">
        <w:t xml:space="preserve"> a linear economy. There is a lack of </w:t>
      </w:r>
      <w:r w:rsidR="004D70E9">
        <w:t xml:space="preserve">a </w:t>
      </w:r>
      <w:r w:rsidR="00DE1F8A" w:rsidRPr="00DE1F8A">
        <w:t xml:space="preserve">commonly recognised system of metrics and indicators </w:t>
      </w:r>
      <w:r w:rsidR="004D70E9">
        <w:t>that</w:t>
      </w:r>
      <w:r w:rsidR="00DE1F8A" w:rsidRPr="00DE1F8A">
        <w:t xml:space="preserve"> can measure the level of value recovery in a circular economy and enable organisations to monitor and evaluate their CSC performance (Kravchenko</w:t>
      </w:r>
      <w:r w:rsidR="000303AB">
        <w:t xml:space="preserve"> </w:t>
      </w:r>
      <w:r w:rsidR="000303AB" w:rsidRPr="000303AB">
        <w:rPr>
          <w:i/>
          <w:iCs/>
        </w:rPr>
        <w:t>et al.</w:t>
      </w:r>
      <w:r w:rsidR="00DE1F8A" w:rsidRPr="000303AB">
        <w:rPr>
          <w:i/>
          <w:iCs/>
        </w:rPr>
        <w:t>,</w:t>
      </w:r>
      <w:r w:rsidR="00DE1F8A" w:rsidRPr="00DE1F8A">
        <w:t xml:space="preserve"> 2019; Bressanelli</w:t>
      </w:r>
      <w:r w:rsidR="000303AB">
        <w:t xml:space="preserve"> </w:t>
      </w:r>
      <w:r w:rsidR="000303AB" w:rsidRPr="000303AB">
        <w:rPr>
          <w:i/>
          <w:iCs/>
        </w:rPr>
        <w:t>et al.</w:t>
      </w:r>
      <w:r w:rsidR="00DE1F8A" w:rsidRPr="000303AB">
        <w:rPr>
          <w:i/>
          <w:iCs/>
        </w:rPr>
        <w:t>,</w:t>
      </w:r>
      <w:r w:rsidR="00DE1F8A" w:rsidRPr="00DE1F8A">
        <w:t xml:space="preserve"> 2019; Gong</w:t>
      </w:r>
      <w:r w:rsidR="000303AB">
        <w:t xml:space="preserve"> </w:t>
      </w:r>
      <w:r w:rsidR="000303AB" w:rsidRPr="000303AB">
        <w:rPr>
          <w:i/>
          <w:iCs/>
        </w:rPr>
        <w:t>et al.</w:t>
      </w:r>
      <w:r w:rsidR="00DE1F8A" w:rsidRPr="000303AB">
        <w:rPr>
          <w:i/>
          <w:iCs/>
        </w:rPr>
        <w:t>,</w:t>
      </w:r>
      <w:r w:rsidR="00DE1F8A" w:rsidRPr="00DE1F8A">
        <w:t xml:space="preserve"> 2020).</w:t>
      </w:r>
    </w:p>
    <w:p w14:paraId="66DF5502" w14:textId="3C003E7E" w:rsidR="004D70E9" w:rsidRPr="00DE1F8A" w:rsidRDefault="005A22E2" w:rsidP="005A22E2">
      <w:pPr>
        <w:spacing w:after="120" w:line="360" w:lineRule="auto"/>
        <w:jc w:val="both"/>
      </w:pPr>
      <w:r>
        <w:t xml:space="preserve">      </w:t>
      </w:r>
      <w:r w:rsidR="00DE1F8A" w:rsidRPr="00DE1F8A">
        <w:t>Uncertainty regarding the return flow of the products in terms of their quantity, quality, mix, time, and place decreases the prospects of optimizing and achieving economies of scale in reverse supply chain activities. The increased recovery costs and efforts restrain companies from adopting a circular approach in their existing supply chain (</w:t>
      </w:r>
      <w:r w:rsidR="00DE1F8A" w:rsidRPr="00D67096">
        <w:t xml:space="preserve">Ranta </w:t>
      </w:r>
      <w:r w:rsidR="00DE1F8A" w:rsidRPr="00D67096">
        <w:rPr>
          <w:i/>
          <w:iCs/>
        </w:rPr>
        <w:t>et al.</w:t>
      </w:r>
      <w:r w:rsidR="00DE1F8A" w:rsidRPr="00D67096">
        <w:t>, 2018; Bouzon</w:t>
      </w:r>
      <w:r w:rsidR="000303AB">
        <w:t xml:space="preserve"> </w:t>
      </w:r>
      <w:r w:rsidR="000303AB" w:rsidRPr="000303AB">
        <w:rPr>
          <w:i/>
          <w:iCs/>
        </w:rPr>
        <w:t>et al.</w:t>
      </w:r>
      <w:r w:rsidR="00DE1F8A" w:rsidRPr="000303AB">
        <w:rPr>
          <w:i/>
          <w:iCs/>
        </w:rPr>
        <w:t>,</w:t>
      </w:r>
      <w:r w:rsidR="00DE1F8A" w:rsidRPr="00D67096">
        <w:t xml:space="preserve"> 2018). Moreover, recovery of used products implies that additional infrastructure and logistics are needed for their transportation, handling, processing, and storage</w:t>
      </w:r>
      <w:r w:rsidR="004D70E9" w:rsidRPr="00D67096">
        <w:t>,</w:t>
      </w:r>
      <w:r w:rsidR="00DE1F8A" w:rsidRPr="00D67096">
        <w:t xml:space="preserve"> which would drive up the operational costs in implementing CSCM (Whalen</w:t>
      </w:r>
      <w:r w:rsidR="000303AB">
        <w:t xml:space="preserve"> </w:t>
      </w:r>
      <w:r w:rsidR="000303AB" w:rsidRPr="000303AB">
        <w:rPr>
          <w:i/>
          <w:iCs/>
        </w:rPr>
        <w:t>et al.</w:t>
      </w:r>
      <w:r w:rsidR="00DE1F8A" w:rsidRPr="000303AB">
        <w:rPr>
          <w:i/>
          <w:iCs/>
        </w:rPr>
        <w:t>,</w:t>
      </w:r>
      <w:r w:rsidR="00DE1F8A" w:rsidRPr="00D67096">
        <w:t xml:space="preserve"> 2018; Levering and Vos, 2019; González-Sánchez </w:t>
      </w:r>
      <w:r w:rsidR="00DE1F8A" w:rsidRPr="00D67096">
        <w:rPr>
          <w:i/>
          <w:iCs/>
        </w:rPr>
        <w:t>et al.</w:t>
      </w:r>
      <w:r w:rsidR="00DE1F8A" w:rsidRPr="00D67096">
        <w:t>, 2020). Furthermore, all</w:t>
      </w:r>
      <w:r w:rsidR="00DE1F8A" w:rsidRPr="00DE1F8A">
        <w:t xml:space="preserve"> supply chain partners must be aligned with the manufacturing organisation’s CE vision and should possess the skills, resources, and capabilities to realise various CE practices. Currently, companies face challenges in finding such suitable partners as complete vertical integration is seldom achieved </w:t>
      </w:r>
      <w:r w:rsidR="00DE1F8A" w:rsidRPr="00D67096">
        <w:t>in manufacturing SCs (Bouzon</w:t>
      </w:r>
      <w:r w:rsidR="000303AB">
        <w:t xml:space="preserve"> </w:t>
      </w:r>
      <w:r w:rsidR="000303AB" w:rsidRPr="000303AB">
        <w:rPr>
          <w:i/>
          <w:iCs/>
        </w:rPr>
        <w:t>et al.</w:t>
      </w:r>
      <w:r w:rsidR="00DE1F8A" w:rsidRPr="000303AB">
        <w:rPr>
          <w:i/>
          <w:iCs/>
        </w:rPr>
        <w:t>,</w:t>
      </w:r>
      <w:r w:rsidR="00DE1F8A" w:rsidRPr="00D67096">
        <w:t xml:space="preserve"> 2018; Tura </w:t>
      </w:r>
      <w:r w:rsidR="00DE1F8A" w:rsidRPr="00D67096">
        <w:rPr>
          <w:i/>
          <w:iCs/>
        </w:rPr>
        <w:t>et al.</w:t>
      </w:r>
      <w:r w:rsidR="00DE1F8A" w:rsidRPr="00D67096">
        <w:t>, 2019). Even if firms manage to find suitable SC partners, systems for information sharing might differ across the chain</w:t>
      </w:r>
      <w:r w:rsidR="004D70E9">
        <w:t>,</w:t>
      </w:r>
      <w:r w:rsidR="00DE1F8A" w:rsidRPr="00DE1F8A">
        <w:t xml:space="preserve"> which will make coordination difficult to achieve. Lack of standardized systems and IT integration thus becomes a challenge faced by manufacturers in shifting towards CSCM. Furthermore, competition amongst supply chain tiers is a major barrier against </w:t>
      </w:r>
      <w:r w:rsidR="004D70E9">
        <w:t xml:space="preserve">the </w:t>
      </w:r>
      <w:r w:rsidR="00DE1F8A" w:rsidRPr="00DE1F8A">
        <w:t xml:space="preserve">formation of a transparent and streamlined supply chain (Mangla </w:t>
      </w:r>
      <w:r w:rsidR="00DE1F8A" w:rsidRPr="00DE1F8A">
        <w:rPr>
          <w:i/>
          <w:iCs/>
        </w:rPr>
        <w:t>et al</w:t>
      </w:r>
      <w:r w:rsidR="00DE1F8A" w:rsidRPr="00DE1F8A">
        <w:t>., 2018; Bressanelli</w:t>
      </w:r>
      <w:r w:rsidR="000303AB">
        <w:t xml:space="preserve"> </w:t>
      </w:r>
      <w:r w:rsidR="000303AB" w:rsidRPr="000303AB">
        <w:rPr>
          <w:i/>
          <w:iCs/>
        </w:rPr>
        <w:t>et al.</w:t>
      </w:r>
      <w:r w:rsidR="00DE1F8A" w:rsidRPr="000303AB">
        <w:rPr>
          <w:i/>
          <w:iCs/>
        </w:rPr>
        <w:t>,</w:t>
      </w:r>
      <w:r w:rsidR="00DE1F8A" w:rsidRPr="00DE1F8A">
        <w:t xml:space="preserve"> 2019). </w:t>
      </w:r>
    </w:p>
    <w:p w14:paraId="37C2661B" w14:textId="646FA308" w:rsidR="00DE1F8A" w:rsidRPr="00DE1F8A" w:rsidRDefault="005A22E2" w:rsidP="005A22E2">
      <w:pPr>
        <w:spacing w:after="120" w:line="360" w:lineRule="auto"/>
        <w:jc w:val="both"/>
      </w:pPr>
      <w:r>
        <w:t xml:space="preserve">      </w:t>
      </w:r>
      <w:r w:rsidR="00DE1F8A" w:rsidRPr="00D67096">
        <w:t xml:space="preserve">Another challenge faced by manufacturers is </w:t>
      </w:r>
      <w:r w:rsidR="00EC0D69">
        <w:t xml:space="preserve">a </w:t>
      </w:r>
      <w:r w:rsidR="00DE1F8A" w:rsidRPr="00D67096">
        <w:t>fail</w:t>
      </w:r>
      <w:r w:rsidR="004D70E9" w:rsidRPr="00D67096">
        <w:t>ure</w:t>
      </w:r>
      <w:r w:rsidR="00DE1F8A" w:rsidRPr="00D67096">
        <w:t xml:space="preserve"> in </w:t>
      </w:r>
      <w:r w:rsidR="004D70E9" w:rsidRPr="00D67096">
        <w:t xml:space="preserve">the </w:t>
      </w:r>
      <w:r w:rsidR="00DE1F8A" w:rsidRPr="00D67096">
        <w:t>recovery of</w:t>
      </w:r>
      <w:r w:rsidR="00477597">
        <w:t xml:space="preserve"> </w:t>
      </w:r>
      <w:r w:rsidR="00477597" w:rsidRPr="00477597">
        <w:rPr>
          <w:highlight w:val="yellow"/>
        </w:rPr>
        <w:t>end</w:t>
      </w:r>
      <w:r w:rsidR="0080080D">
        <w:rPr>
          <w:highlight w:val="yellow"/>
        </w:rPr>
        <w:t>-</w:t>
      </w:r>
      <w:r w:rsidR="00477597" w:rsidRPr="00477597">
        <w:rPr>
          <w:highlight w:val="yellow"/>
        </w:rPr>
        <w:t>of</w:t>
      </w:r>
      <w:r w:rsidR="0080080D">
        <w:rPr>
          <w:highlight w:val="yellow"/>
        </w:rPr>
        <w:t>-</w:t>
      </w:r>
      <w:r w:rsidR="00477597" w:rsidRPr="00477597">
        <w:rPr>
          <w:highlight w:val="yellow"/>
        </w:rPr>
        <w:t>life (</w:t>
      </w:r>
      <w:r w:rsidR="00DE1F8A" w:rsidRPr="00477597">
        <w:rPr>
          <w:highlight w:val="yellow"/>
        </w:rPr>
        <w:t>EoL</w:t>
      </w:r>
      <w:r w:rsidR="00477597" w:rsidRPr="00477597">
        <w:rPr>
          <w:highlight w:val="yellow"/>
        </w:rPr>
        <w:t>)</w:t>
      </w:r>
      <w:r w:rsidR="00DE1F8A" w:rsidRPr="00D67096">
        <w:t xml:space="preserve"> products. Products are often lost, misplaced, or damaged during the collection and recovery phase due to improper handling and transportation</w:t>
      </w:r>
      <w:r w:rsidR="00DE1F8A" w:rsidRPr="00DE1F8A">
        <w:t xml:space="preserve"> (Saidani </w:t>
      </w:r>
      <w:r w:rsidR="00DE1F8A" w:rsidRPr="00DE1F8A">
        <w:rPr>
          <w:i/>
          <w:iCs/>
        </w:rPr>
        <w:t>et al.</w:t>
      </w:r>
      <w:r w:rsidR="00DE1F8A" w:rsidRPr="00DE1F8A">
        <w:t>, 201</w:t>
      </w:r>
      <w:r w:rsidR="00D67096">
        <w:t>9</w:t>
      </w:r>
      <w:r w:rsidR="00DE1F8A" w:rsidRPr="00DE1F8A">
        <w:t xml:space="preserve">). Processing of recovered products might further lead to contamination of inherent materials </w:t>
      </w:r>
      <w:r w:rsidR="004D70E9">
        <w:t>that</w:t>
      </w:r>
      <w:r w:rsidR="00DE1F8A" w:rsidRPr="00DE1F8A">
        <w:t xml:space="preserve"> would render them unsuitable for recycling or remanufacturing. </w:t>
      </w:r>
      <w:r w:rsidR="004D70E9">
        <w:t>R</w:t>
      </w:r>
      <w:r w:rsidR="00DE1F8A" w:rsidRPr="00DE1F8A">
        <w:t>enovation process</w:t>
      </w:r>
      <w:r w:rsidR="004D70E9">
        <w:t>es</w:t>
      </w:r>
      <w:r w:rsidR="00DE1F8A" w:rsidRPr="00DE1F8A">
        <w:t xml:space="preserve"> </w:t>
      </w:r>
      <w:r w:rsidR="004D70E9">
        <w:t>are</w:t>
      </w:r>
      <w:r w:rsidR="00DE1F8A" w:rsidRPr="00DE1F8A">
        <w:t xml:space="preserve"> not only inefficient in terms of material recovery but also expensive compared to production from virgin materials in the linear economy (Bouzon</w:t>
      </w:r>
      <w:r w:rsidR="000303AB">
        <w:t xml:space="preserve"> </w:t>
      </w:r>
      <w:r w:rsidR="000303AB" w:rsidRPr="000303AB">
        <w:rPr>
          <w:i/>
          <w:iCs/>
        </w:rPr>
        <w:t>et al.</w:t>
      </w:r>
      <w:r w:rsidR="00DE1F8A" w:rsidRPr="000303AB">
        <w:rPr>
          <w:i/>
          <w:iCs/>
        </w:rPr>
        <w:t>,</w:t>
      </w:r>
      <w:r w:rsidR="00DE1F8A" w:rsidRPr="00DE1F8A">
        <w:t xml:space="preserve"> 2018; Agyemang </w:t>
      </w:r>
      <w:r w:rsidR="00DE1F8A" w:rsidRPr="00DE1F8A">
        <w:rPr>
          <w:i/>
          <w:iCs/>
        </w:rPr>
        <w:t>et al.</w:t>
      </w:r>
      <w:r w:rsidR="00DE1F8A" w:rsidRPr="00DE1F8A">
        <w:t>, 2019). Moreover, limitations in existing track and trace mechanisms related to hardware (</w:t>
      </w:r>
      <w:r w:rsidR="00D67096">
        <w:t xml:space="preserve">e.g. </w:t>
      </w:r>
      <w:r w:rsidR="00DE1F8A" w:rsidRPr="00DE1F8A">
        <w:t>sensors, barcodes, and RFID) and software (</w:t>
      </w:r>
      <w:r w:rsidR="00D67096">
        <w:t>e.g.</w:t>
      </w:r>
      <w:r w:rsidR="00DE1F8A" w:rsidRPr="00DE1F8A">
        <w:t xml:space="preserve"> traceability and tracking systems) makes it difficult for manufacturers and </w:t>
      </w:r>
      <w:r w:rsidR="00DE1F8A" w:rsidRPr="00DE1F8A">
        <w:lastRenderedPageBreak/>
        <w:t xml:space="preserve">logistic partners to closely monitor products and material recovery in reverse SC activities </w:t>
      </w:r>
      <w:r w:rsidR="00D13086">
        <w:t>(</w:t>
      </w:r>
      <w:r w:rsidR="00DE1F8A" w:rsidRPr="00DE1F8A">
        <w:t>Bianchini</w:t>
      </w:r>
      <w:r w:rsidR="000303AB">
        <w:t xml:space="preserve"> </w:t>
      </w:r>
      <w:r w:rsidR="000303AB" w:rsidRPr="000303AB">
        <w:rPr>
          <w:i/>
          <w:iCs/>
        </w:rPr>
        <w:t>et al.</w:t>
      </w:r>
      <w:r w:rsidR="00DE1F8A" w:rsidRPr="000303AB">
        <w:rPr>
          <w:i/>
          <w:iCs/>
        </w:rPr>
        <w:t>,</w:t>
      </w:r>
      <w:r w:rsidR="00DE1F8A" w:rsidRPr="00DE1F8A">
        <w:t xml:space="preserve"> 2019; Dieckmann </w:t>
      </w:r>
      <w:r w:rsidR="00DE1F8A" w:rsidRPr="00DE1F8A">
        <w:rPr>
          <w:i/>
          <w:iCs/>
        </w:rPr>
        <w:t>et al.</w:t>
      </w:r>
      <w:r w:rsidR="00DE1F8A" w:rsidRPr="00DE1F8A">
        <w:t xml:space="preserve">, 2020). </w:t>
      </w:r>
    </w:p>
    <w:p w14:paraId="4DE0B202" w14:textId="44D16B3E" w:rsidR="00DE1F8A" w:rsidRPr="00B610C6" w:rsidRDefault="005A22E2" w:rsidP="005A22E2">
      <w:pPr>
        <w:spacing w:after="120" w:line="360" w:lineRule="auto"/>
        <w:jc w:val="both"/>
      </w:pPr>
      <w:r>
        <w:t xml:space="preserve">      </w:t>
      </w:r>
      <w:r w:rsidR="00DE1F8A" w:rsidRPr="00DE1F8A">
        <w:t xml:space="preserve">Shifting towards CSCM implies that technologies and processes have to be matched for every product being made circular. Innovations and improvements in product design, manufacturing processes, and employed </w:t>
      </w:r>
      <w:r w:rsidR="00DE1F8A" w:rsidRPr="003A29B5">
        <w:t xml:space="preserve">technologies would require existing infrastructure to be upgraded </w:t>
      </w:r>
      <w:r w:rsidR="004D70E9" w:rsidRPr="003A29B5">
        <w:t xml:space="preserve">and that </w:t>
      </w:r>
      <w:r w:rsidR="00DE1F8A" w:rsidRPr="003A29B5">
        <w:t xml:space="preserve">will drive up the operational costs. Conversely, built-to-last circular products are not able to contribute </w:t>
      </w:r>
      <w:r w:rsidR="00DE1F8A" w:rsidRPr="00B610C6">
        <w:t>towards product innovation</w:t>
      </w:r>
      <w:r w:rsidR="004D70E9" w:rsidRPr="00B610C6">
        <w:t>,</w:t>
      </w:r>
      <w:r w:rsidR="00DE1F8A" w:rsidRPr="00B610C6">
        <w:t xml:space="preserve"> rendering them unattractive for firms focusing on </w:t>
      </w:r>
      <w:r w:rsidR="00117B78" w:rsidRPr="00B610C6">
        <w:t>innovative and bespoke products</w:t>
      </w:r>
      <w:r w:rsidR="00DE1F8A" w:rsidRPr="00B610C6">
        <w:t xml:space="preserve"> (Bressanelli</w:t>
      </w:r>
      <w:r w:rsidR="00105115" w:rsidRPr="00B610C6">
        <w:t xml:space="preserve"> </w:t>
      </w:r>
      <w:r w:rsidR="00105115" w:rsidRPr="00B610C6">
        <w:rPr>
          <w:i/>
          <w:iCs/>
        </w:rPr>
        <w:t>et al.</w:t>
      </w:r>
      <w:r w:rsidR="00DE1F8A" w:rsidRPr="00B610C6">
        <w:rPr>
          <w:i/>
          <w:iCs/>
        </w:rPr>
        <w:t>,</w:t>
      </w:r>
      <w:r w:rsidR="00DE1F8A" w:rsidRPr="00B610C6">
        <w:t xml:space="preserve"> 2019; Rajput and Singh, 2019). </w:t>
      </w:r>
    </w:p>
    <w:p w14:paraId="3B40BE98" w14:textId="0FD5709B" w:rsidR="00D03D02" w:rsidRDefault="005A22E2" w:rsidP="005A22E2">
      <w:pPr>
        <w:spacing w:after="120" w:line="360" w:lineRule="auto"/>
        <w:jc w:val="both"/>
      </w:pPr>
      <w:r w:rsidRPr="00B610C6">
        <w:t xml:space="preserve">     </w:t>
      </w:r>
      <w:r w:rsidR="00DE1F8A" w:rsidRPr="00B610C6">
        <w:t>Lower customer adoption of circular products is another</w:t>
      </w:r>
      <w:r w:rsidR="00DE1F8A" w:rsidRPr="00DE1F8A">
        <w:t xml:space="preserve"> major barrier as these products are often perceived to be possessing low value from a buyer’s standpoint. PSS takes the ownership of products away from customers</w:t>
      </w:r>
      <w:r w:rsidR="004D70E9">
        <w:t xml:space="preserve">, </w:t>
      </w:r>
      <w:r w:rsidR="00DE1F8A" w:rsidRPr="00DE1F8A">
        <w:t xml:space="preserve">which </w:t>
      </w:r>
      <w:r w:rsidR="004D70E9">
        <w:t>makes</w:t>
      </w:r>
      <w:r w:rsidR="00DE1F8A" w:rsidRPr="00DE1F8A">
        <w:t xml:space="preserve"> them unattractive to certain customer segments. Customers fearing loss of sense of control, product availability, esteem and status are apprehensive and unenthusiastic to endorse circular products (Vermunt </w:t>
      </w:r>
      <w:r w:rsidR="00DE1F8A" w:rsidRPr="00DE1F8A">
        <w:rPr>
          <w:i/>
          <w:iCs/>
        </w:rPr>
        <w:t>et al.</w:t>
      </w:r>
      <w:r w:rsidR="00DE1F8A" w:rsidRPr="00DE1F8A">
        <w:t xml:space="preserve">, 2019; D’Agostin </w:t>
      </w:r>
      <w:r w:rsidR="00DE1F8A" w:rsidRPr="00DE1F8A">
        <w:rPr>
          <w:i/>
          <w:iCs/>
        </w:rPr>
        <w:t>et al.</w:t>
      </w:r>
      <w:r w:rsidR="00DE1F8A" w:rsidRPr="00DE1F8A">
        <w:t xml:space="preserve">, 2020). Moreover, customers devoid of product ownership portray careless behaviour and are not willing to fulfil their responsibility of maintaining and returning the products in a re-usable or recoverable state after end-of-use. This in turn leads to </w:t>
      </w:r>
      <w:r w:rsidR="004D70E9">
        <w:t xml:space="preserve">an </w:t>
      </w:r>
      <w:r w:rsidR="00DE1F8A" w:rsidRPr="00DE1F8A">
        <w:t xml:space="preserve">increase in repair and maintenance costs and often incur disposal and wastage of EoL products (Agyemang </w:t>
      </w:r>
      <w:r w:rsidR="00DE1F8A" w:rsidRPr="00DE1F8A">
        <w:rPr>
          <w:i/>
          <w:iCs/>
        </w:rPr>
        <w:t>et al.</w:t>
      </w:r>
      <w:r w:rsidR="00DE1F8A" w:rsidRPr="00DE1F8A">
        <w:t>, 2019; Maheswari</w:t>
      </w:r>
      <w:r w:rsidR="000303AB">
        <w:t xml:space="preserve"> </w:t>
      </w:r>
      <w:r w:rsidR="000303AB" w:rsidRPr="000303AB">
        <w:rPr>
          <w:i/>
          <w:iCs/>
        </w:rPr>
        <w:t>et al.</w:t>
      </w:r>
      <w:r w:rsidR="00DE1F8A" w:rsidRPr="000303AB">
        <w:rPr>
          <w:i/>
          <w:iCs/>
        </w:rPr>
        <w:t>,</w:t>
      </w:r>
      <w:r w:rsidR="00DE1F8A" w:rsidRPr="00DE1F8A">
        <w:t xml:space="preserve"> 2019). Moreover, price</w:t>
      </w:r>
      <w:r w:rsidR="004D70E9">
        <w:t>-</w:t>
      </w:r>
      <w:r w:rsidR="00DE1F8A" w:rsidRPr="00DE1F8A">
        <w:t xml:space="preserve">conscious customers are not willing to pay a premium for switching to circular products as refurbished, recycled, or remanufactured products are perceived to have lower quality and face value as compared to </w:t>
      </w:r>
      <w:r w:rsidR="00DE1F8A" w:rsidRPr="00DE1F8A">
        <w:rPr>
          <w:i/>
          <w:iCs/>
        </w:rPr>
        <w:t xml:space="preserve">brand-new </w:t>
      </w:r>
      <w:r w:rsidR="00DE1F8A" w:rsidRPr="00DE1F8A">
        <w:t>products. Without integration, participation and commitment of customers, businesses find it immensely challenging in generating demand for circular products in their respective markets (Bouzon</w:t>
      </w:r>
      <w:r w:rsidR="000303AB">
        <w:t xml:space="preserve"> </w:t>
      </w:r>
      <w:r w:rsidR="000303AB" w:rsidRPr="000303AB">
        <w:rPr>
          <w:i/>
          <w:iCs/>
        </w:rPr>
        <w:t>et al.</w:t>
      </w:r>
      <w:r w:rsidR="00DE1F8A" w:rsidRPr="000303AB">
        <w:rPr>
          <w:i/>
          <w:iCs/>
        </w:rPr>
        <w:t>,</w:t>
      </w:r>
      <w:r w:rsidR="00DE1F8A" w:rsidRPr="00DE1F8A">
        <w:t xml:space="preserve"> 2018; Mishra</w:t>
      </w:r>
      <w:r w:rsidR="000303AB">
        <w:t xml:space="preserve"> </w:t>
      </w:r>
      <w:r w:rsidR="000303AB" w:rsidRPr="000303AB">
        <w:rPr>
          <w:i/>
          <w:iCs/>
        </w:rPr>
        <w:t>et al.</w:t>
      </w:r>
      <w:r w:rsidR="00DE1F8A" w:rsidRPr="000303AB">
        <w:rPr>
          <w:i/>
          <w:iCs/>
        </w:rPr>
        <w:t>,</w:t>
      </w:r>
      <w:r w:rsidR="00DE1F8A" w:rsidRPr="00DE1F8A">
        <w:t xml:space="preserve"> 2020).</w:t>
      </w:r>
      <w:r w:rsidR="002F55CB">
        <w:t xml:space="preserve"> </w:t>
      </w:r>
      <w:r w:rsidR="00DE1F8A" w:rsidRPr="00DE1F8A">
        <w:t xml:space="preserve">The </w:t>
      </w:r>
      <w:r w:rsidR="00811892">
        <w:t>previous</w:t>
      </w:r>
      <w:r w:rsidR="00DE1F8A" w:rsidRPr="00DE1F8A">
        <w:t xml:space="preserve"> </w:t>
      </w:r>
      <w:r w:rsidR="00811892">
        <w:t>discussion</w:t>
      </w:r>
      <w:r w:rsidR="00DE1F8A" w:rsidRPr="00DE1F8A">
        <w:t xml:space="preserve"> show</w:t>
      </w:r>
      <w:r w:rsidR="004D70E9">
        <w:t>s</w:t>
      </w:r>
      <w:r w:rsidR="00DE1F8A" w:rsidRPr="00DE1F8A">
        <w:t xml:space="preserve"> that numerous challenges exist </w:t>
      </w:r>
      <w:r w:rsidR="004D70E9">
        <w:t>concerning</w:t>
      </w:r>
      <w:r w:rsidR="00DE1F8A" w:rsidRPr="00DE1F8A">
        <w:t xml:space="preserve"> </w:t>
      </w:r>
      <w:r w:rsidR="004D70E9">
        <w:t xml:space="preserve">the </w:t>
      </w:r>
      <w:r w:rsidR="00DE1F8A" w:rsidRPr="00DE1F8A">
        <w:t xml:space="preserve">successful </w:t>
      </w:r>
      <w:r w:rsidR="004D70E9">
        <w:t>transition from linearly traditional SCs into</w:t>
      </w:r>
      <w:r w:rsidR="00DE1F8A" w:rsidRPr="00DE1F8A">
        <w:t xml:space="preserve"> CSCM in the manufacturing sector. </w:t>
      </w:r>
    </w:p>
    <w:p w14:paraId="45CE6618" w14:textId="5D83E067" w:rsidR="00564043" w:rsidRPr="007D5E02" w:rsidRDefault="00564043" w:rsidP="00497D01">
      <w:pPr>
        <w:spacing w:before="240" w:after="120" w:line="276" w:lineRule="auto"/>
        <w:jc w:val="both"/>
        <w:rPr>
          <w:b/>
          <w:bCs/>
        </w:rPr>
      </w:pPr>
      <w:r w:rsidRPr="007D5E02">
        <w:rPr>
          <w:b/>
          <w:bCs/>
        </w:rPr>
        <w:t xml:space="preserve">3.  </w:t>
      </w:r>
      <w:r w:rsidR="00C41416" w:rsidRPr="00C41416">
        <w:rPr>
          <w:b/>
          <w:bCs/>
          <w:highlight w:val="yellow"/>
        </w:rPr>
        <w:t>Research Methodology</w:t>
      </w:r>
      <w:r w:rsidRPr="007D5E02">
        <w:rPr>
          <w:b/>
          <w:bCs/>
        </w:rPr>
        <w:t xml:space="preserve"> </w:t>
      </w:r>
    </w:p>
    <w:p w14:paraId="0D162E1E" w14:textId="06EB0C4B" w:rsidR="00C461A8" w:rsidRPr="002F55CB" w:rsidRDefault="00564043" w:rsidP="00D03D02">
      <w:pPr>
        <w:spacing w:after="180" w:line="360" w:lineRule="auto"/>
        <w:jc w:val="both"/>
      </w:pPr>
      <w:r w:rsidRPr="007D5E02">
        <w:t xml:space="preserve">Figure </w:t>
      </w:r>
      <w:r w:rsidR="00F358F3" w:rsidRPr="007D5E02">
        <w:t>1</w:t>
      </w:r>
      <w:r w:rsidRPr="007D5E02">
        <w:t xml:space="preserve"> presents an</w:t>
      </w:r>
      <w:r w:rsidR="001C215D" w:rsidRPr="007D5E02">
        <w:t xml:space="preserve"> overview</w:t>
      </w:r>
      <w:r w:rsidRPr="007D5E02">
        <w:t xml:space="preserve"> of the stages that the present research went through.</w:t>
      </w:r>
      <w:r w:rsidR="00D03D02" w:rsidRPr="007D5E02">
        <w:t xml:space="preserve"> </w:t>
      </w:r>
      <w:bookmarkStart w:id="11" w:name="_Hlk80567669"/>
      <w:r w:rsidR="00A429FC" w:rsidRPr="007D5E02">
        <w:t>In the first stage, t</w:t>
      </w:r>
      <w:r w:rsidR="00D03D02" w:rsidRPr="007D5E02">
        <w:t xml:space="preserve">he barriers </w:t>
      </w:r>
      <w:r w:rsidR="00593E7A" w:rsidRPr="007D5E02">
        <w:t>were</w:t>
      </w:r>
      <w:r w:rsidR="00D03D02" w:rsidRPr="007D5E02">
        <w:t xml:space="preserve"> identified from </w:t>
      </w:r>
      <w:r w:rsidR="00593E7A" w:rsidRPr="007D5E02">
        <w:t xml:space="preserve">a thorough </w:t>
      </w:r>
      <w:r w:rsidR="00D03D02" w:rsidRPr="007D5E02">
        <w:t>literature review</w:t>
      </w:r>
      <w:r w:rsidR="004F3422" w:rsidRPr="007D5E02">
        <w:t xml:space="preserve"> collected from different databases</w:t>
      </w:r>
      <w:r w:rsidR="00A429FC" w:rsidRPr="007D5E02">
        <w:t xml:space="preserve"> as shown in Table1</w:t>
      </w:r>
      <w:r w:rsidR="004F3422" w:rsidRPr="007D5E02">
        <w:t xml:space="preserve">. </w:t>
      </w:r>
      <w:r w:rsidR="00621F34" w:rsidRPr="007D5E02">
        <w:t>Further</w:t>
      </w:r>
      <w:r w:rsidR="00593E7A" w:rsidRPr="007D5E02">
        <w:t>more,</w:t>
      </w:r>
      <w:r w:rsidR="00621F34" w:rsidRPr="007D5E02">
        <w:t xml:space="preserve"> after identifying </w:t>
      </w:r>
      <w:r w:rsidR="00593E7A" w:rsidRPr="007D5E02">
        <w:t xml:space="preserve">a </w:t>
      </w:r>
      <w:r w:rsidR="00621F34" w:rsidRPr="007D5E02">
        <w:t>list of barriers, the authors conducted an empirical study to validate</w:t>
      </w:r>
      <w:r w:rsidR="00593E7A" w:rsidRPr="007D5E02">
        <w:t xml:space="preserve"> </w:t>
      </w:r>
      <w:r w:rsidR="00621F34" w:rsidRPr="007D5E02">
        <w:t xml:space="preserve">and </w:t>
      </w:r>
      <w:r w:rsidR="00593E7A" w:rsidRPr="007D5E02">
        <w:t xml:space="preserve">group them into different categories by </w:t>
      </w:r>
      <w:r w:rsidR="00A429FC" w:rsidRPr="007D5E02">
        <w:t>employ</w:t>
      </w:r>
      <w:r w:rsidR="00593E7A" w:rsidRPr="007D5E02">
        <w:t>ing</w:t>
      </w:r>
      <w:r w:rsidR="00A429FC" w:rsidRPr="007D5E02">
        <w:t xml:space="preserve"> </w:t>
      </w:r>
      <w:r w:rsidR="00593E7A" w:rsidRPr="007D5E02">
        <w:t>the E</w:t>
      </w:r>
      <w:r w:rsidR="00A429FC" w:rsidRPr="007D5E02">
        <w:t xml:space="preserve">xploratory </w:t>
      </w:r>
      <w:r w:rsidR="00593E7A" w:rsidRPr="007D5E02">
        <w:t>F</w:t>
      </w:r>
      <w:r w:rsidR="00A429FC" w:rsidRPr="007D5E02">
        <w:t xml:space="preserve">actor </w:t>
      </w:r>
      <w:r w:rsidR="00593E7A" w:rsidRPr="007D5E02">
        <w:t>A</w:t>
      </w:r>
      <w:r w:rsidR="00A429FC" w:rsidRPr="007D5E02">
        <w:t>nalysis</w:t>
      </w:r>
      <w:r w:rsidR="00593E7A" w:rsidRPr="007D5E02">
        <w:t xml:space="preserve"> (EFA)</w:t>
      </w:r>
      <w:r w:rsidR="00A429FC" w:rsidRPr="007D5E02">
        <w:t xml:space="preserve"> </w:t>
      </w:r>
      <w:r w:rsidR="00621F34" w:rsidRPr="007D5E02">
        <w:t xml:space="preserve">technique. </w:t>
      </w:r>
      <w:bookmarkEnd w:id="11"/>
      <w:r w:rsidR="001C215D" w:rsidRPr="007D5E02">
        <w:t xml:space="preserve">The following sub-sections present and </w:t>
      </w:r>
      <w:r w:rsidR="001C215D" w:rsidRPr="007D5E02">
        <w:lastRenderedPageBreak/>
        <w:t>justify the data collection and analysis method employed as part of the research methodology followed by the present research.</w:t>
      </w:r>
      <w:r w:rsidR="00D03D02">
        <w:t xml:space="preserve"> </w:t>
      </w:r>
    </w:p>
    <w:p w14:paraId="78FDBBD3" w14:textId="055D0260" w:rsidR="00C461A8" w:rsidRDefault="00C461A8" w:rsidP="00175872">
      <w:pPr>
        <w:spacing w:after="360" w:line="276" w:lineRule="auto"/>
        <w:jc w:val="center"/>
        <w:rPr>
          <w:b/>
          <w:bCs/>
        </w:rPr>
      </w:pPr>
      <w:r>
        <w:rPr>
          <w:noProof/>
        </w:rPr>
        <w:drawing>
          <wp:anchor distT="0" distB="0" distL="114300" distR="114300" simplePos="0" relativeHeight="251662336" behindDoc="1" locked="0" layoutInCell="1" allowOverlap="1" wp14:anchorId="5C30D1B3" wp14:editId="67F4C72C">
            <wp:simplePos x="0" y="0"/>
            <wp:positionH relativeFrom="margin">
              <wp:posOffset>746760</wp:posOffset>
            </wp:positionH>
            <wp:positionV relativeFrom="paragraph">
              <wp:posOffset>0</wp:posOffset>
            </wp:positionV>
            <wp:extent cx="4705350" cy="5355590"/>
            <wp:effectExtent l="0" t="0" r="0" b="0"/>
            <wp:wrapTight wrapText="bothSides">
              <wp:wrapPolygon edited="0">
                <wp:start x="4285" y="0"/>
                <wp:lineTo x="4285" y="845"/>
                <wp:lineTo x="5947" y="1229"/>
                <wp:lineTo x="2973" y="1460"/>
                <wp:lineTo x="2449" y="1537"/>
                <wp:lineTo x="2536" y="2459"/>
                <wp:lineTo x="4810" y="3688"/>
                <wp:lineTo x="4897" y="4149"/>
                <wp:lineTo x="6384" y="4917"/>
                <wp:lineTo x="7171" y="4917"/>
                <wp:lineTo x="7171" y="5839"/>
                <wp:lineTo x="7958" y="6147"/>
                <wp:lineTo x="10144" y="6147"/>
                <wp:lineTo x="6121" y="6454"/>
                <wp:lineTo x="5772" y="6531"/>
                <wp:lineTo x="5772" y="7376"/>
                <wp:lineTo x="6209" y="8605"/>
                <wp:lineTo x="1137" y="9297"/>
                <wp:lineTo x="437" y="9450"/>
                <wp:lineTo x="437" y="11371"/>
                <wp:lineTo x="5422" y="12293"/>
                <wp:lineTo x="6909" y="12293"/>
                <wp:lineTo x="6384" y="13138"/>
                <wp:lineTo x="6296" y="14137"/>
                <wp:lineTo x="8308" y="14752"/>
                <wp:lineTo x="5247" y="14829"/>
                <wp:lineTo x="2536" y="15213"/>
                <wp:lineTo x="2536" y="15981"/>
                <wp:lineTo x="0" y="16749"/>
                <wp:lineTo x="0" y="17902"/>
                <wp:lineTo x="3323" y="18440"/>
                <wp:lineTo x="2011" y="18670"/>
                <wp:lineTo x="1749" y="18901"/>
                <wp:lineTo x="1749" y="19746"/>
                <wp:lineTo x="5684" y="20898"/>
                <wp:lineTo x="5859" y="21513"/>
                <wp:lineTo x="14954" y="21513"/>
                <wp:lineTo x="15129" y="20898"/>
                <wp:lineTo x="18977" y="19746"/>
                <wp:lineTo x="19151" y="18977"/>
                <wp:lineTo x="18802" y="18670"/>
                <wp:lineTo x="17665" y="18440"/>
                <wp:lineTo x="21513" y="17825"/>
                <wp:lineTo x="21513" y="16749"/>
                <wp:lineTo x="18364" y="15981"/>
                <wp:lineTo x="18452" y="15290"/>
                <wp:lineTo x="15304" y="14829"/>
                <wp:lineTo x="12593" y="14752"/>
                <wp:lineTo x="14604" y="14137"/>
                <wp:lineTo x="14429" y="13138"/>
                <wp:lineTo x="13817" y="12293"/>
                <wp:lineTo x="13992" y="11602"/>
                <wp:lineTo x="13555" y="11448"/>
                <wp:lineTo x="10581" y="11064"/>
                <wp:lineTo x="12943" y="11064"/>
                <wp:lineTo x="13642" y="10756"/>
                <wp:lineTo x="13467" y="9834"/>
                <wp:lineTo x="13817" y="9834"/>
                <wp:lineTo x="14517" y="8989"/>
                <wp:lineTo x="14429" y="8605"/>
                <wp:lineTo x="14866" y="7376"/>
                <wp:lineTo x="15041" y="6608"/>
                <wp:lineTo x="14342" y="6377"/>
                <wp:lineTo x="12768" y="6147"/>
                <wp:lineTo x="13555" y="5762"/>
                <wp:lineTo x="13467" y="4917"/>
                <wp:lineTo x="14167" y="4917"/>
                <wp:lineTo x="15828" y="4072"/>
                <wp:lineTo x="15828" y="3688"/>
                <wp:lineTo x="18189" y="2459"/>
                <wp:lineTo x="18364" y="1537"/>
                <wp:lineTo x="17665" y="1460"/>
                <wp:lineTo x="15041" y="1229"/>
                <wp:lineTo x="17228" y="845"/>
                <wp:lineTo x="17140" y="0"/>
                <wp:lineTo x="4285"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25000"/>
                              </a14:imgEffect>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4705350" cy="5355590"/>
                    </a:xfrm>
                    <a:prstGeom prst="rect">
                      <a:avLst/>
                    </a:prstGeom>
                    <a:noFill/>
                  </pic:spPr>
                </pic:pic>
              </a:graphicData>
            </a:graphic>
            <wp14:sizeRelH relativeFrom="page">
              <wp14:pctWidth>0</wp14:pctWidth>
            </wp14:sizeRelH>
            <wp14:sizeRelV relativeFrom="page">
              <wp14:pctHeight>0</wp14:pctHeight>
            </wp14:sizeRelV>
          </wp:anchor>
        </w:drawing>
      </w:r>
    </w:p>
    <w:p w14:paraId="78F44558" w14:textId="4E1529DE" w:rsidR="00C461A8" w:rsidRDefault="00C461A8" w:rsidP="00175872">
      <w:pPr>
        <w:spacing w:after="360" w:line="276" w:lineRule="auto"/>
        <w:jc w:val="center"/>
        <w:rPr>
          <w:b/>
          <w:bCs/>
        </w:rPr>
      </w:pPr>
    </w:p>
    <w:p w14:paraId="1CF40EE1" w14:textId="59EB906C" w:rsidR="00C461A8" w:rsidRDefault="00C461A8" w:rsidP="00175872">
      <w:pPr>
        <w:spacing w:after="360" w:line="276" w:lineRule="auto"/>
        <w:jc w:val="center"/>
        <w:rPr>
          <w:b/>
          <w:bCs/>
        </w:rPr>
      </w:pPr>
    </w:p>
    <w:p w14:paraId="3D107266" w14:textId="3B0193DD" w:rsidR="00C461A8" w:rsidRDefault="00C461A8" w:rsidP="00175872">
      <w:pPr>
        <w:spacing w:after="360" w:line="276" w:lineRule="auto"/>
        <w:jc w:val="center"/>
        <w:rPr>
          <w:b/>
          <w:bCs/>
        </w:rPr>
      </w:pPr>
    </w:p>
    <w:p w14:paraId="469252D6" w14:textId="7680B581" w:rsidR="00C461A8" w:rsidRDefault="00C461A8" w:rsidP="00175872">
      <w:pPr>
        <w:spacing w:after="360" w:line="276" w:lineRule="auto"/>
        <w:jc w:val="center"/>
        <w:rPr>
          <w:b/>
          <w:bCs/>
        </w:rPr>
      </w:pPr>
    </w:p>
    <w:p w14:paraId="42C006EE" w14:textId="5BD6B60C" w:rsidR="00C461A8" w:rsidRDefault="00C461A8" w:rsidP="00175872">
      <w:pPr>
        <w:spacing w:after="360" w:line="276" w:lineRule="auto"/>
        <w:jc w:val="center"/>
        <w:rPr>
          <w:b/>
          <w:bCs/>
        </w:rPr>
      </w:pPr>
    </w:p>
    <w:p w14:paraId="5712BF2D" w14:textId="053D12DE" w:rsidR="00C461A8" w:rsidRDefault="00C461A8" w:rsidP="00175872">
      <w:pPr>
        <w:spacing w:after="360" w:line="276" w:lineRule="auto"/>
        <w:jc w:val="center"/>
        <w:rPr>
          <w:b/>
          <w:bCs/>
        </w:rPr>
      </w:pPr>
    </w:p>
    <w:p w14:paraId="1309893F" w14:textId="6FE2EB02" w:rsidR="00C461A8" w:rsidRDefault="00C461A8" w:rsidP="00175872">
      <w:pPr>
        <w:spacing w:after="360" w:line="276" w:lineRule="auto"/>
        <w:jc w:val="center"/>
        <w:rPr>
          <w:b/>
          <w:bCs/>
        </w:rPr>
      </w:pPr>
    </w:p>
    <w:p w14:paraId="6F5EA39C" w14:textId="1CB7897E" w:rsidR="00C461A8" w:rsidRDefault="00C461A8" w:rsidP="00175872">
      <w:pPr>
        <w:spacing w:after="360" w:line="276" w:lineRule="auto"/>
        <w:jc w:val="center"/>
        <w:rPr>
          <w:b/>
          <w:bCs/>
        </w:rPr>
      </w:pPr>
    </w:p>
    <w:p w14:paraId="482256F4" w14:textId="686EA09C" w:rsidR="00C461A8" w:rsidRDefault="00C461A8" w:rsidP="00175872">
      <w:pPr>
        <w:spacing w:after="360" w:line="276" w:lineRule="auto"/>
        <w:jc w:val="center"/>
        <w:rPr>
          <w:b/>
          <w:bCs/>
        </w:rPr>
      </w:pPr>
    </w:p>
    <w:p w14:paraId="771475EE" w14:textId="66FD35ED" w:rsidR="00C461A8" w:rsidRDefault="00C461A8" w:rsidP="00175872">
      <w:pPr>
        <w:spacing w:after="360" w:line="276" w:lineRule="auto"/>
        <w:jc w:val="center"/>
        <w:rPr>
          <w:b/>
          <w:bCs/>
        </w:rPr>
      </w:pPr>
    </w:p>
    <w:p w14:paraId="1B0AB8B7" w14:textId="77777777" w:rsidR="00C461A8" w:rsidRDefault="00C461A8" w:rsidP="00175872">
      <w:pPr>
        <w:spacing w:after="360" w:line="276" w:lineRule="auto"/>
        <w:jc w:val="center"/>
        <w:rPr>
          <w:b/>
          <w:bCs/>
        </w:rPr>
      </w:pPr>
    </w:p>
    <w:p w14:paraId="700708EC" w14:textId="77777777" w:rsidR="00C461A8" w:rsidRDefault="00C461A8" w:rsidP="00175872">
      <w:pPr>
        <w:spacing w:after="360" w:line="276" w:lineRule="auto"/>
        <w:jc w:val="center"/>
        <w:rPr>
          <w:b/>
          <w:bCs/>
        </w:rPr>
      </w:pPr>
    </w:p>
    <w:p w14:paraId="5E0026A6" w14:textId="17C1C31B" w:rsidR="001C215D" w:rsidRDefault="001C215D" w:rsidP="00175872">
      <w:pPr>
        <w:spacing w:after="360" w:line="276" w:lineRule="auto"/>
        <w:jc w:val="center"/>
      </w:pPr>
      <w:r w:rsidRPr="00A27CDB">
        <w:rPr>
          <w:b/>
          <w:bCs/>
        </w:rPr>
        <w:t>Figure 1.</w:t>
      </w:r>
      <w:r>
        <w:t xml:space="preserve"> Research stages</w:t>
      </w:r>
    </w:p>
    <w:p w14:paraId="0DC1856F" w14:textId="586FE12B" w:rsidR="007D5293" w:rsidRPr="00497D01" w:rsidRDefault="0080080D" w:rsidP="007D5293">
      <w:pPr>
        <w:spacing w:after="120" w:line="360" w:lineRule="auto"/>
        <w:jc w:val="both"/>
      </w:pPr>
      <w:r>
        <w:rPr>
          <w:color w:val="000000" w:themeColor="text1"/>
        </w:rPr>
        <w:t xml:space="preserve">     </w:t>
      </w:r>
      <w:r w:rsidR="007D5293" w:rsidRPr="007D5E02">
        <w:rPr>
          <w:color w:val="000000" w:themeColor="text1"/>
        </w:rPr>
        <w:t>The concept of CSCs has gained momentum among researchers since 2017 as noticed in the SCOPUS database (</w:t>
      </w:r>
      <w:r w:rsidR="007D5293" w:rsidRPr="007D5E02">
        <w:rPr>
          <w:color w:val="222222"/>
          <w:shd w:val="clear" w:color="auto" w:fill="FFFFFF"/>
        </w:rPr>
        <w:t xml:space="preserve">Farooque </w:t>
      </w:r>
      <w:r w:rsidR="007D5293" w:rsidRPr="007D5E02">
        <w:rPr>
          <w:i/>
          <w:iCs/>
          <w:color w:val="222222"/>
          <w:shd w:val="clear" w:color="auto" w:fill="FFFFFF"/>
        </w:rPr>
        <w:t>et al.,</w:t>
      </w:r>
      <w:r w:rsidR="007D5293" w:rsidRPr="007D5E02">
        <w:rPr>
          <w:color w:val="222222"/>
          <w:shd w:val="clear" w:color="auto" w:fill="FFFFFF"/>
        </w:rPr>
        <w:t xml:space="preserve"> 2019)</w:t>
      </w:r>
      <w:r w:rsidR="007D5293" w:rsidRPr="007D5E02">
        <w:rPr>
          <w:color w:val="000000" w:themeColor="text1"/>
        </w:rPr>
        <w:t xml:space="preserve">. Therefore, the research team decided to include articles from 2017 for reviewing the challenges to CSCs transformation. </w:t>
      </w:r>
      <w:r w:rsidR="007D5293" w:rsidRPr="007D5E02">
        <w:t>A review of the literature published between the years 2017 and 2020 was conducted to conceptually identify the barriers that manufacturing companies face when redesigning their SCs into CSCs. For the identification of these barriers, several keywords and their combinations were used in tandem, i.e., ‘</w:t>
      </w:r>
      <w:r w:rsidR="007D5293" w:rsidRPr="007D5E02">
        <w:rPr>
          <w:i/>
          <w:iCs/>
        </w:rPr>
        <w:t>Challenges</w:t>
      </w:r>
      <w:r w:rsidR="007D5293" w:rsidRPr="007D5E02">
        <w:t>’, ‘</w:t>
      </w:r>
      <w:r w:rsidR="007D5293" w:rsidRPr="007D5E02">
        <w:rPr>
          <w:i/>
          <w:iCs/>
        </w:rPr>
        <w:t>Barriers</w:t>
      </w:r>
      <w:r w:rsidR="007D5293" w:rsidRPr="007D5E02">
        <w:t>’, ‘</w:t>
      </w:r>
      <w:r w:rsidR="007D5293" w:rsidRPr="007D5E02">
        <w:rPr>
          <w:i/>
          <w:iCs/>
        </w:rPr>
        <w:t>Circular Economy</w:t>
      </w:r>
      <w:r w:rsidR="007D5293" w:rsidRPr="007D5E02">
        <w:t>’, ‘</w:t>
      </w:r>
      <w:r w:rsidR="007D5293" w:rsidRPr="007D5E02">
        <w:rPr>
          <w:i/>
          <w:iCs/>
        </w:rPr>
        <w:t>Supply Chain</w:t>
      </w:r>
      <w:r w:rsidR="007D5293" w:rsidRPr="007D5E02">
        <w:t>’, ‘</w:t>
      </w:r>
      <w:r w:rsidR="007D5293" w:rsidRPr="007D5E02">
        <w:rPr>
          <w:i/>
          <w:iCs/>
        </w:rPr>
        <w:t>Circular Supply Chain</w:t>
      </w:r>
      <w:r w:rsidR="007D5293" w:rsidRPr="007D5E02">
        <w:t>’, ‘</w:t>
      </w:r>
      <w:r w:rsidR="007D5293" w:rsidRPr="007D5E02">
        <w:rPr>
          <w:i/>
          <w:iCs/>
        </w:rPr>
        <w:t>Closed-loop Supply Chain</w:t>
      </w:r>
      <w:r w:rsidR="007D5293" w:rsidRPr="007D5E02">
        <w:t>’, ‘</w:t>
      </w:r>
      <w:r w:rsidR="007D5293" w:rsidRPr="007D5E02">
        <w:rPr>
          <w:i/>
          <w:iCs/>
        </w:rPr>
        <w:t>Sustainability</w:t>
      </w:r>
      <w:r w:rsidR="007D5293" w:rsidRPr="007D5E02">
        <w:t>’ and ‘</w:t>
      </w:r>
      <w:r w:rsidR="007D5293" w:rsidRPr="007D5E02">
        <w:rPr>
          <w:i/>
          <w:iCs/>
        </w:rPr>
        <w:t>Manufacturing</w:t>
      </w:r>
      <w:r w:rsidR="007D5293" w:rsidRPr="007D5E02">
        <w:t xml:space="preserve">’. To carry out the literature </w:t>
      </w:r>
      <w:r w:rsidR="007D5293" w:rsidRPr="007D5E02">
        <w:lastRenderedPageBreak/>
        <w:t>search,</w:t>
      </w:r>
      <w:r w:rsidR="007D5293" w:rsidRPr="007D5E02">
        <w:rPr>
          <w:rFonts w:ascii="AdvOT863180fb" w:eastAsiaTheme="minorHAnsi" w:hAnsi="AdvOT863180fb" w:cs="AdvOT863180fb"/>
          <w:color w:val="000000"/>
          <w:sz w:val="16"/>
          <w:szCs w:val="16"/>
          <w:lang w:eastAsia="en-US"/>
        </w:rPr>
        <w:t xml:space="preserve"> </w:t>
      </w:r>
      <w:r w:rsidR="007D5293" w:rsidRPr="007D5E02">
        <w:t>publishers' electronic databases that included Emerald, Springer, Taylor</w:t>
      </w:r>
      <w:r w:rsidR="0034514F">
        <w:t xml:space="preserve"> </w:t>
      </w:r>
      <w:r w:rsidR="007D5293" w:rsidRPr="007D5E02">
        <w:t>&amp;</w:t>
      </w:r>
      <w:r w:rsidR="0034514F">
        <w:t xml:space="preserve"> </w:t>
      </w:r>
      <w:r w:rsidR="007D5293" w:rsidRPr="007D5E02">
        <w:t xml:space="preserve">Francis, Elsevier, Wiley, IEEE, Inderscience, Google Scholar, ISI Web of Science and EBSCO were explored. </w:t>
      </w:r>
      <w:bookmarkStart w:id="12" w:name="_Hlk80398375"/>
      <w:r w:rsidR="007D5293" w:rsidRPr="007D5E02">
        <w:t xml:space="preserve">Whilst the articles and research papers were filtered based on the combination of these keywords and the year of their publication, the following criteria were also taken into account, namely: (1) the articles had to be published in English and in (2) a peer-reviewed journal. </w:t>
      </w:r>
      <w:bookmarkStart w:id="13" w:name="_Hlk94871074"/>
      <w:bookmarkStart w:id="14" w:name="_Hlk94766486"/>
      <w:r w:rsidR="008A669C" w:rsidRPr="001977FD">
        <w:rPr>
          <w:highlight w:val="yellow"/>
        </w:rPr>
        <w:t>A total of 76 articles were identified</w:t>
      </w:r>
      <w:r>
        <w:rPr>
          <w:highlight w:val="yellow"/>
        </w:rPr>
        <w:t>, from which</w:t>
      </w:r>
      <w:r w:rsidR="007D5293" w:rsidRPr="001977FD">
        <w:rPr>
          <w:highlight w:val="yellow"/>
        </w:rPr>
        <w:t xml:space="preserve"> 40 articles were shortlisted to </w:t>
      </w:r>
      <w:r>
        <w:rPr>
          <w:highlight w:val="yellow"/>
        </w:rPr>
        <w:t>determine</w:t>
      </w:r>
      <w:r w:rsidR="007D5293" w:rsidRPr="001977FD">
        <w:rPr>
          <w:highlight w:val="yellow"/>
        </w:rPr>
        <w:t xml:space="preserve"> the barriers when redesigning SCs into CSCs</w:t>
      </w:r>
      <w:bookmarkEnd w:id="13"/>
      <w:r w:rsidR="007D5293" w:rsidRPr="001977FD">
        <w:rPr>
          <w:highlight w:val="yellow"/>
        </w:rPr>
        <w:t>.</w:t>
      </w:r>
      <w:bookmarkEnd w:id="12"/>
      <w:r w:rsidR="007D5293" w:rsidRPr="007D5E02">
        <w:t xml:space="preserve"> </w:t>
      </w:r>
      <w:bookmarkEnd w:id="14"/>
      <w:r w:rsidR="008F7DA4" w:rsidRPr="007D5E02">
        <w:t>Following the completion of the literature review, a list of 20 barriers (Table 1) was finalised for further analysis and validation with the support of industry experts.</w:t>
      </w:r>
    </w:p>
    <w:p w14:paraId="1EB61701" w14:textId="2355BCF2" w:rsidR="00564043" w:rsidRDefault="00564043" w:rsidP="00497D01">
      <w:pPr>
        <w:spacing w:after="120" w:line="276" w:lineRule="auto"/>
        <w:jc w:val="both"/>
        <w:rPr>
          <w:b/>
          <w:bCs/>
        </w:rPr>
      </w:pPr>
      <w:bookmarkStart w:id="15" w:name="_Hlk80689211"/>
      <w:r>
        <w:rPr>
          <w:b/>
          <w:bCs/>
        </w:rPr>
        <w:t>3.1 Data collection and analysis</w:t>
      </w:r>
    </w:p>
    <w:bookmarkEnd w:id="15"/>
    <w:p w14:paraId="72BCE45F" w14:textId="573DC5AE" w:rsidR="00E00905" w:rsidRPr="00B610C6" w:rsidRDefault="00064D3B" w:rsidP="00593E7A">
      <w:pPr>
        <w:spacing w:after="120" w:line="360" w:lineRule="auto"/>
        <w:jc w:val="both"/>
      </w:pPr>
      <w:r w:rsidRPr="00064D3B">
        <w:t xml:space="preserve">Since this research focused on the current challenges in CSC implementation in the context of manufacturing industries globally, opinions </w:t>
      </w:r>
      <w:r w:rsidR="003E5AB7">
        <w:t>from</w:t>
      </w:r>
      <w:r w:rsidRPr="00064D3B">
        <w:t xml:space="preserve"> experts in this field were sought. This was </w:t>
      </w:r>
      <w:r w:rsidRPr="00B610C6">
        <w:t>possible by employing a survey questionnaire as a data collection strategy</w:t>
      </w:r>
      <w:r w:rsidR="003E5AB7" w:rsidRPr="00B610C6">
        <w:t xml:space="preserve"> and </w:t>
      </w:r>
      <w:r w:rsidR="003E5AB7" w:rsidRPr="00B610C6">
        <w:rPr>
          <w:i/>
          <w:iCs/>
        </w:rPr>
        <w:t>Qualtrics XM</w:t>
      </w:r>
      <w:r w:rsidR="003E5AB7" w:rsidRPr="00B610C6">
        <w:t xml:space="preserve"> as an electronic survey platform</w:t>
      </w:r>
      <w:r w:rsidRPr="00B610C6">
        <w:t>. Since the research project was time-constrained, a cross-sectional study design was followed (Saunders</w:t>
      </w:r>
      <w:r w:rsidR="002F55CB" w:rsidRPr="00B610C6">
        <w:t xml:space="preserve"> </w:t>
      </w:r>
      <w:r w:rsidR="002F55CB" w:rsidRPr="00E20F66">
        <w:rPr>
          <w:rFonts w:eastAsia="Calibri"/>
          <w:i/>
          <w:iCs/>
          <w:lang w:eastAsia="en-US"/>
        </w:rPr>
        <w:t>et al.,</w:t>
      </w:r>
      <w:r w:rsidR="002F55CB" w:rsidRPr="00B610C6">
        <w:rPr>
          <w:rFonts w:eastAsia="Calibri"/>
          <w:sz w:val="22"/>
          <w:szCs w:val="22"/>
          <w:lang w:eastAsia="en-US"/>
        </w:rPr>
        <w:t xml:space="preserve"> </w:t>
      </w:r>
      <w:r w:rsidRPr="00B610C6">
        <w:t>2009).</w:t>
      </w:r>
      <w:r w:rsidR="003E5AB7" w:rsidRPr="00B610C6">
        <w:t xml:space="preserve"> </w:t>
      </w:r>
      <w:r w:rsidRPr="00B610C6">
        <w:t xml:space="preserve">The </w:t>
      </w:r>
      <w:r w:rsidR="003E5AB7" w:rsidRPr="00B610C6">
        <w:t xml:space="preserve">survey </w:t>
      </w:r>
      <w:r w:rsidRPr="00B610C6">
        <w:t xml:space="preserve">questionnaire </w:t>
      </w:r>
      <w:r w:rsidR="003E5AB7" w:rsidRPr="00B610C6">
        <w:t xml:space="preserve">was </w:t>
      </w:r>
      <w:r w:rsidRPr="00B610C6">
        <w:t>self-administered and distributed by the researcher</w:t>
      </w:r>
      <w:r w:rsidR="003E5AB7" w:rsidRPr="00B610C6">
        <w:t>s</w:t>
      </w:r>
      <w:r w:rsidRPr="00B610C6">
        <w:t xml:space="preserve"> on professional network sites such as </w:t>
      </w:r>
      <w:r w:rsidRPr="00B610C6">
        <w:rPr>
          <w:i/>
          <w:iCs/>
        </w:rPr>
        <w:t>LinkedIn</w:t>
      </w:r>
      <w:r w:rsidRPr="00B610C6">
        <w:t xml:space="preserve">. </w:t>
      </w:r>
      <w:bookmarkStart w:id="16" w:name="_Hlk80687193"/>
      <w:r w:rsidR="00E00905" w:rsidRPr="00B610C6">
        <w:t xml:space="preserve">Whilst approaching the academic scholars was simple and straightforward, accessing the network of industry professionals who were willing to participate in this research seemed relatively difficult. It was for this reason that </w:t>
      </w:r>
      <w:r w:rsidR="00E00905" w:rsidRPr="00B610C6">
        <w:rPr>
          <w:i/>
          <w:iCs/>
        </w:rPr>
        <w:t>LinkedIn</w:t>
      </w:r>
      <w:r w:rsidR="00593E7A" w:rsidRPr="00B610C6">
        <w:t>,</w:t>
      </w:r>
      <w:r w:rsidR="00A429FC" w:rsidRPr="00B610C6">
        <w:t xml:space="preserve"> a social </w:t>
      </w:r>
      <w:r w:rsidR="00593E7A" w:rsidRPr="00B610C6">
        <w:t xml:space="preserve">professional </w:t>
      </w:r>
      <w:r w:rsidR="00A429FC" w:rsidRPr="00B610C6">
        <w:t>media platform</w:t>
      </w:r>
      <w:r w:rsidR="00593E7A" w:rsidRPr="00B610C6">
        <w:t>,</w:t>
      </w:r>
      <w:r w:rsidR="00A429FC" w:rsidRPr="00B610C6">
        <w:t xml:space="preserve"> </w:t>
      </w:r>
      <w:r w:rsidR="00E00905" w:rsidRPr="00B610C6">
        <w:t xml:space="preserve">was </w:t>
      </w:r>
      <w:r w:rsidR="00A429FC" w:rsidRPr="00B610C6">
        <w:t>chosen</w:t>
      </w:r>
      <w:r w:rsidR="00E00905" w:rsidRPr="00B610C6">
        <w:t xml:space="preserve"> as the preferred </w:t>
      </w:r>
      <w:r w:rsidR="00593E7A" w:rsidRPr="00B610C6">
        <w:t>tool</w:t>
      </w:r>
      <w:r w:rsidR="00E00905" w:rsidRPr="00B610C6">
        <w:t xml:space="preserve"> to identify, make aware and collaborate with the industry professionals on this research to gain their active contribution</w:t>
      </w:r>
      <w:r w:rsidRPr="00B610C6">
        <w:t>.</w:t>
      </w:r>
      <w:r w:rsidR="003E5AB7" w:rsidRPr="00B610C6">
        <w:t xml:space="preserve"> </w:t>
      </w:r>
      <w:r w:rsidR="00E00905" w:rsidRPr="00B610C6">
        <w:t>The selection of th</w:t>
      </w:r>
      <w:r w:rsidR="00A429FC" w:rsidRPr="00B610C6">
        <w:t>e respondent</w:t>
      </w:r>
      <w:r w:rsidR="00593E7A" w:rsidRPr="00B610C6">
        <w:t>s</w:t>
      </w:r>
      <w:r w:rsidR="00A429FC" w:rsidRPr="00B610C6">
        <w:t xml:space="preserve"> </w:t>
      </w:r>
      <w:r w:rsidR="00E00905" w:rsidRPr="00B610C6">
        <w:t xml:space="preserve">involved </w:t>
      </w:r>
      <w:r w:rsidR="00593E7A" w:rsidRPr="00B610C6">
        <w:t xml:space="preserve">the </w:t>
      </w:r>
      <w:r w:rsidR="00E00905" w:rsidRPr="00B610C6">
        <w:t>fulfilment of one or more of the following criteria:</w:t>
      </w:r>
    </w:p>
    <w:p w14:paraId="7B155D25" w14:textId="77777777" w:rsidR="00A429FC" w:rsidRPr="00B610C6" w:rsidRDefault="00E00905" w:rsidP="00477597">
      <w:pPr>
        <w:pStyle w:val="ListParagraph"/>
        <w:numPr>
          <w:ilvl w:val="0"/>
          <w:numId w:val="8"/>
        </w:numPr>
        <w:spacing w:line="360" w:lineRule="auto"/>
        <w:contextualSpacing w:val="0"/>
        <w:jc w:val="both"/>
      </w:pPr>
      <w:r w:rsidRPr="00B610C6">
        <w:t>Research experience in CE/CSCM</w:t>
      </w:r>
    </w:p>
    <w:p w14:paraId="4A3B519B" w14:textId="77777777" w:rsidR="00A429FC" w:rsidRPr="00B610C6" w:rsidRDefault="00E00905" w:rsidP="00477597">
      <w:pPr>
        <w:pStyle w:val="ListParagraph"/>
        <w:numPr>
          <w:ilvl w:val="0"/>
          <w:numId w:val="8"/>
        </w:numPr>
        <w:spacing w:line="360" w:lineRule="auto"/>
        <w:contextualSpacing w:val="0"/>
        <w:jc w:val="both"/>
      </w:pPr>
      <w:r w:rsidRPr="00B610C6">
        <w:t xml:space="preserve">Member of professional </w:t>
      </w:r>
      <w:r w:rsidR="00A429FC" w:rsidRPr="00B610C6">
        <w:t>institution</w:t>
      </w:r>
      <w:r w:rsidRPr="00B610C6">
        <w:t>/organisation/</w:t>
      </w:r>
      <w:r w:rsidR="00A429FC" w:rsidRPr="00B610C6">
        <w:t>university</w:t>
      </w:r>
      <w:r w:rsidRPr="00B610C6">
        <w:t xml:space="preserve"> involved in</w:t>
      </w:r>
      <w:r w:rsidR="00A429FC" w:rsidRPr="00B610C6">
        <w:t xml:space="preserve"> </w:t>
      </w:r>
      <w:r w:rsidRPr="00B610C6">
        <w:t>studying/</w:t>
      </w:r>
    </w:p>
    <w:p w14:paraId="62930168" w14:textId="08BAB1AD" w:rsidR="00964A63" w:rsidRPr="00B610C6" w:rsidRDefault="00593E7A" w:rsidP="00477597">
      <w:pPr>
        <w:pStyle w:val="ListParagraph"/>
        <w:numPr>
          <w:ilvl w:val="1"/>
          <w:numId w:val="8"/>
        </w:numPr>
        <w:spacing w:line="360" w:lineRule="auto"/>
        <w:contextualSpacing w:val="0"/>
        <w:jc w:val="both"/>
      </w:pPr>
      <w:r w:rsidRPr="00B610C6">
        <w:t>R</w:t>
      </w:r>
      <w:r w:rsidR="00E00905" w:rsidRPr="00B610C6">
        <w:t>esearching</w:t>
      </w:r>
      <w:r w:rsidRPr="00B610C6">
        <w:t>/practising</w:t>
      </w:r>
      <w:r w:rsidR="00E00905" w:rsidRPr="00B610C6">
        <w:t xml:space="preserve"> CE/CSCM</w:t>
      </w:r>
      <w:r w:rsidR="001C43A1" w:rsidRPr="00B610C6">
        <w:t xml:space="preserve"> </w:t>
      </w:r>
    </w:p>
    <w:p w14:paraId="29A58092" w14:textId="18FD5450" w:rsidR="00E00905" w:rsidRPr="00B610C6" w:rsidRDefault="00E00905" w:rsidP="00477597">
      <w:pPr>
        <w:pStyle w:val="ListParagraph"/>
        <w:numPr>
          <w:ilvl w:val="0"/>
          <w:numId w:val="8"/>
        </w:numPr>
        <w:spacing w:line="360" w:lineRule="auto"/>
        <w:contextualSpacing w:val="0"/>
        <w:jc w:val="both"/>
      </w:pPr>
      <w:r w:rsidRPr="00B610C6">
        <w:t>Employe</w:t>
      </w:r>
      <w:r w:rsidR="00593E7A" w:rsidRPr="00B610C6">
        <w:t>d</w:t>
      </w:r>
      <w:r w:rsidRPr="00B610C6">
        <w:t xml:space="preserve"> </w:t>
      </w:r>
      <w:r w:rsidR="00A429FC" w:rsidRPr="00B610C6">
        <w:t xml:space="preserve">in the industry with </w:t>
      </w:r>
      <w:r w:rsidRPr="00B610C6">
        <w:t xml:space="preserve">operations role with more than </w:t>
      </w:r>
      <w:r w:rsidR="00A429FC" w:rsidRPr="00B610C6">
        <w:t xml:space="preserve">two </w:t>
      </w:r>
      <w:r w:rsidRPr="00B610C6">
        <w:t>years of experience in supply chain/manufacturing/industrial engineering</w:t>
      </w:r>
      <w:r w:rsidR="00593E7A" w:rsidRPr="00B610C6">
        <w:t>/</w:t>
      </w:r>
      <w:r w:rsidR="00A429FC" w:rsidRPr="00B610C6">
        <w:t>etc.</w:t>
      </w:r>
    </w:p>
    <w:bookmarkEnd w:id="16"/>
    <w:p w14:paraId="34876A98" w14:textId="372B2FDE" w:rsidR="003E5AB7" w:rsidRPr="00B610C6" w:rsidRDefault="00593E7A" w:rsidP="00593E7A">
      <w:pPr>
        <w:spacing w:before="120" w:after="120" w:line="360" w:lineRule="auto"/>
        <w:jc w:val="both"/>
      </w:pPr>
      <w:r w:rsidRPr="00B610C6">
        <w:t xml:space="preserve">     </w:t>
      </w:r>
      <w:r w:rsidR="00E00905" w:rsidRPr="00B610C6">
        <w:t>On LinkedIn, t</w:t>
      </w:r>
      <w:r w:rsidR="003E5AB7" w:rsidRPr="00B610C6">
        <w:t xml:space="preserve">he link (URL) of the survey was distributed among closed groups via emails and </w:t>
      </w:r>
      <w:r w:rsidR="003E5AB7" w:rsidRPr="00B610C6">
        <w:rPr>
          <w:i/>
          <w:iCs/>
        </w:rPr>
        <w:t xml:space="preserve">InMails </w:t>
      </w:r>
      <w:r w:rsidR="003E5AB7" w:rsidRPr="00B610C6">
        <w:t xml:space="preserve">and the responses </w:t>
      </w:r>
      <w:r w:rsidRPr="00B610C6">
        <w:t xml:space="preserve">were </w:t>
      </w:r>
      <w:r w:rsidR="003E5AB7" w:rsidRPr="00B610C6">
        <w:t xml:space="preserve">collected back into the Qualtrics’ inbox. </w:t>
      </w:r>
      <w:r w:rsidR="00064D3B" w:rsidRPr="00B610C6">
        <w:t xml:space="preserve">Since the population </w:t>
      </w:r>
      <w:r w:rsidR="003E5AB7" w:rsidRPr="00B610C6">
        <w:t>was</w:t>
      </w:r>
      <w:r w:rsidR="00064D3B" w:rsidRPr="00B610C6">
        <w:t xml:space="preserve"> non-exhaustive, the target </w:t>
      </w:r>
      <w:r w:rsidR="003E5AB7" w:rsidRPr="00B610C6">
        <w:t>was to obtain</w:t>
      </w:r>
      <w:r w:rsidR="00064D3B" w:rsidRPr="00B610C6">
        <w:t xml:space="preserve"> at least 150 responses using convenience sampling and reach a participant-to-variable ratio of 5:1 or higher (Reio Jr. and Shuck, 2015). </w:t>
      </w:r>
    </w:p>
    <w:p w14:paraId="680AB615" w14:textId="3A5DA2A6" w:rsidR="00593E7A" w:rsidRPr="00B610C6" w:rsidRDefault="00593E7A" w:rsidP="00593E7A">
      <w:pPr>
        <w:spacing w:after="120" w:line="360" w:lineRule="auto"/>
        <w:jc w:val="both"/>
      </w:pPr>
      <w:r w:rsidRPr="00B610C6">
        <w:lastRenderedPageBreak/>
        <w:t xml:space="preserve">     </w:t>
      </w:r>
      <w:r w:rsidR="00AF0275" w:rsidRPr="00B610C6">
        <w:t>T</w:t>
      </w:r>
      <w:r w:rsidR="00064D3B" w:rsidRPr="00B610C6">
        <w:t xml:space="preserve">he raw response data </w:t>
      </w:r>
      <w:r w:rsidR="003E5AB7" w:rsidRPr="00B610C6">
        <w:t>was</w:t>
      </w:r>
      <w:r w:rsidR="00064D3B" w:rsidRPr="00B610C6">
        <w:t xml:space="preserve"> cleaned, tested for its reliability and validity</w:t>
      </w:r>
      <w:r w:rsidR="003E5AB7" w:rsidRPr="00B610C6">
        <w:t xml:space="preserve">, see Section </w:t>
      </w:r>
      <w:r w:rsidR="00AF0275" w:rsidRPr="00B610C6">
        <w:t>3.3</w:t>
      </w:r>
      <w:r w:rsidR="00064D3B" w:rsidRPr="00B610C6">
        <w:t xml:space="preserve">, and subsequently processed using data analysis software such as </w:t>
      </w:r>
      <w:r w:rsidR="00064D3B" w:rsidRPr="00B610C6">
        <w:rPr>
          <w:i/>
          <w:iCs/>
        </w:rPr>
        <w:t>MS Excel</w:t>
      </w:r>
      <w:r w:rsidR="00064D3B" w:rsidRPr="00B610C6">
        <w:t xml:space="preserve"> and </w:t>
      </w:r>
      <w:r w:rsidR="00A429FC" w:rsidRPr="00B610C6">
        <w:rPr>
          <w:i/>
          <w:iCs/>
        </w:rPr>
        <w:t>Statistical Package for the Social Sciences</w:t>
      </w:r>
      <w:r w:rsidR="00A429FC" w:rsidRPr="00B610C6">
        <w:t xml:space="preserve"> (</w:t>
      </w:r>
      <w:r w:rsidR="00064D3B" w:rsidRPr="00B610C6">
        <w:rPr>
          <w:i/>
          <w:iCs/>
        </w:rPr>
        <w:t>SPSS</w:t>
      </w:r>
      <w:r w:rsidR="00A429FC" w:rsidRPr="00B610C6">
        <w:rPr>
          <w:i/>
          <w:iCs/>
        </w:rPr>
        <w:t>)</w:t>
      </w:r>
      <w:r w:rsidR="00064D3B" w:rsidRPr="00B610C6">
        <w:rPr>
          <w:i/>
          <w:iCs/>
        </w:rPr>
        <w:t xml:space="preserve"> (Version 26)</w:t>
      </w:r>
      <w:r w:rsidR="00064D3B" w:rsidRPr="00B610C6">
        <w:t xml:space="preserve"> to derive meaningful results.</w:t>
      </w:r>
      <w:r w:rsidR="00064D3B" w:rsidRPr="00B610C6">
        <w:rPr>
          <w:b/>
          <w:bCs/>
        </w:rPr>
        <w:t xml:space="preserve"> </w:t>
      </w:r>
      <w:r w:rsidR="003E5AB7" w:rsidRPr="00B610C6">
        <w:t>D</w:t>
      </w:r>
      <w:r w:rsidR="00064D3B" w:rsidRPr="00B610C6">
        <w:t>ata types and variables w</w:t>
      </w:r>
      <w:r w:rsidR="003E5AB7" w:rsidRPr="00B610C6">
        <w:t>ere</w:t>
      </w:r>
      <w:r w:rsidR="00064D3B" w:rsidRPr="00B610C6">
        <w:t xml:space="preserve"> defined, and the responses </w:t>
      </w:r>
      <w:r w:rsidRPr="00B610C6">
        <w:t xml:space="preserve">were </w:t>
      </w:r>
      <w:r w:rsidR="00064D3B" w:rsidRPr="00B610C6">
        <w:t>coded in Excel</w:t>
      </w:r>
      <w:r w:rsidR="003E5AB7" w:rsidRPr="00B610C6">
        <w:t xml:space="preserve"> to prepare the data</w:t>
      </w:r>
      <w:r w:rsidR="00064D3B" w:rsidRPr="00B610C6">
        <w:t xml:space="preserve"> for</w:t>
      </w:r>
      <w:r w:rsidR="003E5AB7" w:rsidRPr="00B610C6">
        <w:t xml:space="preserve"> the</w:t>
      </w:r>
      <w:r w:rsidR="00064D3B" w:rsidRPr="00B610C6">
        <w:t xml:space="preserve"> next steps in the analysis phase. The cleaned and coded data w</w:t>
      </w:r>
      <w:r w:rsidR="00AF0275" w:rsidRPr="00B610C6">
        <w:t>ere</w:t>
      </w:r>
      <w:r w:rsidR="00064D3B" w:rsidRPr="00B610C6">
        <w:t xml:space="preserve"> then</w:t>
      </w:r>
      <w:r w:rsidR="003E5AB7" w:rsidRPr="00B610C6">
        <w:t xml:space="preserve"> </w:t>
      </w:r>
      <w:r w:rsidR="00064D3B" w:rsidRPr="00B610C6">
        <w:t xml:space="preserve">processed to generate </w:t>
      </w:r>
      <w:r w:rsidR="003E5AB7" w:rsidRPr="00B610C6">
        <w:t xml:space="preserve">a </w:t>
      </w:r>
      <w:r w:rsidR="00064D3B" w:rsidRPr="00B610C6">
        <w:t xml:space="preserve">demographic and descriptive analysis of the </w:t>
      </w:r>
      <w:r w:rsidR="00AF0275" w:rsidRPr="00B610C6">
        <w:t>respondents</w:t>
      </w:r>
      <w:r w:rsidR="00064D3B" w:rsidRPr="00B610C6">
        <w:t xml:space="preserve">. </w:t>
      </w:r>
      <w:r w:rsidR="00A429FC" w:rsidRPr="00B610C6">
        <w:t xml:space="preserve">The SPSS software </w:t>
      </w:r>
      <w:r w:rsidR="003E5AB7" w:rsidRPr="00B610C6">
        <w:t xml:space="preserve">was employed to </w:t>
      </w:r>
      <w:r w:rsidR="00064D3B" w:rsidRPr="00B610C6">
        <w:t>perfor</w:t>
      </w:r>
      <w:r w:rsidR="003E5AB7" w:rsidRPr="00B610C6">
        <w:t>m an</w:t>
      </w:r>
      <w:r w:rsidR="00064D3B" w:rsidRPr="00B610C6">
        <w:t xml:space="preserve"> Exploratory Factor Analysis (EFA) on the coded data to validate and group the barriers into broader dimensions</w:t>
      </w:r>
      <w:r w:rsidR="003E5AB7" w:rsidRPr="00B610C6">
        <w:t>.</w:t>
      </w:r>
    </w:p>
    <w:p w14:paraId="03C5D2F2" w14:textId="17CA52E0" w:rsidR="00564043" w:rsidRPr="00B610C6" w:rsidRDefault="00564043" w:rsidP="00497D01">
      <w:pPr>
        <w:spacing w:after="120" w:line="276" w:lineRule="auto"/>
        <w:jc w:val="both"/>
        <w:rPr>
          <w:b/>
          <w:bCs/>
        </w:rPr>
      </w:pPr>
      <w:r w:rsidRPr="00B610C6">
        <w:rPr>
          <w:b/>
          <w:bCs/>
        </w:rPr>
        <w:t>3.2 Survey questionnaire design</w:t>
      </w:r>
    </w:p>
    <w:p w14:paraId="60BCC57F" w14:textId="020366C5" w:rsidR="007C5ACC" w:rsidRDefault="003E5AB7" w:rsidP="00593E7A">
      <w:pPr>
        <w:spacing w:line="360" w:lineRule="auto"/>
        <w:jc w:val="both"/>
      </w:pPr>
      <w:bookmarkStart w:id="17" w:name="_Hlk80390446"/>
      <w:bookmarkStart w:id="18" w:name="_Hlk95114890"/>
      <w:bookmarkStart w:id="19" w:name="_Hlk95119589"/>
      <w:r w:rsidRPr="00351B63">
        <w:rPr>
          <w:highlight w:val="yellow"/>
        </w:rPr>
        <w:t>A structured survey questionnaire was developed</w:t>
      </w:r>
      <w:r w:rsidR="00351B63" w:rsidRPr="00351B63">
        <w:rPr>
          <w:highlight w:val="yellow"/>
        </w:rPr>
        <w:t>, taking into consideration the previous literature review conducted,</w:t>
      </w:r>
      <w:r w:rsidRPr="00351B63">
        <w:rPr>
          <w:highlight w:val="yellow"/>
        </w:rPr>
        <w:t xml:space="preserve"> with</w:t>
      </w:r>
      <w:r w:rsidR="00091E91" w:rsidRPr="00351B63">
        <w:rPr>
          <w:highlight w:val="yellow"/>
        </w:rPr>
        <w:t xml:space="preserve"> 26</w:t>
      </w:r>
      <w:r w:rsidRPr="00351B63">
        <w:rPr>
          <w:highlight w:val="yellow"/>
        </w:rPr>
        <w:t xml:space="preserve"> closed-ended questions in order to collect, summarize, and analyse quantitative data </w:t>
      </w:r>
      <w:bookmarkEnd w:id="17"/>
      <w:r w:rsidRPr="00351B63">
        <w:rPr>
          <w:highlight w:val="yellow"/>
        </w:rPr>
        <w:t>(Ruane, 2005)</w:t>
      </w:r>
      <w:bookmarkEnd w:id="18"/>
      <w:r w:rsidRPr="00B610C6">
        <w:t xml:space="preserve">. </w:t>
      </w:r>
      <w:bookmarkEnd w:id="19"/>
      <w:r w:rsidRPr="00B610C6">
        <w:t>Whilst demographic information was recorded using nominal variables, responses to core questions were recorded in the form of a 5-point Liker</w:t>
      </w:r>
      <w:r w:rsidRPr="0034514F">
        <w:t>t scale rating using ordinal variables</w:t>
      </w:r>
      <w:r w:rsidR="00A74FE4" w:rsidRPr="0034514F">
        <w:t xml:space="preserve"> (</w:t>
      </w:r>
      <w:r w:rsidR="00A74FE4" w:rsidRPr="0034514F">
        <w:rPr>
          <w:color w:val="222222"/>
          <w:highlight w:val="yellow"/>
          <w:shd w:val="clear" w:color="auto" w:fill="FFFFFF"/>
        </w:rPr>
        <w:t>Moore and Lucas, 2021</w:t>
      </w:r>
      <w:r w:rsidR="00A74FE4" w:rsidRPr="0034514F">
        <w:rPr>
          <w:color w:val="222222"/>
          <w:shd w:val="clear" w:color="auto" w:fill="FFFFFF"/>
        </w:rPr>
        <w:t>)</w:t>
      </w:r>
      <w:r w:rsidRPr="0034514F">
        <w:t>. The survey’s logic is illustrated in Figure 2</w:t>
      </w:r>
      <w:r w:rsidR="00964A63" w:rsidRPr="0034514F">
        <w:t>.</w:t>
      </w:r>
    </w:p>
    <w:p w14:paraId="42AD9D16" w14:textId="03BC9C6C" w:rsidR="00964A63" w:rsidRDefault="00964A63" w:rsidP="00964A63">
      <w:pPr>
        <w:spacing w:after="4000" w:line="276" w:lineRule="auto"/>
        <w:jc w:val="both"/>
        <w:rPr>
          <w:b/>
          <w:bCs/>
        </w:rPr>
      </w:pPr>
      <w:r w:rsidRPr="003A5F74">
        <w:rPr>
          <w:b/>
          <w:bCs/>
          <w:noProof/>
          <w:highlight w:val="yellow"/>
        </w:rPr>
        <w:drawing>
          <wp:anchor distT="0" distB="0" distL="114300" distR="114300" simplePos="0" relativeHeight="251660288" behindDoc="0" locked="0" layoutInCell="1" allowOverlap="1" wp14:anchorId="15866434" wp14:editId="2AF42ABC">
            <wp:simplePos x="0" y="0"/>
            <wp:positionH relativeFrom="margin">
              <wp:posOffset>1293614</wp:posOffset>
            </wp:positionH>
            <wp:positionV relativeFrom="paragraph">
              <wp:posOffset>208915</wp:posOffset>
            </wp:positionV>
            <wp:extent cx="3246639" cy="2355376"/>
            <wp:effectExtent l="0" t="0" r="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BEBA8EAE-BF5A-486C-A8C5-ECC9F3942E4B}">
                          <a14:imgProps xmlns:a14="http://schemas.microsoft.com/office/drawing/2010/main">
                            <a14:imgLayer r:embed="rId11">
                              <a14:imgEffect>
                                <a14:sharpenSoften amount="25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3246639" cy="2355376"/>
                    </a:xfrm>
                    <a:prstGeom prst="rect">
                      <a:avLst/>
                    </a:prstGeom>
                    <a:noFill/>
                  </pic:spPr>
                </pic:pic>
              </a:graphicData>
            </a:graphic>
            <wp14:sizeRelH relativeFrom="margin">
              <wp14:pctWidth>0</wp14:pctWidth>
            </wp14:sizeRelH>
            <wp14:sizeRelV relativeFrom="margin">
              <wp14:pctHeight>0</wp14:pctHeight>
            </wp14:sizeRelV>
          </wp:anchor>
        </w:drawing>
      </w:r>
    </w:p>
    <w:p w14:paraId="37C59506" w14:textId="20E18CF6" w:rsidR="007C5ACC" w:rsidRPr="00964A63" w:rsidRDefault="00DC1E40" w:rsidP="00964A63">
      <w:pPr>
        <w:spacing w:line="276" w:lineRule="auto"/>
        <w:jc w:val="center"/>
        <w:rPr>
          <w:b/>
          <w:bCs/>
        </w:rPr>
      </w:pPr>
      <w:r w:rsidRPr="00964A63">
        <w:rPr>
          <w:b/>
          <w:bCs/>
        </w:rPr>
        <w:t>Figure 2.</w:t>
      </w:r>
      <w:r>
        <w:t xml:space="preserve"> Questionnaire’s survey logic</w:t>
      </w:r>
    </w:p>
    <w:p w14:paraId="4D319CEB" w14:textId="77777777" w:rsidR="00964A63" w:rsidRPr="00175872" w:rsidRDefault="00964A63" w:rsidP="00964A63">
      <w:pPr>
        <w:spacing w:line="276" w:lineRule="auto"/>
        <w:jc w:val="both"/>
      </w:pPr>
    </w:p>
    <w:p w14:paraId="4E1A821A" w14:textId="2E5FA7D4" w:rsidR="001C13D1" w:rsidRDefault="000E7EE2" w:rsidP="001C43A1">
      <w:pPr>
        <w:spacing w:line="360" w:lineRule="auto"/>
        <w:jc w:val="both"/>
      </w:pPr>
      <w:r>
        <w:t xml:space="preserve">     </w:t>
      </w:r>
      <w:r w:rsidR="00DC1E40" w:rsidRPr="00DC1E40">
        <w:t xml:space="preserve">The cover letter and participant information leaflet (PIL) were </w:t>
      </w:r>
      <w:r w:rsidR="00AF0275">
        <w:t xml:space="preserve">used </w:t>
      </w:r>
      <w:r w:rsidR="00DC1E40" w:rsidRPr="00DC1E40">
        <w:t xml:space="preserve">to brief the </w:t>
      </w:r>
      <w:r w:rsidR="00AF0275">
        <w:t>potential participants</w:t>
      </w:r>
      <w:r w:rsidR="00DC1E40" w:rsidRPr="00DC1E40">
        <w:t xml:space="preserve"> regarding the purpose and details of the </w:t>
      </w:r>
      <w:r w:rsidR="00AF0275">
        <w:t>research</w:t>
      </w:r>
      <w:r w:rsidR="00DC1E40" w:rsidRPr="00DC1E40">
        <w:t xml:space="preserve">. Consequently, their consent was sought to use their responses for recording/storage and further analysis. The demographic section of the questionnaire considered several factors related to the respondents for evaluating the differences in the key results of the survey. This section was followed by the core questions on which the respondents were advised to rate, on a Likert scale from 1 to 5, the significance </w:t>
      </w:r>
      <w:r w:rsidR="00DC1E40" w:rsidRPr="00DC1E40">
        <w:lastRenderedPageBreak/>
        <w:t xml:space="preserve">(1- Not significant to 5- Extremely significant) of each of the 20 barriers, initially identified from the literature review, against their perceived impact on restraining the redesign of traditional SCs and into CSCs. The questionnaire questions and their justification are presented in Table </w:t>
      </w:r>
      <w:r w:rsidR="00A56E36">
        <w:t>1</w:t>
      </w:r>
      <w:r w:rsidR="00D921AE">
        <w:t xml:space="preserve"> while the full questionnaire is included in Appendix 1</w:t>
      </w:r>
      <w:bookmarkStart w:id="20" w:name="_Hlk94871344"/>
      <w:r w:rsidR="00D921AE">
        <w:t>.</w:t>
      </w:r>
      <w:r w:rsidR="002D3D3B">
        <w:t xml:space="preserve"> </w:t>
      </w:r>
      <w:bookmarkStart w:id="21" w:name="_Hlk94778248"/>
      <w:r w:rsidR="002D3D3B" w:rsidRPr="00327306">
        <w:rPr>
          <w:highlight w:val="yellow"/>
        </w:rPr>
        <w:t xml:space="preserve">The questionnaire </w:t>
      </w:r>
      <w:r w:rsidR="0080080D">
        <w:rPr>
          <w:highlight w:val="yellow"/>
        </w:rPr>
        <w:t>was</w:t>
      </w:r>
      <w:r w:rsidR="002D3D3B" w:rsidRPr="00327306">
        <w:rPr>
          <w:highlight w:val="yellow"/>
        </w:rPr>
        <w:t xml:space="preserve"> divided into two </w:t>
      </w:r>
      <w:r w:rsidR="0080080D">
        <w:rPr>
          <w:highlight w:val="yellow"/>
        </w:rPr>
        <w:t>sections,</w:t>
      </w:r>
      <w:r w:rsidR="002D3D3B" w:rsidRPr="00327306">
        <w:rPr>
          <w:highlight w:val="yellow"/>
        </w:rPr>
        <w:t xml:space="preserve"> namely</w:t>
      </w:r>
      <w:r w:rsidR="0080080D">
        <w:rPr>
          <w:highlight w:val="yellow"/>
        </w:rPr>
        <w:t>:</w:t>
      </w:r>
      <w:r w:rsidR="002D3D3B" w:rsidRPr="00327306">
        <w:rPr>
          <w:highlight w:val="yellow"/>
        </w:rPr>
        <w:t xml:space="preserve"> </w:t>
      </w:r>
      <w:r w:rsidR="0080080D">
        <w:rPr>
          <w:highlight w:val="yellow"/>
        </w:rPr>
        <w:t xml:space="preserve">(1) </w:t>
      </w:r>
      <w:r w:rsidR="002D3D3B" w:rsidRPr="00327306">
        <w:rPr>
          <w:highlight w:val="yellow"/>
        </w:rPr>
        <w:t>demographic question</w:t>
      </w:r>
      <w:r w:rsidR="0080080D">
        <w:rPr>
          <w:highlight w:val="yellow"/>
        </w:rPr>
        <w:t>s</w:t>
      </w:r>
      <w:r w:rsidR="002D3D3B" w:rsidRPr="00327306">
        <w:rPr>
          <w:highlight w:val="yellow"/>
        </w:rPr>
        <w:t xml:space="preserve"> to assess the variability in the demographic</w:t>
      </w:r>
      <w:r w:rsidR="0080080D">
        <w:rPr>
          <w:highlight w:val="yellow"/>
        </w:rPr>
        <w:t>s</w:t>
      </w:r>
      <w:r w:rsidR="002D3D3B" w:rsidRPr="00327306">
        <w:rPr>
          <w:highlight w:val="yellow"/>
        </w:rPr>
        <w:t xml:space="preserve"> </w:t>
      </w:r>
      <w:r w:rsidR="0080080D">
        <w:rPr>
          <w:highlight w:val="yellow"/>
        </w:rPr>
        <w:t xml:space="preserve">of </w:t>
      </w:r>
      <w:r w:rsidR="002D3D3B" w:rsidRPr="00327306">
        <w:rPr>
          <w:highlight w:val="yellow"/>
        </w:rPr>
        <w:t>the participants</w:t>
      </w:r>
      <w:r w:rsidR="0080080D">
        <w:rPr>
          <w:highlight w:val="yellow"/>
        </w:rPr>
        <w:t xml:space="preserve">, </w:t>
      </w:r>
      <w:r w:rsidR="002D3D3B" w:rsidRPr="00327306">
        <w:rPr>
          <w:highlight w:val="yellow"/>
        </w:rPr>
        <w:t>and</w:t>
      </w:r>
      <w:r w:rsidR="0080080D">
        <w:rPr>
          <w:highlight w:val="yellow"/>
        </w:rPr>
        <w:t xml:space="preserve"> (2) the</w:t>
      </w:r>
      <w:r w:rsidR="002D3D3B" w:rsidRPr="00327306">
        <w:rPr>
          <w:highlight w:val="yellow"/>
        </w:rPr>
        <w:t xml:space="preserve"> barriers to analys</w:t>
      </w:r>
      <w:r w:rsidR="0080080D">
        <w:rPr>
          <w:highlight w:val="yellow"/>
        </w:rPr>
        <w:t>ing</w:t>
      </w:r>
      <w:r w:rsidR="002D3D3B" w:rsidRPr="00327306">
        <w:rPr>
          <w:highlight w:val="yellow"/>
        </w:rPr>
        <w:t xml:space="preserve"> the</w:t>
      </w:r>
      <w:r w:rsidR="0080080D">
        <w:rPr>
          <w:highlight w:val="yellow"/>
        </w:rPr>
        <w:t>ir</w:t>
      </w:r>
      <w:r w:rsidR="002D3D3B" w:rsidRPr="00327306">
        <w:rPr>
          <w:highlight w:val="yellow"/>
        </w:rPr>
        <w:t xml:space="preserve"> significance from the literature review to later validate and analyse them</w:t>
      </w:r>
      <w:r w:rsidR="00327306" w:rsidRPr="00327306">
        <w:rPr>
          <w:highlight w:val="yellow"/>
        </w:rPr>
        <w:t>.</w:t>
      </w:r>
      <w:bookmarkEnd w:id="21"/>
    </w:p>
    <w:bookmarkEnd w:id="20"/>
    <w:p w14:paraId="6944FC2A" w14:textId="77777777" w:rsidR="00593E7A" w:rsidRDefault="00593E7A" w:rsidP="001C43A1">
      <w:pPr>
        <w:spacing w:line="360" w:lineRule="auto"/>
        <w:jc w:val="both"/>
      </w:pPr>
    </w:p>
    <w:p w14:paraId="4C0E8FB0" w14:textId="0E8792A1" w:rsidR="002F2042" w:rsidRPr="00EC0D69" w:rsidRDefault="002F2042" w:rsidP="00497D01">
      <w:pPr>
        <w:pStyle w:val="Default"/>
        <w:spacing w:after="60" w:line="276" w:lineRule="auto"/>
        <w:rPr>
          <w:rFonts w:ascii="Times New Roman" w:hAnsi="Times New Roman" w:cs="Times New Roman"/>
        </w:rPr>
      </w:pPr>
      <w:r w:rsidRPr="009E76C6">
        <w:rPr>
          <w:rFonts w:ascii="Times New Roman" w:hAnsi="Times New Roman" w:cs="Times New Roman"/>
          <w:b/>
          <w:bCs/>
        </w:rPr>
        <w:t xml:space="preserve"> Table </w:t>
      </w:r>
      <w:r w:rsidR="00A56E36">
        <w:rPr>
          <w:rFonts w:ascii="Times New Roman" w:hAnsi="Times New Roman" w:cs="Times New Roman"/>
          <w:b/>
          <w:bCs/>
        </w:rPr>
        <w:t>1</w:t>
      </w:r>
      <w:r w:rsidRPr="009E76C6">
        <w:rPr>
          <w:rFonts w:ascii="Times New Roman" w:hAnsi="Times New Roman" w:cs="Times New Roman"/>
          <w:b/>
          <w:bCs/>
        </w:rPr>
        <w:t>.</w:t>
      </w:r>
      <w:r w:rsidRPr="00564043">
        <w:rPr>
          <w:rFonts w:ascii="Times New Roman" w:hAnsi="Times New Roman" w:cs="Times New Roman"/>
        </w:rPr>
        <w:t xml:space="preserve"> </w:t>
      </w:r>
      <w:r w:rsidR="00EC0D69" w:rsidRPr="00EC0D69">
        <w:rPr>
          <w:rFonts w:ascii="Times New Roman" w:hAnsi="Times New Roman" w:cs="Times New Roman"/>
          <w:color w:val="auto"/>
        </w:rPr>
        <w:t>Questions, categories and reason</w:t>
      </w:r>
      <w:r w:rsidR="00F7772F">
        <w:rPr>
          <w:rFonts w:ascii="Times New Roman" w:hAnsi="Times New Roman" w:cs="Times New Roman"/>
          <w:color w:val="auto"/>
        </w:rPr>
        <w:t>s</w:t>
      </w:r>
      <w:r w:rsidR="00EC0D69" w:rsidRPr="00EC0D69">
        <w:rPr>
          <w:rFonts w:ascii="Times New Roman" w:hAnsi="Times New Roman" w:cs="Times New Roman"/>
          <w:color w:val="auto"/>
        </w:rPr>
        <w:t xml:space="preserve"> for inclusion</w:t>
      </w:r>
    </w:p>
    <w:tbl>
      <w:tblPr>
        <w:tblW w:w="5000" w:type="pct"/>
        <w:jc w:val="center"/>
        <w:tblCellMar>
          <w:left w:w="0" w:type="dxa"/>
          <w:right w:w="0" w:type="dxa"/>
        </w:tblCellMar>
        <w:tblLook w:val="04A0" w:firstRow="1" w:lastRow="0" w:firstColumn="1" w:lastColumn="0" w:noHBand="0" w:noVBand="1"/>
      </w:tblPr>
      <w:tblGrid>
        <w:gridCol w:w="2304"/>
        <w:gridCol w:w="3429"/>
        <w:gridCol w:w="3281"/>
      </w:tblGrid>
      <w:tr w:rsidR="00DC1E40" w:rsidRPr="00DC1E40" w14:paraId="2AE155CA" w14:textId="77777777" w:rsidTr="00D95494">
        <w:trPr>
          <w:trHeight w:hRule="exact" w:val="476"/>
          <w:jc w:val="center"/>
        </w:trPr>
        <w:tc>
          <w:tcPr>
            <w:tcW w:w="1278" w:type="pct"/>
            <w:tcBorders>
              <w:top w:val="single" w:sz="5" w:space="0" w:color="000000"/>
              <w:left w:val="single" w:sz="5" w:space="0" w:color="000000"/>
              <w:bottom w:val="single" w:sz="5" w:space="0" w:color="000000"/>
              <w:right w:val="single" w:sz="5" w:space="0" w:color="000000"/>
            </w:tcBorders>
            <w:shd w:val="clear" w:color="DFDFDF" w:fill="DFDFDF"/>
            <w:vAlign w:val="center"/>
          </w:tcPr>
          <w:p w14:paraId="14C46F33" w14:textId="77777777" w:rsidR="00DC1E40" w:rsidRPr="00DC1E40" w:rsidRDefault="00DC1E40" w:rsidP="00497D01">
            <w:pPr>
              <w:spacing w:before="120" w:after="120" w:line="276" w:lineRule="auto"/>
              <w:ind w:left="108"/>
              <w:jc w:val="center"/>
              <w:textAlignment w:val="baseline"/>
              <w:rPr>
                <w:rFonts w:eastAsia="Arial"/>
                <w:b/>
                <w:color w:val="000000"/>
                <w:sz w:val="22"/>
                <w:szCs w:val="22"/>
                <w:lang w:eastAsia="en-US"/>
              </w:rPr>
            </w:pPr>
            <w:r w:rsidRPr="00DC1E40">
              <w:rPr>
                <w:rFonts w:eastAsia="Arial"/>
                <w:b/>
                <w:color w:val="000000"/>
                <w:sz w:val="22"/>
                <w:szCs w:val="22"/>
                <w:lang w:eastAsia="en-US"/>
              </w:rPr>
              <w:t>Question Category</w:t>
            </w:r>
          </w:p>
        </w:tc>
        <w:tc>
          <w:tcPr>
            <w:tcW w:w="1902" w:type="pct"/>
            <w:tcBorders>
              <w:top w:val="single" w:sz="5" w:space="0" w:color="000000"/>
              <w:left w:val="single" w:sz="5" w:space="0" w:color="000000"/>
              <w:bottom w:val="single" w:sz="5" w:space="0" w:color="000000"/>
              <w:right w:val="single" w:sz="5" w:space="0" w:color="000000"/>
            </w:tcBorders>
            <w:shd w:val="clear" w:color="DFDFDF" w:fill="DFDFDF"/>
            <w:vAlign w:val="center"/>
          </w:tcPr>
          <w:p w14:paraId="4EEAB066" w14:textId="77777777" w:rsidR="00DC1E40" w:rsidRPr="00DC1E40" w:rsidRDefault="00DC1E40" w:rsidP="00497D01">
            <w:pPr>
              <w:spacing w:before="120" w:after="120" w:line="276" w:lineRule="auto"/>
              <w:ind w:left="108"/>
              <w:jc w:val="center"/>
              <w:textAlignment w:val="baseline"/>
              <w:rPr>
                <w:rFonts w:eastAsia="Arial"/>
                <w:b/>
                <w:color w:val="000000"/>
                <w:sz w:val="22"/>
                <w:szCs w:val="22"/>
                <w:lang w:eastAsia="en-US"/>
              </w:rPr>
            </w:pPr>
            <w:r w:rsidRPr="00DC1E40">
              <w:rPr>
                <w:rFonts w:eastAsia="Arial"/>
                <w:b/>
                <w:color w:val="000000"/>
                <w:sz w:val="22"/>
                <w:szCs w:val="22"/>
                <w:lang w:eastAsia="en-US"/>
              </w:rPr>
              <w:t>Questions</w:t>
            </w:r>
          </w:p>
        </w:tc>
        <w:tc>
          <w:tcPr>
            <w:tcW w:w="1820" w:type="pct"/>
            <w:tcBorders>
              <w:top w:val="single" w:sz="5" w:space="0" w:color="000000"/>
              <w:left w:val="single" w:sz="5" w:space="0" w:color="000000"/>
              <w:bottom w:val="single" w:sz="5" w:space="0" w:color="000000"/>
              <w:right w:val="single" w:sz="5" w:space="0" w:color="000000"/>
            </w:tcBorders>
            <w:shd w:val="clear" w:color="DFDFDF" w:fill="DFDFDF"/>
            <w:vAlign w:val="center"/>
          </w:tcPr>
          <w:p w14:paraId="1C7E0DBA" w14:textId="77777777" w:rsidR="00DC1E40" w:rsidRPr="00DC1E40" w:rsidRDefault="00DC1E40" w:rsidP="00497D01">
            <w:pPr>
              <w:spacing w:before="120" w:after="120" w:line="276" w:lineRule="auto"/>
              <w:ind w:left="108"/>
              <w:jc w:val="center"/>
              <w:textAlignment w:val="baseline"/>
              <w:rPr>
                <w:rFonts w:eastAsia="Arial"/>
                <w:b/>
                <w:color w:val="000000"/>
                <w:sz w:val="22"/>
                <w:szCs w:val="22"/>
                <w:lang w:eastAsia="en-US"/>
              </w:rPr>
            </w:pPr>
            <w:r w:rsidRPr="00DC1E40">
              <w:rPr>
                <w:rFonts w:eastAsia="Arial"/>
                <w:b/>
                <w:color w:val="000000"/>
                <w:sz w:val="22"/>
                <w:szCs w:val="22"/>
                <w:lang w:eastAsia="en-US"/>
              </w:rPr>
              <w:t>Reason for Inclusion</w:t>
            </w:r>
          </w:p>
        </w:tc>
      </w:tr>
      <w:tr w:rsidR="00DC1E40" w:rsidRPr="00DC1E40" w14:paraId="413E69D7" w14:textId="77777777" w:rsidTr="0034514F">
        <w:trPr>
          <w:trHeight w:hRule="exact" w:val="3276"/>
          <w:jc w:val="center"/>
        </w:trPr>
        <w:tc>
          <w:tcPr>
            <w:tcW w:w="1278"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1A4E939" w14:textId="77777777" w:rsidR="00DC1E40" w:rsidRPr="00DC1E40" w:rsidRDefault="00DC1E40" w:rsidP="00497D01">
            <w:pPr>
              <w:spacing w:after="32" w:line="276" w:lineRule="auto"/>
              <w:ind w:left="108" w:right="113"/>
              <w:jc w:val="center"/>
              <w:textAlignment w:val="baseline"/>
              <w:rPr>
                <w:rFonts w:eastAsia="Arial"/>
                <w:b/>
                <w:color w:val="000000"/>
                <w:sz w:val="22"/>
                <w:szCs w:val="22"/>
                <w:lang w:eastAsia="en-US"/>
              </w:rPr>
            </w:pPr>
            <w:r w:rsidRPr="00DC1E40">
              <w:rPr>
                <w:rFonts w:eastAsia="Arial"/>
                <w:b/>
                <w:color w:val="000000"/>
                <w:sz w:val="22"/>
                <w:szCs w:val="22"/>
                <w:lang w:eastAsia="en-US"/>
              </w:rPr>
              <w:t>Demographic</w:t>
            </w:r>
          </w:p>
        </w:tc>
        <w:tc>
          <w:tcPr>
            <w:tcW w:w="1902" w:type="pct"/>
            <w:tcBorders>
              <w:top w:val="single" w:sz="5" w:space="0" w:color="000000"/>
              <w:left w:val="single" w:sz="5" w:space="0" w:color="000000"/>
              <w:bottom w:val="single" w:sz="5" w:space="0" w:color="000000"/>
              <w:right w:val="single" w:sz="5" w:space="0" w:color="000000"/>
            </w:tcBorders>
            <w:vAlign w:val="center"/>
          </w:tcPr>
          <w:p w14:paraId="4E93E415" w14:textId="77777777" w:rsidR="00DC1E40" w:rsidRPr="00DC1E40" w:rsidRDefault="00DC1E40" w:rsidP="0034514F">
            <w:pPr>
              <w:numPr>
                <w:ilvl w:val="0"/>
                <w:numId w:val="2"/>
              </w:numPr>
              <w:spacing w:before="120" w:after="32" w:line="276" w:lineRule="auto"/>
              <w:ind w:left="340" w:right="113" w:hanging="227"/>
              <w:contextualSpacing/>
              <w:textAlignment w:val="baseline"/>
              <w:rPr>
                <w:rFonts w:eastAsia="Arial"/>
                <w:color w:val="000000"/>
                <w:sz w:val="22"/>
                <w:szCs w:val="22"/>
                <w:lang w:eastAsia="en-US"/>
              </w:rPr>
            </w:pPr>
            <w:r w:rsidRPr="00DC1E40">
              <w:rPr>
                <w:rFonts w:eastAsia="Arial"/>
                <w:color w:val="000000"/>
                <w:sz w:val="22"/>
                <w:szCs w:val="22"/>
                <w:lang w:eastAsia="en-US"/>
              </w:rPr>
              <w:t>Which industry does your organisation belong to?</w:t>
            </w:r>
          </w:p>
          <w:p w14:paraId="1AA1D232" w14:textId="77777777" w:rsidR="00DC1E40" w:rsidRPr="00DC1E40" w:rsidRDefault="00DC1E40" w:rsidP="0034514F">
            <w:pPr>
              <w:numPr>
                <w:ilvl w:val="0"/>
                <w:numId w:val="2"/>
              </w:numPr>
              <w:spacing w:before="120" w:after="32" w:line="276" w:lineRule="auto"/>
              <w:ind w:left="340" w:right="113" w:hanging="227"/>
              <w:contextualSpacing/>
              <w:textAlignment w:val="baseline"/>
              <w:rPr>
                <w:rFonts w:eastAsia="Arial"/>
                <w:color w:val="000000"/>
                <w:sz w:val="22"/>
                <w:szCs w:val="22"/>
                <w:lang w:eastAsia="en-US"/>
              </w:rPr>
            </w:pPr>
            <w:r w:rsidRPr="00DC1E40">
              <w:rPr>
                <w:rFonts w:eastAsia="Arial"/>
                <w:color w:val="000000"/>
                <w:sz w:val="22"/>
                <w:szCs w:val="22"/>
                <w:lang w:eastAsia="en-US"/>
              </w:rPr>
              <w:t>How will you classify your organisation?</w:t>
            </w:r>
          </w:p>
          <w:p w14:paraId="4D099677" w14:textId="3BC8E72C" w:rsidR="00DC1E40" w:rsidRPr="00DC1E40" w:rsidRDefault="00DC1E40" w:rsidP="0034514F">
            <w:pPr>
              <w:numPr>
                <w:ilvl w:val="0"/>
                <w:numId w:val="2"/>
              </w:numPr>
              <w:spacing w:before="120" w:after="32" w:line="276" w:lineRule="auto"/>
              <w:ind w:left="340" w:right="113" w:hanging="227"/>
              <w:contextualSpacing/>
              <w:textAlignment w:val="baseline"/>
              <w:rPr>
                <w:rFonts w:eastAsia="Arial"/>
                <w:color w:val="000000"/>
                <w:sz w:val="22"/>
                <w:szCs w:val="22"/>
                <w:lang w:eastAsia="en-US"/>
              </w:rPr>
            </w:pPr>
            <w:r w:rsidRPr="00DC1E40">
              <w:rPr>
                <w:rFonts w:eastAsia="Arial"/>
                <w:color w:val="000000"/>
                <w:sz w:val="22"/>
                <w:szCs w:val="22"/>
                <w:lang w:eastAsia="en-US"/>
              </w:rPr>
              <w:t>Please indicate the size of your organisation</w:t>
            </w:r>
          </w:p>
          <w:p w14:paraId="03DE25F5" w14:textId="77777777" w:rsidR="00DC1E40" w:rsidRPr="00DC1E40" w:rsidRDefault="00DC1E40" w:rsidP="0034514F">
            <w:pPr>
              <w:numPr>
                <w:ilvl w:val="0"/>
                <w:numId w:val="2"/>
              </w:numPr>
              <w:spacing w:before="120" w:after="32" w:line="276" w:lineRule="auto"/>
              <w:ind w:left="340" w:right="113" w:hanging="227"/>
              <w:contextualSpacing/>
              <w:textAlignment w:val="baseline"/>
              <w:rPr>
                <w:rFonts w:eastAsia="Arial"/>
                <w:color w:val="000000"/>
                <w:sz w:val="22"/>
                <w:szCs w:val="22"/>
                <w:lang w:eastAsia="en-US"/>
              </w:rPr>
            </w:pPr>
            <w:r w:rsidRPr="00DC1E40">
              <w:rPr>
                <w:rFonts w:eastAsia="Arial"/>
                <w:color w:val="000000"/>
                <w:sz w:val="22"/>
                <w:szCs w:val="22"/>
                <w:lang w:eastAsia="en-US"/>
              </w:rPr>
              <w:t>In which region is your organisation located?</w:t>
            </w:r>
          </w:p>
          <w:p w14:paraId="7C62C97E" w14:textId="77777777" w:rsidR="00DC1E40" w:rsidRPr="00DC1E40" w:rsidRDefault="00DC1E40" w:rsidP="0034514F">
            <w:pPr>
              <w:numPr>
                <w:ilvl w:val="0"/>
                <w:numId w:val="2"/>
              </w:numPr>
              <w:spacing w:before="120" w:after="32" w:line="276" w:lineRule="auto"/>
              <w:ind w:left="340" w:right="113" w:hanging="227"/>
              <w:contextualSpacing/>
              <w:textAlignment w:val="baseline"/>
              <w:rPr>
                <w:rFonts w:eastAsia="Arial"/>
                <w:color w:val="000000"/>
                <w:sz w:val="22"/>
                <w:szCs w:val="22"/>
                <w:lang w:eastAsia="en-US"/>
              </w:rPr>
            </w:pPr>
            <w:r w:rsidRPr="00DC1E40">
              <w:rPr>
                <w:rFonts w:eastAsia="Arial"/>
                <w:color w:val="000000"/>
                <w:sz w:val="22"/>
                <w:szCs w:val="22"/>
                <w:lang w:eastAsia="en-US"/>
              </w:rPr>
              <w:t>How many years of experience do you have in circular economy (CE)?</w:t>
            </w:r>
          </w:p>
        </w:tc>
        <w:tc>
          <w:tcPr>
            <w:tcW w:w="182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74D8EE64" w14:textId="77777777" w:rsidR="00DC1E40" w:rsidRPr="00DC1E40" w:rsidRDefault="00DC1E40" w:rsidP="00F7772F">
            <w:pPr>
              <w:spacing w:before="120" w:after="32" w:line="276" w:lineRule="auto"/>
              <w:ind w:left="108" w:right="113"/>
              <w:jc w:val="both"/>
              <w:textAlignment w:val="baseline"/>
              <w:rPr>
                <w:rFonts w:eastAsia="Arial"/>
                <w:bCs/>
                <w:color w:val="000000"/>
                <w:sz w:val="22"/>
                <w:szCs w:val="22"/>
                <w:lang w:eastAsia="en-US"/>
              </w:rPr>
            </w:pPr>
            <w:r w:rsidRPr="00DC1E40">
              <w:rPr>
                <w:rFonts w:eastAsia="Arial"/>
                <w:color w:val="000000"/>
                <w:sz w:val="22"/>
                <w:szCs w:val="22"/>
                <w:lang w:eastAsia="en-US"/>
              </w:rPr>
              <w:t>These questions are included to assess the variability in the demographic information of the participants and evaluate the key differences in the results from the subsequent analysis of the responses since the sampling is non-targeted and the participation is voluntary.</w:t>
            </w:r>
          </w:p>
        </w:tc>
      </w:tr>
      <w:tr w:rsidR="00DC1E40" w:rsidRPr="00DC1E40" w14:paraId="5BCF4121" w14:textId="77777777" w:rsidTr="009E76C6">
        <w:trPr>
          <w:trHeight w:hRule="exact" w:val="2815"/>
          <w:jc w:val="center"/>
        </w:trPr>
        <w:tc>
          <w:tcPr>
            <w:tcW w:w="1278" w:type="pct"/>
            <w:tcBorders>
              <w:top w:val="single" w:sz="5" w:space="0" w:color="000000"/>
              <w:left w:val="single" w:sz="5" w:space="0" w:color="000000"/>
              <w:bottom w:val="single" w:sz="5" w:space="0" w:color="000000"/>
              <w:right w:val="single" w:sz="5" w:space="0" w:color="000000"/>
            </w:tcBorders>
            <w:shd w:val="clear" w:color="auto" w:fill="auto"/>
            <w:vAlign w:val="center"/>
          </w:tcPr>
          <w:p w14:paraId="126F2C28" w14:textId="77777777" w:rsidR="00DC1E40" w:rsidRPr="00DC1E40" w:rsidRDefault="00DC1E40" w:rsidP="00497D01">
            <w:pPr>
              <w:spacing w:after="32" w:line="276" w:lineRule="auto"/>
              <w:ind w:left="108" w:right="113"/>
              <w:jc w:val="center"/>
              <w:textAlignment w:val="baseline"/>
              <w:rPr>
                <w:rFonts w:eastAsia="Arial"/>
                <w:b/>
                <w:color w:val="000000"/>
                <w:sz w:val="22"/>
                <w:szCs w:val="22"/>
                <w:lang w:eastAsia="en-US"/>
              </w:rPr>
            </w:pPr>
            <w:r w:rsidRPr="00DC1E40">
              <w:rPr>
                <w:rFonts w:eastAsia="Arial"/>
                <w:b/>
                <w:color w:val="000000"/>
                <w:sz w:val="22"/>
                <w:szCs w:val="22"/>
                <w:lang w:eastAsia="en-US"/>
              </w:rPr>
              <w:t>Significance (5 Point Likert-style) Rating of the Barriers</w:t>
            </w:r>
          </w:p>
        </w:tc>
        <w:tc>
          <w:tcPr>
            <w:tcW w:w="1902" w:type="pct"/>
            <w:tcBorders>
              <w:top w:val="single" w:sz="5" w:space="0" w:color="000000"/>
              <w:left w:val="single" w:sz="5" w:space="0" w:color="000000"/>
              <w:bottom w:val="single" w:sz="5" w:space="0" w:color="000000"/>
              <w:right w:val="single" w:sz="5" w:space="0" w:color="000000"/>
            </w:tcBorders>
            <w:vAlign w:val="center"/>
          </w:tcPr>
          <w:p w14:paraId="4DFDC635" w14:textId="77777777" w:rsidR="00DC1E40" w:rsidRPr="00DC1E40" w:rsidRDefault="00DC1E40" w:rsidP="0034514F">
            <w:pPr>
              <w:numPr>
                <w:ilvl w:val="0"/>
                <w:numId w:val="2"/>
              </w:numPr>
              <w:spacing w:before="120" w:after="32" w:line="276" w:lineRule="auto"/>
              <w:ind w:left="340" w:right="113" w:hanging="227"/>
              <w:contextualSpacing/>
              <w:textAlignment w:val="baseline"/>
              <w:rPr>
                <w:rFonts w:eastAsia="Arial"/>
                <w:color w:val="000000"/>
                <w:sz w:val="22"/>
                <w:szCs w:val="22"/>
                <w:lang w:eastAsia="en-US"/>
              </w:rPr>
            </w:pPr>
            <w:r w:rsidRPr="00DC1E40">
              <w:rPr>
                <w:rFonts w:eastAsia="Arial"/>
                <w:color w:val="000000"/>
                <w:sz w:val="22"/>
                <w:szCs w:val="22"/>
                <w:lang w:eastAsia="en-US"/>
              </w:rPr>
              <w:t>Kindly rate the significance of the impact of the following challenges in redesigning traditional supply chains into circular supply chains for the manufacturing sector: [list of 20 challenges along with their brief descriptions]</w:t>
            </w:r>
          </w:p>
        </w:tc>
        <w:tc>
          <w:tcPr>
            <w:tcW w:w="182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1BA9CAA1" w14:textId="7A50B2F6" w:rsidR="00DC1E40" w:rsidRPr="00DC1E40" w:rsidRDefault="00DC1E40" w:rsidP="00F7772F">
            <w:pPr>
              <w:keepNext/>
              <w:spacing w:before="120" w:after="32" w:line="276" w:lineRule="auto"/>
              <w:ind w:left="108" w:right="113"/>
              <w:jc w:val="both"/>
              <w:textAlignment w:val="baseline"/>
              <w:rPr>
                <w:rFonts w:eastAsia="Arial"/>
                <w:color w:val="000000"/>
                <w:sz w:val="22"/>
                <w:szCs w:val="22"/>
                <w:lang w:eastAsia="en-US"/>
              </w:rPr>
            </w:pPr>
            <w:r w:rsidRPr="00DC1E40">
              <w:rPr>
                <w:rFonts w:eastAsia="Arial"/>
                <w:color w:val="000000"/>
                <w:sz w:val="22"/>
                <w:szCs w:val="22"/>
                <w:lang w:eastAsia="en-US"/>
              </w:rPr>
              <w:t xml:space="preserve">These questions are included to seek </w:t>
            </w:r>
            <w:r>
              <w:rPr>
                <w:rFonts w:eastAsia="Arial"/>
                <w:color w:val="000000"/>
                <w:sz w:val="22"/>
                <w:szCs w:val="22"/>
                <w:lang w:eastAsia="en-US"/>
              </w:rPr>
              <w:t xml:space="preserve">the </w:t>
            </w:r>
            <w:r w:rsidRPr="00DC1E40">
              <w:rPr>
                <w:rFonts w:eastAsia="Arial"/>
                <w:color w:val="000000"/>
                <w:sz w:val="22"/>
                <w:szCs w:val="22"/>
                <w:lang w:eastAsia="en-US"/>
              </w:rPr>
              <w:t xml:space="preserve">opinion of the respondents on their perceived significance of the barriers identified from the LR to later validate and analyse them </w:t>
            </w:r>
          </w:p>
        </w:tc>
      </w:tr>
    </w:tbl>
    <w:p w14:paraId="2D2BFCAC" w14:textId="4D71CA5C" w:rsidR="007D5293" w:rsidRPr="00A56E36" w:rsidRDefault="004B630C" w:rsidP="00F7772F">
      <w:pPr>
        <w:pStyle w:val="ListParagraph"/>
        <w:numPr>
          <w:ilvl w:val="0"/>
          <w:numId w:val="11"/>
        </w:numPr>
        <w:spacing w:before="360" w:after="180" w:line="276" w:lineRule="auto"/>
        <w:ind w:left="283" w:hanging="357"/>
        <w:jc w:val="both"/>
        <w:rPr>
          <w:b/>
          <w:bCs/>
        </w:rPr>
      </w:pPr>
      <w:r w:rsidRPr="00A56E36">
        <w:rPr>
          <w:b/>
          <w:bCs/>
        </w:rPr>
        <w:t>Analysis and Results</w:t>
      </w:r>
      <w:bookmarkStart w:id="22" w:name="_Hlk80556276"/>
      <w:r w:rsidR="007D5293" w:rsidRPr="00A56E36">
        <w:rPr>
          <w:color w:val="000000" w:themeColor="text1"/>
        </w:rPr>
        <w:t xml:space="preserve">  </w:t>
      </w:r>
    </w:p>
    <w:p w14:paraId="058C8B78" w14:textId="2F4F35C8" w:rsidR="00DC256E" w:rsidRDefault="007D5293" w:rsidP="0034514F">
      <w:pPr>
        <w:spacing w:after="120" w:line="360" w:lineRule="auto"/>
        <w:jc w:val="both"/>
      </w:pPr>
      <w:bookmarkStart w:id="23" w:name="_Hlk80687731"/>
      <w:r w:rsidRPr="007D5E02">
        <w:t xml:space="preserve">Following the completion of the literature review, a list of 20 barriers (Table </w:t>
      </w:r>
      <w:r w:rsidR="00A56E36">
        <w:t>2</w:t>
      </w:r>
      <w:r w:rsidRPr="007D5E02">
        <w:t xml:space="preserve">) was finalised for further analysis and validation with the support of industry experts. </w:t>
      </w:r>
      <w:r w:rsidRPr="004E0CBD">
        <w:rPr>
          <w:highlight w:val="yellow"/>
        </w:rPr>
        <w:t xml:space="preserve">The criteria used for selecting and categorizing these barriers were: (1) </w:t>
      </w:r>
      <w:bookmarkStart w:id="24" w:name="_Hlk94776495"/>
      <w:r w:rsidRPr="004E0CBD">
        <w:rPr>
          <w:highlight w:val="yellow"/>
        </w:rPr>
        <w:t>The barrier should be common to at least 3 highly cited research papers</w:t>
      </w:r>
      <w:r w:rsidR="00DA788D" w:rsidRPr="004E0CBD">
        <w:rPr>
          <w:highlight w:val="yellow"/>
        </w:rPr>
        <w:t xml:space="preserve"> (wh</w:t>
      </w:r>
      <w:r w:rsidR="00F7772F">
        <w:rPr>
          <w:highlight w:val="yellow"/>
        </w:rPr>
        <w:t>ich</w:t>
      </w:r>
      <w:r w:rsidR="00DA788D" w:rsidRPr="004E0CBD">
        <w:rPr>
          <w:highlight w:val="yellow"/>
        </w:rPr>
        <w:t xml:space="preserve"> ha</w:t>
      </w:r>
      <w:r w:rsidR="00F7772F">
        <w:rPr>
          <w:highlight w:val="yellow"/>
        </w:rPr>
        <w:t>d</w:t>
      </w:r>
      <w:r w:rsidR="00DA788D" w:rsidRPr="004E0CBD">
        <w:rPr>
          <w:highlight w:val="yellow"/>
        </w:rPr>
        <w:t xml:space="preserve"> at least 10 citations)</w:t>
      </w:r>
      <w:r w:rsidRPr="004E0CBD">
        <w:rPr>
          <w:highlight w:val="yellow"/>
        </w:rPr>
        <w:t>, and (2) The barrier should be contemporary and related to supply chains.</w:t>
      </w:r>
      <w:r w:rsidRPr="007D5E02">
        <w:t xml:space="preserve"> </w:t>
      </w:r>
      <w:bookmarkEnd w:id="24"/>
      <w:r w:rsidRPr="007D5E02">
        <w:t xml:space="preserve">A summary of the barriers identified from the literature is presented in Table </w:t>
      </w:r>
      <w:r w:rsidR="00A56E36">
        <w:t>2</w:t>
      </w:r>
      <w:r w:rsidRPr="007D5E02">
        <w:t>.</w:t>
      </w:r>
      <w:bookmarkEnd w:id="23"/>
    </w:p>
    <w:p w14:paraId="012C159E" w14:textId="77777777" w:rsidR="00F7772F" w:rsidRPr="0034514F" w:rsidRDefault="00F7772F" w:rsidP="0034514F">
      <w:pPr>
        <w:spacing w:after="120" w:line="360" w:lineRule="auto"/>
        <w:jc w:val="both"/>
      </w:pPr>
    </w:p>
    <w:p w14:paraId="24812B7F" w14:textId="70BFB4EB" w:rsidR="007D5293" w:rsidRPr="007D5E02" w:rsidRDefault="007D5293" w:rsidP="007D5E02">
      <w:pPr>
        <w:spacing w:before="240" w:after="180" w:line="276" w:lineRule="auto"/>
        <w:jc w:val="both"/>
      </w:pPr>
      <w:r w:rsidRPr="007D5E02">
        <w:rPr>
          <w:color w:val="000000" w:themeColor="text1"/>
        </w:rPr>
        <w:t xml:space="preserve"> </w:t>
      </w:r>
      <w:bookmarkStart w:id="25" w:name="_Hlk80774560"/>
      <w:bookmarkStart w:id="26" w:name="_Hlk80656662"/>
      <w:bookmarkEnd w:id="22"/>
      <w:r w:rsidRPr="007D5E02">
        <w:rPr>
          <w:b/>
          <w:bCs/>
        </w:rPr>
        <w:t xml:space="preserve">Table </w:t>
      </w:r>
      <w:r w:rsidR="00A56E36">
        <w:rPr>
          <w:b/>
          <w:bCs/>
        </w:rPr>
        <w:t>2</w:t>
      </w:r>
      <w:r w:rsidRPr="007D5E02">
        <w:rPr>
          <w:b/>
          <w:bCs/>
        </w:rPr>
        <w:t>.</w:t>
      </w:r>
      <w:r w:rsidRPr="007D5E02">
        <w:t xml:space="preserve"> Barriers to the redesign of traditional linear supply chains into circular supply chains</w:t>
      </w:r>
      <w:bookmarkEnd w:id="25"/>
    </w:p>
    <w:tbl>
      <w:tblPr>
        <w:tblStyle w:val="TableGrid"/>
        <w:tblW w:w="0" w:type="auto"/>
        <w:tblLook w:val="04A0" w:firstRow="1" w:lastRow="0" w:firstColumn="1" w:lastColumn="0" w:noHBand="0" w:noVBand="1"/>
      </w:tblPr>
      <w:tblGrid>
        <w:gridCol w:w="559"/>
        <w:gridCol w:w="1988"/>
        <w:gridCol w:w="3402"/>
        <w:gridCol w:w="3036"/>
      </w:tblGrid>
      <w:tr w:rsidR="007D5293" w:rsidRPr="007D5E02" w14:paraId="6C83E20B" w14:textId="77777777" w:rsidTr="00C91F69">
        <w:tc>
          <w:tcPr>
            <w:tcW w:w="0" w:type="auto"/>
            <w:shd w:val="clear" w:color="auto" w:fill="D9D9D9"/>
            <w:vAlign w:val="center"/>
          </w:tcPr>
          <w:p w14:paraId="0A6E6362" w14:textId="77777777" w:rsidR="007D5293" w:rsidRPr="007D5E02" w:rsidRDefault="007D5293" w:rsidP="007D5E02">
            <w:pPr>
              <w:spacing w:line="276" w:lineRule="auto"/>
              <w:jc w:val="center"/>
              <w:rPr>
                <w:rFonts w:eastAsia="Calibri"/>
                <w:lang w:eastAsia="en-US"/>
              </w:rPr>
            </w:pPr>
            <w:bookmarkStart w:id="27" w:name="_Hlk50362692"/>
            <w:bookmarkEnd w:id="26"/>
            <w:r w:rsidRPr="007D5E02">
              <w:rPr>
                <w:rFonts w:eastAsia="Calibri"/>
                <w:b/>
                <w:bCs/>
                <w:sz w:val="22"/>
                <w:szCs w:val="22"/>
                <w:lang w:eastAsia="en-US"/>
              </w:rPr>
              <w:t>S/N</w:t>
            </w:r>
          </w:p>
        </w:tc>
        <w:tc>
          <w:tcPr>
            <w:tcW w:w="1988" w:type="dxa"/>
            <w:shd w:val="clear" w:color="auto" w:fill="D9D9D9"/>
            <w:vAlign w:val="center"/>
          </w:tcPr>
          <w:p w14:paraId="47E75B93" w14:textId="77777777" w:rsidR="007D5293" w:rsidRPr="007D5E02" w:rsidRDefault="007D5293" w:rsidP="007D5E02">
            <w:pPr>
              <w:spacing w:line="276" w:lineRule="auto"/>
              <w:jc w:val="center"/>
              <w:rPr>
                <w:rFonts w:eastAsia="Calibri"/>
                <w:lang w:eastAsia="en-US"/>
              </w:rPr>
            </w:pPr>
            <w:r w:rsidRPr="007D5E02">
              <w:rPr>
                <w:rFonts w:eastAsia="Calibri"/>
                <w:b/>
                <w:bCs/>
                <w:sz w:val="22"/>
                <w:szCs w:val="22"/>
                <w:lang w:eastAsia="en-US"/>
              </w:rPr>
              <w:t>Barrier</w:t>
            </w:r>
          </w:p>
        </w:tc>
        <w:tc>
          <w:tcPr>
            <w:tcW w:w="3402" w:type="dxa"/>
            <w:shd w:val="clear" w:color="auto" w:fill="D9D9D9"/>
            <w:vAlign w:val="center"/>
          </w:tcPr>
          <w:p w14:paraId="11B1005B" w14:textId="77777777" w:rsidR="007D5293" w:rsidRPr="007D5E02" w:rsidRDefault="007D5293" w:rsidP="007D5E02">
            <w:pPr>
              <w:spacing w:line="276" w:lineRule="auto"/>
              <w:jc w:val="center"/>
              <w:rPr>
                <w:rFonts w:eastAsia="Calibri"/>
                <w:lang w:eastAsia="en-US"/>
              </w:rPr>
            </w:pPr>
            <w:r w:rsidRPr="007D5E02">
              <w:rPr>
                <w:rFonts w:eastAsia="Calibri"/>
                <w:b/>
                <w:bCs/>
                <w:sz w:val="22"/>
                <w:szCs w:val="22"/>
                <w:lang w:eastAsia="en-US"/>
              </w:rPr>
              <w:t>Description</w:t>
            </w:r>
          </w:p>
        </w:tc>
        <w:tc>
          <w:tcPr>
            <w:tcW w:w="3036" w:type="dxa"/>
            <w:shd w:val="clear" w:color="auto" w:fill="D9D9D9"/>
          </w:tcPr>
          <w:p w14:paraId="4E675064" w14:textId="77777777" w:rsidR="007D5293" w:rsidRPr="007D5E02" w:rsidRDefault="007D5293" w:rsidP="007D5E02">
            <w:pPr>
              <w:spacing w:line="276" w:lineRule="auto"/>
              <w:jc w:val="center"/>
              <w:rPr>
                <w:rFonts w:eastAsia="Calibri"/>
                <w:lang w:eastAsia="en-US"/>
              </w:rPr>
            </w:pPr>
            <w:r w:rsidRPr="007D5E02">
              <w:rPr>
                <w:rFonts w:eastAsia="Calibri"/>
                <w:b/>
                <w:bCs/>
                <w:sz w:val="22"/>
                <w:szCs w:val="22"/>
                <w:lang w:eastAsia="en-US"/>
              </w:rPr>
              <w:t>Citations/Sources</w:t>
            </w:r>
          </w:p>
        </w:tc>
      </w:tr>
      <w:tr w:rsidR="007D5293" w:rsidRPr="007D5E02" w14:paraId="020D8F2A" w14:textId="77777777" w:rsidTr="00C91F69">
        <w:tc>
          <w:tcPr>
            <w:tcW w:w="0" w:type="auto"/>
            <w:vAlign w:val="center"/>
          </w:tcPr>
          <w:p w14:paraId="1A83B869" w14:textId="77777777" w:rsidR="007D5293" w:rsidRPr="007D5E02" w:rsidRDefault="007D5293" w:rsidP="007D5E02">
            <w:pPr>
              <w:spacing w:line="276" w:lineRule="auto"/>
              <w:jc w:val="center"/>
              <w:rPr>
                <w:rFonts w:eastAsia="Calibri"/>
                <w:b/>
                <w:bCs/>
                <w:lang w:eastAsia="en-US"/>
              </w:rPr>
            </w:pPr>
            <w:bookmarkStart w:id="28" w:name="_Hlk80395359"/>
            <w:r w:rsidRPr="007D5E02">
              <w:rPr>
                <w:rFonts w:eastAsia="Calibri"/>
                <w:b/>
                <w:bCs/>
                <w:sz w:val="22"/>
                <w:szCs w:val="22"/>
                <w:lang w:eastAsia="en-US"/>
              </w:rPr>
              <w:t>1</w:t>
            </w:r>
          </w:p>
        </w:tc>
        <w:tc>
          <w:tcPr>
            <w:tcW w:w="1988" w:type="dxa"/>
            <w:vAlign w:val="center"/>
          </w:tcPr>
          <w:p w14:paraId="4A4643B9" w14:textId="77777777" w:rsidR="007D5293" w:rsidRPr="007D5E02" w:rsidRDefault="007D5293" w:rsidP="007D5E02">
            <w:pPr>
              <w:spacing w:line="276" w:lineRule="auto"/>
              <w:rPr>
                <w:rFonts w:eastAsia="Calibri"/>
                <w:lang w:eastAsia="en-US"/>
              </w:rPr>
            </w:pPr>
            <w:r w:rsidRPr="007D5E02">
              <w:rPr>
                <w:rFonts w:eastAsia="Calibri"/>
                <w:sz w:val="22"/>
                <w:szCs w:val="22"/>
                <w:lang w:eastAsia="en-US"/>
              </w:rPr>
              <w:t>Longer payback period</w:t>
            </w:r>
          </w:p>
        </w:tc>
        <w:tc>
          <w:tcPr>
            <w:tcW w:w="3402" w:type="dxa"/>
            <w:vAlign w:val="center"/>
          </w:tcPr>
          <w:p w14:paraId="04A0F72A" w14:textId="77777777" w:rsidR="007D5293" w:rsidRPr="007D5E02" w:rsidRDefault="007D5293" w:rsidP="007D5E02">
            <w:pPr>
              <w:spacing w:line="276" w:lineRule="auto"/>
              <w:jc w:val="both"/>
              <w:rPr>
                <w:rFonts w:eastAsia="Calibri"/>
                <w:lang w:eastAsia="en-US"/>
              </w:rPr>
            </w:pPr>
            <w:r w:rsidRPr="007D5E02">
              <w:rPr>
                <w:rFonts w:eastAsia="Calibri"/>
                <w:sz w:val="22"/>
                <w:szCs w:val="22"/>
                <w:lang w:eastAsia="en-US"/>
              </w:rPr>
              <w:t>In product-service systems, the cost of manufacturing is often paid back by the customer gradually over a longer period leading to a shortage of cash-in-hand for manufacturers</w:t>
            </w:r>
          </w:p>
        </w:tc>
        <w:tc>
          <w:tcPr>
            <w:tcW w:w="3036" w:type="dxa"/>
            <w:vAlign w:val="center"/>
          </w:tcPr>
          <w:p w14:paraId="2E36A967" w14:textId="77777777" w:rsidR="007D5293" w:rsidRPr="007D5E02" w:rsidRDefault="007D5293" w:rsidP="007D5E02">
            <w:pPr>
              <w:spacing w:line="276" w:lineRule="auto"/>
              <w:jc w:val="both"/>
              <w:rPr>
                <w:rFonts w:eastAsia="Calibri"/>
                <w:lang w:eastAsia="en-US"/>
              </w:rPr>
            </w:pPr>
            <w:r w:rsidRPr="007D5E02">
              <w:rPr>
                <w:rFonts w:eastAsia="Calibri"/>
                <w:sz w:val="22"/>
                <w:szCs w:val="22"/>
                <w:lang w:eastAsia="en-US"/>
              </w:rPr>
              <w:t xml:space="preserve">Homrich </w:t>
            </w:r>
            <w:r w:rsidRPr="007D5E02">
              <w:rPr>
                <w:rFonts w:eastAsia="Calibri"/>
                <w:i/>
                <w:iCs/>
                <w:sz w:val="22"/>
                <w:szCs w:val="22"/>
                <w:lang w:eastAsia="en-US"/>
              </w:rPr>
              <w:t>et al.</w:t>
            </w:r>
            <w:r w:rsidRPr="007D5E02">
              <w:rPr>
                <w:rFonts w:eastAsia="Calibri"/>
                <w:sz w:val="22"/>
                <w:szCs w:val="22"/>
                <w:lang w:eastAsia="en-US"/>
              </w:rPr>
              <w:t xml:space="preserve"> (2018); Bressanelli </w:t>
            </w:r>
            <w:r w:rsidRPr="007D5E02">
              <w:rPr>
                <w:rFonts w:eastAsia="Calibri"/>
                <w:i/>
                <w:iCs/>
                <w:sz w:val="22"/>
                <w:szCs w:val="22"/>
                <w:lang w:eastAsia="en-US"/>
              </w:rPr>
              <w:t>et al.</w:t>
            </w:r>
            <w:r w:rsidRPr="007D5E02">
              <w:rPr>
                <w:rFonts w:eastAsia="Calibri"/>
                <w:sz w:val="22"/>
                <w:szCs w:val="22"/>
                <w:lang w:eastAsia="en-US"/>
              </w:rPr>
              <w:t xml:space="preserve"> (2019); Werning and Spinler (2020)</w:t>
            </w:r>
          </w:p>
        </w:tc>
      </w:tr>
      <w:tr w:rsidR="007D5293" w:rsidRPr="007D5E02" w14:paraId="63854671" w14:textId="77777777" w:rsidTr="00C91F69">
        <w:tc>
          <w:tcPr>
            <w:tcW w:w="0" w:type="auto"/>
            <w:vAlign w:val="center"/>
          </w:tcPr>
          <w:p w14:paraId="5D3A0151" w14:textId="77777777" w:rsidR="007D5293" w:rsidRPr="007D5E02" w:rsidRDefault="007D5293" w:rsidP="007D5E02">
            <w:pPr>
              <w:spacing w:line="276" w:lineRule="auto"/>
              <w:jc w:val="center"/>
              <w:rPr>
                <w:rFonts w:eastAsia="Calibri"/>
                <w:b/>
                <w:bCs/>
                <w:sz w:val="22"/>
                <w:szCs w:val="22"/>
                <w:lang w:eastAsia="en-US"/>
              </w:rPr>
            </w:pPr>
            <w:r w:rsidRPr="007D5E02">
              <w:rPr>
                <w:rFonts w:eastAsia="Calibri"/>
                <w:b/>
                <w:bCs/>
                <w:sz w:val="22"/>
                <w:szCs w:val="22"/>
                <w:lang w:eastAsia="en-US"/>
              </w:rPr>
              <w:t>2</w:t>
            </w:r>
          </w:p>
        </w:tc>
        <w:tc>
          <w:tcPr>
            <w:tcW w:w="1988" w:type="dxa"/>
            <w:vAlign w:val="center"/>
          </w:tcPr>
          <w:p w14:paraId="15517013" w14:textId="77777777" w:rsidR="007D5293" w:rsidRPr="007D5E02" w:rsidRDefault="007D5293" w:rsidP="007D5E02">
            <w:pPr>
              <w:spacing w:line="276" w:lineRule="auto"/>
              <w:rPr>
                <w:rFonts w:eastAsia="Calibri"/>
                <w:sz w:val="22"/>
                <w:szCs w:val="22"/>
                <w:lang w:eastAsia="en-US"/>
              </w:rPr>
            </w:pPr>
            <w:r w:rsidRPr="007D5E02">
              <w:rPr>
                <w:rFonts w:eastAsia="Calibri"/>
                <w:sz w:val="22"/>
                <w:szCs w:val="22"/>
                <w:lang w:eastAsia="en-US"/>
              </w:rPr>
              <w:t>Financial and operational risks</w:t>
            </w:r>
          </w:p>
        </w:tc>
        <w:tc>
          <w:tcPr>
            <w:tcW w:w="3402" w:type="dxa"/>
            <w:vAlign w:val="center"/>
          </w:tcPr>
          <w:p w14:paraId="704545BE" w14:textId="77777777" w:rsidR="007D5293" w:rsidRPr="007D5E02" w:rsidRDefault="007D5293" w:rsidP="007D5E02">
            <w:pPr>
              <w:spacing w:line="276" w:lineRule="auto"/>
              <w:jc w:val="both"/>
              <w:rPr>
                <w:rFonts w:eastAsia="Calibri"/>
                <w:sz w:val="22"/>
                <w:szCs w:val="22"/>
                <w:lang w:eastAsia="en-US"/>
              </w:rPr>
            </w:pPr>
            <w:r w:rsidRPr="007D5E02">
              <w:rPr>
                <w:rFonts w:eastAsia="Calibri"/>
                <w:sz w:val="22"/>
                <w:szCs w:val="22"/>
                <w:lang w:eastAsia="en-US"/>
              </w:rPr>
              <w:t>Risk and responsibility-sharing owing to, for example, product damages, repair, and maintenance stays with the manufacturer thus adding to their financial and operational costs</w:t>
            </w:r>
          </w:p>
        </w:tc>
        <w:tc>
          <w:tcPr>
            <w:tcW w:w="3036" w:type="dxa"/>
            <w:vAlign w:val="center"/>
          </w:tcPr>
          <w:p w14:paraId="2C9176BF" w14:textId="77777777" w:rsidR="007D5293" w:rsidRPr="007D5E02" w:rsidRDefault="007D5293" w:rsidP="007D5E02">
            <w:pPr>
              <w:spacing w:line="276" w:lineRule="auto"/>
              <w:jc w:val="both"/>
              <w:rPr>
                <w:rFonts w:eastAsia="Calibri"/>
                <w:sz w:val="22"/>
                <w:szCs w:val="22"/>
                <w:lang w:eastAsia="en-US"/>
              </w:rPr>
            </w:pPr>
            <w:r w:rsidRPr="007D5E02">
              <w:rPr>
                <w:rFonts w:eastAsia="Calibri"/>
                <w:sz w:val="22"/>
                <w:szCs w:val="22"/>
                <w:lang w:eastAsia="en-US"/>
              </w:rPr>
              <w:t xml:space="preserve">Sehnem </w:t>
            </w:r>
            <w:r w:rsidRPr="007D5E02">
              <w:rPr>
                <w:rFonts w:eastAsia="Calibri"/>
                <w:i/>
                <w:iCs/>
                <w:sz w:val="22"/>
                <w:szCs w:val="22"/>
                <w:lang w:eastAsia="en-US"/>
              </w:rPr>
              <w:t>et al</w:t>
            </w:r>
            <w:r w:rsidRPr="007D5E02">
              <w:rPr>
                <w:rFonts w:eastAsia="Calibri"/>
                <w:sz w:val="22"/>
                <w:szCs w:val="22"/>
                <w:lang w:eastAsia="en-US"/>
              </w:rPr>
              <w:t xml:space="preserve">. (2019); Flachenecker and Rentschler (2019); González-Sánchez </w:t>
            </w:r>
            <w:r w:rsidRPr="007D5E02">
              <w:rPr>
                <w:rFonts w:eastAsia="Calibri"/>
                <w:i/>
                <w:iCs/>
                <w:sz w:val="22"/>
                <w:szCs w:val="22"/>
                <w:lang w:eastAsia="en-US"/>
              </w:rPr>
              <w:t>et al</w:t>
            </w:r>
            <w:r w:rsidRPr="007D5E02">
              <w:rPr>
                <w:rFonts w:eastAsia="Calibri"/>
                <w:sz w:val="22"/>
                <w:szCs w:val="22"/>
                <w:lang w:eastAsia="en-US"/>
              </w:rPr>
              <w:t xml:space="preserve">. (2020) </w:t>
            </w:r>
          </w:p>
        </w:tc>
      </w:tr>
      <w:tr w:rsidR="007D5293" w:rsidRPr="007D5E02" w14:paraId="15CDC2A9" w14:textId="77777777" w:rsidTr="00C91F69">
        <w:tc>
          <w:tcPr>
            <w:tcW w:w="0" w:type="auto"/>
            <w:vAlign w:val="center"/>
          </w:tcPr>
          <w:p w14:paraId="0AEC3AB7" w14:textId="77777777" w:rsidR="007D5293" w:rsidRPr="007D5E02" w:rsidRDefault="007D5293" w:rsidP="007D5E02">
            <w:pPr>
              <w:spacing w:line="276" w:lineRule="auto"/>
              <w:jc w:val="center"/>
              <w:rPr>
                <w:rFonts w:eastAsia="Calibri"/>
                <w:b/>
                <w:bCs/>
                <w:sz w:val="22"/>
                <w:szCs w:val="22"/>
                <w:lang w:eastAsia="en-US"/>
              </w:rPr>
            </w:pPr>
            <w:r w:rsidRPr="007D5E02">
              <w:rPr>
                <w:rFonts w:eastAsia="Calibri"/>
                <w:b/>
                <w:bCs/>
                <w:sz w:val="22"/>
                <w:szCs w:val="22"/>
                <w:lang w:eastAsia="en-US"/>
              </w:rPr>
              <w:t>3</w:t>
            </w:r>
          </w:p>
        </w:tc>
        <w:tc>
          <w:tcPr>
            <w:tcW w:w="1988" w:type="dxa"/>
            <w:vAlign w:val="center"/>
          </w:tcPr>
          <w:p w14:paraId="239533E8" w14:textId="77777777" w:rsidR="007D5293" w:rsidRPr="007D5E02" w:rsidRDefault="007D5293" w:rsidP="007D5E02">
            <w:pPr>
              <w:spacing w:line="276" w:lineRule="auto"/>
              <w:rPr>
                <w:rFonts w:eastAsia="Calibri"/>
                <w:sz w:val="22"/>
                <w:szCs w:val="22"/>
                <w:lang w:eastAsia="en-US"/>
              </w:rPr>
            </w:pPr>
            <w:r w:rsidRPr="007D5E02">
              <w:rPr>
                <w:rFonts w:eastAsia="Calibri"/>
                <w:sz w:val="22"/>
                <w:szCs w:val="22"/>
                <w:lang w:eastAsia="en-US"/>
              </w:rPr>
              <w:t>Product cannibalisation</w:t>
            </w:r>
          </w:p>
        </w:tc>
        <w:tc>
          <w:tcPr>
            <w:tcW w:w="3402" w:type="dxa"/>
            <w:vAlign w:val="center"/>
          </w:tcPr>
          <w:p w14:paraId="2DF51251" w14:textId="77777777" w:rsidR="007D5293" w:rsidRPr="007D5E02" w:rsidRDefault="007D5293" w:rsidP="007D5E02">
            <w:pPr>
              <w:spacing w:line="276" w:lineRule="auto"/>
              <w:jc w:val="both"/>
              <w:rPr>
                <w:rFonts w:eastAsia="Calibri"/>
                <w:sz w:val="22"/>
                <w:szCs w:val="22"/>
                <w:lang w:eastAsia="en-US"/>
              </w:rPr>
            </w:pPr>
            <w:r w:rsidRPr="007D5E02">
              <w:rPr>
                <w:rFonts w:eastAsia="Calibri"/>
                <w:sz w:val="22"/>
                <w:szCs w:val="22"/>
                <w:lang w:eastAsia="en-US"/>
              </w:rPr>
              <w:t>Products with a longer lifecycle restrain the sale of new products thus limiting a company’s revenue stream</w:t>
            </w:r>
          </w:p>
        </w:tc>
        <w:tc>
          <w:tcPr>
            <w:tcW w:w="3036" w:type="dxa"/>
            <w:vAlign w:val="center"/>
          </w:tcPr>
          <w:p w14:paraId="2DCC6865" w14:textId="77777777" w:rsidR="007D5293" w:rsidRPr="007D5E02" w:rsidRDefault="007D5293" w:rsidP="007D5E02">
            <w:pPr>
              <w:spacing w:line="276" w:lineRule="auto"/>
              <w:jc w:val="both"/>
              <w:rPr>
                <w:rFonts w:eastAsia="Calibri"/>
                <w:sz w:val="22"/>
                <w:szCs w:val="22"/>
                <w:lang w:eastAsia="en-US"/>
              </w:rPr>
            </w:pPr>
            <w:bookmarkStart w:id="29" w:name="_Hlk41474687"/>
            <w:r w:rsidRPr="007D5E02">
              <w:rPr>
                <w:rFonts w:eastAsia="Calibri"/>
                <w:sz w:val="22"/>
                <w:szCs w:val="22"/>
                <w:lang w:eastAsia="en-US"/>
              </w:rPr>
              <w:t xml:space="preserve">Loon and Wassenhove (2018); Kane </w:t>
            </w:r>
            <w:r w:rsidRPr="007D5E02">
              <w:rPr>
                <w:rFonts w:eastAsia="Calibri"/>
                <w:i/>
                <w:iCs/>
                <w:sz w:val="22"/>
                <w:szCs w:val="22"/>
                <w:lang w:eastAsia="en-US"/>
              </w:rPr>
              <w:t>et al.</w:t>
            </w:r>
            <w:r w:rsidRPr="007D5E02">
              <w:rPr>
                <w:rFonts w:eastAsia="Calibri"/>
                <w:sz w:val="22"/>
                <w:szCs w:val="22"/>
                <w:lang w:eastAsia="en-US"/>
              </w:rPr>
              <w:t xml:space="preserve"> </w:t>
            </w:r>
            <w:r w:rsidRPr="007D5E02">
              <w:rPr>
                <w:rFonts w:eastAsia="Calibri"/>
                <w:sz w:val="22"/>
                <w:szCs w:val="22"/>
                <w:lang w:val="es-MX" w:eastAsia="en-US"/>
              </w:rPr>
              <w:t>(2018</w:t>
            </w:r>
            <w:bookmarkEnd w:id="29"/>
            <w:r w:rsidRPr="007D5E02">
              <w:rPr>
                <w:rFonts w:eastAsia="Calibri"/>
                <w:sz w:val="22"/>
                <w:szCs w:val="22"/>
                <w:lang w:val="es-MX" w:eastAsia="en-US"/>
              </w:rPr>
              <w:t xml:space="preserve">); </w:t>
            </w:r>
            <w:bookmarkStart w:id="30" w:name="_Hlk41474260"/>
            <w:r w:rsidRPr="007D5E02">
              <w:rPr>
                <w:rFonts w:eastAsia="Calibri"/>
                <w:sz w:val="22"/>
                <w:szCs w:val="22"/>
                <w:lang w:val="es-MX" w:eastAsia="en-US"/>
              </w:rPr>
              <w:t xml:space="preserve">Bouzon </w:t>
            </w:r>
            <w:r w:rsidRPr="007D5E02">
              <w:rPr>
                <w:rFonts w:eastAsia="Calibri"/>
                <w:i/>
                <w:iCs/>
                <w:sz w:val="22"/>
                <w:szCs w:val="22"/>
                <w:lang w:val="es-MX" w:eastAsia="en-US"/>
              </w:rPr>
              <w:t>et al.</w:t>
            </w:r>
            <w:r w:rsidRPr="007D5E02">
              <w:rPr>
                <w:rFonts w:eastAsia="Calibri"/>
                <w:sz w:val="22"/>
                <w:szCs w:val="22"/>
                <w:lang w:val="es-MX" w:eastAsia="en-US"/>
              </w:rPr>
              <w:t xml:space="preserve"> (2018</w:t>
            </w:r>
            <w:bookmarkEnd w:id="30"/>
            <w:r w:rsidRPr="007D5E02">
              <w:rPr>
                <w:rFonts w:eastAsia="Calibri"/>
                <w:sz w:val="22"/>
                <w:szCs w:val="22"/>
                <w:lang w:val="es-MX" w:eastAsia="en-US"/>
              </w:rPr>
              <w:t xml:space="preserve">); Pedersen </w:t>
            </w:r>
            <w:r w:rsidRPr="007D5E02">
              <w:rPr>
                <w:rFonts w:eastAsia="Calibri"/>
                <w:i/>
                <w:iCs/>
                <w:sz w:val="22"/>
                <w:szCs w:val="22"/>
                <w:lang w:val="es-MX" w:eastAsia="en-US"/>
              </w:rPr>
              <w:t>et al.</w:t>
            </w:r>
            <w:r w:rsidRPr="007D5E02">
              <w:rPr>
                <w:rFonts w:eastAsia="Calibri"/>
                <w:sz w:val="22"/>
                <w:szCs w:val="22"/>
                <w:lang w:val="es-MX" w:eastAsia="en-US"/>
              </w:rPr>
              <w:t xml:space="preserve"> </w:t>
            </w:r>
            <w:r w:rsidRPr="007D5E02">
              <w:rPr>
                <w:rFonts w:eastAsia="Calibri"/>
                <w:sz w:val="22"/>
                <w:szCs w:val="22"/>
                <w:lang w:eastAsia="en-US"/>
              </w:rPr>
              <w:t>(2019); Guldmann and Huulgaard (2020)</w:t>
            </w:r>
          </w:p>
        </w:tc>
      </w:tr>
      <w:tr w:rsidR="007D5293" w:rsidRPr="007D5E02" w14:paraId="33A23E40" w14:textId="77777777" w:rsidTr="00C91F69">
        <w:tc>
          <w:tcPr>
            <w:tcW w:w="0" w:type="auto"/>
            <w:vAlign w:val="center"/>
          </w:tcPr>
          <w:p w14:paraId="11B18A50" w14:textId="77777777" w:rsidR="007D5293" w:rsidRPr="007D5E02" w:rsidRDefault="007D5293" w:rsidP="007D5E02">
            <w:pPr>
              <w:spacing w:line="276" w:lineRule="auto"/>
              <w:jc w:val="center"/>
              <w:rPr>
                <w:rFonts w:eastAsia="Calibri"/>
                <w:b/>
                <w:bCs/>
                <w:sz w:val="22"/>
                <w:szCs w:val="22"/>
                <w:lang w:eastAsia="en-US"/>
              </w:rPr>
            </w:pPr>
            <w:r w:rsidRPr="007D5E02">
              <w:rPr>
                <w:rFonts w:eastAsia="Calibri"/>
                <w:b/>
                <w:bCs/>
                <w:sz w:val="22"/>
                <w:szCs w:val="22"/>
                <w:lang w:eastAsia="en-US"/>
              </w:rPr>
              <w:t>4</w:t>
            </w:r>
          </w:p>
        </w:tc>
        <w:tc>
          <w:tcPr>
            <w:tcW w:w="1988" w:type="dxa"/>
            <w:vAlign w:val="center"/>
          </w:tcPr>
          <w:p w14:paraId="6313EC63" w14:textId="77777777" w:rsidR="007D5293" w:rsidRPr="007D5E02" w:rsidRDefault="007D5293" w:rsidP="007D5E02">
            <w:pPr>
              <w:spacing w:line="276" w:lineRule="auto"/>
              <w:rPr>
                <w:rFonts w:eastAsia="Calibri"/>
                <w:sz w:val="22"/>
                <w:szCs w:val="22"/>
                <w:lang w:eastAsia="en-US"/>
              </w:rPr>
            </w:pPr>
            <w:r w:rsidRPr="007D5E02">
              <w:rPr>
                <w:rFonts w:eastAsia="Calibri"/>
                <w:sz w:val="22"/>
                <w:szCs w:val="22"/>
                <w:lang w:eastAsia="en-US"/>
              </w:rPr>
              <w:t>Patent and knowledge protection</w:t>
            </w:r>
          </w:p>
        </w:tc>
        <w:tc>
          <w:tcPr>
            <w:tcW w:w="3402" w:type="dxa"/>
            <w:vAlign w:val="center"/>
          </w:tcPr>
          <w:p w14:paraId="0E607D31" w14:textId="77777777" w:rsidR="007D5293" w:rsidRPr="007D5E02" w:rsidRDefault="007D5293" w:rsidP="007D5E02">
            <w:pPr>
              <w:spacing w:line="276" w:lineRule="auto"/>
              <w:jc w:val="both"/>
              <w:rPr>
                <w:rFonts w:eastAsia="Calibri"/>
                <w:sz w:val="22"/>
                <w:szCs w:val="22"/>
                <w:lang w:eastAsia="en-US"/>
              </w:rPr>
            </w:pPr>
            <w:r w:rsidRPr="007D5E02">
              <w:rPr>
                <w:rFonts w:eastAsia="Calibri"/>
                <w:sz w:val="22"/>
                <w:szCs w:val="22"/>
                <w:lang w:eastAsia="en-US"/>
              </w:rPr>
              <w:t>Manufacturers are cautious and often limit sharing their IP and know-how with the suppliers and service providers</w:t>
            </w:r>
          </w:p>
        </w:tc>
        <w:tc>
          <w:tcPr>
            <w:tcW w:w="3036" w:type="dxa"/>
            <w:vAlign w:val="center"/>
          </w:tcPr>
          <w:p w14:paraId="26AF7182" w14:textId="77777777" w:rsidR="007D5293" w:rsidRPr="007D5E02" w:rsidRDefault="007D5293" w:rsidP="007D5E02">
            <w:pPr>
              <w:spacing w:line="276" w:lineRule="auto"/>
              <w:jc w:val="both"/>
              <w:rPr>
                <w:rFonts w:eastAsia="Calibri"/>
                <w:sz w:val="22"/>
                <w:szCs w:val="22"/>
                <w:lang w:eastAsia="en-US"/>
              </w:rPr>
            </w:pPr>
            <w:r w:rsidRPr="007D5E02">
              <w:rPr>
                <w:rFonts w:eastAsia="Calibri"/>
                <w:sz w:val="22"/>
                <w:szCs w:val="22"/>
                <w:lang w:eastAsia="en-US"/>
              </w:rPr>
              <w:t xml:space="preserve">Whalen </w:t>
            </w:r>
            <w:r w:rsidRPr="007D5E02">
              <w:rPr>
                <w:rFonts w:eastAsia="Calibri"/>
                <w:i/>
                <w:iCs/>
                <w:sz w:val="22"/>
                <w:szCs w:val="22"/>
                <w:lang w:eastAsia="en-US"/>
              </w:rPr>
              <w:t>et al.</w:t>
            </w:r>
            <w:r w:rsidRPr="007D5E02">
              <w:rPr>
                <w:rFonts w:eastAsia="Calibri"/>
                <w:sz w:val="22"/>
                <w:szCs w:val="22"/>
                <w:lang w:eastAsia="en-US"/>
              </w:rPr>
              <w:t xml:space="preserve"> (2018); Saidani </w:t>
            </w:r>
            <w:r w:rsidRPr="007D5E02">
              <w:rPr>
                <w:rFonts w:eastAsia="Calibri"/>
                <w:i/>
                <w:iCs/>
                <w:sz w:val="22"/>
                <w:szCs w:val="22"/>
                <w:lang w:eastAsia="en-US"/>
              </w:rPr>
              <w:t>et al</w:t>
            </w:r>
            <w:r w:rsidRPr="007D5E02">
              <w:rPr>
                <w:rFonts w:eastAsia="Calibri"/>
                <w:sz w:val="22"/>
                <w:szCs w:val="22"/>
                <w:lang w:eastAsia="en-US"/>
              </w:rPr>
              <w:t xml:space="preserve">. (2019); Kane </w:t>
            </w:r>
            <w:r w:rsidRPr="007D5E02">
              <w:rPr>
                <w:rFonts w:eastAsia="Calibri"/>
                <w:i/>
                <w:iCs/>
                <w:sz w:val="22"/>
                <w:szCs w:val="22"/>
                <w:lang w:eastAsia="en-US"/>
              </w:rPr>
              <w:t>et al.</w:t>
            </w:r>
            <w:r w:rsidRPr="007D5E02">
              <w:rPr>
                <w:rFonts w:eastAsia="Calibri"/>
                <w:sz w:val="22"/>
                <w:szCs w:val="22"/>
                <w:lang w:eastAsia="en-US"/>
              </w:rPr>
              <w:t xml:space="preserve"> (2018); Guldmann and Huulgaard (2020) </w:t>
            </w:r>
          </w:p>
        </w:tc>
      </w:tr>
      <w:tr w:rsidR="007D5293" w:rsidRPr="007D5E02" w14:paraId="2298B75B" w14:textId="77777777" w:rsidTr="00C91F69">
        <w:tc>
          <w:tcPr>
            <w:tcW w:w="0" w:type="auto"/>
            <w:vAlign w:val="center"/>
          </w:tcPr>
          <w:p w14:paraId="723AF5AA" w14:textId="77777777" w:rsidR="007D5293" w:rsidRPr="007D5E02" w:rsidRDefault="007D5293" w:rsidP="007D5E02">
            <w:pPr>
              <w:spacing w:line="276" w:lineRule="auto"/>
              <w:jc w:val="center"/>
              <w:rPr>
                <w:rFonts w:eastAsia="Calibri"/>
                <w:b/>
                <w:bCs/>
                <w:sz w:val="22"/>
                <w:szCs w:val="22"/>
                <w:lang w:eastAsia="en-US"/>
              </w:rPr>
            </w:pPr>
            <w:r w:rsidRPr="007D5E02">
              <w:rPr>
                <w:rFonts w:eastAsia="Calibri"/>
                <w:b/>
                <w:bCs/>
                <w:sz w:val="22"/>
                <w:szCs w:val="22"/>
                <w:lang w:eastAsia="en-US"/>
              </w:rPr>
              <w:t>5</w:t>
            </w:r>
          </w:p>
        </w:tc>
        <w:tc>
          <w:tcPr>
            <w:tcW w:w="1988" w:type="dxa"/>
            <w:vAlign w:val="center"/>
          </w:tcPr>
          <w:p w14:paraId="5AEF617C" w14:textId="77777777" w:rsidR="007D5293" w:rsidRPr="007D5E02" w:rsidRDefault="007D5293" w:rsidP="007D5E02">
            <w:pPr>
              <w:spacing w:line="276" w:lineRule="auto"/>
              <w:rPr>
                <w:rFonts w:eastAsia="Calibri"/>
                <w:sz w:val="22"/>
                <w:szCs w:val="22"/>
                <w:lang w:eastAsia="en-US"/>
              </w:rPr>
            </w:pPr>
            <w:r w:rsidRPr="007D5E02">
              <w:rPr>
                <w:rFonts w:eastAsia="Calibri"/>
                <w:sz w:val="22"/>
                <w:szCs w:val="22"/>
                <w:lang w:eastAsia="en-US"/>
              </w:rPr>
              <w:t>Reduced agility of CSCs</w:t>
            </w:r>
          </w:p>
        </w:tc>
        <w:tc>
          <w:tcPr>
            <w:tcW w:w="3402" w:type="dxa"/>
            <w:vAlign w:val="center"/>
          </w:tcPr>
          <w:p w14:paraId="2C7BAD16" w14:textId="77777777" w:rsidR="007D5293" w:rsidRPr="007D5E02" w:rsidRDefault="007D5293" w:rsidP="007D5E02">
            <w:pPr>
              <w:spacing w:line="276" w:lineRule="auto"/>
              <w:jc w:val="both"/>
              <w:rPr>
                <w:rFonts w:eastAsia="Calibri"/>
                <w:sz w:val="22"/>
                <w:szCs w:val="22"/>
                <w:lang w:eastAsia="en-US"/>
              </w:rPr>
            </w:pPr>
            <w:r w:rsidRPr="007D5E02">
              <w:rPr>
                <w:rFonts w:eastAsia="Calibri"/>
                <w:sz w:val="22"/>
                <w:szCs w:val="22"/>
                <w:lang w:eastAsia="en-US"/>
              </w:rPr>
              <w:t>Products having variety and regular design changes are preferred by customers over those designed- or built-to-last</w:t>
            </w:r>
          </w:p>
        </w:tc>
        <w:tc>
          <w:tcPr>
            <w:tcW w:w="3036" w:type="dxa"/>
            <w:vAlign w:val="center"/>
          </w:tcPr>
          <w:p w14:paraId="1FABF312" w14:textId="77777777" w:rsidR="007D5293" w:rsidRPr="007D5E02" w:rsidRDefault="007D5293" w:rsidP="007D5E02">
            <w:pPr>
              <w:spacing w:line="276" w:lineRule="auto"/>
              <w:jc w:val="both"/>
              <w:rPr>
                <w:rFonts w:eastAsia="Calibri"/>
                <w:sz w:val="22"/>
                <w:szCs w:val="22"/>
                <w:lang w:eastAsia="en-US"/>
              </w:rPr>
            </w:pPr>
            <w:r w:rsidRPr="007D5E02">
              <w:rPr>
                <w:rFonts w:eastAsia="Calibri"/>
                <w:sz w:val="22"/>
                <w:szCs w:val="22"/>
                <w:lang w:eastAsia="en-US"/>
              </w:rPr>
              <w:t xml:space="preserve">Koszewska (2018); Kumar and Carolin (2019); </w:t>
            </w:r>
            <w:bookmarkStart w:id="31" w:name="_Hlk41476435"/>
            <w:r w:rsidRPr="007D5E02">
              <w:rPr>
                <w:rFonts w:eastAsia="Calibri"/>
                <w:sz w:val="22"/>
                <w:szCs w:val="22"/>
                <w:lang w:eastAsia="en-US"/>
              </w:rPr>
              <w:t xml:space="preserve">Bressanelli </w:t>
            </w:r>
            <w:r w:rsidRPr="007D5E02">
              <w:rPr>
                <w:rFonts w:eastAsia="Calibri"/>
                <w:i/>
                <w:iCs/>
                <w:sz w:val="22"/>
                <w:szCs w:val="22"/>
                <w:lang w:eastAsia="en-US"/>
              </w:rPr>
              <w:t>et al.</w:t>
            </w:r>
            <w:r w:rsidRPr="007D5E02">
              <w:rPr>
                <w:rFonts w:eastAsia="Calibri"/>
                <w:sz w:val="22"/>
                <w:szCs w:val="22"/>
                <w:lang w:eastAsia="en-US"/>
              </w:rPr>
              <w:t xml:space="preserve"> (2019</w:t>
            </w:r>
            <w:bookmarkEnd w:id="31"/>
            <w:r w:rsidRPr="007D5E02">
              <w:rPr>
                <w:rFonts w:eastAsia="Calibri"/>
                <w:sz w:val="22"/>
                <w:szCs w:val="22"/>
                <w:lang w:eastAsia="en-US"/>
              </w:rPr>
              <w:t xml:space="preserve">); Shirvanimoghaddam </w:t>
            </w:r>
            <w:r w:rsidRPr="007D5E02">
              <w:rPr>
                <w:rFonts w:eastAsia="Calibri"/>
                <w:i/>
                <w:iCs/>
                <w:sz w:val="22"/>
                <w:szCs w:val="22"/>
                <w:lang w:eastAsia="en-US"/>
              </w:rPr>
              <w:t>et al</w:t>
            </w:r>
            <w:r w:rsidRPr="007D5E02">
              <w:rPr>
                <w:rFonts w:eastAsia="Calibri"/>
                <w:sz w:val="22"/>
                <w:szCs w:val="22"/>
                <w:lang w:eastAsia="en-US"/>
              </w:rPr>
              <w:t>. (2020)</w:t>
            </w:r>
          </w:p>
        </w:tc>
      </w:tr>
      <w:tr w:rsidR="007D5293" w:rsidRPr="007D5E02" w14:paraId="279B22CC" w14:textId="77777777" w:rsidTr="00C91F69">
        <w:tc>
          <w:tcPr>
            <w:tcW w:w="0" w:type="auto"/>
            <w:vAlign w:val="center"/>
          </w:tcPr>
          <w:p w14:paraId="57BEF247" w14:textId="77777777" w:rsidR="007D5293" w:rsidRPr="007D5E02" w:rsidRDefault="007D5293" w:rsidP="007D5E02">
            <w:pPr>
              <w:spacing w:line="276" w:lineRule="auto"/>
              <w:jc w:val="center"/>
              <w:rPr>
                <w:rFonts w:eastAsia="Calibri"/>
                <w:b/>
                <w:bCs/>
                <w:sz w:val="22"/>
                <w:szCs w:val="22"/>
                <w:lang w:eastAsia="en-US"/>
              </w:rPr>
            </w:pPr>
            <w:r w:rsidRPr="007D5E02">
              <w:rPr>
                <w:rFonts w:eastAsia="Calibri"/>
                <w:b/>
                <w:bCs/>
                <w:sz w:val="22"/>
                <w:szCs w:val="22"/>
                <w:lang w:eastAsia="en-US"/>
              </w:rPr>
              <w:t>6</w:t>
            </w:r>
          </w:p>
        </w:tc>
        <w:tc>
          <w:tcPr>
            <w:tcW w:w="1988" w:type="dxa"/>
            <w:vAlign w:val="center"/>
          </w:tcPr>
          <w:p w14:paraId="53616DED" w14:textId="77777777" w:rsidR="007D5293" w:rsidRPr="007D5E02" w:rsidRDefault="007D5293" w:rsidP="007D5E02">
            <w:pPr>
              <w:spacing w:line="276" w:lineRule="auto"/>
              <w:rPr>
                <w:rFonts w:eastAsia="Calibri"/>
                <w:sz w:val="22"/>
                <w:szCs w:val="22"/>
                <w:lang w:eastAsia="en-US"/>
              </w:rPr>
            </w:pPr>
            <w:r w:rsidRPr="007D5E02">
              <w:rPr>
                <w:rFonts w:eastAsia="Calibri"/>
                <w:sz w:val="22"/>
                <w:szCs w:val="22"/>
                <w:lang w:eastAsia="en-US"/>
              </w:rPr>
              <w:t>Product complexity</w:t>
            </w:r>
          </w:p>
        </w:tc>
        <w:tc>
          <w:tcPr>
            <w:tcW w:w="3402" w:type="dxa"/>
            <w:vAlign w:val="center"/>
          </w:tcPr>
          <w:p w14:paraId="5BC2F8A9" w14:textId="77777777" w:rsidR="007D5293" w:rsidRPr="007D5E02" w:rsidRDefault="007D5293" w:rsidP="007D5E02">
            <w:pPr>
              <w:spacing w:line="276" w:lineRule="auto"/>
              <w:jc w:val="both"/>
              <w:rPr>
                <w:rFonts w:eastAsia="Calibri"/>
                <w:sz w:val="22"/>
                <w:szCs w:val="22"/>
                <w:lang w:eastAsia="en-US"/>
              </w:rPr>
            </w:pPr>
            <w:r w:rsidRPr="007D5E02">
              <w:rPr>
                <w:rFonts w:eastAsia="Calibri"/>
                <w:sz w:val="22"/>
                <w:szCs w:val="22"/>
                <w:lang w:eastAsia="en-US"/>
              </w:rPr>
              <w:t>An increase in material and product complexity leads to difficulties in managing the recovery and recycling process</w:t>
            </w:r>
          </w:p>
        </w:tc>
        <w:tc>
          <w:tcPr>
            <w:tcW w:w="3036" w:type="dxa"/>
            <w:vAlign w:val="center"/>
          </w:tcPr>
          <w:p w14:paraId="61CA43E2" w14:textId="77777777" w:rsidR="007D5293" w:rsidRPr="007D5E02" w:rsidRDefault="007D5293" w:rsidP="007D5E02">
            <w:pPr>
              <w:spacing w:line="276" w:lineRule="auto"/>
              <w:jc w:val="both"/>
              <w:rPr>
                <w:rFonts w:eastAsia="Calibri"/>
                <w:sz w:val="22"/>
                <w:szCs w:val="22"/>
                <w:lang w:eastAsia="en-US"/>
              </w:rPr>
            </w:pPr>
            <w:bookmarkStart w:id="32" w:name="_Hlk41477802"/>
            <w:r w:rsidRPr="007D5E02">
              <w:rPr>
                <w:rFonts w:eastAsia="Calibri"/>
                <w:sz w:val="22"/>
                <w:szCs w:val="22"/>
                <w:lang w:eastAsia="en-US"/>
              </w:rPr>
              <w:t xml:space="preserve">Khodier </w:t>
            </w:r>
            <w:r w:rsidRPr="007D5E02">
              <w:rPr>
                <w:rFonts w:eastAsia="Calibri"/>
                <w:i/>
                <w:iCs/>
                <w:sz w:val="22"/>
                <w:szCs w:val="22"/>
                <w:lang w:eastAsia="en-US"/>
              </w:rPr>
              <w:t>et al</w:t>
            </w:r>
            <w:r w:rsidRPr="007D5E02">
              <w:rPr>
                <w:rFonts w:eastAsia="Calibri"/>
                <w:sz w:val="22"/>
                <w:szCs w:val="22"/>
                <w:lang w:eastAsia="en-US"/>
              </w:rPr>
              <w:t>. (2018</w:t>
            </w:r>
            <w:bookmarkEnd w:id="32"/>
            <w:r w:rsidRPr="007D5E02">
              <w:rPr>
                <w:rFonts w:eastAsia="Calibri"/>
                <w:sz w:val="22"/>
                <w:szCs w:val="22"/>
                <w:lang w:eastAsia="en-US"/>
              </w:rPr>
              <w:t xml:space="preserve">); Halse and Jæger (2019); Rosa </w:t>
            </w:r>
            <w:r w:rsidRPr="007D5E02">
              <w:rPr>
                <w:rFonts w:eastAsia="Calibri"/>
                <w:i/>
                <w:iCs/>
                <w:sz w:val="22"/>
                <w:szCs w:val="22"/>
                <w:lang w:eastAsia="en-US"/>
              </w:rPr>
              <w:t>et al</w:t>
            </w:r>
            <w:r w:rsidRPr="007D5E02">
              <w:rPr>
                <w:rFonts w:eastAsia="Calibri"/>
                <w:sz w:val="22"/>
                <w:szCs w:val="22"/>
                <w:lang w:eastAsia="en-US"/>
              </w:rPr>
              <w:t>. (2019)</w:t>
            </w:r>
          </w:p>
        </w:tc>
      </w:tr>
      <w:tr w:rsidR="007D5293" w:rsidRPr="007D5E02" w14:paraId="318B0853" w14:textId="77777777" w:rsidTr="00C91F69">
        <w:tc>
          <w:tcPr>
            <w:tcW w:w="0" w:type="auto"/>
            <w:vAlign w:val="center"/>
          </w:tcPr>
          <w:p w14:paraId="0592C2F5" w14:textId="77777777" w:rsidR="007D5293" w:rsidRPr="007D5E02" w:rsidRDefault="007D5293" w:rsidP="007D5E02">
            <w:pPr>
              <w:spacing w:line="276" w:lineRule="auto"/>
              <w:jc w:val="center"/>
              <w:rPr>
                <w:rFonts w:eastAsia="Calibri"/>
                <w:b/>
                <w:bCs/>
                <w:sz w:val="22"/>
                <w:szCs w:val="22"/>
                <w:lang w:eastAsia="en-US"/>
              </w:rPr>
            </w:pPr>
            <w:r w:rsidRPr="007D5E02">
              <w:rPr>
                <w:rFonts w:eastAsia="Calibri"/>
                <w:b/>
                <w:bCs/>
                <w:sz w:val="22"/>
                <w:szCs w:val="22"/>
                <w:lang w:eastAsia="en-US"/>
              </w:rPr>
              <w:t>7</w:t>
            </w:r>
          </w:p>
        </w:tc>
        <w:tc>
          <w:tcPr>
            <w:tcW w:w="1988" w:type="dxa"/>
            <w:vAlign w:val="center"/>
          </w:tcPr>
          <w:p w14:paraId="6A4DD21F" w14:textId="77777777" w:rsidR="007D5293" w:rsidRPr="007D5E02" w:rsidRDefault="007D5293" w:rsidP="007D5E02">
            <w:pPr>
              <w:spacing w:line="276" w:lineRule="auto"/>
              <w:rPr>
                <w:rFonts w:eastAsia="Calibri"/>
                <w:sz w:val="22"/>
                <w:szCs w:val="22"/>
                <w:lang w:eastAsia="en-US"/>
              </w:rPr>
            </w:pPr>
            <w:r w:rsidRPr="007D5E02">
              <w:rPr>
                <w:rFonts w:eastAsia="Calibri"/>
                <w:sz w:val="22"/>
                <w:szCs w:val="22"/>
                <w:lang w:eastAsia="en-US"/>
              </w:rPr>
              <w:t>Mass customisation</w:t>
            </w:r>
          </w:p>
        </w:tc>
        <w:tc>
          <w:tcPr>
            <w:tcW w:w="3402" w:type="dxa"/>
            <w:vAlign w:val="center"/>
          </w:tcPr>
          <w:p w14:paraId="4682D40A" w14:textId="004B13CA" w:rsidR="007D5293" w:rsidRPr="007D5E02" w:rsidRDefault="007D5293" w:rsidP="007D5E02">
            <w:pPr>
              <w:spacing w:line="276" w:lineRule="auto"/>
              <w:jc w:val="both"/>
              <w:rPr>
                <w:rFonts w:eastAsia="Calibri"/>
                <w:sz w:val="22"/>
                <w:szCs w:val="22"/>
                <w:lang w:eastAsia="en-US"/>
              </w:rPr>
            </w:pPr>
            <w:r w:rsidRPr="007D5E02">
              <w:rPr>
                <w:rFonts w:eastAsia="Calibri"/>
                <w:sz w:val="22"/>
                <w:szCs w:val="22"/>
                <w:lang w:eastAsia="en-US"/>
              </w:rPr>
              <w:t xml:space="preserve">Reuse and remanufacturing of mass customised products </w:t>
            </w:r>
            <w:r w:rsidR="00971682" w:rsidRPr="007D5E02">
              <w:rPr>
                <w:rFonts w:eastAsia="Calibri"/>
                <w:sz w:val="22"/>
                <w:szCs w:val="22"/>
                <w:lang w:eastAsia="en-US"/>
              </w:rPr>
              <w:t>pose</w:t>
            </w:r>
            <w:r w:rsidRPr="007D5E02">
              <w:rPr>
                <w:rFonts w:eastAsia="Calibri"/>
                <w:sz w:val="22"/>
                <w:szCs w:val="22"/>
                <w:lang w:eastAsia="en-US"/>
              </w:rPr>
              <w:t xml:space="preserve"> challenges to manufacturers</w:t>
            </w:r>
          </w:p>
        </w:tc>
        <w:tc>
          <w:tcPr>
            <w:tcW w:w="3036" w:type="dxa"/>
            <w:vAlign w:val="center"/>
          </w:tcPr>
          <w:p w14:paraId="240D693D" w14:textId="77777777" w:rsidR="007D5293" w:rsidRPr="007D5E02" w:rsidRDefault="007D5293" w:rsidP="007D5E02">
            <w:pPr>
              <w:spacing w:line="276" w:lineRule="auto"/>
              <w:jc w:val="both"/>
              <w:rPr>
                <w:rFonts w:eastAsia="Calibri"/>
                <w:sz w:val="22"/>
                <w:szCs w:val="22"/>
                <w:lang w:eastAsia="en-US"/>
              </w:rPr>
            </w:pPr>
            <w:bookmarkStart w:id="33" w:name="_Hlk41478759"/>
            <w:r w:rsidRPr="007D5E02">
              <w:rPr>
                <w:rFonts w:eastAsia="Calibri"/>
                <w:sz w:val="22"/>
                <w:szCs w:val="22"/>
                <w:lang w:eastAsia="en-US"/>
              </w:rPr>
              <w:t xml:space="preserve">Kane </w:t>
            </w:r>
            <w:r w:rsidRPr="007D5E02">
              <w:rPr>
                <w:rFonts w:eastAsia="Calibri"/>
                <w:i/>
                <w:iCs/>
                <w:sz w:val="22"/>
                <w:szCs w:val="22"/>
                <w:lang w:eastAsia="en-US"/>
              </w:rPr>
              <w:t>et al</w:t>
            </w:r>
            <w:r w:rsidRPr="007D5E02">
              <w:rPr>
                <w:rFonts w:eastAsia="Calibri"/>
                <w:sz w:val="22"/>
                <w:szCs w:val="22"/>
                <w:lang w:eastAsia="en-US"/>
              </w:rPr>
              <w:t>. (2018); Khodier, Williams and Dallison (2018</w:t>
            </w:r>
            <w:bookmarkEnd w:id="33"/>
            <w:r w:rsidRPr="007D5E02">
              <w:rPr>
                <w:rFonts w:eastAsia="Calibri"/>
                <w:sz w:val="22"/>
                <w:szCs w:val="22"/>
                <w:lang w:eastAsia="en-US"/>
              </w:rPr>
              <w:t xml:space="preserve">); Pacheco </w:t>
            </w:r>
            <w:r w:rsidRPr="007D5E02">
              <w:rPr>
                <w:rFonts w:eastAsia="Calibri"/>
                <w:i/>
                <w:iCs/>
                <w:sz w:val="22"/>
                <w:szCs w:val="22"/>
                <w:lang w:eastAsia="en-US"/>
              </w:rPr>
              <w:t>et al</w:t>
            </w:r>
            <w:r w:rsidRPr="007D5E02">
              <w:rPr>
                <w:rFonts w:eastAsia="Calibri"/>
                <w:sz w:val="22"/>
                <w:szCs w:val="22"/>
                <w:lang w:eastAsia="en-US"/>
              </w:rPr>
              <w:t>. (2019)</w:t>
            </w:r>
          </w:p>
        </w:tc>
      </w:tr>
      <w:tr w:rsidR="007D5293" w:rsidRPr="007D5E02" w14:paraId="04AA5151" w14:textId="77777777" w:rsidTr="00C91F69">
        <w:tc>
          <w:tcPr>
            <w:tcW w:w="0" w:type="auto"/>
            <w:vAlign w:val="center"/>
          </w:tcPr>
          <w:p w14:paraId="3DCB36B6" w14:textId="77777777" w:rsidR="007D5293" w:rsidRPr="007D5E02" w:rsidRDefault="007D5293" w:rsidP="007D5E02">
            <w:pPr>
              <w:spacing w:line="276" w:lineRule="auto"/>
              <w:jc w:val="center"/>
              <w:rPr>
                <w:rFonts w:eastAsia="Calibri"/>
                <w:b/>
                <w:bCs/>
                <w:sz w:val="22"/>
                <w:szCs w:val="22"/>
                <w:lang w:eastAsia="en-US"/>
              </w:rPr>
            </w:pPr>
            <w:r w:rsidRPr="007D5E02">
              <w:rPr>
                <w:rFonts w:eastAsia="Calibri"/>
                <w:b/>
                <w:bCs/>
                <w:sz w:val="22"/>
                <w:szCs w:val="22"/>
                <w:lang w:eastAsia="en-US"/>
              </w:rPr>
              <w:t>8</w:t>
            </w:r>
          </w:p>
        </w:tc>
        <w:tc>
          <w:tcPr>
            <w:tcW w:w="1988" w:type="dxa"/>
            <w:vAlign w:val="center"/>
          </w:tcPr>
          <w:p w14:paraId="37FEC6CC" w14:textId="77777777" w:rsidR="007D5293" w:rsidRPr="007D5E02" w:rsidRDefault="007D5293" w:rsidP="007D5E02">
            <w:pPr>
              <w:spacing w:line="276" w:lineRule="auto"/>
              <w:rPr>
                <w:rFonts w:eastAsia="Calibri"/>
                <w:sz w:val="22"/>
                <w:szCs w:val="22"/>
                <w:lang w:eastAsia="en-US"/>
              </w:rPr>
            </w:pPr>
            <w:r w:rsidRPr="007D5E02">
              <w:rPr>
                <w:rFonts w:eastAsia="Calibri"/>
                <w:sz w:val="22"/>
                <w:szCs w:val="22"/>
                <w:lang w:eastAsia="en-US"/>
              </w:rPr>
              <w:t>Lack of standards</w:t>
            </w:r>
          </w:p>
        </w:tc>
        <w:tc>
          <w:tcPr>
            <w:tcW w:w="3402" w:type="dxa"/>
            <w:vAlign w:val="center"/>
          </w:tcPr>
          <w:p w14:paraId="441D626A" w14:textId="77777777" w:rsidR="007D5293" w:rsidRPr="007D5E02" w:rsidRDefault="007D5293" w:rsidP="007D5E02">
            <w:pPr>
              <w:spacing w:line="276" w:lineRule="auto"/>
              <w:jc w:val="both"/>
              <w:rPr>
                <w:rFonts w:eastAsia="Calibri"/>
                <w:sz w:val="22"/>
                <w:szCs w:val="22"/>
                <w:lang w:eastAsia="en-US"/>
              </w:rPr>
            </w:pPr>
            <w:r w:rsidRPr="007D5E02">
              <w:rPr>
                <w:rFonts w:eastAsia="Calibri"/>
                <w:sz w:val="22"/>
                <w:szCs w:val="22"/>
                <w:lang w:eastAsia="en-US"/>
              </w:rPr>
              <w:t>There is a lack of comprehensive standards and frameworks regarding, for example, processes, materials, and activities that are aligned with CE principles</w:t>
            </w:r>
          </w:p>
        </w:tc>
        <w:tc>
          <w:tcPr>
            <w:tcW w:w="3036" w:type="dxa"/>
            <w:vAlign w:val="center"/>
          </w:tcPr>
          <w:p w14:paraId="36556256" w14:textId="77777777" w:rsidR="007D5293" w:rsidRPr="007D5E02" w:rsidRDefault="007D5293" w:rsidP="007D5E02">
            <w:pPr>
              <w:spacing w:line="276" w:lineRule="auto"/>
              <w:jc w:val="both"/>
              <w:rPr>
                <w:rFonts w:eastAsia="Calibri"/>
                <w:sz w:val="22"/>
                <w:szCs w:val="22"/>
                <w:lang w:eastAsia="en-US"/>
              </w:rPr>
            </w:pPr>
            <w:r w:rsidRPr="007D5E02">
              <w:rPr>
                <w:rFonts w:eastAsia="Calibri"/>
                <w:sz w:val="22"/>
                <w:szCs w:val="22"/>
                <w:lang w:val="es-MX" w:eastAsia="en-US"/>
              </w:rPr>
              <w:t xml:space="preserve">Mangla </w:t>
            </w:r>
            <w:r w:rsidRPr="007D5E02">
              <w:rPr>
                <w:rFonts w:eastAsia="Calibri"/>
                <w:i/>
                <w:iCs/>
                <w:sz w:val="22"/>
                <w:szCs w:val="22"/>
                <w:lang w:val="es-MX" w:eastAsia="en-US"/>
              </w:rPr>
              <w:t>et al</w:t>
            </w:r>
            <w:r w:rsidRPr="007D5E02">
              <w:rPr>
                <w:rFonts w:eastAsia="Calibri"/>
                <w:sz w:val="22"/>
                <w:szCs w:val="22"/>
                <w:lang w:val="es-MX" w:eastAsia="en-US"/>
              </w:rPr>
              <w:t xml:space="preserve">. (2018); Ranta </w:t>
            </w:r>
            <w:r w:rsidRPr="007D5E02">
              <w:rPr>
                <w:rFonts w:eastAsia="Calibri"/>
                <w:i/>
                <w:iCs/>
                <w:sz w:val="22"/>
                <w:szCs w:val="22"/>
                <w:lang w:val="es-MX" w:eastAsia="en-US"/>
              </w:rPr>
              <w:t>et al</w:t>
            </w:r>
            <w:r w:rsidRPr="007D5E02">
              <w:rPr>
                <w:rFonts w:eastAsia="Calibri"/>
                <w:sz w:val="22"/>
                <w:szCs w:val="22"/>
                <w:lang w:val="es-MX" w:eastAsia="en-US"/>
              </w:rPr>
              <w:t xml:space="preserve">. (2018); Bouzon </w:t>
            </w:r>
            <w:r w:rsidRPr="007D5E02">
              <w:rPr>
                <w:rFonts w:eastAsia="Calibri"/>
                <w:i/>
                <w:iCs/>
                <w:sz w:val="22"/>
                <w:szCs w:val="22"/>
                <w:lang w:val="es-MX" w:eastAsia="en-US"/>
              </w:rPr>
              <w:t>et al</w:t>
            </w:r>
            <w:r w:rsidRPr="007D5E02">
              <w:rPr>
                <w:rFonts w:eastAsia="Calibri"/>
                <w:sz w:val="22"/>
                <w:szCs w:val="22"/>
                <w:lang w:val="es-MX" w:eastAsia="en-US"/>
              </w:rPr>
              <w:t xml:space="preserve">. (2018); Shi </w:t>
            </w:r>
            <w:r w:rsidRPr="007D5E02">
              <w:rPr>
                <w:rFonts w:eastAsia="Calibri"/>
                <w:i/>
                <w:iCs/>
                <w:sz w:val="22"/>
                <w:szCs w:val="22"/>
                <w:lang w:val="es-MX" w:eastAsia="en-US"/>
              </w:rPr>
              <w:t>et al</w:t>
            </w:r>
            <w:r w:rsidRPr="007D5E02">
              <w:rPr>
                <w:rFonts w:eastAsia="Calibri"/>
                <w:sz w:val="22"/>
                <w:szCs w:val="22"/>
                <w:lang w:val="es-MX" w:eastAsia="en-US"/>
              </w:rPr>
              <w:t xml:space="preserve">. (2019); Kumar </w:t>
            </w:r>
            <w:r w:rsidRPr="007D5E02">
              <w:rPr>
                <w:rFonts w:eastAsia="Calibri"/>
                <w:i/>
                <w:iCs/>
                <w:sz w:val="22"/>
                <w:szCs w:val="22"/>
                <w:lang w:val="es-MX" w:eastAsia="en-US"/>
              </w:rPr>
              <w:t>et al.</w:t>
            </w:r>
            <w:r w:rsidRPr="007D5E02">
              <w:rPr>
                <w:rFonts w:eastAsia="Calibri"/>
                <w:sz w:val="22"/>
                <w:szCs w:val="22"/>
                <w:lang w:val="es-MX" w:eastAsia="en-US"/>
              </w:rPr>
              <w:t xml:space="preserve"> </w:t>
            </w:r>
            <w:r w:rsidRPr="007D5E02">
              <w:rPr>
                <w:rFonts w:eastAsia="Calibri"/>
                <w:sz w:val="22"/>
                <w:szCs w:val="22"/>
                <w:lang w:eastAsia="en-US"/>
              </w:rPr>
              <w:t>(2019)</w:t>
            </w:r>
          </w:p>
        </w:tc>
      </w:tr>
      <w:tr w:rsidR="007D5293" w:rsidRPr="007D5E02" w14:paraId="0588BF86" w14:textId="77777777" w:rsidTr="00C91F69">
        <w:tc>
          <w:tcPr>
            <w:tcW w:w="0" w:type="auto"/>
            <w:vAlign w:val="center"/>
          </w:tcPr>
          <w:p w14:paraId="14FE3C43" w14:textId="77777777" w:rsidR="007D5293" w:rsidRPr="007D5E02" w:rsidRDefault="007D5293" w:rsidP="007D5E02">
            <w:pPr>
              <w:spacing w:line="276" w:lineRule="auto"/>
              <w:jc w:val="center"/>
              <w:rPr>
                <w:rFonts w:eastAsia="Calibri"/>
                <w:b/>
                <w:bCs/>
                <w:sz w:val="22"/>
                <w:szCs w:val="22"/>
                <w:lang w:eastAsia="en-US"/>
              </w:rPr>
            </w:pPr>
            <w:r w:rsidRPr="007D5E02">
              <w:rPr>
                <w:rFonts w:eastAsia="Calibri"/>
                <w:b/>
                <w:bCs/>
                <w:sz w:val="22"/>
                <w:szCs w:val="22"/>
                <w:lang w:eastAsia="en-US"/>
              </w:rPr>
              <w:t>9</w:t>
            </w:r>
          </w:p>
        </w:tc>
        <w:tc>
          <w:tcPr>
            <w:tcW w:w="1988" w:type="dxa"/>
            <w:vAlign w:val="center"/>
          </w:tcPr>
          <w:p w14:paraId="785A93C7" w14:textId="77777777" w:rsidR="007D5293" w:rsidRPr="007D5E02" w:rsidRDefault="007D5293" w:rsidP="007D5E02">
            <w:pPr>
              <w:spacing w:line="276" w:lineRule="auto"/>
              <w:rPr>
                <w:rFonts w:eastAsia="Calibri"/>
                <w:sz w:val="22"/>
                <w:szCs w:val="22"/>
                <w:lang w:eastAsia="en-US"/>
              </w:rPr>
            </w:pPr>
            <w:r w:rsidRPr="007D5E02">
              <w:rPr>
                <w:rFonts w:eastAsia="Calibri"/>
                <w:sz w:val="22"/>
                <w:szCs w:val="22"/>
                <w:lang w:eastAsia="en-US"/>
              </w:rPr>
              <w:t>Lack of incentives and policies</w:t>
            </w:r>
          </w:p>
        </w:tc>
        <w:tc>
          <w:tcPr>
            <w:tcW w:w="3402" w:type="dxa"/>
            <w:vAlign w:val="center"/>
          </w:tcPr>
          <w:p w14:paraId="45E43766" w14:textId="77777777" w:rsidR="007D5293" w:rsidRPr="007D5E02" w:rsidRDefault="007D5293" w:rsidP="007D5E02">
            <w:pPr>
              <w:spacing w:line="276" w:lineRule="auto"/>
              <w:jc w:val="both"/>
              <w:rPr>
                <w:rFonts w:eastAsia="Calibri"/>
                <w:sz w:val="22"/>
                <w:szCs w:val="22"/>
                <w:lang w:eastAsia="en-US"/>
              </w:rPr>
            </w:pPr>
            <w:r w:rsidRPr="007D5E02">
              <w:rPr>
                <w:rFonts w:eastAsia="Calibri"/>
                <w:sz w:val="22"/>
                <w:szCs w:val="22"/>
                <w:lang w:eastAsia="en-US"/>
              </w:rPr>
              <w:t>Existing taxations, incentives and regulation systems are not aligned with CE principles which restrain the adoption of CE practices</w:t>
            </w:r>
          </w:p>
        </w:tc>
        <w:tc>
          <w:tcPr>
            <w:tcW w:w="3036" w:type="dxa"/>
            <w:vAlign w:val="center"/>
          </w:tcPr>
          <w:p w14:paraId="5F2E1281" w14:textId="77777777" w:rsidR="007D5293" w:rsidRPr="007D5E02" w:rsidRDefault="007D5293" w:rsidP="007D5E02">
            <w:pPr>
              <w:spacing w:line="276" w:lineRule="auto"/>
              <w:jc w:val="both"/>
              <w:rPr>
                <w:rFonts w:eastAsia="Calibri"/>
                <w:sz w:val="22"/>
                <w:szCs w:val="22"/>
                <w:lang w:eastAsia="en-US"/>
              </w:rPr>
            </w:pPr>
            <w:bookmarkStart w:id="34" w:name="_Hlk41488664"/>
            <w:r w:rsidRPr="007D5E02">
              <w:rPr>
                <w:rFonts w:eastAsia="Calibri"/>
                <w:sz w:val="22"/>
                <w:szCs w:val="22"/>
                <w:lang w:eastAsia="en-US"/>
              </w:rPr>
              <w:t xml:space="preserve">Loon and Wassenhove (2018); Kane </w:t>
            </w:r>
            <w:r w:rsidRPr="007D5E02">
              <w:rPr>
                <w:rFonts w:eastAsia="Calibri"/>
                <w:i/>
                <w:iCs/>
                <w:sz w:val="22"/>
                <w:szCs w:val="22"/>
                <w:lang w:eastAsia="en-US"/>
              </w:rPr>
              <w:t>et al</w:t>
            </w:r>
            <w:r w:rsidRPr="007D5E02">
              <w:rPr>
                <w:rFonts w:eastAsia="Calibri"/>
                <w:sz w:val="22"/>
                <w:szCs w:val="22"/>
                <w:lang w:eastAsia="en-US"/>
              </w:rPr>
              <w:t xml:space="preserve">. (2018); Whalen </w:t>
            </w:r>
            <w:r w:rsidRPr="007D5E02">
              <w:rPr>
                <w:rFonts w:eastAsia="Calibri"/>
                <w:i/>
                <w:iCs/>
                <w:sz w:val="22"/>
                <w:szCs w:val="22"/>
                <w:lang w:eastAsia="en-US"/>
              </w:rPr>
              <w:t>et al</w:t>
            </w:r>
            <w:r w:rsidRPr="007D5E02">
              <w:rPr>
                <w:rFonts w:eastAsia="Calibri"/>
                <w:sz w:val="22"/>
                <w:szCs w:val="22"/>
                <w:lang w:eastAsia="en-US"/>
              </w:rPr>
              <w:t xml:space="preserve">. (2018); Saidani </w:t>
            </w:r>
            <w:r w:rsidRPr="007D5E02">
              <w:rPr>
                <w:rFonts w:eastAsia="Calibri"/>
                <w:i/>
                <w:iCs/>
                <w:sz w:val="22"/>
                <w:szCs w:val="22"/>
                <w:lang w:eastAsia="en-US"/>
              </w:rPr>
              <w:t>et al</w:t>
            </w:r>
            <w:r w:rsidRPr="007D5E02">
              <w:rPr>
                <w:rFonts w:eastAsia="Calibri"/>
                <w:sz w:val="22"/>
                <w:szCs w:val="22"/>
                <w:lang w:eastAsia="en-US"/>
              </w:rPr>
              <w:t>. (201</w:t>
            </w:r>
            <w:bookmarkEnd w:id="34"/>
            <w:r w:rsidRPr="007D5E02">
              <w:rPr>
                <w:rFonts w:eastAsia="Calibri"/>
                <w:sz w:val="22"/>
                <w:szCs w:val="22"/>
                <w:lang w:eastAsia="en-US"/>
              </w:rPr>
              <w:t xml:space="preserve">9); Kumar </w:t>
            </w:r>
            <w:r w:rsidRPr="007D5E02">
              <w:rPr>
                <w:rFonts w:eastAsia="Calibri"/>
                <w:i/>
                <w:iCs/>
                <w:sz w:val="22"/>
                <w:szCs w:val="22"/>
                <w:lang w:eastAsia="en-US"/>
              </w:rPr>
              <w:t>et al</w:t>
            </w:r>
            <w:r w:rsidRPr="007D5E02">
              <w:rPr>
                <w:rFonts w:eastAsia="Calibri"/>
                <w:sz w:val="22"/>
                <w:szCs w:val="22"/>
                <w:lang w:eastAsia="en-US"/>
              </w:rPr>
              <w:t>. (2019)</w:t>
            </w:r>
          </w:p>
        </w:tc>
      </w:tr>
      <w:tr w:rsidR="007D5293" w:rsidRPr="007D5E02" w14:paraId="5F44EC21" w14:textId="77777777" w:rsidTr="00C91F69">
        <w:tc>
          <w:tcPr>
            <w:tcW w:w="0" w:type="auto"/>
            <w:vAlign w:val="center"/>
          </w:tcPr>
          <w:p w14:paraId="6A28374B" w14:textId="77777777" w:rsidR="007D5293" w:rsidRPr="007D5E02" w:rsidRDefault="007D5293" w:rsidP="007D5E02">
            <w:pPr>
              <w:spacing w:line="276" w:lineRule="auto"/>
              <w:jc w:val="center"/>
              <w:rPr>
                <w:rFonts w:eastAsia="Calibri"/>
                <w:b/>
                <w:bCs/>
                <w:sz w:val="22"/>
                <w:szCs w:val="22"/>
                <w:lang w:eastAsia="en-US"/>
              </w:rPr>
            </w:pPr>
            <w:r w:rsidRPr="007D5E02">
              <w:rPr>
                <w:rFonts w:eastAsia="Calibri"/>
                <w:b/>
                <w:bCs/>
                <w:sz w:val="22"/>
                <w:szCs w:val="22"/>
                <w:lang w:eastAsia="en-US"/>
              </w:rPr>
              <w:lastRenderedPageBreak/>
              <w:t>10</w:t>
            </w:r>
          </w:p>
        </w:tc>
        <w:tc>
          <w:tcPr>
            <w:tcW w:w="1988" w:type="dxa"/>
            <w:vAlign w:val="center"/>
          </w:tcPr>
          <w:p w14:paraId="23DE1A41" w14:textId="77777777" w:rsidR="007D5293" w:rsidRPr="007D5E02" w:rsidRDefault="007D5293" w:rsidP="007D5E02">
            <w:pPr>
              <w:spacing w:line="276" w:lineRule="auto"/>
              <w:rPr>
                <w:rFonts w:eastAsia="Calibri"/>
                <w:sz w:val="22"/>
                <w:szCs w:val="22"/>
                <w:lang w:eastAsia="en-US"/>
              </w:rPr>
            </w:pPr>
            <w:r w:rsidRPr="007D5E02">
              <w:rPr>
                <w:rFonts w:eastAsia="Calibri"/>
                <w:sz w:val="22"/>
                <w:szCs w:val="22"/>
                <w:lang w:eastAsia="en-US"/>
              </w:rPr>
              <w:t>Lack of appropriate metrics and indicators</w:t>
            </w:r>
          </w:p>
        </w:tc>
        <w:tc>
          <w:tcPr>
            <w:tcW w:w="3402" w:type="dxa"/>
            <w:vAlign w:val="center"/>
          </w:tcPr>
          <w:p w14:paraId="1AA1F992" w14:textId="77777777" w:rsidR="007D5293" w:rsidRPr="007D5E02" w:rsidRDefault="007D5293" w:rsidP="007D5E02">
            <w:pPr>
              <w:spacing w:line="276" w:lineRule="auto"/>
              <w:jc w:val="both"/>
              <w:rPr>
                <w:rFonts w:eastAsia="Calibri"/>
                <w:sz w:val="22"/>
                <w:szCs w:val="22"/>
                <w:lang w:eastAsia="en-US"/>
              </w:rPr>
            </w:pPr>
            <w:r w:rsidRPr="007D5E02">
              <w:rPr>
                <w:rFonts w:eastAsia="Calibri"/>
                <w:sz w:val="22"/>
                <w:szCs w:val="22"/>
                <w:lang w:eastAsia="en-US"/>
              </w:rPr>
              <w:t>Existing indicators such as GDP and performance metrics are not aligned with CE practices and do not drive the adoption of CSC</w:t>
            </w:r>
          </w:p>
        </w:tc>
        <w:tc>
          <w:tcPr>
            <w:tcW w:w="3036" w:type="dxa"/>
            <w:vAlign w:val="center"/>
          </w:tcPr>
          <w:p w14:paraId="52F0143B" w14:textId="77777777" w:rsidR="007D5293" w:rsidRPr="007D5E02" w:rsidRDefault="007D5293" w:rsidP="007D5E02">
            <w:pPr>
              <w:spacing w:line="276" w:lineRule="auto"/>
              <w:jc w:val="both"/>
              <w:rPr>
                <w:rFonts w:eastAsia="Calibri"/>
                <w:sz w:val="22"/>
                <w:szCs w:val="22"/>
                <w:lang w:eastAsia="en-US"/>
              </w:rPr>
            </w:pPr>
            <w:r w:rsidRPr="007D5E02">
              <w:rPr>
                <w:rFonts w:eastAsia="Calibri"/>
                <w:sz w:val="22"/>
                <w:szCs w:val="22"/>
                <w:lang w:eastAsia="en-US"/>
              </w:rPr>
              <w:t xml:space="preserve">Kravchenko </w:t>
            </w:r>
            <w:r w:rsidRPr="007D5E02">
              <w:rPr>
                <w:rFonts w:eastAsia="Calibri"/>
                <w:i/>
                <w:iCs/>
                <w:sz w:val="22"/>
                <w:szCs w:val="22"/>
                <w:lang w:eastAsia="en-US"/>
              </w:rPr>
              <w:t>et al</w:t>
            </w:r>
            <w:r w:rsidRPr="007D5E02">
              <w:rPr>
                <w:rFonts w:eastAsia="Calibri"/>
                <w:sz w:val="22"/>
                <w:szCs w:val="22"/>
                <w:lang w:eastAsia="en-US"/>
              </w:rPr>
              <w:t xml:space="preserve">. (2019); Bressanelli </w:t>
            </w:r>
            <w:r w:rsidRPr="007D5E02">
              <w:rPr>
                <w:rFonts w:eastAsia="Calibri"/>
                <w:i/>
                <w:iCs/>
                <w:sz w:val="22"/>
                <w:szCs w:val="22"/>
                <w:lang w:eastAsia="en-US"/>
              </w:rPr>
              <w:t>et al</w:t>
            </w:r>
            <w:r w:rsidRPr="007D5E02">
              <w:rPr>
                <w:rFonts w:eastAsia="Calibri"/>
                <w:sz w:val="22"/>
                <w:szCs w:val="22"/>
                <w:lang w:eastAsia="en-US"/>
              </w:rPr>
              <w:t xml:space="preserve">. </w:t>
            </w:r>
            <w:r w:rsidRPr="007D5E02">
              <w:rPr>
                <w:rFonts w:eastAsia="Calibri"/>
                <w:sz w:val="22"/>
                <w:szCs w:val="22"/>
                <w:lang w:val="es-MX" w:eastAsia="en-US"/>
              </w:rPr>
              <w:t xml:space="preserve">(2019); Kumar </w:t>
            </w:r>
            <w:r w:rsidRPr="007D5E02">
              <w:rPr>
                <w:rFonts w:eastAsia="Calibri"/>
                <w:i/>
                <w:iCs/>
                <w:sz w:val="22"/>
                <w:szCs w:val="22"/>
                <w:lang w:val="es-MX" w:eastAsia="en-US"/>
              </w:rPr>
              <w:t>et al.</w:t>
            </w:r>
            <w:r w:rsidRPr="007D5E02">
              <w:rPr>
                <w:rFonts w:eastAsia="Calibri"/>
                <w:sz w:val="22"/>
                <w:szCs w:val="22"/>
                <w:lang w:val="es-MX" w:eastAsia="en-US"/>
              </w:rPr>
              <w:t xml:space="preserve"> (2019); Gong </w:t>
            </w:r>
            <w:r w:rsidRPr="007D5E02">
              <w:rPr>
                <w:rFonts w:eastAsia="Calibri"/>
                <w:i/>
                <w:iCs/>
                <w:sz w:val="22"/>
                <w:szCs w:val="22"/>
                <w:lang w:val="es-MX" w:eastAsia="en-US"/>
              </w:rPr>
              <w:t>et al</w:t>
            </w:r>
            <w:r w:rsidRPr="007D5E02">
              <w:rPr>
                <w:rFonts w:eastAsia="Calibri"/>
                <w:sz w:val="22"/>
                <w:szCs w:val="22"/>
                <w:lang w:val="es-MX" w:eastAsia="en-US"/>
              </w:rPr>
              <w:t xml:space="preserve">. </w:t>
            </w:r>
            <w:r w:rsidRPr="007D5E02">
              <w:rPr>
                <w:rFonts w:eastAsia="Calibri"/>
                <w:sz w:val="22"/>
                <w:szCs w:val="22"/>
                <w:lang w:eastAsia="en-US"/>
              </w:rPr>
              <w:t>(2020)</w:t>
            </w:r>
          </w:p>
        </w:tc>
      </w:tr>
      <w:tr w:rsidR="007D5293" w:rsidRPr="007D5E02" w14:paraId="1D70F644" w14:textId="77777777" w:rsidTr="00C91F69">
        <w:tc>
          <w:tcPr>
            <w:tcW w:w="0" w:type="auto"/>
            <w:vAlign w:val="center"/>
          </w:tcPr>
          <w:p w14:paraId="72239FE0" w14:textId="77777777" w:rsidR="007D5293" w:rsidRPr="007D5E02" w:rsidRDefault="007D5293" w:rsidP="007D5E02">
            <w:pPr>
              <w:spacing w:line="276" w:lineRule="auto"/>
              <w:jc w:val="center"/>
              <w:rPr>
                <w:rFonts w:eastAsia="Calibri"/>
                <w:b/>
                <w:bCs/>
                <w:sz w:val="22"/>
                <w:szCs w:val="22"/>
                <w:lang w:eastAsia="en-US"/>
              </w:rPr>
            </w:pPr>
            <w:r w:rsidRPr="007D5E02">
              <w:rPr>
                <w:rFonts w:eastAsia="Calibri"/>
                <w:b/>
                <w:bCs/>
                <w:sz w:val="22"/>
                <w:szCs w:val="22"/>
                <w:lang w:eastAsia="en-US"/>
              </w:rPr>
              <w:t>11</w:t>
            </w:r>
          </w:p>
        </w:tc>
        <w:tc>
          <w:tcPr>
            <w:tcW w:w="1988" w:type="dxa"/>
            <w:vAlign w:val="center"/>
          </w:tcPr>
          <w:p w14:paraId="5BB9582C" w14:textId="77777777" w:rsidR="007D5293" w:rsidRPr="007D5E02" w:rsidRDefault="007D5293" w:rsidP="007D5E02">
            <w:pPr>
              <w:spacing w:line="276" w:lineRule="auto"/>
              <w:rPr>
                <w:rFonts w:eastAsia="Calibri"/>
                <w:sz w:val="22"/>
                <w:szCs w:val="22"/>
                <w:lang w:eastAsia="en-US"/>
              </w:rPr>
            </w:pPr>
            <w:r w:rsidRPr="007D5E02">
              <w:rPr>
                <w:rFonts w:eastAsia="Calibri"/>
                <w:sz w:val="22"/>
                <w:szCs w:val="22"/>
                <w:lang w:eastAsia="en-US"/>
              </w:rPr>
              <w:t>Uncertainties regarding product return</w:t>
            </w:r>
          </w:p>
        </w:tc>
        <w:tc>
          <w:tcPr>
            <w:tcW w:w="3402" w:type="dxa"/>
            <w:vAlign w:val="center"/>
          </w:tcPr>
          <w:p w14:paraId="70787D4D" w14:textId="77777777" w:rsidR="007D5293" w:rsidRPr="007D5E02" w:rsidRDefault="007D5293" w:rsidP="007D5E02">
            <w:pPr>
              <w:spacing w:line="276" w:lineRule="auto"/>
              <w:jc w:val="both"/>
              <w:rPr>
                <w:rFonts w:eastAsia="Calibri"/>
                <w:sz w:val="22"/>
                <w:szCs w:val="22"/>
                <w:lang w:eastAsia="en-US"/>
              </w:rPr>
            </w:pPr>
            <w:r w:rsidRPr="007D5E02">
              <w:rPr>
                <w:rFonts w:eastAsia="Calibri"/>
                <w:sz w:val="22"/>
                <w:szCs w:val="22"/>
                <w:lang w:eastAsia="en-US"/>
              </w:rPr>
              <w:t>The quantity, quality, mix, time and place of return of end-of-use products are uncertain which makes their recovery difficult</w:t>
            </w:r>
          </w:p>
        </w:tc>
        <w:tc>
          <w:tcPr>
            <w:tcW w:w="3036" w:type="dxa"/>
            <w:vAlign w:val="center"/>
          </w:tcPr>
          <w:p w14:paraId="596BF3B3" w14:textId="77777777" w:rsidR="007D5293" w:rsidRPr="007D5E02" w:rsidRDefault="007D5293" w:rsidP="007D5E02">
            <w:pPr>
              <w:spacing w:line="276" w:lineRule="auto"/>
              <w:jc w:val="both"/>
              <w:rPr>
                <w:rFonts w:eastAsia="Calibri"/>
                <w:sz w:val="22"/>
                <w:szCs w:val="22"/>
                <w:lang w:eastAsia="en-US"/>
              </w:rPr>
            </w:pPr>
            <w:r w:rsidRPr="007D5E02">
              <w:rPr>
                <w:rFonts w:eastAsia="Calibri"/>
                <w:sz w:val="22"/>
                <w:szCs w:val="22"/>
                <w:lang w:val="es-MX" w:eastAsia="en-US"/>
              </w:rPr>
              <w:t xml:space="preserve">Whalen </w:t>
            </w:r>
            <w:r w:rsidRPr="007D5E02">
              <w:rPr>
                <w:rFonts w:eastAsia="Calibri"/>
                <w:i/>
                <w:iCs/>
                <w:sz w:val="22"/>
                <w:szCs w:val="22"/>
                <w:lang w:val="es-MX" w:eastAsia="en-US"/>
              </w:rPr>
              <w:t>et al</w:t>
            </w:r>
            <w:r w:rsidRPr="007D5E02">
              <w:rPr>
                <w:rFonts w:eastAsia="Calibri"/>
                <w:sz w:val="22"/>
                <w:szCs w:val="22"/>
                <w:lang w:val="es-MX" w:eastAsia="en-US"/>
              </w:rPr>
              <w:t xml:space="preserve">. (2018); Saidani </w:t>
            </w:r>
            <w:r w:rsidRPr="007D5E02">
              <w:rPr>
                <w:rFonts w:eastAsia="Calibri"/>
                <w:i/>
                <w:iCs/>
                <w:sz w:val="22"/>
                <w:szCs w:val="22"/>
                <w:lang w:val="es-MX" w:eastAsia="en-US"/>
              </w:rPr>
              <w:t>et al</w:t>
            </w:r>
            <w:r w:rsidRPr="007D5E02">
              <w:rPr>
                <w:rFonts w:eastAsia="Calibri"/>
                <w:sz w:val="22"/>
                <w:szCs w:val="22"/>
                <w:lang w:val="es-MX" w:eastAsia="en-US"/>
              </w:rPr>
              <w:t xml:space="preserve">. (2018); Ranta </w:t>
            </w:r>
            <w:r w:rsidRPr="007D5E02">
              <w:rPr>
                <w:rFonts w:eastAsia="Calibri"/>
                <w:i/>
                <w:iCs/>
                <w:sz w:val="22"/>
                <w:szCs w:val="22"/>
                <w:lang w:val="es-MX" w:eastAsia="en-US"/>
              </w:rPr>
              <w:t>et al</w:t>
            </w:r>
            <w:r w:rsidRPr="007D5E02">
              <w:rPr>
                <w:rFonts w:eastAsia="Calibri"/>
                <w:sz w:val="22"/>
                <w:szCs w:val="22"/>
                <w:lang w:val="es-MX" w:eastAsia="en-US"/>
              </w:rPr>
              <w:t xml:space="preserve">. (2018); Bouzon </w:t>
            </w:r>
            <w:r w:rsidRPr="007D5E02">
              <w:rPr>
                <w:rFonts w:eastAsia="Calibri"/>
                <w:i/>
                <w:iCs/>
                <w:sz w:val="22"/>
                <w:szCs w:val="22"/>
                <w:lang w:val="es-MX" w:eastAsia="en-US"/>
              </w:rPr>
              <w:t>et al</w:t>
            </w:r>
            <w:r w:rsidRPr="007D5E02">
              <w:rPr>
                <w:rFonts w:eastAsia="Calibri"/>
                <w:sz w:val="22"/>
                <w:szCs w:val="22"/>
                <w:lang w:val="es-MX" w:eastAsia="en-US"/>
              </w:rPr>
              <w:t xml:space="preserve">. (2018); Kumar </w:t>
            </w:r>
            <w:r w:rsidRPr="007D5E02">
              <w:rPr>
                <w:rFonts w:eastAsia="Calibri"/>
                <w:i/>
                <w:iCs/>
                <w:sz w:val="22"/>
                <w:szCs w:val="22"/>
                <w:lang w:val="es-MX" w:eastAsia="en-US"/>
              </w:rPr>
              <w:t>et al.</w:t>
            </w:r>
            <w:r w:rsidRPr="007D5E02">
              <w:rPr>
                <w:rFonts w:eastAsia="Calibri"/>
                <w:sz w:val="22"/>
                <w:szCs w:val="22"/>
                <w:lang w:val="es-MX" w:eastAsia="en-US"/>
              </w:rPr>
              <w:t xml:space="preserve"> </w:t>
            </w:r>
            <w:r w:rsidRPr="007D5E02">
              <w:rPr>
                <w:rFonts w:eastAsia="Calibri"/>
                <w:sz w:val="22"/>
                <w:szCs w:val="22"/>
                <w:lang w:eastAsia="en-US"/>
              </w:rPr>
              <w:t>(2019)</w:t>
            </w:r>
          </w:p>
        </w:tc>
      </w:tr>
      <w:tr w:rsidR="007D5293" w:rsidRPr="007D5E02" w14:paraId="3DB11E9C" w14:textId="77777777" w:rsidTr="00C91F69">
        <w:tc>
          <w:tcPr>
            <w:tcW w:w="0" w:type="auto"/>
            <w:vAlign w:val="center"/>
          </w:tcPr>
          <w:p w14:paraId="11A4592F" w14:textId="77777777" w:rsidR="007D5293" w:rsidRPr="007D5E02" w:rsidRDefault="007D5293" w:rsidP="007D5E02">
            <w:pPr>
              <w:spacing w:line="276" w:lineRule="auto"/>
              <w:jc w:val="center"/>
              <w:rPr>
                <w:rFonts w:eastAsia="Calibri"/>
                <w:b/>
                <w:bCs/>
                <w:sz w:val="22"/>
                <w:szCs w:val="22"/>
                <w:lang w:eastAsia="en-US"/>
              </w:rPr>
            </w:pPr>
            <w:r w:rsidRPr="007D5E02">
              <w:rPr>
                <w:rFonts w:eastAsia="Calibri"/>
                <w:b/>
                <w:bCs/>
                <w:sz w:val="22"/>
                <w:szCs w:val="22"/>
                <w:lang w:eastAsia="en-US"/>
              </w:rPr>
              <w:t>12</w:t>
            </w:r>
          </w:p>
        </w:tc>
        <w:tc>
          <w:tcPr>
            <w:tcW w:w="1988" w:type="dxa"/>
            <w:vAlign w:val="center"/>
          </w:tcPr>
          <w:p w14:paraId="68FE28AD" w14:textId="77777777" w:rsidR="007D5293" w:rsidRPr="007D5E02" w:rsidRDefault="007D5293" w:rsidP="007D5E02">
            <w:pPr>
              <w:spacing w:line="276" w:lineRule="auto"/>
              <w:rPr>
                <w:rFonts w:eastAsia="Calibri"/>
                <w:sz w:val="22"/>
                <w:szCs w:val="22"/>
                <w:lang w:eastAsia="en-US"/>
              </w:rPr>
            </w:pPr>
            <w:r w:rsidRPr="007D5E02">
              <w:rPr>
                <w:rFonts w:eastAsia="Calibri"/>
                <w:sz w:val="22"/>
                <w:szCs w:val="22"/>
                <w:lang w:eastAsia="en-US"/>
              </w:rPr>
              <w:t>Logistics, transportation and infrastructure</w:t>
            </w:r>
          </w:p>
        </w:tc>
        <w:tc>
          <w:tcPr>
            <w:tcW w:w="3402" w:type="dxa"/>
            <w:vAlign w:val="center"/>
          </w:tcPr>
          <w:p w14:paraId="796B756C" w14:textId="77777777" w:rsidR="007D5293" w:rsidRPr="007D5E02" w:rsidRDefault="007D5293" w:rsidP="007D5E02">
            <w:pPr>
              <w:spacing w:line="276" w:lineRule="auto"/>
              <w:jc w:val="both"/>
              <w:rPr>
                <w:rFonts w:eastAsia="Calibri"/>
                <w:sz w:val="22"/>
                <w:szCs w:val="22"/>
                <w:lang w:eastAsia="en-US"/>
              </w:rPr>
            </w:pPr>
            <w:r w:rsidRPr="007D5E02">
              <w:rPr>
                <w:rFonts w:eastAsia="Calibri"/>
                <w:sz w:val="22"/>
                <w:szCs w:val="22"/>
                <w:lang w:eastAsia="en-US"/>
              </w:rPr>
              <w:t>Recovery of end-use products tend to increase the cost of logistics and transportation and often need additional infrastructure for further processing</w:t>
            </w:r>
          </w:p>
        </w:tc>
        <w:tc>
          <w:tcPr>
            <w:tcW w:w="3036" w:type="dxa"/>
            <w:vAlign w:val="center"/>
          </w:tcPr>
          <w:p w14:paraId="2A84A4C0" w14:textId="77777777" w:rsidR="007D5293" w:rsidRPr="007D5E02" w:rsidRDefault="007D5293" w:rsidP="007D5E02">
            <w:pPr>
              <w:spacing w:line="276" w:lineRule="auto"/>
              <w:jc w:val="both"/>
              <w:rPr>
                <w:rFonts w:eastAsia="Calibri"/>
                <w:sz w:val="22"/>
                <w:szCs w:val="22"/>
                <w:lang w:eastAsia="en-US"/>
              </w:rPr>
            </w:pPr>
            <w:r w:rsidRPr="007D5E02">
              <w:rPr>
                <w:rFonts w:eastAsia="Calibri"/>
                <w:sz w:val="22"/>
                <w:szCs w:val="22"/>
                <w:lang w:val="es-MX" w:eastAsia="en-US"/>
              </w:rPr>
              <w:t xml:space="preserve">Whalen </w:t>
            </w:r>
            <w:r w:rsidRPr="007D5E02">
              <w:rPr>
                <w:rFonts w:eastAsia="Calibri"/>
                <w:i/>
                <w:iCs/>
                <w:sz w:val="22"/>
                <w:szCs w:val="22"/>
                <w:lang w:val="es-MX" w:eastAsia="en-US"/>
              </w:rPr>
              <w:t>et al</w:t>
            </w:r>
            <w:r w:rsidRPr="007D5E02">
              <w:rPr>
                <w:rFonts w:eastAsia="Calibri"/>
                <w:sz w:val="22"/>
                <w:szCs w:val="22"/>
                <w:lang w:val="es-MX" w:eastAsia="en-US"/>
              </w:rPr>
              <w:t>. (2018);</w:t>
            </w:r>
            <w:bookmarkStart w:id="35" w:name="_Hlk41493721"/>
            <w:r w:rsidRPr="007D5E02">
              <w:rPr>
                <w:rFonts w:eastAsia="Calibri"/>
                <w:sz w:val="22"/>
                <w:szCs w:val="22"/>
                <w:lang w:val="es-MX" w:eastAsia="en-US"/>
              </w:rPr>
              <w:t xml:space="preserve"> Levering and Vos (2019); González-Sánchez </w:t>
            </w:r>
            <w:r w:rsidRPr="007D5E02">
              <w:rPr>
                <w:rFonts w:eastAsia="Calibri"/>
                <w:i/>
                <w:iCs/>
                <w:sz w:val="22"/>
                <w:szCs w:val="22"/>
                <w:lang w:val="es-MX" w:eastAsia="en-US"/>
              </w:rPr>
              <w:t>et al</w:t>
            </w:r>
            <w:r w:rsidRPr="007D5E02">
              <w:rPr>
                <w:rFonts w:eastAsia="Calibri"/>
                <w:sz w:val="22"/>
                <w:szCs w:val="22"/>
                <w:lang w:val="es-MX" w:eastAsia="en-US"/>
              </w:rPr>
              <w:t xml:space="preserve">. </w:t>
            </w:r>
            <w:r w:rsidRPr="007D5E02">
              <w:rPr>
                <w:rFonts w:eastAsia="Calibri"/>
                <w:sz w:val="22"/>
                <w:szCs w:val="22"/>
                <w:lang w:eastAsia="en-US"/>
              </w:rPr>
              <w:t>(2020</w:t>
            </w:r>
            <w:bookmarkEnd w:id="35"/>
            <w:r w:rsidRPr="007D5E02">
              <w:rPr>
                <w:rFonts w:eastAsia="Calibri"/>
                <w:sz w:val="22"/>
                <w:szCs w:val="22"/>
                <w:lang w:eastAsia="en-US"/>
              </w:rPr>
              <w:t>)</w:t>
            </w:r>
          </w:p>
        </w:tc>
      </w:tr>
      <w:tr w:rsidR="007D5293" w:rsidRPr="007D5E02" w14:paraId="54146E11" w14:textId="77777777" w:rsidTr="00C91F69">
        <w:tc>
          <w:tcPr>
            <w:tcW w:w="0" w:type="auto"/>
            <w:vAlign w:val="center"/>
          </w:tcPr>
          <w:p w14:paraId="4EF01DBD" w14:textId="77777777" w:rsidR="007D5293" w:rsidRPr="007D5E02" w:rsidRDefault="007D5293" w:rsidP="007D5E02">
            <w:pPr>
              <w:spacing w:line="276" w:lineRule="auto"/>
              <w:jc w:val="center"/>
              <w:rPr>
                <w:rFonts w:eastAsia="Calibri"/>
                <w:b/>
                <w:bCs/>
                <w:sz w:val="22"/>
                <w:szCs w:val="22"/>
                <w:lang w:eastAsia="en-US"/>
              </w:rPr>
            </w:pPr>
            <w:r w:rsidRPr="007D5E02">
              <w:rPr>
                <w:rFonts w:eastAsia="Calibri"/>
                <w:b/>
                <w:bCs/>
                <w:sz w:val="22"/>
                <w:szCs w:val="22"/>
                <w:lang w:eastAsia="en-US"/>
              </w:rPr>
              <w:t>13</w:t>
            </w:r>
          </w:p>
        </w:tc>
        <w:tc>
          <w:tcPr>
            <w:tcW w:w="1988" w:type="dxa"/>
            <w:vAlign w:val="center"/>
          </w:tcPr>
          <w:p w14:paraId="6CB1B80B" w14:textId="77777777" w:rsidR="007D5293" w:rsidRPr="007D5E02" w:rsidRDefault="007D5293" w:rsidP="007D5E02">
            <w:pPr>
              <w:spacing w:line="276" w:lineRule="auto"/>
              <w:rPr>
                <w:rFonts w:eastAsia="Calibri"/>
                <w:sz w:val="22"/>
                <w:szCs w:val="22"/>
                <w:lang w:eastAsia="en-US"/>
              </w:rPr>
            </w:pPr>
            <w:r w:rsidRPr="007D5E02">
              <w:rPr>
                <w:rFonts w:eastAsia="Calibri"/>
                <w:sz w:val="22"/>
                <w:szCs w:val="22"/>
                <w:lang w:eastAsia="en-US"/>
              </w:rPr>
              <w:t>Lack of SC partners aligned with CE vision</w:t>
            </w:r>
          </w:p>
        </w:tc>
        <w:tc>
          <w:tcPr>
            <w:tcW w:w="3402" w:type="dxa"/>
            <w:vAlign w:val="center"/>
          </w:tcPr>
          <w:p w14:paraId="78EE7CC6" w14:textId="77777777" w:rsidR="007D5293" w:rsidRPr="007D5E02" w:rsidRDefault="007D5293" w:rsidP="007D5E02">
            <w:pPr>
              <w:spacing w:line="276" w:lineRule="auto"/>
              <w:jc w:val="both"/>
              <w:rPr>
                <w:rFonts w:eastAsia="Calibri"/>
                <w:sz w:val="22"/>
                <w:szCs w:val="22"/>
                <w:lang w:eastAsia="en-US"/>
              </w:rPr>
            </w:pPr>
            <w:r w:rsidRPr="007D5E02">
              <w:rPr>
                <w:rFonts w:eastAsia="Calibri"/>
                <w:sz w:val="22"/>
                <w:szCs w:val="22"/>
                <w:lang w:eastAsia="en-US"/>
              </w:rPr>
              <w:t>Manufacturers and OEMs face difficulty finding suitable supply chain partners, particularly suppliers, who support CE practices</w:t>
            </w:r>
          </w:p>
        </w:tc>
        <w:tc>
          <w:tcPr>
            <w:tcW w:w="3036" w:type="dxa"/>
            <w:vAlign w:val="center"/>
          </w:tcPr>
          <w:p w14:paraId="70359EA7" w14:textId="77777777" w:rsidR="007D5293" w:rsidRPr="007D5E02" w:rsidRDefault="007D5293" w:rsidP="007D5E02">
            <w:pPr>
              <w:spacing w:line="276" w:lineRule="auto"/>
              <w:jc w:val="both"/>
              <w:rPr>
                <w:rFonts w:eastAsia="Calibri"/>
                <w:sz w:val="22"/>
                <w:szCs w:val="22"/>
                <w:lang w:eastAsia="en-US"/>
              </w:rPr>
            </w:pPr>
            <w:bookmarkStart w:id="36" w:name="_Hlk41494867"/>
            <w:r w:rsidRPr="007D5E02">
              <w:rPr>
                <w:rFonts w:eastAsia="Calibri"/>
                <w:sz w:val="22"/>
                <w:szCs w:val="22"/>
                <w:lang w:val="es-MX" w:eastAsia="en-US"/>
              </w:rPr>
              <w:t xml:space="preserve">Mangla </w:t>
            </w:r>
            <w:r w:rsidRPr="007D5E02">
              <w:rPr>
                <w:rFonts w:eastAsia="Calibri"/>
                <w:i/>
                <w:iCs/>
                <w:sz w:val="22"/>
                <w:szCs w:val="22"/>
                <w:lang w:val="es-MX" w:eastAsia="en-US"/>
              </w:rPr>
              <w:t>et al</w:t>
            </w:r>
            <w:r w:rsidRPr="007D5E02">
              <w:rPr>
                <w:rFonts w:eastAsia="Calibri"/>
                <w:sz w:val="22"/>
                <w:szCs w:val="22"/>
                <w:lang w:val="es-MX" w:eastAsia="en-US"/>
              </w:rPr>
              <w:t xml:space="preserve">. (2018); Bouzon </w:t>
            </w:r>
            <w:r w:rsidRPr="007D5E02">
              <w:rPr>
                <w:rFonts w:eastAsia="Calibri"/>
                <w:i/>
                <w:iCs/>
                <w:sz w:val="22"/>
                <w:szCs w:val="22"/>
                <w:lang w:val="es-MX" w:eastAsia="en-US"/>
              </w:rPr>
              <w:t>et al</w:t>
            </w:r>
            <w:r w:rsidRPr="007D5E02">
              <w:rPr>
                <w:rFonts w:eastAsia="Calibri"/>
                <w:sz w:val="22"/>
                <w:szCs w:val="22"/>
                <w:lang w:val="es-MX" w:eastAsia="en-US"/>
              </w:rPr>
              <w:t>. (2018</w:t>
            </w:r>
            <w:bookmarkEnd w:id="36"/>
            <w:r w:rsidRPr="007D5E02">
              <w:rPr>
                <w:rFonts w:eastAsia="Calibri"/>
                <w:sz w:val="22"/>
                <w:szCs w:val="22"/>
                <w:lang w:val="es-MX" w:eastAsia="en-US"/>
              </w:rPr>
              <w:t xml:space="preserve">); Bressanelli </w:t>
            </w:r>
            <w:r w:rsidRPr="007D5E02">
              <w:rPr>
                <w:rFonts w:eastAsia="Calibri"/>
                <w:i/>
                <w:iCs/>
                <w:sz w:val="22"/>
                <w:szCs w:val="22"/>
                <w:lang w:val="es-MX" w:eastAsia="en-US"/>
              </w:rPr>
              <w:t>et al</w:t>
            </w:r>
            <w:r w:rsidRPr="007D5E02">
              <w:rPr>
                <w:rFonts w:eastAsia="Calibri"/>
                <w:sz w:val="22"/>
                <w:szCs w:val="22"/>
                <w:lang w:val="es-MX" w:eastAsia="en-US"/>
              </w:rPr>
              <w:t xml:space="preserve">. (2019); Tura </w:t>
            </w:r>
            <w:r w:rsidRPr="007D5E02">
              <w:rPr>
                <w:rFonts w:eastAsia="Calibri"/>
                <w:i/>
                <w:iCs/>
                <w:sz w:val="22"/>
                <w:szCs w:val="22"/>
                <w:lang w:val="es-MX" w:eastAsia="en-US"/>
              </w:rPr>
              <w:t>et al</w:t>
            </w:r>
            <w:r w:rsidRPr="007D5E02">
              <w:rPr>
                <w:rFonts w:eastAsia="Calibri"/>
                <w:sz w:val="22"/>
                <w:szCs w:val="22"/>
                <w:lang w:val="es-MX" w:eastAsia="en-US"/>
              </w:rPr>
              <w:t xml:space="preserve">. </w:t>
            </w:r>
            <w:r w:rsidRPr="007D5E02">
              <w:rPr>
                <w:rFonts w:eastAsia="Calibri"/>
                <w:sz w:val="22"/>
                <w:szCs w:val="22"/>
                <w:lang w:eastAsia="en-US"/>
              </w:rPr>
              <w:t>(2019)</w:t>
            </w:r>
          </w:p>
        </w:tc>
      </w:tr>
      <w:tr w:rsidR="007D5293" w:rsidRPr="007D5E02" w14:paraId="5FCF8953" w14:textId="77777777" w:rsidTr="00C91F69">
        <w:tc>
          <w:tcPr>
            <w:tcW w:w="0" w:type="auto"/>
            <w:vAlign w:val="center"/>
          </w:tcPr>
          <w:p w14:paraId="2ECF76B1" w14:textId="77777777" w:rsidR="007D5293" w:rsidRPr="007D5E02" w:rsidRDefault="007D5293" w:rsidP="007D5E02">
            <w:pPr>
              <w:spacing w:line="276" w:lineRule="auto"/>
              <w:jc w:val="center"/>
              <w:rPr>
                <w:rFonts w:eastAsia="Calibri"/>
                <w:b/>
                <w:bCs/>
                <w:sz w:val="22"/>
                <w:szCs w:val="22"/>
                <w:lang w:eastAsia="en-US"/>
              </w:rPr>
            </w:pPr>
            <w:r w:rsidRPr="007D5E02">
              <w:rPr>
                <w:rFonts w:eastAsia="Calibri"/>
                <w:b/>
                <w:bCs/>
                <w:sz w:val="22"/>
                <w:szCs w:val="22"/>
                <w:lang w:eastAsia="en-US"/>
              </w:rPr>
              <w:t>14</w:t>
            </w:r>
          </w:p>
        </w:tc>
        <w:tc>
          <w:tcPr>
            <w:tcW w:w="1988" w:type="dxa"/>
            <w:vAlign w:val="center"/>
          </w:tcPr>
          <w:p w14:paraId="68092915" w14:textId="77777777" w:rsidR="007D5293" w:rsidRPr="007D5E02" w:rsidRDefault="007D5293" w:rsidP="007D5E02">
            <w:pPr>
              <w:spacing w:line="276" w:lineRule="auto"/>
              <w:rPr>
                <w:rFonts w:eastAsia="Calibri"/>
                <w:sz w:val="22"/>
                <w:szCs w:val="22"/>
                <w:lang w:eastAsia="en-US"/>
              </w:rPr>
            </w:pPr>
            <w:r w:rsidRPr="007D5E02">
              <w:rPr>
                <w:rFonts w:eastAsia="Calibri"/>
                <w:sz w:val="22"/>
                <w:szCs w:val="22"/>
                <w:lang w:eastAsia="en-US"/>
              </w:rPr>
              <w:t>Information sharing, transparency and visibility</w:t>
            </w:r>
          </w:p>
        </w:tc>
        <w:tc>
          <w:tcPr>
            <w:tcW w:w="3402" w:type="dxa"/>
            <w:vAlign w:val="center"/>
          </w:tcPr>
          <w:p w14:paraId="427A0117" w14:textId="77777777" w:rsidR="007D5293" w:rsidRPr="007D5E02" w:rsidRDefault="007D5293" w:rsidP="007D5E02">
            <w:pPr>
              <w:spacing w:line="276" w:lineRule="auto"/>
              <w:jc w:val="both"/>
              <w:rPr>
                <w:rFonts w:eastAsia="Calibri"/>
                <w:sz w:val="22"/>
                <w:szCs w:val="22"/>
                <w:lang w:eastAsia="en-US"/>
              </w:rPr>
            </w:pPr>
            <w:r w:rsidRPr="007D5E02">
              <w:rPr>
                <w:rFonts w:eastAsia="Calibri"/>
                <w:sz w:val="22"/>
                <w:szCs w:val="22"/>
                <w:lang w:eastAsia="en-US"/>
              </w:rPr>
              <w:t>Competing supply chain tiers are cautious whilst exchanging internal and sensitive information. Moreover, there is a lack of full IT integration across supply chains and reverse supply chains</w:t>
            </w:r>
          </w:p>
        </w:tc>
        <w:tc>
          <w:tcPr>
            <w:tcW w:w="3036" w:type="dxa"/>
            <w:vAlign w:val="center"/>
          </w:tcPr>
          <w:p w14:paraId="5D88AFDD" w14:textId="77777777" w:rsidR="007D5293" w:rsidRPr="007D5E02" w:rsidRDefault="007D5293" w:rsidP="007D5E02">
            <w:pPr>
              <w:spacing w:line="276" w:lineRule="auto"/>
              <w:jc w:val="both"/>
              <w:rPr>
                <w:rFonts w:eastAsia="Calibri"/>
                <w:sz w:val="22"/>
                <w:szCs w:val="22"/>
                <w:lang w:eastAsia="en-US"/>
              </w:rPr>
            </w:pPr>
            <w:bookmarkStart w:id="37" w:name="_Hlk41564876"/>
            <w:r w:rsidRPr="007D5E02">
              <w:rPr>
                <w:rFonts w:eastAsia="Calibri"/>
                <w:sz w:val="22"/>
                <w:szCs w:val="22"/>
                <w:lang w:val="es-MX" w:eastAsia="en-US"/>
              </w:rPr>
              <w:t xml:space="preserve">Mangla </w:t>
            </w:r>
            <w:r w:rsidRPr="007D5E02">
              <w:rPr>
                <w:rFonts w:eastAsia="Calibri"/>
                <w:i/>
                <w:iCs/>
                <w:sz w:val="22"/>
                <w:szCs w:val="22"/>
                <w:lang w:val="es-MX" w:eastAsia="en-US"/>
              </w:rPr>
              <w:t>et al</w:t>
            </w:r>
            <w:r w:rsidRPr="007D5E02">
              <w:rPr>
                <w:rFonts w:eastAsia="Calibri"/>
                <w:sz w:val="22"/>
                <w:szCs w:val="22"/>
                <w:lang w:val="es-MX" w:eastAsia="en-US"/>
              </w:rPr>
              <w:t xml:space="preserve">. (2018); Saidani </w:t>
            </w:r>
            <w:r w:rsidRPr="007D5E02">
              <w:rPr>
                <w:rFonts w:eastAsia="Calibri"/>
                <w:i/>
                <w:iCs/>
                <w:sz w:val="22"/>
                <w:szCs w:val="22"/>
                <w:lang w:val="es-MX" w:eastAsia="en-US"/>
              </w:rPr>
              <w:t>et al</w:t>
            </w:r>
            <w:r w:rsidRPr="007D5E02">
              <w:rPr>
                <w:rFonts w:eastAsia="Calibri"/>
                <w:sz w:val="22"/>
                <w:szCs w:val="22"/>
                <w:lang w:val="es-MX" w:eastAsia="en-US"/>
              </w:rPr>
              <w:t xml:space="preserve">. </w:t>
            </w:r>
            <w:r w:rsidRPr="007D5E02">
              <w:rPr>
                <w:rFonts w:eastAsia="Calibri"/>
                <w:sz w:val="22"/>
                <w:szCs w:val="22"/>
                <w:lang w:eastAsia="en-US"/>
              </w:rPr>
              <w:t xml:space="preserve">(2019); Bouzon </w:t>
            </w:r>
            <w:r w:rsidRPr="007D5E02">
              <w:rPr>
                <w:rFonts w:eastAsia="Calibri"/>
                <w:i/>
                <w:iCs/>
                <w:sz w:val="22"/>
                <w:szCs w:val="22"/>
                <w:lang w:eastAsia="en-US"/>
              </w:rPr>
              <w:t>et al</w:t>
            </w:r>
            <w:r w:rsidRPr="007D5E02">
              <w:rPr>
                <w:rFonts w:eastAsia="Calibri"/>
                <w:sz w:val="22"/>
                <w:szCs w:val="22"/>
                <w:lang w:eastAsia="en-US"/>
              </w:rPr>
              <w:t xml:space="preserve">. (2018); Bressanelli </w:t>
            </w:r>
            <w:r w:rsidRPr="007D5E02">
              <w:rPr>
                <w:rFonts w:eastAsia="Calibri"/>
                <w:i/>
                <w:iCs/>
                <w:sz w:val="22"/>
                <w:szCs w:val="22"/>
                <w:lang w:eastAsia="en-US"/>
              </w:rPr>
              <w:t>et al</w:t>
            </w:r>
            <w:r w:rsidRPr="007D5E02">
              <w:rPr>
                <w:rFonts w:eastAsia="Calibri"/>
                <w:sz w:val="22"/>
                <w:szCs w:val="22"/>
                <w:lang w:eastAsia="en-US"/>
              </w:rPr>
              <w:t>. (2019</w:t>
            </w:r>
            <w:bookmarkEnd w:id="37"/>
            <w:r w:rsidRPr="007D5E02">
              <w:rPr>
                <w:rFonts w:eastAsia="Calibri"/>
                <w:sz w:val="22"/>
                <w:szCs w:val="22"/>
                <w:lang w:eastAsia="en-US"/>
              </w:rPr>
              <w:t>)</w:t>
            </w:r>
          </w:p>
        </w:tc>
      </w:tr>
      <w:tr w:rsidR="007D5293" w:rsidRPr="007D5E02" w14:paraId="60D4FBE0" w14:textId="77777777" w:rsidTr="00C91F69">
        <w:tc>
          <w:tcPr>
            <w:tcW w:w="0" w:type="auto"/>
            <w:vAlign w:val="center"/>
          </w:tcPr>
          <w:p w14:paraId="37D41F67" w14:textId="77777777" w:rsidR="007D5293" w:rsidRPr="007D5E02" w:rsidRDefault="007D5293" w:rsidP="007D5E02">
            <w:pPr>
              <w:spacing w:line="276" w:lineRule="auto"/>
              <w:jc w:val="center"/>
              <w:rPr>
                <w:rFonts w:eastAsia="Calibri"/>
                <w:b/>
                <w:bCs/>
                <w:sz w:val="22"/>
                <w:szCs w:val="22"/>
                <w:lang w:eastAsia="en-US"/>
              </w:rPr>
            </w:pPr>
            <w:r w:rsidRPr="007D5E02">
              <w:rPr>
                <w:rFonts w:eastAsia="Calibri"/>
                <w:b/>
                <w:bCs/>
                <w:sz w:val="22"/>
                <w:szCs w:val="22"/>
                <w:lang w:eastAsia="en-US"/>
              </w:rPr>
              <w:t>15</w:t>
            </w:r>
          </w:p>
        </w:tc>
        <w:tc>
          <w:tcPr>
            <w:tcW w:w="1988" w:type="dxa"/>
            <w:vAlign w:val="center"/>
          </w:tcPr>
          <w:p w14:paraId="5FC57B9F" w14:textId="77777777" w:rsidR="007D5293" w:rsidRPr="007D5E02" w:rsidRDefault="007D5293" w:rsidP="007D5E02">
            <w:pPr>
              <w:spacing w:line="276" w:lineRule="auto"/>
              <w:rPr>
                <w:rFonts w:eastAsia="Calibri"/>
                <w:sz w:val="22"/>
                <w:szCs w:val="22"/>
                <w:lang w:eastAsia="en-US"/>
              </w:rPr>
            </w:pPr>
            <w:r w:rsidRPr="007D5E02">
              <w:rPr>
                <w:rFonts w:eastAsia="Calibri"/>
                <w:sz w:val="22"/>
                <w:szCs w:val="22"/>
                <w:lang w:eastAsia="en-US"/>
              </w:rPr>
              <w:t>Product tracking and traceability</w:t>
            </w:r>
          </w:p>
        </w:tc>
        <w:tc>
          <w:tcPr>
            <w:tcW w:w="3402" w:type="dxa"/>
            <w:vAlign w:val="center"/>
          </w:tcPr>
          <w:p w14:paraId="36246E5C" w14:textId="77777777" w:rsidR="007D5293" w:rsidRPr="007D5E02" w:rsidRDefault="007D5293" w:rsidP="007D5E02">
            <w:pPr>
              <w:spacing w:line="276" w:lineRule="auto"/>
              <w:jc w:val="both"/>
              <w:rPr>
                <w:rFonts w:eastAsia="Calibri"/>
                <w:sz w:val="22"/>
                <w:szCs w:val="22"/>
                <w:lang w:eastAsia="en-US"/>
              </w:rPr>
            </w:pPr>
            <w:r w:rsidRPr="007D5E02">
              <w:rPr>
                <w:rFonts w:eastAsia="Calibri"/>
                <w:sz w:val="22"/>
                <w:szCs w:val="22"/>
                <w:lang w:eastAsia="en-US"/>
              </w:rPr>
              <w:t>Often products are lost or misplaced along their return and recovery journey owing to a lack of a standardised track and trace mechanism</w:t>
            </w:r>
          </w:p>
        </w:tc>
        <w:tc>
          <w:tcPr>
            <w:tcW w:w="3036" w:type="dxa"/>
            <w:vAlign w:val="center"/>
          </w:tcPr>
          <w:p w14:paraId="2EAA92F8" w14:textId="77777777" w:rsidR="007D5293" w:rsidRPr="007D5E02" w:rsidRDefault="007D5293" w:rsidP="007D5E02">
            <w:pPr>
              <w:spacing w:line="276" w:lineRule="auto"/>
              <w:jc w:val="both"/>
              <w:rPr>
                <w:rFonts w:eastAsia="Calibri"/>
                <w:sz w:val="22"/>
                <w:szCs w:val="22"/>
                <w:lang w:eastAsia="en-US"/>
              </w:rPr>
            </w:pPr>
            <w:bookmarkStart w:id="38" w:name="_Hlk41566089"/>
            <w:r w:rsidRPr="007D5E02">
              <w:rPr>
                <w:rFonts w:eastAsia="Calibri"/>
                <w:sz w:val="22"/>
                <w:szCs w:val="22"/>
                <w:lang w:val="es-MX" w:eastAsia="en-US"/>
              </w:rPr>
              <w:t xml:space="preserve">Saidani </w:t>
            </w:r>
            <w:r w:rsidRPr="007D5E02">
              <w:rPr>
                <w:rFonts w:eastAsia="Calibri"/>
                <w:i/>
                <w:iCs/>
                <w:sz w:val="22"/>
                <w:szCs w:val="22"/>
                <w:lang w:val="es-MX" w:eastAsia="en-US"/>
              </w:rPr>
              <w:t>et al</w:t>
            </w:r>
            <w:r w:rsidRPr="007D5E02">
              <w:rPr>
                <w:rFonts w:eastAsia="Calibri"/>
                <w:sz w:val="22"/>
                <w:szCs w:val="22"/>
                <w:lang w:val="es-MX" w:eastAsia="en-US"/>
              </w:rPr>
              <w:t>. (2018</w:t>
            </w:r>
            <w:bookmarkEnd w:id="38"/>
            <w:r w:rsidRPr="007D5E02">
              <w:rPr>
                <w:rFonts w:eastAsia="Calibri"/>
                <w:sz w:val="22"/>
                <w:szCs w:val="22"/>
                <w:lang w:val="es-MX" w:eastAsia="en-US"/>
              </w:rPr>
              <w:t xml:space="preserve">); Jæger </w:t>
            </w:r>
            <w:r w:rsidRPr="007D5E02">
              <w:rPr>
                <w:rFonts w:eastAsia="Calibri"/>
                <w:i/>
                <w:iCs/>
                <w:sz w:val="22"/>
                <w:szCs w:val="22"/>
                <w:lang w:val="es-MX" w:eastAsia="en-US"/>
              </w:rPr>
              <w:t>et al</w:t>
            </w:r>
            <w:r w:rsidRPr="007D5E02">
              <w:rPr>
                <w:rFonts w:eastAsia="Calibri"/>
                <w:sz w:val="22"/>
                <w:szCs w:val="22"/>
                <w:lang w:val="es-MX" w:eastAsia="en-US"/>
              </w:rPr>
              <w:t xml:space="preserve">. (2019); Bianchini </w:t>
            </w:r>
            <w:r w:rsidRPr="007D5E02">
              <w:rPr>
                <w:rFonts w:eastAsia="Calibri"/>
                <w:i/>
                <w:iCs/>
                <w:sz w:val="22"/>
                <w:szCs w:val="22"/>
                <w:lang w:val="es-MX" w:eastAsia="en-US"/>
              </w:rPr>
              <w:t>et al</w:t>
            </w:r>
            <w:r w:rsidRPr="007D5E02">
              <w:rPr>
                <w:rFonts w:eastAsia="Calibri"/>
                <w:sz w:val="22"/>
                <w:szCs w:val="22"/>
                <w:lang w:val="es-MX" w:eastAsia="en-US"/>
              </w:rPr>
              <w:t xml:space="preserve">. </w:t>
            </w:r>
            <w:r w:rsidRPr="007D5E02">
              <w:rPr>
                <w:rFonts w:eastAsia="Calibri"/>
                <w:sz w:val="22"/>
                <w:szCs w:val="22"/>
                <w:lang w:eastAsia="en-US"/>
              </w:rPr>
              <w:t xml:space="preserve">(2019); Dieckmann </w:t>
            </w:r>
            <w:r w:rsidRPr="007D5E02">
              <w:rPr>
                <w:rFonts w:eastAsia="Calibri"/>
                <w:i/>
                <w:iCs/>
                <w:sz w:val="22"/>
                <w:szCs w:val="22"/>
                <w:lang w:eastAsia="en-US"/>
              </w:rPr>
              <w:t>et al</w:t>
            </w:r>
            <w:r w:rsidRPr="007D5E02">
              <w:rPr>
                <w:rFonts w:eastAsia="Calibri"/>
                <w:sz w:val="22"/>
                <w:szCs w:val="22"/>
                <w:lang w:eastAsia="en-US"/>
              </w:rPr>
              <w:t>. (2020)</w:t>
            </w:r>
          </w:p>
        </w:tc>
      </w:tr>
      <w:tr w:rsidR="007D5293" w:rsidRPr="007D5E02" w14:paraId="780262D0" w14:textId="77777777" w:rsidTr="00C91F69">
        <w:tc>
          <w:tcPr>
            <w:tcW w:w="0" w:type="auto"/>
            <w:vAlign w:val="center"/>
          </w:tcPr>
          <w:p w14:paraId="65CF9AA9" w14:textId="77777777" w:rsidR="007D5293" w:rsidRPr="007D5E02" w:rsidRDefault="007D5293" w:rsidP="007D5E02">
            <w:pPr>
              <w:spacing w:line="276" w:lineRule="auto"/>
              <w:jc w:val="center"/>
              <w:rPr>
                <w:rFonts w:eastAsia="Calibri"/>
                <w:b/>
                <w:bCs/>
                <w:sz w:val="22"/>
                <w:szCs w:val="22"/>
                <w:lang w:eastAsia="en-US"/>
              </w:rPr>
            </w:pPr>
            <w:r w:rsidRPr="007D5E02">
              <w:rPr>
                <w:rFonts w:eastAsia="Calibri"/>
                <w:b/>
                <w:bCs/>
                <w:sz w:val="22"/>
                <w:szCs w:val="22"/>
                <w:lang w:eastAsia="en-US"/>
              </w:rPr>
              <w:t>16</w:t>
            </w:r>
          </w:p>
        </w:tc>
        <w:tc>
          <w:tcPr>
            <w:tcW w:w="1988" w:type="dxa"/>
            <w:vAlign w:val="center"/>
          </w:tcPr>
          <w:p w14:paraId="686D40E0" w14:textId="77777777" w:rsidR="007D5293" w:rsidRPr="007D5E02" w:rsidRDefault="007D5293" w:rsidP="007D5E02">
            <w:pPr>
              <w:spacing w:line="276" w:lineRule="auto"/>
              <w:rPr>
                <w:rFonts w:eastAsia="Calibri"/>
                <w:sz w:val="22"/>
                <w:szCs w:val="22"/>
                <w:lang w:eastAsia="en-US"/>
              </w:rPr>
            </w:pPr>
            <w:r w:rsidRPr="007D5E02">
              <w:rPr>
                <w:rFonts w:eastAsia="Calibri"/>
                <w:sz w:val="22"/>
                <w:szCs w:val="22"/>
                <w:lang w:eastAsia="en-US"/>
              </w:rPr>
              <w:t>Expensive and inefficient renovation process</w:t>
            </w:r>
          </w:p>
        </w:tc>
        <w:tc>
          <w:tcPr>
            <w:tcW w:w="3402" w:type="dxa"/>
            <w:vAlign w:val="center"/>
          </w:tcPr>
          <w:p w14:paraId="425EB867" w14:textId="77777777" w:rsidR="007D5293" w:rsidRPr="007D5E02" w:rsidRDefault="007D5293" w:rsidP="007D5E02">
            <w:pPr>
              <w:spacing w:line="276" w:lineRule="auto"/>
              <w:jc w:val="both"/>
              <w:rPr>
                <w:rFonts w:eastAsia="Calibri"/>
                <w:sz w:val="22"/>
                <w:szCs w:val="22"/>
                <w:lang w:eastAsia="en-US"/>
              </w:rPr>
            </w:pPr>
            <w:r w:rsidRPr="007D5E02">
              <w:rPr>
                <w:rFonts w:eastAsia="Calibri"/>
                <w:sz w:val="22"/>
                <w:szCs w:val="22"/>
                <w:lang w:eastAsia="en-US"/>
              </w:rPr>
              <w:t>Recovery and recycling processes may lead to loss or cross-contamination of materials. Moreover, they may be expensive compared to production from virgin materials</w:t>
            </w:r>
          </w:p>
        </w:tc>
        <w:tc>
          <w:tcPr>
            <w:tcW w:w="3036" w:type="dxa"/>
            <w:vAlign w:val="center"/>
          </w:tcPr>
          <w:p w14:paraId="46D517E4" w14:textId="77777777" w:rsidR="007D5293" w:rsidRPr="007D5E02" w:rsidRDefault="007D5293" w:rsidP="007D5E02">
            <w:pPr>
              <w:spacing w:line="276" w:lineRule="auto"/>
              <w:jc w:val="both"/>
              <w:rPr>
                <w:rFonts w:eastAsia="Calibri"/>
                <w:sz w:val="22"/>
                <w:szCs w:val="22"/>
                <w:lang w:eastAsia="en-US"/>
              </w:rPr>
            </w:pPr>
            <w:bookmarkStart w:id="39" w:name="_Hlk41572743"/>
            <w:r w:rsidRPr="007D5E02">
              <w:rPr>
                <w:rFonts w:eastAsia="Calibri"/>
                <w:sz w:val="22"/>
                <w:szCs w:val="22"/>
                <w:lang w:eastAsia="en-US"/>
              </w:rPr>
              <w:t xml:space="preserve">Bouzon </w:t>
            </w:r>
            <w:r w:rsidRPr="007D5E02">
              <w:rPr>
                <w:rFonts w:eastAsia="Calibri"/>
                <w:i/>
                <w:iCs/>
                <w:sz w:val="22"/>
                <w:szCs w:val="22"/>
                <w:lang w:eastAsia="en-US"/>
              </w:rPr>
              <w:t>et al</w:t>
            </w:r>
            <w:r w:rsidRPr="007D5E02">
              <w:rPr>
                <w:rFonts w:eastAsia="Calibri"/>
                <w:sz w:val="22"/>
                <w:szCs w:val="22"/>
                <w:lang w:eastAsia="en-US"/>
              </w:rPr>
              <w:t xml:space="preserve">. (2018); Khodier </w:t>
            </w:r>
            <w:r w:rsidRPr="007D5E02">
              <w:rPr>
                <w:rFonts w:eastAsia="Calibri"/>
                <w:i/>
                <w:iCs/>
                <w:sz w:val="22"/>
                <w:szCs w:val="22"/>
                <w:lang w:eastAsia="en-US"/>
              </w:rPr>
              <w:t>et al</w:t>
            </w:r>
            <w:r w:rsidRPr="007D5E02">
              <w:rPr>
                <w:rFonts w:eastAsia="Calibri"/>
                <w:sz w:val="22"/>
                <w:szCs w:val="22"/>
                <w:lang w:eastAsia="en-US"/>
              </w:rPr>
              <w:t xml:space="preserve">. (2018); Saidani </w:t>
            </w:r>
            <w:r w:rsidRPr="007D5E02">
              <w:rPr>
                <w:rFonts w:eastAsia="Calibri"/>
                <w:i/>
                <w:iCs/>
                <w:sz w:val="22"/>
                <w:szCs w:val="22"/>
                <w:lang w:eastAsia="en-US"/>
              </w:rPr>
              <w:t>et al</w:t>
            </w:r>
            <w:r w:rsidRPr="007D5E02">
              <w:rPr>
                <w:rFonts w:eastAsia="Calibri"/>
                <w:sz w:val="22"/>
                <w:szCs w:val="22"/>
                <w:lang w:eastAsia="en-US"/>
              </w:rPr>
              <w:t>. (201</w:t>
            </w:r>
            <w:bookmarkEnd w:id="39"/>
            <w:r w:rsidRPr="007D5E02">
              <w:rPr>
                <w:rFonts w:eastAsia="Calibri"/>
                <w:sz w:val="22"/>
                <w:szCs w:val="22"/>
                <w:lang w:eastAsia="en-US"/>
              </w:rPr>
              <w:t xml:space="preserve">9); Agyemang </w:t>
            </w:r>
            <w:r w:rsidRPr="007D5E02">
              <w:rPr>
                <w:rFonts w:eastAsia="Calibri"/>
                <w:i/>
                <w:iCs/>
                <w:sz w:val="22"/>
                <w:szCs w:val="22"/>
                <w:lang w:eastAsia="en-US"/>
              </w:rPr>
              <w:t>et al</w:t>
            </w:r>
            <w:r w:rsidRPr="007D5E02">
              <w:rPr>
                <w:rFonts w:eastAsia="Calibri"/>
                <w:sz w:val="22"/>
                <w:szCs w:val="22"/>
                <w:lang w:eastAsia="en-US"/>
              </w:rPr>
              <w:t>. (2019)</w:t>
            </w:r>
          </w:p>
        </w:tc>
      </w:tr>
      <w:tr w:rsidR="007D5293" w:rsidRPr="007D5E02" w14:paraId="07D11476" w14:textId="77777777" w:rsidTr="00C91F69">
        <w:tc>
          <w:tcPr>
            <w:tcW w:w="0" w:type="auto"/>
            <w:vAlign w:val="center"/>
          </w:tcPr>
          <w:p w14:paraId="0E95AF5D" w14:textId="77777777" w:rsidR="007D5293" w:rsidRPr="007D5E02" w:rsidRDefault="007D5293" w:rsidP="007D5E02">
            <w:pPr>
              <w:spacing w:line="276" w:lineRule="auto"/>
              <w:jc w:val="center"/>
              <w:rPr>
                <w:rFonts w:eastAsia="Calibri"/>
                <w:b/>
                <w:bCs/>
                <w:sz w:val="22"/>
                <w:szCs w:val="22"/>
                <w:lang w:eastAsia="en-US"/>
              </w:rPr>
            </w:pPr>
            <w:r w:rsidRPr="007D5E02">
              <w:rPr>
                <w:rFonts w:eastAsia="Calibri"/>
                <w:b/>
                <w:bCs/>
                <w:sz w:val="22"/>
                <w:szCs w:val="22"/>
                <w:lang w:eastAsia="en-US"/>
              </w:rPr>
              <w:t>17</w:t>
            </w:r>
          </w:p>
        </w:tc>
        <w:tc>
          <w:tcPr>
            <w:tcW w:w="1988" w:type="dxa"/>
            <w:vAlign w:val="center"/>
          </w:tcPr>
          <w:p w14:paraId="1F75488C" w14:textId="77777777" w:rsidR="007D5293" w:rsidRPr="007D5E02" w:rsidRDefault="007D5293" w:rsidP="007D5E02">
            <w:pPr>
              <w:spacing w:line="276" w:lineRule="auto"/>
              <w:rPr>
                <w:rFonts w:eastAsia="Calibri"/>
                <w:sz w:val="22"/>
                <w:szCs w:val="22"/>
                <w:lang w:eastAsia="en-US"/>
              </w:rPr>
            </w:pPr>
            <w:r w:rsidRPr="007D5E02">
              <w:rPr>
                <w:rFonts w:eastAsia="Calibri"/>
                <w:sz w:val="22"/>
                <w:szCs w:val="22"/>
                <w:lang w:eastAsia="en-US"/>
              </w:rPr>
              <w:t>Product/technology innovation</w:t>
            </w:r>
          </w:p>
        </w:tc>
        <w:tc>
          <w:tcPr>
            <w:tcW w:w="3402" w:type="dxa"/>
            <w:vAlign w:val="center"/>
          </w:tcPr>
          <w:p w14:paraId="716CDA74" w14:textId="77777777" w:rsidR="007D5293" w:rsidRPr="007D5E02" w:rsidRDefault="007D5293" w:rsidP="007D5E02">
            <w:pPr>
              <w:spacing w:line="276" w:lineRule="auto"/>
              <w:jc w:val="both"/>
              <w:rPr>
                <w:rFonts w:eastAsia="Calibri"/>
                <w:sz w:val="22"/>
                <w:szCs w:val="22"/>
                <w:lang w:eastAsia="en-US"/>
              </w:rPr>
            </w:pPr>
            <w:r w:rsidRPr="007D5E02">
              <w:rPr>
                <w:rFonts w:eastAsia="Calibri"/>
                <w:sz w:val="22"/>
                <w:szCs w:val="22"/>
                <w:lang w:eastAsia="en-US"/>
              </w:rPr>
              <w:t xml:space="preserve">Innovation/improvement in materials, product, process, or technology in manufacturing drives down return, recovery, and reuse of existing circular products </w:t>
            </w:r>
          </w:p>
        </w:tc>
        <w:tc>
          <w:tcPr>
            <w:tcW w:w="3036" w:type="dxa"/>
            <w:vAlign w:val="center"/>
          </w:tcPr>
          <w:p w14:paraId="78058BCC" w14:textId="77777777" w:rsidR="007D5293" w:rsidRPr="007D5E02" w:rsidRDefault="007D5293" w:rsidP="007D5E02">
            <w:pPr>
              <w:spacing w:line="276" w:lineRule="auto"/>
              <w:jc w:val="both"/>
              <w:rPr>
                <w:rFonts w:eastAsia="Calibri"/>
                <w:sz w:val="22"/>
                <w:szCs w:val="22"/>
                <w:lang w:eastAsia="en-US"/>
              </w:rPr>
            </w:pPr>
            <w:r w:rsidRPr="007D5E02">
              <w:rPr>
                <w:rFonts w:eastAsia="Calibri"/>
                <w:sz w:val="22"/>
                <w:szCs w:val="22"/>
                <w:lang w:eastAsia="en-US"/>
              </w:rPr>
              <w:t xml:space="preserve">Kane </w:t>
            </w:r>
            <w:r w:rsidRPr="007D5E02">
              <w:rPr>
                <w:rFonts w:eastAsia="Calibri"/>
                <w:i/>
                <w:iCs/>
                <w:sz w:val="22"/>
                <w:szCs w:val="22"/>
                <w:lang w:eastAsia="en-US"/>
              </w:rPr>
              <w:t>et al</w:t>
            </w:r>
            <w:r w:rsidRPr="007D5E02">
              <w:rPr>
                <w:rFonts w:eastAsia="Calibri"/>
                <w:sz w:val="22"/>
                <w:szCs w:val="22"/>
                <w:lang w:eastAsia="en-US"/>
              </w:rPr>
              <w:t xml:space="preserve">. (2018); Saidani </w:t>
            </w:r>
            <w:r w:rsidRPr="007D5E02">
              <w:rPr>
                <w:rFonts w:eastAsia="Calibri"/>
                <w:i/>
                <w:iCs/>
                <w:sz w:val="22"/>
                <w:szCs w:val="22"/>
                <w:lang w:eastAsia="en-US"/>
              </w:rPr>
              <w:t>et al</w:t>
            </w:r>
            <w:r w:rsidRPr="007D5E02">
              <w:rPr>
                <w:rFonts w:eastAsia="Calibri"/>
                <w:sz w:val="22"/>
                <w:szCs w:val="22"/>
                <w:lang w:eastAsia="en-US"/>
              </w:rPr>
              <w:t xml:space="preserve">. (2019); Rajput and Singh (2019); Bressanelli </w:t>
            </w:r>
            <w:r w:rsidRPr="007D5E02">
              <w:rPr>
                <w:rFonts w:eastAsia="Calibri"/>
                <w:i/>
                <w:iCs/>
                <w:sz w:val="22"/>
                <w:szCs w:val="22"/>
                <w:lang w:eastAsia="en-US"/>
              </w:rPr>
              <w:t>et al</w:t>
            </w:r>
            <w:r w:rsidRPr="007D5E02">
              <w:rPr>
                <w:rFonts w:eastAsia="Calibri"/>
                <w:sz w:val="22"/>
                <w:szCs w:val="22"/>
                <w:lang w:eastAsia="en-US"/>
              </w:rPr>
              <w:t>. (2019)</w:t>
            </w:r>
          </w:p>
        </w:tc>
      </w:tr>
      <w:tr w:rsidR="007D5293" w:rsidRPr="007D5E02" w14:paraId="1E678D82" w14:textId="77777777" w:rsidTr="00C91F69">
        <w:tc>
          <w:tcPr>
            <w:tcW w:w="0" w:type="auto"/>
            <w:vAlign w:val="center"/>
          </w:tcPr>
          <w:p w14:paraId="7B0AB660" w14:textId="77777777" w:rsidR="007D5293" w:rsidRPr="007D5E02" w:rsidRDefault="007D5293" w:rsidP="007D5E02">
            <w:pPr>
              <w:spacing w:line="276" w:lineRule="auto"/>
              <w:jc w:val="center"/>
              <w:rPr>
                <w:rFonts w:eastAsia="Calibri"/>
                <w:b/>
                <w:bCs/>
                <w:sz w:val="22"/>
                <w:szCs w:val="22"/>
                <w:lang w:eastAsia="en-US"/>
              </w:rPr>
            </w:pPr>
            <w:r w:rsidRPr="007D5E02">
              <w:rPr>
                <w:rFonts w:eastAsia="Calibri"/>
                <w:b/>
                <w:bCs/>
                <w:sz w:val="22"/>
                <w:szCs w:val="22"/>
                <w:lang w:eastAsia="en-US"/>
              </w:rPr>
              <w:t>18</w:t>
            </w:r>
          </w:p>
        </w:tc>
        <w:tc>
          <w:tcPr>
            <w:tcW w:w="1988" w:type="dxa"/>
            <w:vAlign w:val="center"/>
          </w:tcPr>
          <w:p w14:paraId="650373F7" w14:textId="77777777" w:rsidR="007D5293" w:rsidRPr="007D5E02" w:rsidRDefault="007D5293" w:rsidP="007D5E02">
            <w:pPr>
              <w:spacing w:line="276" w:lineRule="auto"/>
              <w:rPr>
                <w:rFonts w:eastAsia="Calibri"/>
                <w:sz w:val="22"/>
                <w:szCs w:val="22"/>
                <w:lang w:eastAsia="en-US"/>
              </w:rPr>
            </w:pPr>
            <w:r w:rsidRPr="007D5E02">
              <w:rPr>
                <w:rFonts w:eastAsia="Calibri"/>
                <w:sz w:val="22"/>
                <w:szCs w:val="22"/>
                <w:lang w:eastAsia="en-US"/>
              </w:rPr>
              <w:t>Lack of product ownership</w:t>
            </w:r>
          </w:p>
        </w:tc>
        <w:tc>
          <w:tcPr>
            <w:tcW w:w="3402" w:type="dxa"/>
            <w:vAlign w:val="center"/>
          </w:tcPr>
          <w:p w14:paraId="5084A492" w14:textId="77777777" w:rsidR="007D5293" w:rsidRPr="007D5E02" w:rsidRDefault="007D5293" w:rsidP="007D5E02">
            <w:pPr>
              <w:spacing w:line="276" w:lineRule="auto"/>
              <w:jc w:val="both"/>
              <w:rPr>
                <w:rFonts w:eastAsia="Calibri"/>
                <w:sz w:val="22"/>
                <w:szCs w:val="22"/>
                <w:lang w:eastAsia="en-US"/>
              </w:rPr>
            </w:pPr>
            <w:r w:rsidRPr="007D5E02">
              <w:rPr>
                <w:rFonts w:eastAsia="Calibri"/>
                <w:sz w:val="22"/>
                <w:szCs w:val="22"/>
                <w:lang w:eastAsia="en-US"/>
              </w:rPr>
              <w:t>In product-service systems, customers are denied total ownership of the products which decrease their perceived value thus impacting circular product adoption in the market</w:t>
            </w:r>
          </w:p>
        </w:tc>
        <w:tc>
          <w:tcPr>
            <w:tcW w:w="3036" w:type="dxa"/>
            <w:vAlign w:val="center"/>
          </w:tcPr>
          <w:p w14:paraId="0BAA46B7" w14:textId="77777777" w:rsidR="007D5293" w:rsidRPr="007D5E02" w:rsidRDefault="007D5293" w:rsidP="007D5E02">
            <w:pPr>
              <w:spacing w:line="276" w:lineRule="auto"/>
              <w:jc w:val="both"/>
              <w:rPr>
                <w:rFonts w:eastAsia="Calibri"/>
                <w:sz w:val="22"/>
                <w:szCs w:val="22"/>
                <w:lang w:eastAsia="en-US"/>
              </w:rPr>
            </w:pPr>
            <w:bookmarkStart w:id="40" w:name="_Hlk41577301"/>
            <w:r w:rsidRPr="007D5E02">
              <w:rPr>
                <w:rFonts w:eastAsia="Calibri"/>
                <w:sz w:val="22"/>
                <w:szCs w:val="22"/>
                <w:lang w:eastAsia="en-US"/>
              </w:rPr>
              <w:t xml:space="preserve">Lieder </w:t>
            </w:r>
            <w:r w:rsidRPr="007D5E02">
              <w:rPr>
                <w:rFonts w:eastAsia="Calibri"/>
                <w:i/>
                <w:iCs/>
                <w:sz w:val="22"/>
                <w:szCs w:val="22"/>
                <w:lang w:eastAsia="en-US"/>
              </w:rPr>
              <w:t>et al</w:t>
            </w:r>
            <w:r w:rsidRPr="007D5E02">
              <w:rPr>
                <w:rFonts w:eastAsia="Calibri"/>
                <w:sz w:val="22"/>
                <w:szCs w:val="22"/>
                <w:lang w:eastAsia="en-US"/>
              </w:rPr>
              <w:t xml:space="preserve">. (2017); De Angelis, Howard and Miemczyk (2018); Vermunt </w:t>
            </w:r>
            <w:r w:rsidRPr="007D5E02">
              <w:rPr>
                <w:rFonts w:eastAsia="Calibri"/>
                <w:i/>
                <w:iCs/>
                <w:sz w:val="22"/>
                <w:szCs w:val="22"/>
                <w:lang w:eastAsia="en-US"/>
              </w:rPr>
              <w:t>et al</w:t>
            </w:r>
            <w:r w:rsidRPr="007D5E02">
              <w:rPr>
                <w:rFonts w:eastAsia="Calibri"/>
                <w:sz w:val="22"/>
                <w:szCs w:val="22"/>
                <w:lang w:eastAsia="en-US"/>
              </w:rPr>
              <w:t>. (2019</w:t>
            </w:r>
            <w:bookmarkEnd w:id="40"/>
            <w:r w:rsidRPr="007D5E02">
              <w:rPr>
                <w:rFonts w:eastAsia="Calibri"/>
                <w:sz w:val="22"/>
                <w:szCs w:val="22"/>
                <w:lang w:eastAsia="en-US"/>
              </w:rPr>
              <w:t xml:space="preserve">); D’Agostin </w:t>
            </w:r>
            <w:r w:rsidRPr="007D5E02">
              <w:rPr>
                <w:rFonts w:eastAsia="Calibri"/>
                <w:i/>
                <w:iCs/>
                <w:sz w:val="22"/>
                <w:szCs w:val="22"/>
                <w:lang w:eastAsia="en-US"/>
              </w:rPr>
              <w:t>et al</w:t>
            </w:r>
            <w:r w:rsidRPr="007D5E02">
              <w:rPr>
                <w:rFonts w:eastAsia="Calibri"/>
                <w:sz w:val="22"/>
                <w:szCs w:val="22"/>
                <w:lang w:eastAsia="en-US"/>
              </w:rPr>
              <w:t>. (2020)</w:t>
            </w:r>
          </w:p>
        </w:tc>
      </w:tr>
      <w:tr w:rsidR="007D5293" w:rsidRPr="007D5E02" w14:paraId="0E9ABB63" w14:textId="77777777" w:rsidTr="00C91F69">
        <w:tc>
          <w:tcPr>
            <w:tcW w:w="0" w:type="auto"/>
            <w:vAlign w:val="center"/>
          </w:tcPr>
          <w:p w14:paraId="05AC8275" w14:textId="77777777" w:rsidR="007D5293" w:rsidRPr="007D5E02" w:rsidRDefault="007D5293" w:rsidP="007D5E02">
            <w:pPr>
              <w:spacing w:line="276" w:lineRule="auto"/>
              <w:jc w:val="center"/>
              <w:rPr>
                <w:rFonts w:eastAsia="Calibri"/>
                <w:b/>
                <w:bCs/>
                <w:sz w:val="22"/>
                <w:szCs w:val="22"/>
                <w:lang w:eastAsia="en-US"/>
              </w:rPr>
            </w:pPr>
            <w:r w:rsidRPr="007D5E02">
              <w:rPr>
                <w:rFonts w:eastAsia="Calibri"/>
                <w:b/>
                <w:bCs/>
                <w:sz w:val="22"/>
                <w:szCs w:val="22"/>
                <w:lang w:eastAsia="en-US"/>
              </w:rPr>
              <w:lastRenderedPageBreak/>
              <w:t>19</w:t>
            </w:r>
          </w:p>
        </w:tc>
        <w:tc>
          <w:tcPr>
            <w:tcW w:w="1988" w:type="dxa"/>
            <w:vAlign w:val="center"/>
          </w:tcPr>
          <w:p w14:paraId="461567E5" w14:textId="77777777" w:rsidR="007D5293" w:rsidRPr="007D5E02" w:rsidRDefault="007D5293" w:rsidP="007D5E02">
            <w:pPr>
              <w:spacing w:line="276" w:lineRule="auto"/>
              <w:rPr>
                <w:rFonts w:eastAsia="Calibri"/>
                <w:sz w:val="22"/>
                <w:szCs w:val="22"/>
                <w:lang w:eastAsia="en-US"/>
              </w:rPr>
            </w:pPr>
            <w:r w:rsidRPr="007D5E02">
              <w:rPr>
                <w:rFonts w:eastAsia="Calibri"/>
                <w:sz w:val="22"/>
                <w:szCs w:val="22"/>
                <w:lang w:eastAsia="en-US"/>
              </w:rPr>
              <w:t>Abuse and non-realisation of responsibility</w:t>
            </w:r>
          </w:p>
        </w:tc>
        <w:tc>
          <w:tcPr>
            <w:tcW w:w="3402" w:type="dxa"/>
            <w:vAlign w:val="center"/>
          </w:tcPr>
          <w:p w14:paraId="3E3F882B" w14:textId="77777777" w:rsidR="007D5293" w:rsidRPr="007D5E02" w:rsidRDefault="007D5293" w:rsidP="007D5E02">
            <w:pPr>
              <w:spacing w:line="276" w:lineRule="auto"/>
              <w:jc w:val="both"/>
              <w:rPr>
                <w:rFonts w:eastAsia="Calibri"/>
                <w:sz w:val="22"/>
                <w:szCs w:val="22"/>
                <w:lang w:eastAsia="en-US"/>
              </w:rPr>
            </w:pPr>
            <w:r w:rsidRPr="007D5E02">
              <w:rPr>
                <w:rFonts w:eastAsia="Calibri"/>
                <w:sz w:val="22"/>
                <w:szCs w:val="22"/>
                <w:lang w:eastAsia="en-US"/>
              </w:rPr>
              <w:t>Careless attitude of customers inhibits product conservation and often lead to non-recoverable disposal and wastage of goods</w:t>
            </w:r>
          </w:p>
        </w:tc>
        <w:tc>
          <w:tcPr>
            <w:tcW w:w="3036" w:type="dxa"/>
            <w:vAlign w:val="center"/>
          </w:tcPr>
          <w:p w14:paraId="2657BA81" w14:textId="77777777" w:rsidR="007D5293" w:rsidRPr="007D5E02" w:rsidRDefault="007D5293" w:rsidP="007D5E02">
            <w:pPr>
              <w:spacing w:line="276" w:lineRule="auto"/>
              <w:jc w:val="both"/>
              <w:rPr>
                <w:rFonts w:eastAsia="Calibri"/>
                <w:sz w:val="22"/>
                <w:szCs w:val="22"/>
                <w:lang w:eastAsia="en-US"/>
              </w:rPr>
            </w:pPr>
            <w:r w:rsidRPr="007D5E02">
              <w:rPr>
                <w:rFonts w:eastAsia="Calibri"/>
                <w:sz w:val="22"/>
                <w:szCs w:val="22"/>
                <w:lang w:eastAsia="en-US"/>
              </w:rPr>
              <w:t xml:space="preserve">Mangla </w:t>
            </w:r>
            <w:r w:rsidRPr="007D5E02">
              <w:rPr>
                <w:rFonts w:eastAsia="Calibri"/>
                <w:i/>
                <w:iCs/>
                <w:sz w:val="22"/>
                <w:szCs w:val="22"/>
                <w:lang w:eastAsia="en-US"/>
              </w:rPr>
              <w:t>et al</w:t>
            </w:r>
            <w:r w:rsidRPr="007D5E02">
              <w:rPr>
                <w:rFonts w:eastAsia="Calibri"/>
                <w:sz w:val="22"/>
                <w:szCs w:val="22"/>
                <w:lang w:eastAsia="en-US"/>
              </w:rPr>
              <w:t xml:space="preserve">. (2018); Govindan and Hasanagic (2018); Agyemang </w:t>
            </w:r>
            <w:r w:rsidRPr="007D5E02">
              <w:rPr>
                <w:rFonts w:eastAsia="Calibri"/>
                <w:i/>
                <w:iCs/>
                <w:sz w:val="22"/>
                <w:szCs w:val="22"/>
                <w:lang w:eastAsia="en-US"/>
              </w:rPr>
              <w:t>et al</w:t>
            </w:r>
            <w:r w:rsidRPr="007D5E02">
              <w:rPr>
                <w:rFonts w:eastAsia="Calibri"/>
                <w:sz w:val="22"/>
                <w:szCs w:val="22"/>
                <w:lang w:eastAsia="en-US"/>
              </w:rPr>
              <w:t xml:space="preserve">. (2019); Maheswari </w:t>
            </w:r>
            <w:r w:rsidRPr="007D5E02">
              <w:rPr>
                <w:rFonts w:eastAsia="Calibri"/>
                <w:i/>
                <w:iCs/>
                <w:sz w:val="22"/>
                <w:szCs w:val="22"/>
                <w:lang w:eastAsia="en-US"/>
              </w:rPr>
              <w:t>et al</w:t>
            </w:r>
            <w:r w:rsidRPr="007D5E02">
              <w:rPr>
                <w:rFonts w:eastAsia="Calibri"/>
                <w:sz w:val="22"/>
                <w:szCs w:val="22"/>
                <w:lang w:eastAsia="en-US"/>
              </w:rPr>
              <w:t>. (2019)</w:t>
            </w:r>
          </w:p>
        </w:tc>
      </w:tr>
      <w:tr w:rsidR="007D5293" w:rsidRPr="00564043" w14:paraId="221FFD4A" w14:textId="77777777" w:rsidTr="00C91F69">
        <w:tc>
          <w:tcPr>
            <w:tcW w:w="0" w:type="auto"/>
            <w:vAlign w:val="center"/>
          </w:tcPr>
          <w:p w14:paraId="6113743E" w14:textId="77777777" w:rsidR="007D5293" w:rsidRPr="007D5E02" w:rsidRDefault="007D5293" w:rsidP="007D5E02">
            <w:pPr>
              <w:spacing w:line="276" w:lineRule="auto"/>
              <w:jc w:val="center"/>
              <w:rPr>
                <w:rFonts w:eastAsia="Calibri"/>
                <w:b/>
                <w:bCs/>
                <w:sz w:val="22"/>
                <w:szCs w:val="22"/>
                <w:lang w:eastAsia="en-US"/>
              </w:rPr>
            </w:pPr>
            <w:r w:rsidRPr="007D5E02">
              <w:rPr>
                <w:rFonts w:eastAsia="Calibri"/>
                <w:b/>
                <w:bCs/>
                <w:sz w:val="22"/>
                <w:szCs w:val="22"/>
                <w:lang w:eastAsia="en-US"/>
              </w:rPr>
              <w:t>20</w:t>
            </w:r>
          </w:p>
        </w:tc>
        <w:tc>
          <w:tcPr>
            <w:tcW w:w="1988" w:type="dxa"/>
            <w:vAlign w:val="center"/>
          </w:tcPr>
          <w:p w14:paraId="425F5FF7" w14:textId="77777777" w:rsidR="007D5293" w:rsidRPr="007D5E02" w:rsidRDefault="007D5293" w:rsidP="007D5E02">
            <w:pPr>
              <w:spacing w:line="276" w:lineRule="auto"/>
              <w:rPr>
                <w:rFonts w:eastAsia="Calibri"/>
                <w:sz w:val="22"/>
                <w:szCs w:val="22"/>
                <w:lang w:eastAsia="en-US"/>
              </w:rPr>
            </w:pPr>
            <w:r w:rsidRPr="007D5E02">
              <w:rPr>
                <w:rFonts w:eastAsia="Calibri"/>
                <w:sz w:val="22"/>
                <w:szCs w:val="22"/>
                <w:lang w:eastAsia="en-US"/>
              </w:rPr>
              <w:t>Price and quality conscious buyers</w:t>
            </w:r>
          </w:p>
        </w:tc>
        <w:tc>
          <w:tcPr>
            <w:tcW w:w="3402" w:type="dxa"/>
            <w:vAlign w:val="center"/>
          </w:tcPr>
          <w:p w14:paraId="5FF160B8" w14:textId="77777777" w:rsidR="007D5293" w:rsidRPr="007D5E02" w:rsidRDefault="007D5293" w:rsidP="007D5E02">
            <w:pPr>
              <w:spacing w:line="276" w:lineRule="auto"/>
              <w:jc w:val="both"/>
              <w:rPr>
                <w:rFonts w:eastAsia="Calibri"/>
                <w:sz w:val="22"/>
                <w:szCs w:val="22"/>
                <w:lang w:eastAsia="en-US"/>
              </w:rPr>
            </w:pPr>
            <w:r w:rsidRPr="007D5E02">
              <w:rPr>
                <w:rFonts w:eastAsia="Calibri"/>
                <w:sz w:val="22"/>
                <w:szCs w:val="22"/>
                <w:lang w:eastAsia="en-US"/>
              </w:rPr>
              <w:t xml:space="preserve">Buyers dissuade from purchasing or subscribing to circular products which are expensive than traditional goods. Additionally, reusable and refurbished products are often perceived to have lower quality. </w:t>
            </w:r>
          </w:p>
        </w:tc>
        <w:tc>
          <w:tcPr>
            <w:tcW w:w="3036" w:type="dxa"/>
            <w:vAlign w:val="center"/>
          </w:tcPr>
          <w:p w14:paraId="4A185274" w14:textId="77777777" w:rsidR="007D5293" w:rsidRPr="007D5E02" w:rsidRDefault="007D5293" w:rsidP="007D5E02">
            <w:pPr>
              <w:spacing w:line="276" w:lineRule="auto"/>
              <w:jc w:val="both"/>
              <w:rPr>
                <w:rFonts w:eastAsia="Calibri"/>
                <w:sz w:val="22"/>
                <w:szCs w:val="22"/>
                <w:lang w:eastAsia="en-US"/>
              </w:rPr>
            </w:pPr>
            <w:r w:rsidRPr="007D5E02">
              <w:rPr>
                <w:rFonts w:eastAsia="Calibri"/>
                <w:sz w:val="22"/>
                <w:szCs w:val="22"/>
                <w:lang w:eastAsia="en-US"/>
              </w:rPr>
              <w:t xml:space="preserve">Whalen </w:t>
            </w:r>
            <w:r w:rsidRPr="007D5E02">
              <w:rPr>
                <w:rFonts w:eastAsia="Calibri"/>
                <w:i/>
                <w:iCs/>
                <w:sz w:val="22"/>
                <w:szCs w:val="22"/>
                <w:lang w:eastAsia="en-US"/>
              </w:rPr>
              <w:t>et al</w:t>
            </w:r>
            <w:r w:rsidRPr="007D5E02">
              <w:rPr>
                <w:rFonts w:eastAsia="Calibri"/>
                <w:sz w:val="22"/>
                <w:szCs w:val="22"/>
                <w:lang w:eastAsia="en-US"/>
              </w:rPr>
              <w:t xml:space="preserve">. (2018); Loon and Wassenhove (2018); Saidani </w:t>
            </w:r>
            <w:r w:rsidRPr="007D5E02">
              <w:rPr>
                <w:rFonts w:eastAsia="Calibri"/>
                <w:i/>
                <w:iCs/>
                <w:sz w:val="22"/>
                <w:szCs w:val="22"/>
                <w:lang w:eastAsia="en-US"/>
              </w:rPr>
              <w:t>et al</w:t>
            </w:r>
            <w:r w:rsidRPr="007D5E02">
              <w:rPr>
                <w:rFonts w:eastAsia="Calibri"/>
                <w:sz w:val="22"/>
                <w:szCs w:val="22"/>
                <w:lang w:eastAsia="en-US"/>
              </w:rPr>
              <w:t xml:space="preserve">. </w:t>
            </w:r>
            <w:r w:rsidRPr="007D5E02">
              <w:rPr>
                <w:rFonts w:eastAsia="Calibri"/>
                <w:sz w:val="22"/>
                <w:szCs w:val="22"/>
                <w:lang w:val="es-MX" w:eastAsia="en-US"/>
              </w:rPr>
              <w:t xml:space="preserve">(2019); Ranta </w:t>
            </w:r>
            <w:r w:rsidRPr="007D5E02">
              <w:rPr>
                <w:rFonts w:eastAsia="Calibri"/>
                <w:i/>
                <w:iCs/>
                <w:sz w:val="22"/>
                <w:szCs w:val="22"/>
                <w:lang w:val="es-MX" w:eastAsia="en-US"/>
              </w:rPr>
              <w:t>et al</w:t>
            </w:r>
            <w:r w:rsidRPr="007D5E02">
              <w:rPr>
                <w:rFonts w:eastAsia="Calibri"/>
                <w:sz w:val="22"/>
                <w:szCs w:val="22"/>
                <w:lang w:val="es-MX" w:eastAsia="en-US"/>
              </w:rPr>
              <w:t xml:space="preserve">. (2018); Lieder </w:t>
            </w:r>
            <w:r w:rsidRPr="007D5E02">
              <w:rPr>
                <w:rFonts w:eastAsia="Calibri"/>
                <w:i/>
                <w:iCs/>
                <w:sz w:val="22"/>
                <w:szCs w:val="22"/>
                <w:lang w:val="es-MX" w:eastAsia="en-US"/>
              </w:rPr>
              <w:t>et al</w:t>
            </w:r>
            <w:r w:rsidRPr="007D5E02">
              <w:rPr>
                <w:rFonts w:eastAsia="Calibri"/>
                <w:sz w:val="22"/>
                <w:szCs w:val="22"/>
                <w:lang w:val="es-MX" w:eastAsia="en-US"/>
              </w:rPr>
              <w:t xml:space="preserve">. (2017); Bouzon </w:t>
            </w:r>
            <w:r w:rsidRPr="007D5E02">
              <w:rPr>
                <w:rFonts w:eastAsia="Calibri"/>
                <w:i/>
                <w:iCs/>
                <w:sz w:val="22"/>
                <w:szCs w:val="22"/>
                <w:lang w:val="es-MX" w:eastAsia="en-US"/>
              </w:rPr>
              <w:t>et al</w:t>
            </w:r>
            <w:r w:rsidRPr="007D5E02">
              <w:rPr>
                <w:rFonts w:eastAsia="Calibri"/>
                <w:sz w:val="22"/>
                <w:szCs w:val="22"/>
                <w:lang w:val="es-MX" w:eastAsia="en-US"/>
              </w:rPr>
              <w:t xml:space="preserve">. (2018); Mishra </w:t>
            </w:r>
            <w:r w:rsidRPr="007D5E02">
              <w:rPr>
                <w:rFonts w:eastAsia="Calibri"/>
                <w:i/>
                <w:iCs/>
                <w:sz w:val="22"/>
                <w:szCs w:val="22"/>
                <w:lang w:val="es-MX" w:eastAsia="en-US"/>
              </w:rPr>
              <w:t>et al</w:t>
            </w:r>
            <w:r w:rsidRPr="007D5E02">
              <w:rPr>
                <w:rFonts w:eastAsia="Calibri"/>
                <w:sz w:val="22"/>
                <w:szCs w:val="22"/>
                <w:lang w:val="es-MX" w:eastAsia="en-US"/>
              </w:rPr>
              <w:t xml:space="preserve">. </w:t>
            </w:r>
            <w:r w:rsidRPr="007D5E02">
              <w:rPr>
                <w:rFonts w:eastAsia="Calibri"/>
                <w:sz w:val="22"/>
                <w:szCs w:val="22"/>
                <w:lang w:eastAsia="en-US"/>
              </w:rPr>
              <w:t xml:space="preserve">(2020) </w:t>
            </w:r>
          </w:p>
        </w:tc>
      </w:tr>
      <w:bookmarkEnd w:id="27"/>
      <w:bookmarkEnd w:id="28"/>
    </w:tbl>
    <w:p w14:paraId="4044CEDC" w14:textId="77777777" w:rsidR="007D5293" w:rsidRPr="007D5293" w:rsidRDefault="007D5293" w:rsidP="007D5E02">
      <w:pPr>
        <w:spacing w:line="276" w:lineRule="auto"/>
        <w:jc w:val="both"/>
        <w:rPr>
          <w:b/>
          <w:bCs/>
        </w:rPr>
      </w:pPr>
    </w:p>
    <w:p w14:paraId="6925B490" w14:textId="62ABAB6B" w:rsidR="004B630C" w:rsidRDefault="004B630C" w:rsidP="00497D01">
      <w:pPr>
        <w:spacing w:after="120" w:line="276" w:lineRule="auto"/>
        <w:jc w:val="both"/>
        <w:rPr>
          <w:b/>
          <w:bCs/>
        </w:rPr>
      </w:pPr>
      <w:bookmarkStart w:id="41" w:name="_Hlk80691611"/>
      <w:r>
        <w:rPr>
          <w:b/>
          <w:bCs/>
        </w:rPr>
        <w:t xml:space="preserve">4.1 Data </w:t>
      </w:r>
      <w:r w:rsidR="00715345">
        <w:rPr>
          <w:b/>
          <w:bCs/>
        </w:rPr>
        <w:t>cleaning and coding</w:t>
      </w:r>
    </w:p>
    <w:p w14:paraId="306BF3CC" w14:textId="0470E30C" w:rsidR="00566E36" w:rsidRPr="00B610C6" w:rsidRDefault="007C383C" w:rsidP="000E7EE2">
      <w:pPr>
        <w:spacing w:after="120" w:line="360" w:lineRule="auto"/>
        <w:jc w:val="both"/>
      </w:pPr>
      <w:bookmarkStart w:id="42" w:name="_Hlk80393806"/>
      <w:bookmarkStart w:id="43" w:name="_Hlk80774326"/>
      <w:r w:rsidRPr="00B610C6">
        <w:t>Initially, t</w:t>
      </w:r>
      <w:r w:rsidR="00C110CD" w:rsidRPr="00B610C6">
        <w:t>he survey data highlighted a total count of 359 responses.</w:t>
      </w:r>
      <w:r w:rsidR="00566E36" w:rsidRPr="00B610C6">
        <w:t xml:space="preserve"> </w:t>
      </w:r>
      <w:r w:rsidR="000E7EE2" w:rsidRPr="00B610C6">
        <w:t>However, an</w:t>
      </w:r>
      <w:r w:rsidR="00C110CD" w:rsidRPr="00B610C6">
        <w:t xml:space="preserve"> inspection to check the data completeness revealed a total of 15</w:t>
      </w:r>
      <w:r w:rsidR="00A62D4C" w:rsidRPr="00B610C6">
        <w:t>9</w:t>
      </w:r>
      <w:r w:rsidR="00C110CD" w:rsidRPr="00B610C6">
        <w:t xml:space="preserve"> incomplete and partially complete responses</w:t>
      </w:r>
      <w:r w:rsidR="000E7EE2" w:rsidRPr="00B610C6">
        <w:t>,</w:t>
      </w:r>
      <w:r w:rsidR="00C110CD" w:rsidRPr="00B610C6">
        <w:t xml:space="preserve"> which were deleted from the set to exclude them for further analyses. Furthermore, a detailed look at each response highlighted 1 specific observation that had the same rating for all the barriers. Identified as a careless response (Meade and Craig, 2012), this was also deleted and excluded from the data set</w:t>
      </w:r>
      <w:r w:rsidRPr="00B610C6">
        <w:t>. Therefore, only 200 responses were determined to be usable,</w:t>
      </w:r>
      <w:bookmarkEnd w:id="42"/>
      <w:r w:rsidRPr="00B610C6">
        <w:t xml:space="preserve"> exceeding the initially targeted count of 150 samples, see Section 3.1.</w:t>
      </w:r>
      <w:r w:rsidR="00566E36" w:rsidRPr="00B610C6">
        <w:t xml:space="preserve"> The demographic information was denoted by the variable ‘DMx’, where x = 1 to 5. On the other hand, the information related to the rating of barriers was denoted by the variable ‘Bx’, where x = 1 to 20</w:t>
      </w:r>
      <w:r w:rsidR="00A429FC" w:rsidRPr="00B610C6">
        <w:t xml:space="preserve"> and</w:t>
      </w:r>
      <w:r w:rsidR="00566E36" w:rsidRPr="00B610C6">
        <w:t xml:space="preserve"> coded according to a Likert-scale </w:t>
      </w:r>
      <w:r w:rsidR="002F2042" w:rsidRPr="00B610C6">
        <w:t>that</w:t>
      </w:r>
      <w:r w:rsidR="00566E36" w:rsidRPr="00B610C6">
        <w:t xml:space="preserve"> range</w:t>
      </w:r>
      <w:r w:rsidR="002F2042" w:rsidRPr="00B610C6">
        <w:t>d</w:t>
      </w:r>
      <w:r w:rsidR="00566E36" w:rsidRPr="00B610C6">
        <w:t xml:space="preserve"> from 1 (Not Significant) to 5 (Extremely Significant).</w:t>
      </w:r>
    </w:p>
    <w:bookmarkEnd w:id="41"/>
    <w:bookmarkEnd w:id="43"/>
    <w:p w14:paraId="040FD7C7" w14:textId="6A6C765E" w:rsidR="002F2042" w:rsidRPr="00B610C6" w:rsidRDefault="00715345" w:rsidP="00497D01">
      <w:pPr>
        <w:spacing w:after="120" w:line="276" w:lineRule="auto"/>
        <w:jc w:val="both"/>
        <w:rPr>
          <w:b/>
          <w:bCs/>
        </w:rPr>
      </w:pPr>
      <w:r w:rsidRPr="00B610C6">
        <w:rPr>
          <w:b/>
          <w:bCs/>
        </w:rPr>
        <w:t xml:space="preserve">4.2 Reliability and validity testing </w:t>
      </w:r>
    </w:p>
    <w:p w14:paraId="5332619B" w14:textId="030045B8" w:rsidR="002F2042" w:rsidRPr="002F2042" w:rsidRDefault="002F2042" w:rsidP="001C43A1">
      <w:pPr>
        <w:spacing w:after="120" w:line="360" w:lineRule="auto"/>
        <w:jc w:val="both"/>
      </w:pPr>
      <w:r w:rsidRPr="00B610C6">
        <w:t>Reliability and validity of a quantitative</w:t>
      </w:r>
      <w:r w:rsidRPr="002F2042">
        <w:t xml:space="preserve"> survey is an important consideration for researchers to ensure consistency </w:t>
      </w:r>
      <w:r w:rsidRPr="00B610C6">
        <w:t xml:space="preserve">and accuracy of the data being collected, stored, and analysed (Lancaster, 2005). For the present research, the reliability of the data collection and analysis was achieved in two ways. First, reliability was ensured by recording responses using a secure online survey platform and storing data on password-protected drives. </w:t>
      </w:r>
      <w:bookmarkStart w:id="44" w:name="_Hlk94781661"/>
      <w:r w:rsidRPr="00593638">
        <w:rPr>
          <w:highlight w:val="yellow"/>
        </w:rPr>
        <w:t xml:space="preserve">Second, the reliability of the data analysis was accomplished by employing sophisticated tools </w:t>
      </w:r>
      <w:r w:rsidR="00BB135D" w:rsidRPr="00593638">
        <w:rPr>
          <w:highlight w:val="yellow"/>
        </w:rPr>
        <w:t xml:space="preserve">having </w:t>
      </w:r>
      <w:r w:rsidR="00F7772F">
        <w:rPr>
          <w:highlight w:val="yellow"/>
        </w:rPr>
        <w:t xml:space="preserve">a </w:t>
      </w:r>
      <w:r w:rsidR="00BB135D" w:rsidRPr="00593638">
        <w:rPr>
          <w:highlight w:val="yellow"/>
        </w:rPr>
        <w:t xml:space="preserve">higher degree of accuracy </w:t>
      </w:r>
      <w:r w:rsidRPr="00593638">
        <w:rPr>
          <w:highlight w:val="yellow"/>
        </w:rPr>
        <w:t xml:space="preserve">and </w:t>
      </w:r>
      <w:r w:rsidR="00F7772F">
        <w:rPr>
          <w:highlight w:val="yellow"/>
        </w:rPr>
        <w:t xml:space="preserve">a </w:t>
      </w:r>
      <w:r w:rsidRPr="00593638">
        <w:rPr>
          <w:highlight w:val="yellow"/>
        </w:rPr>
        <w:t>software for conducting suitable statistical and exploratory data analyses.</w:t>
      </w:r>
      <w:r w:rsidRPr="00B610C6">
        <w:t xml:space="preserve"> </w:t>
      </w:r>
      <w:bookmarkEnd w:id="44"/>
      <w:r w:rsidRPr="00B610C6">
        <w:t xml:space="preserve">In this line, a Cronbach’s Alpha reliability test was conducted, cleaned, and coded data (barrier variables - coded rating for barriers: B1 to B20). </w:t>
      </w:r>
      <w:r w:rsidR="00A429FC" w:rsidRPr="00B610C6">
        <w:t xml:space="preserve">The overall Cronbach’s Alpha value </w:t>
      </w:r>
      <w:r w:rsidR="000E7EE2" w:rsidRPr="00B610C6">
        <w:t xml:space="preserve">was </w:t>
      </w:r>
      <w:r w:rsidR="00A429FC" w:rsidRPr="00B610C6">
        <w:t>0.835</w:t>
      </w:r>
      <w:r w:rsidR="000E7EE2" w:rsidRPr="00B610C6">
        <w:t>,</w:t>
      </w:r>
      <w:r w:rsidR="00A429FC" w:rsidRPr="00B610C6">
        <w:t xml:space="preserve"> </w:t>
      </w:r>
      <w:r w:rsidRPr="00B610C6">
        <w:t xml:space="preserve">which was above </w:t>
      </w:r>
      <w:r w:rsidR="00A429FC" w:rsidRPr="00B610C6">
        <w:t xml:space="preserve">the threshold value </w:t>
      </w:r>
      <w:r w:rsidR="000E7EE2" w:rsidRPr="00B610C6">
        <w:t xml:space="preserve">of </w:t>
      </w:r>
      <w:r w:rsidRPr="00B610C6">
        <w:t>0.7</w:t>
      </w:r>
      <w:r w:rsidR="00A429FC" w:rsidRPr="00B610C6">
        <w:t xml:space="preserve"> (Hair </w:t>
      </w:r>
      <w:r w:rsidR="00A429FC" w:rsidRPr="00B610C6">
        <w:rPr>
          <w:i/>
          <w:iCs/>
        </w:rPr>
        <w:t>et al.,</w:t>
      </w:r>
      <w:r w:rsidR="00A429FC" w:rsidRPr="00B610C6">
        <w:t xml:space="preserve"> 2006; </w:t>
      </w:r>
      <w:r w:rsidR="00A429FC" w:rsidRPr="00B610C6">
        <w:rPr>
          <w:color w:val="000000" w:themeColor="text1"/>
          <w:shd w:val="clear" w:color="auto" w:fill="FFFFFF"/>
        </w:rPr>
        <w:t xml:space="preserve">Field, 2009). </w:t>
      </w:r>
      <w:r w:rsidRPr="00B610C6">
        <w:t xml:space="preserve">Only internal consistency was used as a measure of reliability given the cross-sectional nature of the study. </w:t>
      </w:r>
      <w:r w:rsidRPr="00B610C6">
        <w:lastRenderedPageBreak/>
        <w:t>Since each participant took the survey only once and the data was collected only at one point in time, equivalence and stability were not considered as measures of reliability.</w:t>
      </w:r>
    </w:p>
    <w:p w14:paraId="4EECF022" w14:textId="7E74B4BE" w:rsidR="002F2042" w:rsidRPr="00621F34" w:rsidRDefault="000E7EE2" w:rsidP="00621F34">
      <w:pPr>
        <w:spacing w:after="120" w:line="360" w:lineRule="auto"/>
        <w:jc w:val="both"/>
        <w:sectPr w:rsidR="002F2042" w:rsidRPr="00621F34" w:rsidSect="00E957F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cols w:space="708"/>
          <w:docGrid w:linePitch="360"/>
        </w:sectPr>
      </w:pPr>
      <w:r>
        <w:t xml:space="preserve">     </w:t>
      </w:r>
      <w:r w:rsidR="002F2042" w:rsidRPr="002F2042">
        <w:t>The validity of the collected data was achieved by ensuring the relevance of all information, materials and publications used for this research. Concerning the validity of the questionnaire, the questions included derived their origin from issues identified from the literature published. This ensured content validity. Face validity was ensured by pilot testing the questionnaire with a small group of experts (</w:t>
      </w:r>
      <w:r w:rsidR="00A429FC" w:rsidRPr="002F2042">
        <w:t>i.e.,</w:t>
      </w:r>
      <w:r w:rsidR="002F2042">
        <w:t xml:space="preserve"> 10 in total,</w:t>
      </w:r>
      <w:r w:rsidR="002F2042" w:rsidRPr="002F2042">
        <w:t xml:space="preserve"> 5 individuals</w:t>
      </w:r>
      <w:r w:rsidR="002F2042">
        <w:t xml:space="preserve"> </w:t>
      </w:r>
      <w:r w:rsidR="002F2042" w:rsidRPr="002F2042">
        <w:t xml:space="preserve">from academia and </w:t>
      </w:r>
      <w:r w:rsidR="002F2042">
        <w:t xml:space="preserve">5 from </w:t>
      </w:r>
      <w:r w:rsidR="002F2042" w:rsidRPr="002F2042">
        <w:t>industry) before its distribution. Not only did the pilot study reflect positive feedback from the pilot test group regarding the research undertaken and resulted in no significant changes being made to the questionnaire but it also helped in ensuring the elimination of probable bias and errors made by the researchers during the design of the survey</w:t>
      </w:r>
      <w:r w:rsidR="002F2042" w:rsidRPr="004B3D14">
        <w:rPr>
          <w:highlight w:val="yellow"/>
        </w:rPr>
        <w:t xml:space="preserve">. </w:t>
      </w:r>
      <w:bookmarkStart w:id="45" w:name="_Hlk94781681"/>
      <w:r w:rsidR="002F2042" w:rsidRPr="004B3D14">
        <w:rPr>
          <w:highlight w:val="yellow"/>
        </w:rPr>
        <w:t xml:space="preserve">Lastly, divergent validity was assessed by computing the correlations between the indicators (rated barriers), </w:t>
      </w:r>
      <w:r w:rsidR="00F7772F">
        <w:rPr>
          <w:highlight w:val="yellow"/>
        </w:rPr>
        <w:t>which</w:t>
      </w:r>
      <w:r w:rsidR="002F2042" w:rsidRPr="004B3D14">
        <w:rPr>
          <w:highlight w:val="yellow"/>
        </w:rPr>
        <w:t xml:space="preserve"> results are presented in Table </w:t>
      </w:r>
      <w:r w:rsidR="00621F34" w:rsidRPr="004B3D14">
        <w:rPr>
          <w:highlight w:val="yellow"/>
        </w:rPr>
        <w:t>3</w:t>
      </w:r>
      <w:r w:rsidR="002F2042" w:rsidRPr="002F2042">
        <w:t>.</w:t>
      </w:r>
      <w:bookmarkEnd w:id="45"/>
      <w:r w:rsidR="002F2042" w:rsidRPr="002F2042">
        <w:rPr>
          <w:b/>
          <w:bCs/>
        </w:rPr>
        <w:t xml:space="preserve"> </w:t>
      </w:r>
      <w:r w:rsidR="002F2042" w:rsidRPr="002F2042">
        <w:t>It was observed that all the variables exhibited weak or low correlations with each other as highlighted by the absolute values of 0.5 or less (Mukaka, 2012)</w:t>
      </w:r>
      <w:r w:rsidR="002F2042">
        <w:t>. This indicated</w:t>
      </w:r>
      <w:r w:rsidR="002F2042" w:rsidRPr="002F2042">
        <w:t xml:space="preserve"> the fact that no two or more variables (barrier indicators) were alike or measured the same criteria thereby confirming divergent validity (Mukaka, 2012).</w:t>
      </w:r>
    </w:p>
    <w:tbl>
      <w:tblPr>
        <w:tblpPr w:leftFromText="180" w:rightFromText="180" w:vertAnchor="page" w:horzAnchor="margin" w:tblpY="1831"/>
        <w:tblW w:w="142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554"/>
        <w:gridCol w:w="426"/>
        <w:gridCol w:w="694"/>
        <w:gridCol w:w="693"/>
        <w:gridCol w:w="693"/>
        <w:gridCol w:w="693"/>
        <w:gridCol w:w="777"/>
        <w:gridCol w:w="693"/>
        <w:gridCol w:w="693"/>
        <w:gridCol w:w="693"/>
        <w:gridCol w:w="693"/>
        <w:gridCol w:w="693"/>
        <w:gridCol w:w="693"/>
        <w:gridCol w:w="693"/>
        <w:gridCol w:w="693"/>
        <w:gridCol w:w="693"/>
        <w:gridCol w:w="693"/>
        <w:gridCol w:w="693"/>
        <w:gridCol w:w="693"/>
        <w:gridCol w:w="693"/>
        <w:gridCol w:w="693"/>
      </w:tblGrid>
      <w:tr w:rsidR="007C0D66" w:rsidRPr="0046421B" w14:paraId="64A68384" w14:textId="77777777" w:rsidTr="009836D7">
        <w:trPr>
          <w:cantSplit/>
          <w:trHeight w:val="355"/>
        </w:trPr>
        <w:tc>
          <w:tcPr>
            <w:tcW w:w="0" w:type="auto"/>
            <w:tcBorders>
              <w:top w:val="single" w:sz="4" w:space="0" w:color="auto"/>
              <w:left w:val="nil"/>
              <w:bottom w:val="single" w:sz="4" w:space="0" w:color="auto"/>
              <w:right w:val="nil"/>
            </w:tcBorders>
            <w:shd w:val="clear" w:color="auto" w:fill="auto"/>
            <w:vAlign w:val="bottom"/>
          </w:tcPr>
          <w:p w14:paraId="308D691A" w14:textId="77777777" w:rsidR="009836D7" w:rsidRPr="0046421B" w:rsidRDefault="009836D7" w:rsidP="009836D7">
            <w:pPr>
              <w:autoSpaceDE w:val="0"/>
              <w:autoSpaceDN w:val="0"/>
              <w:adjustRightInd w:val="0"/>
              <w:spacing w:after="60" w:line="276" w:lineRule="auto"/>
              <w:rPr>
                <w:rFonts w:eastAsia="Calibri"/>
                <w:sz w:val="22"/>
                <w:szCs w:val="22"/>
                <w:lang w:eastAsia="en-US"/>
              </w:rPr>
            </w:pPr>
          </w:p>
        </w:tc>
        <w:tc>
          <w:tcPr>
            <w:tcW w:w="0" w:type="auto"/>
            <w:tcBorders>
              <w:top w:val="single" w:sz="4" w:space="0" w:color="auto"/>
              <w:left w:val="nil"/>
              <w:bottom w:val="single" w:sz="4" w:space="0" w:color="auto"/>
              <w:right w:val="nil"/>
            </w:tcBorders>
            <w:shd w:val="clear" w:color="auto" w:fill="auto"/>
            <w:vAlign w:val="bottom"/>
          </w:tcPr>
          <w:p w14:paraId="3C05CC3C" w14:textId="77777777" w:rsidR="009836D7" w:rsidRPr="0046421B" w:rsidRDefault="009836D7" w:rsidP="009836D7">
            <w:pPr>
              <w:autoSpaceDE w:val="0"/>
              <w:autoSpaceDN w:val="0"/>
              <w:adjustRightInd w:val="0"/>
              <w:spacing w:after="60" w:line="276" w:lineRule="auto"/>
              <w:ind w:left="60" w:right="60"/>
              <w:jc w:val="center"/>
              <w:rPr>
                <w:rFonts w:eastAsia="Calibri"/>
                <w:b/>
                <w:bCs/>
                <w:sz w:val="22"/>
                <w:szCs w:val="22"/>
                <w:lang w:eastAsia="en-US"/>
              </w:rPr>
            </w:pPr>
            <w:r w:rsidRPr="0046421B">
              <w:rPr>
                <w:rFonts w:eastAsia="Calibri"/>
                <w:b/>
                <w:bCs/>
                <w:sz w:val="22"/>
                <w:szCs w:val="22"/>
                <w:lang w:eastAsia="en-US"/>
              </w:rPr>
              <w:t>B1</w:t>
            </w:r>
          </w:p>
        </w:tc>
        <w:tc>
          <w:tcPr>
            <w:tcW w:w="0" w:type="auto"/>
            <w:tcBorders>
              <w:top w:val="single" w:sz="4" w:space="0" w:color="auto"/>
              <w:left w:val="nil"/>
              <w:bottom w:val="single" w:sz="4" w:space="0" w:color="auto"/>
              <w:right w:val="nil"/>
            </w:tcBorders>
            <w:shd w:val="clear" w:color="auto" w:fill="auto"/>
            <w:vAlign w:val="bottom"/>
          </w:tcPr>
          <w:p w14:paraId="4578DFB4" w14:textId="77777777" w:rsidR="009836D7" w:rsidRPr="0046421B" w:rsidRDefault="009836D7" w:rsidP="009836D7">
            <w:pPr>
              <w:autoSpaceDE w:val="0"/>
              <w:autoSpaceDN w:val="0"/>
              <w:adjustRightInd w:val="0"/>
              <w:spacing w:after="60" w:line="276" w:lineRule="auto"/>
              <w:ind w:left="60" w:right="60"/>
              <w:jc w:val="center"/>
              <w:rPr>
                <w:rFonts w:eastAsia="Calibri"/>
                <w:b/>
                <w:bCs/>
                <w:sz w:val="22"/>
                <w:szCs w:val="22"/>
                <w:lang w:eastAsia="en-US"/>
              </w:rPr>
            </w:pPr>
            <w:r w:rsidRPr="0046421B">
              <w:rPr>
                <w:rFonts w:eastAsia="Calibri"/>
                <w:b/>
                <w:bCs/>
                <w:sz w:val="22"/>
                <w:szCs w:val="22"/>
                <w:lang w:eastAsia="en-US"/>
              </w:rPr>
              <w:t>B2</w:t>
            </w:r>
          </w:p>
        </w:tc>
        <w:tc>
          <w:tcPr>
            <w:tcW w:w="0" w:type="auto"/>
            <w:tcBorders>
              <w:top w:val="single" w:sz="4" w:space="0" w:color="auto"/>
              <w:left w:val="nil"/>
              <w:bottom w:val="single" w:sz="4" w:space="0" w:color="auto"/>
              <w:right w:val="nil"/>
            </w:tcBorders>
            <w:shd w:val="clear" w:color="auto" w:fill="auto"/>
            <w:vAlign w:val="bottom"/>
          </w:tcPr>
          <w:p w14:paraId="492AE84A" w14:textId="77777777" w:rsidR="009836D7" w:rsidRPr="0046421B" w:rsidRDefault="009836D7" w:rsidP="009836D7">
            <w:pPr>
              <w:autoSpaceDE w:val="0"/>
              <w:autoSpaceDN w:val="0"/>
              <w:adjustRightInd w:val="0"/>
              <w:spacing w:after="60" w:line="276" w:lineRule="auto"/>
              <w:ind w:left="60" w:right="60"/>
              <w:jc w:val="center"/>
              <w:rPr>
                <w:rFonts w:eastAsia="Calibri"/>
                <w:b/>
                <w:bCs/>
                <w:sz w:val="22"/>
                <w:szCs w:val="22"/>
                <w:lang w:eastAsia="en-US"/>
              </w:rPr>
            </w:pPr>
            <w:r w:rsidRPr="0046421B">
              <w:rPr>
                <w:rFonts w:eastAsia="Calibri"/>
                <w:b/>
                <w:bCs/>
                <w:sz w:val="22"/>
                <w:szCs w:val="22"/>
                <w:lang w:eastAsia="en-US"/>
              </w:rPr>
              <w:t>B3</w:t>
            </w:r>
          </w:p>
        </w:tc>
        <w:tc>
          <w:tcPr>
            <w:tcW w:w="0" w:type="auto"/>
            <w:tcBorders>
              <w:top w:val="single" w:sz="4" w:space="0" w:color="auto"/>
              <w:left w:val="nil"/>
              <w:bottom w:val="single" w:sz="4" w:space="0" w:color="auto"/>
              <w:right w:val="nil"/>
            </w:tcBorders>
            <w:shd w:val="clear" w:color="auto" w:fill="auto"/>
            <w:vAlign w:val="bottom"/>
          </w:tcPr>
          <w:p w14:paraId="0E1E27F1" w14:textId="77777777" w:rsidR="009836D7" w:rsidRPr="0046421B" w:rsidRDefault="009836D7" w:rsidP="009836D7">
            <w:pPr>
              <w:autoSpaceDE w:val="0"/>
              <w:autoSpaceDN w:val="0"/>
              <w:adjustRightInd w:val="0"/>
              <w:spacing w:after="60" w:line="276" w:lineRule="auto"/>
              <w:ind w:left="60" w:right="60"/>
              <w:jc w:val="center"/>
              <w:rPr>
                <w:rFonts w:eastAsia="Calibri"/>
                <w:b/>
                <w:bCs/>
                <w:sz w:val="22"/>
                <w:szCs w:val="22"/>
                <w:lang w:eastAsia="en-US"/>
              </w:rPr>
            </w:pPr>
            <w:r w:rsidRPr="0046421B">
              <w:rPr>
                <w:rFonts w:eastAsia="Calibri"/>
                <w:b/>
                <w:bCs/>
                <w:sz w:val="22"/>
                <w:szCs w:val="22"/>
                <w:lang w:eastAsia="en-US"/>
              </w:rPr>
              <w:t>B4</w:t>
            </w:r>
          </w:p>
        </w:tc>
        <w:tc>
          <w:tcPr>
            <w:tcW w:w="0" w:type="auto"/>
            <w:tcBorders>
              <w:top w:val="single" w:sz="4" w:space="0" w:color="auto"/>
              <w:left w:val="nil"/>
              <w:bottom w:val="single" w:sz="4" w:space="0" w:color="auto"/>
              <w:right w:val="nil"/>
            </w:tcBorders>
            <w:shd w:val="clear" w:color="auto" w:fill="auto"/>
            <w:vAlign w:val="bottom"/>
          </w:tcPr>
          <w:p w14:paraId="35EEFFD9" w14:textId="77777777" w:rsidR="009836D7" w:rsidRPr="0046421B" w:rsidRDefault="009836D7" w:rsidP="009836D7">
            <w:pPr>
              <w:autoSpaceDE w:val="0"/>
              <w:autoSpaceDN w:val="0"/>
              <w:adjustRightInd w:val="0"/>
              <w:spacing w:after="60" w:line="276" w:lineRule="auto"/>
              <w:ind w:left="60" w:right="60"/>
              <w:jc w:val="center"/>
              <w:rPr>
                <w:rFonts w:eastAsia="Calibri"/>
                <w:b/>
                <w:bCs/>
                <w:sz w:val="22"/>
                <w:szCs w:val="22"/>
                <w:lang w:eastAsia="en-US"/>
              </w:rPr>
            </w:pPr>
            <w:r w:rsidRPr="0046421B">
              <w:rPr>
                <w:rFonts w:eastAsia="Calibri"/>
                <w:b/>
                <w:bCs/>
                <w:sz w:val="22"/>
                <w:szCs w:val="22"/>
                <w:lang w:eastAsia="en-US"/>
              </w:rPr>
              <w:t>B5</w:t>
            </w:r>
          </w:p>
        </w:tc>
        <w:tc>
          <w:tcPr>
            <w:tcW w:w="0" w:type="auto"/>
            <w:tcBorders>
              <w:top w:val="single" w:sz="4" w:space="0" w:color="auto"/>
              <w:left w:val="nil"/>
              <w:bottom w:val="single" w:sz="4" w:space="0" w:color="auto"/>
              <w:right w:val="nil"/>
            </w:tcBorders>
            <w:shd w:val="clear" w:color="auto" w:fill="auto"/>
            <w:vAlign w:val="bottom"/>
          </w:tcPr>
          <w:p w14:paraId="2CDA039F" w14:textId="77777777" w:rsidR="009836D7" w:rsidRPr="0046421B" w:rsidRDefault="009836D7" w:rsidP="009836D7">
            <w:pPr>
              <w:autoSpaceDE w:val="0"/>
              <w:autoSpaceDN w:val="0"/>
              <w:adjustRightInd w:val="0"/>
              <w:spacing w:after="60" w:line="276" w:lineRule="auto"/>
              <w:ind w:left="60" w:right="60"/>
              <w:jc w:val="center"/>
              <w:rPr>
                <w:rFonts w:eastAsia="Calibri"/>
                <w:b/>
                <w:bCs/>
                <w:sz w:val="22"/>
                <w:szCs w:val="22"/>
                <w:lang w:eastAsia="en-US"/>
              </w:rPr>
            </w:pPr>
            <w:r w:rsidRPr="0046421B">
              <w:rPr>
                <w:rFonts w:eastAsia="Calibri"/>
                <w:b/>
                <w:bCs/>
                <w:sz w:val="22"/>
                <w:szCs w:val="22"/>
                <w:lang w:eastAsia="en-US"/>
              </w:rPr>
              <w:t>B6</w:t>
            </w:r>
          </w:p>
        </w:tc>
        <w:tc>
          <w:tcPr>
            <w:tcW w:w="0" w:type="auto"/>
            <w:tcBorders>
              <w:top w:val="single" w:sz="4" w:space="0" w:color="auto"/>
              <w:left w:val="nil"/>
              <w:bottom w:val="single" w:sz="4" w:space="0" w:color="auto"/>
              <w:right w:val="nil"/>
            </w:tcBorders>
            <w:shd w:val="clear" w:color="auto" w:fill="auto"/>
            <w:vAlign w:val="bottom"/>
          </w:tcPr>
          <w:p w14:paraId="42C9B1CB" w14:textId="77777777" w:rsidR="009836D7" w:rsidRPr="0046421B" w:rsidRDefault="009836D7" w:rsidP="009836D7">
            <w:pPr>
              <w:autoSpaceDE w:val="0"/>
              <w:autoSpaceDN w:val="0"/>
              <w:adjustRightInd w:val="0"/>
              <w:spacing w:after="60" w:line="276" w:lineRule="auto"/>
              <w:ind w:left="60" w:right="60"/>
              <w:jc w:val="center"/>
              <w:rPr>
                <w:rFonts w:eastAsia="Calibri"/>
                <w:b/>
                <w:bCs/>
                <w:sz w:val="22"/>
                <w:szCs w:val="22"/>
                <w:lang w:eastAsia="en-US"/>
              </w:rPr>
            </w:pPr>
            <w:r w:rsidRPr="0046421B">
              <w:rPr>
                <w:rFonts w:eastAsia="Calibri"/>
                <w:b/>
                <w:bCs/>
                <w:sz w:val="22"/>
                <w:szCs w:val="22"/>
                <w:lang w:eastAsia="en-US"/>
              </w:rPr>
              <w:t>B7</w:t>
            </w:r>
          </w:p>
        </w:tc>
        <w:tc>
          <w:tcPr>
            <w:tcW w:w="0" w:type="auto"/>
            <w:tcBorders>
              <w:top w:val="single" w:sz="4" w:space="0" w:color="auto"/>
              <w:left w:val="nil"/>
              <w:bottom w:val="single" w:sz="4" w:space="0" w:color="auto"/>
              <w:right w:val="nil"/>
            </w:tcBorders>
            <w:shd w:val="clear" w:color="auto" w:fill="auto"/>
            <w:vAlign w:val="bottom"/>
          </w:tcPr>
          <w:p w14:paraId="4EB69A14" w14:textId="77777777" w:rsidR="009836D7" w:rsidRPr="0046421B" w:rsidRDefault="009836D7" w:rsidP="009836D7">
            <w:pPr>
              <w:autoSpaceDE w:val="0"/>
              <w:autoSpaceDN w:val="0"/>
              <w:adjustRightInd w:val="0"/>
              <w:spacing w:after="60" w:line="276" w:lineRule="auto"/>
              <w:ind w:left="60" w:right="60"/>
              <w:jc w:val="center"/>
              <w:rPr>
                <w:rFonts w:eastAsia="Calibri"/>
                <w:b/>
                <w:bCs/>
                <w:sz w:val="22"/>
                <w:szCs w:val="22"/>
                <w:lang w:eastAsia="en-US"/>
              </w:rPr>
            </w:pPr>
            <w:r w:rsidRPr="0046421B">
              <w:rPr>
                <w:rFonts w:eastAsia="Calibri"/>
                <w:b/>
                <w:bCs/>
                <w:sz w:val="22"/>
                <w:szCs w:val="22"/>
                <w:lang w:eastAsia="en-US"/>
              </w:rPr>
              <w:t>B8</w:t>
            </w:r>
          </w:p>
        </w:tc>
        <w:tc>
          <w:tcPr>
            <w:tcW w:w="0" w:type="auto"/>
            <w:tcBorders>
              <w:top w:val="single" w:sz="4" w:space="0" w:color="auto"/>
              <w:left w:val="nil"/>
              <w:bottom w:val="single" w:sz="4" w:space="0" w:color="auto"/>
              <w:right w:val="nil"/>
            </w:tcBorders>
            <w:shd w:val="clear" w:color="auto" w:fill="auto"/>
            <w:vAlign w:val="bottom"/>
          </w:tcPr>
          <w:p w14:paraId="4E41C93B" w14:textId="77777777" w:rsidR="009836D7" w:rsidRPr="0046421B" w:rsidRDefault="009836D7" w:rsidP="009836D7">
            <w:pPr>
              <w:autoSpaceDE w:val="0"/>
              <w:autoSpaceDN w:val="0"/>
              <w:adjustRightInd w:val="0"/>
              <w:spacing w:after="60" w:line="276" w:lineRule="auto"/>
              <w:ind w:left="60" w:right="60"/>
              <w:jc w:val="center"/>
              <w:rPr>
                <w:rFonts w:eastAsia="Calibri"/>
                <w:b/>
                <w:bCs/>
                <w:sz w:val="22"/>
                <w:szCs w:val="22"/>
                <w:lang w:eastAsia="en-US"/>
              </w:rPr>
            </w:pPr>
            <w:r w:rsidRPr="0046421B">
              <w:rPr>
                <w:rFonts w:eastAsia="Calibri"/>
                <w:b/>
                <w:bCs/>
                <w:sz w:val="22"/>
                <w:szCs w:val="22"/>
                <w:lang w:eastAsia="en-US"/>
              </w:rPr>
              <w:t>B9</w:t>
            </w:r>
          </w:p>
        </w:tc>
        <w:tc>
          <w:tcPr>
            <w:tcW w:w="0" w:type="auto"/>
            <w:tcBorders>
              <w:top w:val="single" w:sz="4" w:space="0" w:color="auto"/>
              <w:left w:val="nil"/>
              <w:bottom w:val="single" w:sz="4" w:space="0" w:color="auto"/>
              <w:right w:val="nil"/>
            </w:tcBorders>
            <w:shd w:val="clear" w:color="auto" w:fill="auto"/>
            <w:vAlign w:val="bottom"/>
          </w:tcPr>
          <w:p w14:paraId="4CD1BFB7" w14:textId="77777777" w:rsidR="009836D7" w:rsidRPr="0046421B" w:rsidRDefault="009836D7" w:rsidP="009836D7">
            <w:pPr>
              <w:autoSpaceDE w:val="0"/>
              <w:autoSpaceDN w:val="0"/>
              <w:adjustRightInd w:val="0"/>
              <w:spacing w:after="60" w:line="276" w:lineRule="auto"/>
              <w:ind w:left="60" w:right="60"/>
              <w:jc w:val="center"/>
              <w:rPr>
                <w:rFonts w:eastAsia="Calibri"/>
                <w:b/>
                <w:bCs/>
                <w:sz w:val="22"/>
                <w:szCs w:val="22"/>
                <w:lang w:eastAsia="en-US"/>
              </w:rPr>
            </w:pPr>
            <w:r w:rsidRPr="0046421B">
              <w:rPr>
                <w:rFonts w:eastAsia="Calibri"/>
                <w:b/>
                <w:bCs/>
                <w:sz w:val="22"/>
                <w:szCs w:val="22"/>
                <w:lang w:eastAsia="en-US"/>
              </w:rPr>
              <w:t>B10</w:t>
            </w:r>
          </w:p>
        </w:tc>
        <w:tc>
          <w:tcPr>
            <w:tcW w:w="0" w:type="auto"/>
            <w:tcBorders>
              <w:top w:val="single" w:sz="4" w:space="0" w:color="auto"/>
              <w:left w:val="nil"/>
              <w:bottom w:val="single" w:sz="4" w:space="0" w:color="auto"/>
              <w:right w:val="nil"/>
            </w:tcBorders>
            <w:shd w:val="clear" w:color="auto" w:fill="auto"/>
            <w:vAlign w:val="bottom"/>
          </w:tcPr>
          <w:p w14:paraId="25B49CCF" w14:textId="77777777" w:rsidR="009836D7" w:rsidRPr="0046421B" w:rsidRDefault="009836D7" w:rsidP="009836D7">
            <w:pPr>
              <w:autoSpaceDE w:val="0"/>
              <w:autoSpaceDN w:val="0"/>
              <w:adjustRightInd w:val="0"/>
              <w:spacing w:after="60" w:line="276" w:lineRule="auto"/>
              <w:ind w:left="60" w:right="60"/>
              <w:jc w:val="center"/>
              <w:rPr>
                <w:rFonts w:eastAsia="Calibri"/>
                <w:b/>
                <w:bCs/>
                <w:sz w:val="22"/>
                <w:szCs w:val="22"/>
                <w:lang w:eastAsia="en-US"/>
              </w:rPr>
            </w:pPr>
            <w:r w:rsidRPr="0046421B">
              <w:rPr>
                <w:rFonts w:eastAsia="Calibri"/>
                <w:b/>
                <w:bCs/>
                <w:sz w:val="22"/>
                <w:szCs w:val="22"/>
                <w:lang w:eastAsia="en-US"/>
              </w:rPr>
              <w:t>B11</w:t>
            </w:r>
          </w:p>
        </w:tc>
        <w:tc>
          <w:tcPr>
            <w:tcW w:w="0" w:type="auto"/>
            <w:tcBorders>
              <w:top w:val="single" w:sz="4" w:space="0" w:color="auto"/>
              <w:left w:val="nil"/>
              <w:bottom w:val="single" w:sz="4" w:space="0" w:color="auto"/>
              <w:right w:val="nil"/>
            </w:tcBorders>
            <w:shd w:val="clear" w:color="auto" w:fill="auto"/>
            <w:vAlign w:val="bottom"/>
          </w:tcPr>
          <w:p w14:paraId="1CF07610" w14:textId="77777777" w:rsidR="009836D7" w:rsidRPr="0046421B" w:rsidRDefault="009836D7" w:rsidP="009836D7">
            <w:pPr>
              <w:autoSpaceDE w:val="0"/>
              <w:autoSpaceDN w:val="0"/>
              <w:adjustRightInd w:val="0"/>
              <w:spacing w:after="60" w:line="276" w:lineRule="auto"/>
              <w:ind w:left="60" w:right="60"/>
              <w:jc w:val="center"/>
              <w:rPr>
                <w:rFonts w:eastAsia="Calibri"/>
                <w:b/>
                <w:bCs/>
                <w:sz w:val="22"/>
                <w:szCs w:val="22"/>
                <w:lang w:eastAsia="en-US"/>
              </w:rPr>
            </w:pPr>
            <w:r w:rsidRPr="0046421B">
              <w:rPr>
                <w:rFonts w:eastAsia="Calibri"/>
                <w:b/>
                <w:bCs/>
                <w:sz w:val="22"/>
                <w:szCs w:val="22"/>
                <w:lang w:eastAsia="en-US"/>
              </w:rPr>
              <w:t>B12</w:t>
            </w:r>
          </w:p>
        </w:tc>
        <w:tc>
          <w:tcPr>
            <w:tcW w:w="0" w:type="auto"/>
            <w:tcBorders>
              <w:top w:val="single" w:sz="4" w:space="0" w:color="auto"/>
              <w:left w:val="nil"/>
              <w:bottom w:val="single" w:sz="4" w:space="0" w:color="auto"/>
              <w:right w:val="nil"/>
            </w:tcBorders>
            <w:shd w:val="clear" w:color="auto" w:fill="auto"/>
            <w:vAlign w:val="bottom"/>
          </w:tcPr>
          <w:p w14:paraId="4FEDF484" w14:textId="77777777" w:rsidR="009836D7" w:rsidRPr="0046421B" w:rsidRDefault="009836D7" w:rsidP="009836D7">
            <w:pPr>
              <w:autoSpaceDE w:val="0"/>
              <w:autoSpaceDN w:val="0"/>
              <w:adjustRightInd w:val="0"/>
              <w:spacing w:after="60" w:line="276" w:lineRule="auto"/>
              <w:ind w:left="60" w:right="60"/>
              <w:jc w:val="center"/>
              <w:rPr>
                <w:rFonts w:eastAsia="Calibri"/>
                <w:b/>
                <w:bCs/>
                <w:sz w:val="22"/>
                <w:szCs w:val="22"/>
                <w:lang w:eastAsia="en-US"/>
              </w:rPr>
            </w:pPr>
            <w:r w:rsidRPr="0046421B">
              <w:rPr>
                <w:rFonts w:eastAsia="Calibri"/>
                <w:b/>
                <w:bCs/>
                <w:sz w:val="22"/>
                <w:szCs w:val="22"/>
                <w:lang w:eastAsia="en-US"/>
              </w:rPr>
              <w:t>B13</w:t>
            </w:r>
          </w:p>
        </w:tc>
        <w:tc>
          <w:tcPr>
            <w:tcW w:w="0" w:type="auto"/>
            <w:tcBorders>
              <w:top w:val="single" w:sz="4" w:space="0" w:color="auto"/>
              <w:left w:val="nil"/>
              <w:bottom w:val="single" w:sz="4" w:space="0" w:color="auto"/>
              <w:right w:val="nil"/>
            </w:tcBorders>
            <w:shd w:val="clear" w:color="auto" w:fill="auto"/>
            <w:vAlign w:val="bottom"/>
          </w:tcPr>
          <w:p w14:paraId="76CA4856" w14:textId="77777777" w:rsidR="009836D7" w:rsidRPr="0046421B" w:rsidRDefault="009836D7" w:rsidP="009836D7">
            <w:pPr>
              <w:autoSpaceDE w:val="0"/>
              <w:autoSpaceDN w:val="0"/>
              <w:adjustRightInd w:val="0"/>
              <w:spacing w:after="60" w:line="276" w:lineRule="auto"/>
              <w:ind w:left="60" w:right="60"/>
              <w:jc w:val="center"/>
              <w:rPr>
                <w:rFonts w:eastAsia="Calibri"/>
                <w:b/>
                <w:bCs/>
                <w:sz w:val="22"/>
                <w:szCs w:val="22"/>
                <w:lang w:eastAsia="en-US"/>
              </w:rPr>
            </w:pPr>
            <w:r w:rsidRPr="0046421B">
              <w:rPr>
                <w:rFonts w:eastAsia="Calibri"/>
                <w:b/>
                <w:bCs/>
                <w:sz w:val="22"/>
                <w:szCs w:val="22"/>
                <w:lang w:eastAsia="en-US"/>
              </w:rPr>
              <w:t>B14</w:t>
            </w:r>
          </w:p>
        </w:tc>
        <w:tc>
          <w:tcPr>
            <w:tcW w:w="0" w:type="auto"/>
            <w:tcBorders>
              <w:top w:val="single" w:sz="4" w:space="0" w:color="auto"/>
              <w:left w:val="nil"/>
              <w:bottom w:val="single" w:sz="4" w:space="0" w:color="auto"/>
              <w:right w:val="nil"/>
            </w:tcBorders>
            <w:shd w:val="clear" w:color="auto" w:fill="auto"/>
            <w:vAlign w:val="bottom"/>
          </w:tcPr>
          <w:p w14:paraId="49460A05" w14:textId="77777777" w:rsidR="009836D7" w:rsidRPr="0046421B" w:rsidRDefault="009836D7" w:rsidP="009836D7">
            <w:pPr>
              <w:autoSpaceDE w:val="0"/>
              <w:autoSpaceDN w:val="0"/>
              <w:adjustRightInd w:val="0"/>
              <w:spacing w:after="60" w:line="276" w:lineRule="auto"/>
              <w:ind w:left="60" w:right="60"/>
              <w:jc w:val="center"/>
              <w:rPr>
                <w:rFonts w:eastAsia="Calibri"/>
                <w:b/>
                <w:bCs/>
                <w:sz w:val="22"/>
                <w:szCs w:val="22"/>
                <w:lang w:eastAsia="en-US"/>
              </w:rPr>
            </w:pPr>
            <w:r w:rsidRPr="0046421B">
              <w:rPr>
                <w:rFonts w:eastAsia="Calibri"/>
                <w:b/>
                <w:bCs/>
                <w:sz w:val="22"/>
                <w:szCs w:val="22"/>
                <w:lang w:eastAsia="en-US"/>
              </w:rPr>
              <w:t>B15</w:t>
            </w:r>
          </w:p>
        </w:tc>
        <w:tc>
          <w:tcPr>
            <w:tcW w:w="0" w:type="auto"/>
            <w:tcBorders>
              <w:top w:val="single" w:sz="4" w:space="0" w:color="auto"/>
              <w:left w:val="nil"/>
              <w:bottom w:val="single" w:sz="4" w:space="0" w:color="auto"/>
              <w:right w:val="nil"/>
            </w:tcBorders>
            <w:shd w:val="clear" w:color="auto" w:fill="auto"/>
            <w:vAlign w:val="bottom"/>
          </w:tcPr>
          <w:p w14:paraId="1EFB488C" w14:textId="77777777" w:rsidR="009836D7" w:rsidRPr="0046421B" w:rsidRDefault="009836D7" w:rsidP="009836D7">
            <w:pPr>
              <w:autoSpaceDE w:val="0"/>
              <w:autoSpaceDN w:val="0"/>
              <w:adjustRightInd w:val="0"/>
              <w:spacing w:after="60" w:line="276" w:lineRule="auto"/>
              <w:ind w:left="60" w:right="60"/>
              <w:jc w:val="center"/>
              <w:rPr>
                <w:rFonts w:eastAsia="Calibri"/>
                <w:b/>
                <w:bCs/>
                <w:sz w:val="22"/>
                <w:szCs w:val="22"/>
                <w:lang w:eastAsia="en-US"/>
              </w:rPr>
            </w:pPr>
            <w:r w:rsidRPr="0046421B">
              <w:rPr>
                <w:rFonts w:eastAsia="Calibri"/>
                <w:b/>
                <w:bCs/>
                <w:sz w:val="22"/>
                <w:szCs w:val="22"/>
                <w:lang w:eastAsia="en-US"/>
              </w:rPr>
              <w:t>B16</w:t>
            </w:r>
          </w:p>
        </w:tc>
        <w:tc>
          <w:tcPr>
            <w:tcW w:w="0" w:type="auto"/>
            <w:tcBorders>
              <w:top w:val="single" w:sz="4" w:space="0" w:color="auto"/>
              <w:left w:val="nil"/>
              <w:bottom w:val="single" w:sz="4" w:space="0" w:color="auto"/>
              <w:right w:val="nil"/>
            </w:tcBorders>
            <w:shd w:val="clear" w:color="auto" w:fill="auto"/>
            <w:vAlign w:val="bottom"/>
          </w:tcPr>
          <w:p w14:paraId="291AD776" w14:textId="77777777" w:rsidR="009836D7" w:rsidRPr="0046421B" w:rsidRDefault="009836D7" w:rsidP="009836D7">
            <w:pPr>
              <w:autoSpaceDE w:val="0"/>
              <w:autoSpaceDN w:val="0"/>
              <w:adjustRightInd w:val="0"/>
              <w:spacing w:after="60" w:line="276" w:lineRule="auto"/>
              <w:ind w:left="60" w:right="60"/>
              <w:jc w:val="center"/>
              <w:rPr>
                <w:rFonts w:eastAsia="Calibri"/>
                <w:b/>
                <w:bCs/>
                <w:sz w:val="22"/>
                <w:szCs w:val="22"/>
                <w:lang w:eastAsia="en-US"/>
              </w:rPr>
            </w:pPr>
            <w:r w:rsidRPr="0046421B">
              <w:rPr>
                <w:rFonts w:eastAsia="Calibri"/>
                <w:b/>
                <w:bCs/>
                <w:sz w:val="22"/>
                <w:szCs w:val="22"/>
                <w:lang w:eastAsia="en-US"/>
              </w:rPr>
              <w:t>B17</w:t>
            </w:r>
          </w:p>
        </w:tc>
        <w:tc>
          <w:tcPr>
            <w:tcW w:w="0" w:type="auto"/>
            <w:tcBorders>
              <w:top w:val="single" w:sz="4" w:space="0" w:color="auto"/>
              <w:left w:val="nil"/>
              <w:bottom w:val="single" w:sz="4" w:space="0" w:color="auto"/>
              <w:right w:val="nil"/>
            </w:tcBorders>
            <w:shd w:val="clear" w:color="auto" w:fill="auto"/>
            <w:vAlign w:val="bottom"/>
          </w:tcPr>
          <w:p w14:paraId="05C890FA" w14:textId="77777777" w:rsidR="009836D7" w:rsidRPr="0046421B" w:rsidRDefault="009836D7" w:rsidP="009836D7">
            <w:pPr>
              <w:autoSpaceDE w:val="0"/>
              <w:autoSpaceDN w:val="0"/>
              <w:adjustRightInd w:val="0"/>
              <w:spacing w:after="60" w:line="276" w:lineRule="auto"/>
              <w:ind w:left="60" w:right="60"/>
              <w:jc w:val="center"/>
              <w:rPr>
                <w:rFonts w:eastAsia="Calibri"/>
                <w:b/>
                <w:bCs/>
                <w:sz w:val="22"/>
                <w:szCs w:val="22"/>
                <w:lang w:eastAsia="en-US"/>
              </w:rPr>
            </w:pPr>
            <w:r w:rsidRPr="0046421B">
              <w:rPr>
                <w:rFonts w:eastAsia="Calibri"/>
                <w:b/>
                <w:bCs/>
                <w:sz w:val="22"/>
                <w:szCs w:val="22"/>
                <w:lang w:eastAsia="en-US"/>
              </w:rPr>
              <w:t>B18</w:t>
            </w:r>
          </w:p>
        </w:tc>
        <w:tc>
          <w:tcPr>
            <w:tcW w:w="0" w:type="auto"/>
            <w:tcBorders>
              <w:top w:val="single" w:sz="4" w:space="0" w:color="auto"/>
              <w:left w:val="nil"/>
              <w:bottom w:val="single" w:sz="4" w:space="0" w:color="auto"/>
              <w:right w:val="nil"/>
            </w:tcBorders>
            <w:shd w:val="clear" w:color="auto" w:fill="auto"/>
            <w:vAlign w:val="bottom"/>
          </w:tcPr>
          <w:p w14:paraId="7A6E88C1" w14:textId="77777777" w:rsidR="009836D7" w:rsidRPr="0046421B" w:rsidRDefault="009836D7" w:rsidP="009836D7">
            <w:pPr>
              <w:autoSpaceDE w:val="0"/>
              <w:autoSpaceDN w:val="0"/>
              <w:adjustRightInd w:val="0"/>
              <w:spacing w:after="60" w:line="276" w:lineRule="auto"/>
              <w:ind w:left="60" w:right="60"/>
              <w:jc w:val="center"/>
              <w:rPr>
                <w:rFonts w:eastAsia="Calibri"/>
                <w:b/>
                <w:bCs/>
                <w:sz w:val="22"/>
                <w:szCs w:val="22"/>
                <w:lang w:eastAsia="en-US"/>
              </w:rPr>
            </w:pPr>
            <w:r w:rsidRPr="0046421B">
              <w:rPr>
                <w:rFonts w:eastAsia="Calibri"/>
                <w:b/>
                <w:bCs/>
                <w:sz w:val="22"/>
                <w:szCs w:val="22"/>
                <w:lang w:eastAsia="en-US"/>
              </w:rPr>
              <w:t>B19</w:t>
            </w:r>
          </w:p>
        </w:tc>
        <w:tc>
          <w:tcPr>
            <w:tcW w:w="0" w:type="auto"/>
            <w:tcBorders>
              <w:top w:val="single" w:sz="4" w:space="0" w:color="auto"/>
              <w:left w:val="nil"/>
              <w:bottom w:val="single" w:sz="4" w:space="0" w:color="auto"/>
              <w:right w:val="nil"/>
            </w:tcBorders>
            <w:shd w:val="clear" w:color="auto" w:fill="auto"/>
            <w:vAlign w:val="bottom"/>
          </w:tcPr>
          <w:p w14:paraId="7D814E51" w14:textId="77777777" w:rsidR="009836D7" w:rsidRPr="0046421B" w:rsidRDefault="009836D7" w:rsidP="009836D7">
            <w:pPr>
              <w:autoSpaceDE w:val="0"/>
              <w:autoSpaceDN w:val="0"/>
              <w:adjustRightInd w:val="0"/>
              <w:spacing w:after="60" w:line="276" w:lineRule="auto"/>
              <w:ind w:left="60" w:right="60"/>
              <w:jc w:val="center"/>
              <w:rPr>
                <w:rFonts w:eastAsia="Calibri"/>
                <w:b/>
                <w:bCs/>
                <w:sz w:val="22"/>
                <w:szCs w:val="22"/>
                <w:lang w:eastAsia="en-US"/>
              </w:rPr>
            </w:pPr>
            <w:r w:rsidRPr="0046421B">
              <w:rPr>
                <w:rFonts w:eastAsia="Calibri"/>
                <w:b/>
                <w:bCs/>
                <w:sz w:val="22"/>
                <w:szCs w:val="22"/>
                <w:lang w:eastAsia="en-US"/>
              </w:rPr>
              <w:t>B20</w:t>
            </w:r>
          </w:p>
        </w:tc>
      </w:tr>
      <w:tr w:rsidR="007C0D66" w:rsidRPr="0046421B" w14:paraId="03A0B968" w14:textId="77777777" w:rsidTr="009836D7">
        <w:trPr>
          <w:cantSplit/>
          <w:trHeight w:val="342"/>
        </w:trPr>
        <w:tc>
          <w:tcPr>
            <w:tcW w:w="0" w:type="auto"/>
            <w:tcBorders>
              <w:top w:val="single" w:sz="4" w:space="0" w:color="auto"/>
              <w:left w:val="nil"/>
              <w:bottom w:val="nil"/>
              <w:right w:val="nil"/>
            </w:tcBorders>
            <w:shd w:val="clear" w:color="auto" w:fill="auto"/>
          </w:tcPr>
          <w:p w14:paraId="6310562A" w14:textId="77777777" w:rsidR="009836D7" w:rsidRPr="0046421B" w:rsidRDefault="009836D7" w:rsidP="009836D7">
            <w:pPr>
              <w:autoSpaceDE w:val="0"/>
              <w:autoSpaceDN w:val="0"/>
              <w:adjustRightInd w:val="0"/>
              <w:spacing w:line="276" w:lineRule="auto"/>
              <w:ind w:left="60" w:right="60"/>
              <w:rPr>
                <w:rFonts w:eastAsia="Calibri"/>
                <w:b/>
                <w:bCs/>
                <w:sz w:val="22"/>
                <w:szCs w:val="22"/>
                <w:lang w:eastAsia="en-US"/>
              </w:rPr>
            </w:pPr>
            <w:r w:rsidRPr="0046421B">
              <w:rPr>
                <w:rFonts w:eastAsia="Calibri"/>
                <w:b/>
                <w:bCs/>
                <w:sz w:val="22"/>
                <w:szCs w:val="22"/>
                <w:lang w:eastAsia="en-US"/>
              </w:rPr>
              <w:t>B1</w:t>
            </w:r>
          </w:p>
        </w:tc>
        <w:tc>
          <w:tcPr>
            <w:tcW w:w="0" w:type="auto"/>
            <w:tcBorders>
              <w:top w:val="single" w:sz="4" w:space="0" w:color="auto"/>
              <w:left w:val="nil"/>
              <w:bottom w:val="nil"/>
              <w:right w:val="nil"/>
            </w:tcBorders>
            <w:shd w:val="clear" w:color="auto" w:fill="auto"/>
          </w:tcPr>
          <w:p w14:paraId="04C662BA"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r w:rsidRPr="0046421B">
              <w:rPr>
                <w:rFonts w:eastAsia="Calibri"/>
                <w:sz w:val="22"/>
                <w:szCs w:val="22"/>
                <w:lang w:eastAsia="en-US"/>
              </w:rPr>
              <w:t>1</w:t>
            </w:r>
          </w:p>
        </w:tc>
        <w:tc>
          <w:tcPr>
            <w:tcW w:w="0" w:type="auto"/>
            <w:tcBorders>
              <w:top w:val="single" w:sz="4" w:space="0" w:color="auto"/>
              <w:left w:val="nil"/>
              <w:bottom w:val="nil"/>
              <w:right w:val="nil"/>
            </w:tcBorders>
            <w:shd w:val="clear" w:color="auto" w:fill="auto"/>
          </w:tcPr>
          <w:p w14:paraId="49C62866" w14:textId="23B044FF" w:rsidR="009836D7" w:rsidRPr="0046421B" w:rsidRDefault="00F5744B"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.254</w:t>
            </w:r>
          </w:p>
        </w:tc>
        <w:tc>
          <w:tcPr>
            <w:tcW w:w="0" w:type="auto"/>
            <w:tcBorders>
              <w:top w:val="single" w:sz="4" w:space="0" w:color="auto"/>
              <w:left w:val="nil"/>
              <w:bottom w:val="nil"/>
              <w:right w:val="nil"/>
            </w:tcBorders>
            <w:shd w:val="clear" w:color="auto" w:fill="auto"/>
          </w:tcPr>
          <w:p w14:paraId="5208BF0C" w14:textId="3C53B617" w:rsidR="009836D7" w:rsidRPr="0046421B" w:rsidRDefault="00F5744B"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.148</w:t>
            </w:r>
          </w:p>
        </w:tc>
        <w:tc>
          <w:tcPr>
            <w:tcW w:w="0" w:type="auto"/>
            <w:tcBorders>
              <w:top w:val="single" w:sz="4" w:space="0" w:color="auto"/>
              <w:left w:val="nil"/>
              <w:bottom w:val="nil"/>
              <w:right w:val="nil"/>
            </w:tcBorders>
            <w:shd w:val="clear" w:color="auto" w:fill="auto"/>
          </w:tcPr>
          <w:p w14:paraId="34962213" w14:textId="4FDE77A8" w:rsidR="009836D7" w:rsidRPr="0046421B" w:rsidRDefault="00F5744B"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.123</w:t>
            </w:r>
          </w:p>
        </w:tc>
        <w:tc>
          <w:tcPr>
            <w:tcW w:w="0" w:type="auto"/>
            <w:tcBorders>
              <w:top w:val="single" w:sz="4" w:space="0" w:color="auto"/>
              <w:left w:val="nil"/>
              <w:bottom w:val="nil"/>
              <w:right w:val="nil"/>
            </w:tcBorders>
            <w:shd w:val="clear" w:color="auto" w:fill="auto"/>
          </w:tcPr>
          <w:p w14:paraId="7EA61042" w14:textId="61B2ADCD" w:rsidR="009836D7" w:rsidRPr="0046421B" w:rsidRDefault="00F5744B"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.047</w:t>
            </w:r>
          </w:p>
        </w:tc>
        <w:tc>
          <w:tcPr>
            <w:tcW w:w="0" w:type="auto"/>
            <w:tcBorders>
              <w:top w:val="single" w:sz="4" w:space="0" w:color="auto"/>
              <w:left w:val="nil"/>
              <w:bottom w:val="nil"/>
              <w:right w:val="nil"/>
            </w:tcBorders>
            <w:shd w:val="clear" w:color="auto" w:fill="auto"/>
          </w:tcPr>
          <w:p w14:paraId="43CAC09E" w14:textId="6CA7191F"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r w:rsidRPr="0046421B">
              <w:rPr>
                <w:rFonts w:eastAsia="Calibri"/>
                <w:sz w:val="22"/>
                <w:szCs w:val="22"/>
                <w:lang w:eastAsia="en-US"/>
              </w:rPr>
              <w:t>-</w:t>
            </w:r>
            <w:r w:rsidR="00F5744B">
              <w:rPr>
                <w:rFonts w:eastAsia="Calibri"/>
                <w:sz w:val="22"/>
                <w:szCs w:val="22"/>
                <w:lang w:eastAsia="en-US"/>
              </w:rPr>
              <w:t>0</w:t>
            </w:r>
            <w:r w:rsidRPr="0046421B">
              <w:rPr>
                <w:rFonts w:eastAsia="Calibri"/>
                <w:sz w:val="22"/>
                <w:szCs w:val="22"/>
                <w:lang w:eastAsia="en-US"/>
              </w:rPr>
              <w:t>.004</w:t>
            </w:r>
          </w:p>
        </w:tc>
        <w:tc>
          <w:tcPr>
            <w:tcW w:w="0" w:type="auto"/>
            <w:tcBorders>
              <w:top w:val="single" w:sz="4" w:space="0" w:color="auto"/>
              <w:left w:val="nil"/>
              <w:bottom w:val="nil"/>
              <w:right w:val="nil"/>
            </w:tcBorders>
            <w:shd w:val="clear" w:color="auto" w:fill="auto"/>
          </w:tcPr>
          <w:p w14:paraId="544C44FD" w14:textId="36507F6F" w:rsidR="009836D7" w:rsidRPr="0046421B" w:rsidRDefault="00F5744B"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.065</w:t>
            </w:r>
          </w:p>
        </w:tc>
        <w:tc>
          <w:tcPr>
            <w:tcW w:w="0" w:type="auto"/>
            <w:tcBorders>
              <w:top w:val="single" w:sz="4" w:space="0" w:color="auto"/>
              <w:left w:val="nil"/>
              <w:bottom w:val="nil"/>
              <w:right w:val="nil"/>
            </w:tcBorders>
            <w:shd w:val="clear" w:color="auto" w:fill="auto"/>
          </w:tcPr>
          <w:p w14:paraId="0CFF84B7" w14:textId="7BD7B51C"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.076</w:t>
            </w:r>
          </w:p>
        </w:tc>
        <w:tc>
          <w:tcPr>
            <w:tcW w:w="0" w:type="auto"/>
            <w:tcBorders>
              <w:top w:val="single" w:sz="4" w:space="0" w:color="auto"/>
              <w:left w:val="nil"/>
              <w:bottom w:val="nil"/>
              <w:right w:val="nil"/>
            </w:tcBorders>
            <w:shd w:val="clear" w:color="auto" w:fill="auto"/>
          </w:tcPr>
          <w:p w14:paraId="41931C0C" w14:textId="28FC2210"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.095</w:t>
            </w:r>
          </w:p>
        </w:tc>
        <w:tc>
          <w:tcPr>
            <w:tcW w:w="0" w:type="auto"/>
            <w:tcBorders>
              <w:top w:val="single" w:sz="4" w:space="0" w:color="auto"/>
              <w:left w:val="nil"/>
              <w:bottom w:val="nil"/>
              <w:right w:val="nil"/>
            </w:tcBorders>
            <w:shd w:val="clear" w:color="auto" w:fill="auto"/>
          </w:tcPr>
          <w:p w14:paraId="43A7E1B5" w14:textId="775239CA"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.136</w:t>
            </w:r>
          </w:p>
        </w:tc>
        <w:tc>
          <w:tcPr>
            <w:tcW w:w="0" w:type="auto"/>
            <w:tcBorders>
              <w:top w:val="single" w:sz="4" w:space="0" w:color="auto"/>
              <w:left w:val="nil"/>
              <w:bottom w:val="nil"/>
              <w:right w:val="nil"/>
            </w:tcBorders>
            <w:shd w:val="clear" w:color="auto" w:fill="auto"/>
          </w:tcPr>
          <w:p w14:paraId="1A8AC56E" w14:textId="344D94F2"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.045</w:t>
            </w:r>
          </w:p>
        </w:tc>
        <w:tc>
          <w:tcPr>
            <w:tcW w:w="0" w:type="auto"/>
            <w:tcBorders>
              <w:top w:val="single" w:sz="4" w:space="0" w:color="auto"/>
              <w:left w:val="nil"/>
              <w:bottom w:val="nil"/>
              <w:right w:val="nil"/>
            </w:tcBorders>
            <w:shd w:val="clear" w:color="auto" w:fill="auto"/>
          </w:tcPr>
          <w:p w14:paraId="58C4DD48" w14:textId="68ADA62D"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.048</w:t>
            </w:r>
          </w:p>
        </w:tc>
        <w:tc>
          <w:tcPr>
            <w:tcW w:w="0" w:type="auto"/>
            <w:tcBorders>
              <w:top w:val="single" w:sz="4" w:space="0" w:color="auto"/>
              <w:left w:val="nil"/>
              <w:bottom w:val="nil"/>
              <w:right w:val="nil"/>
            </w:tcBorders>
            <w:shd w:val="clear" w:color="auto" w:fill="auto"/>
          </w:tcPr>
          <w:p w14:paraId="136A0892" w14:textId="1FD58D0C"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.198</w:t>
            </w:r>
          </w:p>
        </w:tc>
        <w:tc>
          <w:tcPr>
            <w:tcW w:w="0" w:type="auto"/>
            <w:tcBorders>
              <w:top w:val="single" w:sz="4" w:space="0" w:color="auto"/>
              <w:left w:val="nil"/>
              <w:bottom w:val="nil"/>
              <w:right w:val="nil"/>
            </w:tcBorders>
            <w:shd w:val="clear" w:color="auto" w:fill="auto"/>
          </w:tcPr>
          <w:p w14:paraId="65D794B7" w14:textId="5E90CC3D"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.200</w:t>
            </w:r>
          </w:p>
        </w:tc>
        <w:tc>
          <w:tcPr>
            <w:tcW w:w="0" w:type="auto"/>
            <w:tcBorders>
              <w:top w:val="single" w:sz="4" w:space="0" w:color="auto"/>
              <w:left w:val="nil"/>
              <w:bottom w:val="nil"/>
              <w:right w:val="nil"/>
            </w:tcBorders>
            <w:shd w:val="clear" w:color="auto" w:fill="auto"/>
          </w:tcPr>
          <w:p w14:paraId="1A711BDB" w14:textId="28047E18"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.171</w:t>
            </w:r>
          </w:p>
        </w:tc>
        <w:tc>
          <w:tcPr>
            <w:tcW w:w="0" w:type="auto"/>
            <w:tcBorders>
              <w:top w:val="single" w:sz="4" w:space="0" w:color="auto"/>
              <w:left w:val="nil"/>
              <w:bottom w:val="nil"/>
              <w:right w:val="nil"/>
            </w:tcBorders>
            <w:shd w:val="clear" w:color="auto" w:fill="auto"/>
          </w:tcPr>
          <w:p w14:paraId="00465F34" w14:textId="4F6630FD"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.030</w:t>
            </w:r>
          </w:p>
        </w:tc>
        <w:tc>
          <w:tcPr>
            <w:tcW w:w="0" w:type="auto"/>
            <w:tcBorders>
              <w:top w:val="single" w:sz="4" w:space="0" w:color="auto"/>
              <w:left w:val="nil"/>
              <w:bottom w:val="nil"/>
              <w:right w:val="nil"/>
            </w:tcBorders>
            <w:shd w:val="clear" w:color="auto" w:fill="auto"/>
          </w:tcPr>
          <w:p w14:paraId="26BEFBAC" w14:textId="1E7244AF"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.062</w:t>
            </w:r>
          </w:p>
        </w:tc>
        <w:tc>
          <w:tcPr>
            <w:tcW w:w="0" w:type="auto"/>
            <w:tcBorders>
              <w:top w:val="single" w:sz="4" w:space="0" w:color="auto"/>
              <w:left w:val="nil"/>
              <w:bottom w:val="nil"/>
              <w:right w:val="nil"/>
            </w:tcBorders>
            <w:shd w:val="clear" w:color="auto" w:fill="auto"/>
          </w:tcPr>
          <w:p w14:paraId="07C9CEA7" w14:textId="42B04537"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.085</w:t>
            </w:r>
          </w:p>
        </w:tc>
        <w:tc>
          <w:tcPr>
            <w:tcW w:w="0" w:type="auto"/>
            <w:tcBorders>
              <w:top w:val="single" w:sz="4" w:space="0" w:color="auto"/>
              <w:left w:val="nil"/>
              <w:bottom w:val="nil"/>
              <w:right w:val="nil"/>
            </w:tcBorders>
            <w:shd w:val="clear" w:color="auto" w:fill="auto"/>
          </w:tcPr>
          <w:p w14:paraId="6409A45F" w14:textId="7F5C3268"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.144</w:t>
            </w:r>
          </w:p>
        </w:tc>
        <w:tc>
          <w:tcPr>
            <w:tcW w:w="0" w:type="auto"/>
            <w:tcBorders>
              <w:top w:val="single" w:sz="4" w:space="0" w:color="auto"/>
              <w:left w:val="nil"/>
              <w:bottom w:val="nil"/>
              <w:right w:val="nil"/>
            </w:tcBorders>
            <w:shd w:val="clear" w:color="auto" w:fill="auto"/>
          </w:tcPr>
          <w:p w14:paraId="60F3CA32" w14:textId="38DC624C"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.110</w:t>
            </w:r>
          </w:p>
        </w:tc>
      </w:tr>
      <w:tr w:rsidR="007C0D66" w:rsidRPr="0046421B" w14:paraId="4610526A" w14:textId="77777777" w:rsidTr="009836D7">
        <w:trPr>
          <w:cantSplit/>
          <w:trHeight w:val="355"/>
        </w:trPr>
        <w:tc>
          <w:tcPr>
            <w:tcW w:w="0" w:type="auto"/>
            <w:tcBorders>
              <w:top w:val="nil"/>
              <w:left w:val="nil"/>
              <w:bottom w:val="nil"/>
              <w:right w:val="nil"/>
            </w:tcBorders>
            <w:shd w:val="clear" w:color="auto" w:fill="auto"/>
          </w:tcPr>
          <w:p w14:paraId="47F58B12" w14:textId="77777777" w:rsidR="009836D7" w:rsidRPr="0046421B" w:rsidRDefault="009836D7" w:rsidP="009836D7">
            <w:pPr>
              <w:autoSpaceDE w:val="0"/>
              <w:autoSpaceDN w:val="0"/>
              <w:adjustRightInd w:val="0"/>
              <w:spacing w:line="276" w:lineRule="auto"/>
              <w:ind w:left="60" w:right="60"/>
              <w:rPr>
                <w:rFonts w:eastAsia="Calibri"/>
                <w:b/>
                <w:bCs/>
                <w:sz w:val="22"/>
                <w:szCs w:val="22"/>
                <w:lang w:eastAsia="en-US"/>
              </w:rPr>
            </w:pPr>
            <w:r w:rsidRPr="0046421B">
              <w:rPr>
                <w:rFonts w:eastAsia="Calibri"/>
                <w:b/>
                <w:bCs/>
                <w:sz w:val="22"/>
                <w:szCs w:val="22"/>
                <w:lang w:eastAsia="en-US"/>
              </w:rPr>
              <w:t>B2</w:t>
            </w:r>
          </w:p>
        </w:tc>
        <w:tc>
          <w:tcPr>
            <w:tcW w:w="0" w:type="auto"/>
            <w:tcBorders>
              <w:top w:val="nil"/>
              <w:left w:val="nil"/>
              <w:bottom w:val="nil"/>
              <w:right w:val="nil"/>
            </w:tcBorders>
            <w:shd w:val="clear" w:color="auto" w:fill="auto"/>
          </w:tcPr>
          <w:p w14:paraId="31E50589"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3A122400"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r w:rsidRPr="0046421B">
              <w:rPr>
                <w:rFonts w:eastAsia="Calibri"/>
                <w:sz w:val="22"/>
                <w:szCs w:val="22"/>
                <w:lang w:eastAsia="en-US"/>
              </w:rPr>
              <w:t>1</w:t>
            </w:r>
          </w:p>
        </w:tc>
        <w:tc>
          <w:tcPr>
            <w:tcW w:w="0" w:type="auto"/>
            <w:tcBorders>
              <w:top w:val="nil"/>
              <w:left w:val="nil"/>
              <w:bottom w:val="nil"/>
              <w:right w:val="nil"/>
            </w:tcBorders>
            <w:shd w:val="clear" w:color="auto" w:fill="auto"/>
          </w:tcPr>
          <w:p w14:paraId="64FBD58F" w14:textId="727D66D2" w:rsidR="009836D7" w:rsidRPr="0046421B" w:rsidRDefault="00F5744B"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.159</w:t>
            </w:r>
          </w:p>
        </w:tc>
        <w:tc>
          <w:tcPr>
            <w:tcW w:w="0" w:type="auto"/>
            <w:tcBorders>
              <w:top w:val="nil"/>
              <w:left w:val="nil"/>
              <w:bottom w:val="nil"/>
              <w:right w:val="nil"/>
            </w:tcBorders>
            <w:shd w:val="clear" w:color="auto" w:fill="auto"/>
          </w:tcPr>
          <w:p w14:paraId="2C3CCCAE" w14:textId="24A13B21" w:rsidR="009836D7" w:rsidRPr="0046421B" w:rsidRDefault="00F5744B"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.150</w:t>
            </w:r>
          </w:p>
        </w:tc>
        <w:tc>
          <w:tcPr>
            <w:tcW w:w="0" w:type="auto"/>
            <w:tcBorders>
              <w:top w:val="nil"/>
              <w:left w:val="nil"/>
              <w:bottom w:val="nil"/>
              <w:right w:val="nil"/>
            </w:tcBorders>
            <w:shd w:val="clear" w:color="auto" w:fill="auto"/>
          </w:tcPr>
          <w:p w14:paraId="3385011C" w14:textId="1EC28AB5" w:rsidR="009836D7" w:rsidRPr="0046421B" w:rsidRDefault="00F5744B"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.092</w:t>
            </w:r>
          </w:p>
        </w:tc>
        <w:tc>
          <w:tcPr>
            <w:tcW w:w="0" w:type="auto"/>
            <w:tcBorders>
              <w:top w:val="nil"/>
              <w:left w:val="nil"/>
              <w:bottom w:val="nil"/>
              <w:right w:val="nil"/>
            </w:tcBorders>
            <w:shd w:val="clear" w:color="auto" w:fill="auto"/>
          </w:tcPr>
          <w:p w14:paraId="1088571B" w14:textId="617B9A9E" w:rsidR="009836D7" w:rsidRPr="0046421B" w:rsidRDefault="00F5744B"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.176</w:t>
            </w:r>
          </w:p>
        </w:tc>
        <w:tc>
          <w:tcPr>
            <w:tcW w:w="0" w:type="auto"/>
            <w:tcBorders>
              <w:top w:val="nil"/>
              <w:left w:val="nil"/>
              <w:bottom w:val="nil"/>
              <w:right w:val="nil"/>
            </w:tcBorders>
            <w:shd w:val="clear" w:color="auto" w:fill="auto"/>
          </w:tcPr>
          <w:p w14:paraId="598268AB" w14:textId="493594AC" w:rsidR="009836D7" w:rsidRPr="0046421B" w:rsidRDefault="00F5744B"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.228</w:t>
            </w:r>
          </w:p>
        </w:tc>
        <w:tc>
          <w:tcPr>
            <w:tcW w:w="0" w:type="auto"/>
            <w:tcBorders>
              <w:top w:val="nil"/>
              <w:left w:val="nil"/>
              <w:bottom w:val="nil"/>
              <w:right w:val="nil"/>
            </w:tcBorders>
            <w:shd w:val="clear" w:color="auto" w:fill="auto"/>
          </w:tcPr>
          <w:p w14:paraId="7AF65B5C" w14:textId="1D4BFC5E"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.152</w:t>
            </w:r>
          </w:p>
        </w:tc>
        <w:tc>
          <w:tcPr>
            <w:tcW w:w="0" w:type="auto"/>
            <w:tcBorders>
              <w:top w:val="nil"/>
              <w:left w:val="nil"/>
              <w:bottom w:val="nil"/>
              <w:right w:val="nil"/>
            </w:tcBorders>
            <w:shd w:val="clear" w:color="auto" w:fill="auto"/>
          </w:tcPr>
          <w:p w14:paraId="581BC032" w14:textId="6BB39335"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.122</w:t>
            </w:r>
          </w:p>
        </w:tc>
        <w:tc>
          <w:tcPr>
            <w:tcW w:w="0" w:type="auto"/>
            <w:tcBorders>
              <w:top w:val="nil"/>
              <w:left w:val="nil"/>
              <w:bottom w:val="nil"/>
              <w:right w:val="nil"/>
            </w:tcBorders>
            <w:shd w:val="clear" w:color="auto" w:fill="auto"/>
          </w:tcPr>
          <w:p w14:paraId="3BA92E08" w14:textId="287FFBB6"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.062</w:t>
            </w:r>
          </w:p>
        </w:tc>
        <w:tc>
          <w:tcPr>
            <w:tcW w:w="0" w:type="auto"/>
            <w:tcBorders>
              <w:top w:val="nil"/>
              <w:left w:val="nil"/>
              <w:bottom w:val="nil"/>
              <w:right w:val="nil"/>
            </w:tcBorders>
            <w:shd w:val="clear" w:color="auto" w:fill="auto"/>
          </w:tcPr>
          <w:p w14:paraId="6457CA03" w14:textId="1F57C98E"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.163</w:t>
            </w:r>
          </w:p>
        </w:tc>
        <w:tc>
          <w:tcPr>
            <w:tcW w:w="0" w:type="auto"/>
            <w:tcBorders>
              <w:top w:val="nil"/>
              <w:left w:val="nil"/>
              <w:bottom w:val="nil"/>
              <w:right w:val="nil"/>
            </w:tcBorders>
            <w:shd w:val="clear" w:color="auto" w:fill="auto"/>
          </w:tcPr>
          <w:p w14:paraId="16EDBE84" w14:textId="68CD0A3A"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.077</w:t>
            </w:r>
          </w:p>
        </w:tc>
        <w:tc>
          <w:tcPr>
            <w:tcW w:w="0" w:type="auto"/>
            <w:tcBorders>
              <w:top w:val="nil"/>
              <w:left w:val="nil"/>
              <w:bottom w:val="nil"/>
              <w:right w:val="nil"/>
            </w:tcBorders>
            <w:shd w:val="clear" w:color="auto" w:fill="auto"/>
          </w:tcPr>
          <w:p w14:paraId="39B2973C" w14:textId="3FC5BC4C"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.010</w:t>
            </w:r>
          </w:p>
        </w:tc>
        <w:tc>
          <w:tcPr>
            <w:tcW w:w="0" w:type="auto"/>
            <w:tcBorders>
              <w:top w:val="nil"/>
              <w:left w:val="nil"/>
              <w:bottom w:val="nil"/>
              <w:right w:val="nil"/>
            </w:tcBorders>
            <w:shd w:val="clear" w:color="auto" w:fill="auto"/>
          </w:tcPr>
          <w:p w14:paraId="1360A501" w14:textId="73F839EA"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.047</w:t>
            </w:r>
          </w:p>
        </w:tc>
        <w:tc>
          <w:tcPr>
            <w:tcW w:w="0" w:type="auto"/>
            <w:tcBorders>
              <w:top w:val="nil"/>
              <w:left w:val="nil"/>
              <w:bottom w:val="nil"/>
              <w:right w:val="nil"/>
            </w:tcBorders>
            <w:shd w:val="clear" w:color="auto" w:fill="auto"/>
          </w:tcPr>
          <w:p w14:paraId="7DA6C06C" w14:textId="3B3CD6AD"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.085</w:t>
            </w:r>
          </w:p>
        </w:tc>
        <w:tc>
          <w:tcPr>
            <w:tcW w:w="0" w:type="auto"/>
            <w:tcBorders>
              <w:top w:val="nil"/>
              <w:left w:val="nil"/>
              <w:bottom w:val="nil"/>
              <w:right w:val="nil"/>
            </w:tcBorders>
            <w:shd w:val="clear" w:color="auto" w:fill="auto"/>
          </w:tcPr>
          <w:p w14:paraId="0130DDC2" w14:textId="20C1C132"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.137</w:t>
            </w:r>
          </w:p>
        </w:tc>
        <w:tc>
          <w:tcPr>
            <w:tcW w:w="0" w:type="auto"/>
            <w:tcBorders>
              <w:top w:val="nil"/>
              <w:left w:val="nil"/>
              <w:bottom w:val="nil"/>
              <w:right w:val="nil"/>
            </w:tcBorders>
            <w:shd w:val="clear" w:color="auto" w:fill="auto"/>
          </w:tcPr>
          <w:p w14:paraId="4AB80BF4" w14:textId="01EF72C7"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.128</w:t>
            </w:r>
          </w:p>
        </w:tc>
        <w:tc>
          <w:tcPr>
            <w:tcW w:w="0" w:type="auto"/>
            <w:tcBorders>
              <w:top w:val="nil"/>
              <w:left w:val="nil"/>
              <w:bottom w:val="nil"/>
              <w:right w:val="nil"/>
            </w:tcBorders>
            <w:shd w:val="clear" w:color="auto" w:fill="auto"/>
          </w:tcPr>
          <w:p w14:paraId="11AF7D7D" w14:textId="6D21BF2E"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.193</w:t>
            </w:r>
          </w:p>
        </w:tc>
        <w:tc>
          <w:tcPr>
            <w:tcW w:w="0" w:type="auto"/>
            <w:tcBorders>
              <w:top w:val="nil"/>
              <w:left w:val="nil"/>
              <w:bottom w:val="nil"/>
              <w:right w:val="nil"/>
            </w:tcBorders>
            <w:shd w:val="clear" w:color="auto" w:fill="auto"/>
          </w:tcPr>
          <w:p w14:paraId="146DEE4B" w14:textId="0F06C169"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.170</w:t>
            </w:r>
          </w:p>
        </w:tc>
        <w:tc>
          <w:tcPr>
            <w:tcW w:w="0" w:type="auto"/>
            <w:tcBorders>
              <w:top w:val="nil"/>
              <w:left w:val="nil"/>
              <w:bottom w:val="nil"/>
              <w:right w:val="nil"/>
            </w:tcBorders>
            <w:shd w:val="clear" w:color="auto" w:fill="auto"/>
          </w:tcPr>
          <w:p w14:paraId="585B6A78" w14:textId="316989E8"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.213</w:t>
            </w:r>
          </w:p>
        </w:tc>
      </w:tr>
      <w:tr w:rsidR="007C0D66" w:rsidRPr="0046421B" w14:paraId="76D9E2C1" w14:textId="77777777" w:rsidTr="009836D7">
        <w:trPr>
          <w:cantSplit/>
          <w:trHeight w:val="342"/>
        </w:trPr>
        <w:tc>
          <w:tcPr>
            <w:tcW w:w="0" w:type="auto"/>
            <w:tcBorders>
              <w:top w:val="nil"/>
              <w:left w:val="nil"/>
              <w:bottom w:val="nil"/>
              <w:right w:val="nil"/>
            </w:tcBorders>
            <w:shd w:val="clear" w:color="auto" w:fill="auto"/>
          </w:tcPr>
          <w:p w14:paraId="7B3677A8" w14:textId="77777777" w:rsidR="009836D7" w:rsidRPr="0046421B" w:rsidRDefault="009836D7" w:rsidP="009836D7">
            <w:pPr>
              <w:autoSpaceDE w:val="0"/>
              <w:autoSpaceDN w:val="0"/>
              <w:adjustRightInd w:val="0"/>
              <w:spacing w:line="276" w:lineRule="auto"/>
              <w:ind w:left="60" w:right="60"/>
              <w:rPr>
                <w:rFonts w:eastAsia="Calibri"/>
                <w:b/>
                <w:bCs/>
                <w:sz w:val="22"/>
                <w:szCs w:val="22"/>
                <w:lang w:eastAsia="en-US"/>
              </w:rPr>
            </w:pPr>
            <w:r w:rsidRPr="0046421B">
              <w:rPr>
                <w:rFonts w:eastAsia="Calibri"/>
                <w:b/>
                <w:bCs/>
                <w:sz w:val="22"/>
                <w:szCs w:val="22"/>
                <w:lang w:eastAsia="en-US"/>
              </w:rPr>
              <w:t>B3</w:t>
            </w:r>
          </w:p>
        </w:tc>
        <w:tc>
          <w:tcPr>
            <w:tcW w:w="0" w:type="auto"/>
            <w:tcBorders>
              <w:top w:val="nil"/>
              <w:left w:val="nil"/>
              <w:bottom w:val="nil"/>
              <w:right w:val="nil"/>
            </w:tcBorders>
            <w:shd w:val="clear" w:color="auto" w:fill="auto"/>
          </w:tcPr>
          <w:p w14:paraId="73996F59"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6051AB55"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3826BB6A"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r w:rsidRPr="0046421B">
              <w:rPr>
                <w:rFonts w:eastAsia="Calibri"/>
                <w:sz w:val="22"/>
                <w:szCs w:val="22"/>
                <w:lang w:eastAsia="en-US"/>
              </w:rPr>
              <w:t>1</w:t>
            </w:r>
          </w:p>
        </w:tc>
        <w:tc>
          <w:tcPr>
            <w:tcW w:w="0" w:type="auto"/>
            <w:tcBorders>
              <w:top w:val="nil"/>
              <w:left w:val="nil"/>
              <w:bottom w:val="nil"/>
              <w:right w:val="nil"/>
            </w:tcBorders>
            <w:shd w:val="clear" w:color="auto" w:fill="auto"/>
          </w:tcPr>
          <w:p w14:paraId="40F09BB0" w14:textId="58662552" w:rsidR="009836D7" w:rsidRPr="0046421B" w:rsidRDefault="00F5744B"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.291</w:t>
            </w:r>
          </w:p>
        </w:tc>
        <w:tc>
          <w:tcPr>
            <w:tcW w:w="0" w:type="auto"/>
            <w:tcBorders>
              <w:top w:val="nil"/>
              <w:left w:val="nil"/>
              <w:bottom w:val="nil"/>
              <w:right w:val="nil"/>
            </w:tcBorders>
            <w:shd w:val="clear" w:color="auto" w:fill="auto"/>
          </w:tcPr>
          <w:p w14:paraId="69918208" w14:textId="2850178C" w:rsidR="009836D7" w:rsidRPr="0046421B" w:rsidRDefault="00F5744B"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.326</w:t>
            </w:r>
          </w:p>
        </w:tc>
        <w:tc>
          <w:tcPr>
            <w:tcW w:w="0" w:type="auto"/>
            <w:tcBorders>
              <w:top w:val="nil"/>
              <w:left w:val="nil"/>
              <w:bottom w:val="nil"/>
              <w:right w:val="nil"/>
            </w:tcBorders>
            <w:shd w:val="clear" w:color="auto" w:fill="auto"/>
          </w:tcPr>
          <w:p w14:paraId="0E36579C" w14:textId="5DE79004" w:rsidR="009836D7" w:rsidRPr="0046421B" w:rsidRDefault="00F5744B"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.178</w:t>
            </w:r>
          </w:p>
        </w:tc>
        <w:tc>
          <w:tcPr>
            <w:tcW w:w="0" w:type="auto"/>
            <w:tcBorders>
              <w:top w:val="nil"/>
              <w:left w:val="nil"/>
              <w:bottom w:val="nil"/>
              <w:right w:val="nil"/>
            </w:tcBorders>
            <w:shd w:val="clear" w:color="auto" w:fill="auto"/>
          </w:tcPr>
          <w:p w14:paraId="55CBA1F6" w14:textId="27957209" w:rsidR="009836D7" w:rsidRPr="0046421B" w:rsidRDefault="00F5744B"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.174</w:t>
            </w:r>
          </w:p>
        </w:tc>
        <w:tc>
          <w:tcPr>
            <w:tcW w:w="0" w:type="auto"/>
            <w:tcBorders>
              <w:top w:val="nil"/>
              <w:left w:val="nil"/>
              <w:bottom w:val="nil"/>
              <w:right w:val="nil"/>
            </w:tcBorders>
            <w:shd w:val="clear" w:color="auto" w:fill="auto"/>
          </w:tcPr>
          <w:p w14:paraId="00112D3E" w14:textId="071D6C1B"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.307</w:t>
            </w:r>
          </w:p>
        </w:tc>
        <w:tc>
          <w:tcPr>
            <w:tcW w:w="0" w:type="auto"/>
            <w:tcBorders>
              <w:top w:val="nil"/>
              <w:left w:val="nil"/>
              <w:bottom w:val="nil"/>
              <w:right w:val="nil"/>
            </w:tcBorders>
            <w:shd w:val="clear" w:color="auto" w:fill="auto"/>
          </w:tcPr>
          <w:p w14:paraId="2E0152F4" w14:textId="63233876"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.170</w:t>
            </w:r>
          </w:p>
        </w:tc>
        <w:tc>
          <w:tcPr>
            <w:tcW w:w="0" w:type="auto"/>
            <w:tcBorders>
              <w:top w:val="nil"/>
              <w:left w:val="nil"/>
              <w:bottom w:val="nil"/>
              <w:right w:val="nil"/>
            </w:tcBorders>
            <w:shd w:val="clear" w:color="auto" w:fill="auto"/>
          </w:tcPr>
          <w:p w14:paraId="03D833A9" w14:textId="50E83C60"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.207</w:t>
            </w:r>
          </w:p>
        </w:tc>
        <w:tc>
          <w:tcPr>
            <w:tcW w:w="0" w:type="auto"/>
            <w:tcBorders>
              <w:top w:val="nil"/>
              <w:left w:val="nil"/>
              <w:bottom w:val="nil"/>
              <w:right w:val="nil"/>
            </w:tcBorders>
            <w:shd w:val="clear" w:color="auto" w:fill="auto"/>
          </w:tcPr>
          <w:p w14:paraId="1842936B" w14:textId="05DC0490"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.220</w:t>
            </w:r>
          </w:p>
        </w:tc>
        <w:tc>
          <w:tcPr>
            <w:tcW w:w="0" w:type="auto"/>
            <w:tcBorders>
              <w:top w:val="nil"/>
              <w:left w:val="nil"/>
              <w:bottom w:val="nil"/>
              <w:right w:val="nil"/>
            </w:tcBorders>
            <w:shd w:val="clear" w:color="auto" w:fill="auto"/>
          </w:tcPr>
          <w:p w14:paraId="4D1E2C1D" w14:textId="1D0E32E8"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.242</w:t>
            </w:r>
          </w:p>
        </w:tc>
        <w:tc>
          <w:tcPr>
            <w:tcW w:w="0" w:type="auto"/>
            <w:tcBorders>
              <w:top w:val="nil"/>
              <w:left w:val="nil"/>
              <w:bottom w:val="nil"/>
              <w:right w:val="nil"/>
            </w:tcBorders>
            <w:shd w:val="clear" w:color="auto" w:fill="auto"/>
          </w:tcPr>
          <w:p w14:paraId="198F2FE0" w14:textId="48FD7D89"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.279</w:t>
            </w:r>
          </w:p>
        </w:tc>
        <w:tc>
          <w:tcPr>
            <w:tcW w:w="0" w:type="auto"/>
            <w:tcBorders>
              <w:top w:val="nil"/>
              <w:left w:val="nil"/>
              <w:bottom w:val="nil"/>
              <w:right w:val="nil"/>
            </w:tcBorders>
            <w:shd w:val="clear" w:color="auto" w:fill="auto"/>
          </w:tcPr>
          <w:p w14:paraId="252C67F6" w14:textId="14D2CC95"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.129</w:t>
            </w:r>
          </w:p>
        </w:tc>
        <w:tc>
          <w:tcPr>
            <w:tcW w:w="0" w:type="auto"/>
            <w:tcBorders>
              <w:top w:val="nil"/>
              <w:left w:val="nil"/>
              <w:bottom w:val="nil"/>
              <w:right w:val="nil"/>
            </w:tcBorders>
            <w:shd w:val="clear" w:color="auto" w:fill="auto"/>
          </w:tcPr>
          <w:p w14:paraId="339D1C10" w14:textId="37B87A69"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.244</w:t>
            </w:r>
          </w:p>
        </w:tc>
        <w:tc>
          <w:tcPr>
            <w:tcW w:w="0" w:type="auto"/>
            <w:tcBorders>
              <w:top w:val="nil"/>
              <w:left w:val="nil"/>
              <w:bottom w:val="nil"/>
              <w:right w:val="nil"/>
            </w:tcBorders>
            <w:shd w:val="clear" w:color="auto" w:fill="auto"/>
          </w:tcPr>
          <w:p w14:paraId="2D4A6788" w14:textId="441D69EA"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.222</w:t>
            </w:r>
          </w:p>
        </w:tc>
        <w:tc>
          <w:tcPr>
            <w:tcW w:w="0" w:type="auto"/>
            <w:tcBorders>
              <w:top w:val="nil"/>
              <w:left w:val="nil"/>
              <w:bottom w:val="nil"/>
              <w:right w:val="nil"/>
            </w:tcBorders>
            <w:shd w:val="clear" w:color="auto" w:fill="auto"/>
          </w:tcPr>
          <w:p w14:paraId="1A729E75" w14:textId="582319B8"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.255</w:t>
            </w:r>
          </w:p>
        </w:tc>
        <w:tc>
          <w:tcPr>
            <w:tcW w:w="0" w:type="auto"/>
            <w:tcBorders>
              <w:top w:val="nil"/>
              <w:left w:val="nil"/>
              <w:bottom w:val="nil"/>
              <w:right w:val="nil"/>
            </w:tcBorders>
            <w:shd w:val="clear" w:color="auto" w:fill="auto"/>
          </w:tcPr>
          <w:p w14:paraId="3A359E02" w14:textId="72F6477F"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.304</w:t>
            </w:r>
          </w:p>
        </w:tc>
        <w:tc>
          <w:tcPr>
            <w:tcW w:w="0" w:type="auto"/>
            <w:tcBorders>
              <w:top w:val="nil"/>
              <w:left w:val="nil"/>
              <w:bottom w:val="nil"/>
              <w:right w:val="nil"/>
            </w:tcBorders>
            <w:shd w:val="clear" w:color="auto" w:fill="auto"/>
          </w:tcPr>
          <w:p w14:paraId="35FB92B6" w14:textId="113695EA"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.152</w:t>
            </w:r>
          </w:p>
        </w:tc>
        <w:tc>
          <w:tcPr>
            <w:tcW w:w="0" w:type="auto"/>
            <w:tcBorders>
              <w:top w:val="nil"/>
              <w:left w:val="nil"/>
              <w:bottom w:val="nil"/>
              <w:right w:val="nil"/>
            </w:tcBorders>
            <w:shd w:val="clear" w:color="auto" w:fill="auto"/>
          </w:tcPr>
          <w:p w14:paraId="0F381DBF" w14:textId="22B268C1"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.213</w:t>
            </w:r>
          </w:p>
        </w:tc>
      </w:tr>
      <w:tr w:rsidR="007C0D66" w:rsidRPr="0046421B" w14:paraId="5EF33053" w14:textId="77777777" w:rsidTr="009836D7">
        <w:trPr>
          <w:cantSplit/>
          <w:trHeight w:val="355"/>
        </w:trPr>
        <w:tc>
          <w:tcPr>
            <w:tcW w:w="0" w:type="auto"/>
            <w:tcBorders>
              <w:top w:val="nil"/>
              <w:left w:val="nil"/>
              <w:bottom w:val="nil"/>
              <w:right w:val="nil"/>
            </w:tcBorders>
            <w:shd w:val="clear" w:color="auto" w:fill="auto"/>
          </w:tcPr>
          <w:p w14:paraId="1FDCF310" w14:textId="77777777" w:rsidR="009836D7" w:rsidRPr="0046421B" w:rsidRDefault="009836D7" w:rsidP="009836D7">
            <w:pPr>
              <w:autoSpaceDE w:val="0"/>
              <w:autoSpaceDN w:val="0"/>
              <w:adjustRightInd w:val="0"/>
              <w:spacing w:line="276" w:lineRule="auto"/>
              <w:ind w:left="60" w:right="60"/>
              <w:rPr>
                <w:rFonts w:eastAsia="Calibri"/>
                <w:b/>
                <w:bCs/>
                <w:sz w:val="22"/>
                <w:szCs w:val="22"/>
                <w:lang w:eastAsia="en-US"/>
              </w:rPr>
            </w:pPr>
            <w:r w:rsidRPr="0046421B">
              <w:rPr>
                <w:rFonts w:eastAsia="Calibri"/>
                <w:b/>
                <w:bCs/>
                <w:sz w:val="22"/>
                <w:szCs w:val="22"/>
                <w:lang w:eastAsia="en-US"/>
              </w:rPr>
              <w:t>B4</w:t>
            </w:r>
          </w:p>
        </w:tc>
        <w:tc>
          <w:tcPr>
            <w:tcW w:w="0" w:type="auto"/>
            <w:tcBorders>
              <w:top w:val="nil"/>
              <w:left w:val="nil"/>
              <w:bottom w:val="nil"/>
              <w:right w:val="nil"/>
            </w:tcBorders>
            <w:shd w:val="clear" w:color="auto" w:fill="auto"/>
          </w:tcPr>
          <w:p w14:paraId="7A65647B"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1ECCC151"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3020F301"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7B173823"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r w:rsidRPr="0046421B">
              <w:rPr>
                <w:rFonts w:eastAsia="Calibri"/>
                <w:sz w:val="22"/>
                <w:szCs w:val="22"/>
                <w:lang w:eastAsia="en-US"/>
              </w:rPr>
              <w:t>1</w:t>
            </w:r>
          </w:p>
        </w:tc>
        <w:tc>
          <w:tcPr>
            <w:tcW w:w="0" w:type="auto"/>
            <w:tcBorders>
              <w:top w:val="nil"/>
              <w:left w:val="nil"/>
              <w:bottom w:val="nil"/>
              <w:right w:val="nil"/>
            </w:tcBorders>
            <w:shd w:val="clear" w:color="auto" w:fill="auto"/>
          </w:tcPr>
          <w:p w14:paraId="44D1A18F" w14:textId="23A42EE0" w:rsidR="009836D7" w:rsidRPr="0046421B" w:rsidRDefault="00F5744B"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.301</w:t>
            </w:r>
          </w:p>
        </w:tc>
        <w:tc>
          <w:tcPr>
            <w:tcW w:w="0" w:type="auto"/>
            <w:tcBorders>
              <w:top w:val="nil"/>
              <w:left w:val="nil"/>
              <w:bottom w:val="nil"/>
              <w:right w:val="nil"/>
            </w:tcBorders>
            <w:shd w:val="clear" w:color="auto" w:fill="auto"/>
          </w:tcPr>
          <w:p w14:paraId="392FB4C1" w14:textId="178CC385" w:rsidR="009836D7" w:rsidRPr="0046421B" w:rsidRDefault="00F5744B"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.112</w:t>
            </w:r>
          </w:p>
        </w:tc>
        <w:tc>
          <w:tcPr>
            <w:tcW w:w="0" w:type="auto"/>
            <w:tcBorders>
              <w:top w:val="nil"/>
              <w:left w:val="nil"/>
              <w:bottom w:val="nil"/>
              <w:right w:val="nil"/>
            </w:tcBorders>
            <w:shd w:val="clear" w:color="auto" w:fill="auto"/>
          </w:tcPr>
          <w:p w14:paraId="763626BA" w14:textId="21600968"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.199</w:t>
            </w:r>
          </w:p>
        </w:tc>
        <w:tc>
          <w:tcPr>
            <w:tcW w:w="0" w:type="auto"/>
            <w:tcBorders>
              <w:top w:val="nil"/>
              <w:left w:val="nil"/>
              <w:bottom w:val="nil"/>
              <w:right w:val="nil"/>
            </w:tcBorders>
            <w:shd w:val="clear" w:color="auto" w:fill="auto"/>
          </w:tcPr>
          <w:p w14:paraId="1678ACE0" w14:textId="0EC90601"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.203</w:t>
            </w:r>
          </w:p>
        </w:tc>
        <w:tc>
          <w:tcPr>
            <w:tcW w:w="0" w:type="auto"/>
            <w:tcBorders>
              <w:top w:val="nil"/>
              <w:left w:val="nil"/>
              <w:bottom w:val="nil"/>
              <w:right w:val="nil"/>
            </w:tcBorders>
            <w:shd w:val="clear" w:color="auto" w:fill="auto"/>
          </w:tcPr>
          <w:p w14:paraId="2E8CD83B" w14:textId="5939E966"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.249</w:t>
            </w:r>
          </w:p>
        </w:tc>
        <w:tc>
          <w:tcPr>
            <w:tcW w:w="0" w:type="auto"/>
            <w:tcBorders>
              <w:top w:val="nil"/>
              <w:left w:val="nil"/>
              <w:bottom w:val="nil"/>
              <w:right w:val="nil"/>
            </w:tcBorders>
            <w:shd w:val="clear" w:color="auto" w:fill="auto"/>
          </w:tcPr>
          <w:p w14:paraId="6C501484" w14:textId="7860FEBF"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.267</w:t>
            </w:r>
          </w:p>
        </w:tc>
        <w:tc>
          <w:tcPr>
            <w:tcW w:w="0" w:type="auto"/>
            <w:tcBorders>
              <w:top w:val="nil"/>
              <w:left w:val="nil"/>
              <w:bottom w:val="nil"/>
              <w:right w:val="nil"/>
            </w:tcBorders>
            <w:shd w:val="clear" w:color="auto" w:fill="auto"/>
          </w:tcPr>
          <w:p w14:paraId="572FF7EC" w14:textId="64A7AFB9"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.160</w:t>
            </w:r>
          </w:p>
        </w:tc>
        <w:tc>
          <w:tcPr>
            <w:tcW w:w="0" w:type="auto"/>
            <w:tcBorders>
              <w:top w:val="nil"/>
              <w:left w:val="nil"/>
              <w:bottom w:val="nil"/>
              <w:right w:val="nil"/>
            </w:tcBorders>
            <w:shd w:val="clear" w:color="auto" w:fill="auto"/>
          </w:tcPr>
          <w:p w14:paraId="66470F32" w14:textId="44C3ADF8"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.082</w:t>
            </w:r>
          </w:p>
        </w:tc>
        <w:tc>
          <w:tcPr>
            <w:tcW w:w="0" w:type="auto"/>
            <w:tcBorders>
              <w:top w:val="nil"/>
              <w:left w:val="nil"/>
              <w:bottom w:val="nil"/>
              <w:right w:val="nil"/>
            </w:tcBorders>
            <w:shd w:val="clear" w:color="auto" w:fill="auto"/>
          </w:tcPr>
          <w:p w14:paraId="4F1ED1AC" w14:textId="06A026CF"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.268</w:t>
            </w:r>
          </w:p>
        </w:tc>
        <w:tc>
          <w:tcPr>
            <w:tcW w:w="0" w:type="auto"/>
            <w:tcBorders>
              <w:top w:val="nil"/>
              <w:left w:val="nil"/>
              <w:bottom w:val="nil"/>
              <w:right w:val="nil"/>
            </w:tcBorders>
            <w:shd w:val="clear" w:color="auto" w:fill="auto"/>
          </w:tcPr>
          <w:p w14:paraId="6C5E8B86" w14:textId="75FF2C4B"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.324</w:t>
            </w:r>
          </w:p>
        </w:tc>
        <w:tc>
          <w:tcPr>
            <w:tcW w:w="0" w:type="auto"/>
            <w:tcBorders>
              <w:top w:val="nil"/>
              <w:left w:val="nil"/>
              <w:bottom w:val="nil"/>
              <w:right w:val="nil"/>
            </w:tcBorders>
            <w:shd w:val="clear" w:color="auto" w:fill="auto"/>
          </w:tcPr>
          <w:p w14:paraId="021B7DEF" w14:textId="4E33E3D6"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.238</w:t>
            </w:r>
          </w:p>
        </w:tc>
        <w:tc>
          <w:tcPr>
            <w:tcW w:w="0" w:type="auto"/>
            <w:tcBorders>
              <w:top w:val="nil"/>
              <w:left w:val="nil"/>
              <w:bottom w:val="nil"/>
              <w:right w:val="nil"/>
            </w:tcBorders>
            <w:shd w:val="clear" w:color="auto" w:fill="auto"/>
          </w:tcPr>
          <w:p w14:paraId="73BADCD0" w14:textId="37750C2D"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.123</w:t>
            </w:r>
          </w:p>
        </w:tc>
        <w:tc>
          <w:tcPr>
            <w:tcW w:w="0" w:type="auto"/>
            <w:tcBorders>
              <w:top w:val="nil"/>
              <w:left w:val="nil"/>
              <w:bottom w:val="nil"/>
              <w:right w:val="nil"/>
            </w:tcBorders>
            <w:shd w:val="clear" w:color="auto" w:fill="auto"/>
          </w:tcPr>
          <w:p w14:paraId="62B61119" w14:textId="559E9B62"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.294</w:t>
            </w:r>
          </w:p>
        </w:tc>
        <w:tc>
          <w:tcPr>
            <w:tcW w:w="0" w:type="auto"/>
            <w:tcBorders>
              <w:top w:val="nil"/>
              <w:left w:val="nil"/>
              <w:bottom w:val="nil"/>
              <w:right w:val="nil"/>
            </w:tcBorders>
            <w:shd w:val="clear" w:color="auto" w:fill="auto"/>
          </w:tcPr>
          <w:p w14:paraId="7DBACE76" w14:textId="58634260"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.202</w:t>
            </w:r>
          </w:p>
        </w:tc>
        <w:tc>
          <w:tcPr>
            <w:tcW w:w="0" w:type="auto"/>
            <w:tcBorders>
              <w:top w:val="nil"/>
              <w:left w:val="nil"/>
              <w:bottom w:val="nil"/>
              <w:right w:val="nil"/>
            </w:tcBorders>
            <w:shd w:val="clear" w:color="auto" w:fill="auto"/>
          </w:tcPr>
          <w:p w14:paraId="028F71AB" w14:textId="7621F165"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.157</w:t>
            </w:r>
          </w:p>
        </w:tc>
        <w:tc>
          <w:tcPr>
            <w:tcW w:w="0" w:type="auto"/>
            <w:tcBorders>
              <w:top w:val="nil"/>
              <w:left w:val="nil"/>
              <w:bottom w:val="nil"/>
              <w:right w:val="nil"/>
            </w:tcBorders>
            <w:shd w:val="clear" w:color="auto" w:fill="auto"/>
          </w:tcPr>
          <w:p w14:paraId="540856B5" w14:textId="457E8B4A"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.166</w:t>
            </w:r>
          </w:p>
        </w:tc>
      </w:tr>
      <w:tr w:rsidR="007C0D66" w:rsidRPr="0046421B" w14:paraId="0B8A45F3" w14:textId="77777777" w:rsidTr="009836D7">
        <w:trPr>
          <w:cantSplit/>
          <w:trHeight w:val="355"/>
        </w:trPr>
        <w:tc>
          <w:tcPr>
            <w:tcW w:w="0" w:type="auto"/>
            <w:tcBorders>
              <w:top w:val="nil"/>
              <w:left w:val="nil"/>
              <w:bottom w:val="nil"/>
              <w:right w:val="nil"/>
            </w:tcBorders>
            <w:shd w:val="clear" w:color="auto" w:fill="auto"/>
          </w:tcPr>
          <w:p w14:paraId="3291D770" w14:textId="77777777" w:rsidR="009836D7" w:rsidRPr="0046421B" w:rsidRDefault="009836D7" w:rsidP="009836D7">
            <w:pPr>
              <w:autoSpaceDE w:val="0"/>
              <w:autoSpaceDN w:val="0"/>
              <w:adjustRightInd w:val="0"/>
              <w:spacing w:line="276" w:lineRule="auto"/>
              <w:ind w:left="60" w:right="60"/>
              <w:rPr>
                <w:rFonts w:eastAsia="Calibri"/>
                <w:b/>
                <w:bCs/>
                <w:sz w:val="22"/>
                <w:szCs w:val="22"/>
                <w:lang w:eastAsia="en-US"/>
              </w:rPr>
            </w:pPr>
            <w:r w:rsidRPr="0046421B">
              <w:rPr>
                <w:rFonts w:eastAsia="Calibri"/>
                <w:b/>
                <w:bCs/>
                <w:sz w:val="22"/>
                <w:szCs w:val="22"/>
                <w:lang w:eastAsia="en-US"/>
              </w:rPr>
              <w:t>B5</w:t>
            </w:r>
          </w:p>
        </w:tc>
        <w:tc>
          <w:tcPr>
            <w:tcW w:w="0" w:type="auto"/>
            <w:tcBorders>
              <w:top w:val="nil"/>
              <w:left w:val="nil"/>
              <w:bottom w:val="nil"/>
              <w:right w:val="nil"/>
            </w:tcBorders>
            <w:shd w:val="clear" w:color="auto" w:fill="auto"/>
          </w:tcPr>
          <w:p w14:paraId="2002C41F"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252AAA56"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70D56D3F"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46CCF915"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407C6362"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r w:rsidRPr="0046421B">
              <w:rPr>
                <w:rFonts w:eastAsia="Calibri"/>
                <w:sz w:val="22"/>
                <w:szCs w:val="22"/>
                <w:lang w:eastAsia="en-US"/>
              </w:rPr>
              <w:t>1</w:t>
            </w:r>
          </w:p>
        </w:tc>
        <w:tc>
          <w:tcPr>
            <w:tcW w:w="0" w:type="auto"/>
            <w:tcBorders>
              <w:top w:val="nil"/>
              <w:left w:val="nil"/>
              <w:bottom w:val="nil"/>
              <w:right w:val="nil"/>
            </w:tcBorders>
            <w:shd w:val="clear" w:color="auto" w:fill="auto"/>
          </w:tcPr>
          <w:p w14:paraId="7EFD8EC0" w14:textId="0E358589" w:rsidR="009836D7" w:rsidRPr="0046421B" w:rsidRDefault="00F5744B"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.262</w:t>
            </w:r>
          </w:p>
        </w:tc>
        <w:tc>
          <w:tcPr>
            <w:tcW w:w="0" w:type="auto"/>
            <w:tcBorders>
              <w:top w:val="nil"/>
              <w:left w:val="nil"/>
              <w:bottom w:val="nil"/>
              <w:right w:val="nil"/>
            </w:tcBorders>
            <w:shd w:val="clear" w:color="auto" w:fill="auto"/>
          </w:tcPr>
          <w:p w14:paraId="605A4805" w14:textId="7C55A961"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.210</w:t>
            </w:r>
          </w:p>
        </w:tc>
        <w:tc>
          <w:tcPr>
            <w:tcW w:w="0" w:type="auto"/>
            <w:tcBorders>
              <w:top w:val="nil"/>
              <w:left w:val="nil"/>
              <w:bottom w:val="nil"/>
              <w:right w:val="nil"/>
            </w:tcBorders>
            <w:shd w:val="clear" w:color="auto" w:fill="auto"/>
          </w:tcPr>
          <w:p w14:paraId="0289D3CB" w14:textId="50F7FEB2"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.276</w:t>
            </w:r>
          </w:p>
        </w:tc>
        <w:tc>
          <w:tcPr>
            <w:tcW w:w="0" w:type="auto"/>
            <w:tcBorders>
              <w:top w:val="nil"/>
              <w:left w:val="nil"/>
              <w:bottom w:val="nil"/>
              <w:right w:val="nil"/>
            </w:tcBorders>
            <w:shd w:val="clear" w:color="auto" w:fill="auto"/>
          </w:tcPr>
          <w:p w14:paraId="7C8EBC67" w14:textId="1DBBC26D"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.166</w:t>
            </w:r>
          </w:p>
        </w:tc>
        <w:tc>
          <w:tcPr>
            <w:tcW w:w="0" w:type="auto"/>
            <w:tcBorders>
              <w:top w:val="nil"/>
              <w:left w:val="nil"/>
              <w:bottom w:val="nil"/>
              <w:right w:val="nil"/>
            </w:tcBorders>
            <w:shd w:val="clear" w:color="auto" w:fill="auto"/>
          </w:tcPr>
          <w:p w14:paraId="0ADEBB54" w14:textId="3C19D75A"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.251</w:t>
            </w:r>
          </w:p>
        </w:tc>
        <w:tc>
          <w:tcPr>
            <w:tcW w:w="0" w:type="auto"/>
            <w:tcBorders>
              <w:top w:val="nil"/>
              <w:left w:val="nil"/>
              <w:bottom w:val="nil"/>
              <w:right w:val="nil"/>
            </w:tcBorders>
            <w:shd w:val="clear" w:color="auto" w:fill="auto"/>
          </w:tcPr>
          <w:p w14:paraId="1DC52BF5" w14:textId="100D3AE1"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.113</w:t>
            </w:r>
          </w:p>
        </w:tc>
        <w:tc>
          <w:tcPr>
            <w:tcW w:w="0" w:type="auto"/>
            <w:tcBorders>
              <w:top w:val="nil"/>
              <w:left w:val="nil"/>
              <w:bottom w:val="nil"/>
              <w:right w:val="nil"/>
            </w:tcBorders>
            <w:shd w:val="clear" w:color="auto" w:fill="auto"/>
          </w:tcPr>
          <w:p w14:paraId="30341073" w14:textId="21F5EC12"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.127</w:t>
            </w:r>
          </w:p>
        </w:tc>
        <w:tc>
          <w:tcPr>
            <w:tcW w:w="0" w:type="auto"/>
            <w:tcBorders>
              <w:top w:val="nil"/>
              <w:left w:val="nil"/>
              <w:bottom w:val="nil"/>
              <w:right w:val="nil"/>
            </w:tcBorders>
            <w:shd w:val="clear" w:color="auto" w:fill="auto"/>
          </w:tcPr>
          <w:p w14:paraId="5867D954" w14:textId="0E5FA741"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.140</w:t>
            </w:r>
          </w:p>
        </w:tc>
        <w:tc>
          <w:tcPr>
            <w:tcW w:w="0" w:type="auto"/>
            <w:tcBorders>
              <w:top w:val="nil"/>
              <w:left w:val="nil"/>
              <w:bottom w:val="nil"/>
              <w:right w:val="nil"/>
            </w:tcBorders>
            <w:shd w:val="clear" w:color="auto" w:fill="auto"/>
          </w:tcPr>
          <w:p w14:paraId="23094548" w14:textId="595333FA"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.079</w:t>
            </w:r>
          </w:p>
        </w:tc>
        <w:tc>
          <w:tcPr>
            <w:tcW w:w="0" w:type="auto"/>
            <w:tcBorders>
              <w:top w:val="nil"/>
              <w:left w:val="nil"/>
              <w:bottom w:val="nil"/>
              <w:right w:val="nil"/>
            </w:tcBorders>
            <w:shd w:val="clear" w:color="auto" w:fill="auto"/>
          </w:tcPr>
          <w:p w14:paraId="35B3A5DC" w14:textId="451192A7"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.147</w:t>
            </w:r>
          </w:p>
        </w:tc>
        <w:tc>
          <w:tcPr>
            <w:tcW w:w="0" w:type="auto"/>
            <w:tcBorders>
              <w:top w:val="nil"/>
              <w:left w:val="nil"/>
              <w:bottom w:val="nil"/>
              <w:right w:val="nil"/>
            </w:tcBorders>
            <w:shd w:val="clear" w:color="auto" w:fill="auto"/>
          </w:tcPr>
          <w:p w14:paraId="47EEC66F" w14:textId="2060EFD8"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.242</w:t>
            </w:r>
          </w:p>
        </w:tc>
        <w:tc>
          <w:tcPr>
            <w:tcW w:w="0" w:type="auto"/>
            <w:tcBorders>
              <w:top w:val="nil"/>
              <w:left w:val="nil"/>
              <w:bottom w:val="nil"/>
              <w:right w:val="nil"/>
            </w:tcBorders>
            <w:shd w:val="clear" w:color="auto" w:fill="auto"/>
          </w:tcPr>
          <w:p w14:paraId="2E3F5E2D" w14:textId="40BBDBE3"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.344</w:t>
            </w:r>
          </w:p>
        </w:tc>
        <w:tc>
          <w:tcPr>
            <w:tcW w:w="0" w:type="auto"/>
            <w:tcBorders>
              <w:top w:val="nil"/>
              <w:left w:val="nil"/>
              <w:bottom w:val="nil"/>
              <w:right w:val="nil"/>
            </w:tcBorders>
            <w:shd w:val="clear" w:color="auto" w:fill="auto"/>
          </w:tcPr>
          <w:p w14:paraId="500CB39F" w14:textId="54E7B6F9"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.191</w:t>
            </w:r>
          </w:p>
        </w:tc>
        <w:tc>
          <w:tcPr>
            <w:tcW w:w="0" w:type="auto"/>
            <w:tcBorders>
              <w:top w:val="nil"/>
              <w:left w:val="nil"/>
              <w:bottom w:val="nil"/>
              <w:right w:val="nil"/>
            </w:tcBorders>
            <w:shd w:val="clear" w:color="auto" w:fill="auto"/>
          </w:tcPr>
          <w:p w14:paraId="1253BB59" w14:textId="0F36A329"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.338</w:t>
            </w:r>
          </w:p>
        </w:tc>
        <w:tc>
          <w:tcPr>
            <w:tcW w:w="0" w:type="auto"/>
            <w:tcBorders>
              <w:top w:val="nil"/>
              <w:left w:val="nil"/>
              <w:bottom w:val="nil"/>
              <w:right w:val="nil"/>
            </w:tcBorders>
            <w:shd w:val="clear" w:color="auto" w:fill="auto"/>
          </w:tcPr>
          <w:p w14:paraId="3146FDFB" w14:textId="36B128FF"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.337</w:t>
            </w:r>
          </w:p>
        </w:tc>
      </w:tr>
      <w:tr w:rsidR="007C0D66" w:rsidRPr="0046421B" w14:paraId="05E3D5E5" w14:textId="77777777" w:rsidTr="009836D7">
        <w:trPr>
          <w:cantSplit/>
          <w:trHeight w:val="342"/>
        </w:trPr>
        <w:tc>
          <w:tcPr>
            <w:tcW w:w="0" w:type="auto"/>
            <w:tcBorders>
              <w:top w:val="nil"/>
              <w:left w:val="nil"/>
              <w:bottom w:val="nil"/>
              <w:right w:val="nil"/>
            </w:tcBorders>
            <w:shd w:val="clear" w:color="auto" w:fill="auto"/>
          </w:tcPr>
          <w:p w14:paraId="52AA44DB" w14:textId="77777777" w:rsidR="009836D7" w:rsidRPr="0046421B" w:rsidRDefault="009836D7" w:rsidP="009836D7">
            <w:pPr>
              <w:autoSpaceDE w:val="0"/>
              <w:autoSpaceDN w:val="0"/>
              <w:adjustRightInd w:val="0"/>
              <w:spacing w:line="276" w:lineRule="auto"/>
              <w:ind w:left="60" w:right="60"/>
              <w:rPr>
                <w:rFonts w:eastAsia="Calibri"/>
                <w:b/>
                <w:bCs/>
                <w:sz w:val="22"/>
                <w:szCs w:val="22"/>
                <w:lang w:eastAsia="en-US"/>
              </w:rPr>
            </w:pPr>
            <w:r w:rsidRPr="0046421B">
              <w:rPr>
                <w:rFonts w:eastAsia="Calibri"/>
                <w:b/>
                <w:bCs/>
                <w:sz w:val="22"/>
                <w:szCs w:val="22"/>
                <w:lang w:eastAsia="en-US"/>
              </w:rPr>
              <w:t>B6</w:t>
            </w:r>
          </w:p>
        </w:tc>
        <w:tc>
          <w:tcPr>
            <w:tcW w:w="0" w:type="auto"/>
            <w:tcBorders>
              <w:top w:val="nil"/>
              <w:left w:val="nil"/>
              <w:bottom w:val="nil"/>
              <w:right w:val="nil"/>
            </w:tcBorders>
            <w:shd w:val="clear" w:color="auto" w:fill="auto"/>
          </w:tcPr>
          <w:p w14:paraId="69206DA2"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1C1AC528"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4A0A592F"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0A0C4F1F"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15441315"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6F9CD6A8"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r w:rsidRPr="0046421B">
              <w:rPr>
                <w:rFonts w:eastAsia="Calibri"/>
                <w:sz w:val="22"/>
                <w:szCs w:val="22"/>
                <w:lang w:eastAsia="en-US"/>
              </w:rPr>
              <w:t>1</w:t>
            </w:r>
          </w:p>
        </w:tc>
        <w:tc>
          <w:tcPr>
            <w:tcW w:w="0" w:type="auto"/>
            <w:tcBorders>
              <w:top w:val="nil"/>
              <w:left w:val="nil"/>
              <w:bottom w:val="nil"/>
              <w:right w:val="nil"/>
            </w:tcBorders>
            <w:shd w:val="clear" w:color="auto" w:fill="auto"/>
          </w:tcPr>
          <w:p w14:paraId="6EE3D68D" w14:textId="7D4FDCD4"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.341</w:t>
            </w:r>
          </w:p>
        </w:tc>
        <w:tc>
          <w:tcPr>
            <w:tcW w:w="0" w:type="auto"/>
            <w:tcBorders>
              <w:top w:val="nil"/>
              <w:left w:val="nil"/>
              <w:bottom w:val="nil"/>
              <w:right w:val="nil"/>
            </w:tcBorders>
            <w:shd w:val="clear" w:color="auto" w:fill="auto"/>
          </w:tcPr>
          <w:p w14:paraId="35AAD23D" w14:textId="54F2E48E"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.284</w:t>
            </w:r>
          </w:p>
        </w:tc>
        <w:tc>
          <w:tcPr>
            <w:tcW w:w="0" w:type="auto"/>
            <w:tcBorders>
              <w:top w:val="nil"/>
              <w:left w:val="nil"/>
              <w:bottom w:val="nil"/>
              <w:right w:val="nil"/>
            </w:tcBorders>
            <w:shd w:val="clear" w:color="auto" w:fill="auto"/>
          </w:tcPr>
          <w:p w14:paraId="7550411A" w14:textId="471E974E"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.115</w:t>
            </w:r>
          </w:p>
        </w:tc>
        <w:tc>
          <w:tcPr>
            <w:tcW w:w="0" w:type="auto"/>
            <w:tcBorders>
              <w:top w:val="nil"/>
              <w:left w:val="nil"/>
              <w:bottom w:val="nil"/>
              <w:right w:val="nil"/>
            </w:tcBorders>
            <w:shd w:val="clear" w:color="auto" w:fill="auto"/>
          </w:tcPr>
          <w:p w14:paraId="22DE8592" w14:textId="46677C2D"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.195</w:t>
            </w:r>
          </w:p>
        </w:tc>
        <w:tc>
          <w:tcPr>
            <w:tcW w:w="0" w:type="auto"/>
            <w:tcBorders>
              <w:top w:val="nil"/>
              <w:left w:val="nil"/>
              <w:bottom w:val="nil"/>
              <w:right w:val="nil"/>
            </w:tcBorders>
            <w:shd w:val="clear" w:color="auto" w:fill="auto"/>
          </w:tcPr>
          <w:p w14:paraId="4DB70715" w14:textId="66988814"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.262</w:t>
            </w:r>
          </w:p>
        </w:tc>
        <w:tc>
          <w:tcPr>
            <w:tcW w:w="0" w:type="auto"/>
            <w:tcBorders>
              <w:top w:val="nil"/>
              <w:left w:val="nil"/>
              <w:bottom w:val="nil"/>
              <w:right w:val="nil"/>
            </w:tcBorders>
            <w:shd w:val="clear" w:color="auto" w:fill="auto"/>
          </w:tcPr>
          <w:p w14:paraId="019790B1" w14:textId="726E345F"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.296</w:t>
            </w:r>
          </w:p>
        </w:tc>
        <w:tc>
          <w:tcPr>
            <w:tcW w:w="0" w:type="auto"/>
            <w:tcBorders>
              <w:top w:val="nil"/>
              <w:left w:val="nil"/>
              <w:bottom w:val="nil"/>
              <w:right w:val="nil"/>
            </w:tcBorders>
            <w:shd w:val="clear" w:color="auto" w:fill="auto"/>
          </w:tcPr>
          <w:p w14:paraId="2E968488" w14:textId="0B2465BC"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.095</w:t>
            </w:r>
          </w:p>
        </w:tc>
        <w:tc>
          <w:tcPr>
            <w:tcW w:w="0" w:type="auto"/>
            <w:tcBorders>
              <w:top w:val="nil"/>
              <w:left w:val="nil"/>
              <w:bottom w:val="nil"/>
              <w:right w:val="nil"/>
            </w:tcBorders>
            <w:shd w:val="clear" w:color="auto" w:fill="auto"/>
          </w:tcPr>
          <w:p w14:paraId="5F673204" w14:textId="67FDEC0A"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.165</w:t>
            </w:r>
          </w:p>
        </w:tc>
        <w:tc>
          <w:tcPr>
            <w:tcW w:w="0" w:type="auto"/>
            <w:tcBorders>
              <w:top w:val="nil"/>
              <w:left w:val="nil"/>
              <w:bottom w:val="nil"/>
              <w:right w:val="nil"/>
            </w:tcBorders>
            <w:shd w:val="clear" w:color="auto" w:fill="auto"/>
          </w:tcPr>
          <w:p w14:paraId="14F6BC47" w14:textId="682741BB"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.224</w:t>
            </w:r>
          </w:p>
        </w:tc>
        <w:tc>
          <w:tcPr>
            <w:tcW w:w="0" w:type="auto"/>
            <w:tcBorders>
              <w:top w:val="nil"/>
              <w:left w:val="nil"/>
              <w:bottom w:val="nil"/>
              <w:right w:val="nil"/>
            </w:tcBorders>
            <w:shd w:val="clear" w:color="auto" w:fill="auto"/>
          </w:tcPr>
          <w:p w14:paraId="58A1B27A" w14:textId="41DDEE9C"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.354</w:t>
            </w:r>
          </w:p>
        </w:tc>
        <w:tc>
          <w:tcPr>
            <w:tcW w:w="0" w:type="auto"/>
            <w:tcBorders>
              <w:top w:val="nil"/>
              <w:left w:val="nil"/>
              <w:bottom w:val="nil"/>
              <w:right w:val="nil"/>
            </w:tcBorders>
            <w:shd w:val="clear" w:color="auto" w:fill="auto"/>
          </w:tcPr>
          <w:p w14:paraId="4E48E57C" w14:textId="5A12F191"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.262</w:t>
            </w:r>
          </w:p>
        </w:tc>
        <w:tc>
          <w:tcPr>
            <w:tcW w:w="0" w:type="auto"/>
            <w:tcBorders>
              <w:top w:val="nil"/>
              <w:left w:val="nil"/>
              <w:bottom w:val="nil"/>
              <w:right w:val="nil"/>
            </w:tcBorders>
            <w:shd w:val="clear" w:color="auto" w:fill="auto"/>
          </w:tcPr>
          <w:p w14:paraId="5D98A6DA" w14:textId="4F28378B"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.228</w:t>
            </w:r>
          </w:p>
        </w:tc>
        <w:tc>
          <w:tcPr>
            <w:tcW w:w="0" w:type="auto"/>
            <w:tcBorders>
              <w:top w:val="nil"/>
              <w:left w:val="nil"/>
              <w:bottom w:val="nil"/>
              <w:right w:val="nil"/>
            </w:tcBorders>
            <w:shd w:val="clear" w:color="auto" w:fill="auto"/>
          </w:tcPr>
          <w:p w14:paraId="4445ED1C" w14:textId="3E1E0BED"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.081</w:t>
            </w:r>
          </w:p>
        </w:tc>
        <w:tc>
          <w:tcPr>
            <w:tcW w:w="0" w:type="auto"/>
            <w:tcBorders>
              <w:top w:val="nil"/>
              <w:left w:val="nil"/>
              <w:bottom w:val="nil"/>
              <w:right w:val="nil"/>
            </w:tcBorders>
            <w:shd w:val="clear" w:color="auto" w:fill="auto"/>
          </w:tcPr>
          <w:p w14:paraId="49A624F0" w14:textId="22C33ABD"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.182</w:t>
            </w:r>
          </w:p>
        </w:tc>
      </w:tr>
      <w:tr w:rsidR="007C0D66" w:rsidRPr="0046421B" w14:paraId="303EF2F5" w14:textId="77777777" w:rsidTr="009836D7">
        <w:trPr>
          <w:cantSplit/>
          <w:trHeight w:val="355"/>
        </w:trPr>
        <w:tc>
          <w:tcPr>
            <w:tcW w:w="0" w:type="auto"/>
            <w:tcBorders>
              <w:top w:val="nil"/>
              <w:left w:val="nil"/>
              <w:bottom w:val="nil"/>
              <w:right w:val="nil"/>
            </w:tcBorders>
            <w:shd w:val="clear" w:color="auto" w:fill="auto"/>
          </w:tcPr>
          <w:p w14:paraId="10916958" w14:textId="77777777" w:rsidR="009836D7" w:rsidRPr="0046421B" w:rsidRDefault="009836D7" w:rsidP="009836D7">
            <w:pPr>
              <w:autoSpaceDE w:val="0"/>
              <w:autoSpaceDN w:val="0"/>
              <w:adjustRightInd w:val="0"/>
              <w:spacing w:line="276" w:lineRule="auto"/>
              <w:ind w:left="60" w:right="60"/>
              <w:rPr>
                <w:rFonts w:eastAsia="Calibri"/>
                <w:b/>
                <w:bCs/>
                <w:sz w:val="22"/>
                <w:szCs w:val="22"/>
                <w:lang w:eastAsia="en-US"/>
              </w:rPr>
            </w:pPr>
            <w:r w:rsidRPr="0046421B">
              <w:rPr>
                <w:rFonts w:eastAsia="Calibri"/>
                <w:b/>
                <w:bCs/>
                <w:sz w:val="22"/>
                <w:szCs w:val="22"/>
                <w:lang w:eastAsia="en-US"/>
              </w:rPr>
              <w:t>B7</w:t>
            </w:r>
          </w:p>
        </w:tc>
        <w:tc>
          <w:tcPr>
            <w:tcW w:w="0" w:type="auto"/>
            <w:tcBorders>
              <w:top w:val="nil"/>
              <w:left w:val="nil"/>
              <w:bottom w:val="nil"/>
              <w:right w:val="nil"/>
            </w:tcBorders>
            <w:shd w:val="clear" w:color="auto" w:fill="auto"/>
          </w:tcPr>
          <w:p w14:paraId="3582FC75"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7D1BE3C6"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31FE29E0"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7E995575"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5B705699"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7FB71766"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2E09B2DF"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r w:rsidRPr="0046421B">
              <w:rPr>
                <w:rFonts w:eastAsia="Calibri"/>
                <w:sz w:val="22"/>
                <w:szCs w:val="22"/>
                <w:lang w:eastAsia="en-US"/>
              </w:rPr>
              <w:t>1</w:t>
            </w:r>
          </w:p>
        </w:tc>
        <w:tc>
          <w:tcPr>
            <w:tcW w:w="0" w:type="auto"/>
            <w:tcBorders>
              <w:top w:val="nil"/>
              <w:left w:val="nil"/>
              <w:bottom w:val="nil"/>
              <w:right w:val="nil"/>
            </w:tcBorders>
            <w:shd w:val="clear" w:color="auto" w:fill="auto"/>
          </w:tcPr>
          <w:p w14:paraId="451FD094" w14:textId="0536F907"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.307</w:t>
            </w:r>
          </w:p>
        </w:tc>
        <w:tc>
          <w:tcPr>
            <w:tcW w:w="0" w:type="auto"/>
            <w:tcBorders>
              <w:top w:val="nil"/>
              <w:left w:val="nil"/>
              <w:bottom w:val="nil"/>
              <w:right w:val="nil"/>
            </w:tcBorders>
            <w:shd w:val="clear" w:color="auto" w:fill="auto"/>
          </w:tcPr>
          <w:p w14:paraId="7091A71D" w14:textId="7B9F5EA7"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.144</w:t>
            </w:r>
          </w:p>
        </w:tc>
        <w:tc>
          <w:tcPr>
            <w:tcW w:w="0" w:type="auto"/>
            <w:tcBorders>
              <w:top w:val="nil"/>
              <w:left w:val="nil"/>
              <w:bottom w:val="nil"/>
              <w:right w:val="nil"/>
            </w:tcBorders>
            <w:shd w:val="clear" w:color="auto" w:fill="auto"/>
          </w:tcPr>
          <w:p w14:paraId="1EC4EC36" w14:textId="0B139415"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.119</w:t>
            </w:r>
          </w:p>
        </w:tc>
        <w:tc>
          <w:tcPr>
            <w:tcW w:w="0" w:type="auto"/>
            <w:tcBorders>
              <w:top w:val="nil"/>
              <w:left w:val="nil"/>
              <w:bottom w:val="nil"/>
              <w:right w:val="nil"/>
            </w:tcBorders>
            <w:shd w:val="clear" w:color="auto" w:fill="auto"/>
          </w:tcPr>
          <w:p w14:paraId="03A6A405" w14:textId="04A945E7"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.179</w:t>
            </w:r>
          </w:p>
        </w:tc>
        <w:tc>
          <w:tcPr>
            <w:tcW w:w="0" w:type="auto"/>
            <w:tcBorders>
              <w:top w:val="nil"/>
              <w:left w:val="nil"/>
              <w:bottom w:val="nil"/>
              <w:right w:val="nil"/>
            </w:tcBorders>
            <w:shd w:val="clear" w:color="auto" w:fill="auto"/>
          </w:tcPr>
          <w:p w14:paraId="2AEF0379" w14:textId="08DC0572"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.221</w:t>
            </w:r>
          </w:p>
        </w:tc>
        <w:tc>
          <w:tcPr>
            <w:tcW w:w="0" w:type="auto"/>
            <w:tcBorders>
              <w:top w:val="nil"/>
              <w:left w:val="nil"/>
              <w:bottom w:val="nil"/>
              <w:right w:val="nil"/>
            </w:tcBorders>
            <w:shd w:val="clear" w:color="auto" w:fill="auto"/>
          </w:tcPr>
          <w:p w14:paraId="2E650084" w14:textId="27B2A303"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.308</w:t>
            </w:r>
          </w:p>
        </w:tc>
        <w:tc>
          <w:tcPr>
            <w:tcW w:w="0" w:type="auto"/>
            <w:tcBorders>
              <w:top w:val="nil"/>
              <w:left w:val="nil"/>
              <w:bottom w:val="nil"/>
              <w:right w:val="nil"/>
            </w:tcBorders>
            <w:shd w:val="clear" w:color="auto" w:fill="auto"/>
          </w:tcPr>
          <w:p w14:paraId="73D18D55" w14:textId="13551CE5"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.130</w:t>
            </w:r>
          </w:p>
        </w:tc>
        <w:tc>
          <w:tcPr>
            <w:tcW w:w="0" w:type="auto"/>
            <w:tcBorders>
              <w:top w:val="nil"/>
              <w:left w:val="nil"/>
              <w:bottom w:val="nil"/>
              <w:right w:val="nil"/>
            </w:tcBorders>
            <w:shd w:val="clear" w:color="auto" w:fill="auto"/>
          </w:tcPr>
          <w:p w14:paraId="4927FDB9" w14:textId="660BA78A"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.153</w:t>
            </w:r>
          </w:p>
        </w:tc>
        <w:tc>
          <w:tcPr>
            <w:tcW w:w="0" w:type="auto"/>
            <w:tcBorders>
              <w:top w:val="nil"/>
              <w:left w:val="nil"/>
              <w:bottom w:val="nil"/>
              <w:right w:val="nil"/>
            </w:tcBorders>
            <w:shd w:val="clear" w:color="auto" w:fill="auto"/>
          </w:tcPr>
          <w:p w14:paraId="1E3D8830" w14:textId="7A17B8E6"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.234</w:t>
            </w:r>
          </w:p>
        </w:tc>
        <w:tc>
          <w:tcPr>
            <w:tcW w:w="0" w:type="auto"/>
            <w:tcBorders>
              <w:top w:val="nil"/>
              <w:left w:val="nil"/>
              <w:bottom w:val="nil"/>
              <w:right w:val="nil"/>
            </w:tcBorders>
            <w:shd w:val="clear" w:color="auto" w:fill="auto"/>
          </w:tcPr>
          <w:p w14:paraId="399E5515" w14:textId="23CA2724"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.220</w:t>
            </w:r>
          </w:p>
        </w:tc>
        <w:tc>
          <w:tcPr>
            <w:tcW w:w="0" w:type="auto"/>
            <w:tcBorders>
              <w:top w:val="nil"/>
              <w:left w:val="nil"/>
              <w:bottom w:val="nil"/>
              <w:right w:val="nil"/>
            </w:tcBorders>
            <w:shd w:val="clear" w:color="auto" w:fill="auto"/>
          </w:tcPr>
          <w:p w14:paraId="0A32D096" w14:textId="2DF5F0EB"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.321</w:t>
            </w:r>
          </w:p>
        </w:tc>
        <w:tc>
          <w:tcPr>
            <w:tcW w:w="0" w:type="auto"/>
            <w:tcBorders>
              <w:top w:val="nil"/>
              <w:left w:val="nil"/>
              <w:bottom w:val="nil"/>
              <w:right w:val="nil"/>
            </w:tcBorders>
            <w:shd w:val="clear" w:color="auto" w:fill="auto"/>
          </w:tcPr>
          <w:p w14:paraId="5A78C8AE" w14:textId="21BC4722"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.240</w:t>
            </w:r>
          </w:p>
        </w:tc>
        <w:tc>
          <w:tcPr>
            <w:tcW w:w="0" w:type="auto"/>
            <w:tcBorders>
              <w:top w:val="nil"/>
              <w:left w:val="nil"/>
              <w:bottom w:val="nil"/>
              <w:right w:val="nil"/>
            </w:tcBorders>
            <w:shd w:val="clear" w:color="auto" w:fill="auto"/>
          </w:tcPr>
          <w:p w14:paraId="66B7B245" w14:textId="1C2DC3F4"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.233</w:t>
            </w:r>
          </w:p>
        </w:tc>
      </w:tr>
      <w:tr w:rsidR="007C0D66" w:rsidRPr="0046421B" w14:paraId="16D2CE83" w14:textId="77777777" w:rsidTr="009836D7">
        <w:trPr>
          <w:cantSplit/>
          <w:trHeight w:val="355"/>
        </w:trPr>
        <w:tc>
          <w:tcPr>
            <w:tcW w:w="0" w:type="auto"/>
            <w:tcBorders>
              <w:top w:val="nil"/>
              <w:left w:val="nil"/>
              <w:bottom w:val="nil"/>
              <w:right w:val="nil"/>
            </w:tcBorders>
            <w:shd w:val="clear" w:color="auto" w:fill="auto"/>
          </w:tcPr>
          <w:p w14:paraId="79FB7E70" w14:textId="77777777" w:rsidR="009836D7" w:rsidRPr="0046421B" w:rsidRDefault="009836D7" w:rsidP="009836D7">
            <w:pPr>
              <w:autoSpaceDE w:val="0"/>
              <w:autoSpaceDN w:val="0"/>
              <w:adjustRightInd w:val="0"/>
              <w:spacing w:line="276" w:lineRule="auto"/>
              <w:ind w:left="60" w:right="60"/>
              <w:rPr>
                <w:rFonts w:eastAsia="Calibri"/>
                <w:b/>
                <w:bCs/>
                <w:sz w:val="22"/>
                <w:szCs w:val="22"/>
                <w:lang w:eastAsia="en-US"/>
              </w:rPr>
            </w:pPr>
            <w:r w:rsidRPr="0046421B">
              <w:rPr>
                <w:rFonts w:eastAsia="Calibri"/>
                <w:b/>
                <w:bCs/>
                <w:sz w:val="22"/>
                <w:szCs w:val="22"/>
                <w:lang w:eastAsia="en-US"/>
              </w:rPr>
              <w:t>B8</w:t>
            </w:r>
          </w:p>
        </w:tc>
        <w:tc>
          <w:tcPr>
            <w:tcW w:w="0" w:type="auto"/>
            <w:tcBorders>
              <w:top w:val="nil"/>
              <w:left w:val="nil"/>
              <w:bottom w:val="nil"/>
              <w:right w:val="nil"/>
            </w:tcBorders>
            <w:shd w:val="clear" w:color="auto" w:fill="auto"/>
          </w:tcPr>
          <w:p w14:paraId="402E7BEF"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5255535E"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2E6C2B4B"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06C5B68A"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69F87AE3"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7C8F3D7D"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1E36DB40"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3985DD06"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r w:rsidRPr="0046421B">
              <w:rPr>
                <w:rFonts w:eastAsia="Calibri"/>
                <w:sz w:val="22"/>
                <w:szCs w:val="22"/>
                <w:lang w:eastAsia="en-US"/>
              </w:rPr>
              <w:t>1</w:t>
            </w:r>
          </w:p>
        </w:tc>
        <w:tc>
          <w:tcPr>
            <w:tcW w:w="0" w:type="auto"/>
            <w:tcBorders>
              <w:top w:val="nil"/>
              <w:left w:val="nil"/>
              <w:bottom w:val="nil"/>
              <w:right w:val="nil"/>
            </w:tcBorders>
            <w:shd w:val="clear" w:color="auto" w:fill="auto"/>
          </w:tcPr>
          <w:p w14:paraId="5F7D008D" w14:textId="2BFF2C46"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.313</w:t>
            </w:r>
          </w:p>
        </w:tc>
        <w:tc>
          <w:tcPr>
            <w:tcW w:w="0" w:type="auto"/>
            <w:tcBorders>
              <w:top w:val="nil"/>
              <w:left w:val="nil"/>
              <w:bottom w:val="nil"/>
              <w:right w:val="nil"/>
            </w:tcBorders>
            <w:shd w:val="clear" w:color="auto" w:fill="auto"/>
          </w:tcPr>
          <w:p w14:paraId="598B051A" w14:textId="092492EB"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.425</w:t>
            </w:r>
          </w:p>
        </w:tc>
        <w:tc>
          <w:tcPr>
            <w:tcW w:w="0" w:type="auto"/>
            <w:tcBorders>
              <w:top w:val="nil"/>
              <w:left w:val="nil"/>
              <w:bottom w:val="nil"/>
              <w:right w:val="nil"/>
            </w:tcBorders>
            <w:shd w:val="clear" w:color="auto" w:fill="auto"/>
          </w:tcPr>
          <w:p w14:paraId="454F9528" w14:textId="6CEB7233"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.225</w:t>
            </w:r>
          </w:p>
        </w:tc>
        <w:tc>
          <w:tcPr>
            <w:tcW w:w="0" w:type="auto"/>
            <w:tcBorders>
              <w:top w:val="nil"/>
              <w:left w:val="nil"/>
              <w:bottom w:val="nil"/>
              <w:right w:val="nil"/>
            </w:tcBorders>
            <w:shd w:val="clear" w:color="auto" w:fill="auto"/>
          </w:tcPr>
          <w:p w14:paraId="1919E9CA" w14:textId="7BC98D4C"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.207</w:t>
            </w:r>
          </w:p>
        </w:tc>
        <w:tc>
          <w:tcPr>
            <w:tcW w:w="0" w:type="auto"/>
            <w:tcBorders>
              <w:top w:val="nil"/>
              <w:left w:val="nil"/>
              <w:bottom w:val="nil"/>
              <w:right w:val="nil"/>
            </w:tcBorders>
            <w:shd w:val="clear" w:color="auto" w:fill="auto"/>
          </w:tcPr>
          <w:p w14:paraId="122A9E16" w14:textId="3F89E212"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.328</w:t>
            </w:r>
          </w:p>
        </w:tc>
        <w:tc>
          <w:tcPr>
            <w:tcW w:w="0" w:type="auto"/>
            <w:tcBorders>
              <w:top w:val="nil"/>
              <w:left w:val="nil"/>
              <w:bottom w:val="nil"/>
              <w:right w:val="nil"/>
            </w:tcBorders>
            <w:shd w:val="clear" w:color="auto" w:fill="auto"/>
          </w:tcPr>
          <w:p w14:paraId="07FF7236" w14:textId="434227D3"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.218</w:t>
            </w:r>
          </w:p>
        </w:tc>
        <w:tc>
          <w:tcPr>
            <w:tcW w:w="0" w:type="auto"/>
            <w:tcBorders>
              <w:top w:val="nil"/>
              <w:left w:val="nil"/>
              <w:bottom w:val="nil"/>
              <w:right w:val="nil"/>
            </w:tcBorders>
            <w:shd w:val="clear" w:color="auto" w:fill="auto"/>
          </w:tcPr>
          <w:p w14:paraId="6DCD2847" w14:textId="18E360F7"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.205</w:t>
            </w:r>
          </w:p>
        </w:tc>
        <w:tc>
          <w:tcPr>
            <w:tcW w:w="0" w:type="auto"/>
            <w:tcBorders>
              <w:top w:val="nil"/>
              <w:left w:val="nil"/>
              <w:bottom w:val="nil"/>
              <w:right w:val="nil"/>
            </w:tcBorders>
            <w:shd w:val="clear" w:color="auto" w:fill="auto"/>
          </w:tcPr>
          <w:p w14:paraId="728F2181" w14:textId="7B1D54C6"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.258</w:t>
            </w:r>
          </w:p>
        </w:tc>
        <w:tc>
          <w:tcPr>
            <w:tcW w:w="0" w:type="auto"/>
            <w:tcBorders>
              <w:top w:val="nil"/>
              <w:left w:val="nil"/>
              <w:bottom w:val="nil"/>
              <w:right w:val="nil"/>
            </w:tcBorders>
            <w:shd w:val="clear" w:color="auto" w:fill="auto"/>
          </w:tcPr>
          <w:p w14:paraId="7805397C" w14:textId="1D4C43EE"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.308</w:t>
            </w:r>
          </w:p>
        </w:tc>
        <w:tc>
          <w:tcPr>
            <w:tcW w:w="0" w:type="auto"/>
            <w:tcBorders>
              <w:top w:val="nil"/>
              <w:left w:val="nil"/>
              <w:bottom w:val="nil"/>
              <w:right w:val="nil"/>
            </w:tcBorders>
            <w:shd w:val="clear" w:color="auto" w:fill="auto"/>
          </w:tcPr>
          <w:p w14:paraId="7B7B5257" w14:textId="574C8778"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.138</w:t>
            </w:r>
          </w:p>
        </w:tc>
        <w:tc>
          <w:tcPr>
            <w:tcW w:w="0" w:type="auto"/>
            <w:tcBorders>
              <w:top w:val="nil"/>
              <w:left w:val="nil"/>
              <w:bottom w:val="nil"/>
              <w:right w:val="nil"/>
            </w:tcBorders>
            <w:shd w:val="clear" w:color="auto" w:fill="auto"/>
          </w:tcPr>
          <w:p w14:paraId="4512BD08" w14:textId="4F01BA7E"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.145</w:t>
            </w:r>
          </w:p>
        </w:tc>
        <w:tc>
          <w:tcPr>
            <w:tcW w:w="0" w:type="auto"/>
            <w:tcBorders>
              <w:top w:val="nil"/>
              <w:left w:val="nil"/>
              <w:bottom w:val="nil"/>
              <w:right w:val="nil"/>
            </w:tcBorders>
            <w:shd w:val="clear" w:color="auto" w:fill="auto"/>
          </w:tcPr>
          <w:p w14:paraId="7AEAA542" w14:textId="4534F87E"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.228</w:t>
            </w:r>
          </w:p>
        </w:tc>
      </w:tr>
      <w:tr w:rsidR="007C0D66" w:rsidRPr="0046421B" w14:paraId="73532815" w14:textId="77777777" w:rsidTr="009836D7">
        <w:trPr>
          <w:cantSplit/>
          <w:trHeight w:val="342"/>
        </w:trPr>
        <w:tc>
          <w:tcPr>
            <w:tcW w:w="0" w:type="auto"/>
            <w:tcBorders>
              <w:top w:val="nil"/>
              <w:left w:val="nil"/>
              <w:bottom w:val="nil"/>
              <w:right w:val="nil"/>
            </w:tcBorders>
            <w:shd w:val="clear" w:color="auto" w:fill="auto"/>
          </w:tcPr>
          <w:p w14:paraId="3049430B" w14:textId="77777777" w:rsidR="009836D7" w:rsidRPr="0046421B" w:rsidRDefault="009836D7" w:rsidP="009836D7">
            <w:pPr>
              <w:autoSpaceDE w:val="0"/>
              <w:autoSpaceDN w:val="0"/>
              <w:adjustRightInd w:val="0"/>
              <w:spacing w:line="276" w:lineRule="auto"/>
              <w:ind w:left="60" w:right="60"/>
              <w:rPr>
                <w:rFonts w:eastAsia="Calibri"/>
                <w:b/>
                <w:bCs/>
                <w:sz w:val="22"/>
                <w:szCs w:val="22"/>
                <w:lang w:eastAsia="en-US"/>
              </w:rPr>
            </w:pPr>
            <w:r w:rsidRPr="0046421B">
              <w:rPr>
                <w:rFonts w:eastAsia="Calibri"/>
                <w:b/>
                <w:bCs/>
                <w:sz w:val="22"/>
                <w:szCs w:val="22"/>
                <w:lang w:eastAsia="en-US"/>
              </w:rPr>
              <w:t>B9</w:t>
            </w:r>
          </w:p>
        </w:tc>
        <w:tc>
          <w:tcPr>
            <w:tcW w:w="0" w:type="auto"/>
            <w:tcBorders>
              <w:top w:val="nil"/>
              <w:left w:val="nil"/>
              <w:bottom w:val="nil"/>
              <w:right w:val="nil"/>
            </w:tcBorders>
            <w:shd w:val="clear" w:color="auto" w:fill="auto"/>
          </w:tcPr>
          <w:p w14:paraId="059DD378"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12C6473D"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5BA79BD1"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481184A8"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631AF1CD"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1BBB3E56"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79531C31"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046D716D"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75A50C2E"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r w:rsidRPr="0046421B">
              <w:rPr>
                <w:rFonts w:eastAsia="Calibri"/>
                <w:sz w:val="22"/>
                <w:szCs w:val="22"/>
                <w:lang w:eastAsia="en-US"/>
              </w:rPr>
              <w:t>1</w:t>
            </w:r>
          </w:p>
        </w:tc>
        <w:tc>
          <w:tcPr>
            <w:tcW w:w="0" w:type="auto"/>
            <w:tcBorders>
              <w:top w:val="nil"/>
              <w:left w:val="nil"/>
              <w:bottom w:val="nil"/>
              <w:right w:val="nil"/>
            </w:tcBorders>
            <w:shd w:val="clear" w:color="auto" w:fill="auto"/>
          </w:tcPr>
          <w:p w14:paraId="57D139A5" w14:textId="5B24F811"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.504</w:t>
            </w:r>
          </w:p>
        </w:tc>
        <w:tc>
          <w:tcPr>
            <w:tcW w:w="0" w:type="auto"/>
            <w:tcBorders>
              <w:top w:val="nil"/>
              <w:left w:val="nil"/>
              <w:bottom w:val="nil"/>
              <w:right w:val="nil"/>
            </w:tcBorders>
            <w:shd w:val="clear" w:color="auto" w:fill="auto"/>
          </w:tcPr>
          <w:p w14:paraId="109D4F61" w14:textId="1F891314"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.089</w:t>
            </w:r>
          </w:p>
        </w:tc>
        <w:tc>
          <w:tcPr>
            <w:tcW w:w="0" w:type="auto"/>
            <w:tcBorders>
              <w:top w:val="nil"/>
              <w:left w:val="nil"/>
              <w:bottom w:val="nil"/>
              <w:right w:val="nil"/>
            </w:tcBorders>
            <w:shd w:val="clear" w:color="auto" w:fill="auto"/>
          </w:tcPr>
          <w:p w14:paraId="7DFAE6F2" w14:textId="7E3EA739"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.178</w:t>
            </w:r>
          </w:p>
        </w:tc>
        <w:tc>
          <w:tcPr>
            <w:tcW w:w="0" w:type="auto"/>
            <w:tcBorders>
              <w:top w:val="nil"/>
              <w:left w:val="nil"/>
              <w:bottom w:val="nil"/>
              <w:right w:val="nil"/>
            </w:tcBorders>
            <w:shd w:val="clear" w:color="auto" w:fill="auto"/>
          </w:tcPr>
          <w:p w14:paraId="1D7AC049" w14:textId="031B0B37"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.228</w:t>
            </w:r>
          </w:p>
        </w:tc>
        <w:tc>
          <w:tcPr>
            <w:tcW w:w="0" w:type="auto"/>
            <w:tcBorders>
              <w:top w:val="nil"/>
              <w:left w:val="nil"/>
              <w:bottom w:val="nil"/>
              <w:right w:val="nil"/>
            </w:tcBorders>
            <w:shd w:val="clear" w:color="auto" w:fill="auto"/>
          </w:tcPr>
          <w:p w14:paraId="092F796E" w14:textId="5BFEB10D"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.276</w:t>
            </w:r>
          </w:p>
        </w:tc>
        <w:tc>
          <w:tcPr>
            <w:tcW w:w="0" w:type="auto"/>
            <w:tcBorders>
              <w:top w:val="nil"/>
              <w:left w:val="nil"/>
              <w:bottom w:val="nil"/>
              <w:right w:val="nil"/>
            </w:tcBorders>
            <w:shd w:val="clear" w:color="auto" w:fill="auto"/>
          </w:tcPr>
          <w:p w14:paraId="7D521A51" w14:textId="5AC6D4ED"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.100</w:t>
            </w:r>
          </w:p>
        </w:tc>
        <w:tc>
          <w:tcPr>
            <w:tcW w:w="0" w:type="auto"/>
            <w:tcBorders>
              <w:top w:val="nil"/>
              <w:left w:val="nil"/>
              <w:bottom w:val="nil"/>
              <w:right w:val="nil"/>
            </w:tcBorders>
            <w:shd w:val="clear" w:color="auto" w:fill="auto"/>
          </w:tcPr>
          <w:p w14:paraId="51C89FD1" w14:textId="2F4A2EA3"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.198</w:t>
            </w:r>
          </w:p>
        </w:tc>
        <w:tc>
          <w:tcPr>
            <w:tcW w:w="0" w:type="auto"/>
            <w:tcBorders>
              <w:top w:val="nil"/>
              <w:left w:val="nil"/>
              <w:bottom w:val="nil"/>
              <w:right w:val="nil"/>
            </w:tcBorders>
            <w:shd w:val="clear" w:color="auto" w:fill="auto"/>
          </w:tcPr>
          <w:p w14:paraId="18A801A6" w14:textId="11D6CF9D"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.074</w:t>
            </w:r>
          </w:p>
        </w:tc>
        <w:tc>
          <w:tcPr>
            <w:tcW w:w="0" w:type="auto"/>
            <w:tcBorders>
              <w:top w:val="nil"/>
              <w:left w:val="nil"/>
              <w:bottom w:val="nil"/>
              <w:right w:val="nil"/>
            </w:tcBorders>
            <w:shd w:val="clear" w:color="auto" w:fill="auto"/>
          </w:tcPr>
          <w:p w14:paraId="0054064A" w14:textId="203CCB36"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.050</w:t>
            </w:r>
          </w:p>
        </w:tc>
        <w:tc>
          <w:tcPr>
            <w:tcW w:w="0" w:type="auto"/>
            <w:tcBorders>
              <w:top w:val="nil"/>
              <w:left w:val="nil"/>
              <w:bottom w:val="nil"/>
              <w:right w:val="nil"/>
            </w:tcBorders>
            <w:shd w:val="clear" w:color="auto" w:fill="auto"/>
          </w:tcPr>
          <w:p w14:paraId="3281F536" w14:textId="105C5722"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.183</w:t>
            </w:r>
          </w:p>
        </w:tc>
        <w:tc>
          <w:tcPr>
            <w:tcW w:w="0" w:type="auto"/>
            <w:tcBorders>
              <w:top w:val="nil"/>
              <w:left w:val="nil"/>
              <w:bottom w:val="nil"/>
              <w:right w:val="nil"/>
            </w:tcBorders>
            <w:shd w:val="clear" w:color="auto" w:fill="auto"/>
          </w:tcPr>
          <w:p w14:paraId="3EA8F887" w14:textId="54406379"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.173</w:t>
            </w:r>
          </w:p>
        </w:tc>
      </w:tr>
      <w:tr w:rsidR="007C0D66" w:rsidRPr="0046421B" w14:paraId="6FF1B2DD" w14:textId="77777777" w:rsidTr="009836D7">
        <w:trPr>
          <w:cantSplit/>
          <w:trHeight w:val="355"/>
        </w:trPr>
        <w:tc>
          <w:tcPr>
            <w:tcW w:w="0" w:type="auto"/>
            <w:tcBorders>
              <w:top w:val="nil"/>
              <w:left w:val="nil"/>
              <w:bottom w:val="nil"/>
              <w:right w:val="nil"/>
            </w:tcBorders>
            <w:shd w:val="clear" w:color="auto" w:fill="auto"/>
          </w:tcPr>
          <w:p w14:paraId="5835B40D" w14:textId="77777777" w:rsidR="009836D7" w:rsidRPr="0046421B" w:rsidRDefault="009836D7" w:rsidP="009836D7">
            <w:pPr>
              <w:autoSpaceDE w:val="0"/>
              <w:autoSpaceDN w:val="0"/>
              <w:adjustRightInd w:val="0"/>
              <w:spacing w:line="276" w:lineRule="auto"/>
              <w:ind w:left="60" w:right="60"/>
              <w:rPr>
                <w:rFonts w:eastAsia="Calibri"/>
                <w:b/>
                <w:bCs/>
                <w:sz w:val="22"/>
                <w:szCs w:val="22"/>
                <w:lang w:eastAsia="en-US"/>
              </w:rPr>
            </w:pPr>
            <w:r w:rsidRPr="0046421B">
              <w:rPr>
                <w:rFonts w:eastAsia="Calibri"/>
                <w:b/>
                <w:bCs/>
                <w:sz w:val="22"/>
                <w:szCs w:val="22"/>
                <w:lang w:eastAsia="en-US"/>
              </w:rPr>
              <w:t>B10</w:t>
            </w:r>
          </w:p>
        </w:tc>
        <w:tc>
          <w:tcPr>
            <w:tcW w:w="0" w:type="auto"/>
            <w:tcBorders>
              <w:top w:val="nil"/>
              <w:left w:val="nil"/>
              <w:bottom w:val="nil"/>
              <w:right w:val="nil"/>
            </w:tcBorders>
            <w:shd w:val="clear" w:color="auto" w:fill="auto"/>
          </w:tcPr>
          <w:p w14:paraId="1F492B78"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55155EC7"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2FE1DD5F"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06F660A1"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34E5AF2B"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6A7DE4AD"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7ABABBCD"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68C3AA72"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356EC4BC"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757E3AA8"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r w:rsidRPr="0046421B">
              <w:rPr>
                <w:rFonts w:eastAsia="Calibri"/>
                <w:sz w:val="22"/>
                <w:szCs w:val="22"/>
                <w:lang w:eastAsia="en-US"/>
              </w:rPr>
              <w:t>1</w:t>
            </w:r>
          </w:p>
        </w:tc>
        <w:tc>
          <w:tcPr>
            <w:tcW w:w="0" w:type="auto"/>
            <w:tcBorders>
              <w:top w:val="nil"/>
              <w:left w:val="nil"/>
              <w:bottom w:val="nil"/>
              <w:right w:val="nil"/>
            </w:tcBorders>
            <w:shd w:val="clear" w:color="auto" w:fill="auto"/>
          </w:tcPr>
          <w:p w14:paraId="069D417C"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r w:rsidRPr="0046421B">
              <w:rPr>
                <w:rFonts w:eastAsia="Calibri"/>
                <w:sz w:val="22"/>
                <w:szCs w:val="22"/>
                <w:lang w:eastAsia="en-US"/>
              </w:rPr>
              <w:t>.149</w:t>
            </w:r>
          </w:p>
        </w:tc>
        <w:tc>
          <w:tcPr>
            <w:tcW w:w="0" w:type="auto"/>
            <w:tcBorders>
              <w:top w:val="nil"/>
              <w:left w:val="nil"/>
              <w:bottom w:val="nil"/>
              <w:right w:val="nil"/>
            </w:tcBorders>
            <w:shd w:val="clear" w:color="auto" w:fill="auto"/>
          </w:tcPr>
          <w:p w14:paraId="59E5EEAA" w14:textId="44A23768"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.108</w:t>
            </w:r>
          </w:p>
        </w:tc>
        <w:tc>
          <w:tcPr>
            <w:tcW w:w="0" w:type="auto"/>
            <w:tcBorders>
              <w:top w:val="nil"/>
              <w:left w:val="nil"/>
              <w:bottom w:val="nil"/>
              <w:right w:val="nil"/>
            </w:tcBorders>
            <w:shd w:val="clear" w:color="auto" w:fill="auto"/>
          </w:tcPr>
          <w:p w14:paraId="6501C792" w14:textId="7DF03480"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.382</w:t>
            </w:r>
          </w:p>
        </w:tc>
        <w:tc>
          <w:tcPr>
            <w:tcW w:w="0" w:type="auto"/>
            <w:tcBorders>
              <w:top w:val="nil"/>
              <w:left w:val="nil"/>
              <w:bottom w:val="nil"/>
              <w:right w:val="nil"/>
            </w:tcBorders>
            <w:shd w:val="clear" w:color="auto" w:fill="auto"/>
          </w:tcPr>
          <w:p w14:paraId="105227C0" w14:textId="54DB3309"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.325</w:t>
            </w:r>
          </w:p>
        </w:tc>
        <w:tc>
          <w:tcPr>
            <w:tcW w:w="0" w:type="auto"/>
            <w:tcBorders>
              <w:top w:val="nil"/>
              <w:left w:val="nil"/>
              <w:bottom w:val="nil"/>
              <w:right w:val="nil"/>
            </w:tcBorders>
            <w:shd w:val="clear" w:color="auto" w:fill="auto"/>
          </w:tcPr>
          <w:p w14:paraId="3ACB9FF5" w14:textId="203ECE3B"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.232</w:t>
            </w:r>
          </w:p>
        </w:tc>
        <w:tc>
          <w:tcPr>
            <w:tcW w:w="0" w:type="auto"/>
            <w:tcBorders>
              <w:top w:val="nil"/>
              <w:left w:val="nil"/>
              <w:bottom w:val="nil"/>
              <w:right w:val="nil"/>
            </w:tcBorders>
            <w:shd w:val="clear" w:color="auto" w:fill="auto"/>
          </w:tcPr>
          <w:p w14:paraId="30C43E1D" w14:textId="4BEBDCAF"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.084</w:t>
            </w:r>
          </w:p>
        </w:tc>
        <w:tc>
          <w:tcPr>
            <w:tcW w:w="0" w:type="auto"/>
            <w:tcBorders>
              <w:top w:val="nil"/>
              <w:left w:val="nil"/>
              <w:bottom w:val="nil"/>
              <w:right w:val="nil"/>
            </w:tcBorders>
            <w:shd w:val="clear" w:color="auto" w:fill="auto"/>
          </w:tcPr>
          <w:p w14:paraId="738FBCA4" w14:textId="78E77ED1"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.170</w:t>
            </w:r>
          </w:p>
        </w:tc>
        <w:tc>
          <w:tcPr>
            <w:tcW w:w="0" w:type="auto"/>
            <w:tcBorders>
              <w:top w:val="nil"/>
              <w:left w:val="nil"/>
              <w:bottom w:val="nil"/>
              <w:right w:val="nil"/>
            </w:tcBorders>
            <w:shd w:val="clear" w:color="auto" w:fill="auto"/>
          </w:tcPr>
          <w:p w14:paraId="6C44E52C" w14:textId="21FDCA0B"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.072</w:t>
            </w:r>
          </w:p>
        </w:tc>
        <w:tc>
          <w:tcPr>
            <w:tcW w:w="0" w:type="auto"/>
            <w:tcBorders>
              <w:top w:val="nil"/>
              <w:left w:val="nil"/>
              <w:bottom w:val="nil"/>
              <w:right w:val="nil"/>
            </w:tcBorders>
            <w:shd w:val="clear" w:color="auto" w:fill="auto"/>
          </w:tcPr>
          <w:p w14:paraId="2A18C418" w14:textId="41876148"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.169</w:t>
            </w:r>
          </w:p>
        </w:tc>
        <w:tc>
          <w:tcPr>
            <w:tcW w:w="0" w:type="auto"/>
            <w:tcBorders>
              <w:top w:val="nil"/>
              <w:left w:val="nil"/>
              <w:bottom w:val="nil"/>
              <w:right w:val="nil"/>
            </w:tcBorders>
            <w:shd w:val="clear" w:color="auto" w:fill="auto"/>
          </w:tcPr>
          <w:p w14:paraId="132790FB" w14:textId="22D4AEBE"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.176</w:t>
            </w:r>
          </w:p>
        </w:tc>
      </w:tr>
      <w:tr w:rsidR="007C0D66" w:rsidRPr="0046421B" w14:paraId="2B8E783B" w14:textId="77777777" w:rsidTr="009836D7">
        <w:trPr>
          <w:cantSplit/>
          <w:trHeight w:val="355"/>
        </w:trPr>
        <w:tc>
          <w:tcPr>
            <w:tcW w:w="0" w:type="auto"/>
            <w:tcBorders>
              <w:top w:val="nil"/>
              <w:left w:val="nil"/>
              <w:bottom w:val="nil"/>
              <w:right w:val="nil"/>
            </w:tcBorders>
            <w:shd w:val="clear" w:color="auto" w:fill="auto"/>
          </w:tcPr>
          <w:p w14:paraId="2667C5A4" w14:textId="77777777" w:rsidR="009836D7" w:rsidRPr="0046421B" w:rsidRDefault="009836D7" w:rsidP="009836D7">
            <w:pPr>
              <w:autoSpaceDE w:val="0"/>
              <w:autoSpaceDN w:val="0"/>
              <w:adjustRightInd w:val="0"/>
              <w:spacing w:line="276" w:lineRule="auto"/>
              <w:ind w:left="60" w:right="60"/>
              <w:rPr>
                <w:rFonts w:eastAsia="Calibri"/>
                <w:b/>
                <w:bCs/>
                <w:sz w:val="22"/>
                <w:szCs w:val="22"/>
                <w:lang w:eastAsia="en-US"/>
              </w:rPr>
            </w:pPr>
            <w:r w:rsidRPr="0046421B">
              <w:rPr>
                <w:rFonts w:eastAsia="Calibri"/>
                <w:b/>
                <w:bCs/>
                <w:sz w:val="22"/>
                <w:szCs w:val="22"/>
                <w:lang w:eastAsia="en-US"/>
              </w:rPr>
              <w:t>B11</w:t>
            </w:r>
          </w:p>
        </w:tc>
        <w:tc>
          <w:tcPr>
            <w:tcW w:w="0" w:type="auto"/>
            <w:tcBorders>
              <w:top w:val="nil"/>
              <w:left w:val="nil"/>
              <w:bottom w:val="nil"/>
              <w:right w:val="nil"/>
            </w:tcBorders>
            <w:shd w:val="clear" w:color="auto" w:fill="auto"/>
          </w:tcPr>
          <w:p w14:paraId="7615FA11"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4427680B"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36CF503A"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4A459FEE"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6C1545A6"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071DE97E"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219347BD"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2A33E3A5"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23B0FD72"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57F7C359"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570E0B5E"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r w:rsidRPr="0046421B">
              <w:rPr>
                <w:rFonts w:eastAsia="Calibri"/>
                <w:sz w:val="22"/>
                <w:szCs w:val="22"/>
                <w:lang w:eastAsia="en-US"/>
              </w:rPr>
              <w:t>1</w:t>
            </w:r>
          </w:p>
        </w:tc>
        <w:tc>
          <w:tcPr>
            <w:tcW w:w="0" w:type="auto"/>
            <w:tcBorders>
              <w:top w:val="nil"/>
              <w:left w:val="nil"/>
              <w:bottom w:val="nil"/>
              <w:right w:val="nil"/>
            </w:tcBorders>
            <w:shd w:val="clear" w:color="auto" w:fill="auto"/>
          </w:tcPr>
          <w:p w14:paraId="50D6ED6A" w14:textId="1E347ACF"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.318</w:t>
            </w:r>
          </w:p>
        </w:tc>
        <w:tc>
          <w:tcPr>
            <w:tcW w:w="0" w:type="auto"/>
            <w:tcBorders>
              <w:top w:val="nil"/>
              <w:left w:val="nil"/>
              <w:bottom w:val="nil"/>
              <w:right w:val="nil"/>
            </w:tcBorders>
            <w:shd w:val="clear" w:color="auto" w:fill="auto"/>
          </w:tcPr>
          <w:p w14:paraId="605ED44C" w14:textId="72BDFF18"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.246</w:t>
            </w:r>
          </w:p>
        </w:tc>
        <w:tc>
          <w:tcPr>
            <w:tcW w:w="0" w:type="auto"/>
            <w:tcBorders>
              <w:top w:val="nil"/>
              <w:left w:val="nil"/>
              <w:bottom w:val="nil"/>
              <w:right w:val="nil"/>
            </w:tcBorders>
            <w:shd w:val="clear" w:color="auto" w:fill="auto"/>
          </w:tcPr>
          <w:p w14:paraId="31034AD1" w14:textId="7841CF03"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.264</w:t>
            </w:r>
          </w:p>
        </w:tc>
        <w:tc>
          <w:tcPr>
            <w:tcW w:w="0" w:type="auto"/>
            <w:tcBorders>
              <w:top w:val="nil"/>
              <w:left w:val="nil"/>
              <w:bottom w:val="nil"/>
              <w:right w:val="nil"/>
            </w:tcBorders>
            <w:shd w:val="clear" w:color="auto" w:fill="auto"/>
          </w:tcPr>
          <w:p w14:paraId="6659FA48" w14:textId="7C3F3770"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.209</w:t>
            </w:r>
          </w:p>
        </w:tc>
        <w:tc>
          <w:tcPr>
            <w:tcW w:w="0" w:type="auto"/>
            <w:tcBorders>
              <w:top w:val="nil"/>
              <w:left w:val="nil"/>
              <w:bottom w:val="nil"/>
              <w:right w:val="nil"/>
            </w:tcBorders>
            <w:shd w:val="clear" w:color="auto" w:fill="auto"/>
          </w:tcPr>
          <w:p w14:paraId="24E38B80" w14:textId="327E0BA1"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.201</w:t>
            </w:r>
          </w:p>
        </w:tc>
        <w:tc>
          <w:tcPr>
            <w:tcW w:w="0" w:type="auto"/>
            <w:tcBorders>
              <w:top w:val="nil"/>
              <w:left w:val="nil"/>
              <w:bottom w:val="nil"/>
              <w:right w:val="nil"/>
            </w:tcBorders>
            <w:shd w:val="clear" w:color="auto" w:fill="auto"/>
          </w:tcPr>
          <w:p w14:paraId="486B8431" w14:textId="63F90E63"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.142</w:t>
            </w:r>
          </w:p>
        </w:tc>
        <w:tc>
          <w:tcPr>
            <w:tcW w:w="0" w:type="auto"/>
            <w:tcBorders>
              <w:top w:val="nil"/>
              <w:left w:val="nil"/>
              <w:bottom w:val="nil"/>
              <w:right w:val="nil"/>
            </w:tcBorders>
            <w:shd w:val="clear" w:color="auto" w:fill="auto"/>
          </w:tcPr>
          <w:p w14:paraId="5FBB2BB5" w14:textId="77DE30A9"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.235</w:t>
            </w:r>
          </w:p>
        </w:tc>
        <w:tc>
          <w:tcPr>
            <w:tcW w:w="0" w:type="auto"/>
            <w:tcBorders>
              <w:top w:val="nil"/>
              <w:left w:val="nil"/>
              <w:bottom w:val="nil"/>
              <w:right w:val="nil"/>
            </w:tcBorders>
            <w:shd w:val="clear" w:color="auto" w:fill="auto"/>
          </w:tcPr>
          <w:p w14:paraId="2A88ABC7" w14:textId="01ABEE43"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.092</w:t>
            </w:r>
          </w:p>
        </w:tc>
        <w:tc>
          <w:tcPr>
            <w:tcW w:w="0" w:type="auto"/>
            <w:tcBorders>
              <w:top w:val="nil"/>
              <w:left w:val="nil"/>
              <w:bottom w:val="nil"/>
              <w:right w:val="nil"/>
            </w:tcBorders>
            <w:shd w:val="clear" w:color="auto" w:fill="auto"/>
          </w:tcPr>
          <w:p w14:paraId="5832AFC8" w14:textId="3BE0316B"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.136</w:t>
            </w:r>
          </w:p>
        </w:tc>
      </w:tr>
      <w:tr w:rsidR="007C0D66" w:rsidRPr="0046421B" w14:paraId="79ED8E60" w14:textId="77777777" w:rsidTr="009836D7">
        <w:trPr>
          <w:cantSplit/>
          <w:trHeight w:val="342"/>
        </w:trPr>
        <w:tc>
          <w:tcPr>
            <w:tcW w:w="0" w:type="auto"/>
            <w:tcBorders>
              <w:top w:val="nil"/>
              <w:left w:val="nil"/>
              <w:bottom w:val="nil"/>
              <w:right w:val="nil"/>
            </w:tcBorders>
            <w:shd w:val="clear" w:color="auto" w:fill="auto"/>
          </w:tcPr>
          <w:p w14:paraId="13A72A7B" w14:textId="77777777" w:rsidR="009836D7" w:rsidRPr="0046421B" w:rsidRDefault="009836D7" w:rsidP="009836D7">
            <w:pPr>
              <w:autoSpaceDE w:val="0"/>
              <w:autoSpaceDN w:val="0"/>
              <w:adjustRightInd w:val="0"/>
              <w:spacing w:line="276" w:lineRule="auto"/>
              <w:ind w:left="60" w:right="60"/>
              <w:rPr>
                <w:rFonts w:eastAsia="Calibri"/>
                <w:b/>
                <w:bCs/>
                <w:sz w:val="22"/>
                <w:szCs w:val="22"/>
                <w:lang w:eastAsia="en-US"/>
              </w:rPr>
            </w:pPr>
            <w:r w:rsidRPr="0046421B">
              <w:rPr>
                <w:rFonts w:eastAsia="Calibri"/>
                <w:b/>
                <w:bCs/>
                <w:sz w:val="22"/>
                <w:szCs w:val="22"/>
                <w:lang w:eastAsia="en-US"/>
              </w:rPr>
              <w:t>B12</w:t>
            </w:r>
          </w:p>
        </w:tc>
        <w:tc>
          <w:tcPr>
            <w:tcW w:w="0" w:type="auto"/>
            <w:tcBorders>
              <w:top w:val="nil"/>
              <w:left w:val="nil"/>
              <w:bottom w:val="nil"/>
              <w:right w:val="nil"/>
            </w:tcBorders>
            <w:shd w:val="clear" w:color="auto" w:fill="auto"/>
          </w:tcPr>
          <w:p w14:paraId="0F156942"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4373C1C6"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4ADD96A1"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31E88631"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4070C843"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41BF909A"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6D1B2AC0"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4643FA8A"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38EF6476"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52EDE506"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0B77EF13"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131B61DB"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r w:rsidRPr="0046421B">
              <w:rPr>
                <w:rFonts w:eastAsia="Calibri"/>
                <w:sz w:val="22"/>
                <w:szCs w:val="22"/>
                <w:lang w:eastAsia="en-US"/>
              </w:rPr>
              <w:t>1</w:t>
            </w:r>
          </w:p>
        </w:tc>
        <w:tc>
          <w:tcPr>
            <w:tcW w:w="0" w:type="auto"/>
            <w:tcBorders>
              <w:top w:val="nil"/>
              <w:left w:val="nil"/>
              <w:bottom w:val="nil"/>
              <w:right w:val="nil"/>
            </w:tcBorders>
            <w:shd w:val="clear" w:color="auto" w:fill="auto"/>
          </w:tcPr>
          <w:p w14:paraId="1C85B9A5" w14:textId="5E580B7F"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.156</w:t>
            </w:r>
          </w:p>
        </w:tc>
        <w:tc>
          <w:tcPr>
            <w:tcW w:w="0" w:type="auto"/>
            <w:tcBorders>
              <w:top w:val="nil"/>
              <w:left w:val="nil"/>
              <w:bottom w:val="nil"/>
              <w:right w:val="nil"/>
            </w:tcBorders>
            <w:shd w:val="clear" w:color="auto" w:fill="auto"/>
          </w:tcPr>
          <w:p w14:paraId="512FB36D" w14:textId="0FAF91C4"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.159</w:t>
            </w:r>
          </w:p>
        </w:tc>
        <w:tc>
          <w:tcPr>
            <w:tcW w:w="0" w:type="auto"/>
            <w:tcBorders>
              <w:top w:val="nil"/>
              <w:left w:val="nil"/>
              <w:bottom w:val="nil"/>
              <w:right w:val="nil"/>
            </w:tcBorders>
            <w:shd w:val="clear" w:color="auto" w:fill="auto"/>
          </w:tcPr>
          <w:p w14:paraId="2E033730" w14:textId="7CA90C06"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.190</w:t>
            </w:r>
          </w:p>
        </w:tc>
        <w:tc>
          <w:tcPr>
            <w:tcW w:w="0" w:type="auto"/>
            <w:tcBorders>
              <w:top w:val="nil"/>
              <w:left w:val="nil"/>
              <w:bottom w:val="nil"/>
              <w:right w:val="nil"/>
            </w:tcBorders>
            <w:shd w:val="clear" w:color="auto" w:fill="auto"/>
          </w:tcPr>
          <w:p w14:paraId="4C68F711" w14:textId="2890E21A"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.491</w:t>
            </w:r>
          </w:p>
        </w:tc>
        <w:tc>
          <w:tcPr>
            <w:tcW w:w="0" w:type="auto"/>
            <w:tcBorders>
              <w:top w:val="nil"/>
              <w:left w:val="nil"/>
              <w:bottom w:val="nil"/>
              <w:right w:val="nil"/>
            </w:tcBorders>
            <w:shd w:val="clear" w:color="auto" w:fill="auto"/>
          </w:tcPr>
          <w:p w14:paraId="71DB1DB7" w14:textId="64A9CC8C"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.226</w:t>
            </w:r>
          </w:p>
        </w:tc>
        <w:tc>
          <w:tcPr>
            <w:tcW w:w="0" w:type="auto"/>
            <w:tcBorders>
              <w:top w:val="nil"/>
              <w:left w:val="nil"/>
              <w:bottom w:val="nil"/>
              <w:right w:val="nil"/>
            </w:tcBorders>
            <w:shd w:val="clear" w:color="auto" w:fill="auto"/>
          </w:tcPr>
          <w:p w14:paraId="7E0FEDD0" w14:textId="3843B022"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.208</w:t>
            </w:r>
          </w:p>
        </w:tc>
        <w:tc>
          <w:tcPr>
            <w:tcW w:w="0" w:type="auto"/>
            <w:tcBorders>
              <w:top w:val="nil"/>
              <w:left w:val="nil"/>
              <w:bottom w:val="nil"/>
              <w:right w:val="nil"/>
            </w:tcBorders>
            <w:shd w:val="clear" w:color="auto" w:fill="auto"/>
          </w:tcPr>
          <w:p w14:paraId="442339FA" w14:textId="17C8CEC9"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.253</w:t>
            </w:r>
          </w:p>
        </w:tc>
        <w:tc>
          <w:tcPr>
            <w:tcW w:w="0" w:type="auto"/>
            <w:tcBorders>
              <w:top w:val="nil"/>
              <w:left w:val="nil"/>
              <w:bottom w:val="nil"/>
              <w:right w:val="nil"/>
            </w:tcBorders>
            <w:shd w:val="clear" w:color="auto" w:fill="auto"/>
          </w:tcPr>
          <w:p w14:paraId="1673F793" w14:textId="0DB1C4F9"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.296</w:t>
            </w:r>
          </w:p>
        </w:tc>
      </w:tr>
      <w:tr w:rsidR="007C0D66" w:rsidRPr="0046421B" w14:paraId="5D9CB696" w14:textId="77777777" w:rsidTr="009836D7">
        <w:trPr>
          <w:cantSplit/>
          <w:trHeight w:val="355"/>
        </w:trPr>
        <w:tc>
          <w:tcPr>
            <w:tcW w:w="0" w:type="auto"/>
            <w:tcBorders>
              <w:top w:val="nil"/>
              <w:left w:val="nil"/>
              <w:bottom w:val="nil"/>
              <w:right w:val="nil"/>
            </w:tcBorders>
            <w:shd w:val="clear" w:color="auto" w:fill="auto"/>
          </w:tcPr>
          <w:p w14:paraId="297C001F" w14:textId="77777777" w:rsidR="009836D7" w:rsidRPr="0046421B" w:rsidRDefault="009836D7" w:rsidP="009836D7">
            <w:pPr>
              <w:autoSpaceDE w:val="0"/>
              <w:autoSpaceDN w:val="0"/>
              <w:adjustRightInd w:val="0"/>
              <w:spacing w:line="276" w:lineRule="auto"/>
              <w:ind w:left="60" w:right="60"/>
              <w:rPr>
                <w:rFonts w:eastAsia="Calibri"/>
                <w:b/>
                <w:bCs/>
                <w:sz w:val="22"/>
                <w:szCs w:val="22"/>
                <w:lang w:eastAsia="en-US"/>
              </w:rPr>
            </w:pPr>
            <w:r w:rsidRPr="0046421B">
              <w:rPr>
                <w:rFonts w:eastAsia="Calibri"/>
                <w:b/>
                <w:bCs/>
                <w:sz w:val="22"/>
                <w:szCs w:val="22"/>
                <w:lang w:eastAsia="en-US"/>
              </w:rPr>
              <w:t>B13</w:t>
            </w:r>
          </w:p>
        </w:tc>
        <w:tc>
          <w:tcPr>
            <w:tcW w:w="0" w:type="auto"/>
            <w:tcBorders>
              <w:top w:val="nil"/>
              <w:left w:val="nil"/>
              <w:bottom w:val="nil"/>
              <w:right w:val="nil"/>
            </w:tcBorders>
            <w:shd w:val="clear" w:color="auto" w:fill="auto"/>
          </w:tcPr>
          <w:p w14:paraId="151D79DC"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26D8A32C"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5FF895F1"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5E9D18EA"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4BD1A518"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44B76CA0"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4BCF06F9"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604B57EB"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4578CDEE"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4680EB18"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5AC7C412"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3CB9C3E6"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3D9D34D5"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r w:rsidRPr="0046421B">
              <w:rPr>
                <w:rFonts w:eastAsia="Calibri"/>
                <w:sz w:val="22"/>
                <w:szCs w:val="22"/>
                <w:lang w:eastAsia="en-US"/>
              </w:rPr>
              <w:t>1</w:t>
            </w:r>
          </w:p>
        </w:tc>
        <w:tc>
          <w:tcPr>
            <w:tcW w:w="0" w:type="auto"/>
            <w:tcBorders>
              <w:top w:val="nil"/>
              <w:left w:val="nil"/>
              <w:bottom w:val="nil"/>
              <w:right w:val="nil"/>
            </w:tcBorders>
            <w:shd w:val="clear" w:color="auto" w:fill="auto"/>
          </w:tcPr>
          <w:p w14:paraId="5300A6E5" w14:textId="5D77C06D"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.394</w:t>
            </w:r>
          </w:p>
        </w:tc>
        <w:tc>
          <w:tcPr>
            <w:tcW w:w="0" w:type="auto"/>
            <w:tcBorders>
              <w:top w:val="nil"/>
              <w:left w:val="nil"/>
              <w:bottom w:val="nil"/>
              <w:right w:val="nil"/>
            </w:tcBorders>
            <w:shd w:val="clear" w:color="auto" w:fill="auto"/>
          </w:tcPr>
          <w:p w14:paraId="5B0F7F06" w14:textId="58EFA565"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.279</w:t>
            </w:r>
          </w:p>
        </w:tc>
        <w:tc>
          <w:tcPr>
            <w:tcW w:w="0" w:type="auto"/>
            <w:tcBorders>
              <w:top w:val="nil"/>
              <w:left w:val="nil"/>
              <w:bottom w:val="nil"/>
              <w:right w:val="nil"/>
            </w:tcBorders>
            <w:shd w:val="clear" w:color="auto" w:fill="auto"/>
          </w:tcPr>
          <w:p w14:paraId="7C88EF3B" w14:textId="593EC547"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.097</w:t>
            </w:r>
          </w:p>
        </w:tc>
        <w:tc>
          <w:tcPr>
            <w:tcW w:w="0" w:type="auto"/>
            <w:tcBorders>
              <w:top w:val="nil"/>
              <w:left w:val="nil"/>
              <w:bottom w:val="nil"/>
              <w:right w:val="nil"/>
            </w:tcBorders>
            <w:shd w:val="clear" w:color="auto" w:fill="auto"/>
          </w:tcPr>
          <w:p w14:paraId="2C4E9369" w14:textId="6118F5DE"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.204</w:t>
            </w:r>
          </w:p>
        </w:tc>
        <w:tc>
          <w:tcPr>
            <w:tcW w:w="0" w:type="auto"/>
            <w:tcBorders>
              <w:top w:val="nil"/>
              <w:left w:val="nil"/>
              <w:bottom w:val="nil"/>
              <w:right w:val="nil"/>
            </w:tcBorders>
            <w:shd w:val="clear" w:color="auto" w:fill="auto"/>
          </w:tcPr>
          <w:p w14:paraId="5D79E90D" w14:textId="411AB2A1"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.241</w:t>
            </w:r>
          </w:p>
        </w:tc>
        <w:tc>
          <w:tcPr>
            <w:tcW w:w="0" w:type="auto"/>
            <w:tcBorders>
              <w:top w:val="nil"/>
              <w:left w:val="nil"/>
              <w:bottom w:val="nil"/>
              <w:right w:val="nil"/>
            </w:tcBorders>
            <w:shd w:val="clear" w:color="auto" w:fill="auto"/>
          </w:tcPr>
          <w:p w14:paraId="28EE839F" w14:textId="021A2C1B"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.170</w:t>
            </w:r>
          </w:p>
        </w:tc>
        <w:tc>
          <w:tcPr>
            <w:tcW w:w="0" w:type="auto"/>
            <w:tcBorders>
              <w:top w:val="nil"/>
              <w:left w:val="nil"/>
              <w:bottom w:val="nil"/>
              <w:right w:val="nil"/>
            </w:tcBorders>
            <w:shd w:val="clear" w:color="auto" w:fill="auto"/>
          </w:tcPr>
          <w:p w14:paraId="613C33D1" w14:textId="2B6FFBC3"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.148</w:t>
            </w:r>
          </w:p>
        </w:tc>
      </w:tr>
      <w:tr w:rsidR="007C0D66" w:rsidRPr="0046421B" w14:paraId="02D1CBCE" w14:textId="77777777" w:rsidTr="009836D7">
        <w:trPr>
          <w:cantSplit/>
          <w:trHeight w:val="355"/>
        </w:trPr>
        <w:tc>
          <w:tcPr>
            <w:tcW w:w="0" w:type="auto"/>
            <w:tcBorders>
              <w:top w:val="nil"/>
              <w:left w:val="nil"/>
              <w:bottom w:val="nil"/>
              <w:right w:val="nil"/>
            </w:tcBorders>
            <w:shd w:val="clear" w:color="auto" w:fill="auto"/>
          </w:tcPr>
          <w:p w14:paraId="60157447" w14:textId="77777777" w:rsidR="009836D7" w:rsidRPr="0046421B" w:rsidRDefault="009836D7" w:rsidP="009836D7">
            <w:pPr>
              <w:autoSpaceDE w:val="0"/>
              <w:autoSpaceDN w:val="0"/>
              <w:adjustRightInd w:val="0"/>
              <w:spacing w:line="276" w:lineRule="auto"/>
              <w:ind w:left="60" w:right="60"/>
              <w:rPr>
                <w:rFonts w:eastAsia="Calibri"/>
                <w:b/>
                <w:bCs/>
                <w:sz w:val="22"/>
                <w:szCs w:val="22"/>
                <w:lang w:eastAsia="en-US"/>
              </w:rPr>
            </w:pPr>
            <w:r w:rsidRPr="0046421B">
              <w:rPr>
                <w:rFonts w:eastAsia="Calibri"/>
                <w:b/>
                <w:bCs/>
                <w:sz w:val="22"/>
                <w:szCs w:val="22"/>
                <w:lang w:eastAsia="en-US"/>
              </w:rPr>
              <w:t>B14</w:t>
            </w:r>
          </w:p>
        </w:tc>
        <w:tc>
          <w:tcPr>
            <w:tcW w:w="0" w:type="auto"/>
            <w:tcBorders>
              <w:top w:val="nil"/>
              <w:left w:val="nil"/>
              <w:bottom w:val="nil"/>
              <w:right w:val="nil"/>
            </w:tcBorders>
            <w:shd w:val="clear" w:color="auto" w:fill="auto"/>
          </w:tcPr>
          <w:p w14:paraId="321AB530"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45A5D3C5"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05BA0489"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4C4CB8B0"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36560544"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1D14C691"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41125961"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77FBBA9F"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0F33648B"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41A4E8DC"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6E861AE2"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29C23D93"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1BC0F26B"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5420A752"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r w:rsidRPr="0046421B">
              <w:rPr>
                <w:rFonts w:eastAsia="Calibri"/>
                <w:sz w:val="22"/>
                <w:szCs w:val="22"/>
                <w:lang w:eastAsia="en-US"/>
              </w:rPr>
              <w:t>1</w:t>
            </w:r>
          </w:p>
        </w:tc>
        <w:tc>
          <w:tcPr>
            <w:tcW w:w="0" w:type="auto"/>
            <w:tcBorders>
              <w:top w:val="nil"/>
              <w:left w:val="nil"/>
              <w:bottom w:val="nil"/>
              <w:right w:val="nil"/>
            </w:tcBorders>
            <w:shd w:val="clear" w:color="auto" w:fill="auto"/>
          </w:tcPr>
          <w:p w14:paraId="03BFD454" w14:textId="561E0697"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.425</w:t>
            </w:r>
          </w:p>
        </w:tc>
        <w:tc>
          <w:tcPr>
            <w:tcW w:w="0" w:type="auto"/>
            <w:tcBorders>
              <w:top w:val="nil"/>
              <w:left w:val="nil"/>
              <w:bottom w:val="nil"/>
              <w:right w:val="nil"/>
            </w:tcBorders>
            <w:shd w:val="clear" w:color="auto" w:fill="auto"/>
          </w:tcPr>
          <w:p w14:paraId="71413E54"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r w:rsidRPr="0046421B">
              <w:rPr>
                <w:rFonts w:eastAsia="Calibri"/>
                <w:sz w:val="22"/>
                <w:szCs w:val="22"/>
                <w:lang w:eastAsia="en-US"/>
              </w:rPr>
              <w:t>.117</w:t>
            </w:r>
          </w:p>
        </w:tc>
        <w:tc>
          <w:tcPr>
            <w:tcW w:w="0" w:type="auto"/>
            <w:tcBorders>
              <w:top w:val="nil"/>
              <w:left w:val="nil"/>
              <w:bottom w:val="nil"/>
              <w:right w:val="nil"/>
            </w:tcBorders>
            <w:shd w:val="clear" w:color="auto" w:fill="auto"/>
          </w:tcPr>
          <w:p w14:paraId="6F0115F9" w14:textId="159D2BC7"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.266</w:t>
            </w:r>
          </w:p>
        </w:tc>
        <w:tc>
          <w:tcPr>
            <w:tcW w:w="0" w:type="auto"/>
            <w:tcBorders>
              <w:top w:val="nil"/>
              <w:left w:val="nil"/>
              <w:bottom w:val="nil"/>
              <w:right w:val="nil"/>
            </w:tcBorders>
            <w:shd w:val="clear" w:color="auto" w:fill="auto"/>
          </w:tcPr>
          <w:p w14:paraId="17B4DC3C" w14:textId="42FFA4A8"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.208</w:t>
            </w:r>
          </w:p>
        </w:tc>
        <w:tc>
          <w:tcPr>
            <w:tcW w:w="0" w:type="auto"/>
            <w:tcBorders>
              <w:top w:val="nil"/>
              <w:left w:val="nil"/>
              <w:bottom w:val="nil"/>
              <w:right w:val="nil"/>
            </w:tcBorders>
            <w:shd w:val="clear" w:color="auto" w:fill="auto"/>
          </w:tcPr>
          <w:p w14:paraId="10719722" w14:textId="645C86F0"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.192</w:t>
            </w:r>
          </w:p>
        </w:tc>
        <w:tc>
          <w:tcPr>
            <w:tcW w:w="0" w:type="auto"/>
            <w:tcBorders>
              <w:top w:val="nil"/>
              <w:left w:val="nil"/>
              <w:bottom w:val="nil"/>
              <w:right w:val="nil"/>
            </w:tcBorders>
            <w:shd w:val="clear" w:color="auto" w:fill="auto"/>
          </w:tcPr>
          <w:p w14:paraId="70BFA2B4" w14:textId="0140BBC4"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.088</w:t>
            </w:r>
          </w:p>
        </w:tc>
      </w:tr>
      <w:tr w:rsidR="007C0D66" w:rsidRPr="0046421B" w14:paraId="0580CD37" w14:textId="77777777" w:rsidTr="009836D7">
        <w:trPr>
          <w:cantSplit/>
          <w:trHeight w:val="342"/>
        </w:trPr>
        <w:tc>
          <w:tcPr>
            <w:tcW w:w="0" w:type="auto"/>
            <w:tcBorders>
              <w:top w:val="nil"/>
              <w:left w:val="nil"/>
              <w:bottom w:val="nil"/>
              <w:right w:val="nil"/>
            </w:tcBorders>
            <w:shd w:val="clear" w:color="auto" w:fill="auto"/>
          </w:tcPr>
          <w:p w14:paraId="45844D6A" w14:textId="77777777" w:rsidR="009836D7" w:rsidRPr="0046421B" w:rsidRDefault="009836D7" w:rsidP="009836D7">
            <w:pPr>
              <w:autoSpaceDE w:val="0"/>
              <w:autoSpaceDN w:val="0"/>
              <w:adjustRightInd w:val="0"/>
              <w:spacing w:line="276" w:lineRule="auto"/>
              <w:ind w:left="60" w:right="60"/>
              <w:rPr>
                <w:rFonts w:eastAsia="Calibri"/>
                <w:b/>
                <w:bCs/>
                <w:sz w:val="22"/>
                <w:szCs w:val="22"/>
                <w:lang w:eastAsia="en-US"/>
              </w:rPr>
            </w:pPr>
            <w:r w:rsidRPr="0046421B">
              <w:rPr>
                <w:rFonts w:eastAsia="Calibri"/>
                <w:b/>
                <w:bCs/>
                <w:sz w:val="22"/>
                <w:szCs w:val="22"/>
                <w:lang w:eastAsia="en-US"/>
              </w:rPr>
              <w:t>B15</w:t>
            </w:r>
          </w:p>
        </w:tc>
        <w:tc>
          <w:tcPr>
            <w:tcW w:w="0" w:type="auto"/>
            <w:tcBorders>
              <w:top w:val="nil"/>
              <w:left w:val="nil"/>
              <w:bottom w:val="nil"/>
              <w:right w:val="nil"/>
            </w:tcBorders>
            <w:shd w:val="clear" w:color="auto" w:fill="auto"/>
          </w:tcPr>
          <w:p w14:paraId="7F9AC275"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6F23095F"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2E2B7FEB"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55D71E54"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38B3730E"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5751A133"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71A1F572"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6D520109"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7DFEA263"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2CA8B45D"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5F1C2C20"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56D5A762"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5D8339AF"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0E48DBAC"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1C201AF2"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r w:rsidRPr="0046421B">
              <w:rPr>
                <w:rFonts w:eastAsia="Calibri"/>
                <w:sz w:val="22"/>
                <w:szCs w:val="22"/>
                <w:lang w:eastAsia="en-US"/>
              </w:rPr>
              <w:t>1</w:t>
            </w:r>
          </w:p>
        </w:tc>
        <w:tc>
          <w:tcPr>
            <w:tcW w:w="0" w:type="auto"/>
            <w:tcBorders>
              <w:top w:val="nil"/>
              <w:left w:val="nil"/>
              <w:bottom w:val="nil"/>
              <w:right w:val="nil"/>
            </w:tcBorders>
            <w:shd w:val="clear" w:color="auto" w:fill="auto"/>
          </w:tcPr>
          <w:p w14:paraId="16B67801"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r w:rsidRPr="0046421B">
              <w:rPr>
                <w:rFonts w:eastAsia="Calibri"/>
                <w:sz w:val="22"/>
                <w:szCs w:val="22"/>
                <w:lang w:eastAsia="en-US"/>
              </w:rPr>
              <w:t>.213</w:t>
            </w:r>
          </w:p>
        </w:tc>
        <w:tc>
          <w:tcPr>
            <w:tcW w:w="0" w:type="auto"/>
            <w:tcBorders>
              <w:top w:val="nil"/>
              <w:left w:val="nil"/>
              <w:bottom w:val="nil"/>
              <w:right w:val="nil"/>
            </w:tcBorders>
            <w:shd w:val="clear" w:color="auto" w:fill="auto"/>
          </w:tcPr>
          <w:p w14:paraId="712679C7" w14:textId="49A53ADF"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.222</w:t>
            </w:r>
          </w:p>
        </w:tc>
        <w:tc>
          <w:tcPr>
            <w:tcW w:w="0" w:type="auto"/>
            <w:tcBorders>
              <w:top w:val="nil"/>
              <w:left w:val="nil"/>
              <w:bottom w:val="nil"/>
              <w:right w:val="nil"/>
            </w:tcBorders>
            <w:shd w:val="clear" w:color="auto" w:fill="auto"/>
          </w:tcPr>
          <w:p w14:paraId="6C1AC911" w14:textId="486AC475"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.227</w:t>
            </w:r>
          </w:p>
        </w:tc>
        <w:tc>
          <w:tcPr>
            <w:tcW w:w="0" w:type="auto"/>
            <w:tcBorders>
              <w:top w:val="nil"/>
              <w:left w:val="nil"/>
              <w:bottom w:val="nil"/>
              <w:right w:val="nil"/>
            </w:tcBorders>
            <w:shd w:val="clear" w:color="auto" w:fill="auto"/>
          </w:tcPr>
          <w:p w14:paraId="5AA08217" w14:textId="4CB19115"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.083</w:t>
            </w:r>
          </w:p>
        </w:tc>
        <w:tc>
          <w:tcPr>
            <w:tcW w:w="0" w:type="auto"/>
            <w:tcBorders>
              <w:top w:val="nil"/>
              <w:left w:val="nil"/>
              <w:bottom w:val="nil"/>
              <w:right w:val="nil"/>
            </w:tcBorders>
            <w:shd w:val="clear" w:color="auto" w:fill="auto"/>
          </w:tcPr>
          <w:p w14:paraId="5AABA25E" w14:textId="4D062EDD"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.099</w:t>
            </w:r>
          </w:p>
        </w:tc>
      </w:tr>
      <w:tr w:rsidR="007C0D66" w:rsidRPr="0046421B" w14:paraId="3B130FD7" w14:textId="77777777" w:rsidTr="009836D7">
        <w:trPr>
          <w:cantSplit/>
          <w:trHeight w:val="355"/>
        </w:trPr>
        <w:tc>
          <w:tcPr>
            <w:tcW w:w="0" w:type="auto"/>
            <w:tcBorders>
              <w:top w:val="nil"/>
              <w:left w:val="nil"/>
              <w:bottom w:val="nil"/>
              <w:right w:val="nil"/>
            </w:tcBorders>
            <w:shd w:val="clear" w:color="auto" w:fill="auto"/>
          </w:tcPr>
          <w:p w14:paraId="394D5B06" w14:textId="77777777" w:rsidR="009836D7" w:rsidRPr="0046421B" w:rsidRDefault="009836D7" w:rsidP="009836D7">
            <w:pPr>
              <w:autoSpaceDE w:val="0"/>
              <w:autoSpaceDN w:val="0"/>
              <w:adjustRightInd w:val="0"/>
              <w:spacing w:line="276" w:lineRule="auto"/>
              <w:ind w:left="60" w:right="60"/>
              <w:rPr>
                <w:rFonts w:eastAsia="Calibri"/>
                <w:b/>
                <w:bCs/>
                <w:sz w:val="22"/>
                <w:szCs w:val="22"/>
                <w:lang w:eastAsia="en-US"/>
              </w:rPr>
            </w:pPr>
            <w:r w:rsidRPr="0046421B">
              <w:rPr>
                <w:rFonts w:eastAsia="Calibri"/>
                <w:b/>
                <w:bCs/>
                <w:sz w:val="22"/>
                <w:szCs w:val="22"/>
                <w:lang w:eastAsia="en-US"/>
              </w:rPr>
              <w:t>B16</w:t>
            </w:r>
          </w:p>
        </w:tc>
        <w:tc>
          <w:tcPr>
            <w:tcW w:w="0" w:type="auto"/>
            <w:tcBorders>
              <w:top w:val="nil"/>
              <w:left w:val="nil"/>
              <w:bottom w:val="nil"/>
              <w:right w:val="nil"/>
            </w:tcBorders>
            <w:shd w:val="clear" w:color="auto" w:fill="auto"/>
          </w:tcPr>
          <w:p w14:paraId="67A9B6D1"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74D74E42"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02E22E1F"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3A0FFD5B"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12775857"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0784C8A4"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0C11F68D"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282C30D4"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4259F1EF"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0FA32B27"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01BB3C08"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06FAAF9D"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5A2FD00F"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774DBEDB"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7C9FCC4B"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196D5973"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r w:rsidRPr="0046421B">
              <w:rPr>
                <w:rFonts w:eastAsia="Calibri"/>
                <w:sz w:val="22"/>
                <w:szCs w:val="22"/>
                <w:lang w:eastAsia="en-US"/>
              </w:rPr>
              <w:t>1</w:t>
            </w:r>
          </w:p>
        </w:tc>
        <w:tc>
          <w:tcPr>
            <w:tcW w:w="0" w:type="auto"/>
            <w:tcBorders>
              <w:top w:val="nil"/>
              <w:left w:val="nil"/>
              <w:bottom w:val="nil"/>
              <w:right w:val="nil"/>
            </w:tcBorders>
            <w:shd w:val="clear" w:color="auto" w:fill="auto"/>
          </w:tcPr>
          <w:p w14:paraId="130D6287" w14:textId="62D06516"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.210</w:t>
            </w:r>
          </w:p>
        </w:tc>
        <w:tc>
          <w:tcPr>
            <w:tcW w:w="0" w:type="auto"/>
            <w:tcBorders>
              <w:top w:val="nil"/>
              <w:left w:val="nil"/>
              <w:bottom w:val="nil"/>
              <w:right w:val="nil"/>
            </w:tcBorders>
            <w:shd w:val="clear" w:color="auto" w:fill="auto"/>
          </w:tcPr>
          <w:p w14:paraId="03898F0B" w14:textId="22704744"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.210</w:t>
            </w:r>
          </w:p>
        </w:tc>
        <w:tc>
          <w:tcPr>
            <w:tcW w:w="0" w:type="auto"/>
            <w:tcBorders>
              <w:top w:val="nil"/>
              <w:left w:val="nil"/>
              <w:bottom w:val="nil"/>
              <w:right w:val="nil"/>
            </w:tcBorders>
            <w:shd w:val="clear" w:color="auto" w:fill="auto"/>
          </w:tcPr>
          <w:p w14:paraId="4F413CBC" w14:textId="5317C20C"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.279</w:t>
            </w:r>
          </w:p>
        </w:tc>
        <w:tc>
          <w:tcPr>
            <w:tcW w:w="0" w:type="auto"/>
            <w:tcBorders>
              <w:top w:val="nil"/>
              <w:left w:val="nil"/>
              <w:bottom w:val="nil"/>
              <w:right w:val="nil"/>
            </w:tcBorders>
            <w:shd w:val="clear" w:color="auto" w:fill="auto"/>
          </w:tcPr>
          <w:p w14:paraId="14C3EACA" w14:textId="36F76C65"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.321</w:t>
            </w:r>
          </w:p>
        </w:tc>
      </w:tr>
      <w:tr w:rsidR="007C0D66" w:rsidRPr="0046421B" w14:paraId="4CBDD484" w14:textId="77777777" w:rsidTr="009836D7">
        <w:trPr>
          <w:cantSplit/>
          <w:trHeight w:val="355"/>
        </w:trPr>
        <w:tc>
          <w:tcPr>
            <w:tcW w:w="0" w:type="auto"/>
            <w:tcBorders>
              <w:top w:val="nil"/>
              <w:left w:val="nil"/>
              <w:bottom w:val="nil"/>
              <w:right w:val="nil"/>
            </w:tcBorders>
            <w:shd w:val="clear" w:color="auto" w:fill="auto"/>
          </w:tcPr>
          <w:p w14:paraId="65537761" w14:textId="77777777" w:rsidR="009836D7" w:rsidRPr="0046421B" w:rsidRDefault="009836D7" w:rsidP="009836D7">
            <w:pPr>
              <w:autoSpaceDE w:val="0"/>
              <w:autoSpaceDN w:val="0"/>
              <w:adjustRightInd w:val="0"/>
              <w:spacing w:line="276" w:lineRule="auto"/>
              <w:ind w:left="60" w:right="60"/>
              <w:rPr>
                <w:rFonts w:eastAsia="Calibri"/>
                <w:b/>
                <w:bCs/>
                <w:sz w:val="22"/>
                <w:szCs w:val="22"/>
                <w:lang w:eastAsia="en-US"/>
              </w:rPr>
            </w:pPr>
            <w:r w:rsidRPr="0046421B">
              <w:rPr>
                <w:rFonts w:eastAsia="Calibri"/>
                <w:b/>
                <w:bCs/>
                <w:sz w:val="22"/>
                <w:szCs w:val="22"/>
                <w:lang w:eastAsia="en-US"/>
              </w:rPr>
              <w:t>B17</w:t>
            </w:r>
          </w:p>
        </w:tc>
        <w:tc>
          <w:tcPr>
            <w:tcW w:w="0" w:type="auto"/>
            <w:tcBorders>
              <w:top w:val="nil"/>
              <w:left w:val="nil"/>
              <w:bottom w:val="nil"/>
              <w:right w:val="nil"/>
            </w:tcBorders>
            <w:shd w:val="clear" w:color="auto" w:fill="auto"/>
          </w:tcPr>
          <w:p w14:paraId="4E17C0FE"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0053BAAD"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272D2FA1"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0B88F07C"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1F7E815E"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5335AF17"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4D8AEB2F"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656D3E24"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2AF5E3A4"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362AC805"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22483F8F"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48BB1F53"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4DAD8CD7"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1600FE35"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3F24F286"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0778CC29"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403CED54"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r w:rsidRPr="0046421B">
              <w:rPr>
                <w:rFonts w:eastAsia="Calibri"/>
                <w:sz w:val="22"/>
                <w:szCs w:val="22"/>
                <w:lang w:eastAsia="en-US"/>
              </w:rPr>
              <w:t>1</w:t>
            </w:r>
          </w:p>
        </w:tc>
        <w:tc>
          <w:tcPr>
            <w:tcW w:w="0" w:type="auto"/>
            <w:tcBorders>
              <w:top w:val="nil"/>
              <w:left w:val="nil"/>
              <w:bottom w:val="nil"/>
              <w:right w:val="nil"/>
            </w:tcBorders>
            <w:shd w:val="clear" w:color="auto" w:fill="auto"/>
          </w:tcPr>
          <w:p w14:paraId="7C697E56" w14:textId="6FC2E24B"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.330</w:t>
            </w:r>
          </w:p>
        </w:tc>
        <w:tc>
          <w:tcPr>
            <w:tcW w:w="0" w:type="auto"/>
            <w:tcBorders>
              <w:top w:val="nil"/>
              <w:left w:val="nil"/>
              <w:bottom w:val="nil"/>
              <w:right w:val="nil"/>
            </w:tcBorders>
            <w:shd w:val="clear" w:color="auto" w:fill="auto"/>
          </w:tcPr>
          <w:p w14:paraId="7620ACBD" w14:textId="517C2405"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.283</w:t>
            </w:r>
          </w:p>
        </w:tc>
        <w:tc>
          <w:tcPr>
            <w:tcW w:w="0" w:type="auto"/>
            <w:tcBorders>
              <w:top w:val="nil"/>
              <w:left w:val="nil"/>
              <w:bottom w:val="nil"/>
              <w:right w:val="nil"/>
            </w:tcBorders>
            <w:shd w:val="clear" w:color="auto" w:fill="auto"/>
          </w:tcPr>
          <w:p w14:paraId="5E8FC678" w14:textId="518A053A"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.243</w:t>
            </w:r>
          </w:p>
        </w:tc>
      </w:tr>
      <w:tr w:rsidR="007C0D66" w:rsidRPr="0046421B" w14:paraId="74F69A17" w14:textId="77777777" w:rsidTr="009836D7">
        <w:trPr>
          <w:cantSplit/>
          <w:trHeight w:val="342"/>
        </w:trPr>
        <w:tc>
          <w:tcPr>
            <w:tcW w:w="0" w:type="auto"/>
            <w:tcBorders>
              <w:top w:val="nil"/>
              <w:left w:val="nil"/>
              <w:bottom w:val="nil"/>
              <w:right w:val="nil"/>
            </w:tcBorders>
            <w:shd w:val="clear" w:color="auto" w:fill="auto"/>
          </w:tcPr>
          <w:p w14:paraId="298EAD83" w14:textId="77777777" w:rsidR="009836D7" w:rsidRPr="0046421B" w:rsidRDefault="009836D7" w:rsidP="009836D7">
            <w:pPr>
              <w:autoSpaceDE w:val="0"/>
              <w:autoSpaceDN w:val="0"/>
              <w:adjustRightInd w:val="0"/>
              <w:spacing w:line="276" w:lineRule="auto"/>
              <w:ind w:left="60" w:right="60"/>
              <w:rPr>
                <w:rFonts w:eastAsia="Calibri"/>
                <w:b/>
                <w:bCs/>
                <w:sz w:val="22"/>
                <w:szCs w:val="22"/>
                <w:lang w:eastAsia="en-US"/>
              </w:rPr>
            </w:pPr>
            <w:r w:rsidRPr="0046421B">
              <w:rPr>
                <w:rFonts w:eastAsia="Calibri"/>
                <w:b/>
                <w:bCs/>
                <w:sz w:val="22"/>
                <w:szCs w:val="22"/>
                <w:lang w:eastAsia="en-US"/>
              </w:rPr>
              <w:t>B18</w:t>
            </w:r>
          </w:p>
        </w:tc>
        <w:tc>
          <w:tcPr>
            <w:tcW w:w="0" w:type="auto"/>
            <w:tcBorders>
              <w:top w:val="nil"/>
              <w:left w:val="nil"/>
              <w:bottom w:val="nil"/>
              <w:right w:val="nil"/>
            </w:tcBorders>
            <w:shd w:val="clear" w:color="auto" w:fill="auto"/>
          </w:tcPr>
          <w:p w14:paraId="61A34118"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4F053300"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15825574"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4414FD6F"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744B714C"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0D4678FB"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639BFF23"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7297C644"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439E15C4"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22B5CBCF"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3358823E"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65894748"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5E808F4A"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0505E693"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4E6B3CF7"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030EA5FA"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64021DEB"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40429FC2"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r w:rsidRPr="0046421B">
              <w:rPr>
                <w:rFonts w:eastAsia="Calibri"/>
                <w:sz w:val="22"/>
                <w:szCs w:val="22"/>
                <w:lang w:eastAsia="en-US"/>
              </w:rPr>
              <w:t>1</w:t>
            </w:r>
          </w:p>
        </w:tc>
        <w:tc>
          <w:tcPr>
            <w:tcW w:w="0" w:type="auto"/>
            <w:tcBorders>
              <w:top w:val="nil"/>
              <w:left w:val="nil"/>
              <w:bottom w:val="nil"/>
              <w:right w:val="nil"/>
            </w:tcBorders>
            <w:shd w:val="clear" w:color="auto" w:fill="auto"/>
          </w:tcPr>
          <w:p w14:paraId="56F7A8B9" w14:textId="227EAF9B"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.290</w:t>
            </w:r>
          </w:p>
        </w:tc>
        <w:tc>
          <w:tcPr>
            <w:tcW w:w="0" w:type="auto"/>
            <w:tcBorders>
              <w:top w:val="nil"/>
              <w:left w:val="nil"/>
              <w:bottom w:val="nil"/>
              <w:right w:val="nil"/>
            </w:tcBorders>
            <w:shd w:val="clear" w:color="auto" w:fill="auto"/>
          </w:tcPr>
          <w:p w14:paraId="7610937A" w14:textId="7CFEAEEF"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.245</w:t>
            </w:r>
          </w:p>
        </w:tc>
      </w:tr>
      <w:tr w:rsidR="007C0D66" w:rsidRPr="0046421B" w14:paraId="7646DBA6" w14:textId="77777777" w:rsidTr="009836D7">
        <w:trPr>
          <w:cantSplit/>
          <w:trHeight w:val="355"/>
        </w:trPr>
        <w:tc>
          <w:tcPr>
            <w:tcW w:w="0" w:type="auto"/>
            <w:tcBorders>
              <w:top w:val="nil"/>
              <w:left w:val="nil"/>
              <w:bottom w:val="nil"/>
              <w:right w:val="nil"/>
            </w:tcBorders>
            <w:shd w:val="clear" w:color="auto" w:fill="auto"/>
          </w:tcPr>
          <w:p w14:paraId="33825E6A" w14:textId="77777777" w:rsidR="009836D7" w:rsidRPr="0046421B" w:rsidRDefault="009836D7" w:rsidP="009836D7">
            <w:pPr>
              <w:autoSpaceDE w:val="0"/>
              <w:autoSpaceDN w:val="0"/>
              <w:adjustRightInd w:val="0"/>
              <w:spacing w:line="276" w:lineRule="auto"/>
              <w:ind w:left="60" w:right="60"/>
              <w:rPr>
                <w:rFonts w:eastAsia="Calibri"/>
                <w:b/>
                <w:bCs/>
                <w:sz w:val="22"/>
                <w:szCs w:val="22"/>
                <w:lang w:eastAsia="en-US"/>
              </w:rPr>
            </w:pPr>
            <w:r w:rsidRPr="0046421B">
              <w:rPr>
                <w:rFonts w:eastAsia="Calibri"/>
                <w:b/>
                <w:bCs/>
                <w:sz w:val="22"/>
                <w:szCs w:val="22"/>
                <w:lang w:eastAsia="en-US"/>
              </w:rPr>
              <w:t>B19</w:t>
            </w:r>
          </w:p>
        </w:tc>
        <w:tc>
          <w:tcPr>
            <w:tcW w:w="0" w:type="auto"/>
            <w:tcBorders>
              <w:top w:val="nil"/>
              <w:left w:val="nil"/>
              <w:bottom w:val="nil"/>
              <w:right w:val="nil"/>
            </w:tcBorders>
            <w:shd w:val="clear" w:color="auto" w:fill="auto"/>
          </w:tcPr>
          <w:p w14:paraId="2B6CDE4D"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0A9908FE"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2BFAA3A9"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49654464"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4CFD7A6F"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334EC074"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6F39EA98"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1BE9BBDD"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70D8BD76"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45E95034"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22B6A9F1"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54A24E3A"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719FF271"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2024BE0E"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3C9BF33B"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45CEF799"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2FFD8844"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2C6170D2"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p>
        </w:tc>
        <w:tc>
          <w:tcPr>
            <w:tcW w:w="0" w:type="auto"/>
            <w:tcBorders>
              <w:top w:val="nil"/>
              <w:left w:val="nil"/>
              <w:bottom w:val="nil"/>
              <w:right w:val="nil"/>
            </w:tcBorders>
            <w:shd w:val="clear" w:color="auto" w:fill="auto"/>
          </w:tcPr>
          <w:p w14:paraId="3131F325" w14:textId="77777777" w:rsidR="009836D7" w:rsidRPr="0046421B" w:rsidRDefault="009836D7" w:rsidP="009836D7">
            <w:pPr>
              <w:autoSpaceDE w:val="0"/>
              <w:autoSpaceDN w:val="0"/>
              <w:adjustRightInd w:val="0"/>
              <w:spacing w:line="276" w:lineRule="auto"/>
              <w:ind w:left="60" w:right="60"/>
              <w:jc w:val="right"/>
              <w:rPr>
                <w:rFonts w:eastAsia="Calibri"/>
                <w:sz w:val="22"/>
                <w:szCs w:val="22"/>
                <w:lang w:eastAsia="en-US"/>
              </w:rPr>
            </w:pPr>
            <w:r w:rsidRPr="0046421B">
              <w:rPr>
                <w:rFonts w:eastAsia="Calibri"/>
                <w:sz w:val="22"/>
                <w:szCs w:val="22"/>
                <w:lang w:eastAsia="en-US"/>
              </w:rPr>
              <w:t>1</w:t>
            </w:r>
          </w:p>
        </w:tc>
        <w:tc>
          <w:tcPr>
            <w:tcW w:w="0" w:type="auto"/>
            <w:tcBorders>
              <w:top w:val="nil"/>
              <w:left w:val="nil"/>
              <w:bottom w:val="nil"/>
              <w:right w:val="nil"/>
            </w:tcBorders>
            <w:shd w:val="clear" w:color="auto" w:fill="auto"/>
          </w:tcPr>
          <w:p w14:paraId="64499786" w14:textId="71239457" w:rsidR="009836D7" w:rsidRPr="0046421B" w:rsidRDefault="007C0D66" w:rsidP="009836D7">
            <w:pPr>
              <w:autoSpaceDE w:val="0"/>
              <w:autoSpaceDN w:val="0"/>
              <w:adjustRightInd w:val="0"/>
              <w:spacing w:line="276" w:lineRule="auto"/>
              <w:ind w:left="60" w:right="60"/>
              <w:jc w:val="right"/>
              <w:rPr>
                <w:rFonts w:eastAsia="Calibri"/>
                <w:sz w:val="22"/>
                <w:szCs w:val="22"/>
                <w:lang w:eastAsia="en-US"/>
              </w:rPr>
            </w:pPr>
            <w:r>
              <w:rPr>
                <w:rFonts w:eastAsia="Calibri"/>
                <w:sz w:val="22"/>
                <w:szCs w:val="22"/>
                <w:lang w:eastAsia="en-US"/>
              </w:rPr>
              <w:t>0</w:t>
            </w:r>
            <w:r w:rsidR="009836D7" w:rsidRPr="0046421B">
              <w:rPr>
                <w:rFonts w:eastAsia="Calibri"/>
                <w:sz w:val="22"/>
                <w:szCs w:val="22"/>
                <w:lang w:eastAsia="en-US"/>
              </w:rPr>
              <w:t>.422</w:t>
            </w:r>
          </w:p>
        </w:tc>
      </w:tr>
      <w:tr w:rsidR="007C0D66" w:rsidRPr="0046421B" w14:paraId="4A6D21E1" w14:textId="77777777" w:rsidTr="009836D7">
        <w:trPr>
          <w:cantSplit/>
          <w:trHeight w:val="355"/>
        </w:trPr>
        <w:tc>
          <w:tcPr>
            <w:tcW w:w="0" w:type="auto"/>
            <w:tcBorders>
              <w:top w:val="nil"/>
              <w:left w:val="nil"/>
              <w:bottom w:val="single" w:sz="4" w:space="0" w:color="auto"/>
              <w:right w:val="nil"/>
            </w:tcBorders>
            <w:shd w:val="clear" w:color="auto" w:fill="auto"/>
          </w:tcPr>
          <w:p w14:paraId="176565B2" w14:textId="77777777" w:rsidR="009836D7" w:rsidRPr="0046421B" w:rsidRDefault="009836D7" w:rsidP="009836D7">
            <w:pPr>
              <w:autoSpaceDE w:val="0"/>
              <w:autoSpaceDN w:val="0"/>
              <w:adjustRightInd w:val="0"/>
              <w:spacing w:after="120" w:line="276" w:lineRule="auto"/>
              <w:ind w:left="62" w:right="62"/>
              <w:rPr>
                <w:rFonts w:eastAsia="Calibri"/>
                <w:b/>
                <w:bCs/>
                <w:sz w:val="22"/>
                <w:szCs w:val="22"/>
                <w:lang w:eastAsia="en-US"/>
              </w:rPr>
            </w:pPr>
            <w:r w:rsidRPr="0046421B">
              <w:rPr>
                <w:rFonts w:eastAsia="Calibri"/>
                <w:b/>
                <w:bCs/>
                <w:sz w:val="22"/>
                <w:szCs w:val="22"/>
                <w:lang w:eastAsia="en-US"/>
              </w:rPr>
              <w:t>B20</w:t>
            </w:r>
          </w:p>
        </w:tc>
        <w:tc>
          <w:tcPr>
            <w:tcW w:w="0" w:type="auto"/>
            <w:tcBorders>
              <w:top w:val="nil"/>
              <w:left w:val="nil"/>
              <w:bottom w:val="single" w:sz="4" w:space="0" w:color="auto"/>
              <w:right w:val="nil"/>
            </w:tcBorders>
            <w:shd w:val="clear" w:color="auto" w:fill="auto"/>
          </w:tcPr>
          <w:p w14:paraId="27FB10D8" w14:textId="77777777" w:rsidR="009836D7" w:rsidRPr="0046421B" w:rsidRDefault="009836D7" w:rsidP="009836D7">
            <w:pPr>
              <w:autoSpaceDE w:val="0"/>
              <w:autoSpaceDN w:val="0"/>
              <w:adjustRightInd w:val="0"/>
              <w:spacing w:after="120" w:line="276" w:lineRule="auto"/>
              <w:ind w:left="62" w:right="62"/>
              <w:jc w:val="right"/>
              <w:rPr>
                <w:rFonts w:eastAsia="Calibri"/>
                <w:sz w:val="22"/>
                <w:szCs w:val="22"/>
                <w:lang w:eastAsia="en-US"/>
              </w:rPr>
            </w:pPr>
          </w:p>
        </w:tc>
        <w:tc>
          <w:tcPr>
            <w:tcW w:w="0" w:type="auto"/>
            <w:tcBorders>
              <w:top w:val="nil"/>
              <w:left w:val="nil"/>
              <w:bottom w:val="single" w:sz="4" w:space="0" w:color="auto"/>
              <w:right w:val="nil"/>
            </w:tcBorders>
            <w:shd w:val="clear" w:color="auto" w:fill="auto"/>
          </w:tcPr>
          <w:p w14:paraId="65C1E444" w14:textId="77777777" w:rsidR="009836D7" w:rsidRPr="0046421B" w:rsidRDefault="009836D7" w:rsidP="009836D7">
            <w:pPr>
              <w:autoSpaceDE w:val="0"/>
              <w:autoSpaceDN w:val="0"/>
              <w:adjustRightInd w:val="0"/>
              <w:spacing w:after="120" w:line="276" w:lineRule="auto"/>
              <w:ind w:left="62" w:right="62"/>
              <w:jc w:val="right"/>
              <w:rPr>
                <w:rFonts w:eastAsia="Calibri"/>
                <w:sz w:val="22"/>
                <w:szCs w:val="22"/>
                <w:lang w:eastAsia="en-US"/>
              </w:rPr>
            </w:pPr>
          </w:p>
        </w:tc>
        <w:tc>
          <w:tcPr>
            <w:tcW w:w="0" w:type="auto"/>
            <w:tcBorders>
              <w:top w:val="nil"/>
              <w:left w:val="nil"/>
              <w:bottom w:val="single" w:sz="4" w:space="0" w:color="auto"/>
              <w:right w:val="nil"/>
            </w:tcBorders>
            <w:shd w:val="clear" w:color="auto" w:fill="auto"/>
          </w:tcPr>
          <w:p w14:paraId="5A5EEE93" w14:textId="77777777" w:rsidR="009836D7" w:rsidRPr="0046421B" w:rsidRDefault="009836D7" w:rsidP="009836D7">
            <w:pPr>
              <w:autoSpaceDE w:val="0"/>
              <w:autoSpaceDN w:val="0"/>
              <w:adjustRightInd w:val="0"/>
              <w:spacing w:after="120" w:line="276" w:lineRule="auto"/>
              <w:ind w:left="62" w:right="62"/>
              <w:jc w:val="right"/>
              <w:rPr>
                <w:rFonts w:eastAsia="Calibri"/>
                <w:sz w:val="22"/>
                <w:szCs w:val="22"/>
                <w:lang w:eastAsia="en-US"/>
              </w:rPr>
            </w:pPr>
          </w:p>
        </w:tc>
        <w:tc>
          <w:tcPr>
            <w:tcW w:w="0" w:type="auto"/>
            <w:tcBorders>
              <w:top w:val="nil"/>
              <w:left w:val="nil"/>
              <w:bottom w:val="single" w:sz="4" w:space="0" w:color="auto"/>
              <w:right w:val="nil"/>
            </w:tcBorders>
            <w:shd w:val="clear" w:color="auto" w:fill="auto"/>
          </w:tcPr>
          <w:p w14:paraId="06F3707F" w14:textId="77777777" w:rsidR="009836D7" w:rsidRPr="0046421B" w:rsidRDefault="009836D7" w:rsidP="009836D7">
            <w:pPr>
              <w:autoSpaceDE w:val="0"/>
              <w:autoSpaceDN w:val="0"/>
              <w:adjustRightInd w:val="0"/>
              <w:spacing w:after="120" w:line="276" w:lineRule="auto"/>
              <w:ind w:left="62" w:right="62"/>
              <w:jc w:val="right"/>
              <w:rPr>
                <w:rFonts w:eastAsia="Calibri"/>
                <w:sz w:val="22"/>
                <w:szCs w:val="22"/>
                <w:lang w:eastAsia="en-US"/>
              </w:rPr>
            </w:pPr>
          </w:p>
        </w:tc>
        <w:tc>
          <w:tcPr>
            <w:tcW w:w="0" w:type="auto"/>
            <w:tcBorders>
              <w:top w:val="nil"/>
              <w:left w:val="nil"/>
              <w:bottom w:val="single" w:sz="4" w:space="0" w:color="auto"/>
              <w:right w:val="nil"/>
            </w:tcBorders>
            <w:shd w:val="clear" w:color="auto" w:fill="auto"/>
          </w:tcPr>
          <w:p w14:paraId="442F6B9D" w14:textId="77777777" w:rsidR="009836D7" w:rsidRPr="0046421B" w:rsidRDefault="009836D7" w:rsidP="009836D7">
            <w:pPr>
              <w:autoSpaceDE w:val="0"/>
              <w:autoSpaceDN w:val="0"/>
              <w:adjustRightInd w:val="0"/>
              <w:spacing w:after="120" w:line="276" w:lineRule="auto"/>
              <w:ind w:left="62" w:right="62"/>
              <w:jc w:val="right"/>
              <w:rPr>
                <w:rFonts w:eastAsia="Calibri"/>
                <w:sz w:val="22"/>
                <w:szCs w:val="22"/>
                <w:lang w:eastAsia="en-US"/>
              </w:rPr>
            </w:pPr>
          </w:p>
        </w:tc>
        <w:tc>
          <w:tcPr>
            <w:tcW w:w="0" w:type="auto"/>
            <w:tcBorders>
              <w:top w:val="nil"/>
              <w:left w:val="nil"/>
              <w:bottom w:val="single" w:sz="4" w:space="0" w:color="auto"/>
              <w:right w:val="nil"/>
            </w:tcBorders>
            <w:shd w:val="clear" w:color="auto" w:fill="auto"/>
          </w:tcPr>
          <w:p w14:paraId="6A4037B4" w14:textId="77777777" w:rsidR="009836D7" w:rsidRPr="0046421B" w:rsidRDefault="009836D7" w:rsidP="009836D7">
            <w:pPr>
              <w:autoSpaceDE w:val="0"/>
              <w:autoSpaceDN w:val="0"/>
              <w:adjustRightInd w:val="0"/>
              <w:spacing w:after="120" w:line="276" w:lineRule="auto"/>
              <w:ind w:left="62" w:right="62"/>
              <w:jc w:val="right"/>
              <w:rPr>
                <w:rFonts w:eastAsia="Calibri"/>
                <w:sz w:val="22"/>
                <w:szCs w:val="22"/>
                <w:lang w:eastAsia="en-US"/>
              </w:rPr>
            </w:pPr>
          </w:p>
        </w:tc>
        <w:tc>
          <w:tcPr>
            <w:tcW w:w="0" w:type="auto"/>
            <w:tcBorders>
              <w:top w:val="nil"/>
              <w:left w:val="nil"/>
              <w:bottom w:val="single" w:sz="4" w:space="0" w:color="auto"/>
              <w:right w:val="nil"/>
            </w:tcBorders>
            <w:shd w:val="clear" w:color="auto" w:fill="auto"/>
          </w:tcPr>
          <w:p w14:paraId="3CA5F425" w14:textId="77777777" w:rsidR="009836D7" w:rsidRPr="0046421B" w:rsidRDefault="009836D7" w:rsidP="009836D7">
            <w:pPr>
              <w:autoSpaceDE w:val="0"/>
              <w:autoSpaceDN w:val="0"/>
              <w:adjustRightInd w:val="0"/>
              <w:spacing w:after="120" w:line="276" w:lineRule="auto"/>
              <w:ind w:left="62" w:right="62"/>
              <w:jc w:val="right"/>
              <w:rPr>
                <w:rFonts w:eastAsia="Calibri"/>
                <w:sz w:val="22"/>
                <w:szCs w:val="22"/>
                <w:lang w:eastAsia="en-US"/>
              </w:rPr>
            </w:pPr>
          </w:p>
        </w:tc>
        <w:tc>
          <w:tcPr>
            <w:tcW w:w="0" w:type="auto"/>
            <w:tcBorders>
              <w:top w:val="nil"/>
              <w:left w:val="nil"/>
              <w:bottom w:val="single" w:sz="4" w:space="0" w:color="auto"/>
              <w:right w:val="nil"/>
            </w:tcBorders>
            <w:shd w:val="clear" w:color="auto" w:fill="auto"/>
          </w:tcPr>
          <w:p w14:paraId="4593FDAB" w14:textId="77777777" w:rsidR="009836D7" w:rsidRPr="0046421B" w:rsidRDefault="009836D7" w:rsidP="009836D7">
            <w:pPr>
              <w:autoSpaceDE w:val="0"/>
              <w:autoSpaceDN w:val="0"/>
              <w:adjustRightInd w:val="0"/>
              <w:spacing w:after="120" w:line="276" w:lineRule="auto"/>
              <w:ind w:left="62" w:right="62"/>
              <w:jc w:val="right"/>
              <w:rPr>
                <w:rFonts w:eastAsia="Calibri"/>
                <w:sz w:val="22"/>
                <w:szCs w:val="22"/>
                <w:lang w:eastAsia="en-US"/>
              </w:rPr>
            </w:pPr>
          </w:p>
        </w:tc>
        <w:tc>
          <w:tcPr>
            <w:tcW w:w="0" w:type="auto"/>
            <w:tcBorders>
              <w:top w:val="nil"/>
              <w:left w:val="nil"/>
              <w:bottom w:val="single" w:sz="4" w:space="0" w:color="auto"/>
              <w:right w:val="nil"/>
            </w:tcBorders>
            <w:shd w:val="clear" w:color="auto" w:fill="auto"/>
          </w:tcPr>
          <w:p w14:paraId="597754DF" w14:textId="77777777" w:rsidR="009836D7" w:rsidRPr="0046421B" w:rsidRDefault="009836D7" w:rsidP="009836D7">
            <w:pPr>
              <w:autoSpaceDE w:val="0"/>
              <w:autoSpaceDN w:val="0"/>
              <w:adjustRightInd w:val="0"/>
              <w:spacing w:after="120" w:line="276" w:lineRule="auto"/>
              <w:ind w:left="62" w:right="62"/>
              <w:jc w:val="right"/>
              <w:rPr>
                <w:rFonts w:eastAsia="Calibri"/>
                <w:sz w:val="22"/>
                <w:szCs w:val="22"/>
                <w:lang w:eastAsia="en-US"/>
              </w:rPr>
            </w:pPr>
          </w:p>
        </w:tc>
        <w:tc>
          <w:tcPr>
            <w:tcW w:w="0" w:type="auto"/>
            <w:tcBorders>
              <w:top w:val="nil"/>
              <w:left w:val="nil"/>
              <w:bottom w:val="single" w:sz="4" w:space="0" w:color="auto"/>
              <w:right w:val="nil"/>
            </w:tcBorders>
            <w:shd w:val="clear" w:color="auto" w:fill="auto"/>
          </w:tcPr>
          <w:p w14:paraId="51FFE15A" w14:textId="77777777" w:rsidR="009836D7" w:rsidRPr="0046421B" w:rsidRDefault="009836D7" w:rsidP="009836D7">
            <w:pPr>
              <w:autoSpaceDE w:val="0"/>
              <w:autoSpaceDN w:val="0"/>
              <w:adjustRightInd w:val="0"/>
              <w:spacing w:after="120" w:line="276" w:lineRule="auto"/>
              <w:ind w:left="62" w:right="62"/>
              <w:jc w:val="right"/>
              <w:rPr>
                <w:rFonts w:eastAsia="Calibri"/>
                <w:sz w:val="22"/>
                <w:szCs w:val="22"/>
                <w:lang w:eastAsia="en-US"/>
              </w:rPr>
            </w:pPr>
          </w:p>
        </w:tc>
        <w:tc>
          <w:tcPr>
            <w:tcW w:w="0" w:type="auto"/>
            <w:tcBorders>
              <w:top w:val="nil"/>
              <w:left w:val="nil"/>
              <w:bottom w:val="single" w:sz="4" w:space="0" w:color="auto"/>
              <w:right w:val="nil"/>
            </w:tcBorders>
            <w:shd w:val="clear" w:color="auto" w:fill="auto"/>
          </w:tcPr>
          <w:p w14:paraId="60751A93" w14:textId="77777777" w:rsidR="009836D7" w:rsidRPr="0046421B" w:rsidRDefault="009836D7" w:rsidP="009836D7">
            <w:pPr>
              <w:autoSpaceDE w:val="0"/>
              <w:autoSpaceDN w:val="0"/>
              <w:adjustRightInd w:val="0"/>
              <w:spacing w:after="120" w:line="276" w:lineRule="auto"/>
              <w:ind w:left="62" w:right="62"/>
              <w:jc w:val="right"/>
              <w:rPr>
                <w:rFonts w:eastAsia="Calibri"/>
                <w:sz w:val="22"/>
                <w:szCs w:val="22"/>
                <w:lang w:eastAsia="en-US"/>
              </w:rPr>
            </w:pPr>
          </w:p>
        </w:tc>
        <w:tc>
          <w:tcPr>
            <w:tcW w:w="0" w:type="auto"/>
            <w:tcBorders>
              <w:top w:val="nil"/>
              <w:left w:val="nil"/>
              <w:bottom w:val="single" w:sz="4" w:space="0" w:color="auto"/>
              <w:right w:val="nil"/>
            </w:tcBorders>
            <w:shd w:val="clear" w:color="auto" w:fill="auto"/>
          </w:tcPr>
          <w:p w14:paraId="0789744A" w14:textId="77777777" w:rsidR="009836D7" w:rsidRPr="0046421B" w:rsidRDefault="009836D7" w:rsidP="009836D7">
            <w:pPr>
              <w:autoSpaceDE w:val="0"/>
              <w:autoSpaceDN w:val="0"/>
              <w:adjustRightInd w:val="0"/>
              <w:spacing w:after="120" w:line="276" w:lineRule="auto"/>
              <w:ind w:left="62" w:right="62"/>
              <w:jc w:val="right"/>
              <w:rPr>
                <w:rFonts w:eastAsia="Calibri"/>
                <w:sz w:val="22"/>
                <w:szCs w:val="22"/>
                <w:lang w:eastAsia="en-US"/>
              </w:rPr>
            </w:pPr>
          </w:p>
        </w:tc>
        <w:tc>
          <w:tcPr>
            <w:tcW w:w="0" w:type="auto"/>
            <w:tcBorders>
              <w:top w:val="nil"/>
              <w:left w:val="nil"/>
              <w:bottom w:val="single" w:sz="4" w:space="0" w:color="auto"/>
              <w:right w:val="nil"/>
            </w:tcBorders>
            <w:shd w:val="clear" w:color="auto" w:fill="auto"/>
          </w:tcPr>
          <w:p w14:paraId="3F3EEA2A" w14:textId="77777777" w:rsidR="009836D7" w:rsidRPr="0046421B" w:rsidRDefault="009836D7" w:rsidP="009836D7">
            <w:pPr>
              <w:autoSpaceDE w:val="0"/>
              <w:autoSpaceDN w:val="0"/>
              <w:adjustRightInd w:val="0"/>
              <w:spacing w:after="120" w:line="276" w:lineRule="auto"/>
              <w:ind w:left="62" w:right="62"/>
              <w:jc w:val="right"/>
              <w:rPr>
                <w:rFonts w:eastAsia="Calibri"/>
                <w:sz w:val="22"/>
                <w:szCs w:val="22"/>
                <w:lang w:eastAsia="en-US"/>
              </w:rPr>
            </w:pPr>
          </w:p>
        </w:tc>
        <w:tc>
          <w:tcPr>
            <w:tcW w:w="0" w:type="auto"/>
            <w:tcBorders>
              <w:top w:val="nil"/>
              <w:left w:val="nil"/>
              <w:bottom w:val="single" w:sz="4" w:space="0" w:color="auto"/>
              <w:right w:val="nil"/>
            </w:tcBorders>
            <w:shd w:val="clear" w:color="auto" w:fill="auto"/>
          </w:tcPr>
          <w:p w14:paraId="6BAA1855" w14:textId="77777777" w:rsidR="009836D7" w:rsidRPr="0046421B" w:rsidRDefault="009836D7" w:rsidP="009836D7">
            <w:pPr>
              <w:autoSpaceDE w:val="0"/>
              <w:autoSpaceDN w:val="0"/>
              <w:adjustRightInd w:val="0"/>
              <w:spacing w:after="120" w:line="276" w:lineRule="auto"/>
              <w:ind w:left="62" w:right="62"/>
              <w:jc w:val="right"/>
              <w:rPr>
                <w:rFonts w:eastAsia="Calibri"/>
                <w:sz w:val="22"/>
                <w:szCs w:val="22"/>
                <w:lang w:eastAsia="en-US"/>
              </w:rPr>
            </w:pPr>
          </w:p>
        </w:tc>
        <w:tc>
          <w:tcPr>
            <w:tcW w:w="0" w:type="auto"/>
            <w:tcBorders>
              <w:top w:val="nil"/>
              <w:left w:val="nil"/>
              <w:bottom w:val="single" w:sz="4" w:space="0" w:color="auto"/>
              <w:right w:val="nil"/>
            </w:tcBorders>
            <w:shd w:val="clear" w:color="auto" w:fill="auto"/>
          </w:tcPr>
          <w:p w14:paraId="7774753A" w14:textId="77777777" w:rsidR="009836D7" w:rsidRPr="0046421B" w:rsidRDefault="009836D7" w:rsidP="009836D7">
            <w:pPr>
              <w:autoSpaceDE w:val="0"/>
              <w:autoSpaceDN w:val="0"/>
              <w:adjustRightInd w:val="0"/>
              <w:spacing w:after="120" w:line="276" w:lineRule="auto"/>
              <w:ind w:left="62" w:right="62"/>
              <w:jc w:val="right"/>
              <w:rPr>
                <w:rFonts w:eastAsia="Calibri"/>
                <w:sz w:val="22"/>
                <w:szCs w:val="22"/>
                <w:lang w:eastAsia="en-US"/>
              </w:rPr>
            </w:pPr>
          </w:p>
        </w:tc>
        <w:tc>
          <w:tcPr>
            <w:tcW w:w="0" w:type="auto"/>
            <w:tcBorders>
              <w:top w:val="nil"/>
              <w:left w:val="nil"/>
              <w:bottom w:val="single" w:sz="4" w:space="0" w:color="auto"/>
              <w:right w:val="nil"/>
            </w:tcBorders>
            <w:shd w:val="clear" w:color="auto" w:fill="auto"/>
          </w:tcPr>
          <w:p w14:paraId="49C2381E" w14:textId="77777777" w:rsidR="009836D7" w:rsidRPr="0046421B" w:rsidRDefault="009836D7" w:rsidP="009836D7">
            <w:pPr>
              <w:autoSpaceDE w:val="0"/>
              <w:autoSpaceDN w:val="0"/>
              <w:adjustRightInd w:val="0"/>
              <w:spacing w:after="120" w:line="276" w:lineRule="auto"/>
              <w:ind w:left="62" w:right="62"/>
              <w:jc w:val="right"/>
              <w:rPr>
                <w:rFonts w:eastAsia="Calibri"/>
                <w:sz w:val="22"/>
                <w:szCs w:val="22"/>
                <w:lang w:eastAsia="en-US"/>
              </w:rPr>
            </w:pPr>
          </w:p>
        </w:tc>
        <w:tc>
          <w:tcPr>
            <w:tcW w:w="0" w:type="auto"/>
            <w:tcBorders>
              <w:top w:val="nil"/>
              <w:left w:val="nil"/>
              <w:bottom w:val="single" w:sz="4" w:space="0" w:color="auto"/>
              <w:right w:val="nil"/>
            </w:tcBorders>
            <w:shd w:val="clear" w:color="auto" w:fill="auto"/>
          </w:tcPr>
          <w:p w14:paraId="3AEFAF17" w14:textId="77777777" w:rsidR="009836D7" w:rsidRPr="0046421B" w:rsidRDefault="009836D7" w:rsidP="009836D7">
            <w:pPr>
              <w:autoSpaceDE w:val="0"/>
              <w:autoSpaceDN w:val="0"/>
              <w:adjustRightInd w:val="0"/>
              <w:spacing w:after="120" w:line="276" w:lineRule="auto"/>
              <w:ind w:left="62" w:right="62"/>
              <w:jc w:val="right"/>
              <w:rPr>
                <w:rFonts w:eastAsia="Calibri"/>
                <w:sz w:val="22"/>
                <w:szCs w:val="22"/>
                <w:lang w:eastAsia="en-US"/>
              </w:rPr>
            </w:pPr>
          </w:p>
        </w:tc>
        <w:tc>
          <w:tcPr>
            <w:tcW w:w="0" w:type="auto"/>
            <w:tcBorders>
              <w:top w:val="nil"/>
              <w:left w:val="nil"/>
              <w:bottom w:val="single" w:sz="4" w:space="0" w:color="auto"/>
              <w:right w:val="nil"/>
            </w:tcBorders>
            <w:shd w:val="clear" w:color="auto" w:fill="auto"/>
          </w:tcPr>
          <w:p w14:paraId="181CD72E" w14:textId="77777777" w:rsidR="009836D7" w:rsidRPr="0046421B" w:rsidRDefault="009836D7" w:rsidP="009836D7">
            <w:pPr>
              <w:autoSpaceDE w:val="0"/>
              <w:autoSpaceDN w:val="0"/>
              <w:adjustRightInd w:val="0"/>
              <w:spacing w:after="120" w:line="276" w:lineRule="auto"/>
              <w:ind w:left="62" w:right="62"/>
              <w:jc w:val="right"/>
              <w:rPr>
                <w:rFonts w:eastAsia="Calibri"/>
                <w:sz w:val="22"/>
                <w:szCs w:val="22"/>
                <w:lang w:eastAsia="en-US"/>
              </w:rPr>
            </w:pPr>
          </w:p>
        </w:tc>
        <w:tc>
          <w:tcPr>
            <w:tcW w:w="0" w:type="auto"/>
            <w:tcBorders>
              <w:top w:val="nil"/>
              <w:left w:val="nil"/>
              <w:bottom w:val="single" w:sz="4" w:space="0" w:color="auto"/>
              <w:right w:val="nil"/>
            </w:tcBorders>
            <w:shd w:val="clear" w:color="auto" w:fill="auto"/>
          </w:tcPr>
          <w:p w14:paraId="2577C0AD" w14:textId="77777777" w:rsidR="009836D7" w:rsidRPr="0046421B" w:rsidRDefault="009836D7" w:rsidP="009836D7">
            <w:pPr>
              <w:autoSpaceDE w:val="0"/>
              <w:autoSpaceDN w:val="0"/>
              <w:adjustRightInd w:val="0"/>
              <w:spacing w:after="120" w:line="276" w:lineRule="auto"/>
              <w:ind w:left="62" w:right="62"/>
              <w:jc w:val="right"/>
              <w:rPr>
                <w:rFonts w:eastAsia="Calibri"/>
                <w:sz w:val="22"/>
                <w:szCs w:val="22"/>
                <w:lang w:eastAsia="en-US"/>
              </w:rPr>
            </w:pPr>
          </w:p>
        </w:tc>
        <w:tc>
          <w:tcPr>
            <w:tcW w:w="0" w:type="auto"/>
            <w:tcBorders>
              <w:top w:val="nil"/>
              <w:left w:val="nil"/>
              <w:bottom w:val="single" w:sz="4" w:space="0" w:color="auto"/>
              <w:right w:val="nil"/>
            </w:tcBorders>
            <w:shd w:val="clear" w:color="auto" w:fill="auto"/>
          </w:tcPr>
          <w:p w14:paraId="7E2772D4" w14:textId="77777777" w:rsidR="009836D7" w:rsidRPr="0046421B" w:rsidRDefault="009836D7" w:rsidP="009836D7">
            <w:pPr>
              <w:autoSpaceDE w:val="0"/>
              <w:autoSpaceDN w:val="0"/>
              <w:adjustRightInd w:val="0"/>
              <w:spacing w:after="120" w:line="276" w:lineRule="auto"/>
              <w:ind w:left="62" w:right="62"/>
              <w:jc w:val="right"/>
              <w:rPr>
                <w:rFonts w:eastAsia="Calibri"/>
                <w:sz w:val="22"/>
                <w:szCs w:val="22"/>
                <w:lang w:eastAsia="en-US"/>
              </w:rPr>
            </w:pPr>
            <w:r w:rsidRPr="0046421B">
              <w:rPr>
                <w:rFonts w:eastAsia="Calibri"/>
                <w:sz w:val="22"/>
                <w:szCs w:val="22"/>
                <w:lang w:eastAsia="en-US"/>
              </w:rPr>
              <w:t>1</w:t>
            </w:r>
          </w:p>
        </w:tc>
      </w:tr>
    </w:tbl>
    <w:p w14:paraId="4515B021" w14:textId="75791462" w:rsidR="002F2042" w:rsidRPr="00175872" w:rsidRDefault="002F2042" w:rsidP="009836D7">
      <w:pPr>
        <w:spacing w:line="276" w:lineRule="auto"/>
        <w:jc w:val="both"/>
      </w:pPr>
      <w:r w:rsidRPr="001C43A1">
        <w:rPr>
          <w:b/>
          <w:bCs/>
        </w:rPr>
        <w:t xml:space="preserve">Table </w:t>
      </w:r>
      <w:r w:rsidR="00621F34">
        <w:rPr>
          <w:b/>
          <w:bCs/>
        </w:rPr>
        <w:t>3</w:t>
      </w:r>
      <w:r w:rsidRPr="001C43A1">
        <w:rPr>
          <w:b/>
          <w:bCs/>
        </w:rPr>
        <w:t>.</w:t>
      </w:r>
      <w:r w:rsidRPr="0046421B">
        <w:t xml:space="preserve"> Factor correlations matrix of barrier variables</w:t>
      </w:r>
    </w:p>
    <w:p w14:paraId="28F219F9" w14:textId="77777777" w:rsidR="002F2042" w:rsidRDefault="002F2042" w:rsidP="009836D7">
      <w:pPr>
        <w:spacing w:after="120" w:line="276" w:lineRule="auto"/>
        <w:jc w:val="both"/>
        <w:rPr>
          <w:b/>
          <w:bCs/>
        </w:rPr>
        <w:sectPr w:rsidR="002F2042" w:rsidSect="00AD1247">
          <w:pgSz w:w="16838" w:h="11906" w:orient="landscape"/>
          <w:pgMar w:top="1440" w:right="1440" w:bottom="1440" w:left="1440" w:header="709" w:footer="709" w:gutter="0"/>
          <w:lnNumType w:countBy="1" w:restart="continuous"/>
          <w:cols w:space="708"/>
          <w:docGrid w:linePitch="360"/>
        </w:sectPr>
      </w:pPr>
    </w:p>
    <w:p w14:paraId="1840DB3F" w14:textId="4B37D79F" w:rsidR="00715345" w:rsidRPr="00B610C6" w:rsidRDefault="00715345" w:rsidP="00497D01">
      <w:pPr>
        <w:spacing w:after="120" w:line="276" w:lineRule="auto"/>
        <w:jc w:val="both"/>
        <w:rPr>
          <w:b/>
          <w:bCs/>
        </w:rPr>
      </w:pPr>
      <w:bookmarkStart w:id="46" w:name="_Hlk80689045"/>
      <w:r w:rsidRPr="00B610C6">
        <w:rPr>
          <w:b/>
          <w:bCs/>
        </w:rPr>
        <w:lastRenderedPageBreak/>
        <w:t xml:space="preserve">4.3 Demographic, descriptive and </w:t>
      </w:r>
      <w:r w:rsidR="008467E6" w:rsidRPr="00B610C6">
        <w:rPr>
          <w:b/>
          <w:bCs/>
        </w:rPr>
        <w:t>Exploratory</w:t>
      </w:r>
      <w:r w:rsidRPr="00B610C6">
        <w:rPr>
          <w:b/>
          <w:bCs/>
        </w:rPr>
        <w:t xml:space="preserve"> Factor Analysis (</w:t>
      </w:r>
      <w:r w:rsidR="008467E6" w:rsidRPr="00B610C6">
        <w:rPr>
          <w:b/>
          <w:bCs/>
        </w:rPr>
        <w:t>E</w:t>
      </w:r>
      <w:r w:rsidRPr="00B610C6">
        <w:rPr>
          <w:b/>
          <w:bCs/>
        </w:rPr>
        <w:t>FA)</w:t>
      </w:r>
    </w:p>
    <w:bookmarkEnd w:id="46"/>
    <w:p w14:paraId="56D2ACC0" w14:textId="67594548" w:rsidR="00FB3305" w:rsidRPr="00B610C6" w:rsidRDefault="00401CD5" w:rsidP="00497D01">
      <w:pPr>
        <w:spacing w:after="120" w:line="276" w:lineRule="auto"/>
        <w:jc w:val="both"/>
        <w:rPr>
          <w:b/>
          <w:bCs/>
          <w:i/>
          <w:iCs/>
        </w:rPr>
      </w:pPr>
      <w:r w:rsidRPr="00B610C6">
        <w:rPr>
          <w:b/>
          <w:bCs/>
          <w:i/>
          <w:iCs/>
        </w:rPr>
        <w:t xml:space="preserve">4.3.1 </w:t>
      </w:r>
      <w:r w:rsidR="00FB3305" w:rsidRPr="00B610C6">
        <w:rPr>
          <w:b/>
          <w:bCs/>
          <w:i/>
          <w:iCs/>
        </w:rPr>
        <w:t>Demographic Analysis</w:t>
      </w:r>
    </w:p>
    <w:p w14:paraId="58CA27F9" w14:textId="4E66831E" w:rsidR="00FB3305" w:rsidRDefault="004575F2" w:rsidP="001C43A1">
      <w:pPr>
        <w:spacing w:line="360" w:lineRule="auto"/>
        <w:jc w:val="both"/>
      </w:pPr>
      <w:r w:rsidRPr="00B610C6">
        <w:t>The demographic analysis of the</w:t>
      </w:r>
      <w:r w:rsidR="00FB3305" w:rsidRPr="00B610C6">
        <w:t xml:space="preserve"> survey’s</w:t>
      </w:r>
      <w:r w:rsidRPr="00B610C6">
        <w:t xml:space="preserve"> respondents was based on five major criteria: industry, sector, organisation size, region (of location), and (number of years of) experience in CE. The choice of these criteria was made by referring to several studies (Luthra and Mangla, 2018;</w:t>
      </w:r>
      <w:r w:rsidRPr="00B610C6">
        <w:rPr>
          <w:color w:val="FF0000"/>
        </w:rPr>
        <w:t xml:space="preserve"> </w:t>
      </w:r>
      <w:r w:rsidRPr="00B610C6">
        <w:t>Silvius and Graaf, 2019) with similar</w:t>
      </w:r>
      <w:r w:rsidRPr="004575F2">
        <w:t xml:space="preserve"> methodologie</w:t>
      </w:r>
      <w:r w:rsidR="00FB3305">
        <w:t>s</w:t>
      </w:r>
      <w:r w:rsidRPr="004575F2">
        <w:t>.</w:t>
      </w:r>
      <w:r w:rsidR="00FB3305" w:rsidRPr="00FB3305">
        <w:rPr>
          <w:rFonts w:ascii="Cambria" w:eastAsiaTheme="minorHAnsi" w:hAnsi="Cambria" w:cstheme="minorBidi"/>
          <w:lang w:eastAsia="en-US"/>
        </w:rPr>
        <w:t xml:space="preserve"> </w:t>
      </w:r>
      <w:r w:rsidR="00FB3305" w:rsidRPr="00FB3305">
        <w:t xml:space="preserve">The summarised and sorted (decreasing order) results from the frequency analysis of the demographic information (DM1 to DM 5) obtained from the completed survey responses </w:t>
      </w:r>
      <w:r w:rsidR="00FB3305">
        <w:t xml:space="preserve">is </w:t>
      </w:r>
      <w:r w:rsidR="00FB3305" w:rsidRPr="00FB3305">
        <w:t xml:space="preserve">presented in Table </w:t>
      </w:r>
      <w:r w:rsidR="00621F34">
        <w:t>4</w:t>
      </w:r>
      <w:r w:rsidR="00FB3305">
        <w:t xml:space="preserve">. </w:t>
      </w:r>
    </w:p>
    <w:p w14:paraId="75CE3D3F" w14:textId="40702450" w:rsidR="00715345" w:rsidRPr="00FB3305" w:rsidRDefault="00FB3305" w:rsidP="001C43A1">
      <w:pPr>
        <w:spacing w:before="120" w:after="120" w:line="276" w:lineRule="auto"/>
        <w:jc w:val="both"/>
      </w:pPr>
      <w:r w:rsidRPr="00D95494">
        <w:rPr>
          <w:b/>
          <w:bCs/>
        </w:rPr>
        <w:t xml:space="preserve">Table </w:t>
      </w:r>
      <w:r w:rsidR="00621F34">
        <w:rPr>
          <w:b/>
          <w:bCs/>
        </w:rPr>
        <w:t>4</w:t>
      </w:r>
      <w:r w:rsidRPr="00D95494">
        <w:rPr>
          <w:b/>
          <w:bCs/>
        </w:rPr>
        <w:t>.</w:t>
      </w:r>
      <w:r>
        <w:t xml:space="preserve"> Respondents’ demographics</w:t>
      </w:r>
    </w:p>
    <w:tbl>
      <w:tblPr>
        <w:tblW w:w="5000" w:type="pct"/>
        <w:tblLook w:val="04A0" w:firstRow="1" w:lastRow="0" w:firstColumn="1" w:lastColumn="0" w:noHBand="0" w:noVBand="1"/>
      </w:tblPr>
      <w:tblGrid>
        <w:gridCol w:w="1609"/>
        <w:gridCol w:w="3384"/>
        <w:gridCol w:w="866"/>
        <w:gridCol w:w="683"/>
        <w:gridCol w:w="1052"/>
        <w:gridCol w:w="1432"/>
      </w:tblGrid>
      <w:tr w:rsidR="00FB3305" w:rsidRPr="00FB3305" w14:paraId="3546A033" w14:textId="77777777" w:rsidTr="005F33BA">
        <w:trPr>
          <w:trHeight w:val="288"/>
        </w:trPr>
        <w:tc>
          <w:tcPr>
            <w:tcW w:w="938" w:type="pct"/>
            <w:tcBorders>
              <w:top w:val="single" w:sz="4" w:space="0" w:color="auto"/>
              <w:left w:val="nil"/>
              <w:bottom w:val="single" w:sz="4" w:space="0" w:color="auto"/>
              <w:right w:val="nil"/>
            </w:tcBorders>
            <w:shd w:val="clear" w:color="auto" w:fill="auto"/>
            <w:noWrap/>
            <w:vAlign w:val="bottom"/>
            <w:hideMark/>
          </w:tcPr>
          <w:p w14:paraId="6C14AE83" w14:textId="77777777" w:rsidR="00FB3305" w:rsidRPr="00FB3305" w:rsidRDefault="00FB3305" w:rsidP="00497D01">
            <w:pPr>
              <w:spacing w:after="60" w:line="276" w:lineRule="auto"/>
              <w:rPr>
                <w:b/>
                <w:bCs/>
                <w:sz w:val="22"/>
                <w:szCs w:val="22"/>
              </w:rPr>
            </w:pPr>
            <w:r w:rsidRPr="00FB3305">
              <w:rPr>
                <w:b/>
                <w:bCs/>
                <w:sz w:val="22"/>
                <w:szCs w:val="22"/>
              </w:rPr>
              <w:t>Variable: Indicator</w:t>
            </w:r>
          </w:p>
        </w:tc>
        <w:tc>
          <w:tcPr>
            <w:tcW w:w="1372" w:type="pct"/>
            <w:tcBorders>
              <w:top w:val="single" w:sz="4" w:space="0" w:color="auto"/>
              <w:left w:val="nil"/>
              <w:bottom w:val="single" w:sz="4" w:space="0" w:color="auto"/>
              <w:right w:val="nil"/>
            </w:tcBorders>
            <w:shd w:val="clear" w:color="auto" w:fill="auto"/>
            <w:noWrap/>
            <w:vAlign w:val="bottom"/>
            <w:hideMark/>
          </w:tcPr>
          <w:p w14:paraId="7077D8D7" w14:textId="77777777" w:rsidR="00FB3305" w:rsidRPr="00FB3305" w:rsidRDefault="00FB3305" w:rsidP="00497D01">
            <w:pPr>
              <w:spacing w:after="60" w:line="276" w:lineRule="auto"/>
              <w:rPr>
                <w:b/>
                <w:bCs/>
                <w:sz w:val="22"/>
                <w:szCs w:val="22"/>
              </w:rPr>
            </w:pPr>
            <w:r w:rsidRPr="00FB3305">
              <w:rPr>
                <w:b/>
                <w:bCs/>
                <w:sz w:val="22"/>
                <w:szCs w:val="22"/>
              </w:rPr>
              <w:t>Response</w:t>
            </w:r>
          </w:p>
        </w:tc>
        <w:tc>
          <w:tcPr>
            <w:tcW w:w="799" w:type="pct"/>
            <w:tcBorders>
              <w:top w:val="single" w:sz="4" w:space="0" w:color="auto"/>
              <w:left w:val="nil"/>
              <w:bottom w:val="single" w:sz="4" w:space="0" w:color="auto"/>
              <w:right w:val="nil"/>
            </w:tcBorders>
            <w:shd w:val="clear" w:color="auto" w:fill="auto"/>
            <w:noWrap/>
            <w:vAlign w:val="bottom"/>
            <w:hideMark/>
          </w:tcPr>
          <w:p w14:paraId="40C696AF" w14:textId="77777777" w:rsidR="00FB3305" w:rsidRPr="00FB3305" w:rsidRDefault="00FB3305" w:rsidP="00497D01">
            <w:pPr>
              <w:spacing w:after="60" w:line="276" w:lineRule="auto"/>
              <w:jc w:val="center"/>
              <w:rPr>
                <w:b/>
                <w:bCs/>
                <w:sz w:val="22"/>
                <w:szCs w:val="22"/>
              </w:rPr>
            </w:pPr>
            <w:r w:rsidRPr="00FB3305">
              <w:rPr>
                <w:b/>
                <w:bCs/>
                <w:sz w:val="22"/>
                <w:szCs w:val="22"/>
              </w:rPr>
              <w:t>Frequency</w:t>
            </w:r>
          </w:p>
        </w:tc>
        <w:tc>
          <w:tcPr>
            <w:tcW w:w="511" w:type="pct"/>
            <w:tcBorders>
              <w:top w:val="single" w:sz="4" w:space="0" w:color="auto"/>
              <w:left w:val="nil"/>
              <w:bottom w:val="single" w:sz="4" w:space="0" w:color="auto"/>
              <w:right w:val="nil"/>
            </w:tcBorders>
            <w:shd w:val="clear" w:color="auto" w:fill="auto"/>
            <w:noWrap/>
            <w:vAlign w:val="bottom"/>
            <w:hideMark/>
          </w:tcPr>
          <w:p w14:paraId="1D8F84AE" w14:textId="77777777" w:rsidR="00FB3305" w:rsidRPr="00FB3305" w:rsidRDefault="00FB3305" w:rsidP="00497D01">
            <w:pPr>
              <w:spacing w:after="60" w:line="276" w:lineRule="auto"/>
              <w:jc w:val="center"/>
              <w:rPr>
                <w:b/>
                <w:bCs/>
                <w:sz w:val="22"/>
                <w:szCs w:val="22"/>
              </w:rPr>
            </w:pPr>
            <w:r w:rsidRPr="00FB3305">
              <w:rPr>
                <w:b/>
                <w:bCs/>
                <w:sz w:val="22"/>
                <w:szCs w:val="22"/>
              </w:rPr>
              <w:t>Percent</w:t>
            </w:r>
          </w:p>
        </w:tc>
        <w:tc>
          <w:tcPr>
            <w:tcW w:w="682" w:type="pct"/>
            <w:tcBorders>
              <w:top w:val="single" w:sz="4" w:space="0" w:color="auto"/>
              <w:left w:val="nil"/>
              <w:bottom w:val="single" w:sz="4" w:space="0" w:color="auto"/>
              <w:right w:val="nil"/>
            </w:tcBorders>
            <w:shd w:val="clear" w:color="auto" w:fill="auto"/>
            <w:noWrap/>
            <w:vAlign w:val="bottom"/>
            <w:hideMark/>
          </w:tcPr>
          <w:p w14:paraId="25E1B72B" w14:textId="77777777" w:rsidR="00FB3305" w:rsidRPr="00FB3305" w:rsidRDefault="00FB3305" w:rsidP="00497D01">
            <w:pPr>
              <w:spacing w:after="60" w:line="276" w:lineRule="auto"/>
              <w:jc w:val="center"/>
              <w:rPr>
                <w:b/>
                <w:bCs/>
                <w:sz w:val="22"/>
                <w:szCs w:val="22"/>
              </w:rPr>
            </w:pPr>
            <w:r w:rsidRPr="00FB3305">
              <w:rPr>
                <w:b/>
                <w:bCs/>
                <w:sz w:val="22"/>
                <w:szCs w:val="22"/>
              </w:rPr>
              <w:t>Valid Percent</w:t>
            </w:r>
          </w:p>
        </w:tc>
        <w:tc>
          <w:tcPr>
            <w:tcW w:w="698" w:type="pct"/>
            <w:tcBorders>
              <w:top w:val="single" w:sz="4" w:space="0" w:color="auto"/>
              <w:left w:val="nil"/>
              <w:bottom w:val="single" w:sz="4" w:space="0" w:color="auto"/>
              <w:right w:val="nil"/>
            </w:tcBorders>
            <w:shd w:val="clear" w:color="auto" w:fill="auto"/>
            <w:noWrap/>
            <w:vAlign w:val="bottom"/>
            <w:hideMark/>
          </w:tcPr>
          <w:p w14:paraId="5F3CA9B0" w14:textId="77777777" w:rsidR="00FB3305" w:rsidRPr="00FB3305" w:rsidRDefault="00FB3305" w:rsidP="00497D01">
            <w:pPr>
              <w:spacing w:after="60" w:line="276" w:lineRule="auto"/>
              <w:jc w:val="center"/>
              <w:rPr>
                <w:b/>
                <w:bCs/>
                <w:sz w:val="22"/>
                <w:szCs w:val="22"/>
              </w:rPr>
            </w:pPr>
            <w:r w:rsidRPr="00FB3305">
              <w:rPr>
                <w:b/>
                <w:bCs/>
                <w:sz w:val="22"/>
                <w:szCs w:val="22"/>
              </w:rPr>
              <w:t>Cumulative Percent</w:t>
            </w:r>
          </w:p>
        </w:tc>
      </w:tr>
      <w:tr w:rsidR="00FB3305" w:rsidRPr="00FB3305" w14:paraId="34F425EC" w14:textId="77777777" w:rsidTr="005F33BA">
        <w:trPr>
          <w:trHeight w:val="288"/>
        </w:trPr>
        <w:tc>
          <w:tcPr>
            <w:tcW w:w="938" w:type="pct"/>
            <w:tcBorders>
              <w:top w:val="single" w:sz="4" w:space="0" w:color="auto"/>
              <w:left w:val="nil"/>
              <w:bottom w:val="nil"/>
              <w:right w:val="nil"/>
            </w:tcBorders>
            <w:shd w:val="clear" w:color="auto" w:fill="auto"/>
            <w:noWrap/>
            <w:hideMark/>
          </w:tcPr>
          <w:p w14:paraId="717CA781" w14:textId="77777777" w:rsidR="00FB3305" w:rsidRPr="00FB3305" w:rsidRDefault="00FB3305" w:rsidP="00497D01">
            <w:pPr>
              <w:spacing w:line="276" w:lineRule="auto"/>
              <w:rPr>
                <w:sz w:val="22"/>
                <w:szCs w:val="22"/>
              </w:rPr>
            </w:pPr>
            <w:r w:rsidRPr="00FB3305">
              <w:rPr>
                <w:sz w:val="22"/>
                <w:szCs w:val="22"/>
              </w:rPr>
              <w:t>DM1: Industry</w:t>
            </w:r>
          </w:p>
        </w:tc>
        <w:tc>
          <w:tcPr>
            <w:tcW w:w="1372" w:type="pct"/>
            <w:tcBorders>
              <w:top w:val="single" w:sz="4" w:space="0" w:color="auto"/>
              <w:left w:val="nil"/>
              <w:bottom w:val="nil"/>
              <w:right w:val="nil"/>
            </w:tcBorders>
            <w:shd w:val="clear" w:color="auto" w:fill="auto"/>
            <w:noWrap/>
            <w:hideMark/>
          </w:tcPr>
          <w:p w14:paraId="5632FE0B" w14:textId="77777777" w:rsidR="00FB3305" w:rsidRPr="00FB3305" w:rsidRDefault="00FB3305" w:rsidP="00497D01">
            <w:pPr>
              <w:spacing w:line="276" w:lineRule="auto"/>
              <w:rPr>
                <w:sz w:val="22"/>
                <w:szCs w:val="22"/>
              </w:rPr>
            </w:pPr>
            <w:r w:rsidRPr="00FB3305">
              <w:rPr>
                <w:sz w:val="22"/>
                <w:szCs w:val="22"/>
              </w:rPr>
              <w:t>Others</w:t>
            </w:r>
          </w:p>
        </w:tc>
        <w:tc>
          <w:tcPr>
            <w:tcW w:w="799" w:type="pct"/>
            <w:tcBorders>
              <w:top w:val="single" w:sz="4" w:space="0" w:color="auto"/>
              <w:left w:val="nil"/>
              <w:bottom w:val="nil"/>
              <w:right w:val="nil"/>
            </w:tcBorders>
            <w:shd w:val="clear" w:color="auto" w:fill="auto"/>
            <w:noWrap/>
            <w:hideMark/>
          </w:tcPr>
          <w:p w14:paraId="7D48C156" w14:textId="77777777" w:rsidR="00FB3305" w:rsidRPr="00FB3305" w:rsidRDefault="00FB3305" w:rsidP="002F55CB">
            <w:pPr>
              <w:spacing w:line="276" w:lineRule="auto"/>
              <w:jc w:val="center"/>
              <w:rPr>
                <w:sz w:val="22"/>
                <w:szCs w:val="22"/>
              </w:rPr>
            </w:pPr>
            <w:r w:rsidRPr="00FB3305">
              <w:rPr>
                <w:sz w:val="22"/>
                <w:szCs w:val="22"/>
              </w:rPr>
              <w:t>133</w:t>
            </w:r>
          </w:p>
        </w:tc>
        <w:tc>
          <w:tcPr>
            <w:tcW w:w="511" w:type="pct"/>
            <w:tcBorders>
              <w:top w:val="single" w:sz="4" w:space="0" w:color="auto"/>
              <w:left w:val="nil"/>
              <w:bottom w:val="nil"/>
              <w:right w:val="nil"/>
            </w:tcBorders>
            <w:shd w:val="clear" w:color="auto" w:fill="auto"/>
            <w:noWrap/>
            <w:hideMark/>
          </w:tcPr>
          <w:p w14:paraId="6B2DFC2C" w14:textId="77777777" w:rsidR="00FB3305" w:rsidRPr="00FB3305" w:rsidRDefault="00FB3305" w:rsidP="002F55CB">
            <w:pPr>
              <w:spacing w:line="276" w:lineRule="auto"/>
              <w:jc w:val="center"/>
              <w:rPr>
                <w:sz w:val="22"/>
                <w:szCs w:val="22"/>
              </w:rPr>
            </w:pPr>
            <w:r w:rsidRPr="00FB3305">
              <w:rPr>
                <w:sz w:val="22"/>
                <w:szCs w:val="22"/>
              </w:rPr>
              <w:t>66.5</w:t>
            </w:r>
          </w:p>
        </w:tc>
        <w:tc>
          <w:tcPr>
            <w:tcW w:w="682" w:type="pct"/>
            <w:tcBorders>
              <w:top w:val="single" w:sz="4" w:space="0" w:color="auto"/>
              <w:left w:val="nil"/>
              <w:bottom w:val="nil"/>
              <w:right w:val="nil"/>
            </w:tcBorders>
            <w:shd w:val="clear" w:color="auto" w:fill="auto"/>
            <w:noWrap/>
            <w:hideMark/>
          </w:tcPr>
          <w:p w14:paraId="5E300E9B" w14:textId="77777777" w:rsidR="00FB3305" w:rsidRPr="00FB3305" w:rsidRDefault="00FB3305" w:rsidP="002F55CB">
            <w:pPr>
              <w:spacing w:line="276" w:lineRule="auto"/>
              <w:jc w:val="center"/>
              <w:rPr>
                <w:sz w:val="22"/>
                <w:szCs w:val="22"/>
              </w:rPr>
            </w:pPr>
            <w:r w:rsidRPr="00FB3305">
              <w:rPr>
                <w:sz w:val="22"/>
                <w:szCs w:val="22"/>
              </w:rPr>
              <w:t>66.5</w:t>
            </w:r>
          </w:p>
        </w:tc>
        <w:tc>
          <w:tcPr>
            <w:tcW w:w="698" w:type="pct"/>
            <w:tcBorders>
              <w:top w:val="single" w:sz="4" w:space="0" w:color="auto"/>
              <w:left w:val="nil"/>
              <w:bottom w:val="nil"/>
              <w:right w:val="nil"/>
            </w:tcBorders>
            <w:shd w:val="clear" w:color="auto" w:fill="auto"/>
            <w:noWrap/>
            <w:hideMark/>
          </w:tcPr>
          <w:p w14:paraId="74AD3C6D" w14:textId="77777777" w:rsidR="00FB3305" w:rsidRPr="00FB3305" w:rsidRDefault="00FB3305" w:rsidP="002F55CB">
            <w:pPr>
              <w:spacing w:line="276" w:lineRule="auto"/>
              <w:jc w:val="center"/>
              <w:rPr>
                <w:sz w:val="22"/>
                <w:szCs w:val="22"/>
              </w:rPr>
            </w:pPr>
            <w:r w:rsidRPr="00FB3305">
              <w:rPr>
                <w:sz w:val="22"/>
                <w:szCs w:val="22"/>
              </w:rPr>
              <w:t>66.5</w:t>
            </w:r>
          </w:p>
        </w:tc>
      </w:tr>
      <w:tr w:rsidR="00FB3305" w:rsidRPr="00FB3305" w14:paraId="5A6CDD4D" w14:textId="77777777" w:rsidTr="005F33BA">
        <w:trPr>
          <w:trHeight w:val="288"/>
        </w:trPr>
        <w:tc>
          <w:tcPr>
            <w:tcW w:w="938" w:type="pct"/>
            <w:tcBorders>
              <w:top w:val="nil"/>
              <w:left w:val="nil"/>
              <w:bottom w:val="nil"/>
              <w:right w:val="nil"/>
            </w:tcBorders>
            <w:shd w:val="clear" w:color="auto" w:fill="auto"/>
            <w:noWrap/>
            <w:hideMark/>
          </w:tcPr>
          <w:p w14:paraId="155FA02F" w14:textId="77777777" w:rsidR="00FB3305" w:rsidRPr="00FB3305" w:rsidRDefault="00FB3305" w:rsidP="00497D01">
            <w:pPr>
              <w:spacing w:line="276" w:lineRule="auto"/>
              <w:jc w:val="right"/>
              <w:rPr>
                <w:sz w:val="22"/>
                <w:szCs w:val="22"/>
              </w:rPr>
            </w:pPr>
          </w:p>
        </w:tc>
        <w:tc>
          <w:tcPr>
            <w:tcW w:w="1372" w:type="pct"/>
            <w:tcBorders>
              <w:top w:val="nil"/>
              <w:left w:val="nil"/>
              <w:bottom w:val="nil"/>
              <w:right w:val="nil"/>
            </w:tcBorders>
            <w:shd w:val="clear" w:color="auto" w:fill="auto"/>
            <w:noWrap/>
            <w:hideMark/>
          </w:tcPr>
          <w:p w14:paraId="1090EF90" w14:textId="77777777" w:rsidR="00FB3305" w:rsidRPr="00FB3305" w:rsidRDefault="00FB3305" w:rsidP="00497D01">
            <w:pPr>
              <w:spacing w:line="276" w:lineRule="auto"/>
              <w:rPr>
                <w:sz w:val="22"/>
                <w:szCs w:val="22"/>
              </w:rPr>
            </w:pPr>
            <w:r w:rsidRPr="00FB3305">
              <w:rPr>
                <w:sz w:val="22"/>
                <w:szCs w:val="22"/>
              </w:rPr>
              <w:t>Chemical Industry</w:t>
            </w:r>
          </w:p>
        </w:tc>
        <w:tc>
          <w:tcPr>
            <w:tcW w:w="799" w:type="pct"/>
            <w:tcBorders>
              <w:top w:val="nil"/>
              <w:left w:val="nil"/>
              <w:bottom w:val="nil"/>
              <w:right w:val="nil"/>
            </w:tcBorders>
            <w:shd w:val="clear" w:color="auto" w:fill="auto"/>
            <w:noWrap/>
            <w:hideMark/>
          </w:tcPr>
          <w:p w14:paraId="23431B8A" w14:textId="77777777" w:rsidR="00FB3305" w:rsidRPr="00FB3305" w:rsidRDefault="00FB3305" w:rsidP="002F55CB">
            <w:pPr>
              <w:spacing w:line="276" w:lineRule="auto"/>
              <w:jc w:val="center"/>
              <w:rPr>
                <w:sz w:val="22"/>
                <w:szCs w:val="22"/>
              </w:rPr>
            </w:pPr>
            <w:r w:rsidRPr="00FB3305">
              <w:rPr>
                <w:sz w:val="22"/>
                <w:szCs w:val="22"/>
              </w:rPr>
              <w:t>13</w:t>
            </w:r>
          </w:p>
        </w:tc>
        <w:tc>
          <w:tcPr>
            <w:tcW w:w="511" w:type="pct"/>
            <w:tcBorders>
              <w:top w:val="nil"/>
              <w:left w:val="nil"/>
              <w:bottom w:val="nil"/>
              <w:right w:val="nil"/>
            </w:tcBorders>
            <w:shd w:val="clear" w:color="auto" w:fill="auto"/>
            <w:noWrap/>
            <w:hideMark/>
          </w:tcPr>
          <w:p w14:paraId="608447C2" w14:textId="77777777" w:rsidR="00FB3305" w:rsidRPr="00FB3305" w:rsidRDefault="00FB3305" w:rsidP="002F55CB">
            <w:pPr>
              <w:spacing w:line="276" w:lineRule="auto"/>
              <w:jc w:val="center"/>
              <w:rPr>
                <w:sz w:val="22"/>
                <w:szCs w:val="22"/>
              </w:rPr>
            </w:pPr>
            <w:r w:rsidRPr="00FB3305">
              <w:rPr>
                <w:sz w:val="22"/>
                <w:szCs w:val="22"/>
              </w:rPr>
              <w:t>6.5</w:t>
            </w:r>
          </w:p>
        </w:tc>
        <w:tc>
          <w:tcPr>
            <w:tcW w:w="682" w:type="pct"/>
            <w:tcBorders>
              <w:top w:val="nil"/>
              <w:left w:val="nil"/>
              <w:bottom w:val="nil"/>
              <w:right w:val="nil"/>
            </w:tcBorders>
            <w:shd w:val="clear" w:color="auto" w:fill="auto"/>
            <w:noWrap/>
            <w:hideMark/>
          </w:tcPr>
          <w:p w14:paraId="4DC1DA62" w14:textId="77777777" w:rsidR="00FB3305" w:rsidRPr="00FB3305" w:rsidRDefault="00FB3305" w:rsidP="002F55CB">
            <w:pPr>
              <w:spacing w:line="276" w:lineRule="auto"/>
              <w:jc w:val="center"/>
              <w:rPr>
                <w:sz w:val="22"/>
                <w:szCs w:val="22"/>
              </w:rPr>
            </w:pPr>
            <w:r w:rsidRPr="00FB3305">
              <w:rPr>
                <w:sz w:val="22"/>
                <w:szCs w:val="22"/>
              </w:rPr>
              <w:t>6.5</w:t>
            </w:r>
          </w:p>
        </w:tc>
        <w:tc>
          <w:tcPr>
            <w:tcW w:w="698" w:type="pct"/>
            <w:tcBorders>
              <w:top w:val="nil"/>
              <w:left w:val="nil"/>
              <w:bottom w:val="nil"/>
              <w:right w:val="nil"/>
            </w:tcBorders>
            <w:shd w:val="clear" w:color="auto" w:fill="auto"/>
            <w:noWrap/>
            <w:hideMark/>
          </w:tcPr>
          <w:p w14:paraId="20E3B393" w14:textId="77777777" w:rsidR="00FB3305" w:rsidRPr="00FB3305" w:rsidRDefault="00FB3305" w:rsidP="002F55CB">
            <w:pPr>
              <w:spacing w:line="276" w:lineRule="auto"/>
              <w:jc w:val="center"/>
              <w:rPr>
                <w:sz w:val="22"/>
                <w:szCs w:val="22"/>
              </w:rPr>
            </w:pPr>
            <w:r w:rsidRPr="00FB3305">
              <w:rPr>
                <w:sz w:val="22"/>
                <w:szCs w:val="22"/>
              </w:rPr>
              <w:t>73.0</w:t>
            </w:r>
          </w:p>
        </w:tc>
      </w:tr>
      <w:tr w:rsidR="00FB3305" w:rsidRPr="00FB3305" w14:paraId="1E99BDB9" w14:textId="77777777" w:rsidTr="005F33BA">
        <w:trPr>
          <w:trHeight w:val="288"/>
        </w:trPr>
        <w:tc>
          <w:tcPr>
            <w:tcW w:w="938" w:type="pct"/>
            <w:tcBorders>
              <w:top w:val="nil"/>
              <w:left w:val="nil"/>
              <w:bottom w:val="nil"/>
              <w:right w:val="nil"/>
            </w:tcBorders>
            <w:shd w:val="clear" w:color="auto" w:fill="auto"/>
            <w:noWrap/>
            <w:hideMark/>
          </w:tcPr>
          <w:p w14:paraId="1D72B714" w14:textId="77777777" w:rsidR="00FB3305" w:rsidRPr="00FB3305" w:rsidRDefault="00FB3305" w:rsidP="00497D01">
            <w:pPr>
              <w:spacing w:line="276" w:lineRule="auto"/>
              <w:jc w:val="right"/>
              <w:rPr>
                <w:sz w:val="22"/>
                <w:szCs w:val="22"/>
              </w:rPr>
            </w:pPr>
          </w:p>
        </w:tc>
        <w:tc>
          <w:tcPr>
            <w:tcW w:w="1372" w:type="pct"/>
            <w:tcBorders>
              <w:top w:val="nil"/>
              <w:left w:val="nil"/>
              <w:bottom w:val="nil"/>
              <w:right w:val="nil"/>
            </w:tcBorders>
            <w:shd w:val="clear" w:color="auto" w:fill="auto"/>
            <w:noWrap/>
            <w:hideMark/>
          </w:tcPr>
          <w:p w14:paraId="54E64784" w14:textId="77777777" w:rsidR="00FB3305" w:rsidRPr="00FB3305" w:rsidRDefault="00FB3305" w:rsidP="00497D01">
            <w:pPr>
              <w:spacing w:line="276" w:lineRule="auto"/>
              <w:rPr>
                <w:sz w:val="22"/>
                <w:szCs w:val="22"/>
              </w:rPr>
            </w:pPr>
            <w:r w:rsidRPr="00FB3305">
              <w:rPr>
                <w:sz w:val="22"/>
                <w:szCs w:val="22"/>
              </w:rPr>
              <w:t>Textile Industry</w:t>
            </w:r>
          </w:p>
        </w:tc>
        <w:tc>
          <w:tcPr>
            <w:tcW w:w="799" w:type="pct"/>
            <w:tcBorders>
              <w:top w:val="nil"/>
              <w:left w:val="nil"/>
              <w:bottom w:val="nil"/>
              <w:right w:val="nil"/>
            </w:tcBorders>
            <w:shd w:val="clear" w:color="auto" w:fill="auto"/>
            <w:noWrap/>
            <w:hideMark/>
          </w:tcPr>
          <w:p w14:paraId="21527736" w14:textId="77777777" w:rsidR="00FB3305" w:rsidRPr="00FB3305" w:rsidRDefault="00FB3305" w:rsidP="002F55CB">
            <w:pPr>
              <w:spacing w:line="276" w:lineRule="auto"/>
              <w:jc w:val="center"/>
              <w:rPr>
                <w:sz w:val="22"/>
                <w:szCs w:val="22"/>
              </w:rPr>
            </w:pPr>
            <w:r w:rsidRPr="00FB3305">
              <w:rPr>
                <w:sz w:val="22"/>
                <w:szCs w:val="22"/>
              </w:rPr>
              <w:t>11</w:t>
            </w:r>
          </w:p>
        </w:tc>
        <w:tc>
          <w:tcPr>
            <w:tcW w:w="511" w:type="pct"/>
            <w:tcBorders>
              <w:top w:val="nil"/>
              <w:left w:val="nil"/>
              <w:bottom w:val="nil"/>
              <w:right w:val="nil"/>
            </w:tcBorders>
            <w:shd w:val="clear" w:color="auto" w:fill="auto"/>
            <w:noWrap/>
            <w:hideMark/>
          </w:tcPr>
          <w:p w14:paraId="73B40770" w14:textId="77777777" w:rsidR="00FB3305" w:rsidRPr="00FB3305" w:rsidRDefault="00FB3305" w:rsidP="002F55CB">
            <w:pPr>
              <w:spacing w:line="276" w:lineRule="auto"/>
              <w:jc w:val="center"/>
              <w:rPr>
                <w:sz w:val="22"/>
                <w:szCs w:val="22"/>
              </w:rPr>
            </w:pPr>
            <w:r w:rsidRPr="00FB3305">
              <w:rPr>
                <w:sz w:val="22"/>
                <w:szCs w:val="22"/>
              </w:rPr>
              <w:t>5.5</w:t>
            </w:r>
          </w:p>
        </w:tc>
        <w:tc>
          <w:tcPr>
            <w:tcW w:w="682" w:type="pct"/>
            <w:tcBorders>
              <w:top w:val="nil"/>
              <w:left w:val="nil"/>
              <w:bottom w:val="nil"/>
              <w:right w:val="nil"/>
            </w:tcBorders>
            <w:shd w:val="clear" w:color="auto" w:fill="auto"/>
            <w:noWrap/>
            <w:hideMark/>
          </w:tcPr>
          <w:p w14:paraId="5C8E5610" w14:textId="77777777" w:rsidR="00FB3305" w:rsidRPr="00FB3305" w:rsidRDefault="00FB3305" w:rsidP="002F55CB">
            <w:pPr>
              <w:spacing w:line="276" w:lineRule="auto"/>
              <w:jc w:val="center"/>
              <w:rPr>
                <w:sz w:val="22"/>
                <w:szCs w:val="22"/>
              </w:rPr>
            </w:pPr>
            <w:r w:rsidRPr="00FB3305">
              <w:rPr>
                <w:sz w:val="22"/>
                <w:szCs w:val="22"/>
              </w:rPr>
              <w:t>5.5</w:t>
            </w:r>
          </w:p>
        </w:tc>
        <w:tc>
          <w:tcPr>
            <w:tcW w:w="698" w:type="pct"/>
            <w:tcBorders>
              <w:top w:val="nil"/>
              <w:left w:val="nil"/>
              <w:bottom w:val="nil"/>
              <w:right w:val="nil"/>
            </w:tcBorders>
            <w:shd w:val="clear" w:color="auto" w:fill="auto"/>
            <w:noWrap/>
            <w:hideMark/>
          </w:tcPr>
          <w:p w14:paraId="5B887FC0" w14:textId="77777777" w:rsidR="00FB3305" w:rsidRPr="00FB3305" w:rsidRDefault="00FB3305" w:rsidP="002F55CB">
            <w:pPr>
              <w:spacing w:line="276" w:lineRule="auto"/>
              <w:jc w:val="center"/>
              <w:rPr>
                <w:sz w:val="22"/>
                <w:szCs w:val="22"/>
              </w:rPr>
            </w:pPr>
            <w:r w:rsidRPr="00FB3305">
              <w:rPr>
                <w:sz w:val="22"/>
                <w:szCs w:val="22"/>
              </w:rPr>
              <w:t>78.5</w:t>
            </w:r>
          </w:p>
        </w:tc>
      </w:tr>
      <w:tr w:rsidR="00FB3305" w:rsidRPr="00FB3305" w14:paraId="798FD139" w14:textId="77777777" w:rsidTr="005F33BA">
        <w:trPr>
          <w:trHeight w:val="288"/>
        </w:trPr>
        <w:tc>
          <w:tcPr>
            <w:tcW w:w="938" w:type="pct"/>
            <w:tcBorders>
              <w:top w:val="nil"/>
              <w:left w:val="nil"/>
              <w:bottom w:val="nil"/>
              <w:right w:val="nil"/>
            </w:tcBorders>
            <w:shd w:val="clear" w:color="auto" w:fill="auto"/>
            <w:noWrap/>
            <w:hideMark/>
          </w:tcPr>
          <w:p w14:paraId="0B1014F0" w14:textId="77777777" w:rsidR="00FB3305" w:rsidRPr="00FB3305" w:rsidRDefault="00FB3305" w:rsidP="00497D01">
            <w:pPr>
              <w:spacing w:line="276" w:lineRule="auto"/>
              <w:jc w:val="right"/>
              <w:rPr>
                <w:sz w:val="22"/>
                <w:szCs w:val="22"/>
              </w:rPr>
            </w:pPr>
          </w:p>
        </w:tc>
        <w:tc>
          <w:tcPr>
            <w:tcW w:w="1372" w:type="pct"/>
            <w:tcBorders>
              <w:top w:val="nil"/>
              <w:left w:val="nil"/>
              <w:bottom w:val="nil"/>
              <w:right w:val="nil"/>
            </w:tcBorders>
            <w:shd w:val="clear" w:color="auto" w:fill="auto"/>
            <w:noWrap/>
            <w:hideMark/>
          </w:tcPr>
          <w:p w14:paraId="02FFED8B" w14:textId="77777777" w:rsidR="00FB3305" w:rsidRPr="00FB3305" w:rsidRDefault="00FB3305" w:rsidP="00497D01">
            <w:pPr>
              <w:spacing w:line="276" w:lineRule="auto"/>
              <w:rPr>
                <w:sz w:val="22"/>
                <w:szCs w:val="22"/>
              </w:rPr>
            </w:pPr>
            <w:r w:rsidRPr="00FB3305">
              <w:rPr>
                <w:sz w:val="22"/>
                <w:szCs w:val="22"/>
              </w:rPr>
              <w:t>Fast Moving Consumer Goods</w:t>
            </w:r>
          </w:p>
        </w:tc>
        <w:tc>
          <w:tcPr>
            <w:tcW w:w="799" w:type="pct"/>
            <w:tcBorders>
              <w:top w:val="nil"/>
              <w:left w:val="nil"/>
              <w:bottom w:val="nil"/>
              <w:right w:val="nil"/>
            </w:tcBorders>
            <w:shd w:val="clear" w:color="auto" w:fill="auto"/>
            <w:noWrap/>
            <w:hideMark/>
          </w:tcPr>
          <w:p w14:paraId="2F48A35F" w14:textId="77777777" w:rsidR="00FB3305" w:rsidRPr="00FB3305" w:rsidRDefault="00FB3305" w:rsidP="002F55CB">
            <w:pPr>
              <w:spacing w:line="276" w:lineRule="auto"/>
              <w:jc w:val="center"/>
              <w:rPr>
                <w:sz w:val="22"/>
                <w:szCs w:val="22"/>
              </w:rPr>
            </w:pPr>
            <w:r w:rsidRPr="00FB3305">
              <w:rPr>
                <w:sz w:val="22"/>
                <w:szCs w:val="22"/>
              </w:rPr>
              <w:t>9</w:t>
            </w:r>
          </w:p>
        </w:tc>
        <w:tc>
          <w:tcPr>
            <w:tcW w:w="511" w:type="pct"/>
            <w:tcBorders>
              <w:top w:val="nil"/>
              <w:left w:val="nil"/>
              <w:bottom w:val="nil"/>
              <w:right w:val="nil"/>
            </w:tcBorders>
            <w:shd w:val="clear" w:color="auto" w:fill="auto"/>
            <w:noWrap/>
            <w:hideMark/>
          </w:tcPr>
          <w:p w14:paraId="10B03DFF" w14:textId="77777777" w:rsidR="00FB3305" w:rsidRPr="00FB3305" w:rsidRDefault="00FB3305" w:rsidP="002F55CB">
            <w:pPr>
              <w:spacing w:line="276" w:lineRule="auto"/>
              <w:jc w:val="center"/>
              <w:rPr>
                <w:sz w:val="22"/>
                <w:szCs w:val="22"/>
              </w:rPr>
            </w:pPr>
            <w:r w:rsidRPr="00FB3305">
              <w:rPr>
                <w:sz w:val="22"/>
                <w:szCs w:val="22"/>
              </w:rPr>
              <w:t>4.5</w:t>
            </w:r>
          </w:p>
        </w:tc>
        <w:tc>
          <w:tcPr>
            <w:tcW w:w="682" w:type="pct"/>
            <w:tcBorders>
              <w:top w:val="nil"/>
              <w:left w:val="nil"/>
              <w:bottom w:val="nil"/>
              <w:right w:val="nil"/>
            </w:tcBorders>
            <w:shd w:val="clear" w:color="auto" w:fill="auto"/>
            <w:noWrap/>
            <w:hideMark/>
          </w:tcPr>
          <w:p w14:paraId="544718E2" w14:textId="77777777" w:rsidR="00FB3305" w:rsidRPr="00FB3305" w:rsidRDefault="00FB3305" w:rsidP="002F55CB">
            <w:pPr>
              <w:spacing w:line="276" w:lineRule="auto"/>
              <w:jc w:val="center"/>
              <w:rPr>
                <w:sz w:val="22"/>
                <w:szCs w:val="22"/>
              </w:rPr>
            </w:pPr>
            <w:r w:rsidRPr="00FB3305">
              <w:rPr>
                <w:sz w:val="22"/>
                <w:szCs w:val="22"/>
              </w:rPr>
              <w:t>4.5</w:t>
            </w:r>
          </w:p>
        </w:tc>
        <w:tc>
          <w:tcPr>
            <w:tcW w:w="698" w:type="pct"/>
            <w:tcBorders>
              <w:top w:val="nil"/>
              <w:left w:val="nil"/>
              <w:bottom w:val="nil"/>
              <w:right w:val="nil"/>
            </w:tcBorders>
            <w:shd w:val="clear" w:color="auto" w:fill="auto"/>
            <w:noWrap/>
            <w:hideMark/>
          </w:tcPr>
          <w:p w14:paraId="46926740" w14:textId="77777777" w:rsidR="00FB3305" w:rsidRPr="00FB3305" w:rsidRDefault="00FB3305" w:rsidP="002F55CB">
            <w:pPr>
              <w:spacing w:line="276" w:lineRule="auto"/>
              <w:jc w:val="center"/>
              <w:rPr>
                <w:sz w:val="22"/>
                <w:szCs w:val="22"/>
              </w:rPr>
            </w:pPr>
            <w:r w:rsidRPr="00FB3305">
              <w:rPr>
                <w:sz w:val="22"/>
                <w:szCs w:val="22"/>
              </w:rPr>
              <w:t>83.0</w:t>
            </w:r>
          </w:p>
        </w:tc>
      </w:tr>
      <w:tr w:rsidR="00FB3305" w:rsidRPr="00FB3305" w14:paraId="36ADA56D" w14:textId="77777777" w:rsidTr="005F33BA">
        <w:trPr>
          <w:trHeight w:val="288"/>
        </w:trPr>
        <w:tc>
          <w:tcPr>
            <w:tcW w:w="938" w:type="pct"/>
            <w:tcBorders>
              <w:top w:val="nil"/>
              <w:left w:val="nil"/>
              <w:bottom w:val="nil"/>
              <w:right w:val="nil"/>
            </w:tcBorders>
            <w:shd w:val="clear" w:color="auto" w:fill="auto"/>
            <w:noWrap/>
            <w:hideMark/>
          </w:tcPr>
          <w:p w14:paraId="1D5A62C8" w14:textId="77777777" w:rsidR="00FB3305" w:rsidRPr="00FB3305" w:rsidRDefault="00FB3305" w:rsidP="00497D01">
            <w:pPr>
              <w:spacing w:line="276" w:lineRule="auto"/>
              <w:jc w:val="right"/>
              <w:rPr>
                <w:sz w:val="22"/>
                <w:szCs w:val="22"/>
              </w:rPr>
            </w:pPr>
          </w:p>
        </w:tc>
        <w:tc>
          <w:tcPr>
            <w:tcW w:w="1372" w:type="pct"/>
            <w:tcBorders>
              <w:top w:val="nil"/>
              <w:left w:val="nil"/>
              <w:bottom w:val="nil"/>
              <w:right w:val="nil"/>
            </w:tcBorders>
            <w:shd w:val="clear" w:color="auto" w:fill="auto"/>
            <w:noWrap/>
            <w:hideMark/>
          </w:tcPr>
          <w:p w14:paraId="2F8C5BDD" w14:textId="77777777" w:rsidR="00FB3305" w:rsidRPr="00FB3305" w:rsidRDefault="00FB3305" w:rsidP="00497D01">
            <w:pPr>
              <w:spacing w:line="276" w:lineRule="auto"/>
              <w:rPr>
                <w:sz w:val="22"/>
                <w:szCs w:val="22"/>
              </w:rPr>
            </w:pPr>
            <w:r w:rsidRPr="00FB3305">
              <w:rPr>
                <w:sz w:val="22"/>
                <w:szCs w:val="22"/>
              </w:rPr>
              <w:t>Automotive Industry</w:t>
            </w:r>
          </w:p>
        </w:tc>
        <w:tc>
          <w:tcPr>
            <w:tcW w:w="799" w:type="pct"/>
            <w:tcBorders>
              <w:top w:val="nil"/>
              <w:left w:val="nil"/>
              <w:bottom w:val="nil"/>
              <w:right w:val="nil"/>
            </w:tcBorders>
            <w:shd w:val="clear" w:color="auto" w:fill="auto"/>
            <w:noWrap/>
            <w:hideMark/>
          </w:tcPr>
          <w:p w14:paraId="36ACF285" w14:textId="77777777" w:rsidR="00FB3305" w:rsidRPr="00FB3305" w:rsidRDefault="00FB3305" w:rsidP="002F55CB">
            <w:pPr>
              <w:spacing w:line="276" w:lineRule="auto"/>
              <w:jc w:val="center"/>
              <w:rPr>
                <w:sz w:val="22"/>
                <w:szCs w:val="22"/>
              </w:rPr>
            </w:pPr>
            <w:r w:rsidRPr="00FB3305">
              <w:rPr>
                <w:sz w:val="22"/>
                <w:szCs w:val="22"/>
              </w:rPr>
              <w:t>7</w:t>
            </w:r>
          </w:p>
        </w:tc>
        <w:tc>
          <w:tcPr>
            <w:tcW w:w="511" w:type="pct"/>
            <w:tcBorders>
              <w:top w:val="nil"/>
              <w:left w:val="nil"/>
              <w:bottom w:val="nil"/>
              <w:right w:val="nil"/>
            </w:tcBorders>
            <w:shd w:val="clear" w:color="auto" w:fill="auto"/>
            <w:noWrap/>
            <w:hideMark/>
          </w:tcPr>
          <w:p w14:paraId="23E0ABDD" w14:textId="77777777" w:rsidR="00FB3305" w:rsidRPr="00FB3305" w:rsidRDefault="00FB3305" w:rsidP="002F55CB">
            <w:pPr>
              <w:spacing w:line="276" w:lineRule="auto"/>
              <w:jc w:val="center"/>
              <w:rPr>
                <w:sz w:val="22"/>
                <w:szCs w:val="22"/>
              </w:rPr>
            </w:pPr>
            <w:r w:rsidRPr="00FB3305">
              <w:rPr>
                <w:sz w:val="22"/>
                <w:szCs w:val="22"/>
              </w:rPr>
              <w:t>3.5</w:t>
            </w:r>
          </w:p>
        </w:tc>
        <w:tc>
          <w:tcPr>
            <w:tcW w:w="682" w:type="pct"/>
            <w:tcBorders>
              <w:top w:val="nil"/>
              <w:left w:val="nil"/>
              <w:bottom w:val="nil"/>
              <w:right w:val="nil"/>
            </w:tcBorders>
            <w:shd w:val="clear" w:color="auto" w:fill="auto"/>
            <w:noWrap/>
            <w:hideMark/>
          </w:tcPr>
          <w:p w14:paraId="7D2E0510" w14:textId="77777777" w:rsidR="00FB3305" w:rsidRPr="00FB3305" w:rsidRDefault="00FB3305" w:rsidP="002F55CB">
            <w:pPr>
              <w:spacing w:line="276" w:lineRule="auto"/>
              <w:jc w:val="center"/>
              <w:rPr>
                <w:sz w:val="22"/>
                <w:szCs w:val="22"/>
              </w:rPr>
            </w:pPr>
            <w:r w:rsidRPr="00FB3305">
              <w:rPr>
                <w:sz w:val="22"/>
                <w:szCs w:val="22"/>
              </w:rPr>
              <w:t>3.5</w:t>
            </w:r>
          </w:p>
        </w:tc>
        <w:tc>
          <w:tcPr>
            <w:tcW w:w="698" w:type="pct"/>
            <w:tcBorders>
              <w:top w:val="nil"/>
              <w:left w:val="nil"/>
              <w:bottom w:val="nil"/>
              <w:right w:val="nil"/>
            </w:tcBorders>
            <w:shd w:val="clear" w:color="auto" w:fill="auto"/>
            <w:noWrap/>
            <w:hideMark/>
          </w:tcPr>
          <w:p w14:paraId="69853776" w14:textId="77777777" w:rsidR="00FB3305" w:rsidRPr="00FB3305" w:rsidRDefault="00FB3305" w:rsidP="002F55CB">
            <w:pPr>
              <w:spacing w:line="276" w:lineRule="auto"/>
              <w:jc w:val="center"/>
              <w:rPr>
                <w:sz w:val="22"/>
                <w:szCs w:val="22"/>
              </w:rPr>
            </w:pPr>
            <w:r w:rsidRPr="00FB3305">
              <w:rPr>
                <w:sz w:val="22"/>
                <w:szCs w:val="22"/>
              </w:rPr>
              <w:t>86.5</w:t>
            </w:r>
          </w:p>
        </w:tc>
      </w:tr>
      <w:tr w:rsidR="00FB3305" w:rsidRPr="00FB3305" w14:paraId="694FCA15" w14:textId="77777777" w:rsidTr="005F33BA">
        <w:trPr>
          <w:trHeight w:val="288"/>
        </w:trPr>
        <w:tc>
          <w:tcPr>
            <w:tcW w:w="938" w:type="pct"/>
            <w:tcBorders>
              <w:top w:val="nil"/>
              <w:left w:val="nil"/>
              <w:bottom w:val="nil"/>
              <w:right w:val="nil"/>
            </w:tcBorders>
            <w:shd w:val="clear" w:color="auto" w:fill="auto"/>
            <w:noWrap/>
            <w:hideMark/>
          </w:tcPr>
          <w:p w14:paraId="3EB00E3B" w14:textId="77777777" w:rsidR="00FB3305" w:rsidRPr="00FB3305" w:rsidRDefault="00FB3305" w:rsidP="00497D01">
            <w:pPr>
              <w:spacing w:line="276" w:lineRule="auto"/>
              <w:jc w:val="right"/>
              <w:rPr>
                <w:sz w:val="22"/>
                <w:szCs w:val="22"/>
              </w:rPr>
            </w:pPr>
          </w:p>
        </w:tc>
        <w:tc>
          <w:tcPr>
            <w:tcW w:w="1372" w:type="pct"/>
            <w:tcBorders>
              <w:top w:val="nil"/>
              <w:left w:val="nil"/>
              <w:bottom w:val="nil"/>
              <w:right w:val="nil"/>
            </w:tcBorders>
            <w:shd w:val="clear" w:color="auto" w:fill="auto"/>
            <w:noWrap/>
            <w:hideMark/>
          </w:tcPr>
          <w:p w14:paraId="031EB9CA" w14:textId="77777777" w:rsidR="00FB3305" w:rsidRPr="00FB3305" w:rsidRDefault="00FB3305" w:rsidP="00497D01">
            <w:pPr>
              <w:spacing w:line="276" w:lineRule="auto"/>
              <w:rPr>
                <w:sz w:val="22"/>
                <w:szCs w:val="22"/>
              </w:rPr>
            </w:pPr>
            <w:r w:rsidRPr="00FB3305">
              <w:rPr>
                <w:sz w:val="22"/>
                <w:szCs w:val="22"/>
              </w:rPr>
              <w:t>Miscellaneous Manufacturing</w:t>
            </w:r>
          </w:p>
        </w:tc>
        <w:tc>
          <w:tcPr>
            <w:tcW w:w="799" w:type="pct"/>
            <w:tcBorders>
              <w:top w:val="nil"/>
              <w:left w:val="nil"/>
              <w:bottom w:val="nil"/>
              <w:right w:val="nil"/>
            </w:tcBorders>
            <w:shd w:val="clear" w:color="auto" w:fill="auto"/>
            <w:noWrap/>
            <w:hideMark/>
          </w:tcPr>
          <w:p w14:paraId="4CCA3161" w14:textId="77777777" w:rsidR="00FB3305" w:rsidRPr="00FB3305" w:rsidRDefault="00FB3305" w:rsidP="002F55CB">
            <w:pPr>
              <w:spacing w:line="276" w:lineRule="auto"/>
              <w:jc w:val="center"/>
              <w:rPr>
                <w:sz w:val="22"/>
                <w:szCs w:val="22"/>
              </w:rPr>
            </w:pPr>
            <w:r w:rsidRPr="00FB3305">
              <w:rPr>
                <w:sz w:val="22"/>
                <w:szCs w:val="22"/>
              </w:rPr>
              <w:t>6</w:t>
            </w:r>
          </w:p>
        </w:tc>
        <w:tc>
          <w:tcPr>
            <w:tcW w:w="511" w:type="pct"/>
            <w:tcBorders>
              <w:top w:val="nil"/>
              <w:left w:val="nil"/>
              <w:bottom w:val="nil"/>
              <w:right w:val="nil"/>
            </w:tcBorders>
            <w:shd w:val="clear" w:color="auto" w:fill="auto"/>
            <w:noWrap/>
            <w:hideMark/>
          </w:tcPr>
          <w:p w14:paraId="03D53C86" w14:textId="77777777" w:rsidR="00FB3305" w:rsidRPr="00FB3305" w:rsidRDefault="00FB3305" w:rsidP="002F55CB">
            <w:pPr>
              <w:spacing w:line="276" w:lineRule="auto"/>
              <w:jc w:val="center"/>
              <w:rPr>
                <w:sz w:val="22"/>
                <w:szCs w:val="22"/>
              </w:rPr>
            </w:pPr>
            <w:r w:rsidRPr="00FB3305">
              <w:rPr>
                <w:sz w:val="22"/>
                <w:szCs w:val="22"/>
              </w:rPr>
              <w:t>3.0</w:t>
            </w:r>
          </w:p>
        </w:tc>
        <w:tc>
          <w:tcPr>
            <w:tcW w:w="682" w:type="pct"/>
            <w:tcBorders>
              <w:top w:val="nil"/>
              <w:left w:val="nil"/>
              <w:bottom w:val="nil"/>
              <w:right w:val="nil"/>
            </w:tcBorders>
            <w:shd w:val="clear" w:color="auto" w:fill="auto"/>
            <w:noWrap/>
            <w:hideMark/>
          </w:tcPr>
          <w:p w14:paraId="267F8279" w14:textId="77777777" w:rsidR="00FB3305" w:rsidRPr="00FB3305" w:rsidRDefault="00FB3305" w:rsidP="002F55CB">
            <w:pPr>
              <w:spacing w:line="276" w:lineRule="auto"/>
              <w:jc w:val="center"/>
              <w:rPr>
                <w:sz w:val="22"/>
                <w:szCs w:val="22"/>
              </w:rPr>
            </w:pPr>
            <w:r w:rsidRPr="00FB3305">
              <w:rPr>
                <w:sz w:val="22"/>
                <w:szCs w:val="22"/>
              </w:rPr>
              <w:t>3.0</w:t>
            </w:r>
          </w:p>
        </w:tc>
        <w:tc>
          <w:tcPr>
            <w:tcW w:w="698" w:type="pct"/>
            <w:tcBorders>
              <w:top w:val="nil"/>
              <w:left w:val="nil"/>
              <w:bottom w:val="nil"/>
              <w:right w:val="nil"/>
            </w:tcBorders>
            <w:shd w:val="clear" w:color="auto" w:fill="auto"/>
            <w:noWrap/>
            <w:hideMark/>
          </w:tcPr>
          <w:p w14:paraId="04BD32BA" w14:textId="77777777" w:rsidR="00FB3305" w:rsidRPr="00FB3305" w:rsidRDefault="00FB3305" w:rsidP="002F55CB">
            <w:pPr>
              <w:spacing w:line="276" w:lineRule="auto"/>
              <w:jc w:val="center"/>
              <w:rPr>
                <w:sz w:val="22"/>
                <w:szCs w:val="22"/>
              </w:rPr>
            </w:pPr>
            <w:r w:rsidRPr="00FB3305">
              <w:rPr>
                <w:sz w:val="22"/>
                <w:szCs w:val="22"/>
              </w:rPr>
              <w:t>89.5</w:t>
            </w:r>
          </w:p>
        </w:tc>
      </w:tr>
      <w:tr w:rsidR="00FB3305" w:rsidRPr="00FB3305" w14:paraId="0F78EC03" w14:textId="77777777" w:rsidTr="005F33BA">
        <w:trPr>
          <w:trHeight w:val="288"/>
        </w:trPr>
        <w:tc>
          <w:tcPr>
            <w:tcW w:w="938" w:type="pct"/>
            <w:tcBorders>
              <w:top w:val="nil"/>
              <w:left w:val="nil"/>
              <w:bottom w:val="nil"/>
              <w:right w:val="nil"/>
            </w:tcBorders>
            <w:shd w:val="clear" w:color="auto" w:fill="auto"/>
            <w:noWrap/>
            <w:hideMark/>
          </w:tcPr>
          <w:p w14:paraId="35087088" w14:textId="77777777" w:rsidR="00FB3305" w:rsidRPr="00FB3305" w:rsidRDefault="00FB3305" w:rsidP="00497D01">
            <w:pPr>
              <w:spacing w:line="276" w:lineRule="auto"/>
              <w:jc w:val="right"/>
              <w:rPr>
                <w:sz w:val="22"/>
                <w:szCs w:val="22"/>
              </w:rPr>
            </w:pPr>
          </w:p>
        </w:tc>
        <w:tc>
          <w:tcPr>
            <w:tcW w:w="1372" w:type="pct"/>
            <w:tcBorders>
              <w:top w:val="nil"/>
              <w:left w:val="nil"/>
              <w:bottom w:val="nil"/>
              <w:right w:val="nil"/>
            </w:tcBorders>
            <w:shd w:val="clear" w:color="auto" w:fill="auto"/>
            <w:noWrap/>
            <w:hideMark/>
          </w:tcPr>
          <w:p w14:paraId="1FD1D046" w14:textId="77777777" w:rsidR="00FB3305" w:rsidRPr="00FB3305" w:rsidRDefault="00FB3305" w:rsidP="00497D01">
            <w:pPr>
              <w:spacing w:line="276" w:lineRule="auto"/>
              <w:rPr>
                <w:sz w:val="22"/>
                <w:szCs w:val="22"/>
              </w:rPr>
            </w:pPr>
            <w:r w:rsidRPr="00FB3305">
              <w:rPr>
                <w:sz w:val="22"/>
                <w:szCs w:val="22"/>
              </w:rPr>
              <w:t>Electronics Industry</w:t>
            </w:r>
          </w:p>
        </w:tc>
        <w:tc>
          <w:tcPr>
            <w:tcW w:w="799" w:type="pct"/>
            <w:tcBorders>
              <w:top w:val="nil"/>
              <w:left w:val="nil"/>
              <w:bottom w:val="nil"/>
              <w:right w:val="nil"/>
            </w:tcBorders>
            <w:shd w:val="clear" w:color="auto" w:fill="auto"/>
            <w:noWrap/>
            <w:hideMark/>
          </w:tcPr>
          <w:p w14:paraId="4F2FD01E" w14:textId="77777777" w:rsidR="00FB3305" w:rsidRPr="00FB3305" w:rsidRDefault="00FB3305" w:rsidP="002F55CB">
            <w:pPr>
              <w:spacing w:line="276" w:lineRule="auto"/>
              <w:jc w:val="center"/>
              <w:rPr>
                <w:sz w:val="22"/>
                <w:szCs w:val="22"/>
              </w:rPr>
            </w:pPr>
            <w:r w:rsidRPr="00FB3305">
              <w:rPr>
                <w:sz w:val="22"/>
                <w:szCs w:val="22"/>
              </w:rPr>
              <w:t>6</w:t>
            </w:r>
          </w:p>
        </w:tc>
        <w:tc>
          <w:tcPr>
            <w:tcW w:w="511" w:type="pct"/>
            <w:tcBorders>
              <w:top w:val="nil"/>
              <w:left w:val="nil"/>
              <w:bottom w:val="nil"/>
              <w:right w:val="nil"/>
            </w:tcBorders>
            <w:shd w:val="clear" w:color="auto" w:fill="auto"/>
            <w:noWrap/>
            <w:hideMark/>
          </w:tcPr>
          <w:p w14:paraId="784FDBB2" w14:textId="77777777" w:rsidR="00FB3305" w:rsidRPr="00FB3305" w:rsidRDefault="00FB3305" w:rsidP="002F55CB">
            <w:pPr>
              <w:spacing w:line="276" w:lineRule="auto"/>
              <w:jc w:val="center"/>
              <w:rPr>
                <w:sz w:val="22"/>
                <w:szCs w:val="22"/>
              </w:rPr>
            </w:pPr>
            <w:r w:rsidRPr="00FB3305">
              <w:rPr>
                <w:sz w:val="22"/>
                <w:szCs w:val="22"/>
              </w:rPr>
              <w:t>3.0</w:t>
            </w:r>
          </w:p>
        </w:tc>
        <w:tc>
          <w:tcPr>
            <w:tcW w:w="682" w:type="pct"/>
            <w:tcBorders>
              <w:top w:val="nil"/>
              <w:left w:val="nil"/>
              <w:bottom w:val="nil"/>
              <w:right w:val="nil"/>
            </w:tcBorders>
            <w:shd w:val="clear" w:color="auto" w:fill="auto"/>
            <w:noWrap/>
            <w:hideMark/>
          </w:tcPr>
          <w:p w14:paraId="2AAC42D6" w14:textId="77777777" w:rsidR="00FB3305" w:rsidRPr="00FB3305" w:rsidRDefault="00FB3305" w:rsidP="002F55CB">
            <w:pPr>
              <w:spacing w:line="276" w:lineRule="auto"/>
              <w:jc w:val="center"/>
              <w:rPr>
                <w:sz w:val="22"/>
                <w:szCs w:val="22"/>
              </w:rPr>
            </w:pPr>
            <w:r w:rsidRPr="00FB3305">
              <w:rPr>
                <w:sz w:val="22"/>
                <w:szCs w:val="22"/>
              </w:rPr>
              <w:t>3.0</w:t>
            </w:r>
          </w:p>
        </w:tc>
        <w:tc>
          <w:tcPr>
            <w:tcW w:w="698" w:type="pct"/>
            <w:tcBorders>
              <w:top w:val="nil"/>
              <w:left w:val="nil"/>
              <w:bottom w:val="nil"/>
              <w:right w:val="nil"/>
            </w:tcBorders>
            <w:shd w:val="clear" w:color="auto" w:fill="auto"/>
            <w:noWrap/>
            <w:hideMark/>
          </w:tcPr>
          <w:p w14:paraId="2D8CD94B" w14:textId="77777777" w:rsidR="00FB3305" w:rsidRPr="00FB3305" w:rsidRDefault="00FB3305" w:rsidP="002F55CB">
            <w:pPr>
              <w:spacing w:line="276" w:lineRule="auto"/>
              <w:jc w:val="center"/>
              <w:rPr>
                <w:sz w:val="22"/>
                <w:szCs w:val="22"/>
              </w:rPr>
            </w:pPr>
            <w:r w:rsidRPr="00FB3305">
              <w:rPr>
                <w:sz w:val="22"/>
                <w:szCs w:val="22"/>
              </w:rPr>
              <w:t>92.5</w:t>
            </w:r>
          </w:p>
        </w:tc>
      </w:tr>
      <w:tr w:rsidR="00FB3305" w:rsidRPr="00FB3305" w14:paraId="35A6B6AD" w14:textId="77777777" w:rsidTr="005F33BA">
        <w:trPr>
          <w:trHeight w:val="288"/>
        </w:trPr>
        <w:tc>
          <w:tcPr>
            <w:tcW w:w="938" w:type="pct"/>
            <w:tcBorders>
              <w:top w:val="nil"/>
              <w:left w:val="nil"/>
              <w:bottom w:val="nil"/>
              <w:right w:val="nil"/>
            </w:tcBorders>
            <w:shd w:val="clear" w:color="auto" w:fill="auto"/>
            <w:noWrap/>
            <w:hideMark/>
          </w:tcPr>
          <w:p w14:paraId="2D02F9CB" w14:textId="77777777" w:rsidR="00FB3305" w:rsidRPr="00FB3305" w:rsidRDefault="00FB3305" w:rsidP="00497D01">
            <w:pPr>
              <w:spacing w:line="276" w:lineRule="auto"/>
              <w:jc w:val="right"/>
              <w:rPr>
                <w:sz w:val="22"/>
                <w:szCs w:val="22"/>
              </w:rPr>
            </w:pPr>
          </w:p>
        </w:tc>
        <w:tc>
          <w:tcPr>
            <w:tcW w:w="1372" w:type="pct"/>
            <w:tcBorders>
              <w:top w:val="nil"/>
              <w:left w:val="nil"/>
              <w:bottom w:val="nil"/>
              <w:right w:val="nil"/>
            </w:tcBorders>
            <w:shd w:val="clear" w:color="auto" w:fill="auto"/>
            <w:noWrap/>
            <w:hideMark/>
          </w:tcPr>
          <w:p w14:paraId="6635BE41" w14:textId="77777777" w:rsidR="00FB3305" w:rsidRPr="00FB3305" w:rsidRDefault="00FB3305" w:rsidP="00497D01">
            <w:pPr>
              <w:spacing w:line="276" w:lineRule="auto"/>
              <w:rPr>
                <w:sz w:val="22"/>
                <w:szCs w:val="22"/>
              </w:rPr>
            </w:pPr>
            <w:r w:rsidRPr="00FB3305">
              <w:rPr>
                <w:sz w:val="22"/>
                <w:szCs w:val="22"/>
              </w:rPr>
              <w:t>Plastics Industry</w:t>
            </w:r>
          </w:p>
        </w:tc>
        <w:tc>
          <w:tcPr>
            <w:tcW w:w="799" w:type="pct"/>
            <w:tcBorders>
              <w:top w:val="nil"/>
              <w:left w:val="nil"/>
              <w:bottom w:val="nil"/>
              <w:right w:val="nil"/>
            </w:tcBorders>
            <w:shd w:val="clear" w:color="auto" w:fill="auto"/>
            <w:noWrap/>
            <w:hideMark/>
          </w:tcPr>
          <w:p w14:paraId="36D0B7D4" w14:textId="77777777" w:rsidR="00FB3305" w:rsidRPr="00FB3305" w:rsidRDefault="00FB3305" w:rsidP="002F55CB">
            <w:pPr>
              <w:spacing w:line="276" w:lineRule="auto"/>
              <w:jc w:val="center"/>
              <w:rPr>
                <w:sz w:val="22"/>
                <w:szCs w:val="22"/>
              </w:rPr>
            </w:pPr>
            <w:r w:rsidRPr="00FB3305">
              <w:rPr>
                <w:sz w:val="22"/>
                <w:szCs w:val="22"/>
              </w:rPr>
              <w:t>5</w:t>
            </w:r>
          </w:p>
        </w:tc>
        <w:tc>
          <w:tcPr>
            <w:tcW w:w="511" w:type="pct"/>
            <w:tcBorders>
              <w:top w:val="nil"/>
              <w:left w:val="nil"/>
              <w:bottom w:val="nil"/>
              <w:right w:val="nil"/>
            </w:tcBorders>
            <w:shd w:val="clear" w:color="auto" w:fill="auto"/>
            <w:noWrap/>
            <w:hideMark/>
          </w:tcPr>
          <w:p w14:paraId="00290F4B" w14:textId="77777777" w:rsidR="00FB3305" w:rsidRPr="00FB3305" w:rsidRDefault="00FB3305" w:rsidP="002F55CB">
            <w:pPr>
              <w:spacing w:line="276" w:lineRule="auto"/>
              <w:jc w:val="center"/>
              <w:rPr>
                <w:sz w:val="22"/>
                <w:szCs w:val="22"/>
              </w:rPr>
            </w:pPr>
            <w:r w:rsidRPr="00FB3305">
              <w:rPr>
                <w:sz w:val="22"/>
                <w:szCs w:val="22"/>
              </w:rPr>
              <w:t>2.5</w:t>
            </w:r>
          </w:p>
        </w:tc>
        <w:tc>
          <w:tcPr>
            <w:tcW w:w="682" w:type="pct"/>
            <w:tcBorders>
              <w:top w:val="nil"/>
              <w:left w:val="nil"/>
              <w:bottom w:val="nil"/>
              <w:right w:val="nil"/>
            </w:tcBorders>
            <w:shd w:val="clear" w:color="auto" w:fill="auto"/>
            <w:noWrap/>
            <w:hideMark/>
          </w:tcPr>
          <w:p w14:paraId="423C6A77" w14:textId="77777777" w:rsidR="00FB3305" w:rsidRPr="00FB3305" w:rsidRDefault="00FB3305" w:rsidP="002F55CB">
            <w:pPr>
              <w:spacing w:line="276" w:lineRule="auto"/>
              <w:jc w:val="center"/>
              <w:rPr>
                <w:sz w:val="22"/>
                <w:szCs w:val="22"/>
              </w:rPr>
            </w:pPr>
            <w:r w:rsidRPr="00FB3305">
              <w:rPr>
                <w:sz w:val="22"/>
                <w:szCs w:val="22"/>
              </w:rPr>
              <w:t>2.5</w:t>
            </w:r>
          </w:p>
        </w:tc>
        <w:tc>
          <w:tcPr>
            <w:tcW w:w="698" w:type="pct"/>
            <w:tcBorders>
              <w:top w:val="nil"/>
              <w:left w:val="nil"/>
              <w:bottom w:val="nil"/>
              <w:right w:val="nil"/>
            </w:tcBorders>
            <w:shd w:val="clear" w:color="auto" w:fill="auto"/>
            <w:noWrap/>
            <w:hideMark/>
          </w:tcPr>
          <w:p w14:paraId="22CD363E" w14:textId="77777777" w:rsidR="00FB3305" w:rsidRPr="00FB3305" w:rsidRDefault="00FB3305" w:rsidP="002F55CB">
            <w:pPr>
              <w:spacing w:line="276" w:lineRule="auto"/>
              <w:jc w:val="center"/>
              <w:rPr>
                <w:sz w:val="22"/>
                <w:szCs w:val="22"/>
              </w:rPr>
            </w:pPr>
            <w:r w:rsidRPr="00FB3305">
              <w:rPr>
                <w:sz w:val="22"/>
                <w:szCs w:val="22"/>
              </w:rPr>
              <w:t>95.0</w:t>
            </w:r>
          </w:p>
        </w:tc>
      </w:tr>
      <w:tr w:rsidR="00FB3305" w:rsidRPr="00FB3305" w14:paraId="0C8B7209" w14:textId="77777777" w:rsidTr="005F33BA">
        <w:trPr>
          <w:trHeight w:val="288"/>
        </w:trPr>
        <w:tc>
          <w:tcPr>
            <w:tcW w:w="938" w:type="pct"/>
            <w:tcBorders>
              <w:top w:val="nil"/>
              <w:left w:val="nil"/>
              <w:bottom w:val="nil"/>
              <w:right w:val="nil"/>
            </w:tcBorders>
            <w:shd w:val="clear" w:color="auto" w:fill="auto"/>
            <w:noWrap/>
            <w:hideMark/>
          </w:tcPr>
          <w:p w14:paraId="57BACFA1" w14:textId="77777777" w:rsidR="00FB3305" w:rsidRPr="00FB3305" w:rsidRDefault="00FB3305" w:rsidP="00497D01">
            <w:pPr>
              <w:spacing w:line="276" w:lineRule="auto"/>
              <w:jc w:val="right"/>
              <w:rPr>
                <w:sz w:val="22"/>
                <w:szCs w:val="22"/>
              </w:rPr>
            </w:pPr>
          </w:p>
        </w:tc>
        <w:tc>
          <w:tcPr>
            <w:tcW w:w="1372" w:type="pct"/>
            <w:tcBorders>
              <w:top w:val="nil"/>
              <w:left w:val="nil"/>
              <w:bottom w:val="nil"/>
              <w:right w:val="nil"/>
            </w:tcBorders>
            <w:shd w:val="clear" w:color="auto" w:fill="auto"/>
            <w:noWrap/>
            <w:hideMark/>
          </w:tcPr>
          <w:p w14:paraId="34BC49F3" w14:textId="77777777" w:rsidR="00FB3305" w:rsidRPr="00FB3305" w:rsidRDefault="00FB3305" w:rsidP="00497D01">
            <w:pPr>
              <w:spacing w:line="276" w:lineRule="auto"/>
              <w:rPr>
                <w:sz w:val="22"/>
                <w:szCs w:val="22"/>
              </w:rPr>
            </w:pPr>
            <w:r w:rsidRPr="00FB3305">
              <w:rPr>
                <w:sz w:val="22"/>
                <w:szCs w:val="22"/>
              </w:rPr>
              <w:t>Apparel Manufacturing</w:t>
            </w:r>
          </w:p>
        </w:tc>
        <w:tc>
          <w:tcPr>
            <w:tcW w:w="799" w:type="pct"/>
            <w:tcBorders>
              <w:top w:val="nil"/>
              <w:left w:val="nil"/>
              <w:bottom w:val="nil"/>
              <w:right w:val="nil"/>
            </w:tcBorders>
            <w:shd w:val="clear" w:color="auto" w:fill="auto"/>
            <w:noWrap/>
            <w:hideMark/>
          </w:tcPr>
          <w:p w14:paraId="366DCFC9" w14:textId="77777777" w:rsidR="00FB3305" w:rsidRPr="00FB3305" w:rsidRDefault="00FB3305" w:rsidP="002F55CB">
            <w:pPr>
              <w:spacing w:line="276" w:lineRule="auto"/>
              <w:jc w:val="center"/>
              <w:rPr>
                <w:sz w:val="22"/>
                <w:szCs w:val="22"/>
              </w:rPr>
            </w:pPr>
            <w:r w:rsidRPr="00FB3305">
              <w:rPr>
                <w:sz w:val="22"/>
                <w:szCs w:val="22"/>
              </w:rPr>
              <w:t>4</w:t>
            </w:r>
          </w:p>
        </w:tc>
        <w:tc>
          <w:tcPr>
            <w:tcW w:w="511" w:type="pct"/>
            <w:tcBorders>
              <w:top w:val="nil"/>
              <w:left w:val="nil"/>
              <w:bottom w:val="nil"/>
              <w:right w:val="nil"/>
            </w:tcBorders>
            <w:shd w:val="clear" w:color="auto" w:fill="auto"/>
            <w:noWrap/>
            <w:hideMark/>
          </w:tcPr>
          <w:p w14:paraId="2DC92A10" w14:textId="77777777" w:rsidR="00FB3305" w:rsidRPr="00FB3305" w:rsidRDefault="00FB3305" w:rsidP="002F55CB">
            <w:pPr>
              <w:spacing w:line="276" w:lineRule="auto"/>
              <w:jc w:val="center"/>
              <w:rPr>
                <w:sz w:val="22"/>
                <w:szCs w:val="22"/>
              </w:rPr>
            </w:pPr>
            <w:r w:rsidRPr="00FB3305">
              <w:rPr>
                <w:sz w:val="22"/>
                <w:szCs w:val="22"/>
              </w:rPr>
              <w:t>2.0</w:t>
            </w:r>
          </w:p>
        </w:tc>
        <w:tc>
          <w:tcPr>
            <w:tcW w:w="682" w:type="pct"/>
            <w:tcBorders>
              <w:top w:val="nil"/>
              <w:left w:val="nil"/>
              <w:bottom w:val="nil"/>
              <w:right w:val="nil"/>
            </w:tcBorders>
            <w:shd w:val="clear" w:color="auto" w:fill="auto"/>
            <w:noWrap/>
            <w:hideMark/>
          </w:tcPr>
          <w:p w14:paraId="195F6BB3" w14:textId="77777777" w:rsidR="00FB3305" w:rsidRPr="00FB3305" w:rsidRDefault="00FB3305" w:rsidP="002F55CB">
            <w:pPr>
              <w:spacing w:line="276" w:lineRule="auto"/>
              <w:jc w:val="center"/>
              <w:rPr>
                <w:sz w:val="22"/>
                <w:szCs w:val="22"/>
              </w:rPr>
            </w:pPr>
            <w:r w:rsidRPr="00FB3305">
              <w:rPr>
                <w:sz w:val="22"/>
                <w:szCs w:val="22"/>
              </w:rPr>
              <w:t>2.0</w:t>
            </w:r>
          </w:p>
        </w:tc>
        <w:tc>
          <w:tcPr>
            <w:tcW w:w="698" w:type="pct"/>
            <w:tcBorders>
              <w:top w:val="nil"/>
              <w:left w:val="nil"/>
              <w:bottom w:val="nil"/>
              <w:right w:val="nil"/>
            </w:tcBorders>
            <w:shd w:val="clear" w:color="auto" w:fill="auto"/>
            <w:noWrap/>
            <w:hideMark/>
          </w:tcPr>
          <w:p w14:paraId="7CB37B3B" w14:textId="77777777" w:rsidR="00FB3305" w:rsidRPr="00FB3305" w:rsidRDefault="00FB3305" w:rsidP="002F55CB">
            <w:pPr>
              <w:spacing w:line="276" w:lineRule="auto"/>
              <w:jc w:val="center"/>
              <w:rPr>
                <w:sz w:val="22"/>
                <w:szCs w:val="22"/>
              </w:rPr>
            </w:pPr>
            <w:r w:rsidRPr="00FB3305">
              <w:rPr>
                <w:sz w:val="22"/>
                <w:szCs w:val="22"/>
              </w:rPr>
              <w:t>97.0</w:t>
            </w:r>
          </w:p>
        </w:tc>
      </w:tr>
      <w:tr w:rsidR="00FB3305" w:rsidRPr="00FB3305" w14:paraId="3A97C3ED" w14:textId="77777777" w:rsidTr="005F33BA">
        <w:trPr>
          <w:trHeight w:val="288"/>
        </w:trPr>
        <w:tc>
          <w:tcPr>
            <w:tcW w:w="938" w:type="pct"/>
            <w:tcBorders>
              <w:top w:val="nil"/>
              <w:left w:val="nil"/>
              <w:bottom w:val="nil"/>
              <w:right w:val="nil"/>
            </w:tcBorders>
            <w:shd w:val="clear" w:color="auto" w:fill="auto"/>
            <w:noWrap/>
            <w:hideMark/>
          </w:tcPr>
          <w:p w14:paraId="5CA27073" w14:textId="77777777" w:rsidR="00FB3305" w:rsidRPr="00FB3305" w:rsidRDefault="00FB3305" w:rsidP="00497D01">
            <w:pPr>
              <w:spacing w:line="276" w:lineRule="auto"/>
              <w:jc w:val="right"/>
              <w:rPr>
                <w:sz w:val="22"/>
                <w:szCs w:val="22"/>
              </w:rPr>
            </w:pPr>
          </w:p>
        </w:tc>
        <w:tc>
          <w:tcPr>
            <w:tcW w:w="1372" w:type="pct"/>
            <w:tcBorders>
              <w:top w:val="nil"/>
              <w:left w:val="nil"/>
              <w:bottom w:val="nil"/>
              <w:right w:val="nil"/>
            </w:tcBorders>
            <w:shd w:val="clear" w:color="auto" w:fill="auto"/>
            <w:noWrap/>
            <w:hideMark/>
          </w:tcPr>
          <w:p w14:paraId="5EC0D9EC" w14:textId="77777777" w:rsidR="00FB3305" w:rsidRPr="00FB3305" w:rsidRDefault="00FB3305" w:rsidP="00497D01">
            <w:pPr>
              <w:spacing w:line="276" w:lineRule="auto"/>
              <w:rPr>
                <w:sz w:val="22"/>
                <w:szCs w:val="22"/>
              </w:rPr>
            </w:pPr>
            <w:r w:rsidRPr="00FB3305">
              <w:rPr>
                <w:sz w:val="22"/>
                <w:szCs w:val="22"/>
              </w:rPr>
              <w:t>Aerospace Industry</w:t>
            </w:r>
          </w:p>
        </w:tc>
        <w:tc>
          <w:tcPr>
            <w:tcW w:w="799" w:type="pct"/>
            <w:tcBorders>
              <w:top w:val="nil"/>
              <w:left w:val="nil"/>
              <w:bottom w:val="nil"/>
              <w:right w:val="nil"/>
            </w:tcBorders>
            <w:shd w:val="clear" w:color="auto" w:fill="auto"/>
            <w:noWrap/>
            <w:hideMark/>
          </w:tcPr>
          <w:p w14:paraId="27750D06" w14:textId="77777777" w:rsidR="00FB3305" w:rsidRPr="00FB3305" w:rsidRDefault="00FB3305" w:rsidP="002F55CB">
            <w:pPr>
              <w:spacing w:line="276" w:lineRule="auto"/>
              <w:jc w:val="center"/>
              <w:rPr>
                <w:sz w:val="22"/>
                <w:szCs w:val="22"/>
              </w:rPr>
            </w:pPr>
            <w:r w:rsidRPr="00FB3305">
              <w:rPr>
                <w:sz w:val="22"/>
                <w:szCs w:val="22"/>
              </w:rPr>
              <w:t>3</w:t>
            </w:r>
          </w:p>
        </w:tc>
        <w:tc>
          <w:tcPr>
            <w:tcW w:w="511" w:type="pct"/>
            <w:tcBorders>
              <w:top w:val="nil"/>
              <w:left w:val="nil"/>
              <w:bottom w:val="nil"/>
              <w:right w:val="nil"/>
            </w:tcBorders>
            <w:shd w:val="clear" w:color="auto" w:fill="auto"/>
            <w:noWrap/>
            <w:hideMark/>
          </w:tcPr>
          <w:p w14:paraId="5081744C" w14:textId="77777777" w:rsidR="00FB3305" w:rsidRPr="00FB3305" w:rsidRDefault="00FB3305" w:rsidP="002F55CB">
            <w:pPr>
              <w:spacing w:line="276" w:lineRule="auto"/>
              <w:jc w:val="center"/>
              <w:rPr>
                <w:sz w:val="22"/>
                <w:szCs w:val="22"/>
              </w:rPr>
            </w:pPr>
            <w:r w:rsidRPr="00FB3305">
              <w:rPr>
                <w:sz w:val="22"/>
                <w:szCs w:val="22"/>
              </w:rPr>
              <w:t>1.5</w:t>
            </w:r>
          </w:p>
        </w:tc>
        <w:tc>
          <w:tcPr>
            <w:tcW w:w="682" w:type="pct"/>
            <w:tcBorders>
              <w:top w:val="nil"/>
              <w:left w:val="nil"/>
              <w:bottom w:val="nil"/>
              <w:right w:val="nil"/>
            </w:tcBorders>
            <w:shd w:val="clear" w:color="auto" w:fill="auto"/>
            <w:noWrap/>
            <w:hideMark/>
          </w:tcPr>
          <w:p w14:paraId="11576EA4" w14:textId="77777777" w:rsidR="00FB3305" w:rsidRPr="00FB3305" w:rsidRDefault="00FB3305" w:rsidP="002F55CB">
            <w:pPr>
              <w:spacing w:line="276" w:lineRule="auto"/>
              <w:jc w:val="center"/>
              <w:rPr>
                <w:sz w:val="22"/>
                <w:szCs w:val="22"/>
              </w:rPr>
            </w:pPr>
            <w:r w:rsidRPr="00FB3305">
              <w:rPr>
                <w:sz w:val="22"/>
                <w:szCs w:val="22"/>
              </w:rPr>
              <w:t>1.5</w:t>
            </w:r>
          </w:p>
        </w:tc>
        <w:tc>
          <w:tcPr>
            <w:tcW w:w="698" w:type="pct"/>
            <w:tcBorders>
              <w:top w:val="nil"/>
              <w:left w:val="nil"/>
              <w:bottom w:val="nil"/>
              <w:right w:val="nil"/>
            </w:tcBorders>
            <w:shd w:val="clear" w:color="auto" w:fill="auto"/>
            <w:noWrap/>
            <w:hideMark/>
          </w:tcPr>
          <w:p w14:paraId="623C33B0" w14:textId="77777777" w:rsidR="00FB3305" w:rsidRPr="00FB3305" w:rsidRDefault="00FB3305" w:rsidP="002F55CB">
            <w:pPr>
              <w:spacing w:line="276" w:lineRule="auto"/>
              <w:jc w:val="center"/>
              <w:rPr>
                <w:sz w:val="22"/>
                <w:szCs w:val="22"/>
              </w:rPr>
            </w:pPr>
            <w:r w:rsidRPr="00FB3305">
              <w:rPr>
                <w:sz w:val="22"/>
                <w:szCs w:val="22"/>
              </w:rPr>
              <w:t>98.5</w:t>
            </w:r>
          </w:p>
        </w:tc>
      </w:tr>
      <w:tr w:rsidR="00FB3305" w:rsidRPr="00FB3305" w14:paraId="16939CDF" w14:textId="77777777" w:rsidTr="005F33BA">
        <w:trPr>
          <w:trHeight w:val="288"/>
        </w:trPr>
        <w:tc>
          <w:tcPr>
            <w:tcW w:w="938" w:type="pct"/>
            <w:tcBorders>
              <w:top w:val="nil"/>
              <w:left w:val="nil"/>
              <w:bottom w:val="nil"/>
              <w:right w:val="nil"/>
            </w:tcBorders>
            <w:shd w:val="clear" w:color="auto" w:fill="auto"/>
            <w:noWrap/>
            <w:hideMark/>
          </w:tcPr>
          <w:p w14:paraId="6B441E88" w14:textId="77777777" w:rsidR="00FB3305" w:rsidRPr="00FB3305" w:rsidRDefault="00FB3305" w:rsidP="00497D01">
            <w:pPr>
              <w:spacing w:line="276" w:lineRule="auto"/>
              <w:jc w:val="right"/>
              <w:rPr>
                <w:sz w:val="22"/>
                <w:szCs w:val="22"/>
              </w:rPr>
            </w:pPr>
          </w:p>
        </w:tc>
        <w:tc>
          <w:tcPr>
            <w:tcW w:w="1372" w:type="pct"/>
            <w:tcBorders>
              <w:top w:val="nil"/>
              <w:left w:val="nil"/>
              <w:bottom w:val="nil"/>
              <w:right w:val="nil"/>
            </w:tcBorders>
            <w:shd w:val="clear" w:color="auto" w:fill="auto"/>
            <w:noWrap/>
            <w:hideMark/>
          </w:tcPr>
          <w:p w14:paraId="2F543387" w14:textId="77777777" w:rsidR="00FB3305" w:rsidRPr="00FB3305" w:rsidRDefault="00FB3305" w:rsidP="00497D01">
            <w:pPr>
              <w:spacing w:line="276" w:lineRule="auto"/>
              <w:rPr>
                <w:sz w:val="22"/>
                <w:szCs w:val="22"/>
              </w:rPr>
            </w:pPr>
            <w:r w:rsidRPr="00FB3305">
              <w:rPr>
                <w:sz w:val="22"/>
                <w:szCs w:val="22"/>
              </w:rPr>
              <w:t>Transportation Products or Components Manufacturing</w:t>
            </w:r>
          </w:p>
        </w:tc>
        <w:tc>
          <w:tcPr>
            <w:tcW w:w="799" w:type="pct"/>
            <w:tcBorders>
              <w:top w:val="nil"/>
              <w:left w:val="nil"/>
              <w:bottom w:val="nil"/>
              <w:right w:val="nil"/>
            </w:tcBorders>
            <w:shd w:val="clear" w:color="auto" w:fill="auto"/>
            <w:noWrap/>
            <w:hideMark/>
          </w:tcPr>
          <w:p w14:paraId="4C49A014" w14:textId="77777777" w:rsidR="00FB3305" w:rsidRPr="00FB3305" w:rsidRDefault="00FB3305" w:rsidP="002F55CB">
            <w:pPr>
              <w:spacing w:line="276" w:lineRule="auto"/>
              <w:jc w:val="center"/>
              <w:rPr>
                <w:sz w:val="22"/>
                <w:szCs w:val="22"/>
              </w:rPr>
            </w:pPr>
            <w:r w:rsidRPr="00FB3305">
              <w:rPr>
                <w:sz w:val="22"/>
                <w:szCs w:val="22"/>
              </w:rPr>
              <w:t>1</w:t>
            </w:r>
          </w:p>
        </w:tc>
        <w:tc>
          <w:tcPr>
            <w:tcW w:w="511" w:type="pct"/>
            <w:tcBorders>
              <w:top w:val="nil"/>
              <w:left w:val="nil"/>
              <w:bottom w:val="nil"/>
              <w:right w:val="nil"/>
            </w:tcBorders>
            <w:shd w:val="clear" w:color="auto" w:fill="auto"/>
            <w:noWrap/>
            <w:hideMark/>
          </w:tcPr>
          <w:p w14:paraId="3F8EF788" w14:textId="77777777" w:rsidR="00FB3305" w:rsidRPr="00FB3305" w:rsidRDefault="00FB3305" w:rsidP="002F55CB">
            <w:pPr>
              <w:spacing w:line="276" w:lineRule="auto"/>
              <w:jc w:val="center"/>
              <w:rPr>
                <w:sz w:val="22"/>
                <w:szCs w:val="22"/>
              </w:rPr>
            </w:pPr>
            <w:r w:rsidRPr="00FB3305">
              <w:rPr>
                <w:sz w:val="22"/>
                <w:szCs w:val="22"/>
              </w:rPr>
              <w:t>0.5</w:t>
            </w:r>
          </w:p>
        </w:tc>
        <w:tc>
          <w:tcPr>
            <w:tcW w:w="682" w:type="pct"/>
            <w:tcBorders>
              <w:top w:val="nil"/>
              <w:left w:val="nil"/>
              <w:bottom w:val="nil"/>
              <w:right w:val="nil"/>
            </w:tcBorders>
            <w:shd w:val="clear" w:color="auto" w:fill="auto"/>
            <w:noWrap/>
            <w:hideMark/>
          </w:tcPr>
          <w:p w14:paraId="6ABAF532" w14:textId="77777777" w:rsidR="00FB3305" w:rsidRPr="00FB3305" w:rsidRDefault="00FB3305" w:rsidP="002F55CB">
            <w:pPr>
              <w:spacing w:line="276" w:lineRule="auto"/>
              <w:jc w:val="center"/>
              <w:rPr>
                <w:sz w:val="22"/>
                <w:szCs w:val="22"/>
              </w:rPr>
            </w:pPr>
            <w:r w:rsidRPr="00FB3305">
              <w:rPr>
                <w:sz w:val="22"/>
                <w:szCs w:val="22"/>
              </w:rPr>
              <w:t>0.5</w:t>
            </w:r>
          </w:p>
        </w:tc>
        <w:tc>
          <w:tcPr>
            <w:tcW w:w="698" w:type="pct"/>
            <w:tcBorders>
              <w:top w:val="nil"/>
              <w:left w:val="nil"/>
              <w:bottom w:val="nil"/>
              <w:right w:val="nil"/>
            </w:tcBorders>
            <w:shd w:val="clear" w:color="auto" w:fill="auto"/>
            <w:noWrap/>
            <w:hideMark/>
          </w:tcPr>
          <w:p w14:paraId="215D625F" w14:textId="77777777" w:rsidR="00FB3305" w:rsidRPr="00FB3305" w:rsidRDefault="00FB3305" w:rsidP="002F55CB">
            <w:pPr>
              <w:spacing w:line="276" w:lineRule="auto"/>
              <w:jc w:val="center"/>
              <w:rPr>
                <w:sz w:val="22"/>
                <w:szCs w:val="22"/>
              </w:rPr>
            </w:pPr>
            <w:r w:rsidRPr="00FB3305">
              <w:rPr>
                <w:sz w:val="22"/>
                <w:szCs w:val="22"/>
              </w:rPr>
              <w:t>99.0</w:t>
            </w:r>
          </w:p>
        </w:tc>
      </w:tr>
      <w:tr w:rsidR="00FB3305" w:rsidRPr="00FB3305" w14:paraId="228DCAC9" w14:textId="77777777" w:rsidTr="005F33BA">
        <w:trPr>
          <w:trHeight w:val="288"/>
        </w:trPr>
        <w:tc>
          <w:tcPr>
            <w:tcW w:w="938" w:type="pct"/>
            <w:tcBorders>
              <w:top w:val="nil"/>
              <w:left w:val="nil"/>
              <w:bottom w:val="nil"/>
              <w:right w:val="nil"/>
            </w:tcBorders>
            <w:shd w:val="clear" w:color="auto" w:fill="auto"/>
            <w:noWrap/>
            <w:hideMark/>
          </w:tcPr>
          <w:p w14:paraId="37F5DFFE" w14:textId="77777777" w:rsidR="00FB3305" w:rsidRPr="00FB3305" w:rsidRDefault="00FB3305" w:rsidP="00497D01">
            <w:pPr>
              <w:spacing w:line="276" w:lineRule="auto"/>
              <w:jc w:val="right"/>
              <w:rPr>
                <w:sz w:val="22"/>
                <w:szCs w:val="22"/>
              </w:rPr>
            </w:pPr>
          </w:p>
        </w:tc>
        <w:tc>
          <w:tcPr>
            <w:tcW w:w="1372" w:type="pct"/>
            <w:tcBorders>
              <w:top w:val="nil"/>
              <w:left w:val="nil"/>
              <w:bottom w:val="nil"/>
              <w:right w:val="nil"/>
            </w:tcBorders>
            <w:shd w:val="clear" w:color="auto" w:fill="auto"/>
            <w:noWrap/>
            <w:hideMark/>
          </w:tcPr>
          <w:p w14:paraId="6E9EE9F7" w14:textId="77777777" w:rsidR="00FB3305" w:rsidRPr="00FB3305" w:rsidRDefault="00FB3305" w:rsidP="00497D01">
            <w:pPr>
              <w:spacing w:line="276" w:lineRule="auto"/>
              <w:rPr>
                <w:sz w:val="22"/>
                <w:szCs w:val="22"/>
              </w:rPr>
            </w:pPr>
            <w:r w:rsidRPr="00FB3305">
              <w:rPr>
                <w:sz w:val="22"/>
                <w:szCs w:val="22"/>
              </w:rPr>
              <w:t>Steel Industry</w:t>
            </w:r>
          </w:p>
        </w:tc>
        <w:tc>
          <w:tcPr>
            <w:tcW w:w="799" w:type="pct"/>
            <w:tcBorders>
              <w:top w:val="nil"/>
              <w:left w:val="nil"/>
              <w:bottom w:val="nil"/>
              <w:right w:val="nil"/>
            </w:tcBorders>
            <w:shd w:val="clear" w:color="auto" w:fill="auto"/>
            <w:noWrap/>
            <w:hideMark/>
          </w:tcPr>
          <w:p w14:paraId="618288A3" w14:textId="77777777" w:rsidR="00FB3305" w:rsidRPr="00FB3305" w:rsidRDefault="00FB3305" w:rsidP="002F55CB">
            <w:pPr>
              <w:spacing w:line="276" w:lineRule="auto"/>
              <w:jc w:val="center"/>
              <w:rPr>
                <w:sz w:val="22"/>
                <w:szCs w:val="22"/>
              </w:rPr>
            </w:pPr>
            <w:r w:rsidRPr="00FB3305">
              <w:rPr>
                <w:sz w:val="22"/>
                <w:szCs w:val="22"/>
              </w:rPr>
              <w:t>1</w:t>
            </w:r>
          </w:p>
        </w:tc>
        <w:tc>
          <w:tcPr>
            <w:tcW w:w="511" w:type="pct"/>
            <w:tcBorders>
              <w:top w:val="nil"/>
              <w:left w:val="nil"/>
              <w:bottom w:val="nil"/>
              <w:right w:val="nil"/>
            </w:tcBorders>
            <w:shd w:val="clear" w:color="auto" w:fill="auto"/>
            <w:noWrap/>
            <w:hideMark/>
          </w:tcPr>
          <w:p w14:paraId="67C0C23C" w14:textId="77777777" w:rsidR="00FB3305" w:rsidRPr="00FB3305" w:rsidRDefault="00FB3305" w:rsidP="002F55CB">
            <w:pPr>
              <w:spacing w:line="276" w:lineRule="auto"/>
              <w:jc w:val="center"/>
              <w:rPr>
                <w:sz w:val="22"/>
                <w:szCs w:val="22"/>
              </w:rPr>
            </w:pPr>
            <w:r w:rsidRPr="00FB3305">
              <w:rPr>
                <w:sz w:val="22"/>
                <w:szCs w:val="22"/>
              </w:rPr>
              <w:t>0.5</w:t>
            </w:r>
          </w:p>
        </w:tc>
        <w:tc>
          <w:tcPr>
            <w:tcW w:w="682" w:type="pct"/>
            <w:tcBorders>
              <w:top w:val="nil"/>
              <w:left w:val="nil"/>
              <w:bottom w:val="nil"/>
              <w:right w:val="nil"/>
            </w:tcBorders>
            <w:shd w:val="clear" w:color="auto" w:fill="auto"/>
            <w:noWrap/>
            <w:hideMark/>
          </w:tcPr>
          <w:p w14:paraId="68E85CA6" w14:textId="77777777" w:rsidR="00FB3305" w:rsidRPr="00FB3305" w:rsidRDefault="00FB3305" w:rsidP="002F55CB">
            <w:pPr>
              <w:spacing w:line="276" w:lineRule="auto"/>
              <w:jc w:val="center"/>
              <w:rPr>
                <w:sz w:val="22"/>
                <w:szCs w:val="22"/>
              </w:rPr>
            </w:pPr>
            <w:r w:rsidRPr="00FB3305">
              <w:rPr>
                <w:sz w:val="22"/>
                <w:szCs w:val="22"/>
              </w:rPr>
              <w:t>0.5</w:t>
            </w:r>
          </w:p>
        </w:tc>
        <w:tc>
          <w:tcPr>
            <w:tcW w:w="698" w:type="pct"/>
            <w:tcBorders>
              <w:top w:val="nil"/>
              <w:left w:val="nil"/>
              <w:bottom w:val="nil"/>
              <w:right w:val="nil"/>
            </w:tcBorders>
            <w:shd w:val="clear" w:color="auto" w:fill="auto"/>
            <w:noWrap/>
            <w:hideMark/>
          </w:tcPr>
          <w:p w14:paraId="353738E0" w14:textId="77777777" w:rsidR="00FB3305" w:rsidRPr="00FB3305" w:rsidRDefault="00FB3305" w:rsidP="002F55CB">
            <w:pPr>
              <w:spacing w:line="276" w:lineRule="auto"/>
              <w:jc w:val="center"/>
              <w:rPr>
                <w:sz w:val="22"/>
                <w:szCs w:val="22"/>
              </w:rPr>
            </w:pPr>
            <w:r w:rsidRPr="00FB3305">
              <w:rPr>
                <w:sz w:val="22"/>
                <w:szCs w:val="22"/>
              </w:rPr>
              <w:t>99.5</w:t>
            </w:r>
          </w:p>
        </w:tc>
      </w:tr>
      <w:tr w:rsidR="00FB3305" w:rsidRPr="00FB3305" w14:paraId="767E6326" w14:textId="77777777" w:rsidTr="005F33BA">
        <w:trPr>
          <w:trHeight w:val="288"/>
        </w:trPr>
        <w:tc>
          <w:tcPr>
            <w:tcW w:w="938" w:type="pct"/>
            <w:tcBorders>
              <w:top w:val="nil"/>
              <w:left w:val="nil"/>
              <w:bottom w:val="nil"/>
              <w:right w:val="nil"/>
            </w:tcBorders>
            <w:shd w:val="clear" w:color="auto" w:fill="auto"/>
            <w:noWrap/>
            <w:hideMark/>
          </w:tcPr>
          <w:p w14:paraId="34A93997" w14:textId="77777777" w:rsidR="00FB3305" w:rsidRPr="00FB3305" w:rsidRDefault="00FB3305" w:rsidP="00497D01">
            <w:pPr>
              <w:spacing w:line="276" w:lineRule="auto"/>
              <w:jc w:val="right"/>
              <w:rPr>
                <w:sz w:val="22"/>
                <w:szCs w:val="22"/>
              </w:rPr>
            </w:pPr>
          </w:p>
        </w:tc>
        <w:tc>
          <w:tcPr>
            <w:tcW w:w="1372" w:type="pct"/>
            <w:tcBorders>
              <w:top w:val="nil"/>
              <w:left w:val="nil"/>
              <w:bottom w:val="single" w:sz="4" w:space="0" w:color="auto"/>
              <w:right w:val="nil"/>
            </w:tcBorders>
            <w:shd w:val="clear" w:color="auto" w:fill="auto"/>
            <w:noWrap/>
            <w:hideMark/>
          </w:tcPr>
          <w:p w14:paraId="5B133503" w14:textId="77777777" w:rsidR="00FB3305" w:rsidRPr="00FB3305" w:rsidRDefault="00FB3305" w:rsidP="00497D01">
            <w:pPr>
              <w:spacing w:line="276" w:lineRule="auto"/>
              <w:rPr>
                <w:sz w:val="22"/>
                <w:szCs w:val="22"/>
              </w:rPr>
            </w:pPr>
            <w:r w:rsidRPr="00FB3305">
              <w:rPr>
                <w:sz w:val="22"/>
                <w:szCs w:val="22"/>
              </w:rPr>
              <w:t>Machinery Manufacturing</w:t>
            </w:r>
          </w:p>
        </w:tc>
        <w:tc>
          <w:tcPr>
            <w:tcW w:w="799" w:type="pct"/>
            <w:tcBorders>
              <w:top w:val="nil"/>
              <w:left w:val="nil"/>
              <w:bottom w:val="single" w:sz="4" w:space="0" w:color="auto"/>
              <w:right w:val="nil"/>
            </w:tcBorders>
            <w:shd w:val="clear" w:color="auto" w:fill="auto"/>
            <w:noWrap/>
            <w:hideMark/>
          </w:tcPr>
          <w:p w14:paraId="0AE5A828" w14:textId="77777777" w:rsidR="00FB3305" w:rsidRPr="00FB3305" w:rsidRDefault="00FB3305" w:rsidP="002F55CB">
            <w:pPr>
              <w:spacing w:line="276" w:lineRule="auto"/>
              <w:jc w:val="center"/>
              <w:rPr>
                <w:sz w:val="22"/>
                <w:szCs w:val="22"/>
              </w:rPr>
            </w:pPr>
            <w:r w:rsidRPr="00FB3305">
              <w:rPr>
                <w:sz w:val="22"/>
                <w:szCs w:val="22"/>
              </w:rPr>
              <w:t>1</w:t>
            </w:r>
          </w:p>
        </w:tc>
        <w:tc>
          <w:tcPr>
            <w:tcW w:w="511" w:type="pct"/>
            <w:tcBorders>
              <w:top w:val="nil"/>
              <w:left w:val="nil"/>
              <w:bottom w:val="single" w:sz="4" w:space="0" w:color="auto"/>
              <w:right w:val="nil"/>
            </w:tcBorders>
            <w:shd w:val="clear" w:color="auto" w:fill="auto"/>
            <w:noWrap/>
            <w:hideMark/>
          </w:tcPr>
          <w:p w14:paraId="2770C7DF" w14:textId="77777777" w:rsidR="00FB3305" w:rsidRPr="00FB3305" w:rsidRDefault="00FB3305" w:rsidP="002F55CB">
            <w:pPr>
              <w:spacing w:line="276" w:lineRule="auto"/>
              <w:jc w:val="center"/>
              <w:rPr>
                <w:sz w:val="22"/>
                <w:szCs w:val="22"/>
              </w:rPr>
            </w:pPr>
            <w:r w:rsidRPr="00FB3305">
              <w:rPr>
                <w:sz w:val="22"/>
                <w:szCs w:val="22"/>
              </w:rPr>
              <w:t>0.5</w:t>
            </w:r>
          </w:p>
        </w:tc>
        <w:tc>
          <w:tcPr>
            <w:tcW w:w="682" w:type="pct"/>
            <w:tcBorders>
              <w:top w:val="nil"/>
              <w:left w:val="nil"/>
              <w:bottom w:val="single" w:sz="4" w:space="0" w:color="auto"/>
              <w:right w:val="nil"/>
            </w:tcBorders>
            <w:shd w:val="clear" w:color="auto" w:fill="auto"/>
            <w:noWrap/>
            <w:hideMark/>
          </w:tcPr>
          <w:p w14:paraId="2CB0787A" w14:textId="77777777" w:rsidR="00FB3305" w:rsidRPr="00FB3305" w:rsidRDefault="00FB3305" w:rsidP="002F55CB">
            <w:pPr>
              <w:spacing w:line="276" w:lineRule="auto"/>
              <w:jc w:val="center"/>
              <w:rPr>
                <w:sz w:val="22"/>
                <w:szCs w:val="22"/>
              </w:rPr>
            </w:pPr>
            <w:r w:rsidRPr="00FB3305">
              <w:rPr>
                <w:sz w:val="22"/>
                <w:szCs w:val="22"/>
              </w:rPr>
              <w:t>0.5</w:t>
            </w:r>
          </w:p>
        </w:tc>
        <w:tc>
          <w:tcPr>
            <w:tcW w:w="698" w:type="pct"/>
            <w:tcBorders>
              <w:top w:val="nil"/>
              <w:left w:val="nil"/>
              <w:bottom w:val="nil"/>
              <w:right w:val="nil"/>
            </w:tcBorders>
            <w:shd w:val="clear" w:color="auto" w:fill="auto"/>
            <w:noWrap/>
            <w:hideMark/>
          </w:tcPr>
          <w:p w14:paraId="090A9838" w14:textId="77777777" w:rsidR="00FB3305" w:rsidRPr="00FB3305" w:rsidRDefault="00FB3305" w:rsidP="002F55CB">
            <w:pPr>
              <w:spacing w:line="276" w:lineRule="auto"/>
              <w:jc w:val="center"/>
              <w:rPr>
                <w:sz w:val="22"/>
                <w:szCs w:val="22"/>
              </w:rPr>
            </w:pPr>
            <w:r w:rsidRPr="00FB3305">
              <w:rPr>
                <w:sz w:val="22"/>
                <w:szCs w:val="22"/>
              </w:rPr>
              <w:t>100</w:t>
            </w:r>
          </w:p>
        </w:tc>
      </w:tr>
      <w:tr w:rsidR="00FB3305" w:rsidRPr="00FB3305" w14:paraId="3DBACDCB" w14:textId="77777777" w:rsidTr="005F33BA">
        <w:trPr>
          <w:trHeight w:val="288"/>
        </w:trPr>
        <w:tc>
          <w:tcPr>
            <w:tcW w:w="938" w:type="pct"/>
            <w:tcBorders>
              <w:top w:val="nil"/>
              <w:left w:val="nil"/>
              <w:bottom w:val="nil"/>
              <w:right w:val="nil"/>
            </w:tcBorders>
            <w:shd w:val="clear" w:color="auto" w:fill="auto"/>
            <w:noWrap/>
            <w:hideMark/>
          </w:tcPr>
          <w:p w14:paraId="69AE9B98" w14:textId="77777777" w:rsidR="00FB3305" w:rsidRPr="00FB3305" w:rsidRDefault="00FB3305" w:rsidP="00497D01">
            <w:pPr>
              <w:spacing w:line="276" w:lineRule="auto"/>
              <w:jc w:val="right"/>
              <w:rPr>
                <w:sz w:val="22"/>
                <w:szCs w:val="22"/>
              </w:rPr>
            </w:pPr>
          </w:p>
        </w:tc>
        <w:tc>
          <w:tcPr>
            <w:tcW w:w="1372" w:type="pct"/>
            <w:tcBorders>
              <w:top w:val="single" w:sz="4" w:space="0" w:color="auto"/>
              <w:left w:val="nil"/>
              <w:bottom w:val="nil"/>
              <w:right w:val="nil"/>
            </w:tcBorders>
            <w:shd w:val="clear" w:color="auto" w:fill="auto"/>
            <w:noWrap/>
            <w:hideMark/>
          </w:tcPr>
          <w:p w14:paraId="6A93FA8C" w14:textId="77777777" w:rsidR="00FB3305" w:rsidRPr="00FB3305" w:rsidRDefault="00FB3305" w:rsidP="00497D01">
            <w:pPr>
              <w:spacing w:after="120" w:line="276" w:lineRule="auto"/>
              <w:rPr>
                <w:sz w:val="22"/>
                <w:szCs w:val="22"/>
              </w:rPr>
            </w:pPr>
            <w:r w:rsidRPr="00FB3305">
              <w:rPr>
                <w:sz w:val="22"/>
                <w:szCs w:val="22"/>
              </w:rPr>
              <w:t>Total</w:t>
            </w:r>
          </w:p>
        </w:tc>
        <w:tc>
          <w:tcPr>
            <w:tcW w:w="799" w:type="pct"/>
            <w:tcBorders>
              <w:top w:val="single" w:sz="4" w:space="0" w:color="auto"/>
              <w:left w:val="nil"/>
              <w:bottom w:val="nil"/>
              <w:right w:val="nil"/>
            </w:tcBorders>
            <w:shd w:val="clear" w:color="auto" w:fill="auto"/>
            <w:noWrap/>
            <w:hideMark/>
          </w:tcPr>
          <w:p w14:paraId="49FFAF04" w14:textId="77777777" w:rsidR="00FB3305" w:rsidRPr="00FB3305" w:rsidRDefault="00FB3305" w:rsidP="002F55CB">
            <w:pPr>
              <w:spacing w:after="120" w:line="276" w:lineRule="auto"/>
              <w:jc w:val="center"/>
              <w:rPr>
                <w:sz w:val="22"/>
                <w:szCs w:val="22"/>
              </w:rPr>
            </w:pPr>
            <w:r w:rsidRPr="00FB3305">
              <w:rPr>
                <w:sz w:val="22"/>
                <w:szCs w:val="22"/>
              </w:rPr>
              <w:t>200</w:t>
            </w:r>
          </w:p>
        </w:tc>
        <w:tc>
          <w:tcPr>
            <w:tcW w:w="511" w:type="pct"/>
            <w:tcBorders>
              <w:top w:val="single" w:sz="4" w:space="0" w:color="auto"/>
              <w:left w:val="nil"/>
              <w:bottom w:val="nil"/>
              <w:right w:val="nil"/>
            </w:tcBorders>
            <w:shd w:val="clear" w:color="auto" w:fill="auto"/>
            <w:noWrap/>
            <w:hideMark/>
          </w:tcPr>
          <w:p w14:paraId="70EA0457" w14:textId="77777777" w:rsidR="00FB3305" w:rsidRPr="00FB3305" w:rsidRDefault="00FB3305" w:rsidP="002F55CB">
            <w:pPr>
              <w:spacing w:after="120" w:line="276" w:lineRule="auto"/>
              <w:jc w:val="center"/>
              <w:rPr>
                <w:sz w:val="22"/>
                <w:szCs w:val="22"/>
              </w:rPr>
            </w:pPr>
            <w:r w:rsidRPr="00FB3305">
              <w:rPr>
                <w:sz w:val="22"/>
                <w:szCs w:val="22"/>
              </w:rPr>
              <w:t>100</w:t>
            </w:r>
          </w:p>
        </w:tc>
        <w:tc>
          <w:tcPr>
            <w:tcW w:w="682" w:type="pct"/>
            <w:tcBorders>
              <w:top w:val="single" w:sz="4" w:space="0" w:color="auto"/>
              <w:left w:val="nil"/>
              <w:bottom w:val="nil"/>
              <w:right w:val="nil"/>
            </w:tcBorders>
            <w:shd w:val="clear" w:color="auto" w:fill="auto"/>
            <w:noWrap/>
            <w:hideMark/>
          </w:tcPr>
          <w:p w14:paraId="5CB58047" w14:textId="77777777" w:rsidR="00FB3305" w:rsidRPr="00FB3305" w:rsidRDefault="00FB3305" w:rsidP="002F55CB">
            <w:pPr>
              <w:spacing w:after="120" w:line="276" w:lineRule="auto"/>
              <w:jc w:val="center"/>
              <w:rPr>
                <w:sz w:val="22"/>
                <w:szCs w:val="22"/>
              </w:rPr>
            </w:pPr>
            <w:r w:rsidRPr="00FB3305">
              <w:rPr>
                <w:sz w:val="22"/>
                <w:szCs w:val="22"/>
              </w:rPr>
              <w:t>100</w:t>
            </w:r>
          </w:p>
        </w:tc>
        <w:tc>
          <w:tcPr>
            <w:tcW w:w="698" w:type="pct"/>
            <w:tcBorders>
              <w:top w:val="nil"/>
              <w:left w:val="nil"/>
              <w:bottom w:val="nil"/>
              <w:right w:val="nil"/>
            </w:tcBorders>
            <w:shd w:val="clear" w:color="auto" w:fill="auto"/>
            <w:noWrap/>
            <w:hideMark/>
          </w:tcPr>
          <w:p w14:paraId="3A071B9B" w14:textId="77777777" w:rsidR="00FB3305" w:rsidRPr="00FB3305" w:rsidRDefault="00FB3305" w:rsidP="002F55CB">
            <w:pPr>
              <w:spacing w:line="276" w:lineRule="auto"/>
              <w:jc w:val="center"/>
              <w:rPr>
                <w:sz w:val="22"/>
                <w:szCs w:val="22"/>
              </w:rPr>
            </w:pPr>
          </w:p>
        </w:tc>
      </w:tr>
      <w:tr w:rsidR="00FB3305" w:rsidRPr="00FB3305" w14:paraId="2EEA0671" w14:textId="77777777" w:rsidTr="005F33BA">
        <w:trPr>
          <w:trHeight w:val="288"/>
        </w:trPr>
        <w:tc>
          <w:tcPr>
            <w:tcW w:w="938" w:type="pct"/>
            <w:tcBorders>
              <w:top w:val="nil"/>
              <w:left w:val="nil"/>
              <w:bottom w:val="nil"/>
              <w:right w:val="nil"/>
            </w:tcBorders>
            <w:shd w:val="clear" w:color="auto" w:fill="auto"/>
            <w:noWrap/>
            <w:hideMark/>
          </w:tcPr>
          <w:p w14:paraId="4275BF56" w14:textId="77777777" w:rsidR="00FB3305" w:rsidRPr="00FB3305" w:rsidRDefault="00FB3305" w:rsidP="00497D01">
            <w:pPr>
              <w:spacing w:line="276" w:lineRule="auto"/>
              <w:rPr>
                <w:sz w:val="22"/>
                <w:szCs w:val="22"/>
              </w:rPr>
            </w:pPr>
            <w:r w:rsidRPr="00FB3305">
              <w:rPr>
                <w:sz w:val="22"/>
                <w:szCs w:val="22"/>
              </w:rPr>
              <w:t>DM2: Sector</w:t>
            </w:r>
          </w:p>
        </w:tc>
        <w:tc>
          <w:tcPr>
            <w:tcW w:w="1372" w:type="pct"/>
            <w:tcBorders>
              <w:top w:val="nil"/>
              <w:left w:val="nil"/>
              <w:bottom w:val="nil"/>
              <w:right w:val="nil"/>
            </w:tcBorders>
            <w:shd w:val="clear" w:color="auto" w:fill="auto"/>
            <w:noWrap/>
            <w:hideMark/>
          </w:tcPr>
          <w:p w14:paraId="3A3A10DF" w14:textId="77777777" w:rsidR="00FB3305" w:rsidRPr="00FB3305" w:rsidRDefault="00FB3305" w:rsidP="00497D01">
            <w:pPr>
              <w:spacing w:line="276" w:lineRule="auto"/>
              <w:rPr>
                <w:sz w:val="22"/>
                <w:szCs w:val="22"/>
              </w:rPr>
            </w:pPr>
            <w:r w:rsidRPr="00FB3305">
              <w:rPr>
                <w:sz w:val="22"/>
                <w:szCs w:val="22"/>
              </w:rPr>
              <w:t>Private Sector</w:t>
            </w:r>
          </w:p>
        </w:tc>
        <w:tc>
          <w:tcPr>
            <w:tcW w:w="799" w:type="pct"/>
            <w:tcBorders>
              <w:top w:val="nil"/>
              <w:left w:val="nil"/>
              <w:bottom w:val="nil"/>
              <w:right w:val="nil"/>
            </w:tcBorders>
            <w:shd w:val="clear" w:color="auto" w:fill="auto"/>
            <w:noWrap/>
            <w:hideMark/>
          </w:tcPr>
          <w:p w14:paraId="60A6118D" w14:textId="77777777" w:rsidR="00FB3305" w:rsidRPr="00FB3305" w:rsidRDefault="00FB3305" w:rsidP="002F55CB">
            <w:pPr>
              <w:spacing w:line="276" w:lineRule="auto"/>
              <w:jc w:val="center"/>
              <w:rPr>
                <w:sz w:val="22"/>
                <w:szCs w:val="22"/>
              </w:rPr>
            </w:pPr>
            <w:r w:rsidRPr="00FB3305">
              <w:rPr>
                <w:sz w:val="22"/>
                <w:szCs w:val="22"/>
              </w:rPr>
              <w:t>111</w:t>
            </w:r>
          </w:p>
        </w:tc>
        <w:tc>
          <w:tcPr>
            <w:tcW w:w="511" w:type="pct"/>
            <w:tcBorders>
              <w:top w:val="nil"/>
              <w:left w:val="nil"/>
              <w:bottom w:val="nil"/>
              <w:right w:val="nil"/>
            </w:tcBorders>
            <w:shd w:val="clear" w:color="auto" w:fill="auto"/>
            <w:noWrap/>
            <w:hideMark/>
          </w:tcPr>
          <w:p w14:paraId="5DFC468E" w14:textId="77777777" w:rsidR="00FB3305" w:rsidRPr="00FB3305" w:rsidRDefault="00FB3305" w:rsidP="002F55CB">
            <w:pPr>
              <w:spacing w:line="276" w:lineRule="auto"/>
              <w:jc w:val="center"/>
              <w:rPr>
                <w:sz w:val="22"/>
                <w:szCs w:val="22"/>
              </w:rPr>
            </w:pPr>
            <w:r w:rsidRPr="00FB3305">
              <w:rPr>
                <w:sz w:val="22"/>
                <w:szCs w:val="22"/>
              </w:rPr>
              <w:t>55.5</w:t>
            </w:r>
          </w:p>
        </w:tc>
        <w:tc>
          <w:tcPr>
            <w:tcW w:w="682" w:type="pct"/>
            <w:tcBorders>
              <w:top w:val="nil"/>
              <w:left w:val="nil"/>
              <w:bottom w:val="nil"/>
              <w:right w:val="nil"/>
            </w:tcBorders>
            <w:shd w:val="clear" w:color="auto" w:fill="auto"/>
            <w:noWrap/>
            <w:hideMark/>
          </w:tcPr>
          <w:p w14:paraId="322BAADA" w14:textId="77777777" w:rsidR="00FB3305" w:rsidRPr="00FB3305" w:rsidRDefault="00FB3305" w:rsidP="002F55CB">
            <w:pPr>
              <w:spacing w:line="276" w:lineRule="auto"/>
              <w:jc w:val="center"/>
              <w:rPr>
                <w:sz w:val="22"/>
                <w:szCs w:val="22"/>
              </w:rPr>
            </w:pPr>
            <w:r w:rsidRPr="00FB3305">
              <w:rPr>
                <w:sz w:val="22"/>
                <w:szCs w:val="22"/>
              </w:rPr>
              <w:t>55.5</w:t>
            </w:r>
          </w:p>
        </w:tc>
        <w:tc>
          <w:tcPr>
            <w:tcW w:w="698" w:type="pct"/>
            <w:tcBorders>
              <w:top w:val="nil"/>
              <w:left w:val="nil"/>
              <w:bottom w:val="nil"/>
              <w:right w:val="nil"/>
            </w:tcBorders>
            <w:shd w:val="clear" w:color="auto" w:fill="auto"/>
            <w:noWrap/>
            <w:hideMark/>
          </w:tcPr>
          <w:p w14:paraId="50462AF0" w14:textId="77777777" w:rsidR="00FB3305" w:rsidRPr="00FB3305" w:rsidRDefault="00FB3305" w:rsidP="002F55CB">
            <w:pPr>
              <w:spacing w:line="276" w:lineRule="auto"/>
              <w:jc w:val="center"/>
              <w:rPr>
                <w:sz w:val="22"/>
                <w:szCs w:val="22"/>
              </w:rPr>
            </w:pPr>
            <w:r w:rsidRPr="00FB3305">
              <w:rPr>
                <w:sz w:val="22"/>
                <w:szCs w:val="22"/>
              </w:rPr>
              <w:t>55.5</w:t>
            </w:r>
          </w:p>
        </w:tc>
      </w:tr>
      <w:tr w:rsidR="00FB3305" w:rsidRPr="00FB3305" w14:paraId="3D7FD4CA" w14:textId="77777777" w:rsidTr="005F33BA">
        <w:trPr>
          <w:trHeight w:val="288"/>
        </w:trPr>
        <w:tc>
          <w:tcPr>
            <w:tcW w:w="938" w:type="pct"/>
            <w:tcBorders>
              <w:top w:val="nil"/>
              <w:left w:val="nil"/>
              <w:bottom w:val="nil"/>
              <w:right w:val="nil"/>
            </w:tcBorders>
            <w:shd w:val="clear" w:color="auto" w:fill="auto"/>
            <w:noWrap/>
            <w:hideMark/>
          </w:tcPr>
          <w:p w14:paraId="6305DAF1" w14:textId="77777777" w:rsidR="00FB3305" w:rsidRPr="00FB3305" w:rsidRDefault="00FB3305" w:rsidP="00497D01">
            <w:pPr>
              <w:spacing w:line="276" w:lineRule="auto"/>
              <w:jc w:val="right"/>
              <w:rPr>
                <w:sz w:val="22"/>
                <w:szCs w:val="22"/>
              </w:rPr>
            </w:pPr>
          </w:p>
        </w:tc>
        <w:tc>
          <w:tcPr>
            <w:tcW w:w="1372" w:type="pct"/>
            <w:tcBorders>
              <w:top w:val="nil"/>
              <w:left w:val="nil"/>
              <w:bottom w:val="nil"/>
              <w:right w:val="nil"/>
            </w:tcBorders>
            <w:shd w:val="clear" w:color="auto" w:fill="auto"/>
            <w:noWrap/>
            <w:hideMark/>
          </w:tcPr>
          <w:p w14:paraId="72AD2ABC" w14:textId="77777777" w:rsidR="00FB3305" w:rsidRPr="00FB3305" w:rsidRDefault="00FB3305" w:rsidP="00497D01">
            <w:pPr>
              <w:spacing w:line="276" w:lineRule="auto"/>
              <w:rPr>
                <w:sz w:val="22"/>
                <w:szCs w:val="22"/>
              </w:rPr>
            </w:pPr>
            <w:r w:rsidRPr="00FB3305">
              <w:rPr>
                <w:sz w:val="22"/>
                <w:szCs w:val="22"/>
              </w:rPr>
              <w:t>Multinational Corporation</w:t>
            </w:r>
          </w:p>
        </w:tc>
        <w:tc>
          <w:tcPr>
            <w:tcW w:w="799" w:type="pct"/>
            <w:tcBorders>
              <w:top w:val="nil"/>
              <w:left w:val="nil"/>
              <w:bottom w:val="nil"/>
              <w:right w:val="nil"/>
            </w:tcBorders>
            <w:shd w:val="clear" w:color="auto" w:fill="auto"/>
            <w:noWrap/>
            <w:hideMark/>
          </w:tcPr>
          <w:p w14:paraId="784D70AB" w14:textId="77777777" w:rsidR="00FB3305" w:rsidRPr="00FB3305" w:rsidRDefault="00FB3305" w:rsidP="002F55CB">
            <w:pPr>
              <w:spacing w:line="276" w:lineRule="auto"/>
              <w:jc w:val="center"/>
              <w:rPr>
                <w:sz w:val="22"/>
                <w:szCs w:val="22"/>
              </w:rPr>
            </w:pPr>
            <w:r w:rsidRPr="00FB3305">
              <w:rPr>
                <w:sz w:val="22"/>
                <w:szCs w:val="22"/>
              </w:rPr>
              <w:t>38</w:t>
            </w:r>
          </w:p>
        </w:tc>
        <w:tc>
          <w:tcPr>
            <w:tcW w:w="511" w:type="pct"/>
            <w:tcBorders>
              <w:top w:val="nil"/>
              <w:left w:val="nil"/>
              <w:bottom w:val="nil"/>
              <w:right w:val="nil"/>
            </w:tcBorders>
            <w:shd w:val="clear" w:color="auto" w:fill="auto"/>
            <w:noWrap/>
            <w:hideMark/>
          </w:tcPr>
          <w:p w14:paraId="4DE8526C" w14:textId="77777777" w:rsidR="00FB3305" w:rsidRPr="00FB3305" w:rsidRDefault="00FB3305" w:rsidP="002F55CB">
            <w:pPr>
              <w:spacing w:line="276" w:lineRule="auto"/>
              <w:jc w:val="center"/>
              <w:rPr>
                <w:sz w:val="22"/>
                <w:szCs w:val="22"/>
              </w:rPr>
            </w:pPr>
            <w:r w:rsidRPr="00FB3305">
              <w:rPr>
                <w:sz w:val="22"/>
                <w:szCs w:val="22"/>
              </w:rPr>
              <w:t>19.0</w:t>
            </w:r>
          </w:p>
        </w:tc>
        <w:tc>
          <w:tcPr>
            <w:tcW w:w="682" w:type="pct"/>
            <w:tcBorders>
              <w:top w:val="nil"/>
              <w:left w:val="nil"/>
              <w:bottom w:val="nil"/>
              <w:right w:val="nil"/>
            </w:tcBorders>
            <w:shd w:val="clear" w:color="auto" w:fill="auto"/>
            <w:noWrap/>
            <w:hideMark/>
          </w:tcPr>
          <w:p w14:paraId="64AECE47" w14:textId="77777777" w:rsidR="00FB3305" w:rsidRPr="00FB3305" w:rsidRDefault="00FB3305" w:rsidP="002F55CB">
            <w:pPr>
              <w:spacing w:line="276" w:lineRule="auto"/>
              <w:jc w:val="center"/>
              <w:rPr>
                <w:sz w:val="22"/>
                <w:szCs w:val="22"/>
              </w:rPr>
            </w:pPr>
            <w:r w:rsidRPr="00FB3305">
              <w:rPr>
                <w:sz w:val="22"/>
                <w:szCs w:val="22"/>
              </w:rPr>
              <w:t>19.0</w:t>
            </w:r>
          </w:p>
        </w:tc>
        <w:tc>
          <w:tcPr>
            <w:tcW w:w="698" w:type="pct"/>
            <w:tcBorders>
              <w:top w:val="nil"/>
              <w:left w:val="nil"/>
              <w:bottom w:val="nil"/>
              <w:right w:val="nil"/>
            </w:tcBorders>
            <w:shd w:val="clear" w:color="auto" w:fill="auto"/>
            <w:noWrap/>
            <w:hideMark/>
          </w:tcPr>
          <w:p w14:paraId="212C59DA" w14:textId="77777777" w:rsidR="00FB3305" w:rsidRPr="00FB3305" w:rsidRDefault="00FB3305" w:rsidP="002F55CB">
            <w:pPr>
              <w:spacing w:line="276" w:lineRule="auto"/>
              <w:jc w:val="center"/>
              <w:rPr>
                <w:sz w:val="22"/>
                <w:szCs w:val="22"/>
              </w:rPr>
            </w:pPr>
            <w:r w:rsidRPr="00FB3305">
              <w:rPr>
                <w:sz w:val="22"/>
                <w:szCs w:val="22"/>
              </w:rPr>
              <w:t>74.5</w:t>
            </w:r>
          </w:p>
        </w:tc>
      </w:tr>
      <w:tr w:rsidR="00FB3305" w:rsidRPr="00FB3305" w14:paraId="4F8D65E5" w14:textId="77777777" w:rsidTr="005F33BA">
        <w:trPr>
          <w:trHeight w:val="288"/>
        </w:trPr>
        <w:tc>
          <w:tcPr>
            <w:tcW w:w="938" w:type="pct"/>
            <w:tcBorders>
              <w:top w:val="nil"/>
              <w:left w:val="nil"/>
              <w:bottom w:val="nil"/>
              <w:right w:val="nil"/>
            </w:tcBorders>
            <w:shd w:val="clear" w:color="auto" w:fill="auto"/>
            <w:noWrap/>
            <w:hideMark/>
          </w:tcPr>
          <w:p w14:paraId="6C1325FE" w14:textId="77777777" w:rsidR="00FB3305" w:rsidRPr="00FB3305" w:rsidRDefault="00FB3305" w:rsidP="00497D01">
            <w:pPr>
              <w:spacing w:line="276" w:lineRule="auto"/>
              <w:jc w:val="right"/>
              <w:rPr>
                <w:sz w:val="22"/>
                <w:szCs w:val="22"/>
              </w:rPr>
            </w:pPr>
          </w:p>
        </w:tc>
        <w:tc>
          <w:tcPr>
            <w:tcW w:w="1372" w:type="pct"/>
            <w:tcBorders>
              <w:top w:val="nil"/>
              <w:left w:val="nil"/>
              <w:bottom w:val="nil"/>
              <w:right w:val="nil"/>
            </w:tcBorders>
            <w:shd w:val="clear" w:color="auto" w:fill="auto"/>
            <w:noWrap/>
            <w:hideMark/>
          </w:tcPr>
          <w:p w14:paraId="35A56E98" w14:textId="77777777" w:rsidR="00FB3305" w:rsidRPr="00FB3305" w:rsidRDefault="00FB3305" w:rsidP="00497D01">
            <w:pPr>
              <w:spacing w:line="276" w:lineRule="auto"/>
              <w:rPr>
                <w:sz w:val="22"/>
                <w:szCs w:val="22"/>
              </w:rPr>
            </w:pPr>
            <w:r w:rsidRPr="00FB3305">
              <w:rPr>
                <w:sz w:val="22"/>
                <w:szCs w:val="22"/>
              </w:rPr>
              <w:t>Public Sector</w:t>
            </w:r>
          </w:p>
        </w:tc>
        <w:tc>
          <w:tcPr>
            <w:tcW w:w="799" w:type="pct"/>
            <w:tcBorders>
              <w:top w:val="nil"/>
              <w:left w:val="nil"/>
              <w:bottom w:val="nil"/>
              <w:right w:val="nil"/>
            </w:tcBorders>
            <w:shd w:val="clear" w:color="auto" w:fill="auto"/>
            <w:noWrap/>
            <w:hideMark/>
          </w:tcPr>
          <w:p w14:paraId="269097A9" w14:textId="77777777" w:rsidR="00FB3305" w:rsidRPr="00FB3305" w:rsidRDefault="00FB3305" w:rsidP="002F55CB">
            <w:pPr>
              <w:spacing w:line="276" w:lineRule="auto"/>
              <w:jc w:val="center"/>
              <w:rPr>
                <w:sz w:val="22"/>
                <w:szCs w:val="22"/>
              </w:rPr>
            </w:pPr>
            <w:r w:rsidRPr="00FB3305">
              <w:rPr>
                <w:sz w:val="22"/>
                <w:szCs w:val="22"/>
              </w:rPr>
              <w:t>31</w:t>
            </w:r>
          </w:p>
        </w:tc>
        <w:tc>
          <w:tcPr>
            <w:tcW w:w="511" w:type="pct"/>
            <w:tcBorders>
              <w:top w:val="nil"/>
              <w:left w:val="nil"/>
              <w:bottom w:val="nil"/>
              <w:right w:val="nil"/>
            </w:tcBorders>
            <w:shd w:val="clear" w:color="auto" w:fill="auto"/>
            <w:noWrap/>
            <w:hideMark/>
          </w:tcPr>
          <w:p w14:paraId="1416EB17" w14:textId="77777777" w:rsidR="00FB3305" w:rsidRPr="00FB3305" w:rsidRDefault="00FB3305" w:rsidP="002F55CB">
            <w:pPr>
              <w:spacing w:line="276" w:lineRule="auto"/>
              <w:jc w:val="center"/>
              <w:rPr>
                <w:sz w:val="22"/>
                <w:szCs w:val="22"/>
              </w:rPr>
            </w:pPr>
            <w:r w:rsidRPr="00FB3305">
              <w:rPr>
                <w:sz w:val="22"/>
                <w:szCs w:val="22"/>
              </w:rPr>
              <w:t>15.5</w:t>
            </w:r>
          </w:p>
        </w:tc>
        <w:tc>
          <w:tcPr>
            <w:tcW w:w="682" w:type="pct"/>
            <w:tcBorders>
              <w:top w:val="nil"/>
              <w:left w:val="nil"/>
              <w:bottom w:val="nil"/>
              <w:right w:val="nil"/>
            </w:tcBorders>
            <w:shd w:val="clear" w:color="auto" w:fill="auto"/>
            <w:noWrap/>
            <w:hideMark/>
          </w:tcPr>
          <w:p w14:paraId="4E4589C7" w14:textId="77777777" w:rsidR="00FB3305" w:rsidRPr="00FB3305" w:rsidRDefault="00FB3305" w:rsidP="002F55CB">
            <w:pPr>
              <w:spacing w:line="276" w:lineRule="auto"/>
              <w:jc w:val="center"/>
              <w:rPr>
                <w:sz w:val="22"/>
                <w:szCs w:val="22"/>
              </w:rPr>
            </w:pPr>
            <w:r w:rsidRPr="00FB3305">
              <w:rPr>
                <w:sz w:val="22"/>
                <w:szCs w:val="22"/>
              </w:rPr>
              <w:t>15.5</w:t>
            </w:r>
          </w:p>
        </w:tc>
        <w:tc>
          <w:tcPr>
            <w:tcW w:w="698" w:type="pct"/>
            <w:tcBorders>
              <w:top w:val="nil"/>
              <w:left w:val="nil"/>
              <w:bottom w:val="nil"/>
              <w:right w:val="nil"/>
            </w:tcBorders>
            <w:shd w:val="clear" w:color="auto" w:fill="auto"/>
            <w:noWrap/>
            <w:hideMark/>
          </w:tcPr>
          <w:p w14:paraId="5CC36884" w14:textId="77777777" w:rsidR="00FB3305" w:rsidRPr="00FB3305" w:rsidRDefault="00FB3305" w:rsidP="002F55CB">
            <w:pPr>
              <w:spacing w:line="276" w:lineRule="auto"/>
              <w:jc w:val="center"/>
              <w:rPr>
                <w:sz w:val="22"/>
                <w:szCs w:val="22"/>
              </w:rPr>
            </w:pPr>
            <w:r w:rsidRPr="00FB3305">
              <w:rPr>
                <w:sz w:val="22"/>
                <w:szCs w:val="22"/>
              </w:rPr>
              <w:t>90.0</w:t>
            </w:r>
          </w:p>
        </w:tc>
      </w:tr>
      <w:tr w:rsidR="00FB3305" w:rsidRPr="00FB3305" w14:paraId="3421376D" w14:textId="77777777" w:rsidTr="005F33BA">
        <w:trPr>
          <w:trHeight w:val="288"/>
        </w:trPr>
        <w:tc>
          <w:tcPr>
            <w:tcW w:w="938" w:type="pct"/>
            <w:tcBorders>
              <w:top w:val="nil"/>
              <w:left w:val="nil"/>
              <w:bottom w:val="nil"/>
              <w:right w:val="nil"/>
            </w:tcBorders>
            <w:shd w:val="clear" w:color="auto" w:fill="auto"/>
            <w:noWrap/>
            <w:hideMark/>
          </w:tcPr>
          <w:p w14:paraId="7E8AE924" w14:textId="77777777" w:rsidR="00FB3305" w:rsidRPr="00FB3305" w:rsidRDefault="00FB3305" w:rsidP="00497D01">
            <w:pPr>
              <w:spacing w:line="276" w:lineRule="auto"/>
              <w:jc w:val="right"/>
              <w:rPr>
                <w:sz w:val="22"/>
                <w:szCs w:val="22"/>
              </w:rPr>
            </w:pPr>
          </w:p>
        </w:tc>
        <w:tc>
          <w:tcPr>
            <w:tcW w:w="1372" w:type="pct"/>
            <w:tcBorders>
              <w:top w:val="nil"/>
              <w:left w:val="nil"/>
              <w:bottom w:val="single" w:sz="4" w:space="0" w:color="auto"/>
              <w:right w:val="nil"/>
            </w:tcBorders>
            <w:shd w:val="clear" w:color="auto" w:fill="auto"/>
            <w:noWrap/>
            <w:hideMark/>
          </w:tcPr>
          <w:p w14:paraId="321EF9F2" w14:textId="77777777" w:rsidR="00FB3305" w:rsidRPr="00FB3305" w:rsidRDefault="00FB3305" w:rsidP="00497D01">
            <w:pPr>
              <w:spacing w:line="276" w:lineRule="auto"/>
              <w:rPr>
                <w:sz w:val="22"/>
                <w:szCs w:val="22"/>
              </w:rPr>
            </w:pPr>
            <w:r w:rsidRPr="00FB3305">
              <w:rPr>
                <w:sz w:val="22"/>
                <w:szCs w:val="22"/>
              </w:rPr>
              <w:t>Others</w:t>
            </w:r>
          </w:p>
        </w:tc>
        <w:tc>
          <w:tcPr>
            <w:tcW w:w="799" w:type="pct"/>
            <w:tcBorders>
              <w:top w:val="nil"/>
              <w:left w:val="nil"/>
              <w:bottom w:val="single" w:sz="4" w:space="0" w:color="auto"/>
              <w:right w:val="nil"/>
            </w:tcBorders>
            <w:shd w:val="clear" w:color="auto" w:fill="auto"/>
            <w:noWrap/>
            <w:hideMark/>
          </w:tcPr>
          <w:p w14:paraId="69679A18" w14:textId="77777777" w:rsidR="00FB3305" w:rsidRPr="00FB3305" w:rsidRDefault="00FB3305" w:rsidP="002F55CB">
            <w:pPr>
              <w:spacing w:line="276" w:lineRule="auto"/>
              <w:jc w:val="center"/>
              <w:rPr>
                <w:sz w:val="22"/>
                <w:szCs w:val="22"/>
              </w:rPr>
            </w:pPr>
            <w:r w:rsidRPr="00FB3305">
              <w:rPr>
                <w:sz w:val="22"/>
                <w:szCs w:val="22"/>
              </w:rPr>
              <w:t>20</w:t>
            </w:r>
          </w:p>
        </w:tc>
        <w:tc>
          <w:tcPr>
            <w:tcW w:w="511" w:type="pct"/>
            <w:tcBorders>
              <w:top w:val="nil"/>
              <w:left w:val="nil"/>
              <w:bottom w:val="single" w:sz="4" w:space="0" w:color="auto"/>
              <w:right w:val="nil"/>
            </w:tcBorders>
            <w:shd w:val="clear" w:color="auto" w:fill="auto"/>
            <w:noWrap/>
            <w:hideMark/>
          </w:tcPr>
          <w:p w14:paraId="468F7B1C" w14:textId="77777777" w:rsidR="00FB3305" w:rsidRPr="00FB3305" w:rsidRDefault="00FB3305" w:rsidP="002F55CB">
            <w:pPr>
              <w:spacing w:line="276" w:lineRule="auto"/>
              <w:jc w:val="center"/>
              <w:rPr>
                <w:sz w:val="22"/>
                <w:szCs w:val="22"/>
              </w:rPr>
            </w:pPr>
            <w:r w:rsidRPr="00FB3305">
              <w:rPr>
                <w:sz w:val="22"/>
                <w:szCs w:val="22"/>
              </w:rPr>
              <w:t>10.0</w:t>
            </w:r>
          </w:p>
        </w:tc>
        <w:tc>
          <w:tcPr>
            <w:tcW w:w="682" w:type="pct"/>
            <w:tcBorders>
              <w:top w:val="nil"/>
              <w:left w:val="nil"/>
              <w:bottom w:val="single" w:sz="4" w:space="0" w:color="auto"/>
              <w:right w:val="nil"/>
            </w:tcBorders>
            <w:shd w:val="clear" w:color="auto" w:fill="auto"/>
            <w:noWrap/>
            <w:hideMark/>
          </w:tcPr>
          <w:p w14:paraId="0972CCB3" w14:textId="77777777" w:rsidR="00FB3305" w:rsidRPr="00FB3305" w:rsidRDefault="00FB3305" w:rsidP="002F55CB">
            <w:pPr>
              <w:spacing w:line="276" w:lineRule="auto"/>
              <w:jc w:val="center"/>
              <w:rPr>
                <w:sz w:val="22"/>
                <w:szCs w:val="22"/>
              </w:rPr>
            </w:pPr>
            <w:r w:rsidRPr="00FB3305">
              <w:rPr>
                <w:sz w:val="22"/>
                <w:szCs w:val="22"/>
              </w:rPr>
              <w:t>10.0</w:t>
            </w:r>
          </w:p>
        </w:tc>
        <w:tc>
          <w:tcPr>
            <w:tcW w:w="698" w:type="pct"/>
            <w:tcBorders>
              <w:top w:val="nil"/>
              <w:left w:val="nil"/>
              <w:bottom w:val="nil"/>
              <w:right w:val="nil"/>
            </w:tcBorders>
            <w:shd w:val="clear" w:color="auto" w:fill="auto"/>
            <w:noWrap/>
            <w:hideMark/>
          </w:tcPr>
          <w:p w14:paraId="1423953E" w14:textId="77777777" w:rsidR="00FB3305" w:rsidRPr="00FB3305" w:rsidRDefault="00FB3305" w:rsidP="002F55CB">
            <w:pPr>
              <w:spacing w:line="276" w:lineRule="auto"/>
              <w:jc w:val="center"/>
              <w:rPr>
                <w:sz w:val="22"/>
                <w:szCs w:val="22"/>
              </w:rPr>
            </w:pPr>
            <w:r w:rsidRPr="00FB3305">
              <w:rPr>
                <w:sz w:val="22"/>
                <w:szCs w:val="22"/>
              </w:rPr>
              <w:t>100</w:t>
            </w:r>
          </w:p>
        </w:tc>
      </w:tr>
      <w:tr w:rsidR="00FB3305" w:rsidRPr="00FB3305" w14:paraId="525C987D" w14:textId="77777777" w:rsidTr="005F33BA">
        <w:trPr>
          <w:trHeight w:val="288"/>
        </w:trPr>
        <w:tc>
          <w:tcPr>
            <w:tcW w:w="938" w:type="pct"/>
            <w:tcBorders>
              <w:top w:val="nil"/>
              <w:left w:val="nil"/>
              <w:bottom w:val="nil"/>
              <w:right w:val="nil"/>
            </w:tcBorders>
            <w:shd w:val="clear" w:color="auto" w:fill="auto"/>
            <w:noWrap/>
            <w:hideMark/>
          </w:tcPr>
          <w:p w14:paraId="79582A82" w14:textId="77777777" w:rsidR="00FB3305" w:rsidRPr="00FB3305" w:rsidRDefault="00FB3305" w:rsidP="00497D01">
            <w:pPr>
              <w:spacing w:line="276" w:lineRule="auto"/>
              <w:jc w:val="right"/>
              <w:rPr>
                <w:sz w:val="22"/>
                <w:szCs w:val="22"/>
              </w:rPr>
            </w:pPr>
          </w:p>
        </w:tc>
        <w:tc>
          <w:tcPr>
            <w:tcW w:w="1372" w:type="pct"/>
            <w:tcBorders>
              <w:top w:val="single" w:sz="4" w:space="0" w:color="auto"/>
              <w:left w:val="nil"/>
              <w:bottom w:val="nil"/>
              <w:right w:val="nil"/>
            </w:tcBorders>
            <w:shd w:val="clear" w:color="auto" w:fill="auto"/>
            <w:noWrap/>
            <w:hideMark/>
          </w:tcPr>
          <w:p w14:paraId="4663BC3B" w14:textId="77777777" w:rsidR="00FB3305" w:rsidRPr="00FB3305" w:rsidRDefault="00FB3305" w:rsidP="00497D01">
            <w:pPr>
              <w:spacing w:after="120" w:line="276" w:lineRule="auto"/>
              <w:rPr>
                <w:sz w:val="22"/>
                <w:szCs w:val="22"/>
              </w:rPr>
            </w:pPr>
            <w:r w:rsidRPr="00FB3305">
              <w:rPr>
                <w:sz w:val="22"/>
                <w:szCs w:val="22"/>
              </w:rPr>
              <w:t>Total</w:t>
            </w:r>
          </w:p>
        </w:tc>
        <w:tc>
          <w:tcPr>
            <w:tcW w:w="799" w:type="pct"/>
            <w:tcBorders>
              <w:top w:val="single" w:sz="4" w:space="0" w:color="auto"/>
              <w:left w:val="nil"/>
              <w:bottom w:val="nil"/>
              <w:right w:val="nil"/>
            </w:tcBorders>
            <w:shd w:val="clear" w:color="auto" w:fill="auto"/>
            <w:noWrap/>
            <w:hideMark/>
          </w:tcPr>
          <w:p w14:paraId="7B38F8C6" w14:textId="77777777" w:rsidR="00FB3305" w:rsidRPr="00FB3305" w:rsidRDefault="00FB3305" w:rsidP="002F55CB">
            <w:pPr>
              <w:spacing w:after="120" w:line="276" w:lineRule="auto"/>
              <w:jc w:val="center"/>
              <w:rPr>
                <w:sz w:val="22"/>
                <w:szCs w:val="22"/>
              </w:rPr>
            </w:pPr>
            <w:r w:rsidRPr="00FB3305">
              <w:rPr>
                <w:sz w:val="22"/>
                <w:szCs w:val="22"/>
              </w:rPr>
              <w:t>200</w:t>
            </w:r>
          </w:p>
        </w:tc>
        <w:tc>
          <w:tcPr>
            <w:tcW w:w="511" w:type="pct"/>
            <w:tcBorders>
              <w:top w:val="single" w:sz="4" w:space="0" w:color="auto"/>
              <w:left w:val="nil"/>
              <w:bottom w:val="nil"/>
              <w:right w:val="nil"/>
            </w:tcBorders>
            <w:shd w:val="clear" w:color="auto" w:fill="auto"/>
            <w:noWrap/>
            <w:hideMark/>
          </w:tcPr>
          <w:p w14:paraId="53ACBFDC" w14:textId="77777777" w:rsidR="00FB3305" w:rsidRPr="00FB3305" w:rsidRDefault="00FB3305" w:rsidP="002F55CB">
            <w:pPr>
              <w:spacing w:after="120" w:line="276" w:lineRule="auto"/>
              <w:jc w:val="center"/>
              <w:rPr>
                <w:sz w:val="22"/>
                <w:szCs w:val="22"/>
              </w:rPr>
            </w:pPr>
            <w:r w:rsidRPr="00FB3305">
              <w:rPr>
                <w:sz w:val="22"/>
                <w:szCs w:val="22"/>
              </w:rPr>
              <w:t>100</w:t>
            </w:r>
          </w:p>
        </w:tc>
        <w:tc>
          <w:tcPr>
            <w:tcW w:w="682" w:type="pct"/>
            <w:tcBorders>
              <w:top w:val="single" w:sz="4" w:space="0" w:color="auto"/>
              <w:left w:val="nil"/>
              <w:bottom w:val="nil"/>
              <w:right w:val="nil"/>
            </w:tcBorders>
            <w:shd w:val="clear" w:color="auto" w:fill="auto"/>
            <w:noWrap/>
            <w:hideMark/>
          </w:tcPr>
          <w:p w14:paraId="2549458C" w14:textId="77777777" w:rsidR="00FB3305" w:rsidRPr="00FB3305" w:rsidRDefault="00FB3305" w:rsidP="002F55CB">
            <w:pPr>
              <w:spacing w:after="120" w:line="276" w:lineRule="auto"/>
              <w:jc w:val="center"/>
              <w:rPr>
                <w:sz w:val="22"/>
                <w:szCs w:val="22"/>
              </w:rPr>
            </w:pPr>
            <w:r w:rsidRPr="00FB3305">
              <w:rPr>
                <w:sz w:val="22"/>
                <w:szCs w:val="22"/>
              </w:rPr>
              <w:t>100</w:t>
            </w:r>
          </w:p>
        </w:tc>
        <w:tc>
          <w:tcPr>
            <w:tcW w:w="698" w:type="pct"/>
            <w:tcBorders>
              <w:top w:val="nil"/>
              <w:left w:val="nil"/>
              <w:bottom w:val="nil"/>
              <w:right w:val="nil"/>
            </w:tcBorders>
            <w:shd w:val="clear" w:color="auto" w:fill="auto"/>
            <w:noWrap/>
            <w:hideMark/>
          </w:tcPr>
          <w:p w14:paraId="06FDD18C" w14:textId="77777777" w:rsidR="00FB3305" w:rsidRPr="00FB3305" w:rsidRDefault="00FB3305" w:rsidP="002F55CB">
            <w:pPr>
              <w:spacing w:line="276" w:lineRule="auto"/>
              <w:jc w:val="center"/>
              <w:rPr>
                <w:sz w:val="22"/>
                <w:szCs w:val="22"/>
              </w:rPr>
            </w:pPr>
          </w:p>
        </w:tc>
      </w:tr>
      <w:tr w:rsidR="00FB3305" w:rsidRPr="00FB3305" w14:paraId="7C24CA61" w14:textId="77777777" w:rsidTr="005F33BA">
        <w:trPr>
          <w:trHeight w:val="288"/>
        </w:trPr>
        <w:tc>
          <w:tcPr>
            <w:tcW w:w="938" w:type="pct"/>
            <w:tcBorders>
              <w:top w:val="nil"/>
              <w:left w:val="nil"/>
              <w:bottom w:val="nil"/>
              <w:right w:val="nil"/>
            </w:tcBorders>
            <w:shd w:val="clear" w:color="auto" w:fill="auto"/>
            <w:noWrap/>
            <w:hideMark/>
          </w:tcPr>
          <w:p w14:paraId="4552C8D4" w14:textId="77777777" w:rsidR="00FB3305" w:rsidRPr="00FB3305" w:rsidRDefault="00FB3305" w:rsidP="00497D01">
            <w:pPr>
              <w:spacing w:line="276" w:lineRule="auto"/>
              <w:rPr>
                <w:sz w:val="22"/>
                <w:szCs w:val="22"/>
              </w:rPr>
            </w:pPr>
            <w:r w:rsidRPr="00FB3305">
              <w:rPr>
                <w:sz w:val="22"/>
                <w:szCs w:val="22"/>
              </w:rPr>
              <w:t>DM3: Organisation Size</w:t>
            </w:r>
          </w:p>
        </w:tc>
        <w:tc>
          <w:tcPr>
            <w:tcW w:w="1372" w:type="pct"/>
            <w:tcBorders>
              <w:top w:val="nil"/>
              <w:left w:val="nil"/>
              <w:bottom w:val="nil"/>
              <w:right w:val="nil"/>
            </w:tcBorders>
            <w:shd w:val="clear" w:color="auto" w:fill="auto"/>
            <w:noWrap/>
            <w:hideMark/>
          </w:tcPr>
          <w:p w14:paraId="13EF498E" w14:textId="77777777" w:rsidR="00FB3305" w:rsidRPr="00FB3305" w:rsidRDefault="00FB3305" w:rsidP="00497D01">
            <w:pPr>
              <w:spacing w:line="276" w:lineRule="auto"/>
              <w:rPr>
                <w:sz w:val="22"/>
                <w:szCs w:val="22"/>
              </w:rPr>
            </w:pPr>
            <w:r w:rsidRPr="00FB3305">
              <w:rPr>
                <w:sz w:val="22"/>
                <w:szCs w:val="22"/>
              </w:rPr>
              <w:t>Large (more than 250 employees)</w:t>
            </w:r>
          </w:p>
        </w:tc>
        <w:tc>
          <w:tcPr>
            <w:tcW w:w="799" w:type="pct"/>
            <w:tcBorders>
              <w:top w:val="nil"/>
              <w:left w:val="nil"/>
              <w:bottom w:val="nil"/>
              <w:right w:val="nil"/>
            </w:tcBorders>
            <w:shd w:val="clear" w:color="auto" w:fill="auto"/>
            <w:noWrap/>
            <w:hideMark/>
          </w:tcPr>
          <w:p w14:paraId="5DE58C93" w14:textId="77777777" w:rsidR="00FB3305" w:rsidRPr="00FB3305" w:rsidRDefault="00FB3305" w:rsidP="002F55CB">
            <w:pPr>
              <w:spacing w:line="276" w:lineRule="auto"/>
              <w:jc w:val="center"/>
              <w:rPr>
                <w:sz w:val="22"/>
                <w:szCs w:val="22"/>
              </w:rPr>
            </w:pPr>
            <w:r w:rsidRPr="00FB3305">
              <w:rPr>
                <w:sz w:val="22"/>
                <w:szCs w:val="22"/>
              </w:rPr>
              <w:t>95</w:t>
            </w:r>
          </w:p>
        </w:tc>
        <w:tc>
          <w:tcPr>
            <w:tcW w:w="511" w:type="pct"/>
            <w:tcBorders>
              <w:top w:val="nil"/>
              <w:left w:val="nil"/>
              <w:bottom w:val="nil"/>
              <w:right w:val="nil"/>
            </w:tcBorders>
            <w:shd w:val="clear" w:color="auto" w:fill="auto"/>
            <w:noWrap/>
            <w:hideMark/>
          </w:tcPr>
          <w:p w14:paraId="4A4EC1E3" w14:textId="77777777" w:rsidR="00FB3305" w:rsidRPr="00FB3305" w:rsidRDefault="00FB3305" w:rsidP="002F55CB">
            <w:pPr>
              <w:spacing w:line="276" w:lineRule="auto"/>
              <w:jc w:val="center"/>
              <w:rPr>
                <w:sz w:val="22"/>
                <w:szCs w:val="22"/>
              </w:rPr>
            </w:pPr>
            <w:r w:rsidRPr="00FB3305">
              <w:rPr>
                <w:sz w:val="22"/>
                <w:szCs w:val="22"/>
              </w:rPr>
              <w:t>47.5</w:t>
            </w:r>
          </w:p>
        </w:tc>
        <w:tc>
          <w:tcPr>
            <w:tcW w:w="682" w:type="pct"/>
            <w:tcBorders>
              <w:top w:val="nil"/>
              <w:left w:val="nil"/>
              <w:bottom w:val="nil"/>
              <w:right w:val="nil"/>
            </w:tcBorders>
            <w:shd w:val="clear" w:color="auto" w:fill="auto"/>
            <w:noWrap/>
            <w:hideMark/>
          </w:tcPr>
          <w:p w14:paraId="4A70FD2D" w14:textId="77777777" w:rsidR="00FB3305" w:rsidRPr="00FB3305" w:rsidRDefault="00FB3305" w:rsidP="002F55CB">
            <w:pPr>
              <w:spacing w:line="276" w:lineRule="auto"/>
              <w:jc w:val="center"/>
              <w:rPr>
                <w:sz w:val="22"/>
                <w:szCs w:val="22"/>
              </w:rPr>
            </w:pPr>
            <w:r w:rsidRPr="00FB3305">
              <w:rPr>
                <w:sz w:val="22"/>
                <w:szCs w:val="22"/>
              </w:rPr>
              <w:t>47.5</w:t>
            </w:r>
          </w:p>
        </w:tc>
        <w:tc>
          <w:tcPr>
            <w:tcW w:w="698" w:type="pct"/>
            <w:tcBorders>
              <w:top w:val="nil"/>
              <w:left w:val="nil"/>
              <w:bottom w:val="nil"/>
              <w:right w:val="nil"/>
            </w:tcBorders>
            <w:shd w:val="clear" w:color="auto" w:fill="auto"/>
            <w:noWrap/>
            <w:hideMark/>
          </w:tcPr>
          <w:p w14:paraId="6BAD8DC6" w14:textId="77777777" w:rsidR="00FB3305" w:rsidRPr="00FB3305" w:rsidRDefault="00FB3305" w:rsidP="002F55CB">
            <w:pPr>
              <w:spacing w:line="276" w:lineRule="auto"/>
              <w:jc w:val="center"/>
              <w:rPr>
                <w:sz w:val="22"/>
                <w:szCs w:val="22"/>
              </w:rPr>
            </w:pPr>
            <w:r w:rsidRPr="00FB3305">
              <w:rPr>
                <w:sz w:val="22"/>
                <w:szCs w:val="22"/>
              </w:rPr>
              <w:t>47.5</w:t>
            </w:r>
          </w:p>
        </w:tc>
      </w:tr>
      <w:tr w:rsidR="00FB3305" w:rsidRPr="00FB3305" w14:paraId="006014DE" w14:textId="77777777" w:rsidTr="005F33BA">
        <w:trPr>
          <w:trHeight w:val="288"/>
        </w:trPr>
        <w:tc>
          <w:tcPr>
            <w:tcW w:w="938" w:type="pct"/>
            <w:tcBorders>
              <w:top w:val="nil"/>
              <w:left w:val="nil"/>
              <w:bottom w:val="nil"/>
              <w:right w:val="nil"/>
            </w:tcBorders>
            <w:shd w:val="clear" w:color="auto" w:fill="auto"/>
            <w:noWrap/>
            <w:hideMark/>
          </w:tcPr>
          <w:p w14:paraId="2A74E958" w14:textId="77777777" w:rsidR="00FB3305" w:rsidRPr="00FB3305" w:rsidRDefault="00FB3305" w:rsidP="00497D01">
            <w:pPr>
              <w:spacing w:line="276" w:lineRule="auto"/>
              <w:jc w:val="right"/>
              <w:rPr>
                <w:sz w:val="22"/>
                <w:szCs w:val="22"/>
              </w:rPr>
            </w:pPr>
          </w:p>
        </w:tc>
        <w:tc>
          <w:tcPr>
            <w:tcW w:w="1372" w:type="pct"/>
            <w:tcBorders>
              <w:top w:val="nil"/>
              <w:left w:val="nil"/>
              <w:bottom w:val="nil"/>
              <w:right w:val="nil"/>
            </w:tcBorders>
            <w:shd w:val="clear" w:color="auto" w:fill="auto"/>
            <w:noWrap/>
            <w:hideMark/>
          </w:tcPr>
          <w:p w14:paraId="6228A36B" w14:textId="77777777" w:rsidR="00FB3305" w:rsidRPr="00FB3305" w:rsidRDefault="00FB3305" w:rsidP="00497D01">
            <w:pPr>
              <w:spacing w:line="276" w:lineRule="auto"/>
              <w:rPr>
                <w:sz w:val="22"/>
                <w:szCs w:val="22"/>
              </w:rPr>
            </w:pPr>
            <w:r w:rsidRPr="00FB3305">
              <w:rPr>
                <w:sz w:val="22"/>
                <w:szCs w:val="22"/>
              </w:rPr>
              <w:t>Small (less than 50 employees)</w:t>
            </w:r>
          </w:p>
        </w:tc>
        <w:tc>
          <w:tcPr>
            <w:tcW w:w="799" w:type="pct"/>
            <w:tcBorders>
              <w:top w:val="nil"/>
              <w:left w:val="nil"/>
              <w:bottom w:val="nil"/>
              <w:right w:val="nil"/>
            </w:tcBorders>
            <w:shd w:val="clear" w:color="auto" w:fill="auto"/>
            <w:noWrap/>
            <w:hideMark/>
          </w:tcPr>
          <w:p w14:paraId="4C122087" w14:textId="77777777" w:rsidR="00FB3305" w:rsidRPr="00FB3305" w:rsidRDefault="00FB3305" w:rsidP="002F55CB">
            <w:pPr>
              <w:spacing w:line="276" w:lineRule="auto"/>
              <w:jc w:val="center"/>
              <w:rPr>
                <w:sz w:val="22"/>
                <w:szCs w:val="22"/>
              </w:rPr>
            </w:pPr>
            <w:r w:rsidRPr="00FB3305">
              <w:rPr>
                <w:sz w:val="22"/>
                <w:szCs w:val="22"/>
              </w:rPr>
              <w:t>81</w:t>
            </w:r>
          </w:p>
        </w:tc>
        <w:tc>
          <w:tcPr>
            <w:tcW w:w="511" w:type="pct"/>
            <w:tcBorders>
              <w:top w:val="nil"/>
              <w:left w:val="nil"/>
              <w:bottom w:val="nil"/>
              <w:right w:val="nil"/>
            </w:tcBorders>
            <w:shd w:val="clear" w:color="auto" w:fill="auto"/>
            <w:noWrap/>
            <w:hideMark/>
          </w:tcPr>
          <w:p w14:paraId="6E76C105" w14:textId="77777777" w:rsidR="00FB3305" w:rsidRPr="00FB3305" w:rsidRDefault="00FB3305" w:rsidP="002F55CB">
            <w:pPr>
              <w:spacing w:line="276" w:lineRule="auto"/>
              <w:jc w:val="center"/>
              <w:rPr>
                <w:sz w:val="22"/>
                <w:szCs w:val="22"/>
              </w:rPr>
            </w:pPr>
            <w:r w:rsidRPr="00FB3305">
              <w:rPr>
                <w:sz w:val="22"/>
                <w:szCs w:val="22"/>
              </w:rPr>
              <w:t>40.5</w:t>
            </w:r>
          </w:p>
        </w:tc>
        <w:tc>
          <w:tcPr>
            <w:tcW w:w="682" w:type="pct"/>
            <w:tcBorders>
              <w:top w:val="nil"/>
              <w:left w:val="nil"/>
              <w:bottom w:val="nil"/>
              <w:right w:val="nil"/>
            </w:tcBorders>
            <w:shd w:val="clear" w:color="auto" w:fill="auto"/>
            <w:noWrap/>
            <w:hideMark/>
          </w:tcPr>
          <w:p w14:paraId="5CD7BED2" w14:textId="77777777" w:rsidR="00FB3305" w:rsidRPr="00FB3305" w:rsidRDefault="00FB3305" w:rsidP="002F55CB">
            <w:pPr>
              <w:spacing w:line="276" w:lineRule="auto"/>
              <w:jc w:val="center"/>
              <w:rPr>
                <w:sz w:val="22"/>
                <w:szCs w:val="22"/>
              </w:rPr>
            </w:pPr>
            <w:r w:rsidRPr="00FB3305">
              <w:rPr>
                <w:sz w:val="22"/>
                <w:szCs w:val="22"/>
              </w:rPr>
              <w:t>40.5</w:t>
            </w:r>
          </w:p>
        </w:tc>
        <w:tc>
          <w:tcPr>
            <w:tcW w:w="698" w:type="pct"/>
            <w:tcBorders>
              <w:top w:val="nil"/>
              <w:left w:val="nil"/>
              <w:bottom w:val="nil"/>
              <w:right w:val="nil"/>
            </w:tcBorders>
            <w:shd w:val="clear" w:color="auto" w:fill="auto"/>
            <w:noWrap/>
            <w:hideMark/>
          </w:tcPr>
          <w:p w14:paraId="5BC06E9B" w14:textId="77777777" w:rsidR="00FB3305" w:rsidRPr="00FB3305" w:rsidRDefault="00FB3305" w:rsidP="002F55CB">
            <w:pPr>
              <w:spacing w:line="276" w:lineRule="auto"/>
              <w:jc w:val="center"/>
              <w:rPr>
                <w:sz w:val="22"/>
                <w:szCs w:val="22"/>
              </w:rPr>
            </w:pPr>
            <w:r w:rsidRPr="00FB3305">
              <w:rPr>
                <w:sz w:val="22"/>
                <w:szCs w:val="22"/>
              </w:rPr>
              <w:t>88.0</w:t>
            </w:r>
          </w:p>
        </w:tc>
      </w:tr>
      <w:tr w:rsidR="00FB3305" w:rsidRPr="00FB3305" w14:paraId="5871554E" w14:textId="77777777" w:rsidTr="005F33BA">
        <w:trPr>
          <w:trHeight w:val="288"/>
        </w:trPr>
        <w:tc>
          <w:tcPr>
            <w:tcW w:w="938" w:type="pct"/>
            <w:tcBorders>
              <w:top w:val="nil"/>
              <w:left w:val="nil"/>
              <w:bottom w:val="nil"/>
              <w:right w:val="nil"/>
            </w:tcBorders>
            <w:shd w:val="clear" w:color="auto" w:fill="auto"/>
            <w:noWrap/>
            <w:hideMark/>
          </w:tcPr>
          <w:p w14:paraId="010D32FD" w14:textId="77777777" w:rsidR="00FB3305" w:rsidRPr="00FB3305" w:rsidRDefault="00FB3305" w:rsidP="00497D01">
            <w:pPr>
              <w:spacing w:line="276" w:lineRule="auto"/>
              <w:jc w:val="right"/>
              <w:rPr>
                <w:sz w:val="22"/>
                <w:szCs w:val="22"/>
              </w:rPr>
            </w:pPr>
          </w:p>
        </w:tc>
        <w:tc>
          <w:tcPr>
            <w:tcW w:w="1372" w:type="pct"/>
            <w:tcBorders>
              <w:top w:val="nil"/>
              <w:left w:val="nil"/>
              <w:bottom w:val="single" w:sz="4" w:space="0" w:color="auto"/>
              <w:right w:val="nil"/>
            </w:tcBorders>
            <w:shd w:val="clear" w:color="auto" w:fill="auto"/>
            <w:noWrap/>
            <w:hideMark/>
          </w:tcPr>
          <w:p w14:paraId="7269B913" w14:textId="77777777" w:rsidR="00FB3305" w:rsidRPr="00FB3305" w:rsidRDefault="00FB3305" w:rsidP="00497D01">
            <w:pPr>
              <w:spacing w:line="276" w:lineRule="auto"/>
              <w:rPr>
                <w:sz w:val="22"/>
                <w:szCs w:val="22"/>
              </w:rPr>
            </w:pPr>
            <w:r w:rsidRPr="00FB3305">
              <w:rPr>
                <w:sz w:val="22"/>
                <w:szCs w:val="22"/>
              </w:rPr>
              <w:t>Medium (50-250 employees)</w:t>
            </w:r>
          </w:p>
        </w:tc>
        <w:tc>
          <w:tcPr>
            <w:tcW w:w="799" w:type="pct"/>
            <w:tcBorders>
              <w:top w:val="nil"/>
              <w:left w:val="nil"/>
              <w:bottom w:val="single" w:sz="4" w:space="0" w:color="auto"/>
              <w:right w:val="nil"/>
            </w:tcBorders>
            <w:shd w:val="clear" w:color="auto" w:fill="auto"/>
            <w:noWrap/>
            <w:hideMark/>
          </w:tcPr>
          <w:p w14:paraId="5CEDF9B6" w14:textId="77777777" w:rsidR="00FB3305" w:rsidRPr="00FB3305" w:rsidRDefault="00FB3305" w:rsidP="002F55CB">
            <w:pPr>
              <w:spacing w:line="276" w:lineRule="auto"/>
              <w:jc w:val="center"/>
              <w:rPr>
                <w:sz w:val="22"/>
                <w:szCs w:val="22"/>
              </w:rPr>
            </w:pPr>
            <w:r w:rsidRPr="00FB3305">
              <w:rPr>
                <w:sz w:val="22"/>
                <w:szCs w:val="22"/>
              </w:rPr>
              <w:t>24</w:t>
            </w:r>
          </w:p>
        </w:tc>
        <w:tc>
          <w:tcPr>
            <w:tcW w:w="511" w:type="pct"/>
            <w:tcBorders>
              <w:top w:val="nil"/>
              <w:left w:val="nil"/>
              <w:bottom w:val="single" w:sz="4" w:space="0" w:color="auto"/>
              <w:right w:val="nil"/>
            </w:tcBorders>
            <w:shd w:val="clear" w:color="auto" w:fill="auto"/>
            <w:noWrap/>
            <w:hideMark/>
          </w:tcPr>
          <w:p w14:paraId="30919841" w14:textId="77777777" w:rsidR="00FB3305" w:rsidRPr="00FB3305" w:rsidRDefault="00FB3305" w:rsidP="002F55CB">
            <w:pPr>
              <w:spacing w:line="276" w:lineRule="auto"/>
              <w:jc w:val="center"/>
              <w:rPr>
                <w:sz w:val="22"/>
                <w:szCs w:val="22"/>
              </w:rPr>
            </w:pPr>
            <w:r w:rsidRPr="00FB3305">
              <w:rPr>
                <w:sz w:val="22"/>
                <w:szCs w:val="22"/>
              </w:rPr>
              <w:t>12.0</w:t>
            </w:r>
          </w:p>
        </w:tc>
        <w:tc>
          <w:tcPr>
            <w:tcW w:w="682" w:type="pct"/>
            <w:tcBorders>
              <w:top w:val="nil"/>
              <w:left w:val="nil"/>
              <w:bottom w:val="single" w:sz="4" w:space="0" w:color="auto"/>
              <w:right w:val="nil"/>
            </w:tcBorders>
            <w:shd w:val="clear" w:color="auto" w:fill="auto"/>
            <w:noWrap/>
            <w:hideMark/>
          </w:tcPr>
          <w:p w14:paraId="5C8AC6FC" w14:textId="77777777" w:rsidR="00FB3305" w:rsidRPr="00FB3305" w:rsidRDefault="00FB3305" w:rsidP="002F55CB">
            <w:pPr>
              <w:spacing w:line="276" w:lineRule="auto"/>
              <w:jc w:val="center"/>
              <w:rPr>
                <w:sz w:val="22"/>
                <w:szCs w:val="22"/>
              </w:rPr>
            </w:pPr>
            <w:r w:rsidRPr="00FB3305">
              <w:rPr>
                <w:sz w:val="22"/>
                <w:szCs w:val="22"/>
              </w:rPr>
              <w:t>12.0</w:t>
            </w:r>
          </w:p>
        </w:tc>
        <w:tc>
          <w:tcPr>
            <w:tcW w:w="698" w:type="pct"/>
            <w:tcBorders>
              <w:top w:val="nil"/>
              <w:left w:val="nil"/>
              <w:bottom w:val="nil"/>
              <w:right w:val="nil"/>
            </w:tcBorders>
            <w:shd w:val="clear" w:color="auto" w:fill="auto"/>
            <w:noWrap/>
            <w:hideMark/>
          </w:tcPr>
          <w:p w14:paraId="5300956D" w14:textId="77777777" w:rsidR="00FB3305" w:rsidRPr="00FB3305" w:rsidRDefault="00FB3305" w:rsidP="002F55CB">
            <w:pPr>
              <w:spacing w:line="276" w:lineRule="auto"/>
              <w:jc w:val="center"/>
              <w:rPr>
                <w:sz w:val="22"/>
                <w:szCs w:val="22"/>
              </w:rPr>
            </w:pPr>
            <w:r w:rsidRPr="00FB3305">
              <w:rPr>
                <w:sz w:val="22"/>
                <w:szCs w:val="22"/>
              </w:rPr>
              <w:t>100</w:t>
            </w:r>
          </w:p>
        </w:tc>
      </w:tr>
      <w:tr w:rsidR="00FB3305" w:rsidRPr="00FB3305" w14:paraId="4A093EBF" w14:textId="77777777" w:rsidTr="005F33BA">
        <w:trPr>
          <w:trHeight w:val="288"/>
        </w:trPr>
        <w:tc>
          <w:tcPr>
            <w:tcW w:w="938" w:type="pct"/>
            <w:tcBorders>
              <w:top w:val="nil"/>
              <w:left w:val="nil"/>
              <w:bottom w:val="nil"/>
              <w:right w:val="nil"/>
            </w:tcBorders>
            <w:shd w:val="clear" w:color="auto" w:fill="auto"/>
            <w:noWrap/>
            <w:hideMark/>
          </w:tcPr>
          <w:p w14:paraId="0EE281F5" w14:textId="77777777" w:rsidR="00FB3305" w:rsidRPr="00FB3305" w:rsidRDefault="00FB3305" w:rsidP="00497D01">
            <w:pPr>
              <w:spacing w:line="276" w:lineRule="auto"/>
              <w:jc w:val="right"/>
              <w:rPr>
                <w:sz w:val="22"/>
                <w:szCs w:val="22"/>
              </w:rPr>
            </w:pPr>
          </w:p>
        </w:tc>
        <w:tc>
          <w:tcPr>
            <w:tcW w:w="1372" w:type="pct"/>
            <w:tcBorders>
              <w:top w:val="single" w:sz="4" w:space="0" w:color="auto"/>
              <w:left w:val="nil"/>
              <w:bottom w:val="nil"/>
              <w:right w:val="nil"/>
            </w:tcBorders>
            <w:shd w:val="clear" w:color="auto" w:fill="auto"/>
            <w:noWrap/>
            <w:hideMark/>
          </w:tcPr>
          <w:p w14:paraId="22A047B5" w14:textId="77777777" w:rsidR="00FB3305" w:rsidRPr="00FB3305" w:rsidRDefault="00FB3305" w:rsidP="00497D01">
            <w:pPr>
              <w:spacing w:after="120" w:line="276" w:lineRule="auto"/>
              <w:rPr>
                <w:sz w:val="22"/>
                <w:szCs w:val="22"/>
              </w:rPr>
            </w:pPr>
            <w:r w:rsidRPr="00FB3305">
              <w:rPr>
                <w:sz w:val="22"/>
                <w:szCs w:val="22"/>
              </w:rPr>
              <w:t>Total</w:t>
            </w:r>
          </w:p>
        </w:tc>
        <w:tc>
          <w:tcPr>
            <w:tcW w:w="799" w:type="pct"/>
            <w:tcBorders>
              <w:top w:val="single" w:sz="4" w:space="0" w:color="auto"/>
              <w:left w:val="nil"/>
              <w:bottom w:val="nil"/>
              <w:right w:val="nil"/>
            </w:tcBorders>
            <w:shd w:val="clear" w:color="auto" w:fill="auto"/>
            <w:noWrap/>
            <w:hideMark/>
          </w:tcPr>
          <w:p w14:paraId="79EBAAF7" w14:textId="77777777" w:rsidR="00FB3305" w:rsidRPr="00FB3305" w:rsidRDefault="00FB3305" w:rsidP="002F55CB">
            <w:pPr>
              <w:spacing w:after="120" w:line="276" w:lineRule="auto"/>
              <w:jc w:val="center"/>
              <w:rPr>
                <w:sz w:val="22"/>
                <w:szCs w:val="22"/>
              </w:rPr>
            </w:pPr>
            <w:r w:rsidRPr="00FB3305">
              <w:rPr>
                <w:sz w:val="22"/>
                <w:szCs w:val="22"/>
              </w:rPr>
              <w:t>200</w:t>
            </w:r>
          </w:p>
        </w:tc>
        <w:tc>
          <w:tcPr>
            <w:tcW w:w="511" w:type="pct"/>
            <w:tcBorders>
              <w:top w:val="single" w:sz="4" w:space="0" w:color="auto"/>
              <w:left w:val="nil"/>
              <w:bottom w:val="nil"/>
              <w:right w:val="nil"/>
            </w:tcBorders>
            <w:shd w:val="clear" w:color="auto" w:fill="auto"/>
            <w:noWrap/>
            <w:hideMark/>
          </w:tcPr>
          <w:p w14:paraId="610AB91E" w14:textId="77777777" w:rsidR="00FB3305" w:rsidRPr="00FB3305" w:rsidRDefault="00FB3305" w:rsidP="002F55CB">
            <w:pPr>
              <w:spacing w:after="120" w:line="276" w:lineRule="auto"/>
              <w:jc w:val="center"/>
              <w:rPr>
                <w:sz w:val="22"/>
                <w:szCs w:val="22"/>
              </w:rPr>
            </w:pPr>
            <w:r w:rsidRPr="00FB3305">
              <w:rPr>
                <w:sz w:val="22"/>
                <w:szCs w:val="22"/>
              </w:rPr>
              <w:t>100</w:t>
            </w:r>
          </w:p>
        </w:tc>
        <w:tc>
          <w:tcPr>
            <w:tcW w:w="682" w:type="pct"/>
            <w:tcBorders>
              <w:top w:val="single" w:sz="4" w:space="0" w:color="auto"/>
              <w:left w:val="nil"/>
              <w:bottom w:val="nil"/>
              <w:right w:val="nil"/>
            </w:tcBorders>
            <w:shd w:val="clear" w:color="auto" w:fill="auto"/>
            <w:noWrap/>
            <w:hideMark/>
          </w:tcPr>
          <w:p w14:paraId="736CA99C" w14:textId="77777777" w:rsidR="00FB3305" w:rsidRPr="00FB3305" w:rsidRDefault="00FB3305" w:rsidP="002F55CB">
            <w:pPr>
              <w:spacing w:after="120" w:line="276" w:lineRule="auto"/>
              <w:jc w:val="center"/>
              <w:rPr>
                <w:sz w:val="22"/>
                <w:szCs w:val="22"/>
              </w:rPr>
            </w:pPr>
            <w:r w:rsidRPr="00FB3305">
              <w:rPr>
                <w:sz w:val="22"/>
                <w:szCs w:val="22"/>
              </w:rPr>
              <w:t>100</w:t>
            </w:r>
          </w:p>
        </w:tc>
        <w:tc>
          <w:tcPr>
            <w:tcW w:w="698" w:type="pct"/>
            <w:tcBorders>
              <w:top w:val="nil"/>
              <w:left w:val="nil"/>
              <w:bottom w:val="nil"/>
              <w:right w:val="nil"/>
            </w:tcBorders>
            <w:shd w:val="clear" w:color="auto" w:fill="auto"/>
            <w:noWrap/>
            <w:hideMark/>
          </w:tcPr>
          <w:p w14:paraId="2AB3AD39" w14:textId="77777777" w:rsidR="00FB3305" w:rsidRPr="00FB3305" w:rsidRDefault="00FB3305" w:rsidP="002F55CB">
            <w:pPr>
              <w:spacing w:line="276" w:lineRule="auto"/>
              <w:jc w:val="center"/>
              <w:rPr>
                <w:sz w:val="22"/>
                <w:szCs w:val="22"/>
              </w:rPr>
            </w:pPr>
          </w:p>
        </w:tc>
      </w:tr>
      <w:tr w:rsidR="00FB3305" w:rsidRPr="00FB3305" w14:paraId="17F1A68E" w14:textId="77777777" w:rsidTr="005F33BA">
        <w:trPr>
          <w:trHeight w:val="288"/>
        </w:trPr>
        <w:tc>
          <w:tcPr>
            <w:tcW w:w="938" w:type="pct"/>
            <w:tcBorders>
              <w:top w:val="nil"/>
              <w:left w:val="nil"/>
              <w:bottom w:val="nil"/>
              <w:right w:val="nil"/>
            </w:tcBorders>
            <w:shd w:val="clear" w:color="auto" w:fill="auto"/>
            <w:noWrap/>
            <w:hideMark/>
          </w:tcPr>
          <w:p w14:paraId="5FB8F376" w14:textId="77777777" w:rsidR="00FB3305" w:rsidRPr="00FB3305" w:rsidRDefault="00FB3305" w:rsidP="00497D01">
            <w:pPr>
              <w:spacing w:line="276" w:lineRule="auto"/>
              <w:rPr>
                <w:sz w:val="22"/>
                <w:szCs w:val="22"/>
              </w:rPr>
            </w:pPr>
            <w:r w:rsidRPr="00FB3305">
              <w:rPr>
                <w:sz w:val="22"/>
                <w:szCs w:val="22"/>
              </w:rPr>
              <w:t>DM4: Region</w:t>
            </w:r>
          </w:p>
        </w:tc>
        <w:tc>
          <w:tcPr>
            <w:tcW w:w="1372" w:type="pct"/>
            <w:tcBorders>
              <w:top w:val="nil"/>
              <w:left w:val="nil"/>
              <w:bottom w:val="nil"/>
              <w:right w:val="nil"/>
            </w:tcBorders>
            <w:shd w:val="clear" w:color="auto" w:fill="auto"/>
            <w:noWrap/>
            <w:hideMark/>
          </w:tcPr>
          <w:p w14:paraId="5560DA0C" w14:textId="77777777" w:rsidR="00FB3305" w:rsidRPr="00FB3305" w:rsidRDefault="00FB3305" w:rsidP="00497D01">
            <w:pPr>
              <w:spacing w:line="276" w:lineRule="auto"/>
              <w:rPr>
                <w:sz w:val="22"/>
                <w:szCs w:val="22"/>
              </w:rPr>
            </w:pPr>
            <w:r w:rsidRPr="00FB3305">
              <w:rPr>
                <w:sz w:val="22"/>
                <w:szCs w:val="22"/>
              </w:rPr>
              <w:t>Europe</w:t>
            </w:r>
          </w:p>
        </w:tc>
        <w:tc>
          <w:tcPr>
            <w:tcW w:w="799" w:type="pct"/>
            <w:tcBorders>
              <w:top w:val="nil"/>
              <w:left w:val="nil"/>
              <w:bottom w:val="nil"/>
              <w:right w:val="nil"/>
            </w:tcBorders>
            <w:shd w:val="clear" w:color="auto" w:fill="auto"/>
            <w:noWrap/>
            <w:hideMark/>
          </w:tcPr>
          <w:p w14:paraId="7F99D293" w14:textId="77777777" w:rsidR="00FB3305" w:rsidRPr="00FB3305" w:rsidRDefault="00FB3305" w:rsidP="002F55CB">
            <w:pPr>
              <w:spacing w:line="276" w:lineRule="auto"/>
              <w:jc w:val="center"/>
              <w:rPr>
                <w:sz w:val="22"/>
                <w:szCs w:val="22"/>
              </w:rPr>
            </w:pPr>
            <w:r w:rsidRPr="00FB3305">
              <w:rPr>
                <w:sz w:val="22"/>
                <w:szCs w:val="22"/>
              </w:rPr>
              <w:t>99</w:t>
            </w:r>
          </w:p>
        </w:tc>
        <w:tc>
          <w:tcPr>
            <w:tcW w:w="511" w:type="pct"/>
            <w:tcBorders>
              <w:top w:val="nil"/>
              <w:left w:val="nil"/>
              <w:bottom w:val="nil"/>
              <w:right w:val="nil"/>
            </w:tcBorders>
            <w:shd w:val="clear" w:color="auto" w:fill="auto"/>
            <w:noWrap/>
            <w:hideMark/>
          </w:tcPr>
          <w:p w14:paraId="4B3057E6" w14:textId="77777777" w:rsidR="00FB3305" w:rsidRPr="00FB3305" w:rsidRDefault="00FB3305" w:rsidP="002F55CB">
            <w:pPr>
              <w:spacing w:line="276" w:lineRule="auto"/>
              <w:jc w:val="center"/>
              <w:rPr>
                <w:sz w:val="22"/>
                <w:szCs w:val="22"/>
              </w:rPr>
            </w:pPr>
            <w:r w:rsidRPr="00FB3305">
              <w:rPr>
                <w:sz w:val="22"/>
                <w:szCs w:val="22"/>
              </w:rPr>
              <w:t>49.5</w:t>
            </w:r>
          </w:p>
        </w:tc>
        <w:tc>
          <w:tcPr>
            <w:tcW w:w="682" w:type="pct"/>
            <w:tcBorders>
              <w:top w:val="nil"/>
              <w:left w:val="nil"/>
              <w:bottom w:val="nil"/>
              <w:right w:val="nil"/>
            </w:tcBorders>
            <w:shd w:val="clear" w:color="auto" w:fill="auto"/>
            <w:noWrap/>
            <w:hideMark/>
          </w:tcPr>
          <w:p w14:paraId="18A8EE32" w14:textId="77777777" w:rsidR="00FB3305" w:rsidRPr="00FB3305" w:rsidRDefault="00FB3305" w:rsidP="002F55CB">
            <w:pPr>
              <w:spacing w:line="276" w:lineRule="auto"/>
              <w:jc w:val="center"/>
              <w:rPr>
                <w:sz w:val="22"/>
                <w:szCs w:val="22"/>
              </w:rPr>
            </w:pPr>
            <w:r w:rsidRPr="00FB3305">
              <w:rPr>
                <w:sz w:val="22"/>
                <w:szCs w:val="22"/>
              </w:rPr>
              <w:t>49.5</w:t>
            </w:r>
          </w:p>
        </w:tc>
        <w:tc>
          <w:tcPr>
            <w:tcW w:w="698" w:type="pct"/>
            <w:tcBorders>
              <w:top w:val="nil"/>
              <w:left w:val="nil"/>
              <w:bottom w:val="nil"/>
              <w:right w:val="nil"/>
            </w:tcBorders>
            <w:shd w:val="clear" w:color="auto" w:fill="auto"/>
            <w:noWrap/>
            <w:hideMark/>
          </w:tcPr>
          <w:p w14:paraId="23C6AD43" w14:textId="77777777" w:rsidR="00FB3305" w:rsidRPr="00FB3305" w:rsidRDefault="00FB3305" w:rsidP="002F55CB">
            <w:pPr>
              <w:spacing w:line="276" w:lineRule="auto"/>
              <w:jc w:val="center"/>
              <w:rPr>
                <w:sz w:val="22"/>
                <w:szCs w:val="22"/>
              </w:rPr>
            </w:pPr>
            <w:r w:rsidRPr="00FB3305">
              <w:rPr>
                <w:sz w:val="22"/>
                <w:szCs w:val="22"/>
              </w:rPr>
              <w:t>49.5</w:t>
            </w:r>
          </w:p>
        </w:tc>
      </w:tr>
      <w:tr w:rsidR="00FB3305" w:rsidRPr="00FB3305" w14:paraId="52A7E567" w14:textId="77777777" w:rsidTr="005F33BA">
        <w:trPr>
          <w:trHeight w:val="288"/>
        </w:trPr>
        <w:tc>
          <w:tcPr>
            <w:tcW w:w="938" w:type="pct"/>
            <w:tcBorders>
              <w:top w:val="nil"/>
              <w:left w:val="nil"/>
              <w:bottom w:val="nil"/>
              <w:right w:val="nil"/>
            </w:tcBorders>
            <w:shd w:val="clear" w:color="auto" w:fill="auto"/>
            <w:noWrap/>
            <w:hideMark/>
          </w:tcPr>
          <w:p w14:paraId="2C8F4671" w14:textId="77777777" w:rsidR="00FB3305" w:rsidRPr="00FB3305" w:rsidRDefault="00FB3305" w:rsidP="00497D01">
            <w:pPr>
              <w:spacing w:line="276" w:lineRule="auto"/>
              <w:jc w:val="right"/>
              <w:rPr>
                <w:sz w:val="22"/>
                <w:szCs w:val="22"/>
              </w:rPr>
            </w:pPr>
          </w:p>
        </w:tc>
        <w:tc>
          <w:tcPr>
            <w:tcW w:w="1372" w:type="pct"/>
            <w:tcBorders>
              <w:top w:val="nil"/>
              <w:left w:val="nil"/>
              <w:bottom w:val="nil"/>
              <w:right w:val="nil"/>
            </w:tcBorders>
            <w:shd w:val="clear" w:color="auto" w:fill="auto"/>
            <w:noWrap/>
            <w:hideMark/>
          </w:tcPr>
          <w:p w14:paraId="0F8E2104" w14:textId="77777777" w:rsidR="00FB3305" w:rsidRPr="00FB3305" w:rsidRDefault="00FB3305" w:rsidP="00497D01">
            <w:pPr>
              <w:spacing w:line="276" w:lineRule="auto"/>
              <w:rPr>
                <w:sz w:val="22"/>
                <w:szCs w:val="22"/>
              </w:rPr>
            </w:pPr>
            <w:r w:rsidRPr="00FB3305">
              <w:rPr>
                <w:sz w:val="22"/>
                <w:szCs w:val="22"/>
              </w:rPr>
              <w:t>North America</w:t>
            </w:r>
          </w:p>
        </w:tc>
        <w:tc>
          <w:tcPr>
            <w:tcW w:w="799" w:type="pct"/>
            <w:tcBorders>
              <w:top w:val="nil"/>
              <w:left w:val="nil"/>
              <w:bottom w:val="nil"/>
              <w:right w:val="nil"/>
            </w:tcBorders>
            <w:shd w:val="clear" w:color="auto" w:fill="auto"/>
            <w:noWrap/>
            <w:hideMark/>
          </w:tcPr>
          <w:p w14:paraId="5A954043" w14:textId="77777777" w:rsidR="00FB3305" w:rsidRPr="00FB3305" w:rsidRDefault="00FB3305" w:rsidP="002F55CB">
            <w:pPr>
              <w:spacing w:line="276" w:lineRule="auto"/>
              <w:jc w:val="center"/>
              <w:rPr>
                <w:sz w:val="22"/>
                <w:szCs w:val="22"/>
              </w:rPr>
            </w:pPr>
            <w:r w:rsidRPr="00FB3305">
              <w:rPr>
                <w:sz w:val="22"/>
                <w:szCs w:val="22"/>
              </w:rPr>
              <w:t>36</w:t>
            </w:r>
          </w:p>
        </w:tc>
        <w:tc>
          <w:tcPr>
            <w:tcW w:w="511" w:type="pct"/>
            <w:tcBorders>
              <w:top w:val="nil"/>
              <w:left w:val="nil"/>
              <w:bottom w:val="nil"/>
              <w:right w:val="nil"/>
            </w:tcBorders>
            <w:shd w:val="clear" w:color="auto" w:fill="auto"/>
            <w:noWrap/>
            <w:hideMark/>
          </w:tcPr>
          <w:p w14:paraId="2ACF31D1" w14:textId="77777777" w:rsidR="00FB3305" w:rsidRPr="00FB3305" w:rsidRDefault="00FB3305" w:rsidP="002F55CB">
            <w:pPr>
              <w:spacing w:line="276" w:lineRule="auto"/>
              <w:jc w:val="center"/>
              <w:rPr>
                <w:sz w:val="22"/>
                <w:szCs w:val="22"/>
              </w:rPr>
            </w:pPr>
            <w:r w:rsidRPr="00FB3305">
              <w:rPr>
                <w:sz w:val="22"/>
                <w:szCs w:val="22"/>
              </w:rPr>
              <w:t>18.0</w:t>
            </w:r>
          </w:p>
        </w:tc>
        <w:tc>
          <w:tcPr>
            <w:tcW w:w="682" w:type="pct"/>
            <w:tcBorders>
              <w:top w:val="nil"/>
              <w:left w:val="nil"/>
              <w:bottom w:val="nil"/>
              <w:right w:val="nil"/>
            </w:tcBorders>
            <w:shd w:val="clear" w:color="auto" w:fill="auto"/>
            <w:noWrap/>
            <w:hideMark/>
          </w:tcPr>
          <w:p w14:paraId="69B6F2D8" w14:textId="77777777" w:rsidR="00FB3305" w:rsidRPr="00FB3305" w:rsidRDefault="00FB3305" w:rsidP="002F55CB">
            <w:pPr>
              <w:spacing w:line="276" w:lineRule="auto"/>
              <w:jc w:val="center"/>
              <w:rPr>
                <w:sz w:val="22"/>
                <w:szCs w:val="22"/>
              </w:rPr>
            </w:pPr>
            <w:r w:rsidRPr="00FB3305">
              <w:rPr>
                <w:sz w:val="22"/>
                <w:szCs w:val="22"/>
              </w:rPr>
              <w:t>18.0</w:t>
            </w:r>
          </w:p>
        </w:tc>
        <w:tc>
          <w:tcPr>
            <w:tcW w:w="698" w:type="pct"/>
            <w:tcBorders>
              <w:top w:val="nil"/>
              <w:left w:val="nil"/>
              <w:bottom w:val="nil"/>
              <w:right w:val="nil"/>
            </w:tcBorders>
            <w:shd w:val="clear" w:color="auto" w:fill="auto"/>
            <w:noWrap/>
            <w:hideMark/>
          </w:tcPr>
          <w:p w14:paraId="2A8F3318" w14:textId="77777777" w:rsidR="00FB3305" w:rsidRPr="00FB3305" w:rsidRDefault="00FB3305" w:rsidP="002F55CB">
            <w:pPr>
              <w:spacing w:line="276" w:lineRule="auto"/>
              <w:jc w:val="center"/>
              <w:rPr>
                <w:sz w:val="22"/>
                <w:szCs w:val="22"/>
              </w:rPr>
            </w:pPr>
            <w:r w:rsidRPr="00FB3305">
              <w:rPr>
                <w:sz w:val="22"/>
                <w:szCs w:val="22"/>
              </w:rPr>
              <w:t>67.5</w:t>
            </w:r>
          </w:p>
        </w:tc>
      </w:tr>
      <w:tr w:rsidR="00FB3305" w:rsidRPr="00FB3305" w14:paraId="46C212D2" w14:textId="77777777" w:rsidTr="005F33BA">
        <w:trPr>
          <w:trHeight w:val="288"/>
        </w:trPr>
        <w:tc>
          <w:tcPr>
            <w:tcW w:w="938" w:type="pct"/>
            <w:tcBorders>
              <w:top w:val="nil"/>
              <w:left w:val="nil"/>
              <w:bottom w:val="nil"/>
              <w:right w:val="nil"/>
            </w:tcBorders>
            <w:shd w:val="clear" w:color="auto" w:fill="auto"/>
            <w:noWrap/>
            <w:hideMark/>
          </w:tcPr>
          <w:p w14:paraId="0E18776A" w14:textId="77777777" w:rsidR="00FB3305" w:rsidRPr="00FB3305" w:rsidRDefault="00FB3305" w:rsidP="00497D01">
            <w:pPr>
              <w:spacing w:line="276" w:lineRule="auto"/>
              <w:jc w:val="right"/>
              <w:rPr>
                <w:sz w:val="22"/>
                <w:szCs w:val="22"/>
              </w:rPr>
            </w:pPr>
          </w:p>
        </w:tc>
        <w:tc>
          <w:tcPr>
            <w:tcW w:w="1372" w:type="pct"/>
            <w:tcBorders>
              <w:top w:val="nil"/>
              <w:left w:val="nil"/>
              <w:bottom w:val="nil"/>
              <w:right w:val="nil"/>
            </w:tcBorders>
            <w:shd w:val="clear" w:color="auto" w:fill="auto"/>
            <w:noWrap/>
            <w:hideMark/>
          </w:tcPr>
          <w:p w14:paraId="5BA9CC90" w14:textId="77777777" w:rsidR="00FB3305" w:rsidRPr="00FB3305" w:rsidRDefault="00FB3305" w:rsidP="00497D01">
            <w:pPr>
              <w:spacing w:line="276" w:lineRule="auto"/>
              <w:rPr>
                <w:sz w:val="22"/>
                <w:szCs w:val="22"/>
              </w:rPr>
            </w:pPr>
            <w:r w:rsidRPr="00FB3305">
              <w:rPr>
                <w:sz w:val="22"/>
                <w:szCs w:val="22"/>
              </w:rPr>
              <w:t>Asia Pacific</w:t>
            </w:r>
          </w:p>
        </w:tc>
        <w:tc>
          <w:tcPr>
            <w:tcW w:w="799" w:type="pct"/>
            <w:tcBorders>
              <w:top w:val="nil"/>
              <w:left w:val="nil"/>
              <w:bottom w:val="nil"/>
              <w:right w:val="nil"/>
            </w:tcBorders>
            <w:shd w:val="clear" w:color="auto" w:fill="auto"/>
            <w:noWrap/>
            <w:hideMark/>
          </w:tcPr>
          <w:p w14:paraId="1C198CDA" w14:textId="77777777" w:rsidR="00FB3305" w:rsidRPr="00FB3305" w:rsidRDefault="00FB3305" w:rsidP="002F55CB">
            <w:pPr>
              <w:spacing w:line="276" w:lineRule="auto"/>
              <w:jc w:val="center"/>
              <w:rPr>
                <w:sz w:val="22"/>
                <w:szCs w:val="22"/>
              </w:rPr>
            </w:pPr>
            <w:r w:rsidRPr="00FB3305">
              <w:rPr>
                <w:sz w:val="22"/>
                <w:szCs w:val="22"/>
              </w:rPr>
              <w:t>31</w:t>
            </w:r>
          </w:p>
        </w:tc>
        <w:tc>
          <w:tcPr>
            <w:tcW w:w="511" w:type="pct"/>
            <w:tcBorders>
              <w:top w:val="nil"/>
              <w:left w:val="nil"/>
              <w:bottom w:val="nil"/>
              <w:right w:val="nil"/>
            </w:tcBorders>
            <w:shd w:val="clear" w:color="auto" w:fill="auto"/>
            <w:noWrap/>
            <w:hideMark/>
          </w:tcPr>
          <w:p w14:paraId="1B3D4730" w14:textId="77777777" w:rsidR="00FB3305" w:rsidRPr="00FB3305" w:rsidRDefault="00FB3305" w:rsidP="002F55CB">
            <w:pPr>
              <w:spacing w:line="276" w:lineRule="auto"/>
              <w:jc w:val="center"/>
              <w:rPr>
                <w:sz w:val="22"/>
                <w:szCs w:val="22"/>
              </w:rPr>
            </w:pPr>
            <w:r w:rsidRPr="00FB3305">
              <w:rPr>
                <w:sz w:val="22"/>
                <w:szCs w:val="22"/>
              </w:rPr>
              <w:t>15.5</w:t>
            </w:r>
          </w:p>
        </w:tc>
        <w:tc>
          <w:tcPr>
            <w:tcW w:w="682" w:type="pct"/>
            <w:tcBorders>
              <w:top w:val="nil"/>
              <w:left w:val="nil"/>
              <w:bottom w:val="nil"/>
              <w:right w:val="nil"/>
            </w:tcBorders>
            <w:shd w:val="clear" w:color="auto" w:fill="auto"/>
            <w:noWrap/>
            <w:hideMark/>
          </w:tcPr>
          <w:p w14:paraId="18E0B490" w14:textId="77777777" w:rsidR="00FB3305" w:rsidRPr="00FB3305" w:rsidRDefault="00FB3305" w:rsidP="002F55CB">
            <w:pPr>
              <w:spacing w:line="276" w:lineRule="auto"/>
              <w:jc w:val="center"/>
              <w:rPr>
                <w:sz w:val="22"/>
                <w:szCs w:val="22"/>
              </w:rPr>
            </w:pPr>
            <w:r w:rsidRPr="00FB3305">
              <w:rPr>
                <w:sz w:val="22"/>
                <w:szCs w:val="22"/>
              </w:rPr>
              <w:t>15.5</w:t>
            </w:r>
          </w:p>
        </w:tc>
        <w:tc>
          <w:tcPr>
            <w:tcW w:w="698" w:type="pct"/>
            <w:tcBorders>
              <w:top w:val="nil"/>
              <w:left w:val="nil"/>
              <w:bottom w:val="nil"/>
              <w:right w:val="nil"/>
            </w:tcBorders>
            <w:shd w:val="clear" w:color="auto" w:fill="auto"/>
            <w:noWrap/>
            <w:hideMark/>
          </w:tcPr>
          <w:p w14:paraId="7F7BADA8" w14:textId="77777777" w:rsidR="00FB3305" w:rsidRPr="00FB3305" w:rsidRDefault="00FB3305" w:rsidP="002F55CB">
            <w:pPr>
              <w:spacing w:line="276" w:lineRule="auto"/>
              <w:jc w:val="center"/>
              <w:rPr>
                <w:sz w:val="22"/>
                <w:szCs w:val="22"/>
              </w:rPr>
            </w:pPr>
            <w:r w:rsidRPr="00FB3305">
              <w:rPr>
                <w:sz w:val="22"/>
                <w:szCs w:val="22"/>
              </w:rPr>
              <w:t>83.0</w:t>
            </w:r>
          </w:p>
        </w:tc>
      </w:tr>
      <w:tr w:rsidR="00FB3305" w:rsidRPr="00FB3305" w14:paraId="7F256F8F" w14:textId="77777777" w:rsidTr="005F33BA">
        <w:trPr>
          <w:trHeight w:val="288"/>
        </w:trPr>
        <w:tc>
          <w:tcPr>
            <w:tcW w:w="938" w:type="pct"/>
            <w:tcBorders>
              <w:top w:val="nil"/>
              <w:left w:val="nil"/>
              <w:bottom w:val="nil"/>
              <w:right w:val="nil"/>
            </w:tcBorders>
            <w:shd w:val="clear" w:color="auto" w:fill="auto"/>
            <w:noWrap/>
            <w:hideMark/>
          </w:tcPr>
          <w:p w14:paraId="1E58E7D2" w14:textId="77777777" w:rsidR="00FB3305" w:rsidRPr="00FB3305" w:rsidRDefault="00FB3305" w:rsidP="00497D01">
            <w:pPr>
              <w:spacing w:line="276" w:lineRule="auto"/>
              <w:jc w:val="right"/>
              <w:rPr>
                <w:sz w:val="22"/>
                <w:szCs w:val="22"/>
              </w:rPr>
            </w:pPr>
          </w:p>
        </w:tc>
        <w:tc>
          <w:tcPr>
            <w:tcW w:w="1372" w:type="pct"/>
            <w:tcBorders>
              <w:top w:val="nil"/>
              <w:left w:val="nil"/>
              <w:bottom w:val="nil"/>
              <w:right w:val="nil"/>
            </w:tcBorders>
            <w:shd w:val="clear" w:color="auto" w:fill="auto"/>
            <w:noWrap/>
            <w:hideMark/>
          </w:tcPr>
          <w:p w14:paraId="53C21B7C" w14:textId="77777777" w:rsidR="00FB3305" w:rsidRPr="00FB3305" w:rsidRDefault="00FB3305" w:rsidP="00497D01">
            <w:pPr>
              <w:spacing w:line="276" w:lineRule="auto"/>
              <w:rPr>
                <w:sz w:val="22"/>
                <w:szCs w:val="22"/>
              </w:rPr>
            </w:pPr>
            <w:r w:rsidRPr="00FB3305">
              <w:rPr>
                <w:sz w:val="22"/>
                <w:szCs w:val="22"/>
              </w:rPr>
              <w:t>South America</w:t>
            </w:r>
          </w:p>
        </w:tc>
        <w:tc>
          <w:tcPr>
            <w:tcW w:w="799" w:type="pct"/>
            <w:tcBorders>
              <w:top w:val="nil"/>
              <w:left w:val="nil"/>
              <w:bottom w:val="nil"/>
              <w:right w:val="nil"/>
            </w:tcBorders>
            <w:shd w:val="clear" w:color="auto" w:fill="auto"/>
            <w:noWrap/>
            <w:hideMark/>
          </w:tcPr>
          <w:p w14:paraId="58A546BA" w14:textId="77777777" w:rsidR="00FB3305" w:rsidRPr="00FB3305" w:rsidRDefault="00FB3305" w:rsidP="002F55CB">
            <w:pPr>
              <w:spacing w:line="276" w:lineRule="auto"/>
              <w:jc w:val="center"/>
              <w:rPr>
                <w:sz w:val="22"/>
                <w:szCs w:val="22"/>
              </w:rPr>
            </w:pPr>
            <w:r w:rsidRPr="00FB3305">
              <w:rPr>
                <w:sz w:val="22"/>
                <w:szCs w:val="22"/>
              </w:rPr>
              <w:t>24</w:t>
            </w:r>
          </w:p>
        </w:tc>
        <w:tc>
          <w:tcPr>
            <w:tcW w:w="511" w:type="pct"/>
            <w:tcBorders>
              <w:top w:val="nil"/>
              <w:left w:val="nil"/>
              <w:bottom w:val="nil"/>
              <w:right w:val="nil"/>
            </w:tcBorders>
            <w:shd w:val="clear" w:color="auto" w:fill="auto"/>
            <w:noWrap/>
            <w:hideMark/>
          </w:tcPr>
          <w:p w14:paraId="57972FE0" w14:textId="77777777" w:rsidR="00FB3305" w:rsidRPr="00FB3305" w:rsidRDefault="00FB3305" w:rsidP="002F55CB">
            <w:pPr>
              <w:spacing w:line="276" w:lineRule="auto"/>
              <w:jc w:val="center"/>
              <w:rPr>
                <w:sz w:val="22"/>
                <w:szCs w:val="22"/>
              </w:rPr>
            </w:pPr>
            <w:r w:rsidRPr="00FB3305">
              <w:rPr>
                <w:sz w:val="22"/>
                <w:szCs w:val="22"/>
              </w:rPr>
              <w:t>12.0</w:t>
            </w:r>
          </w:p>
        </w:tc>
        <w:tc>
          <w:tcPr>
            <w:tcW w:w="682" w:type="pct"/>
            <w:tcBorders>
              <w:top w:val="nil"/>
              <w:left w:val="nil"/>
              <w:bottom w:val="nil"/>
              <w:right w:val="nil"/>
            </w:tcBorders>
            <w:shd w:val="clear" w:color="auto" w:fill="auto"/>
            <w:noWrap/>
            <w:hideMark/>
          </w:tcPr>
          <w:p w14:paraId="5E148A33" w14:textId="77777777" w:rsidR="00FB3305" w:rsidRPr="00FB3305" w:rsidRDefault="00FB3305" w:rsidP="002F55CB">
            <w:pPr>
              <w:spacing w:line="276" w:lineRule="auto"/>
              <w:jc w:val="center"/>
              <w:rPr>
                <w:sz w:val="22"/>
                <w:szCs w:val="22"/>
              </w:rPr>
            </w:pPr>
            <w:r w:rsidRPr="00FB3305">
              <w:rPr>
                <w:sz w:val="22"/>
                <w:szCs w:val="22"/>
              </w:rPr>
              <w:t>12.0</w:t>
            </w:r>
          </w:p>
        </w:tc>
        <w:tc>
          <w:tcPr>
            <w:tcW w:w="698" w:type="pct"/>
            <w:tcBorders>
              <w:top w:val="nil"/>
              <w:left w:val="nil"/>
              <w:bottom w:val="nil"/>
              <w:right w:val="nil"/>
            </w:tcBorders>
            <w:shd w:val="clear" w:color="auto" w:fill="auto"/>
            <w:noWrap/>
            <w:hideMark/>
          </w:tcPr>
          <w:p w14:paraId="5506C0F6" w14:textId="77777777" w:rsidR="00FB3305" w:rsidRPr="00FB3305" w:rsidRDefault="00FB3305" w:rsidP="002F55CB">
            <w:pPr>
              <w:spacing w:line="276" w:lineRule="auto"/>
              <w:jc w:val="center"/>
              <w:rPr>
                <w:sz w:val="22"/>
                <w:szCs w:val="22"/>
              </w:rPr>
            </w:pPr>
            <w:r w:rsidRPr="00FB3305">
              <w:rPr>
                <w:sz w:val="22"/>
                <w:szCs w:val="22"/>
              </w:rPr>
              <w:t>95.0</w:t>
            </w:r>
          </w:p>
        </w:tc>
      </w:tr>
      <w:tr w:rsidR="00FB3305" w:rsidRPr="00FB3305" w14:paraId="0A7FE1E6" w14:textId="77777777" w:rsidTr="005F33BA">
        <w:trPr>
          <w:trHeight w:val="288"/>
        </w:trPr>
        <w:tc>
          <w:tcPr>
            <w:tcW w:w="938" w:type="pct"/>
            <w:tcBorders>
              <w:top w:val="nil"/>
              <w:left w:val="nil"/>
              <w:bottom w:val="nil"/>
              <w:right w:val="nil"/>
            </w:tcBorders>
            <w:shd w:val="clear" w:color="auto" w:fill="auto"/>
            <w:noWrap/>
            <w:hideMark/>
          </w:tcPr>
          <w:p w14:paraId="5A35CB1E" w14:textId="77777777" w:rsidR="00FB3305" w:rsidRPr="00FB3305" w:rsidRDefault="00FB3305" w:rsidP="00497D01">
            <w:pPr>
              <w:spacing w:line="276" w:lineRule="auto"/>
              <w:jc w:val="right"/>
              <w:rPr>
                <w:sz w:val="22"/>
                <w:szCs w:val="22"/>
              </w:rPr>
            </w:pPr>
          </w:p>
        </w:tc>
        <w:tc>
          <w:tcPr>
            <w:tcW w:w="1372" w:type="pct"/>
            <w:tcBorders>
              <w:top w:val="nil"/>
              <w:left w:val="nil"/>
              <w:bottom w:val="nil"/>
              <w:right w:val="nil"/>
            </w:tcBorders>
            <w:shd w:val="clear" w:color="auto" w:fill="auto"/>
            <w:noWrap/>
            <w:hideMark/>
          </w:tcPr>
          <w:p w14:paraId="5CBE15A3" w14:textId="77777777" w:rsidR="00FB3305" w:rsidRPr="00FB3305" w:rsidRDefault="00FB3305" w:rsidP="00497D01">
            <w:pPr>
              <w:spacing w:line="276" w:lineRule="auto"/>
              <w:rPr>
                <w:sz w:val="22"/>
                <w:szCs w:val="22"/>
              </w:rPr>
            </w:pPr>
            <w:r w:rsidRPr="00FB3305">
              <w:rPr>
                <w:sz w:val="22"/>
                <w:szCs w:val="22"/>
              </w:rPr>
              <w:t>Africa</w:t>
            </w:r>
          </w:p>
        </w:tc>
        <w:tc>
          <w:tcPr>
            <w:tcW w:w="799" w:type="pct"/>
            <w:tcBorders>
              <w:top w:val="nil"/>
              <w:left w:val="nil"/>
              <w:bottom w:val="nil"/>
              <w:right w:val="nil"/>
            </w:tcBorders>
            <w:shd w:val="clear" w:color="auto" w:fill="auto"/>
            <w:noWrap/>
            <w:hideMark/>
          </w:tcPr>
          <w:p w14:paraId="035102F5" w14:textId="77777777" w:rsidR="00FB3305" w:rsidRPr="00FB3305" w:rsidRDefault="00FB3305" w:rsidP="002F55CB">
            <w:pPr>
              <w:spacing w:line="276" w:lineRule="auto"/>
              <w:jc w:val="center"/>
              <w:rPr>
                <w:sz w:val="22"/>
                <w:szCs w:val="22"/>
              </w:rPr>
            </w:pPr>
            <w:r w:rsidRPr="00FB3305">
              <w:rPr>
                <w:sz w:val="22"/>
                <w:szCs w:val="22"/>
              </w:rPr>
              <w:t>7</w:t>
            </w:r>
          </w:p>
        </w:tc>
        <w:tc>
          <w:tcPr>
            <w:tcW w:w="511" w:type="pct"/>
            <w:tcBorders>
              <w:top w:val="nil"/>
              <w:left w:val="nil"/>
              <w:bottom w:val="nil"/>
              <w:right w:val="nil"/>
            </w:tcBorders>
            <w:shd w:val="clear" w:color="auto" w:fill="auto"/>
            <w:noWrap/>
            <w:hideMark/>
          </w:tcPr>
          <w:p w14:paraId="55EB2454" w14:textId="77777777" w:rsidR="00FB3305" w:rsidRPr="00FB3305" w:rsidRDefault="00FB3305" w:rsidP="002F55CB">
            <w:pPr>
              <w:spacing w:line="276" w:lineRule="auto"/>
              <w:jc w:val="center"/>
              <w:rPr>
                <w:sz w:val="22"/>
                <w:szCs w:val="22"/>
              </w:rPr>
            </w:pPr>
            <w:r w:rsidRPr="00FB3305">
              <w:rPr>
                <w:sz w:val="22"/>
                <w:szCs w:val="22"/>
              </w:rPr>
              <w:t>3.5</w:t>
            </w:r>
          </w:p>
        </w:tc>
        <w:tc>
          <w:tcPr>
            <w:tcW w:w="682" w:type="pct"/>
            <w:tcBorders>
              <w:top w:val="nil"/>
              <w:left w:val="nil"/>
              <w:bottom w:val="nil"/>
              <w:right w:val="nil"/>
            </w:tcBorders>
            <w:shd w:val="clear" w:color="auto" w:fill="auto"/>
            <w:noWrap/>
            <w:hideMark/>
          </w:tcPr>
          <w:p w14:paraId="38DD949E" w14:textId="77777777" w:rsidR="00FB3305" w:rsidRPr="00FB3305" w:rsidRDefault="00FB3305" w:rsidP="002F55CB">
            <w:pPr>
              <w:spacing w:line="276" w:lineRule="auto"/>
              <w:jc w:val="center"/>
              <w:rPr>
                <w:sz w:val="22"/>
                <w:szCs w:val="22"/>
              </w:rPr>
            </w:pPr>
            <w:r w:rsidRPr="00FB3305">
              <w:rPr>
                <w:sz w:val="22"/>
                <w:szCs w:val="22"/>
              </w:rPr>
              <w:t>3.5</w:t>
            </w:r>
          </w:p>
        </w:tc>
        <w:tc>
          <w:tcPr>
            <w:tcW w:w="698" w:type="pct"/>
            <w:tcBorders>
              <w:top w:val="nil"/>
              <w:left w:val="nil"/>
              <w:bottom w:val="nil"/>
              <w:right w:val="nil"/>
            </w:tcBorders>
            <w:shd w:val="clear" w:color="auto" w:fill="auto"/>
            <w:noWrap/>
            <w:hideMark/>
          </w:tcPr>
          <w:p w14:paraId="279B43AC" w14:textId="77777777" w:rsidR="00FB3305" w:rsidRPr="00FB3305" w:rsidRDefault="00FB3305" w:rsidP="002F55CB">
            <w:pPr>
              <w:spacing w:line="276" w:lineRule="auto"/>
              <w:jc w:val="center"/>
              <w:rPr>
                <w:sz w:val="22"/>
                <w:szCs w:val="22"/>
              </w:rPr>
            </w:pPr>
            <w:r w:rsidRPr="00FB3305">
              <w:rPr>
                <w:sz w:val="22"/>
                <w:szCs w:val="22"/>
              </w:rPr>
              <w:t>98.5</w:t>
            </w:r>
          </w:p>
        </w:tc>
      </w:tr>
      <w:tr w:rsidR="00FB3305" w:rsidRPr="00FB3305" w14:paraId="6BF76275" w14:textId="77777777" w:rsidTr="005F33BA">
        <w:trPr>
          <w:trHeight w:val="288"/>
        </w:trPr>
        <w:tc>
          <w:tcPr>
            <w:tcW w:w="938" w:type="pct"/>
            <w:tcBorders>
              <w:top w:val="nil"/>
              <w:left w:val="nil"/>
              <w:bottom w:val="nil"/>
              <w:right w:val="nil"/>
            </w:tcBorders>
            <w:shd w:val="clear" w:color="auto" w:fill="auto"/>
            <w:noWrap/>
            <w:hideMark/>
          </w:tcPr>
          <w:p w14:paraId="6709E1CF" w14:textId="77777777" w:rsidR="00FB3305" w:rsidRPr="00FB3305" w:rsidRDefault="00FB3305" w:rsidP="00497D01">
            <w:pPr>
              <w:spacing w:line="276" w:lineRule="auto"/>
              <w:jc w:val="right"/>
              <w:rPr>
                <w:sz w:val="22"/>
                <w:szCs w:val="22"/>
              </w:rPr>
            </w:pPr>
          </w:p>
        </w:tc>
        <w:tc>
          <w:tcPr>
            <w:tcW w:w="1372" w:type="pct"/>
            <w:tcBorders>
              <w:top w:val="nil"/>
              <w:left w:val="nil"/>
              <w:bottom w:val="single" w:sz="4" w:space="0" w:color="auto"/>
              <w:right w:val="nil"/>
            </w:tcBorders>
            <w:shd w:val="clear" w:color="auto" w:fill="auto"/>
            <w:noWrap/>
            <w:hideMark/>
          </w:tcPr>
          <w:p w14:paraId="0128B751" w14:textId="77777777" w:rsidR="00FB3305" w:rsidRPr="00FB3305" w:rsidRDefault="00FB3305" w:rsidP="00497D01">
            <w:pPr>
              <w:spacing w:line="276" w:lineRule="auto"/>
              <w:rPr>
                <w:sz w:val="22"/>
                <w:szCs w:val="22"/>
              </w:rPr>
            </w:pPr>
            <w:r w:rsidRPr="00FB3305">
              <w:rPr>
                <w:sz w:val="22"/>
                <w:szCs w:val="22"/>
              </w:rPr>
              <w:t>Middle East</w:t>
            </w:r>
          </w:p>
        </w:tc>
        <w:tc>
          <w:tcPr>
            <w:tcW w:w="799" w:type="pct"/>
            <w:tcBorders>
              <w:top w:val="nil"/>
              <w:left w:val="nil"/>
              <w:bottom w:val="single" w:sz="4" w:space="0" w:color="auto"/>
              <w:right w:val="nil"/>
            </w:tcBorders>
            <w:shd w:val="clear" w:color="auto" w:fill="auto"/>
            <w:noWrap/>
            <w:hideMark/>
          </w:tcPr>
          <w:p w14:paraId="120D4E3C" w14:textId="77777777" w:rsidR="00FB3305" w:rsidRPr="00FB3305" w:rsidRDefault="00FB3305" w:rsidP="002F55CB">
            <w:pPr>
              <w:spacing w:line="276" w:lineRule="auto"/>
              <w:jc w:val="center"/>
              <w:rPr>
                <w:sz w:val="22"/>
                <w:szCs w:val="22"/>
              </w:rPr>
            </w:pPr>
            <w:r w:rsidRPr="00FB3305">
              <w:rPr>
                <w:sz w:val="22"/>
                <w:szCs w:val="22"/>
              </w:rPr>
              <w:t>3</w:t>
            </w:r>
          </w:p>
        </w:tc>
        <w:tc>
          <w:tcPr>
            <w:tcW w:w="511" w:type="pct"/>
            <w:tcBorders>
              <w:top w:val="nil"/>
              <w:left w:val="nil"/>
              <w:bottom w:val="single" w:sz="4" w:space="0" w:color="auto"/>
              <w:right w:val="nil"/>
            </w:tcBorders>
            <w:shd w:val="clear" w:color="auto" w:fill="auto"/>
            <w:noWrap/>
            <w:hideMark/>
          </w:tcPr>
          <w:p w14:paraId="237F02EE" w14:textId="77777777" w:rsidR="00FB3305" w:rsidRPr="00FB3305" w:rsidRDefault="00FB3305" w:rsidP="002F55CB">
            <w:pPr>
              <w:spacing w:line="276" w:lineRule="auto"/>
              <w:jc w:val="center"/>
              <w:rPr>
                <w:sz w:val="22"/>
                <w:szCs w:val="22"/>
              </w:rPr>
            </w:pPr>
            <w:r w:rsidRPr="00FB3305">
              <w:rPr>
                <w:sz w:val="22"/>
                <w:szCs w:val="22"/>
              </w:rPr>
              <w:t>1.5</w:t>
            </w:r>
          </w:p>
        </w:tc>
        <w:tc>
          <w:tcPr>
            <w:tcW w:w="682" w:type="pct"/>
            <w:tcBorders>
              <w:top w:val="nil"/>
              <w:left w:val="nil"/>
              <w:bottom w:val="single" w:sz="4" w:space="0" w:color="auto"/>
              <w:right w:val="nil"/>
            </w:tcBorders>
            <w:shd w:val="clear" w:color="auto" w:fill="auto"/>
            <w:noWrap/>
            <w:hideMark/>
          </w:tcPr>
          <w:p w14:paraId="5AA02D1A" w14:textId="77777777" w:rsidR="00FB3305" w:rsidRPr="00FB3305" w:rsidRDefault="00FB3305" w:rsidP="002F55CB">
            <w:pPr>
              <w:spacing w:line="276" w:lineRule="auto"/>
              <w:jc w:val="center"/>
              <w:rPr>
                <w:sz w:val="22"/>
                <w:szCs w:val="22"/>
              </w:rPr>
            </w:pPr>
            <w:r w:rsidRPr="00FB3305">
              <w:rPr>
                <w:sz w:val="22"/>
                <w:szCs w:val="22"/>
              </w:rPr>
              <w:t>1.5</w:t>
            </w:r>
          </w:p>
        </w:tc>
        <w:tc>
          <w:tcPr>
            <w:tcW w:w="698" w:type="pct"/>
            <w:tcBorders>
              <w:top w:val="nil"/>
              <w:left w:val="nil"/>
              <w:bottom w:val="nil"/>
              <w:right w:val="nil"/>
            </w:tcBorders>
            <w:shd w:val="clear" w:color="auto" w:fill="auto"/>
            <w:noWrap/>
            <w:hideMark/>
          </w:tcPr>
          <w:p w14:paraId="4DEF2F53" w14:textId="77777777" w:rsidR="00FB3305" w:rsidRPr="00FB3305" w:rsidRDefault="00FB3305" w:rsidP="002F55CB">
            <w:pPr>
              <w:spacing w:line="276" w:lineRule="auto"/>
              <w:jc w:val="center"/>
              <w:rPr>
                <w:sz w:val="22"/>
                <w:szCs w:val="22"/>
              </w:rPr>
            </w:pPr>
            <w:r w:rsidRPr="00FB3305">
              <w:rPr>
                <w:sz w:val="22"/>
                <w:szCs w:val="22"/>
              </w:rPr>
              <w:t>100</w:t>
            </w:r>
          </w:p>
        </w:tc>
      </w:tr>
      <w:tr w:rsidR="00FB3305" w:rsidRPr="00FB3305" w14:paraId="67CBC288" w14:textId="77777777" w:rsidTr="005F33BA">
        <w:trPr>
          <w:trHeight w:val="288"/>
        </w:trPr>
        <w:tc>
          <w:tcPr>
            <w:tcW w:w="938" w:type="pct"/>
            <w:tcBorders>
              <w:top w:val="nil"/>
              <w:left w:val="nil"/>
              <w:bottom w:val="nil"/>
              <w:right w:val="nil"/>
            </w:tcBorders>
            <w:shd w:val="clear" w:color="auto" w:fill="auto"/>
            <w:noWrap/>
            <w:hideMark/>
          </w:tcPr>
          <w:p w14:paraId="0C892482" w14:textId="77777777" w:rsidR="00FB3305" w:rsidRPr="00FB3305" w:rsidRDefault="00FB3305" w:rsidP="00497D01">
            <w:pPr>
              <w:spacing w:line="276" w:lineRule="auto"/>
              <w:jc w:val="right"/>
              <w:rPr>
                <w:sz w:val="22"/>
                <w:szCs w:val="22"/>
              </w:rPr>
            </w:pPr>
          </w:p>
        </w:tc>
        <w:tc>
          <w:tcPr>
            <w:tcW w:w="1372" w:type="pct"/>
            <w:tcBorders>
              <w:top w:val="single" w:sz="4" w:space="0" w:color="auto"/>
              <w:left w:val="nil"/>
              <w:bottom w:val="nil"/>
              <w:right w:val="nil"/>
            </w:tcBorders>
            <w:shd w:val="clear" w:color="auto" w:fill="auto"/>
            <w:noWrap/>
            <w:hideMark/>
          </w:tcPr>
          <w:p w14:paraId="044A4867" w14:textId="77777777" w:rsidR="00FB3305" w:rsidRPr="00FB3305" w:rsidRDefault="00FB3305" w:rsidP="00497D01">
            <w:pPr>
              <w:spacing w:after="120" w:line="276" w:lineRule="auto"/>
              <w:rPr>
                <w:sz w:val="22"/>
                <w:szCs w:val="22"/>
              </w:rPr>
            </w:pPr>
            <w:r w:rsidRPr="00FB3305">
              <w:rPr>
                <w:sz w:val="22"/>
                <w:szCs w:val="22"/>
              </w:rPr>
              <w:t>Total</w:t>
            </w:r>
          </w:p>
        </w:tc>
        <w:tc>
          <w:tcPr>
            <w:tcW w:w="799" w:type="pct"/>
            <w:tcBorders>
              <w:top w:val="single" w:sz="4" w:space="0" w:color="auto"/>
              <w:left w:val="nil"/>
              <w:bottom w:val="nil"/>
              <w:right w:val="nil"/>
            </w:tcBorders>
            <w:shd w:val="clear" w:color="auto" w:fill="auto"/>
            <w:noWrap/>
            <w:hideMark/>
          </w:tcPr>
          <w:p w14:paraId="30C83B3C" w14:textId="77777777" w:rsidR="00FB3305" w:rsidRPr="00FB3305" w:rsidRDefault="00FB3305" w:rsidP="002F55CB">
            <w:pPr>
              <w:spacing w:after="120" w:line="276" w:lineRule="auto"/>
              <w:jc w:val="center"/>
              <w:rPr>
                <w:sz w:val="22"/>
                <w:szCs w:val="22"/>
              </w:rPr>
            </w:pPr>
            <w:r w:rsidRPr="00FB3305">
              <w:rPr>
                <w:sz w:val="22"/>
                <w:szCs w:val="22"/>
              </w:rPr>
              <w:t>200</w:t>
            </w:r>
          </w:p>
        </w:tc>
        <w:tc>
          <w:tcPr>
            <w:tcW w:w="511" w:type="pct"/>
            <w:tcBorders>
              <w:top w:val="single" w:sz="4" w:space="0" w:color="auto"/>
              <w:left w:val="nil"/>
              <w:bottom w:val="nil"/>
              <w:right w:val="nil"/>
            </w:tcBorders>
            <w:shd w:val="clear" w:color="auto" w:fill="auto"/>
            <w:noWrap/>
            <w:hideMark/>
          </w:tcPr>
          <w:p w14:paraId="0C953FE5" w14:textId="77777777" w:rsidR="00FB3305" w:rsidRPr="00FB3305" w:rsidRDefault="00FB3305" w:rsidP="002F55CB">
            <w:pPr>
              <w:spacing w:after="120" w:line="276" w:lineRule="auto"/>
              <w:jc w:val="center"/>
              <w:rPr>
                <w:sz w:val="22"/>
                <w:szCs w:val="22"/>
              </w:rPr>
            </w:pPr>
            <w:r w:rsidRPr="00FB3305">
              <w:rPr>
                <w:sz w:val="22"/>
                <w:szCs w:val="22"/>
              </w:rPr>
              <w:t>100</w:t>
            </w:r>
          </w:p>
        </w:tc>
        <w:tc>
          <w:tcPr>
            <w:tcW w:w="682" w:type="pct"/>
            <w:tcBorders>
              <w:top w:val="single" w:sz="4" w:space="0" w:color="auto"/>
              <w:left w:val="nil"/>
              <w:bottom w:val="nil"/>
              <w:right w:val="nil"/>
            </w:tcBorders>
            <w:shd w:val="clear" w:color="auto" w:fill="auto"/>
            <w:noWrap/>
            <w:hideMark/>
          </w:tcPr>
          <w:p w14:paraId="54C0F886" w14:textId="77777777" w:rsidR="00FB3305" w:rsidRPr="00FB3305" w:rsidRDefault="00FB3305" w:rsidP="002F55CB">
            <w:pPr>
              <w:spacing w:after="120" w:line="276" w:lineRule="auto"/>
              <w:jc w:val="center"/>
              <w:rPr>
                <w:sz w:val="22"/>
                <w:szCs w:val="22"/>
              </w:rPr>
            </w:pPr>
            <w:r w:rsidRPr="00FB3305">
              <w:rPr>
                <w:sz w:val="22"/>
                <w:szCs w:val="22"/>
              </w:rPr>
              <w:t>100</w:t>
            </w:r>
          </w:p>
        </w:tc>
        <w:tc>
          <w:tcPr>
            <w:tcW w:w="698" w:type="pct"/>
            <w:tcBorders>
              <w:top w:val="nil"/>
              <w:left w:val="nil"/>
              <w:bottom w:val="nil"/>
              <w:right w:val="nil"/>
            </w:tcBorders>
            <w:shd w:val="clear" w:color="auto" w:fill="auto"/>
            <w:noWrap/>
            <w:hideMark/>
          </w:tcPr>
          <w:p w14:paraId="0A0B1FB3" w14:textId="77777777" w:rsidR="00FB3305" w:rsidRPr="00FB3305" w:rsidRDefault="00FB3305" w:rsidP="002F55CB">
            <w:pPr>
              <w:spacing w:line="276" w:lineRule="auto"/>
              <w:jc w:val="center"/>
              <w:rPr>
                <w:sz w:val="22"/>
                <w:szCs w:val="22"/>
              </w:rPr>
            </w:pPr>
          </w:p>
        </w:tc>
      </w:tr>
      <w:tr w:rsidR="00FB3305" w:rsidRPr="00FB3305" w14:paraId="67623E17" w14:textId="77777777" w:rsidTr="005F33BA">
        <w:trPr>
          <w:trHeight w:val="288"/>
        </w:trPr>
        <w:tc>
          <w:tcPr>
            <w:tcW w:w="938" w:type="pct"/>
            <w:vMerge w:val="restart"/>
            <w:tcBorders>
              <w:top w:val="nil"/>
              <w:left w:val="nil"/>
              <w:right w:val="nil"/>
            </w:tcBorders>
            <w:shd w:val="clear" w:color="auto" w:fill="auto"/>
            <w:noWrap/>
            <w:hideMark/>
          </w:tcPr>
          <w:p w14:paraId="0EF2D791" w14:textId="77777777" w:rsidR="00FB3305" w:rsidRPr="00FB3305" w:rsidRDefault="00FB3305" w:rsidP="00497D01">
            <w:pPr>
              <w:spacing w:line="276" w:lineRule="auto"/>
              <w:rPr>
                <w:sz w:val="22"/>
                <w:szCs w:val="22"/>
              </w:rPr>
            </w:pPr>
            <w:r w:rsidRPr="00FB3305">
              <w:rPr>
                <w:sz w:val="22"/>
                <w:szCs w:val="22"/>
              </w:rPr>
              <w:t>DM5: Experience in CE</w:t>
            </w:r>
          </w:p>
        </w:tc>
        <w:tc>
          <w:tcPr>
            <w:tcW w:w="1372" w:type="pct"/>
            <w:tcBorders>
              <w:top w:val="nil"/>
              <w:left w:val="nil"/>
              <w:bottom w:val="nil"/>
              <w:right w:val="nil"/>
            </w:tcBorders>
            <w:shd w:val="clear" w:color="auto" w:fill="auto"/>
            <w:noWrap/>
            <w:hideMark/>
          </w:tcPr>
          <w:p w14:paraId="15448855" w14:textId="77777777" w:rsidR="00FB3305" w:rsidRPr="00FB3305" w:rsidRDefault="00FB3305" w:rsidP="00497D01">
            <w:pPr>
              <w:spacing w:line="276" w:lineRule="auto"/>
              <w:rPr>
                <w:sz w:val="22"/>
                <w:szCs w:val="22"/>
              </w:rPr>
            </w:pPr>
            <w:r w:rsidRPr="00FB3305">
              <w:rPr>
                <w:sz w:val="22"/>
                <w:szCs w:val="22"/>
              </w:rPr>
              <w:t>Less than 3 years</w:t>
            </w:r>
          </w:p>
        </w:tc>
        <w:tc>
          <w:tcPr>
            <w:tcW w:w="799" w:type="pct"/>
            <w:tcBorders>
              <w:top w:val="nil"/>
              <w:left w:val="nil"/>
              <w:bottom w:val="nil"/>
              <w:right w:val="nil"/>
            </w:tcBorders>
            <w:shd w:val="clear" w:color="auto" w:fill="auto"/>
            <w:noWrap/>
            <w:hideMark/>
          </w:tcPr>
          <w:p w14:paraId="012ED044" w14:textId="77777777" w:rsidR="00FB3305" w:rsidRPr="00FB3305" w:rsidRDefault="00FB3305" w:rsidP="002F55CB">
            <w:pPr>
              <w:spacing w:line="276" w:lineRule="auto"/>
              <w:jc w:val="center"/>
              <w:rPr>
                <w:sz w:val="22"/>
                <w:szCs w:val="22"/>
              </w:rPr>
            </w:pPr>
            <w:r w:rsidRPr="00FB3305">
              <w:rPr>
                <w:sz w:val="22"/>
                <w:szCs w:val="22"/>
              </w:rPr>
              <w:t>104</w:t>
            </w:r>
          </w:p>
        </w:tc>
        <w:tc>
          <w:tcPr>
            <w:tcW w:w="511" w:type="pct"/>
            <w:tcBorders>
              <w:top w:val="nil"/>
              <w:left w:val="nil"/>
              <w:bottom w:val="nil"/>
              <w:right w:val="nil"/>
            </w:tcBorders>
            <w:shd w:val="clear" w:color="auto" w:fill="auto"/>
            <w:noWrap/>
            <w:hideMark/>
          </w:tcPr>
          <w:p w14:paraId="7BF87AB2" w14:textId="77777777" w:rsidR="00FB3305" w:rsidRPr="00FB3305" w:rsidRDefault="00FB3305" w:rsidP="002F55CB">
            <w:pPr>
              <w:spacing w:line="276" w:lineRule="auto"/>
              <w:jc w:val="center"/>
              <w:rPr>
                <w:sz w:val="22"/>
                <w:szCs w:val="22"/>
              </w:rPr>
            </w:pPr>
            <w:r w:rsidRPr="00FB3305">
              <w:rPr>
                <w:sz w:val="22"/>
                <w:szCs w:val="22"/>
              </w:rPr>
              <w:t>52.0</w:t>
            </w:r>
          </w:p>
        </w:tc>
        <w:tc>
          <w:tcPr>
            <w:tcW w:w="682" w:type="pct"/>
            <w:tcBorders>
              <w:top w:val="nil"/>
              <w:left w:val="nil"/>
              <w:bottom w:val="nil"/>
              <w:right w:val="nil"/>
            </w:tcBorders>
            <w:shd w:val="clear" w:color="auto" w:fill="auto"/>
            <w:noWrap/>
            <w:hideMark/>
          </w:tcPr>
          <w:p w14:paraId="0687EF23" w14:textId="77777777" w:rsidR="00FB3305" w:rsidRPr="00FB3305" w:rsidRDefault="00FB3305" w:rsidP="002F55CB">
            <w:pPr>
              <w:spacing w:line="276" w:lineRule="auto"/>
              <w:jc w:val="center"/>
              <w:rPr>
                <w:sz w:val="22"/>
                <w:szCs w:val="22"/>
              </w:rPr>
            </w:pPr>
            <w:r w:rsidRPr="00FB3305">
              <w:rPr>
                <w:sz w:val="22"/>
                <w:szCs w:val="22"/>
              </w:rPr>
              <w:t>52.0</w:t>
            </w:r>
          </w:p>
        </w:tc>
        <w:tc>
          <w:tcPr>
            <w:tcW w:w="698" w:type="pct"/>
            <w:tcBorders>
              <w:top w:val="nil"/>
              <w:left w:val="nil"/>
              <w:bottom w:val="nil"/>
              <w:right w:val="nil"/>
            </w:tcBorders>
            <w:shd w:val="clear" w:color="auto" w:fill="auto"/>
            <w:noWrap/>
            <w:hideMark/>
          </w:tcPr>
          <w:p w14:paraId="27EDC318" w14:textId="77777777" w:rsidR="00FB3305" w:rsidRPr="00FB3305" w:rsidRDefault="00FB3305" w:rsidP="002F55CB">
            <w:pPr>
              <w:spacing w:line="276" w:lineRule="auto"/>
              <w:jc w:val="center"/>
              <w:rPr>
                <w:sz w:val="22"/>
                <w:szCs w:val="22"/>
              </w:rPr>
            </w:pPr>
            <w:r w:rsidRPr="00FB3305">
              <w:rPr>
                <w:sz w:val="22"/>
                <w:szCs w:val="22"/>
              </w:rPr>
              <w:t>52.0</w:t>
            </w:r>
          </w:p>
        </w:tc>
      </w:tr>
      <w:tr w:rsidR="00FB3305" w:rsidRPr="00FB3305" w14:paraId="7D9289DA" w14:textId="77777777" w:rsidTr="005F33BA">
        <w:trPr>
          <w:trHeight w:val="288"/>
        </w:trPr>
        <w:tc>
          <w:tcPr>
            <w:tcW w:w="938" w:type="pct"/>
            <w:vMerge/>
            <w:tcBorders>
              <w:left w:val="nil"/>
              <w:right w:val="nil"/>
            </w:tcBorders>
            <w:shd w:val="clear" w:color="auto" w:fill="auto"/>
            <w:noWrap/>
            <w:hideMark/>
          </w:tcPr>
          <w:p w14:paraId="3EF4F869" w14:textId="77777777" w:rsidR="00FB3305" w:rsidRPr="00FB3305" w:rsidRDefault="00FB3305" w:rsidP="00497D01">
            <w:pPr>
              <w:spacing w:line="276" w:lineRule="auto"/>
              <w:jc w:val="right"/>
              <w:rPr>
                <w:sz w:val="22"/>
                <w:szCs w:val="22"/>
              </w:rPr>
            </w:pPr>
          </w:p>
        </w:tc>
        <w:tc>
          <w:tcPr>
            <w:tcW w:w="1372" w:type="pct"/>
            <w:tcBorders>
              <w:top w:val="nil"/>
              <w:left w:val="nil"/>
              <w:bottom w:val="nil"/>
              <w:right w:val="nil"/>
            </w:tcBorders>
            <w:shd w:val="clear" w:color="auto" w:fill="auto"/>
            <w:noWrap/>
            <w:hideMark/>
          </w:tcPr>
          <w:p w14:paraId="56EA97E1" w14:textId="77777777" w:rsidR="00FB3305" w:rsidRPr="00FB3305" w:rsidRDefault="00FB3305" w:rsidP="00497D01">
            <w:pPr>
              <w:spacing w:line="276" w:lineRule="auto"/>
              <w:rPr>
                <w:sz w:val="22"/>
                <w:szCs w:val="22"/>
              </w:rPr>
            </w:pPr>
            <w:r w:rsidRPr="00FB3305">
              <w:rPr>
                <w:sz w:val="22"/>
                <w:szCs w:val="22"/>
              </w:rPr>
              <w:t>More than 8 years</w:t>
            </w:r>
          </w:p>
        </w:tc>
        <w:tc>
          <w:tcPr>
            <w:tcW w:w="799" w:type="pct"/>
            <w:tcBorders>
              <w:top w:val="nil"/>
              <w:left w:val="nil"/>
              <w:bottom w:val="nil"/>
              <w:right w:val="nil"/>
            </w:tcBorders>
            <w:shd w:val="clear" w:color="auto" w:fill="auto"/>
            <w:noWrap/>
            <w:hideMark/>
          </w:tcPr>
          <w:p w14:paraId="00D17460" w14:textId="77777777" w:rsidR="00FB3305" w:rsidRPr="00FB3305" w:rsidRDefault="00FB3305" w:rsidP="002F55CB">
            <w:pPr>
              <w:spacing w:line="276" w:lineRule="auto"/>
              <w:jc w:val="center"/>
              <w:rPr>
                <w:sz w:val="22"/>
                <w:szCs w:val="22"/>
              </w:rPr>
            </w:pPr>
            <w:r w:rsidRPr="00FB3305">
              <w:rPr>
                <w:sz w:val="22"/>
                <w:szCs w:val="22"/>
              </w:rPr>
              <w:t>41</w:t>
            </w:r>
          </w:p>
        </w:tc>
        <w:tc>
          <w:tcPr>
            <w:tcW w:w="511" w:type="pct"/>
            <w:tcBorders>
              <w:top w:val="nil"/>
              <w:left w:val="nil"/>
              <w:bottom w:val="nil"/>
              <w:right w:val="nil"/>
            </w:tcBorders>
            <w:shd w:val="clear" w:color="auto" w:fill="auto"/>
            <w:noWrap/>
            <w:hideMark/>
          </w:tcPr>
          <w:p w14:paraId="7E6A2DFC" w14:textId="77777777" w:rsidR="00FB3305" w:rsidRPr="00FB3305" w:rsidRDefault="00FB3305" w:rsidP="002F55CB">
            <w:pPr>
              <w:spacing w:line="276" w:lineRule="auto"/>
              <w:jc w:val="center"/>
              <w:rPr>
                <w:sz w:val="22"/>
                <w:szCs w:val="22"/>
              </w:rPr>
            </w:pPr>
            <w:r w:rsidRPr="00FB3305">
              <w:rPr>
                <w:sz w:val="22"/>
                <w:szCs w:val="22"/>
              </w:rPr>
              <w:t>20.5</w:t>
            </w:r>
          </w:p>
        </w:tc>
        <w:tc>
          <w:tcPr>
            <w:tcW w:w="682" w:type="pct"/>
            <w:tcBorders>
              <w:top w:val="nil"/>
              <w:left w:val="nil"/>
              <w:bottom w:val="nil"/>
              <w:right w:val="nil"/>
            </w:tcBorders>
            <w:shd w:val="clear" w:color="auto" w:fill="auto"/>
            <w:noWrap/>
            <w:hideMark/>
          </w:tcPr>
          <w:p w14:paraId="4A7315B5" w14:textId="77777777" w:rsidR="00FB3305" w:rsidRPr="00FB3305" w:rsidRDefault="00FB3305" w:rsidP="002F55CB">
            <w:pPr>
              <w:spacing w:line="276" w:lineRule="auto"/>
              <w:jc w:val="center"/>
              <w:rPr>
                <w:sz w:val="22"/>
                <w:szCs w:val="22"/>
              </w:rPr>
            </w:pPr>
            <w:r w:rsidRPr="00FB3305">
              <w:rPr>
                <w:sz w:val="22"/>
                <w:szCs w:val="22"/>
              </w:rPr>
              <w:t>20.5</w:t>
            </w:r>
          </w:p>
        </w:tc>
        <w:tc>
          <w:tcPr>
            <w:tcW w:w="698" w:type="pct"/>
            <w:tcBorders>
              <w:top w:val="nil"/>
              <w:left w:val="nil"/>
              <w:bottom w:val="nil"/>
              <w:right w:val="nil"/>
            </w:tcBorders>
            <w:shd w:val="clear" w:color="auto" w:fill="auto"/>
            <w:noWrap/>
            <w:hideMark/>
          </w:tcPr>
          <w:p w14:paraId="3C149B31" w14:textId="77777777" w:rsidR="00FB3305" w:rsidRPr="00FB3305" w:rsidRDefault="00FB3305" w:rsidP="002F55CB">
            <w:pPr>
              <w:spacing w:line="276" w:lineRule="auto"/>
              <w:jc w:val="center"/>
              <w:rPr>
                <w:sz w:val="22"/>
                <w:szCs w:val="22"/>
              </w:rPr>
            </w:pPr>
            <w:r w:rsidRPr="00FB3305">
              <w:rPr>
                <w:sz w:val="22"/>
                <w:szCs w:val="22"/>
              </w:rPr>
              <w:t>72.5</w:t>
            </w:r>
          </w:p>
        </w:tc>
      </w:tr>
      <w:tr w:rsidR="00FB3305" w:rsidRPr="00FB3305" w14:paraId="5239668C" w14:textId="77777777" w:rsidTr="005F33BA">
        <w:trPr>
          <w:trHeight w:val="288"/>
        </w:trPr>
        <w:tc>
          <w:tcPr>
            <w:tcW w:w="938" w:type="pct"/>
            <w:vMerge/>
            <w:tcBorders>
              <w:left w:val="nil"/>
              <w:bottom w:val="nil"/>
              <w:right w:val="nil"/>
            </w:tcBorders>
            <w:shd w:val="clear" w:color="auto" w:fill="auto"/>
            <w:noWrap/>
            <w:hideMark/>
          </w:tcPr>
          <w:p w14:paraId="79BF7557" w14:textId="77777777" w:rsidR="00FB3305" w:rsidRPr="00FB3305" w:rsidRDefault="00FB3305" w:rsidP="00497D01">
            <w:pPr>
              <w:spacing w:line="276" w:lineRule="auto"/>
              <w:jc w:val="right"/>
              <w:rPr>
                <w:sz w:val="22"/>
                <w:szCs w:val="22"/>
              </w:rPr>
            </w:pPr>
          </w:p>
        </w:tc>
        <w:tc>
          <w:tcPr>
            <w:tcW w:w="1372" w:type="pct"/>
            <w:tcBorders>
              <w:top w:val="nil"/>
              <w:left w:val="nil"/>
              <w:bottom w:val="nil"/>
              <w:right w:val="nil"/>
            </w:tcBorders>
            <w:shd w:val="clear" w:color="auto" w:fill="auto"/>
            <w:noWrap/>
            <w:hideMark/>
          </w:tcPr>
          <w:p w14:paraId="41058244" w14:textId="77777777" w:rsidR="00FB3305" w:rsidRPr="00FB3305" w:rsidRDefault="00FB3305" w:rsidP="00497D01">
            <w:pPr>
              <w:spacing w:line="276" w:lineRule="auto"/>
              <w:rPr>
                <w:sz w:val="22"/>
                <w:szCs w:val="22"/>
              </w:rPr>
            </w:pPr>
            <w:r w:rsidRPr="00FB3305">
              <w:rPr>
                <w:sz w:val="22"/>
                <w:szCs w:val="22"/>
              </w:rPr>
              <w:t>3 - 5 years</w:t>
            </w:r>
          </w:p>
        </w:tc>
        <w:tc>
          <w:tcPr>
            <w:tcW w:w="799" w:type="pct"/>
            <w:tcBorders>
              <w:top w:val="nil"/>
              <w:left w:val="nil"/>
              <w:bottom w:val="nil"/>
              <w:right w:val="nil"/>
            </w:tcBorders>
            <w:shd w:val="clear" w:color="auto" w:fill="auto"/>
            <w:noWrap/>
            <w:hideMark/>
          </w:tcPr>
          <w:p w14:paraId="0B6347B1" w14:textId="77777777" w:rsidR="00FB3305" w:rsidRPr="00FB3305" w:rsidRDefault="00FB3305" w:rsidP="002F55CB">
            <w:pPr>
              <w:spacing w:line="276" w:lineRule="auto"/>
              <w:jc w:val="center"/>
              <w:rPr>
                <w:sz w:val="22"/>
                <w:szCs w:val="22"/>
              </w:rPr>
            </w:pPr>
            <w:r w:rsidRPr="00FB3305">
              <w:rPr>
                <w:sz w:val="22"/>
                <w:szCs w:val="22"/>
              </w:rPr>
              <w:t>36</w:t>
            </w:r>
          </w:p>
        </w:tc>
        <w:tc>
          <w:tcPr>
            <w:tcW w:w="511" w:type="pct"/>
            <w:tcBorders>
              <w:top w:val="nil"/>
              <w:left w:val="nil"/>
              <w:bottom w:val="nil"/>
              <w:right w:val="nil"/>
            </w:tcBorders>
            <w:shd w:val="clear" w:color="auto" w:fill="auto"/>
            <w:noWrap/>
            <w:hideMark/>
          </w:tcPr>
          <w:p w14:paraId="7AC214BC" w14:textId="77777777" w:rsidR="00FB3305" w:rsidRPr="00FB3305" w:rsidRDefault="00FB3305" w:rsidP="002F55CB">
            <w:pPr>
              <w:spacing w:line="276" w:lineRule="auto"/>
              <w:jc w:val="center"/>
              <w:rPr>
                <w:sz w:val="22"/>
                <w:szCs w:val="22"/>
              </w:rPr>
            </w:pPr>
            <w:r w:rsidRPr="00FB3305">
              <w:rPr>
                <w:sz w:val="22"/>
                <w:szCs w:val="22"/>
              </w:rPr>
              <w:t>18.0</w:t>
            </w:r>
          </w:p>
        </w:tc>
        <w:tc>
          <w:tcPr>
            <w:tcW w:w="682" w:type="pct"/>
            <w:tcBorders>
              <w:top w:val="nil"/>
              <w:left w:val="nil"/>
              <w:bottom w:val="nil"/>
              <w:right w:val="nil"/>
            </w:tcBorders>
            <w:shd w:val="clear" w:color="auto" w:fill="auto"/>
            <w:noWrap/>
            <w:hideMark/>
          </w:tcPr>
          <w:p w14:paraId="02A25C6C" w14:textId="77777777" w:rsidR="00FB3305" w:rsidRPr="00FB3305" w:rsidRDefault="00FB3305" w:rsidP="002F55CB">
            <w:pPr>
              <w:spacing w:line="276" w:lineRule="auto"/>
              <w:jc w:val="center"/>
              <w:rPr>
                <w:sz w:val="22"/>
                <w:szCs w:val="22"/>
              </w:rPr>
            </w:pPr>
            <w:r w:rsidRPr="00FB3305">
              <w:rPr>
                <w:sz w:val="22"/>
                <w:szCs w:val="22"/>
              </w:rPr>
              <w:t>18.0</w:t>
            </w:r>
          </w:p>
        </w:tc>
        <w:tc>
          <w:tcPr>
            <w:tcW w:w="698" w:type="pct"/>
            <w:tcBorders>
              <w:top w:val="nil"/>
              <w:left w:val="nil"/>
              <w:bottom w:val="nil"/>
              <w:right w:val="nil"/>
            </w:tcBorders>
            <w:shd w:val="clear" w:color="auto" w:fill="auto"/>
            <w:noWrap/>
            <w:hideMark/>
          </w:tcPr>
          <w:p w14:paraId="29C052E8" w14:textId="77777777" w:rsidR="00FB3305" w:rsidRPr="00FB3305" w:rsidRDefault="00FB3305" w:rsidP="002F55CB">
            <w:pPr>
              <w:spacing w:line="276" w:lineRule="auto"/>
              <w:jc w:val="center"/>
              <w:rPr>
                <w:sz w:val="22"/>
                <w:szCs w:val="22"/>
              </w:rPr>
            </w:pPr>
            <w:r w:rsidRPr="00FB3305">
              <w:rPr>
                <w:sz w:val="22"/>
                <w:szCs w:val="22"/>
              </w:rPr>
              <w:t>90.5</w:t>
            </w:r>
          </w:p>
        </w:tc>
      </w:tr>
      <w:tr w:rsidR="00FB3305" w:rsidRPr="00FB3305" w14:paraId="4E81605A" w14:textId="77777777" w:rsidTr="005F33BA">
        <w:trPr>
          <w:trHeight w:val="288"/>
        </w:trPr>
        <w:tc>
          <w:tcPr>
            <w:tcW w:w="938" w:type="pct"/>
            <w:tcBorders>
              <w:top w:val="nil"/>
              <w:left w:val="nil"/>
              <w:bottom w:val="nil"/>
              <w:right w:val="nil"/>
            </w:tcBorders>
            <w:shd w:val="clear" w:color="auto" w:fill="auto"/>
            <w:noWrap/>
            <w:hideMark/>
          </w:tcPr>
          <w:p w14:paraId="7F1FF8A6" w14:textId="77777777" w:rsidR="00FB3305" w:rsidRPr="00FB3305" w:rsidRDefault="00FB3305" w:rsidP="00497D01">
            <w:pPr>
              <w:spacing w:line="276" w:lineRule="auto"/>
              <w:jc w:val="right"/>
              <w:rPr>
                <w:sz w:val="22"/>
                <w:szCs w:val="22"/>
              </w:rPr>
            </w:pPr>
          </w:p>
        </w:tc>
        <w:tc>
          <w:tcPr>
            <w:tcW w:w="1372" w:type="pct"/>
            <w:tcBorders>
              <w:top w:val="nil"/>
              <w:left w:val="nil"/>
              <w:bottom w:val="single" w:sz="4" w:space="0" w:color="auto"/>
              <w:right w:val="nil"/>
            </w:tcBorders>
            <w:shd w:val="clear" w:color="auto" w:fill="auto"/>
            <w:noWrap/>
            <w:hideMark/>
          </w:tcPr>
          <w:p w14:paraId="0892F8CF" w14:textId="77777777" w:rsidR="00FB3305" w:rsidRPr="00FB3305" w:rsidRDefault="00FB3305" w:rsidP="00497D01">
            <w:pPr>
              <w:spacing w:line="276" w:lineRule="auto"/>
              <w:rPr>
                <w:sz w:val="22"/>
                <w:szCs w:val="22"/>
              </w:rPr>
            </w:pPr>
            <w:r w:rsidRPr="00FB3305">
              <w:rPr>
                <w:sz w:val="22"/>
                <w:szCs w:val="22"/>
              </w:rPr>
              <w:t>5 - 8 years</w:t>
            </w:r>
          </w:p>
        </w:tc>
        <w:tc>
          <w:tcPr>
            <w:tcW w:w="799" w:type="pct"/>
            <w:tcBorders>
              <w:top w:val="nil"/>
              <w:left w:val="nil"/>
              <w:bottom w:val="single" w:sz="4" w:space="0" w:color="auto"/>
              <w:right w:val="nil"/>
            </w:tcBorders>
            <w:shd w:val="clear" w:color="auto" w:fill="auto"/>
            <w:noWrap/>
            <w:hideMark/>
          </w:tcPr>
          <w:p w14:paraId="095FE476" w14:textId="77777777" w:rsidR="00FB3305" w:rsidRPr="00FB3305" w:rsidRDefault="00FB3305" w:rsidP="002F55CB">
            <w:pPr>
              <w:spacing w:line="276" w:lineRule="auto"/>
              <w:jc w:val="center"/>
              <w:rPr>
                <w:sz w:val="22"/>
                <w:szCs w:val="22"/>
              </w:rPr>
            </w:pPr>
            <w:r w:rsidRPr="00FB3305">
              <w:rPr>
                <w:sz w:val="22"/>
                <w:szCs w:val="22"/>
              </w:rPr>
              <w:t>19</w:t>
            </w:r>
          </w:p>
        </w:tc>
        <w:tc>
          <w:tcPr>
            <w:tcW w:w="511" w:type="pct"/>
            <w:tcBorders>
              <w:top w:val="nil"/>
              <w:left w:val="nil"/>
              <w:bottom w:val="single" w:sz="4" w:space="0" w:color="auto"/>
              <w:right w:val="nil"/>
            </w:tcBorders>
            <w:shd w:val="clear" w:color="auto" w:fill="auto"/>
            <w:noWrap/>
            <w:hideMark/>
          </w:tcPr>
          <w:p w14:paraId="3ECC2C61" w14:textId="77777777" w:rsidR="00FB3305" w:rsidRPr="00FB3305" w:rsidRDefault="00FB3305" w:rsidP="002F55CB">
            <w:pPr>
              <w:spacing w:line="276" w:lineRule="auto"/>
              <w:jc w:val="center"/>
              <w:rPr>
                <w:sz w:val="22"/>
                <w:szCs w:val="22"/>
              </w:rPr>
            </w:pPr>
            <w:r w:rsidRPr="00FB3305">
              <w:rPr>
                <w:sz w:val="22"/>
                <w:szCs w:val="22"/>
              </w:rPr>
              <w:t>9.5</w:t>
            </w:r>
          </w:p>
        </w:tc>
        <w:tc>
          <w:tcPr>
            <w:tcW w:w="682" w:type="pct"/>
            <w:tcBorders>
              <w:top w:val="nil"/>
              <w:left w:val="nil"/>
              <w:bottom w:val="single" w:sz="4" w:space="0" w:color="auto"/>
              <w:right w:val="nil"/>
            </w:tcBorders>
            <w:shd w:val="clear" w:color="auto" w:fill="auto"/>
            <w:noWrap/>
            <w:hideMark/>
          </w:tcPr>
          <w:p w14:paraId="39CF50D7" w14:textId="77777777" w:rsidR="00FB3305" w:rsidRPr="00FB3305" w:rsidRDefault="00FB3305" w:rsidP="002F55CB">
            <w:pPr>
              <w:spacing w:line="276" w:lineRule="auto"/>
              <w:jc w:val="center"/>
              <w:rPr>
                <w:sz w:val="22"/>
                <w:szCs w:val="22"/>
              </w:rPr>
            </w:pPr>
            <w:r w:rsidRPr="00FB3305">
              <w:rPr>
                <w:sz w:val="22"/>
                <w:szCs w:val="22"/>
              </w:rPr>
              <w:t>9.5</w:t>
            </w:r>
          </w:p>
        </w:tc>
        <w:tc>
          <w:tcPr>
            <w:tcW w:w="698" w:type="pct"/>
            <w:tcBorders>
              <w:top w:val="nil"/>
              <w:left w:val="nil"/>
              <w:bottom w:val="nil"/>
              <w:right w:val="nil"/>
            </w:tcBorders>
            <w:shd w:val="clear" w:color="auto" w:fill="auto"/>
            <w:noWrap/>
            <w:hideMark/>
          </w:tcPr>
          <w:p w14:paraId="615D2C82" w14:textId="77777777" w:rsidR="00FB3305" w:rsidRPr="00FB3305" w:rsidRDefault="00FB3305" w:rsidP="002F55CB">
            <w:pPr>
              <w:spacing w:line="276" w:lineRule="auto"/>
              <w:jc w:val="center"/>
              <w:rPr>
                <w:sz w:val="22"/>
                <w:szCs w:val="22"/>
              </w:rPr>
            </w:pPr>
            <w:r w:rsidRPr="00FB3305">
              <w:rPr>
                <w:sz w:val="22"/>
                <w:szCs w:val="22"/>
              </w:rPr>
              <w:t>100</w:t>
            </w:r>
          </w:p>
        </w:tc>
      </w:tr>
      <w:tr w:rsidR="00FB3305" w:rsidRPr="00FB3305" w14:paraId="448DDF1D" w14:textId="77777777" w:rsidTr="005F33BA">
        <w:trPr>
          <w:trHeight w:val="288"/>
        </w:trPr>
        <w:tc>
          <w:tcPr>
            <w:tcW w:w="938" w:type="pct"/>
            <w:tcBorders>
              <w:top w:val="nil"/>
              <w:left w:val="nil"/>
              <w:bottom w:val="single" w:sz="4" w:space="0" w:color="auto"/>
              <w:right w:val="nil"/>
            </w:tcBorders>
            <w:shd w:val="clear" w:color="auto" w:fill="auto"/>
            <w:noWrap/>
            <w:hideMark/>
          </w:tcPr>
          <w:p w14:paraId="545A3077" w14:textId="77777777" w:rsidR="00FB3305" w:rsidRPr="00FB3305" w:rsidRDefault="00FB3305" w:rsidP="00497D01">
            <w:pPr>
              <w:spacing w:after="120" w:line="276" w:lineRule="auto"/>
              <w:jc w:val="right"/>
              <w:rPr>
                <w:sz w:val="22"/>
                <w:szCs w:val="22"/>
              </w:rPr>
            </w:pPr>
          </w:p>
        </w:tc>
        <w:tc>
          <w:tcPr>
            <w:tcW w:w="1372" w:type="pct"/>
            <w:tcBorders>
              <w:top w:val="single" w:sz="4" w:space="0" w:color="auto"/>
              <w:left w:val="nil"/>
              <w:bottom w:val="single" w:sz="4" w:space="0" w:color="auto"/>
              <w:right w:val="nil"/>
            </w:tcBorders>
            <w:shd w:val="clear" w:color="auto" w:fill="auto"/>
            <w:noWrap/>
            <w:hideMark/>
          </w:tcPr>
          <w:p w14:paraId="230221EB" w14:textId="77777777" w:rsidR="00FB3305" w:rsidRPr="00FB3305" w:rsidRDefault="00FB3305" w:rsidP="00497D01">
            <w:pPr>
              <w:spacing w:after="120" w:line="276" w:lineRule="auto"/>
              <w:rPr>
                <w:sz w:val="22"/>
                <w:szCs w:val="22"/>
              </w:rPr>
            </w:pPr>
            <w:r w:rsidRPr="00FB3305">
              <w:rPr>
                <w:sz w:val="22"/>
                <w:szCs w:val="22"/>
              </w:rPr>
              <w:t>Total</w:t>
            </w:r>
          </w:p>
        </w:tc>
        <w:tc>
          <w:tcPr>
            <w:tcW w:w="799" w:type="pct"/>
            <w:tcBorders>
              <w:top w:val="single" w:sz="4" w:space="0" w:color="auto"/>
              <w:left w:val="nil"/>
              <w:bottom w:val="single" w:sz="4" w:space="0" w:color="auto"/>
              <w:right w:val="nil"/>
            </w:tcBorders>
            <w:shd w:val="clear" w:color="auto" w:fill="auto"/>
            <w:noWrap/>
            <w:hideMark/>
          </w:tcPr>
          <w:p w14:paraId="23DC024C" w14:textId="77777777" w:rsidR="00FB3305" w:rsidRPr="00FB3305" w:rsidRDefault="00FB3305" w:rsidP="002F55CB">
            <w:pPr>
              <w:spacing w:after="120" w:line="276" w:lineRule="auto"/>
              <w:jc w:val="center"/>
              <w:rPr>
                <w:sz w:val="22"/>
                <w:szCs w:val="22"/>
              </w:rPr>
            </w:pPr>
            <w:r w:rsidRPr="00FB3305">
              <w:rPr>
                <w:sz w:val="22"/>
                <w:szCs w:val="22"/>
              </w:rPr>
              <w:t>200</w:t>
            </w:r>
          </w:p>
        </w:tc>
        <w:tc>
          <w:tcPr>
            <w:tcW w:w="511" w:type="pct"/>
            <w:tcBorders>
              <w:top w:val="single" w:sz="4" w:space="0" w:color="auto"/>
              <w:left w:val="nil"/>
              <w:bottom w:val="single" w:sz="4" w:space="0" w:color="auto"/>
              <w:right w:val="nil"/>
            </w:tcBorders>
            <w:shd w:val="clear" w:color="auto" w:fill="auto"/>
            <w:noWrap/>
            <w:hideMark/>
          </w:tcPr>
          <w:p w14:paraId="4A50F3DA" w14:textId="77777777" w:rsidR="00FB3305" w:rsidRPr="00FB3305" w:rsidRDefault="00FB3305" w:rsidP="002F55CB">
            <w:pPr>
              <w:spacing w:after="120" w:line="276" w:lineRule="auto"/>
              <w:jc w:val="center"/>
              <w:rPr>
                <w:sz w:val="22"/>
                <w:szCs w:val="22"/>
              </w:rPr>
            </w:pPr>
            <w:r w:rsidRPr="00FB3305">
              <w:rPr>
                <w:sz w:val="22"/>
                <w:szCs w:val="22"/>
              </w:rPr>
              <w:t>100</w:t>
            </w:r>
          </w:p>
        </w:tc>
        <w:tc>
          <w:tcPr>
            <w:tcW w:w="682" w:type="pct"/>
            <w:tcBorders>
              <w:top w:val="single" w:sz="4" w:space="0" w:color="auto"/>
              <w:left w:val="nil"/>
              <w:bottom w:val="single" w:sz="4" w:space="0" w:color="auto"/>
              <w:right w:val="nil"/>
            </w:tcBorders>
            <w:shd w:val="clear" w:color="auto" w:fill="auto"/>
            <w:noWrap/>
            <w:hideMark/>
          </w:tcPr>
          <w:p w14:paraId="1EA7CEA9" w14:textId="77777777" w:rsidR="00FB3305" w:rsidRPr="00FB3305" w:rsidRDefault="00FB3305" w:rsidP="002F55CB">
            <w:pPr>
              <w:spacing w:after="120" w:line="276" w:lineRule="auto"/>
              <w:jc w:val="center"/>
              <w:rPr>
                <w:sz w:val="22"/>
                <w:szCs w:val="22"/>
              </w:rPr>
            </w:pPr>
            <w:r w:rsidRPr="00FB3305">
              <w:rPr>
                <w:sz w:val="22"/>
                <w:szCs w:val="22"/>
              </w:rPr>
              <w:t>100</w:t>
            </w:r>
          </w:p>
        </w:tc>
        <w:tc>
          <w:tcPr>
            <w:tcW w:w="698" w:type="pct"/>
            <w:tcBorders>
              <w:top w:val="nil"/>
              <w:left w:val="nil"/>
              <w:bottom w:val="single" w:sz="4" w:space="0" w:color="auto"/>
              <w:right w:val="nil"/>
            </w:tcBorders>
            <w:shd w:val="clear" w:color="auto" w:fill="auto"/>
            <w:noWrap/>
            <w:hideMark/>
          </w:tcPr>
          <w:p w14:paraId="26AFE26B" w14:textId="77777777" w:rsidR="00FB3305" w:rsidRPr="00FB3305" w:rsidRDefault="00FB3305" w:rsidP="002F55CB">
            <w:pPr>
              <w:spacing w:after="120" w:line="276" w:lineRule="auto"/>
              <w:jc w:val="center"/>
              <w:rPr>
                <w:sz w:val="22"/>
                <w:szCs w:val="22"/>
              </w:rPr>
            </w:pPr>
          </w:p>
        </w:tc>
      </w:tr>
    </w:tbl>
    <w:p w14:paraId="1A49E91C" w14:textId="77777777" w:rsidR="001C43A1" w:rsidRDefault="001C43A1" w:rsidP="001C43A1">
      <w:pPr>
        <w:spacing w:line="360" w:lineRule="auto"/>
        <w:jc w:val="both"/>
        <w:rPr>
          <w:highlight w:val="yellow"/>
        </w:rPr>
      </w:pPr>
      <w:bookmarkStart w:id="47" w:name="_Hlk80390626"/>
      <w:bookmarkStart w:id="48" w:name="_Hlk80393452"/>
    </w:p>
    <w:p w14:paraId="4AD21E84" w14:textId="4CF8D200" w:rsidR="002D553C" w:rsidRPr="00B610C6" w:rsidRDefault="00AB0612" w:rsidP="006C6F3E">
      <w:pPr>
        <w:spacing w:after="120" w:line="360" w:lineRule="auto"/>
        <w:jc w:val="both"/>
      </w:pPr>
      <w:bookmarkStart w:id="49" w:name="_Hlk80688134"/>
      <w:r w:rsidRPr="00AB0612">
        <w:t xml:space="preserve">     </w:t>
      </w:r>
      <w:bookmarkStart w:id="50" w:name="_Hlk94777780"/>
      <w:r w:rsidR="002D553C" w:rsidRPr="00591299">
        <w:rPr>
          <w:highlight w:val="yellow"/>
        </w:rPr>
        <w:t xml:space="preserve">First, the majority (66.5%) of the respondents out of the total sample of 200 participants reported working in </w:t>
      </w:r>
      <w:r w:rsidR="00A429FC" w:rsidRPr="00591299">
        <w:rPr>
          <w:highlight w:val="yellow"/>
        </w:rPr>
        <w:t xml:space="preserve">different </w:t>
      </w:r>
      <w:r w:rsidR="002D553C" w:rsidRPr="00591299">
        <w:rPr>
          <w:highlight w:val="yellow"/>
        </w:rPr>
        <w:t>industr</w:t>
      </w:r>
      <w:r w:rsidR="000E7EE2" w:rsidRPr="00591299">
        <w:rPr>
          <w:highlight w:val="yellow"/>
        </w:rPr>
        <w:t>ies</w:t>
      </w:r>
      <w:r w:rsidR="002D553C" w:rsidRPr="00591299">
        <w:rPr>
          <w:highlight w:val="yellow"/>
        </w:rPr>
        <w:t>. This segment included medical devices, construction, equipment servicing, manufacturing software, waste management, 3PL</w:t>
      </w:r>
      <w:r w:rsidR="00F7772F">
        <w:rPr>
          <w:highlight w:val="yellow"/>
        </w:rPr>
        <w:t>s</w:t>
      </w:r>
      <w:r w:rsidR="002D553C" w:rsidRPr="00591299">
        <w:rPr>
          <w:highlight w:val="yellow"/>
        </w:rPr>
        <w:t xml:space="preserve">, packaging, government advisory, retail, service design, consulting, and research organisations. A relatively high proportion of this segment </w:t>
      </w:r>
      <w:r w:rsidR="000E7EE2" w:rsidRPr="00591299">
        <w:rPr>
          <w:highlight w:val="yellow"/>
        </w:rPr>
        <w:t>was</w:t>
      </w:r>
      <w:r w:rsidR="002D553C" w:rsidRPr="00591299">
        <w:rPr>
          <w:highlight w:val="yellow"/>
        </w:rPr>
        <w:t xml:space="preserve"> attributed to the fact th</w:t>
      </w:r>
      <w:r w:rsidR="00F7772F">
        <w:rPr>
          <w:highlight w:val="yellow"/>
        </w:rPr>
        <w:t>at</w:t>
      </w:r>
      <w:r w:rsidR="002D553C" w:rsidRPr="00591299">
        <w:rPr>
          <w:highlight w:val="yellow"/>
        </w:rPr>
        <w:t xml:space="preserve"> CE is still an emerging topic and there </w:t>
      </w:r>
      <w:r w:rsidR="000E7EE2" w:rsidRPr="00591299">
        <w:rPr>
          <w:highlight w:val="yellow"/>
        </w:rPr>
        <w:t>was</w:t>
      </w:r>
      <w:r w:rsidR="002D553C" w:rsidRPr="00591299">
        <w:rPr>
          <w:highlight w:val="yellow"/>
        </w:rPr>
        <w:t xml:space="preserve"> more activity related to CE projects in the academic and consulting areas than on the industry front. </w:t>
      </w:r>
      <w:bookmarkEnd w:id="47"/>
      <w:r w:rsidR="002D553C" w:rsidRPr="00591299">
        <w:rPr>
          <w:highlight w:val="yellow"/>
        </w:rPr>
        <w:t xml:space="preserve">Second, more than half (55.5%) of the 200 respondents reported working in the private sector. The sector </w:t>
      </w:r>
      <w:r w:rsidR="000E7EE2" w:rsidRPr="00591299">
        <w:rPr>
          <w:highlight w:val="yellow"/>
        </w:rPr>
        <w:t xml:space="preserve">was </w:t>
      </w:r>
      <w:r w:rsidR="002D553C" w:rsidRPr="00591299">
        <w:rPr>
          <w:highlight w:val="yellow"/>
        </w:rPr>
        <w:t xml:space="preserve">comprised primarily of educational and research institutions and consulting organisations working with the manufacturing </w:t>
      </w:r>
      <w:r w:rsidR="000E7EE2" w:rsidRPr="00591299">
        <w:rPr>
          <w:highlight w:val="yellow"/>
        </w:rPr>
        <w:t>sector</w:t>
      </w:r>
      <w:r w:rsidR="002D553C" w:rsidRPr="00591299">
        <w:rPr>
          <w:highlight w:val="yellow"/>
        </w:rPr>
        <w:t>.</w:t>
      </w:r>
      <w:r w:rsidR="000E7EE2" w:rsidRPr="00591299">
        <w:rPr>
          <w:highlight w:val="yellow"/>
        </w:rPr>
        <w:t xml:space="preserve"> </w:t>
      </w:r>
      <w:r w:rsidR="002D553C" w:rsidRPr="00591299">
        <w:rPr>
          <w:highlight w:val="yellow"/>
        </w:rPr>
        <w:t>Third, close to half (47.5%) of the sample responses were obtained from individuals reportedly working for large organisations with more than 250 employees. This</w:t>
      </w:r>
      <w:r w:rsidR="000E7EE2" w:rsidRPr="00591299">
        <w:rPr>
          <w:highlight w:val="yellow"/>
        </w:rPr>
        <w:t>,</w:t>
      </w:r>
      <w:r w:rsidR="002D553C" w:rsidRPr="00591299">
        <w:rPr>
          <w:highlight w:val="yellow"/>
        </w:rPr>
        <w:t xml:space="preserve"> again</w:t>
      </w:r>
      <w:r w:rsidR="000E7EE2" w:rsidRPr="00591299">
        <w:rPr>
          <w:highlight w:val="yellow"/>
        </w:rPr>
        <w:t>,</w:t>
      </w:r>
      <w:r w:rsidR="002D553C" w:rsidRPr="00591299">
        <w:rPr>
          <w:highlight w:val="yellow"/>
        </w:rPr>
        <w:t xml:space="preserve"> reflected the fact th</w:t>
      </w:r>
      <w:r w:rsidR="000E7EE2" w:rsidRPr="00591299">
        <w:rPr>
          <w:highlight w:val="yellow"/>
        </w:rPr>
        <w:t>at</w:t>
      </w:r>
      <w:r w:rsidR="002D553C" w:rsidRPr="00591299">
        <w:rPr>
          <w:highlight w:val="yellow"/>
        </w:rPr>
        <w:t xml:space="preserve"> most CE projects and initiatives were being undertaken in</w:t>
      </w:r>
      <w:r w:rsidR="00F7772F">
        <w:rPr>
          <w:highlight w:val="yellow"/>
        </w:rPr>
        <w:t xml:space="preserve"> </w:t>
      </w:r>
      <w:r w:rsidR="002D553C" w:rsidRPr="00591299">
        <w:rPr>
          <w:highlight w:val="yellow"/>
        </w:rPr>
        <w:t xml:space="preserve">large firms </w:t>
      </w:r>
      <w:r w:rsidR="00F7772F">
        <w:rPr>
          <w:highlight w:val="yellow"/>
        </w:rPr>
        <w:t>as opposed to</w:t>
      </w:r>
      <w:r w:rsidR="002D553C" w:rsidRPr="00591299">
        <w:rPr>
          <w:highlight w:val="yellow"/>
        </w:rPr>
        <w:t xml:space="preserve"> small and medium-sized organisations</w:t>
      </w:r>
      <w:r w:rsidR="000E7EE2" w:rsidRPr="00591299">
        <w:rPr>
          <w:highlight w:val="yellow"/>
        </w:rPr>
        <w:t>,</w:t>
      </w:r>
      <w:r w:rsidR="002D553C" w:rsidRPr="00591299">
        <w:rPr>
          <w:highlight w:val="yellow"/>
        </w:rPr>
        <w:t xml:space="preserve"> given their </w:t>
      </w:r>
      <w:r w:rsidR="000E7EE2" w:rsidRPr="00591299">
        <w:rPr>
          <w:highlight w:val="yellow"/>
        </w:rPr>
        <w:t>bigger</w:t>
      </w:r>
      <w:r w:rsidR="002D553C" w:rsidRPr="00591299">
        <w:rPr>
          <w:highlight w:val="yellow"/>
        </w:rPr>
        <w:t xml:space="preserve"> financial budgets and resource capacities. </w:t>
      </w:r>
      <w:r w:rsidR="001C43A1" w:rsidRPr="00591299">
        <w:rPr>
          <w:highlight w:val="yellow"/>
        </w:rPr>
        <w:t xml:space="preserve"> </w:t>
      </w:r>
      <w:r w:rsidR="002D553C" w:rsidRPr="00591299">
        <w:rPr>
          <w:highlight w:val="yellow"/>
        </w:rPr>
        <w:t>Fourth, almost half (49.5%) of the sample responses were reported from Europe</w:t>
      </w:r>
      <w:r w:rsidR="000E7EE2" w:rsidRPr="00591299">
        <w:rPr>
          <w:highlight w:val="yellow"/>
        </w:rPr>
        <w:t>,</w:t>
      </w:r>
      <w:r w:rsidR="002D553C" w:rsidRPr="00591299">
        <w:rPr>
          <w:highlight w:val="yellow"/>
        </w:rPr>
        <w:t xml:space="preserve"> which included Russia, Eastern and Western Europe, and the UK. This is largely attributable to the widespread research on CE conducted in th</w:t>
      </w:r>
      <w:r w:rsidR="000E7EE2" w:rsidRPr="00591299">
        <w:rPr>
          <w:highlight w:val="yellow"/>
        </w:rPr>
        <w:t>ese</w:t>
      </w:r>
      <w:r w:rsidR="002D553C" w:rsidRPr="00591299">
        <w:rPr>
          <w:highlight w:val="yellow"/>
        </w:rPr>
        <w:t xml:space="preserve"> region</w:t>
      </w:r>
      <w:r w:rsidR="000E7EE2" w:rsidRPr="00591299">
        <w:rPr>
          <w:highlight w:val="yellow"/>
        </w:rPr>
        <w:t>s, which</w:t>
      </w:r>
      <w:r w:rsidR="002D553C" w:rsidRPr="00591299">
        <w:rPr>
          <w:highlight w:val="yellow"/>
        </w:rPr>
        <w:t xml:space="preserve"> is partially attributable to the local presence and network of the researcher</w:t>
      </w:r>
      <w:r w:rsidR="000E7EE2" w:rsidRPr="00591299">
        <w:rPr>
          <w:highlight w:val="yellow"/>
        </w:rPr>
        <w:t xml:space="preserve">s, which also </w:t>
      </w:r>
      <w:r w:rsidR="002D553C" w:rsidRPr="00591299">
        <w:rPr>
          <w:highlight w:val="yellow"/>
        </w:rPr>
        <w:t>facilitated convenience sampling of the survey data. Lastly, more than half (52%) of the respondents reported having less than 3 years of experience in CE. The most probable reason for this observation is the recent adoption of CE and sustainability initiatives by most organisations.</w:t>
      </w:r>
      <w:bookmarkEnd w:id="50"/>
    </w:p>
    <w:p w14:paraId="18945A19" w14:textId="146A3DD0" w:rsidR="00401CD5" w:rsidRPr="00B610C6" w:rsidRDefault="00401CD5" w:rsidP="006C6F3E">
      <w:pPr>
        <w:spacing w:after="120" w:line="276" w:lineRule="auto"/>
        <w:jc w:val="both"/>
        <w:rPr>
          <w:b/>
          <w:bCs/>
          <w:i/>
          <w:iCs/>
        </w:rPr>
      </w:pPr>
      <w:bookmarkStart w:id="51" w:name="_Hlk80777786"/>
      <w:bookmarkEnd w:id="48"/>
      <w:bookmarkEnd w:id="49"/>
      <w:r w:rsidRPr="00B610C6">
        <w:rPr>
          <w:b/>
          <w:bCs/>
          <w:i/>
          <w:iCs/>
        </w:rPr>
        <w:t>4.3.2 Descriptive Analysis</w:t>
      </w:r>
    </w:p>
    <w:p w14:paraId="17A229DC" w14:textId="390D249C" w:rsidR="00401CD5" w:rsidRPr="00F7772F" w:rsidRDefault="00401CD5" w:rsidP="001C43A1">
      <w:pPr>
        <w:spacing w:line="360" w:lineRule="auto"/>
        <w:jc w:val="both"/>
        <w:rPr>
          <w:b/>
          <w:bCs/>
        </w:rPr>
      </w:pPr>
      <w:r w:rsidRPr="00F7772F">
        <w:t xml:space="preserve">The results (means and standard deviations) from the descriptive analyses of the survey responses of barriers when redesigning SCs into CSCs, with corresponding variables ranging from B1 to B20, are presented in Table </w:t>
      </w:r>
      <w:r w:rsidR="00621F34" w:rsidRPr="00F7772F">
        <w:t>5</w:t>
      </w:r>
      <w:r w:rsidRPr="00F7772F">
        <w:t>. All the variables secured mean values were greater than 2</w:t>
      </w:r>
      <w:r w:rsidR="00015BCC" w:rsidRPr="00F7772F">
        <w:t>.5</w:t>
      </w:r>
      <w:r w:rsidRPr="00F7772F">
        <w:t xml:space="preserve">. This suggested that all the identified barriers were on average reported to be at least </w:t>
      </w:r>
      <w:r w:rsidRPr="00F7772F">
        <w:lastRenderedPageBreak/>
        <w:t>somewhat significant. This observation supported the inclusion of all the variables in the EFA (Exploratory Factor Analysis) and was aligned to the reliability test conducted in Section 4.2</w:t>
      </w:r>
      <w:r w:rsidR="005F33BA" w:rsidRPr="00F7772F">
        <w:t>.</w:t>
      </w:r>
    </w:p>
    <w:bookmarkEnd w:id="51"/>
    <w:p w14:paraId="5EEA2DB4" w14:textId="62A95B9F" w:rsidR="0046421B" w:rsidRPr="00B610C6" w:rsidRDefault="0046421B" w:rsidP="005F33BA">
      <w:pPr>
        <w:spacing w:before="120" w:after="120" w:line="276" w:lineRule="auto"/>
        <w:jc w:val="both"/>
      </w:pPr>
      <w:r w:rsidRPr="00B610C6">
        <w:rPr>
          <w:b/>
          <w:bCs/>
        </w:rPr>
        <w:t xml:space="preserve">   Table 5.</w:t>
      </w:r>
      <w:r w:rsidRPr="00B610C6">
        <w:t xml:space="preserve"> Descriptive analysis</w:t>
      </w:r>
    </w:p>
    <w:tbl>
      <w:tblPr>
        <w:tblW w:w="8550" w:type="dxa"/>
        <w:jc w:val="center"/>
        <w:tblLook w:val="04A0" w:firstRow="1" w:lastRow="0" w:firstColumn="1" w:lastColumn="0" w:noHBand="0" w:noVBand="1"/>
      </w:tblPr>
      <w:tblGrid>
        <w:gridCol w:w="1720"/>
        <w:gridCol w:w="4640"/>
        <w:gridCol w:w="770"/>
        <w:gridCol w:w="1420"/>
      </w:tblGrid>
      <w:tr w:rsidR="0046421B" w:rsidRPr="00B610C6" w14:paraId="3287715F" w14:textId="77777777" w:rsidTr="00124215">
        <w:trPr>
          <w:trHeight w:val="288"/>
          <w:jc w:val="center"/>
        </w:trPr>
        <w:tc>
          <w:tcPr>
            <w:tcW w:w="1720" w:type="dxa"/>
            <w:tcBorders>
              <w:top w:val="single" w:sz="4" w:space="0" w:color="auto"/>
              <w:left w:val="nil"/>
              <w:bottom w:val="single" w:sz="4" w:space="0" w:color="auto"/>
              <w:right w:val="nil"/>
            </w:tcBorders>
            <w:shd w:val="clear" w:color="auto" w:fill="auto"/>
            <w:noWrap/>
            <w:vAlign w:val="bottom"/>
            <w:hideMark/>
          </w:tcPr>
          <w:p w14:paraId="33ABB8AD" w14:textId="77777777" w:rsidR="0046421B" w:rsidRPr="00B610C6" w:rsidRDefault="0046421B" w:rsidP="00497D01">
            <w:pPr>
              <w:spacing w:after="60" w:line="276" w:lineRule="auto"/>
              <w:rPr>
                <w:b/>
                <w:bCs/>
                <w:sz w:val="22"/>
                <w:szCs w:val="22"/>
              </w:rPr>
            </w:pPr>
            <w:r w:rsidRPr="00B610C6">
              <w:rPr>
                <w:b/>
                <w:bCs/>
                <w:sz w:val="22"/>
                <w:szCs w:val="22"/>
              </w:rPr>
              <w:t>Variable</w:t>
            </w:r>
          </w:p>
        </w:tc>
        <w:tc>
          <w:tcPr>
            <w:tcW w:w="4640" w:type="dxa"/>
            <w:tcBorders>
              <w:top w:val="single" w:sz="4" w:space="0" w:color="auto"/>
              <w:left w:val="nil"/>
              <w:bottom w:val="single" w:sz="4" w:space="0" w:color="auto"/>
              <w:right w:val="nil"/>
            </w:tcBorders>
            <w:shd w:val="clear" w:color="auto" w:fill="auto"/>
            <w:noWrap/>
            <w:vAlign w:val="bottom"/>
            <w:hideMark/>
          </w:tcPr>
          <w:p w14:paraId="5DD8976B" w14:textId="77777777" w:rsidR="0046421B" w:rsidRPr="00B610C6" w:rsidRDefault="0046421B" w:rsidP="00497D01">
            <w:pPr>
              <w:spacing w:after="60" w:line="276" w:lineRule="auto"/>
              <w:rPr>
                <w:b/>
                <w:bCs/>
                <w:sz w:val="22"/>
                <w:szCs w:val="22"/>
              </w:rPr>
            </w:pPr>
            <w:r w:rsidRPr="00B610C6">
              <w:rPr>
                <w:b/>
                <w:bCs/>
                <w:sz w:val="22"/>
                <w:szCs w:val="22"/>
              </w:rPr>
              <w:t>Barrier in Redesigning SCs into CSCs</w:t>
            </w:r>
          </w:p>
        </w:tc>
        <w:tc>
          <w:tcPr>
            <w:tcW w:w="770" w:type="dxa"/>
            <w:tcBorders>
              <w:top w:val="single" w:sz="4" w:space="0" w:color="auto"/>
              <w:left w:val="nil"/>
              <w:bottom w:val="single" w:sz="4" w:space="0" w:color="auto"/>
              <w:right w:val="nil"/>
            </w:tcBorders>
            <w:shd w:val="clear" w:color="auto" w:fill="auto"/>
            <w:noWrap/>
            <w:vAlign w:val="bottom"/>
            <w:hideMark/>
          </w:tcPr>
          <w:p w14:paraId="5935C427" w14:textId="77777777" w:rsidR="0046421B" w:rsidRPr="00B610C6" w:rsidRDefault="0046421B" w:rsidP="00497D01">
            <w:pPr>
              <w:spacing w:after="60" w:line="276" w:lineRule="auto"/>
              <w:jc w:val="right"/>
              <w:rPr>
                <w:b/>
                <w:bCs/>
                <w:sz w:val="22"/>
                <w:szCs w:val="22"/>
              </w:rPr>
            </w:pPr>
            <w:r w:rsidRPr="00B610C6">
              <w:rPr>
                <w:b/>
                <w:bCs/>
                <w:sz w:val="22"/>
                <w:szCs w:val="22"/>
              </w:rPr>
              <w:t>Mean</w:t>
            </w:r>
          </w:p>
        </w:tc>
        <w:tc>
          <w:tcPr>
            <w:tcW w:w="1420" w:type="dxa"/>
            <w:tcBorders>
              <w:top w:val="single" w:sz="4" w:space="0" w:color="auto"/>
              <w:left w:val="nil"/>
              <w:bottom w:val="single" w:sz="4" w:space="0" w:color="auto"/>
              <w:right w:val="nil"/>
            </w:tcBorders>
            <w:shd w:val="clear" w:color="auto" w:fill="auto"/>
            <w:noWrap/>
            <w:vAlign w:val="bottom"/>
            <w:hideMark/>
          </w:tcPr>
          <w:p w14:paraId="7EB2F5AA" w14:textId="77777777" w:rsidR="0046421B" w:rsidRPr="00B610C6" w:rsidRDefault="0046421B" w:rsidP="00497D01">
            <w:pPr>
              <w:spacing w:after="60" w:line="276" w:lineRule="auto"/>
              <w:ind w:left="227"/>
              <w:jc w:val="center"/>
              <w:rPr>
                <w:b/>
                <w:bCs/>
                <w:sz w:val="22"/>
                <w:szCs w:val="22"/>
              </w:rPr>
            </w:pPr>
            <w:r w:rsidRPr="00B610C6">
              <w:rPr>
                <w:b/>
                <w:bCs/>
                <w:sz w:val="22"/>
                <w:szCs w:val="22"/>
              </w:rPr>
              <w:t>Std. Deviation</w:t>
            </w:r>
          </w:p>
        </w:tc>
      </w:tr>
      <w:tr w:rsidR="0046421B" w:rsidRPr="00B610C6" w14:paraId="7FCBB5F5" w14:textId="77777777" w:rsidTr="00124215">
        <w:trPr>
          <w:trHeight w:val="288"/>
          <w:jc w:val="center"/>
        </w:trPr>
        <w:tc>
          <w:tcPr>
            <w:tcW w:w="1720" w:type="dxa"/>
            <w:tcBorders>
              <w:top w:val="nil"/>
              <w:left w:val="nil"/>
              <w:bottom w:val="nil"/>
              <w:right w:val="nil"/>
            </w:tcBorders>
            <w:shd w:val="clear" w:color="auto" w:fill="auto"/>
            <w:noWrap/>
            <w:hideMark/>
          </w:tcPr>
          <w:p w14:paraId="111511AC" w14:textId="77777777" w:rsidR="0046421B" w:rsidRPr="00B610C6" w:rsidRDefault="0046421B" w:rsidP="00497D01">
            <w:pPr>
              <w:spacing w:before="60" w:line="276" w:lineRule="auto"/>
              <w:rPr>
                <w:sz w:val="22"/>
                <w:szCs w:val="22"/>
              </w:rPr>
            </w:pPr>
            <w:r w:rsidRPr="00B610C6">
              <w:rPr>
                <w:sz w:val="22"/>
                <w:szCs w:val="22"/>
              </w:rPr>
              <w:t>B1</w:t>
            </w:r>
          </w:p>
        </w:tc>
        <w:tc>
          <w:tcPr>
            <w:tcW w:w="4640" w:type="dxa"/>
            <w:tcBorders>
              <w:top w:val="nil"/>
              <w:left w:val="nil"/>
              <w:bottom w:val="nil"/>
              <w:right w:val="nil"/>
            </w:tcBorders>
            <w:shd w:val="clear" w:color="000000" w:fill="FFFFFF"/>
            <w:noWrap/>
            <w:vAlign w:val="center"/>
            <w:hideMark/>
          </w:tcPr>
          <w:p w14:paraId="7053A3E3" w14:textId="77777777" w:rsidR="0046421B" w:rsidRPr="00B610C6" w:rsidRDefault="0046421B" w:rsidP="00497D01">
            <w:pPr>
              <w:spacing w:before="60" w:line="276" w:lineRule="auto"/>
              <w:rPr>
                <w:color w:val="000000"/>
                <w:sz w:val="22"/>
                <w:szCs w:val="22"/>
              </w:rPr>
            </w:pPr>
            <w:r w:rsidRPr="00B610C6">
              <w:rPr>
                <w:color w:val="000000"/>
                <w:sz w:val="22"/>
                <w:szCs w:val="22"/>
              </w:rPr>
              <w:t>Longer payback period</w:t>
            </w:r>
          </w:p>
        </w:tc>
        <w:tc>
          <w:tcPr>
            <w:tcW w:w="770" w:type="dxa"/>
            <w:tcBorders>
              <w:top w:val="nil"/>
              <w:left w:val="nil"/>
              <w:bottom w:val="nil"/>
              <w:right w:val="nil"/>
            </w:tcBorders>
            <w:shd w:val="clear" w:color="auto" w:fill="auto"/>
            <w:noWrap/>
            <w:hideMark/>
          </w:tcPr>
          <w:p w14:paraId="53C32257" w14:textId="77777777" w:rsidR="0046421B" w:rsidRPr="00B610C6" w:rsidRDefault="0046421B" w:rsidP="00497D01">
            <w:pPr>
              <w:spacing w:before="60" w:line="276" w:lineRule="auto"/>
              <w:jc w:val="right"/>
              <w:rPr>
                <w:sz w:val="22"/>
                <w:szCs w:val="22"/>
              </w:rPr>
            </w:pPr>
            <w:r w:rsidRPr="00B610C6">
              <w:rPr>
                <w:sz w:val="22"/>
                <w:szCs w:val="22"/>
              </w:rPr>
              <w:t>3.13</w:t>
            </w:r>
          </w:p>
        </w:tc>
        <w:tc>
          <w:tcPr>
            <w:tcW w:w="1420" w:type="dxa"/>
            <w:tcBorders>
              <w:top w:val="nil"/>
              <w:left w:val="nil"/>
              <w:bottom w:val="nil"/>
              <w:right w:val="nil"/>
            </w:tcBorders>
            <w:shd w:val="clear" w:color="auto" w:fill="auto"/>
            <w:noWrap/>
            <w:hideMark/>
          </w:tcPr>
          <w:p w14:paraId="00094C96" w14:textId="77777777" w:rsidR="0046421B" w:rsidRPr="00B610C6" w:rsidRDefault="0046421B" w:rsidP="00497D01">
            <w:pPr>
              <w:spacing w:before="60" w:line="276" w:lineRule="auto"/>
              <w:jc w:val="right"/>
              <w:rPr>
                <w:sz w:val="22"/>
                <w:szCs w:val="22"/>
              </w:rPr>
            </w:pPr>
            <w:r w:rsidRPr="00B610C6">
              <w:rPr>
                <w:sz w:val="22"/>
                <w:szCs w:val="22"/>
              </w:rPr>
              <w:t>0.997</w:t>
            </w:r>
          </w:p>
        </w:tc>
      </w:tr>
      <w:tr w:rsidR="0046421B" w:rsidRPr="00B610C6" w14:paraId="6CCD9CAF" w14:textId="77777777" w:rsidTr="00124215">
        <w:trPr>
          <w:trHeight w:val="288"/>
          <w:jc w:val="center"/>
        </w:trPr>
        <w:tc>
          <w:tcPr>
            <w:tcW w:w="1720" w:type="dxa"/>
            <w:tcBorders>
              <w:top w:val="nil"/>
              <w:left w:val="nil"/>
              <w:bottom w:val="nil"/>
              <w:right w:val="nil"/>
            </w:tcBorders>
            <w:shd w:val="clear" w:color="auto" w:fill="auto"/>
            <w:noWrap/>
            <w:hideMark/>
          </w:tcPr>
          <w:p w14:paraId="4510834C" w14:textId="77777777" w:rsidR="0046421B" w:rsidRPr="00B610C6" w:rsidRDefault="0046421B" w:rsidP="00497D01">
            <w:pPr>
              <w:spacing w:before="60" w:line="276" w:lineRule="auto"/>
              <w:rPr>
                <w:sz w:val="22"/>
                <w:szCs w:val="22"/>
              </w:rPr>
            </w:pPr>
            <w:r w:rsidRPr="00B610C6">
              <w:rPr>
                <w:sz w:val="22"/>
                <w:szCs w:val="22"/>
              </w:rPr>
              <w:t>B2</w:t>
            </w:r>
          </w:p>
        </w:tc>
        <w:tc>
          <w:tcPr>
            <w:tcW w:w="4640" w:type="dxa"/>
            <w:tcBorders>
              <w:top w:val="nil"/>
              <w:left w:val="nil"/>
              <w:bottom w:val="nil"/>
              <w:right w:val="nil"/>
            </w:tcBorders>
            <w:shd w:val="clear" w:color="000000" w:fill="FFFFFF"/>
            <w:noWrap/>
            <w:vAlign w:val="center"/>
            <w:hideMark/>
          </w:tcPr>
          <w:p w14:paraId="2589D580" w14:textId="77777777" w:rsidR="0046421B" w:rsidRPr="00B610C6" w:rsidRDefault="0046421B" w:rsidP="00497D01">
            <w:pPr>
              <w:spacing w:before="60" w:line="276" w:lineRule="auto"/>
              <w:rPr>
                <w:color w:val="000000"/>
                <w:sz w:val="22"/>
                <w:szCs w:val="22"/>
              </w:rPr>
            </w:pPr>
            <w:r w:rsidRPr="00B610C6">
              <w:rPr>
                <w:sz w:val="22"/>
                <w:szCs w:val="22"/>
              </w:rPr>
              <w:t>Financial and operational risks</w:t>
            </w:r>
          </w:p>
        </w:tc>
        <w:tc>
          <w:tcPr>
            <w:tcW w:w="770" w:type="dxa"/>
            <w:tcBorders>
              <w:top w:val="nil"/>
              <w:left w:val="nil"/>
              <w:bottom w:val="nil"/>
              <w:right w:val="nil"/>
            </w:tcBorders>
            <w:shd w:val="clear" w:color="auto" w:fill="auto"/>
            <w:noWrap/>
            <w:hideMark/>
          </w:tcPr>
          <w:p w14:paraId="33D04FA4" w14:textId="77777777" w:rsidR="0046421B" w:rsidRPr="00B610C6" w:rsidRDefault="0046421B" w:rsidP="00497D01">
            <w:pPr>
              <w:spacing w:before="60" w:line="276" w:lineRule="auto"/>
              <w:jc w:val="right"/>
              <w:rPr>
                <w:sz w:val="22"/>
                <w:szCs w:val="22"/>
              </w:rPr>
            </w:pPr>
            <w:r w:rsidRPr="00B610C6">
              <w:rPr>
                <w:sz w:val="22"/>
                <w:szCs w:val="22"/>
              </w:rPr>
              <w:t>3.27</w:t>
            </w:r>
          </w:p>
        </w:tc>
        <w:tc>
          <w:tcPr>
            <w:tcW w:w="1420" w:type="dxa"/>
            <w:tcBorders>
              <w:top w:val="nil"/>
              <w:left w:val="nil"/>
              <w:bottom w:val="nil"/>
              <w:right w:val="nil"/>
            </w:tcBorders>
            <w:shd w:val="clear" w:color="auto" w:fill="auto"/>
            <w:noWrap/>
            <w:hideMark/>
          </w:tcPr>
          <w:p w14:paraId="598C0CA3" w14:textId="77777777" w:rsidR="0046421B" w:rsidRPr="00B610C6" w:rsidRDefault="0046421B" w:rsidP="00497D01">
            <w:pPr>
              <w:spacing w:before="60" w:line="276" w:lineRule="auto"/>
              <w:jc w:val="right"/>
              <w:rPr>
                <w:sz w:val="22"/>
                <w:szCs w:val="22"/>
              </w:rPr>
            </w:pPr>
            <w:r w:rsidRPr="00B610C6">
              <w:rPr>
                <w:sz w:val="22"/>
                <w:szCs w:val="22"/>
              </w:rPr>
              <w:t>0.976</w:t>
            </w:r>
          </w:p>
        </w:tc>
      </w:tr>
      <w:tr w:rsidR="0046421B" w:rsidRPr="00B610C6" w14:paraId="76564A1E" w14:textId="77777777" w:rsidTr="00124215">
        <w:trPr>
          <w:trHeight w:val="288"/>
          <w:jc w:val="center"/>
        </w:trPr>
        <w:tc>
          <w:tcPr>
            <w:tcW w:w="1720" w:type="dxa"/>
            <w:tcBorders>
              <w:top w:val="nil"/>
              <w:left w:val="nil"/>
              <w:bottom w:val="nil"/>
              <w:right w:val="nil"/>
            </w:tcBorders>
            <w:shd w:val="clear" w:color="auto" w:fill="auto"/>
            <w:noWrap/>
            <w:hideMark/>
          </w:tcPr>
          <w:p w14:paraId="2700CCC1" w14:textId="77777777" w:rsidR="0046421B" w:rsidRPr="00B610C6" w:rsidRDefault="0046421B" w:rsidP="00497D01">
            <w:pPr>
              <w:spacing w:before="60" w:line="276" w:lineRule="auto"/>
              <w:rPr>
                <w:sz w:val="22"/>
                <w:szCs w:val="22"/>
              </w:rPr>
            </w:pPr>
            <w:r w:rsidRPr="00B610C6">
              <w:rPr>
                <w:sz w:val="22"/>
                <w:szCs w:val="22"/>
              </w:rPr>
              <w:t>B3</w:t>
            </w:r>
          </w:p>
        </w:tc>
        <w:tc>
          <w:tcPr>
            <w:tcW w:w="4640" w:type="dxa"/>
            <w:tcBorders>
              <w:top w:val="nil"/>
              <w:left w:val="nil"/>
              <w:bottom w:val="nil"/>
              <w:right w:val="nil"/>
            </w:tcBorders>
            <w:shd w:val="clear" w:color="000000" w:fill="FFFFFF"/>
            <w:noWrap/>
            <w:vAlign w:val="center"/>
            <w:hideMark/>
          </w:tcPr>
          <w:p w14:paraId="64BBC03C" w14:textId="77777777" w:rsidR="0046421B" w:rsidRPr="00B610C6" w:rsidRDefault="0046421B" w:rsidP="00497D01">
            <w:pPr>
              <w:spacing w:before="60" w:line="276" w:lineRule="auto"/>
              <w:rPr>
                <w:color w:val="000000"/>
                <w:sz w:val="22"/>
                <w:szCs w:val="22"/>
              </w:rPr>
            </w:pPr>
            <w:r w:rsidRPr="00B610C6">
              <w:rPr>
                <w:sz w:val="22"/>
                <w:szCs w:val="22"/>
              </w:rPr>
              <w:t>Product cannibalisation</w:t>
            </w:r>
          </w:p>
        </w:tc>
        <w:tc>
          <w:tcPr>
            <w:tcW w:w="770" w:type="dxa"/>
            <w:tcBorders>
              <w:top w:val="nil"/>
              <w:left w:val="nil"/>
              <w:bottom w:val="nil"/>
              <w:right w:val="nil"/>
            </w:tcBorders>
            <w:shd w:val="clear" w:color="auto" w:fill="auto"/>
            <w:noWrap/>
            <w:hideMark/>
          </w:tcPr>
          <w:p w14:paraId="11CA9983" w14:textId="77777777" w:rsidR="0046421B" w:rsidRPr="00B610C6" w:rsidRDefault="0046421B" w:rsidP="00497D01">
            <w:pPr>
              <w:spacing w:before="60" w:line="276" w:lineRule="auto"/>
              <w:jc w:val="right"/>
              <w:rPr>
                <w:sz w:val="22"/>
                <w:szCs w:val="22"/>
              </w:rPr>
            </w:pPr>
            <w:r w:rsidRPr="00B610C6">
              <w:rPr>
                <w:sz w:val="22"/>
                <w:szCs w:val="22"/>
              </w:rPr>
              <w:t>2.80</w:t>
            </w:r>
          </w:p>
        </w:tc>
        <w:tc>
          <w:tcPr>
            <w:tcW w:w="1420" w:type="dxa"/>
            <w:tcBorders>
              <w:top w:val="nil"/>
              <w:left w:val="nil"/>
              <w:bottom w:val="nil"/>
              <w:right w:val="nil"/>
            </w:tcBorders>
            <w:shd w:val="clear" w:color="auto" w:fill="auto"/>
            <w:noWrap/>
            <w:hideMark/>
          </w:tcPr>
          <w:p w14:paraId="246FF6A8" w14:textId="77777777" w:rsidR="0046421B" w:rsidRPr="00B610C6" w:rsidRDefault="0046421B" w:rsidP="00497D01">
            <w:pPr>
              <w:spacing w:before="60" w:line="276" w:lineRule="auto"/>
              <w:jc w:val="right"/>
              <w:rPr>
                <w:sz w:val="22"/>
                <w:szCs w:val="22"/>
              </w:rPr>
            </w:pPr>
            <w:r w:rsidRPr="00B610C6">
              <w:rPr>
                <w:sz w:val="22"/>
                <w:szCs w:val="22"/>
              </w:rPr>
              <w:t>1.190</w:t>
            </w:r>
          </w:p>
        </w:tc>
      </w:tr>
      <w:tr w:rsidR="0046421B" w:rsidRPr="00B610C6" w14:paraId="18AE1E0F" w14:textId="77777777" w:rsidTr="00124215">
        <w:trPr>
          <w:trHeight w:val="288"/>
          <w:jc w:val="center"/>
        </w:trPr>
        <w:tc>
          <w:tcPr>
            <w:tcW w:w="1720" w:type="dxa"/>
            <w:tcBorders>
              <w:top w:val="nil"/>
              <w:left w:val="nil"/>
              <w:bottom w:val="nil"/>
              <w:right w:val="nil"/>
            </w:tcBorders>
            <w:shd w:val="clear" w:color="auto" w:fill="auto"/>
            <w:noWrap/>
            <w:hideMark/>
          </w:tcPr>
          <w:p w14:paraId="67665EDA" w14:textId="77777777" w:rsidR="0046421B" w:rsidRPr="00B610C6" w:rsidRDefault="0046421B" w:rsidP="00497D01">
            <w:pPr>
              <w:spacing w:before="60" w:line="276" w:lineRule="auto"/>
              <w:rPr>
                <w:sz w:val="22"/>
                <w:szCs w:val="22"/>
              </w:rPr>
            </w:pPr>
            <w:r w:rsidRPr="00B610C6">
              <w:rPr>
                <w:sz w:val="22"/>
                <w:szCs w:val="22"/>
              </w:rPr>
              <w:t>B4</w:t>
            </w:r>
          </w:p>
        </w:tc>
        <w:tc>
          <w:tcPr>
            <w:tcW w:w="4640" w:type="dxa"/>
            <w:tcBorders>
              <w:top w:val="nil"/>
              <w:left w:val="nil"/>
              <w:bottom w:val="nil"/>
              <w:right w:val="nil"/>
            </w:tcBorders>
            <w:shd w:val="clear" w:color="000000" w:fill="FFFFFF"/>
            <w:noWrap/>
            <w:vAlign w:val="center"/>
            <w:hideMark/>
          </w:tcPr>
          <w:p w14:paraId="5D51B812" w14:textId="77777777" w:rsidR="0046421B" w:rsidRPr="00B610C6" w:rsidRDefault="0046421B" w:rsidP="00497D01">
            <w:pPr>
              <w:spacing w:before="60" w:line="276" w:lineRule="auto"/>
              <w:rPr>
                <w:color w:val="000000"/>
                <w:sz w:val="22"/>
                <w:szCs w:val="22"/>
              </w:rPr>
            </w:pPr>
            <w:r w:rsidRPr="00B610C6">
              <w:rPr>
                <w:sz w:val="22"/>
                <w:szCs w:val="22"/>
              </w:rPr>
              <w:t>Patent and knowledge protection</w:t>
            </w:r>
          </w:p>
        </w:tc>
        <w:tc>
          <w:tcPr>
            <w:tcW w:w="770" w:type="dxa"/>
            <w:tcBorders>
              <w:top w:val="nil"/>
              <w:left w:val="nil"/>
              <w:bottom w:val="nil"/>
              <w:right w:val="nil"/>
            </w:tcBorders>
            <w:shd w:val="clear" w:color="auto" w:fill="auto"/>
            <w:noWrap/>
            <w:hideMark/>
          </w:tcPr>
          <w:p w14:paraId="230F7371" w14:textId="77777777" w:rsidR="0046421B" w:rsidRPr="00B610C6" w:rsidRDefault="0046421B" w:rsidP="00497D01">
            <w:pPr>
              <w:spacing w:before="60" w:line="276" w:lineRule="auto"/>
              <w:jc w:val="right"/>
              <w:rPr>
                <w:sz w:val="22"/>
                <w:szCs w:val="22"/>
              </w:rPr>
            </w:pPr>
            <w:r w:rsidRPr="00B610C6">
              <w:rPr>
                <w:sz w:val="22"/>
                <w:szCs w:val="22"/>
              </w:rPr>
              <w:t>3.05</w:t>
            </w:r>
          </w:p>
        </w:tc>
        <w:tc>
          <w:tcPr>
            <w:tcW w:w="1420" w:type="dxa"/>
            <w:tcBorders>
              <w:top w:val="nil"/>
              <w:left w:val="nil"/>
              <w:bottom w:val="nil"/>
              <w:right w:val="nil"/>
            </w:tcBorders>
            <w:shd w:val="clear" w:color="auto" w:fill="auto"/>
            <w:noWrap/>
            <w:hideMark/>
          </w:tcPr>
          <w:p w14:paraId="22CC74EB" w14:textId="77777777" w:rsidR="0046421B" w:rsidRPr="00B610C6" w:rsidRDefault="0046421B" w:rsidP="00497D01">
            <w:pPr>
              <w:spacing w:before="60" w:line="276" w:lineRule="auto"/>
              <w:jc w:val="right"/>
              <w:rPr>
                <w:sz w:val="22"/>
                <w:szCs w:val="22"/>
              </w:rPr>
            </w:pPr>
            <w:r w:rsidRPr="00B610C6">
              <w:rPr>
                <w:sz w:val="22"/>
                <w:szCs w:val="22"/>
              </w:rPr>
              <w:t>1.177</w:t>
            </w:r>
          </w:p>
        </w:tc>
      </w:tr>
      <w:tr w:rsidR="0046421B" w:rsidRPr="00B610C6" w14:paraId="22FEFDC8" w14:textId="77777777" w:rsidTr="00124215">
        <w:trPr>
          <w:trHeight w:val="288"/>
          <w:jc w:val="center"/>
        </w:trPr>
        <w:tc>
          <w:tcPr>
            <w:tcW w:w="1720" w:type="dxa"/>
            <w:tcBorders>
              <w:top w:val="nil"/>
              <w:left w:val="nil"/>
              <w:bottom w:val="nil"/>
              <w:right w:val="nil"/>
            </w:tcBorders>
            <w:shd w:val="clear" w:color="auto" w:fill="auto"/>
            <w:noWrap/>
            <w:hideMark/>
          </w:tcPr>
          <w:p w14:paraId="6AC3F240" w14:textId="77777777" w:rsidR="0046421B" w:rsidRPr="00B610C6" w:rsidRDefault="0046421B" w:rsidP="00497D01">
            <w:pPr>
              <w:spacing w:before="60" w:line="276" w:lineRule="auto"/>
              <w:rPr>
                <w:sz w:val="22"/>
                <w:szCs w:val="22"/>
              </w:rPr>
            </w:pPr>
            <w:r w:rsidRPr="00B610C6">
              <w:rPr>
                <w:sz w:val="22"/>
                <w:szCs w:val="22"/>
              </w:rPr>
              <w:t>B5</w:t>
            </w:r>
          </w:p>
        </w:tc>
        <w:tc>
          <w:tcPr>
            <w:tcW w:w="4640" w:type="dxa"/>
            <w:tcBorders>
              <w:top w:val="nil"/>
              <w:left w:val="nil"/>
              <w:bottom w:val="nil"/>
              <w:right w:val="nil"/>
            </w:tcBorders>
            <w:shd w:val="clear" w:color="000000" w:fill="FFFFFF"/>
            <w:noWrap/>
            <w:vAlign w:val="center"/>
            <w:hideMark/>
          </w:tcPr>
          <w:p w14:paraId="7A31620E" w14:textId="77777777" w:rsidR="0046421B" w:rsidRPr="00B610C6" w:rsidRDefault="0046421B" w:rsidP="00497D01">
            <w:pPr>
              <w:spacing w:before="60" w:line="276" w:lineRule="auto"/>
              <w:rPr>
                <w:color w:val="000000"/>
                <w:sz w:val="22"/>
                <w:szCs w:val="22"/>
              </w:rPr>
            </w:pPr>
            <w:r w:rsidRPr="00B610C6">
              <w:rPr>
                <w:sz w:val="22"/>
                <w:szCs w:val="22"/>
              </w:rPr>
              <w:t>Reduced agility of CSC</w:t>
            </w:r>
          </w:p>
        </w:tc>
        <w:tc>
          <w:tcPr>
            <w:tcW w:w="770" w:type="dxa"/>
            <w:tcBorders>
              <w:top w:val="nil"/>
              <w:left w:val="nil"/>
              <w:bottom w:val="nil"/>
              <w:right w:val="nil"/>
            </w:tcBorders>
            <w:shd w:val="clear" w:color="auto" w:fill="auto"/>
            <w:noWrap/>
            <w:hideMark/>
          </w:tcPr>
          <w:p w14:paraId="538BA700" w14:textId="77777777" w:rsidR="0046421B" w:rsidRPr="00B610C6" w:rsidRDefault="0046421B" w:rsidP="00497D01">
            <w:pPr>
              <w:spacing w:before="60" w:line="276" w:lineRule="auto"/>
              <w:jc w:val="right"/>
              <w:rPr>
                <w:sz w:val="22"/>
                <w:szCs w:val="22"/>
              </w:rPr>
            </w:pPr>
            <w:r w:rsidRPr="00B610C6">
              <w:rPr>
                <w:sz w:val="22"/>
                <w:szCs w:val="22"/>
              </w:rPr>
              <w:t>3.04</w:t>
            </w:r>
          </w:p>
        </w:tc>
        <w:tc>
          <w:tcPr>
            <w:tcW w:w="1420" w:type="dxa"/>
            <w:tcBorders>
              <w:top w:val="nil"/>
              <w:left w:val="nil"/>
              <w:bottom w:val="nil"/>
              <w:right w:val="nil"/>
            </w:tcBorders>
            <w:shd w:val="clear" w:color="auto" w:fill="auto"/>
            <w:noWrap/>
            <w:hideMark/>
          </w:tcPr>
          <w:p w14:paraId="2F9284D7" w14:textId="77777777" w:rsidR="0046421B" w:rsidRPr="00B610C6" w:rsidRDefault="0046421B" w:rsidP="00497D01">
            <w:pPr>
              <w:spacing w:before="60" w:line="276" w:lineRule="auto"/>
              <w:jc w:val="right"/>
              <w:rPr>
                <w:sz w:val="22"/>
                <w:szCs w:val="22"/>
              </w:rPr>
            </w:pPr>
            <w:r w:rsidRPr="00B610C6">
              <w:rPr>
                <w:sz w:val="22"/>
                <w:szCs w:val="22"/>
              </w:rPr>
              <w:t>1.173</w:t>
            </w:r>
          </w:p>
        </w:tc>
      </w:tr>
      <w:tr w:rsidR="0046421B" w:rsidRPr="00B610C6" w14:paraId="34C3B13E" w14:textId="77777777" w:rsidTr="00124215">
        <w:trPr>
          <w:trHeight w:val="288"/>
          <w:jc w:val="center"/>
        </w:trPr>
        <w:tc>
          <w:tcPr>
            <w:tcW w:w="1720" w:type="dxa"/>
            <w:tcBorders>
              <w:top w:val="nil"/>
              <w:left w:val="nil"/>
              <w:bottom w:val="nil"/>
              <w:right w:val="nil"/>
            </w:tcBorders>
            <w:shd w:val="clear" w:color="auto" w:fill="auto"/>
            <w:noWrap/>
            <w:hideMark/>
          </w:tcPr>
          <w:p w14:paraId="2B5A94AF" w14:textId="77777777" w:rsidR="0046421B" w:rsidRPr="00B610C6" w:rsidRDefault="0046421B" w:rsidP="00497D01">
            <w:pPr>
              <w:spacing w:before="60" w:line="276" w:lineRule="auto"/>
              <w:rPr>
                <w:sz w:val="22"/>
                <w:szCs w:val="22"/>
              </w:rPr>
            </w:pPr>
            <w:r w:rsidRPr="00B610C6">
              <w:rPr>
                <w:sz w:val="22"/>
                <w:szCs w:val="22"/>
              </w:rPr>
              <w:t>B6</w:t>
            </w:r>
          </w:p>
        </w:tc>
        <w:tc>
          <w:tcPr>
            <w:tcW w:w="4640" w:type="dxa"/>
            <w:tcBorders>
              <w:top w:val="nil"/>
              <w:left w:val="nil"/>
              <w:bottom w:val="nil"/>
              <w:right w:val="nil"/>
            </w:tcBorders>
            <w:shd w:val="clear" w:color="000000" w:fill="FFFFFF"/>
            <w:noWrap/>
            <w:vAlign w:val="center"/>
            <w:hideMark/>
          </w:tcPr>
          <w:p w14:paraId="4D06CBCD" w14:textId="77777777" w:rsidR="0046421B" w:rsidRPr="00B610C6" w:rsidRDefault="0046421B" w:rsidP="00497D01">
            <w:pPr>
              <w:spacing w:before="60" w:line="276" w:lineRule="auto"/>
              <w:rPr>
                <w:color w:val="000000"/>
                <w:sz w:val="22"/>
                <w:szCs w:val="22"/>
              </w:rPr>
            </w:pPr>
            <w:r w:rsidRPr="00B610C6">
              <w:rPr>
                <w:sz w:val="22"/>
                <w:szCs w:val="22"/>
              </w:rPr>
              <w:t>Product complexity</w:t>
            </w:r>
          </w:p>
        </w:tc>
        <w:tc>
          <w:tcPr>
            <w:tcW w:w="770" w:type="dxa"/>
            <w:tcBorders>
              <w:top w:val="nil"/>
              <w:left w:val="nil"/>
              <w:bottom w:val="nil"/>
              <w:right w:val="nil"/>
            </w:tcBorders>
            <w:shd w:val="clear" w:color="auto" w:fill="auto"/>
            <w:noWrap/>
            <w:hideMark/>
          </w:tcPr>
          <w:p w14:paraId="18C5433A" w14:textId="77777777" w:rsidR="0046421B" w:rsidRPr="00B610C6" w:rsidRDefault="0046421B" w:rsidP="00497D01">
            <w:pPr>
              <w:spacing w:before="60" w:line="276" w:lineRule="auto"/>
              <w:jc w:val="right"/>
              <w:rPr>
                <w:sz w:val="22"/>
                <w:szCs w:val="22"/>
              </w:rPr>
            </w:pPr>
            <w:r w:rsidRPr="00B610C6">
              <w:rPr>
                <w:sz w:val="22"/>
                <w:szCs w:val="22"/>
              </w:rPr>
              <w:t>4.03</w:t>
            </w:r>
          </w:p>
        </w:tc>
        <w:tc>
          <w:tcPr>
            <w:tcW w:w="1420" w:type="dxa"/>
            <w:tcBorders>
              <w:top w:val="nil"/>
              <w:left w:val="nil"/>
              <w:bottom w:val="nil"/>
              <w:right w:val="nil"/>
            </w:tcBorders>
            <w:shd w:val="clear" w:color="auto" w:fill="auto"/>
            <w:noWrap/>
            <w:hideMark/>
          </w:tcPr>
          <w:p w14:paraId="62B0D40C" w14:textId="77777777" w:rsidR="0046421B" w:rsidRPr="00B610C6" w:rsidRDefault="0046421B" w:rsidP="00497D01">
            <w:pPr>
              <w:spacing w:before="60" w:line="276" w:lineRule="auto"/>
              <w:jc w:val="right"/>
              <w:rPr>
                <w:sz w:val="22"/>
                <w:szCs w:val="22"/>
              </w:rPr>
            </w:pPr>
            <w:r w:rsidRPr="00B610C6">
              <w:rPr>
                <w:sz w:val="22"/>
                <w:szCs w:val="22"/>
              </w:rPr>
              <w:t>0.977</w:t>
            </w:r>
          </w:p>
        </w:tc>
      </w:tr>
      <w:tr w:rsidR="0046421B" w:rsidRPr="00B610C6" w14:paraId="1EB48B6D" w14:textId="77777777" w:rsidTr="00124215">
        <w:trPr>
          <w:trHeight w:val="288"/>
          <w:jc w:val="center"/>
        </w:trPr>
        <w:tc>
          <w:tcPr>
            <w:tcW w:w="1720" w:type="dxa"/>
            <w:tcBorders>
              <w:top w:val="nil"/>
              <w:left w:val="nil"/>
              <w:bottom w:val="nil"/>
              <w:right w:val="nil"/>
            </w:tcBorders>
            <w:shd w:val="clear" w:color="auto" w:fill="auto"/>
            <w:noWrap/>
            <w:hideMark/>
          </w:tcPr>
          <w:p w14:paraId="52736C0B" w14:textId="77777777" w:rsidR="0046421B" w:rsidRPr="00B610C6" w:rsidRDefault="0046421B" w:rsidP="00497D01">
            <w:pPr>
              <w:spacing w:before="60" w:line="276" w:lineRule="auto"/>
              <w:rPr>
                <w:sz w:val="22"/>
                <w:szCs w:val="22"/>
              </w:rPr>
            </w:pPr>
            <w:r w:rsidRPr="00B610C6">
              <w:rPr>
                <w:sz w:val="22"/>
                <w:szCs w:val="22"/>
              </w:rPr>
              <w:t>B7</w:t>
            </w:r>
          </w:p>
        </w:tc>
        <w:tc>
          <w:tcPr>
            <w:tcW w:w="4640" w:type="dxa"/>
            <w:tcBorders>
              <w:top w:val="nil"/>
              <w:left w:val="nil"/>
              <w:bottom w:val="nil"/>
              <w:right w:val="nil"/>
            </w:tcBorders>
            <w:shd w:val="clear" w:color="000000" w:fill="FFFFFF"/>
            <w:noWrap/>
            <w:vAlign w:val="center"/>
            <w:hideMark/>
          </w:tcPr>
          <w:p w14:paraId="3104B7A4" w14:textId="77777777" w:rsidR="0046421B" w:rsidRPr="00B610C6" w:rsidRDefault="0046421B" w:rsidP="00497D01">
            <w:pPr>
              <w:spacing w:before="60" w:line="276" w:lineRule="auto"/>
              <w:rPr>
                <w:color w:val="000000"/>
                <w:sz w:val="22"/>
                <w:szCs w:val="22"/>
              </w:rPr>
            </w:pPr>
            <w:r w:rsidRPr="00B610C6">
              <w:rPr>
                <w:sz w:val="22"/>
                <w:szCs w:val="22"/>
              </w:rPr>
              <w:t>Mass customisation</w:t>
            </w:r>
          </w:p>
        </w:tc>
        <w:tc>
          <w:tcPr>
            <w:tcW w:w="770" w:type="dxa"/>
            <w:tcBorders>
              <w:top w:val="nil"/>
              <w:left w:val="nil"/>
              <w:bottom w:val="nil"/>
              <w:right w:val="nil"/>
            </w:tcBorders>
            <w:shd w:val="clear" w:color="auto" w:fill="auto"/>
            <w:noWrap/>
            <w:hideMark/>
          </w:tcPr>
          <w:p w14:paraId="1D05D9A9" w14:textId="77777777" w:rsidR="0046421B" w:rsidRPr="00B610C6" w:rsidRDefault="0046421B" w:rsidP="00497D01">
            <w:pPr>
              <w:spacing w:before="60" w:line="276" w:lineRule="auto"/>
              <w:jc w:val="right"/>
              <w:rPr>
                <w:sz w:val="22"/>
                <w:szCs w:val="22"/>
              </w:rPr>
            </w:pPr>
            <w:r w:rsidRPr="00B610C6">
              <w:rPr>
                <w:sz w:val="22"/>
                <w:szCs w:val="22"/>
              </w:rPr>
              <w:t>3.29</w:t>
            </w:r>
          </w:p>
        </w:tc>
        <w:tc>
          <w:tcPr>
            <w:tcW w:w="1420" w:type="dxa"/>
            <w:tcBorders>
              <w:top w:val="nil"/>
              <w:left w:val="nil"/>
              <w:bottom w:val="nil"/>
              <w:right w:val="nil"/>
            </w:tcBorders>
            <w:shd w:val="clear" w:color="auto" w:fill="auto"/>
            <w:noWrap/>
            <w:hideMark/>
          </w:tcPr>
          <w:p w14:paraId="047BDC06" w14:textId="77777777" w:rsidR="0046421B" w:rsidRPr="00B610C6" w:rsidRDefault="0046421B" w:rsidP="00497D01">
            <w:pPr>
              <w:spacing w:before="60" w:line="276" w:lineRule="auto"/>
              <w:jc w:val="right"/>
              <w:rPr>
                <w:sz w:val="22"/>
                <w:szCs w:val="22"/>
              </w:rPr>
            </w:pPr>
            <w:r w:rsidRPr="00B610C6">
              <w:rPr>
                <w:sz w:val="22"/>
                <w:szCs w:val="22"/>
              </w:rPr>
              <w:t>1.077</w:t>
            </w:r>
          </w:p>
        </w:tc>
      </w:tr>
      <w:tr w:rsidR="0046421B" w:rsidRPr="00B610C6" w14:paraId="23953155" w14:textId="77777777" w:rsidTr="00124215">
        <w:trPr>
          <w:trHeight w:val="288"/>
          <w:jc w:val="center"/>
        </w:trPr>
        <w:tc>
          <w:tcPr>
            <w:tcW w:w="1720" w:type="dxa"/>
            <w:tcBorders>
              <w:top w:val="nil"/>
              <w:left w:val="nil"/>
              <w:bottom w:val="nil"/>
              <w:right w:val="nil"/>
            </w:tcBorders>
            <w:shd w:val="clear" w:color="auto" w:fill="auto"/>
            <w:noWrap/>
            <w:hideMark/>
          </w:tcPr>
          <w:p w14:paraId="0F55A5C0" w14:textId="77777777" w:rsidR="0046421B" w:rsidRPr="00B610C6" w:rsidRDefault="0046421B" w:rsidP="00497D01">
            <w:pPr>
              <w:spacing w:before="60" w:line="276" w:lineRule="auto"/>
              <w:rPr>
                <w:sz w:val="22"/>
                <w:szCs w:val="22"/>
              </w:rPr>
            </w:pPr>
            <w:r w:rsidRPr="00B610C6">
              <w:rPr>
                <w:sz w:val="22"/>
                <w:szCs w:val="22"/>
              </w:rPr>
              <w:t>B8</w:t>
            </w:r>
          </w:p>
        </w:tc>
        <w:tc>
          <w:tcPr>
            <w:tcW w:w="4640" w:type="dxa"/>
            <w:tcBorders>
              <w:top w:val="nil"/>
              <w:left w:val="nil"/>
              <w:bottom w:val="nil"/>
              <w:right w:val="nil"/>
            </w:tcBorders>
            <w:shd w:val="clear" w:color="000000" w:fill="FFFFFF"/>
            <w:noWrap/>
            <w:vAlign w:val="center"/>
            <w:hideMark/>
          </w:tcPr>
          <w:p w14:paraId="63C45F5C" w14:textId="77777777" w:rsidR="0046421B" w:rsidRPr="00B610C6" w:rsidRDefault="0046421B" w:rsidP="00497D01">
            <w:pPr>
              <w:spacing w:before="60" w:line="276" w:lineRule="auto"/>
              <w:rPr>
                <w:color w:val="000000"/>
                <w:sz w:val="22"/>
                <w:szCs w:val="22"/>
              </w:rPr>
            </w:pPr>
            <w:r w:rsidRPr="00B610C6">
              <w:rPr>
                <w:sz w:val="22"/>
                <w:szCs w:val="22"/>
              </w:rPr>
              <w:t>Lack of standards</w:t>
            </w:r>
          </w:p>
        </w:tc>
        <w:tc>
          <w:tcPr>
            <w:tcW w:w="770" w:type="dxa"/>
            <w:tcBorders>
              <w:top w:val="nil"/>
              <w:left w:val="nil"/>
              <w:bottom w:val="nil"/>
              <w:right w:val="nil"/>
            </w:tcBorders>
            <w:shd w:val="clear" w:color="auto" w:fill="auto"/>
            <w:noWrap/>
            <w:hideMark/>
          </w:tcPr>
          <w:p w14:paraId="7F8B377E" w14:textId="77777777" w:rsidR="0046421B" w:rsidRPr="00B610C6" w:rsidRDefault="0046421B" w:rsidP="00497D01">
            <w:pPr>
              <w:spacing w:before="60" w:line="276" w:lineRule="auto"/>
              <w:jc w:val="right"/>
              <w:rPr>
                <w:sz w:val="22"/>
                <w:szCs w:val="22"/>
              </w:rPr>
            </w:pPr>
            <w:r w:rsidRPr="00B610C6">
              <w:rPr>
                <w:sz w:val="22"/>
                <w:szCs w:val="22"/>
              </w:rPr>
              <w:t>3.70</w:t>
            </w:r>
          </w:p>
        </w:tc>
        <w:tc>
          <w:tcPr>
            <w:tcW w:w="1420" w:type="dxa"/>
            <w:tcBorders>
              <w:top w:val="nil"/>
              <w:left w:val="nil"/>
              <w:bottom w:val="nil"/>
              <w:right w:val="nil"/>
            </w:tcBorders>
            <w:shd w:val="clear" w:color="auto" w:fill="auto"/>
            <w:noWrap/>
            <w:hideMark/>
          </w:tcPr>
          <w:p w14:paraId="1ADCCC45" w14:textId="77777777" w:rsidR="0046421B" w:rsidRPr="00B610C6" w:rsidRDefault="0046421B" w:rsidP="00497D01">
            <w:pPr>
              <w:spacing w:before="60" w:line="276" w:lineRule="auto"/>
              <w:jc w:val="right"/>
              <w:rPr>
                <w:sz w:val="22"/>
                <w:szCs w:val="22"/>
              </w:rPr>
            </w:pPr>
            <w:r w:rsidRPr="00B610C6">
              <w:rPr>
                <w:sz w:val="22"/>
                <w:szCs w:val="22"/>
              </w:rPr>
              <w:t>1.156</w:t>
            </w:r>
          </w:p>
        </w:tc>
      </w:tr>
      <w:tr w:rsidR="0046421B" w:rsidRPr="00B610C6" w14:paraId="0DBE5A38" w14:textId="77777777" w:rsidTr="00124215">
        <w:trPr>
          <w:trHeight w:val="288"/>
          <w:jc w:val="center"/>
        </w:trPr>
        <w:tc>
          <w:tcPr>
            <w:tcW w:w="1720" w:type="dxa"/>
            <w:tcBorders>
              <w:top w:val="nil"/>
              <w:left w:val="nil"/>
              <w:bottom w:val="nil"/>
              <w:right w:val="nil"/>
            </w:tcBorders>
            <w:shd w:val="clear" w:color="auto" w:fill="auto"/>
            <w:noWrap/>
            <w:hideMark/>
          </w:tcPr>
          <w:p w14:paraId="2D92618C" w14:textId="77777777" w:rsidR="0046421B" w:rsidRPr="00B610C6" w:rsidRDefault="0046421B" w:rsidP="00497D01">
            <w:pPr>
              <w:spacing w:before="60" w:line="276" w:lineRule="auto"/>
              <w:rPr>
                <w:sz w:val="22"/>
                <w:szCs w:val="22"/>
              </w:rPr>
            </w:pPr>
            <w:r w:rsidRPr="00B610C6">
              <w:rPr>
                <w:sz w:val="22"/>
                <w:szCs w:val="22"/>
              </w:rPr>
              <w:t>B9</w:t>
            </w:r>
          </w:p>
        </w:tc>
        <w:tc>
          <w:tcPr>
            <w:tcW w:w="4640" w:type="dxa"/>
            <w:tcBorders>
              <w:top w:val="nil"/>
              <w:left w:val="nil"/>
              <w:bottom w:val="nil"/>
              <w:right w:val="nil"/>
            </w:tcBorders>
            <w:shd w:val="clear" w:color="000000" w:fill="FFFFFF"/>
            <w:noWrap/>
            <w:vAlign w:val="center"/>
            <w:hideMark/>
          </w:tcPr>
          <w:p w14:paraId="63B4FF44" w14:textId="77777777" w:rsidR="0046421B" w:rsidRPr="00B610C6" w:rsidRDefault="0046421B" w:rsidP="00497D01">
            <w:pPr>
              <w:spacing w:before="60" w:line="276" w:lineRule="auto"/>
              <w:rPr>
                <w:color w:val="000000"/>
                <w:sz w:val="22"/>
                <w:szCs w:val="22"/>
              </w:rPr>
            </w:pPr>
            <w:r w:rsidRPr="00B610C6">
              <w:rPr>
                <w:sz w:val="22"/>
                <w:szCs w:val="22"/>
              </w:rPr>
              <w:t>Lack of incentives and policies</w:t>
            </w:r>
          </w:p>
        </w:tc>
        <w:tc>
          <w:tcPr>
            <w:tcW w:w="770" w:type="dxa"/>
            <w:tcBorders>
              <w:top w:val="nil"/>
              <w:left w:val="nil"/>
              <w:bottom w:val="nil"/>
              <w:right w:val="nil"/>
            </w:tcBorders>
            <w:shd w:val="clear" w:color="auto" w:fill="auto"/>
            <w:noWrap/>
            <w:hideMark/>
          </w:tcPr>
          <w:p w14:paraId="31B1B184" w14:textId="77777777" w:rsidR="0046421B" w:rsidRPr="00B610C6" w:rsidRDefault="0046421B" w:rsidP="00497D01">
            <w:pPr>
              <w:spacing w:before="60" w:line="276" w:lineRule="auto"/>
              <w:jc w:val="right"/>
              <w:rPr>
                <w:sz w:val="22"/>
                <w:szCs w:val="22"/>
              </w:rPr>
            </w:pPr>
            <w:r w:rsidRPr="00B610C6">
              <w:rPr>
                <w:sz w:val="22"/>
                <w:szCs w:val="22"/>
              </w:rPr>
              <w:t>4.08</w:t>
            </w:r>
          </w:p>
        </w:tc>
        <w:tc>
          <w:tcPr>
            <w:tcW w:w="1420" w:type="dxa"/>
            <w:tcBorders>
              <w:top w:val="nil"/>
              <w:left w:val="nil"/>
              <w:bottom w:val="nil"/>
              <w:right w:val="nil"/>
            </w:tcBorders>
            <w:shd w:val="clear" w:color="auto" w:fill="auto"/>
            <w:noWrap/>
            <w:hideMark/>
          </w:tcPr>
          <w:p w14:paraId="08F3D851" w14:textId="77777777" w:rsidR="0046421B" w:rsidRPr="00B610C6" w:rsidRDefault="0046421B" w:rsidP="00497D01">
            <w:pPr>
              <w:spacing w:before="60" w:line="276" w:lineRule="auto"/>
              <w:jc w:val="right"/>
              <w:rPr>
                <w:sz w:val="22"/>
                <w:szCs w:val="22"/>
              </w:rPr>
            </w:pPr>
            <w:r w:rsidRPr="00B610C6">
              <w:rPr>
                <w:sz w:val="22"/>
                <w:szCs w:val="22"/>
              </w:rPr>
              <w:t>0.966</w:t>
            </w:r>
          </w:p>
        </w:tc>
      </w:tr>
      <w:tr w:rsidR="0046421B" w:rsidRPr="00B610C6" w14:paraId="54D01BBB" w14:textId="77777777" w:rsidTr="00124215">
        <w:trPr>
          <w:trHeight w:val="288"/>
          <w:jc w:val="center"/>
        </w:trPr>
        <w:tc>
          <w:tcPr>
            <w:tcW w:w="1720" w:type="dxa"/>
            <w:tcBorders>
              <w:top w:val="nil"/>
              <w:left w:val="nil"/>
              <w:bottom w:val="nil"/>
              <w:right w:val="nil"/>
            </w:tcBorders>
            <w:shd w:val="clear" w:color="auto" w:fill="auto"/>
            <w:noWrap/>
            <w:hideMark/>
          </w:tcPr>
          <w:p w14:paraId="5A97D20F" w14:textId="77777777" w:rsidR="0046421B" w:rsidRPr="00B610C6" w:rsidRDefault="0046421B" w:rsidP="00497D01">
            <w:pPr>
              <w:spacing w:before="60" w:line="276" w:lineRule="auto"/>
              <w:rPr>
                <w:sz w:val="22"/>
                <w:szCs w:val="22"/>
              </w:rPr>
            </w:pPr>
            <w:r w:rsidRPr="00B610C6">
              <w:rPr>
                <w:sz w:val="22"/>
                <w:szCs w:val="22"/>
              </w:rPr>
              <w:t>B10</w:t>
            </w:r>
          </w:p>
        </w:tc>
        <w:tc>
          <w:tcPr>
            <w:tcW w:w="4640" w:type="dxa"/>
            <w:tcBorders>
              <w:top w:val="nil"/>
              <w:left w:val="nil"/>
              <w:bottom w:val="nil"/>
              <w:right w:val="nil"/>
            </w:tcBorders>
            <w:shd w:val="clear" w:color="000000" w:fill="FFFFFF"/>
            <w:noWrap/>
            <w:vAlign w:val="center"/>
            <w:hideMark/>
          </w:tcPr>
          <w:p w14:paraId="0D6280BD" w14:textId="77777777" w:rsidR="0046421B" w:rsidRPr="00B610C6" w:rsidRDefault="0046421B" w:rsidP="00497D01">
            <w:pPr>
              <w:spacing w:before="60" w:line="276" w:lineRule="auto"/>
              <w:rPr>
                <w:color w:val="000000"/>
                <w:sz w:val="22"/>
                <w:szCs w:val="22"/>
              </w:rPr>
            </w:pPr>
            <w:r w:rsidRPr="00B610C6">
              <w:rPr>
                <w:sz w:val="22"/>
                <w:szCs w:val="22"/>
              </w:rPr>
              <w:t>Lack of appropriate metrics and indicators</w:t>
            </w:r>
          </w:p>
        </w:tc>
        <w:tc>
          <w:tcPr>
            <w:tcW w:w="770" w:type="dxa"/>
            <w:tcBorders>
              <w:top w:val="nil"/>
              <w:left w:val="nil"/>
              <w:bottom w:val="nil"/>
              <w:right w:val="nil"/>
            </w:tcBorders>
            <w:shd w:val="clear" w:color="auto" w:fill="auto"/>
            <w:noWrap/>
            <w:hideMark/>
          </w:tcPr>
          <w:p w14:paraId="16F18CBB" w14:textId="77777777" w:rsidR="0046421B" w:rsidRPr="00B610C6" w:rsidRDefault="0046421B" w:rsidP="00497D01">
            <w:pPr>
              <w:spacing w:before="60" w:line="276" w:lineRule="auto"/>
              <w:jc w:val="right"/>
              <w:rPr>
                <w:sz w:val="22"/>
                <w:szCs w:val="22"/>
              </w:rPr>
            </w:pPr>
            <w:r w:rsidRPr="00B610C6">
              <w:rPr>
                <w:sz w:val="22"/>
                <w:szCs w:val="22"/>
              </w:rPr>
              <w:t>3.68</w:t>
            </w:r>
          </w:p>
        </w:tc>
        <w:tc>
          <w:tcPr>
            <w:tcW w:w="1420" w:type="dxa"/>
            <w:tcBorders>
              <w:top w:val="nil"/>
              <w:left w:val="nil"/>
              <w:bottom w:val="nil"/>
              <w:right w:val="nil"/>
            </w:tcBorders>
            <w:shd w:val="clear" w:color="auto" w:fill="auto"/>
            <w:noWrap/>
            <w:hideMark/>
          </w:tcPr>
          <w:p w14:paraId="4BB0B301" w14:textId="77777777" w:rsidR="0046421B" w:rsidRPr="00B610C6" w:rsidRDefault="0046421B" w:rsidP="00497D01">
            <w:pPr>
              <w:spacing w:before="60" w:line="276" w:lineRule="auto"/>
              <w:jc w:val="right"/>
              <w:rPr>
                <w:sz w:val="22"/>
                <w:szCs w:val="22"/>
              </w:rPr>
            </w:pPr>
            <w:r w:rsidRPr="00B610C6">
              <w:rPr>
                <w:sz w:val="22"/>
                <w:szCs w:val="22"/>
              </w:rPr>
              <w:t>1.185</w:t>
            </w:r>
          </w:p>
        </w:tc>
      </w:tr>
      <w:tr w:rsidR="0046421B" w:rsidRPr="00B610C6" w14:paraId="3E0E2C54" w14:textId="77777777" w:rsidTr="00124215">
        <w:trPr>
          <w:trHeight w:val="288"/>
          <w:jc w:val="center"/>
        </w:trPr>
        <w:tc>
          <w:tcPr>
            <w:tcW w:w="1720" w:type="dxa"/>
            <w:tcBorders>
              <w:top w:val="nil"/>
              <w:left w:val="nil"/>
              <w:bottom w:val="nil"/>
              <w:right w:val="nil"/>
            </w:tcBorders>
            <w:shd w:val="clear" w:color="auto" w:fill="auto"/>
            <w:noWrap/>
            <w:hideMark/>
          </w:tcPr>
          <w:p w14:paraId="4EC4C420" w14:textId="77777777" w:rsidR="0046421B" w:rsidRPr="00B610C6" w:rsidRDefault="0046421B" w:rsidP="00497D01">
            <w:pPr>
              <w:spacing w:before="60" w:line="276" w:lineRule="auto"/>
              <w:rPr>
                <w:sz w:val="22"/>
                <w:szCs w:val="22"/>
              </w:rPr>
            </w:pPr>
            <w:r w:rsidRPr="00B610C6">
              <w:rPr>
                <w:sz w:val="22"/>
                <w:szCs w:val="22"/>
              </w:rPr>
              <w:t>B11</w:t>
            </w:r>
          </w:p>
        </w:tc>
        <w:tc>
          <w:tcPr>
            <w:tcW w:w="4640" w:type="dxa"/>
            <w:tcBorders>
              <w:top w:val="nil"/>
              <w:left w:val="nil"/>
              <w:bottom w:val="nil"/>
              <w:right w:val="nil"/>
            </w:tcBorders>
            <w:shd w:val="clear" w:color="000000" w:fill="FFFFFF"/>
            <w:noWrap/>
            <w:vAlign w:val="center"/>
            <w:hideMark/>
          </w:tcPr>
          <w:p w14:paraId="6DA4EEBE" w14:textId="77777777" w:rsidR="0046421B" w:rsidRPr="00B610C6" w:rsidRDefault="0046421B" w:rsidP="00497D01">
            <w:pPr>
              <w:spacing w:before="60" w:line="276" w:lineRule="auto"/>
              <w:rPr>
                <w:color w:val="000000"/>
                <w:sz w:val="22"/>
                <w:szCs w:val="22"/>
              </w:rPr>
            </w:pPr>
            <w:r w:rsidRPr="00B610C6">
              <w:rPr>
                <w:sz w:val="22"/>
                <w:szCs w:val="22"/>
              </w:rPr>
              <w:t>Uncertainties regarding product return</w:t>
            </w:r>
          </w:p>
        </w:tc>
        <w:tc>
          <w:tcPr>
            <w:tcW w:w="770" w:type="dxa"/>
            <w:tcBorders>
              <w:top w:val="nil"/>
              <w:left w:val="nil"/>
              <w:bottom w:val="nil"/>
              <w:right w:val="nil"/>
            </w:tcBorders>
            <w:shd w:val="clear" w:color="auto" w:fill="auto"/>
            <w:noWrap/>
            <w:hideMark/>
          </w:tcPr>
          <w:p w14:paraId="6B67D72C" w14:textId="77777777" w:rsidR="0046421B" w:rsidRPr="00B610C6" w:rsidRDefault="0046421B" w:rsidP="00497D01">
            <w:pPr>
              <w:spacing w:before="60" w:line="276" w:lineRule="auto"/>
              <w:jc w:val="right"/>
              <w:rPr>
                <w:sz w:val="22"/>
                <w:szCs w:val="22"/>
              </w:rPr>
            </w:pPr>
            <w:r w:rsidRPr="00B610C6">
              <w:rPr>
                <w:sz w:val="22"/>
                <w:szCs w:val="22"/>
              </w:rPr>
              <w:t>3.58</w:t>
            </w:r>
          </w:p>
        </w:tc>
        <w:tc>
          <w:tcPr>
            <w:tcW w:w="1420" w:type="dxa"/>
            <w:tcBorders>
              <w:top w:val="nil"/>
              <w:left w:val="nil"/>
              <w:bottom w:val="nil"/>
              <w:right w:val="nil"/>
            </w:tcBorders>
            <w:shd w:val="clear" w:color="auto" w:fill="auto"/>
            <w:noWrap/>
            <w:hideMark/>
          </w:tcPr>
          <w:p w14:paraId="09B69F69" w14:textId="77777777" w:rsidR="0046421B" w:rsidRPr="00B610C6" w:rsidRDefault="0046421B" w:rsidP="00497D01">
            <w:pPr>
              <w:spacing w:before="60" w:line="276" w:lineRule="auto"/>
              <w:jc w:val="right"/>
              <w:rPr>
                <w:sz w:val="22"/>
                <w:szCs w:val="22"/>
              </w:rPr>
            </w:pPr>
            <w:r w:rsidRPr="00B610C6">
              <w:rPr>
                <w:sz w:val="22"/>
                <w:szCs w:val="22"/>
              </w:rPr>
              <w:t>1.072</w:t>
            </w:r>
          </w:p>
        </w:tc>
      </w:tr>
      <w:tr w:rsidR="0046421B" w:rsidRPr="00B610C6" w14:paraId="4331A210" w14:textId="77777777" w:rsidTr="00124215">
        <w:trPr>
          <w:trHeight w:val="288"/>
          <w:jc w:val="center"/>
        </w:trPr>
        <w:tc>
          <w:tcPr>
            <w:tcW w:w="1720" w:type="dxa"/>
            <w:tcBorders>
              <w:top w:val="nil"/>
              <w:left w:val="nil"/>
              <w:bottom w:val="nil"/>
              <w:right w:val="nil"/>
            </w:tcBorders>
            <w:shd w:val="clear" w:color="auto" w:fill="auto"/>
            <w:noWrap/>
            <w:hideMark/>
          </w:tcPr>
          <w:p w14:paraId="40C75A4C" w14:textId="77777777" w:rsidR="0046421B" w:rsidRPr="00B610C6" w:rsidRDefault="0046421B" w:rsidP="00497D01">
            <w:pPr>
              <w:spacing w:before="60" w:line="276" w:lineRule="auto"/>
              <w:rPr>
                <w:sz w:val="22"/>
                <w:szCs w:val="22"/>
              </w:rPr>
            </w:pPr>
            <w:r w:rsidRPr="00B610C6">
              <w:rPr>
                <w:sz w:val="22"/>
                <w:szCs w:val="22"/>
              </w:rPr>
              <w:t>B12</w:t>
            </w:r>
          </w:p>
        </w:tc>
        <w:tc>
          <w:tcPr>
            <w:tcW w:w="4640" w:type="dxa"/>
            <w:tcBorders>
              <w:top w:val="nil"/>
              <w:left w:val="nil"/>
              <w:bottom w:val="nil"/>
              <w:right w:val="nil"/>
            </w:tcBorders>
            <w:shd w:val="clear" w:color="000000" w:fill="FFFFFF"/>
            <w:noWrap/>
            <w:vAlign w:val="center"/>
            <w:hideMark/>
          </w:tcPr>
          <w:p w14:paraId="3ADFEFE6" w14:textId="77777777" w:rsidR="0046421B" w:rsidRPr="00B610C6" w:rsidRDefault="0046421B" w:rsidP="00497D01">
            <w:pPr>
              <w:spacing w:before="60" w:line="276" w:lineRule="auto"/>
              <w:rPr>
                <w:color w:val="000000"/>
                <w:sz w:val="22"/>
                <w:szCs w:val="22"/>
              </w:rPr>
            </w:pPr>
            <w:r w:rsidRPr="00B610C6">
              <w:rPr>
                <w:sz w:val="22"/>
                <w:szCs w:val="22"/>
              </w:rPr>
              <w:t>Logistics, transportation and infrastructure</w:t>
            </w:r>
          </w:p>
        </w:tc>
        <w:tc>
          <w:tcPr>
            <w:tcW w:w="770" w:type="dxa"/>
            <w:tcBorders>
              <w:top w:val="nil"/>
              <w:left w:val="nil"/>
              <w:bottom w:val="nil"/>
              <w:right w:val="nil"/>
            </w:tcBorders>
            <w:shd w:val="clear" w:color="auto" w:fill="auto"/>
            <w:noWrap/>
            <w:hideMark/>
          </w:tcPr>
          <w:p w14:paraId="3C031FAC" w14:textId="77777777" w:rsidR="0046421B" w:rsidRPr="00B610C6" w:rsidRDefault="0046421B" w:rsidP="00497D01">
            <w:pPr>
              <w:spacing w:before="60" w:line="276" w:lineRule="auto"/>
              <w:jc w:val="right"/>
              <w:rPr>
                <w:sz w:val="22"/>
                <w:szCs w:val="22"/>
              </w:rPr>
            </w:pPr>
            <w:r w:rsidRPr="00B610C6">
              <w:rPr>
                <w:sz w:val="22"/>
                <w:szCs w:val="22"/>
              </w:rPr>
              <w:t>3.41</w:t>
            </w:r>
          </w:p>
        </w:tc>
        <w:tc>
          <w:tcPr>
            <w:tcW w:w="1420" w:type="dxa"/>
            <w:tcBorders>
              <w:top w:val="nil"/>
              <w:left w:val="nil"/>
              <w:bottom w:val="nil"/>
              <w:right w:val="nil"/>
            </w:tcBorders>
            <w:shd w:val="clear" w:color="auto" w:fill="auto"/>
            <w:noWrap/>
            <w:hideMark/>
          </w:tcPr>
          <w:p w14:paraId="5EE2F082" w14:textId="77777777" w:rsidR="0046421B" w:rsidRPr="00B610C6" w:rsidRDefault="0046421B" w:rsidP="00497D01">
            <w:pPr>
              <w:spacing w:before="60" w:line="276" w:lineRule="auto"/>
              <w:jc w:val="right"/>
              <w:rPr>
                <w:sz w:val="22"/>
                <w:szCs w:val="22"/>
              </w:rPr>
            </w:pPr>
            <w:r w:rsidRPr="00B610C6">
              <w:rPr>
                <w:sz w:val="22"/>
                <w:szCs w:val="22"/>
              </w:rPr>
              <w:t>1.139</w:t>
            </w:r>
          </w:p>
        </w:tc>
      </w:tr>
      <w:tr w:rsidR="0046421B" w:rsidRPr="00B610C6" w14:paraId="2514A668" w14:textId="77777777" w:rsidTr="00124215">
        <w:trPr>
          <w:trHeight w:val="288"/>
          <w:jc w:val="center"/>
        </w:trPr>
        <w:tc>
          <w:tcPr>
            <w:tcW w:w="1720" w:type="dxa"/>
            <w:tcBorders>
              <w:top w:val="nil"/>
              <w:left w:val="nil"/>
              <w:bottom w:val="nil"/>
              <w:right w:val="nil"/>
            </w:tcBorders>
            <w:shd w:val="clear" w:color="auto" w:fill="auto"/>
            <w:noWrap/>
            <w:hideMark/>
          </w:tcPr>
          <w:p w14:paraId="62231CCC" w14:textId="77777777" w:rsidR="0046421B" w:rsidRPr="00B610C6" w:rsidRDefault="0046421B" w:rsidP="00497D01">
            <w:pPr>
              <w:spacing w:before="60" w:line="276" w:lineRule="auto"/>
              <w:rPr>
                <w:sz w:val="22"/>
                <w:szCs w:val="22"/>
              </w:rPr>
            </w:pPr>
            <w:r w:rsidRPr="00B610C6">
              <w:rPr>
                <w:sz w:val="22"/>
                <w:szCs w:val="22"/>
              </w:rPr>
              <w:t>B13</w:t>
            </w:r>
          </w:p>
        </w:tc>
        <w:tc>
          <w:tcPr>
            <w:tcW w:w="4640" w:type="dxa"/>
            <w:tcBorders>
              <w:top w:val="nil"/>
              <w:left w:val="nil"/>
              <w:bottom w:val="nil"/>
              <w:right w:val="nil"/>
            </w:tcBorders>
            <w:shd w:val="clear" w:color="000000" w:fill="FFFFFF"/>
            <w:noWrap/>
            <w:vAlign w:val="center"/>
            <w:hideMark/>
          </w:tcPr>
          <w:p w14:paraId="7814A7E8" w14:textId="77777777" w:rsidR="0046421B" w:rsidRPr="00B610C6" w:rsidRDefault="0046421B" w:rsidP="00497D01">
            <w:pPr>
              <w:spacing w:before="60" w:line="276" w:lineRule="auto"/>
              <w:rPr>
                <w:color w:val="000000"/>
                <w:sz w:val="22"/>
                <w:szCs w:val="22"/>
              </w:rPr>
            </w:pPr>
            <w:r w:rsidRPr="00B610C6">
              <w:rPr>
                <w:sz w:val="22"/>
                <w:szCs w:val="22"/>
              </w:rPr>
              <w:t>Lack of SC partners aligned with CE vision</w:t>
            </w:r>
          </w:p>
        </w:tc>
        <w:tc>
          <w:tcPr>
            <w:tcW w:w="770" w:type="dxa"/>
            <w:tcBorders>
              <w:top w:val="nil"/>
              <w:left w:val="nil"/>
              <w:bottom w:val="nil"/>
              <w:right w:val="nil"/>
            </w:tcBorders>
            <w:shd w:val="clear" w:color="auto" w:fill="auto"/>
            <w:noWrap/>
            <w:hideMark/>
          </w:tcPr>
          <w:p w14:paraId="4B7A5B67" w14:textId="77777777" w:rsidR="0046421B" w:rsidRPr="00B610C6" w:rsidRDefault="0046421B" w:rsidP="00497D01">
            <w:pPr>
              <w:spacing w:before="60" w:line="276" w:lineRule="auto"/>
              <w:jc w:val="right"/>
              <w:rPr>
                <w:sz w:val="22"/>
                <w:szCs w:val="22"/>
              </w:rPr>
            </w:pPr>
            <w:r w:rsidRPr="00B610C6">
              <w:rPr>
                <w:sz w:val="22"/>
                <w:szCs w:val="22"/>
              </w:rPr>
              <w:t>3.59</w:t>
            </w:r>
          </w:p>
        </w:tc>
        <w:tc>
          <w:tcPr>
            <w:tcW w:w="1420" w:type="dxa"/>
            <w:tcBorders>
              <w:top w:val="nil"/>
              <w:left w:val="nil"/>
              <w:bottom w:val="nil"/>
              <w:right w:val="nil"/>
            </w:tcBorders>
            <w:shd w:val="clear" w:color="auto" w:fill="auto"/>
            <w:noWrap/>
            <w:hideMark/>
          </w:tcPr>
          <w:p w14:paraId="30115C74" w14:textId="77777777" w:rsidR="0046421B" w:rsidRPr="00B610C6" w:rsidRDefault="0046421B" w:rsidP="00497D01">
            <w:pPr>
              <w:spacing w:before="60" w:line="276" w:lineRule="auto"/>
              <w:jc w:val="right"/>
              <w:rPr>
                <w:sz w:val="22"/>
                <w:szCs w:val="22"/>
              </w:rPr>
            </w:pPr>
            <w:r w:rsidRPr="00B610C6">
              <w:rPr>
                <w:sz w:val="22"/>
                <w:szCs w:val="22"/>
              </w:rPr>
              <w:t>1.052</w:t>
            </w:r>
          </w:p>
        </w:tc>
      </w:tr>
      <w:tr w:rsidR="0046421B" w:rsidRPr="00B610C6" w14:paraId="540E4F57" w14:textId="77777777" w:rsidTr="00124215">
        <w:trPr>
          <w:trHeight w:val="288"/>
          <w:jc w:val="center"/>
        </w:trPr>
        <w:tc>
          <w:tcPr>
            <w:tcW w:w="1720" w:type="dxa"/>
            <w:tcBorders>
              <w:top w:val="nil"/>
              <w:left w:val="nil"/>
              <w:bottom w:val="nil"/>
              <w:right w:val="nil"/>
            </w:tcBorders>
            <w:shd w:val="clear" w:color="auto" w:fill="auto"/>
            <w:noWrap/>
            <w:hideMark/>
          </w:tcPr>
          <w:p w14:paraId="2440BC93" w14:textId="77777777" w:rsidR="0046421B" w:rsidRPr="00B610C6" w:rsidRDefault="0046421B" w:rsidP="00497D01">
            <w:pPr>
              <w:spacing w:before="60" w:line="276" w:lineRule="auto"/>
              <w:rPr>
                <w:sz w:val="22"/>
                <w:szCs w:val="22"/>
              </w:rPr>
            </w:pPr>
            <w:r w:rsidRPr="00B610C6">
              <w:rPr>
                <w:sz w:val="22"/>
                <w:szCs w:val="22"/>
              </w:rPr>
              <w:t>B14</w:t>
            </w:r>
          </w:p>
        </w:tc>
        <w:tc>
          <w:tcPr>
            <w:tcW w:w="4640" w:type="dxa"/>
            <w:tcBorders>
              <w:top w:val="nil"/>
              <w:left w:val="nil"/>
              <w:bottom w:val="nil"/>
              <w:right w:val="nil"/>
            </w:tcBorders>
            <w:shd w:val="clear" w:color="000000" w:fill="FFFFFF"/>
            <w:noWrap/>
            <w:vAlign w:val="center"/>
            <w:hideMark/>
          </w:tcPr>
          <w:p w14:paraId="628F103E" w14:textId="77777777" w:rsidR="0046421B" w:rsidRPr="00B610C6" w:rsidRDefault="0046421B" w:rsidP="00497D01">
            <w:pPr>
              <w:spacing w:before="60" w:line="276" w:lineRule="auto"/>
              <w:rPr>
                <w:color w:val="000000"/>
                <w:sz w:val="22"/>
                <w:szCs w:val="22"/>
              </w:rPr>
            </w:pPr>
            <w:r w:rsidRPr="00B610C6">
              <w:rPr>
                <w:sz w:val="22"/>
                <w:szCs w:val="22"/>
              </w:rPr>
              <w:t>Information sharing, transparency and visibility</w:t>
            </w:r>
          </w:p>
        </w:tc>
        <w:tc>
          <w:tcPr>
            <w:tcW w:w="770" w:type="dxa"/>
            <w:tcBorders>
              <w:top w:val="nil"/>
              <w:left w:val="nil"/>
              <w:bottom w:val="nil"/>
              <w:right w:val="nil"/>
            </w:tcBorders>
            <w:shd w:val="clear" w:color="auto" w:fill="auto"/>
            <w:noWrap/>
            <w:hideMark/>
          </w:tcPr>
          <w:p w14:paraId="256F073F" w14:textId="77777777" w:rsidR="0046421B" w:rsidRPr="00B610C6" w:rsidRDefault="0046421B" w:rsidP="00497D01">
            <w:pPr>
              <w:spacing w:before="60" w:line="276" w:lineRule="auto"/>
              <w:jc w:val="right"/>
              <w:rPr>
                <w:sz w:val="22"/>
                <w:szCs w:val="22"/>
              </w:rPr>
            </w:pPr>
            <w:r w:rsidRPr="00B610C6">
              <w:rPr>
                <w:sz w:val="22"/>
                <w:szCs w:val="22"/>
              </w:rPr>
              <w:t>3.47</w:t>
            </w:r>
          </w:p>
        </w:tc>
        <w:tc>
          <w:tcPr>
            <w:tcW w:w="1420" w:type="dxa"/>
            <w:tcBorders>
              <w:top w:val="nil"/>
              <w:left w:val="nil"/>
              <w:bottom w:val="nil"/>
              <w:right w:val="nil"/>
            </w:tcBorders>
            <w:shd w:val="clear" w:color="auto" w:fill="auto"/>
            <w:noWrap/>
            <w:hideMark/>
          </w:tcPr>
          <w:p w14:paraId="2F75C4DE" w14:textId="77777777" w:rsidR="0046421B" w:rsidRPr="00B610C6" w:rsidRDefault="0046421B" w:rsidP="00497D01">
            <w:pPr>
              <w:spacing w:before="60" w:line="276" w:lineRule="auto"/>
              <w:jc w:val="right"/>
              <w:rPr>
                <w:sz w:val="22"/>
                <w:szCs w:val="22"/>
              </w:rPr>
            </w:pPr>
            <w:r w:rsidRPr="00B610C6">
              <w:rPr>
                <w:sz w:val="22"/>
                <w:szCs w:val="22"/>
              </w:rPr>
              <w:t>0.940</w:t>
            </w:r>
          </w:p>
        </w:tc>
      </w:tr>
      <w:tr w:rsidR="0046421B" w:rsidRPr="00B610C6" w14:paraId="206124BC" w14:textId="77777777" w:rsidTr="00124215">
        <w:trPr>
          <w:trHeight w:val="288"/>
          <w:jc w:val="center"/>
        </w:trPr>
        <w:tc>
          <w:tcPr>
            <w:tcW w:w="1720" w:type="dxa"/>
            <w:tcBorders>
              <w:top w:val="nil"/>
              <w:left w:val="nil"/>
              <w:bottom w:val="nil"/>
              <w:right w:val="nil"/>
            </w:tcBorders>
            <w:shd w:val="clear" w:color="auto" w:fill="auto"/>
            <w:noWrap/>
            <w:hideMark/>
          </w:tcPr>
          <w:p w14:paraId="44069C84" w14:textId="77777777" w:rsidR="0046421B" w:rsidRPr="00B610C6" w:rsidRDefault="0046421B" w:rsidP="00497D01">
            <w:pPr>
              <w:spacing w:before="60" w:line="276" w:lineRule="auto"/>
              <w:rPr>
                <w:sz w:val="22"/>
                <w:szCs w:val="22"/>
              </w:rPr>
            </w:pPr>
            <w:r w:rsidRPr="00B610C6">
              <w:rPr>
                <w:sz w:val="22"/>
                <w:szCs w:val="22"/>
              </w:rPr>
              <w:t>B15</w:t>
            </w:r>
          </w:p>
        </w:tc>
        <w:tc>
          <w:tcPr>
            <w:tcW w:w="4640" w:type="dxa"/>
            <w:tcBorders>
              <w:top w:val="nil"/>
              <w:left w:val="nil"/>
              <w:bottom w:val="nil"/>
              <w:right w:val="nil"/>
            </w:tcBorders>
            <w:shd w:val="clear" w:color="000000" w:fill="FFFFFF"/>
            <w:noWrap/>
            <w:vAlign w:val="center"/>
            <w:hideMark/>
          </w:tcPr>
          <w:p w14:paraId="4CAF3A9C" w14:textId="77777777" w:rsidR="0046421B" w:rsidRPr="00B610C6" w:rsidRDefault="0046421B" w:rsidP="00497D01">
            <w:pPr>
              <w:spacing w:before="60" w:line="276" w:lineRule="auto"/>
              <w:rPr>
                <w:color w:val="000000"/>
                <w:sz w:val="22"/>
                <w:szCs w:val="22"/>
              </w:rPr>
            </w:pPr>
            <w:r w:rsidRPr="00B610C6">
              <w:rPr>
                <w:sz w:val="22"/>
                <w:szCs w:val="22"/>
              </w:rPr>
              <w:t>Product tracking and traceability</w:t>
            </w:r>
          </w:p>
        </w:tc>
        <w:tc>
          <w:tcPr>
            <w:tcW w:w="770" w:type="dxa"/>
            <w:tcBorders>
              <w:top w:val="nil"/>
              <w:left w:val="nil"/>
              <w:bottom w:val="nil"/>
              <w:right w:val="nil"/>
            </w:tcBorders>
            <w:shd w:val="clear" w:color="auto" w:fill="auto"/>
            <w:noWrap/>
            <w:hideMark/>
          </w:tcPr>
          <w:p w14:paraId="79685786" w14:textId="77777777" w:rsidR="0046421B" w:rsidRPr="00B610C6" w:rsidRDefault="0046421B" w:rsidP="00497D01">
            <w:pPr>
              <w:spacing w:before="60" w:line="276" w:lineRule="auto"/>
              <w:jc w:val="right"/>
              <w:rPr>
                <w:sz w:val="22"/>
                <w:szCs w:val="22"/>
              </w:rPr>
            </w:pPr>
            <w:r w:rsidRPr="00B610C6">
              <w:rPr>
                <w:sz w:val="22"/>
                <w:szCs w:val="22"/>
              </w:rPr>
              <w:t>3.57</w:t>
            </w:r>
          </w:p>
        </w:tc>
        <w:tc>
          <w:tcPr>
            <w:tcW w:w="1420" w:type="dxa"/>
            <w:tcBorders>
              <w:top w:val="nil"/>
              <w:left w:val="nil"/>
              <w:bottom w:val="nil"/>
              <w:right w:val="nil"/>
            </w:tcBorders>
            <w:shd w:val="clear" w:color="auto" w:fill="auto"/>
            <w:noWrap/>
            <w:hideMark/>
          </w:tcPr>
          <w:p w14:paraId="32F29C40" w14:textId="77777777" w:rsidR="0046421B" w:rsidRPr="00B610C6" w:rsidRDefault="0046421B" w:rsidP="00497D01">
            <w:pPr>
              <w:spacing w:before="60" w:line="276" w:lineRule="auto"/>
              <w:jc w:val="right"/>
              <w:rPr>
                <w:sz w:val="22"/>
                <w:szCs w:val="22"/>
              </w:rPr>
            </w:pPr>
            <w:r w:rsidRPr="00B610C6">
              <w:rPr>
                <w:sz w:val="22"/>
                <w:szCs w:val="22"/>
              </w:rPr>
              <w:t>1.119</w:t>
            </w:r>
          </w:p>
        </w:tc>
      </w:tr>
      <w:tr w:rsidR="0046421B" w:rsidRPr="00B610C6" w14:paraId="1E016FC2" w14:textId="77777777" w:rsidTr="00124215">
        <w:trPr>
          <w:trHeight w:val="288"/>
          <w:jc w:val="center"/>
        </w:trPr>
        <w:tc>
          <w:tcPr>
            <w:tcW w:w="1720" w:type="dxa"/>
            <w:tcBorders>
              <w:top w:val="nil"/>
              <w:left w:val="nil"/>
              <w:bottom w:val="nil"/>
              <w:right w:val="nil"/>
            </w:tcBorders>
            <w:shd w:val="clear" w:color="auto" w:fill="auto"/>
            <w:noWrap/>
            <w:hideMark/>
          </w:tcPr>
          <w:p w14:paraId="49CAFFD6" w14:textId="77777777" w:rsidR="0046421B" w:rsidRPr="00B610C6" w:rsidRDefault="0046421B" w:rsidP="00497D01">
            <w:pPr>
              <w:spacing w:before="60" w:line="276" w:lineRule="auto"/>
              <w:rPr>
                <w:sz w:val="22"/>
                <w:szCs w:val="22"/>
              </w:rPr>
            </w:pPr>
            <w:r w:rsidRPr="00B610C6">
              <w:rPr>
                <w:sz w:val="22"/>
                <w:szCs w:val="22"/>
              </w:rPr>
              <w:t>B16</w:t>
            </w:r>
          </w:p>
        </w:tc>
        <w:tc>
          <w:tcPr>
            <w:tcW w:w="4640" w:type="dxa"/>
            <w:tcBorders>
              <w:top w:val="nil"/>
              <w:left w:val="nil"/>
              <w:bottom w:val="nil"/>
              <w:right w:val="nil"/>
            </w:tcBorders>
            <w:shd w:val="clear" w:color="000000" w:fill="FFFFFF"/>
            <w:noWrap/>
            <w:vAlign w:val="center"/>
            <w:hideMark/>
          </w:tcPr>
          <w:p w14:paraId="0BC58FC9" w14:textId="77777777" w:rsidR="0046421B" w:rsidRPr="00B610C6" w:rsidRDefault="0046421B" w:rsidP="00497D01">
            <w:pPr>
              <w:spacing w:before="60" w:line="276" w:lineRule="auto"/>
              <w:rPr>
                <w:color w:val="000000"/>
                <w:sz w:val="22"/>
                <w:szCs w:val="22"/>
              </w:rPr>
            </w:pPr>
            <w:r w:rsidRPr="00B610C6">
              <w:rPr>
                <w:sz w:val="22"/>
                <w:szCs w:val="22"/>
              </w:rPr>
              <w:t>Expensive and inefficient renovation process</w:t>
            </w:r>
          </w:p>
        </w:tc>
        <w:tc>
          <w:tcPr>
            <w:tcW w:w="770" w:type="dxa"/>
            <w:tcBorders>
              <w:top w:val="nil"/>
              <w:left w:val="nil"/>
              <w:bottom w:val="nil"/>
              <w:right w:val="nil"/>
            </w:tcBorders>
            <w:shd w:val="clear" w:color="auto" w:fill="auto"/>
            <w:noWrap/>
            <w:hideMark/>
          </w:tcPr>
          <w:p w14:paraId="3529B9BC" w14:textId="77777777" w:rsidR="0046421B" w:rsidRPr="00B610C6" w:rsidRDefault="0046421B" w:rsidP="00497D01">
            <w:pPr>
              <w:spacing w:before="60" w:line="276" w:lineRule="auto"/>
              <w:jc w:val="right"/>
              <w:rPr>
                <w:sz w:val="22"/>
                <w:szCs w:val="22"/>
              </w:rPr>
            </w:pPr>
            <w:r w:rsidRPr="00B610C6">
              <w:rPr>
                <w:sz w:val="22"/>
                <w:szCs w:val="22"/>
              </w:rPr>
              <w:t>3.54</w:t>
            </w:r>
          </w:p>
        </w:tc>
        <w:tc>
          <w:tcPr>
            <w:tcW w:w="1420" w:type="dxa"/>
            <w:tcBorders>
              <w:top w:val="nil"/>
              <w:left w:val="nil"/>
              <w:bottom w:val="nil"/>
              <w:right w:val="nil"/>
            </w:tcBorders>
            <w:shd w:val="clear" w:color="auto" w:fill="auto"/>
            <w:noWrap/>
            <w:hideMark/>
          </w:tcPr>
          <w:p w14:paraId="1CC71F1D" w14:textId="77777777" w:rsidR="0046421B" w:rsidRPr="00B610C6" w:rsidRDefault="0046421B" w:rsidP="00497D01">
            <w:pPr>
              <w:spacing w:before="60" w:line="276" w:lineRule="auto"/>
              <w:jc w:val="right"/>
              <w:rPr>
                <w:sz w:val="22"/>
                <w:szCs w:val="22"/>
              </w:rPr>
            </w:pPr>
            <w:r w:rsidRPr="00B610C6">
              <w:rPr>
                <w:sz w:val="22"/>
                <w:szCs w:val="22"/>
              </w:rPr>
              <w:t>1.129</w:t>
            </w:r>
          </w:p>
        </w:tc>
      </w:tr>
      <w:tr w:rsidR="0046421B" w:rsidRPr="00B610C6" w14:paraId="283284E6" w14:textId="77777777" w:rsidTr="00124215">
        <w:trPr>
          <w:trHeight w:val="288"/>
          <w:jc w:val="center"/>
        </w:trPr>
        <w:tc>
          <w:tcPr>
            <w:tcW w:w="1720" w:type="dxa"/>
            <w:tcBorders>
              <w:top w:val="nil"/>
              <w:left w:val="nil"/>
              <w:bottom w:val="nil"/>
              <w:right w:val="nil"/>
            </w:tcBorders>
            <w:shd w:val="clear" w:color="auto" w:fill="auto"/>
            <w:noWrap/>
            <w:hideMark/>
          </w:tcPr>
          <w:p w14:paraId="38291F3F" w14:textId="77777777" w:rsidR="0046421B" w:rsidRPr="00B610C6" w:rsidRDefault="0046421B" w:rsidP="00497D01">
            <w:pPr>
              <w:spacing w:before="60" w:line="276" w:lineRule="auto"/>
              <w:rPr>
                <w:sz w:val="22"/>
                <w:szCs w:val="22"/>
              </w:rPr>
            </w:pPr>
            <w:r w:rsidRPr="00B610C6">
              <w:rPr>
                <w:sz w:val="22"/>
                <w:szCs w:val="22"/>
              </w:rPr>
              <w:t>B17</w:t>
            </w:r>
          </w:p>
        </w:tc>
        <w:tc>
          <w:tcPr>
            <w:tcW w:w="4640" w:type="dxa"/>
            <w:tcBorders>
              <w:top w:val="nil"/>
              <w:left w:val="nil"/>
              <w:bottom w:val="nil"/>
              <w:right w:val="nil"/>
            </w:tcBorders>
            <w:shd w:val="clear" w:color="000000" w:fill="FFFFFF"/>
            <w:noWrap/>
            <w:vAlign w:val="center"/>
            <w:hideMark/>
          </w:tcPr>
          <w:p w14:paraId="1CA08F74" w14:textId="77777777" w:rsidR="0046421B" w:rsidRPr="00B610C6" w:rsidRDefault="0046421B" w:rsidP="00497D01">
            <w:pPr>
              <w:spacing w:before="60" w:line="276" w:lineRule="auto"/>
              <w:rPr>
                <w:color w:val="000000"/>
                <w:sz w:val="22"/>
                <w:szCs w:val="22"/>
              </w:rPr>
            </w:pPr>
            <w:r w:rsidRPr="00B610C6">
              <w:rPr>
                <w:sz w:val="22"/>
                <w:szCs w:val="22"/>
              </w:rPr>
              <w:t>Product/technology innovation</w:t>
            </w:r>
          </w:p>
        </w:tc>
        <w:tc>
          <w:tcPr>
            <w:tcW w:w="770" w:type="dxa"/>
            <w:tcBorders>
              <w:top w:val="nil"/>
              <w:left w:val="nil"/>
              <w:bottom w:val="nil"/>
              <w:right w:val="nil"/>
            </w:tcBorders>
            <w:shd w:val="clear" w:color="auto" w:fill="auto"/>
            <w:noWrap/>
            <w:hideMark/>
          </w:tcPr>
          <w:p w14:paraId="56AC0744" w14:textId="77777777" w:rsidR="0046421B" w:rsidRPr="00B610C6" w:rsidRDefault="0046421B" w:rsidP="00497D01">
            <w:pPr>
              <w:spacing w:before="60" w:line="276" w:lineRule="auto"/>
              <w:jc w:val="right"/>
              <w:rPr>
                <w:sz w:val="22"/>
                <w:szCs w:val="22"/>
              </w:rPr>
            </w:pPr>
            <w:r w:rsidRPr="00B610C6">
              <w:rPr>
                <w:sz w:val="22"/>
                <w:szCs w:val="22"/>
              </w:rPr>
              <w:t>3.22</w:t>
            </w:r>
          </w:p>
        </w:tc>
        <w:tc>
          <w:tcPr>
            <w:tcW w:w="1420" w:type="dxa"/>
            <w:tcBorders>
              <w:top w:val="nil"/>
              <w:left w:val="nil"/>
              <w:bottom w:val="nil"/>
              <w:right w:val="nil"/>
            </w:tcBorders>
            <w:shd w:val="clear" w:color="auto" w:fill="auto"/>
            <w:noWrap/>
            <w:hideMark/>
          </w:tcPr>
          <w:p w14:paraId="209FA966" w14:textId="77777777" w:rsidR="0046421B" w:rsidRPr="00B610C6" w:rsidRDefault="0046421B" w:rsidP="00497D01">
            <w:pPr>
              <w:spacing w:before="60" w:line="276" w:lineRule="auto"/>
              <w:jc w:val="right"/>
              <w:rPr>
                <w:sz w:val="22"/>
                <w:szCs w:val="22"/>
              </w:rPr>
            </w:pPr>
            <w:r w:rsidRPr="00B610C6">
              <w:rPr>
                <w:sz w:val="22"/>
                <w:szCs w:val="22"/>
              </w:rPr>
              <w:t>1.174</w:t>
            </w:r>
          </w:p>
        </w:tc>
      </w:tr>
      <w:tr w:rsidR="0046421B" w:rsidRPr="00B610C6" w14:paraId="629B7BC0" w14:textId="77777777" w:rsidTr="00124215">
        <w:trPr>
          <w:trHeight w:val="288"/>
          <w:jc w:val="center"/>
        </w:trPr>
        <w:tc>
          <w:tcPr>
            <w:tcW w:w="1720" w:type="dxa"/>
            <w:tcBorders>
              <w:top w:val="nil"/>
              <w:left w:val="nil"/>
              <w:bottom w:val="nil"/>
              <w:right w:val="nil"/>
            </w:tcBorders>
            <w:shd w:val="clear" w:color="auto" w:fill="auto"/>
            <w:noWrap/>
            <w:hideMark/>
          </w:tcPr>
          <w:p w14:paraId="3521330A" w14:textId="77777777" w:rsidR="0046421B" w:rsidRPr="00B610C6" w:rsidRDefault="0046421B" w:rsidP="00497D01">
            <w:pPr>
              <w:spacing w:before="60" w:line="276" w:lineRule="auto"/>
              <w:rPr>
                <w:sz w:val="22"/>
                <w:szCs w:val="22"/>
              </w:rPr>
            </w:pPr>
            <w:r w:rsidRPr="00B610C6">
              <w:rPr>
                <w:sz w:val="22"/>
                <w:szCs w:val="22"/>
              </w:rPr>
              <w:t>B18</w:t>
            </w:r>
          </w:p>
        </w:tc>
        <w:tc>
          <w:tcPr>
            <w:tcW w:w="4640" w:type="dxa"/>
            <w:tcBorders>
              <w:top w:val="nil"/>
              <w:left w:val="nil"/>
              <w:bottom w:val="nil"/>
              <w:right w:val="nil"/>
            </w:tcBorders>
            <w:shd w:val="clear" w:color="000000" w:fill="FFFFFF"/>
            <w:noWrap/>
            <w:vAlign w:val="center"/>
            <w:hideMark/>
          </w:tcPr>
          <w:p w14:paraId="55AFC50C" w14:textId="77777777" w:rsidR="0046421B" w:rsidRPr="00B610C6" w:rsidRDefault="0046421B" w:rsidP="00497D01">
            <w:pPr>
              <w:spacing w:before="60" w:line="276" w:lineRule="auto"/>
              <w:rPr>
                <w:color w:val="000000"/>
                <w:sz w:val="22"/>
                <w:szCs w:val="22"/>
              </w:rPr>
            </w:pPr>
            <w:r w:rsidRPr="00B610C6">
              <w:rPr>
                <w:sz w:val="22"/>
                <w:szCs w:val="22"/>
              </w:rPr>
              <w:t>Lack of product ownership</w:t>
            </w:r>
          </w:p>
        </w:tc>
        <w:tc>
          <w:tcPr>
            <w:tcW w:w="770" w:type="dxa"/>
            <w:tcBorders>
              <w:top w:val="nil"/>
              <w:left w:val="nil"/>
              <w:bottom w:val="nil"/>
              <w:right w:val="nil"/>
            </w:tcBorders>
            <w:shd w:val="clear" w:color="auto" w:fill="auto"/>
            <w:noWrap/>
            <w:hideMark/>
          </w:tcPr>
          <w:p w14:paraId="532742F6" w14:textId="77777777" w:rsidR="0046421B" w:rsidRPr="00B610C6" w:rsidRDefault="0046421B" w:rsidP="00497D01">
            <w:pPr>
              <w:spacing w:before="60" w:line="276" w:lineRule="auto"/>
              <w:jc w:val="right"/>
              <w:rPr>
                <w:sz w:val="22"/>
                <w:szCs w:val="22"/>
              </w:rPr>
            </w:pPr>
            <w:r w:rsidRPr="00B610C6">
              <w:rPr>
                <w:sz w:val="22"/>
                <w:szCs w:val="22"/>
              </w:rPr>
              <w:t>2.84</w:t>
            </w:r>
          </w:p>
        </w:tc>
        <w:tc>
          <w:tcPr>
            <w:tcW w:w="1420" w:type="dxa"/>
            <w:tcBorders>
              <w:top w:val="nil"/>
              <w:left w:val="nil"/>
              <w:bottom w:val="nil"/>
              <w:right w:val="nil"/>
            </w:tcBorders>
            <w:shd w:val="clear" w:color="auto" w:fill="auto"/>
            <w:noWrap/>
            <w:hideMark/>
          </w:tcPr>
          <w:p w14:paraId="2440BCE6" w14:textId="77777777" w:rsidR="0046421B" w:rsidRPr="00B610C6" w:rsidRDefault="0046421B" w:rsidP="00497D01">
            <w:pPr>
              <w:spacing w:before="60" w:line="276" w:lineRule="auto"/>
              <w:jc w:val="right"/>
              <w:rPr>
                <w:sz w:val="22"/>
                <w:szCs w:val="22"/>
              </w:rPr>
            </w:pPr>
            <w:r w:rsidRPr="00B610C6">
              <w:rPr>
                <w:sz w:val="22"/>
                <w:szCs w:val="22"/>
              </w:rPr>
              <w:t>1.198</w:t>
            </w:r>
          </w:p>
        </w:tc>
      </w:tr>
      <w:tr w:rsidR="0046421B" w:rsidRPr="00B610C6" w14:paraId="16BFF6D1" w14:textId="77777777" w:rsidTr="00124215">
        <w:trPr>
          <w:trHeight w:val="288"/>
          <w:jc w:val="center"/>
        </w:trPr>
        <w:tc>
          <w:tcPr>
            <w:tcW w:w="1720" w:type="dxa"/>
            <w:tcBorders>
              <w:top w:val="nil"/>
              <w:left w:val="nil"/>
              <w:bottom w:val="nil"/>
              <w:right w:val="nil"/>
            </w:tcBorders>
            <w:shd w:val="clear" w:color="auto" w:fill="auto"/>
            <w:noWrap/>
            <w:hideMark/>
          </w:tcPr>
          <w:p w14:paraId="01E7576F" w14:textId="77777777" w:rsidR="0046421B" w:rsidRPr="00B610C6" w:rsidRDefault="0046421B" w:rsidP="00497D01">
            <w:pPr>
              <w:spacing w:before="60" w:line="276" w:lineRule="auto"/>
              <w:rPr>
                <w:sz w:val="22"/>
                <w:szCs w:val="22"/>
              </w:rPr>
            </w:pPr>
            <w:r w:rsidRPr="00B610C6">
              <w:rPr>
                <w:sz w:val="22"/>
                <w:szCs w:val="22"/>
              </w:rPr>
              <w:t>B19</w:t>
            </w:r>
          </w:p>
        </w:tc>
        <w:tc>
          <w:tcPr>
            <w:tcW w:w="4640" w:type="dxa"/>
            <w:tcBorders>
              <w:top w:val="nil"/>
              <w:left w:val="nil"/>
              <w:bottom w:val="nil"/>
              <w:right w:val="nil"/>
            </w:tcBorders>
            <w:shd w:val="clear" w:color="000000" w:fill="FFFFFF"/>
            <w:noWrap/>
            <w:vAlign w:val="center"/>
            <w:hideMark/>
          </w:tcPr>
          <w:p w14:paraId="2311F945" w14:textId="77777777" w:rsidR="0046421B" w:rsidRPr="00B610C6" w:rsidRDefault="0046421B" w:rsidP="00497D01">
            <w:pPr>
              <w:spacing w:before="60" w:line="276" w:lineRule="auto"/>
              <w:rPr>
                <w:color w:val="000000"/>
                <w:sz w:val="22"/>
                <w:szCs w:val="22"/>
              </w:rPr>
            </w:pPr>
            <w:r w:rsidRPr="00B610C6">
              <w:rPr>
                <w:sz w:val="22"/>
                <w:szCs w:val="22"/>
              </w:rPr>
              <w:t>Abuse and non-realisation of responsibility</w:t>
            </w:r>
          </w:p>
        </w:tc>
        <w:tc>
          <w:tcPr>
            <w:tcW w:w="770" w:type="dxa"/>
            <w:tcBorders>
              <w:top w:val="nil"/>
              <w:left w:val="nil"/>
              <w:bottom w:val="nil"/>
              <w:right w:val="nil"/>
            </w:tcBorders>
            <w:shd w:val="clear" w:color="auto" w:fill="auto"/>
            <w:noWrap/>
            <w:hideMark/>
          </w:tcPr>
          <w:p w14:paraId="03948B89" w14:textId="77777777" w:rsidR="0046421B" w:rsidRPr="00B610C6" w:rsidRDefault="0046421B" w:rsidP="00497D01">
            <w:pPr>
              <w:spacing w:before="60" w:line="276" w:lineRule="auto"/>
              <w:jc w:val="right"/>
              <w:rPr>
                <w:sz w:val="22"/>
                <w:szCs w:val="22"/>
              </w:rPr>
            </w:pPr>
            <w:r w:rsidRPr="00B610C6">
              <w:rPr>
                <w:sz w:val="22"/>
                <w:szCs w:val="22"/>
              </w:rPr>
              <w:t>3.35</w:t>
            </w:r>
          </w:p>
        </w:tc>
        <w:tc>
          <w:tcPr>
            <w:tcW w:w="1420" w:type="dxa"/>
            <w:tcBorders>
              <w:top w:val="nil"/>
              <w:left w:val="nil"/>
              <w:bottom w:val="nil"/>
              <w:right w:val="nil"/>
            </w:tcBorders>
            <w:shd w:val="clear" w:color="auto" w:fill="auto"/>
            <w:noWrap/>
            <w:hideMark/>
          </w:tcPr>
          <w:p w14:paraId="74B9CB7A" w14:textId="77777777" w:rsidR="0046421B" w:rsidRPr="00B610C6" w:rsidRDefault="0046421B" w:rsidP="00497D01">
            <w:pPr>
              <w:spacing w:before="60" w:line="276" w:lineRule="auto"/>
              <w:jc w:val="right"/>
              <w:rPr>
                <w:sz w:val="22"/>
                <w:szCs w:val="22"/>
              </w:rPr>
            </w:pPr>
            <w:r w:rsidRPr="00B610C6">
              <w:rPr>
                <w:sz w:val="22"/>
                <w:szCs w:val="22"/>
              </w:rPr>
              <w:t>1.132</w:t>
            </w:r>
          </w:p>
        </w:tc>
      </w:tr>
      <w:tr w:rsidR="0046421B" w:rsidRPr="00B610C6" w14:paraId="04A90BED" w14:textId="77777777" w:rsidTr="00124215">
        <w:trPr>
          <w:trHeight w:val="288"/>
          <w:jc w:val="center"/>
        </w:trPr>
        <w:tc>
          <w:tcPr>
            <w:tcW w:w="1720" w:type="dxa"/>
            <w:tcBorders>
              <w:top w:val="nil"/>
              <w:left w:val="nil"/>
              <w:bottom w:val="nil"/>
              <w:right w:val="nil"/>
            </w:tcBorders>
            <w:shd w:val="clear" w:color="auto" w:fill="auto"/>
            <w:noWrap/>
            <w:hideMark/>
          </w:tcPr>
          <w:p w14:paraId="5D6C6E31" w14:textId="77777777" w:rsidR="0046421B" w:rsidRPr="00B610C6" w:rsidRDefault="0046421B" w:rsidP="00497D01">
            <w:pPr>
              <w:spacing w:before="60" w:after="60" w:line="276" w:lineRule="auto"/>
              <w:rPr>
                <w:sz w:val="22"/>
                <w:szCs w:val="22"/>
              </w:rPr>
            </w:pPr>
            <w:r w:rsidRPr="00B610C6">
              <w:rPr>
                <w:sz w:val="22"/>
                <w:szCs w:val="22"/>
              </w:rPr>
              <w:t>B20</w:t>
            </w:r>
          </w:p>
        </w:tc>
        <w:tc>
          <w:tcPr>
            <w:tcW w:w="4640" w:type="dxa"/>
            <w:tcBorders>
              <w:top w:val="nil"/>
              <w:left w:val="nil"/>
              <w:bottom w:val="nil"/>
              <w:right w:val="nil"/>
            </w:tcBorders>
            <w:shd w:val="clear" w:color="000000" w:fill="FFFFFF"/>
            <w:noWrap/>
            <w:vAlign w:val="center"/>
            <w:hideMark/>
          </w:tcPr>
          <w:p w14:paraId="23CC2578" w14:textId="77777777" w:rsidR="0046421B" w:rsidRPr="00B610C6" w:rsidRDefault="0046421B" w:rsidP="00497D01">
            <w:pPr>
              <w:spacing w:before="60" w:after="60" w:line="276" w:lineRule="auto"/>
              <w:rPr>
                <w:color w:val="000000"/>
                <w:sz w:val="22"/>
                <w:szCs w:val="22"/>
              </w:rPr>
            </w:pPr>
            <w:r w:rsidRPr="00B610C6">
              <w:rPr>
                <w:sz w:val="22"/>
                <w:szCs w:val="22"/>
              </w:rPr>
              <w:t>Price and quality conscious buyers</w:t>
            </w:r>
          </w:p>
        </w:tc>
        <w:tc>
          <w:tcPr>
            <w:tcW w:w="770" w:type="dxa"/>
            <w:tcBorders>
              <w:top w:val="nil"/>
              <w:left w:val="nil"/>
              <w:bottom w:val="nil"/>
              <w:right w:val="nil"/>
            </w:tcBorders>
            <w:shd w:val="clear" w:color="auto" w:fill="auto"/>
            <w:noWrap/>
            <w:hideMark/>
          </w:tcPr>
          <w:p w14:paraId="69C63400" w14:textId="77777777" w:rsidR="0046421B" w:rsidRPr="00B610C6" w:rsidRDefault="0046421B" w:rsidP="00497D01">
            <w:pPr>
              <w:spacing w:before="60" w:after="60" w:line="276" w:lineRule="auto"/>
              <w:jc w:val="right"/>
              <w:rPr>
                <w:sz w:val="22"/>
                <w:szCs w:val="22"/>
              </w:rPr>
            </w:pPr>
            <w:r w:rsidRPr="00B610C6">
              <w:rPr>
                <w:sz w:val="22"/>
                <w:szCs w:val="22"/>
              </w:rPr>
              <w:t>3.18</w:t>
            </w:r>
          </w:p>
        </w:tc>
        <w:tc>
          <w:tcPr>
            <w:tcW w:w="1420" w:type="dxa"/>
            <w:tcBorders>
              <w:top w:val="nil"/>
              <w:left w:val="nil"/>
              <w:bottom w:val="nil"/>
              <w:right w:val="nil"/>
            </w:tcBorders>
            <w:shd w:val="clear" w:color="auto" w:fill="auto"/>
            <w:noWrap/>
            <w:hideMark/>
          </w:tcPr>
          <w:p w14:paraId="73C5C1CF" w14:textId="77777777" w:rsidR="0046421B" w:rsidRPr="00B610C6" w:rsidRDefault="0046421B" w:rsidP="00497D01">
            <w:pPr>
              <w:spacing w:before="60" w:after="60" w:line="276" w:lineRule="auto"/>
              <w:jc w:val="right"/>
              <w:rPr>
                <w:sz w:val="22"/>
                <w:szCs w:val="22"/>
              </w:rPr>
            </w:pPr>
            <w:r w:rsidRPr="00B610C6">
              <w:rPr>
                <w:sz w:val="22"/>
                <w:szCs w:val="22"/>
              </w:rPr>
              <w:t>1.214</w:t>
            </w:r>
          </w:p>
        </w:tc>
      </w:tr>
      <w:tr w:rsidR="0046421B" w:rsidRPr="00B610C6" w14:paraId="6270C34A" w14:textId="77777777" w:rsidTr="00124215">
        <w:trPr>
          <w:trHeight w:val="288"/>
          <w:jc w:val="center"/>
        </w:trPr>
        <w:tc>
          <w:tcPr>
            <w:tcW w:w="6360" w:type="dxa"/>
            <w:gridSpan w:val="2"/>
            <w:tcBorders>
              <w:top w:val="single" w:sz="4" w:space="0" w:color="auto"/>
              <w:left w:val="nil"/>
              <w:bottom w:val="nil"/>
              <w:right w:val="nil"/>
            </w:tcBorders>
            <w:shd w:val="clear" w:color="auto" w:fill="auto"/>
            <w:noWrap/>
            <w:hideMark/>
          </w:tcPr>
          <w:p w14:paraId="643B41F6" w14:textId="77777777" w:rsidR="0046421B" w:rsidRPr="00B610C6" w:rsidRDefault="0046421B" w:rsidP="00497D01">
            <w:pPr>
              <w:spacing w:line="276" w:lineRule="auto"/>
              <w:rPr>
                <w:sz w:val="22"/>
                <w:szCs w:val="22"/>
              </w:rPr>
            </w:pPr>
            <w:r w:rsidRPr="00B610C6">
              <w:rPr>
                <w:sz w:val="22"/>
                <w:szCs w:val="22"/>
              </w:rPr>
              <w:t>Valid N (listwise): 200</w:t>
            </w:r>
          </w:p>
        </w:tc>
        <w:tc>
          <w:tcPr>
            <w:tcW w:w="770" w:type="dxa"/>
            <w:tcBorders>
              <w:top w:val="single" w:sz="4" w:space="0" w:color="auto"/>
              <w:left w:val="nil"/>
              <w:bottom w:val="nil"/>
              <w:right w:val="nil"/>
            </w:tcBorders>
            <w:shd w:val="clear" w:color="auto" w:fill="auto"/>
            <w:noWrap/>
            <w:hideMark/>
          </w:tcPr>
          <w:p w14:paraId="505E636A" w14:textId="77777777" w:rsidR="0046421B" w:rsidRPr="00B610C6" w:rsidRDefault="0046421B" w:rsidP="00497D01">
            <w:pPr>
              <w:spacing w:line="276" w:lineRule="auto"/>
              <w:rPr>
                <w:sz w:val="22"/>
                <w:szCs w:val="22"/>
              </w:rPr>
            </w:pPr>
            <w:r w:rsidRPr="00B610C6">
              <w:rPr>
                <w:sz w:val="22"/>
                <w:szCs w:val="22"/>
              </w:rPr>
              <w:t> </w:t>
            </w:r>
          </w:p>
        </w:tc>
        <w:tc>
          <w:tcPr>
            <w:tcW w:w="1420" w:type="dxa"/>
            <w:tcBorders>
              <w:top w:val="single" w:sz="4" w:space="0" w:color="auto"/>
              <w:left w:val="nil"/>
              <w:bottom w:val="nil"/>
              <w:right w:val="nil"/>
            </w:tcBorders>
            <w:shd w:val="clear" w:color="auto" w:fill="auto"/>
            <w:noWrap/>
            <w:hideMark/>
          </w:tcPr>
          <w:p w14:paraId="5018CCAC" w14:textId="77777777" w:rsidR="0046421B" w:rsidRPr="00B610C6" w:rsidRDefault="0046421B" w:rsidP="00497D01">
            <w:pPr>
              <w:spacing w:line="276" w:lineRule="auto"/>
              <w:rPr>
                <w:sz w:val="22"/>
                <w:szCs w:val="22"/>
              </w:rPr>
            </w:pPr>
            <w:r w:rsidRPr="00B610C6">
              <w:rPr>
                <w:sz w:val="22"/>
                <w:szCs w:val="22"/>
              </w:rPr>
              <w:t> </w:t>
            </w:r>
          </w:p>
        </w:tc>
      </w:tr>
    </w:tbl>
    <w:p w14:paraId="4D591DB9" w14:textId="59C568DF" w:rsidR="00032B0F" w:rsidRPr="00B610C6" w:rsidRDefault="00032B0F" w:rsidP="00F7772F">
      <w:pPr>
        <w:spacing w:before="240" w:after="120" w:line="276" w:lineRule="auto"/>
        <w:jc w:val="both"/>
        <w:rPr>
          <w:b/>
          <w:bCs/>
          <w:i/>
          <w:iCs/>
        </w:rPr>
      </w:pPr>
      <w:bookmarkStart w:id="52" w:name="_Hlk80687981"/>
      <w:r w:rsidRPr="00B610C6">
        <w:rPr>
          <w:b/>
          <w:bCs/>
          <w:i/>
          <w:iCs/>
        </w:rPr>
        <w:t xml:space="preserve">4.3.3 </w:t>
      </w:r>
      <w:r w:rsidR="00F517D9" w:rsidRPr="00B610C6">
        <w:rPr>
          <w:b/>
          <w:bCs/>
          <w:i/>
          <w:iCs/>
        </w:rPr>
        <w:t xml:space="preserve">Exploratory </w:t>
      </w:r>
      <w:r w:rsidRPr="00B610C6">
        <w:rPr>
          <w:b/>
          <w:bCs/>
          <w:i/>
          <w:iCs/>
        </w:rPr>
        <w:t>Factor Analysis (</w:t>
      </w:r>
      <w:r w:rsidR="00F517D9" w:rsidRPr="00B610C6">
        <w:rPr>
          <w:b/>
          <w:bCs/>
          <w:i/>
          <w:iCs/>
        </w:rPr>
        <w:t>E</w:t>
      </w:r>
      <w:r w:rsidRPr="00B610C6">
        <w:rPr>
          <w:b/>
          <w:bCs/>
          <w:i/>
          <w:iCs/>
        </w:rPr>
        <w:t>FA)</w:t>
      </w:r>
    </w:p>
    <w:p w14:paraId="68E00A84" w14:textId="5B0FEB75" w:rsidR="00032B0F" w:rsidRPr="00B610C6" w:rsidRDefault="00032B0F" w:rsidP="00F12E4F">
      <w:pPr>
        <w:spacing w:after="120" w:line="360" w:lineRule="auto"/>
        <w:jc w:val="both"/>
      </w:pPr>
      <w:r w:rsidRPr="00B610C6">
        <w:t xml:space="preserve">The first step in conducting the </w:t>
      </w:r>
      <w:r w:rsidR="00F517D9" w:rsidRPr="00B610C6">
        <w:t>E</w:t>
      </w:r>
      <w:r w:rsidRPr="00B610C6">
        <w:t xml:space="preserve">FA </w:t>
      </w:r>
      <w:r w:rsidR="00F12E4F" w:rsidRPr="00B610C6">
        <w:t>consisted of</w:t>
      </w:r>
      <w:r w:rsidRPr="00B610C6">
        <w:t xml:space="preserve"> check</w:t>
      </w:r>
      <w:r w:rsidR="00F12E4F" w:rsidRPr="00B610C6">
        <w:t>ing</w:t>
      </w:r>
      <w:r w:rsidRPr="00B610C6">
        <w:t xml:space="preserve"> for inter-variable correlations</w:t>
      </w:r>
      <w:r w:rsidR="00261714">
        <w:t xml:space="preserve"> (</w:t>
      </w:r>
      <w:r w:rsidR="00261714" w:rsidRPr="00261714">
        <w:rPr>
          <w:highlight w:val="yellow"/>
        </w:rPr>
        <w:t>Kumar et al., 2022</w:t>
      </w:r>
      <w:r w:rsidR="00261714">
        <w:t>)</w:t>
      </w:r>
      <w:r w:rsidRPr="00B610C6">
        <w:t xml:space="preserve">. This was done during the validation of the quantitative data in Section 4.2. This analysis did not show any strong absolute values for the Pearson correlation coefficients, hence all the barriers were considered to be unique and unrelated as collinearity was not observed (Silvius and Graaf, 2019), see Table </w:t>
      </w:r>
      <w:r w:rsidR="00621F34" w:rsidRPr="00B610C6">
        <w:t>3</w:t>
      </w:r>
      <w:r w:rsidRPr="00B610C6">
        <w:t xml:space="preserve">. </w:t>
      </w:r>
    </w:p>
    <w:p w14:paraId="5213D020" w14:textId="4EC8BEB7" w:rsidR="00FE73B4" w:rsidRPr="00B610C6" w:rsidRDefault="00F12E4F" w:rsidP="00F12E4F">
      <w:pPr>
        <w:spacing w:after="120" w:line="360" w:lineRule="auto"/>
        <w:jc w:val="both"/>
      </w:pPr>
      <w:r w:rsidRPr="00B610C6">
        <w:t xml:space="preserve">      </w:t>
      </w:r>
      <w:r w:rsidR="00032B0F" w:rsidRPr="00B610C6">
        <w:t xml:space="preserve">The second step consisted of checking the reliability of all the variables. The Cronbach’s Alpha test conducted in Section 4.2 did not highlight any variable(s) that might have suggested their exclusion to improve the reliability of the input data. Moreover, a KMO (Kaiser-Meyer-Olkin) analysis was carried out and a value of 0.818 </w:t>
      </w:r>
      <w:r w:rsidRPr="00B610C6">
        <w:t xml:space="preserve">was </w:t>
      </w:r>
      <w:r w:rsidR="00032B0F" w:rsidRPr="00B610C6">
        <w:t xml:space="preserve">obtained as an initial result of the </w:t>
      </w:r>
      <w:r w:rsidR="00032B0F" w:rsidRPr="00B610C6">
        <w:lastRenderedPageBreak/>
        <w:t xml:space="preserve">EFA. Since this value was higher than the recommended minimum value of 0.6 (Hair Jr. </w:t>
      </w:r>
      <w:r w:rsidR="00032B0F" w:rsidRPr="00B610C6">
        <w:rPr>
          <w:i/>
          <w:iCs/>
        </w:rPr>
        <w:t>et al.</w:t>
      </w:r>
      <w:r w:rsidR="00032B0F" w:rsidRPr="00B610C6">
        <w:t xml:space="preserve">, 2006), the samples were considered adequate to run the EFA. Additionally, Bartlett’s Test of Sphericity resulted in a significance level of 0.00, which is less than 0.05 (Hair Jr. </w:t>
      </w:r>
      <w:r w:rsidR="00032B0F" w:rsidRPr="00B610C6">
        <w:rPr>
          <w:i/>
          <w:iCs/>
        </w:rPr>
        <w:t>et al.</w:t>
      </w:r>
      <w:r w:rsidR="00032B0F" w:rsidRPr="00B610C6">
        <w:t>, 2006) thereby validating the hypothesis that the correlation matrix of the variables was an identity matrix with unrelated variables (IBM, 2020) and suggesting the relevance and use of EFA for dimension reduction. Thus, it was inferred that all the identified barriers (B1 to B20) were found highly relevant for the EFA.</w:t>
      </w:r>
    </w:p>
    <w:p w14:paraId="545CE2C9" w14:textId="7A182329" w:rsidR="00FE73B4" w:rsidRPr="00B610C6" w:rsidRDefault="00F12E4F" w:rsidP="00F12E4F">
      <w:pPr>
        <w:spacing w:after="120" w:line="360" w:lineRule="auto"/>
        <w:jc w:val="both"/>
      </w:pPr>
      <w:r w:rsidRPr="00B610C6">
        <w:t xml:space="preserve">     </w:t>
      </w:r>
      <w:r w:rsidR="00FE73B4" w:rsidRPr="00B610C6">
        <w:t>The third step in the EFA was to determine the number of reduced factors, components, or latent variables</w:t>
      </w:r>
      <w:r w:rsidRPr="00B610C6">
        <w:t>,</w:t>
      </w:r>
      <w:r w:rsidR="00FE73B4" w:rsidRPr="00B610C6">
        <w:t xml:space="preserve"> which could explain a significant amount of total variance in the barrier variables. A principal component analysis of the 20 variables (B1 to B20), as shown in Table 6, identified 6 factors that had Eigenvalues above 1 (Luthra and Mangla, 2018) and cumulatively explained about 57% of the total variance. Although this was less than the recommended ‘75% or more’ suggested by Stevens (1996), it was still considered satisfactory as it was more than the reported average of 52% observed by Henson and Roberts (2006) in their EFA analysis. </w:t>
      </w:r>
    </w:p>
    <w:p w14:paraId="7C77B890" w14:textId="334F43E4" w:rsidR="00CC4F6E" w:rsidRPr="00B610C6" w:rsidRDefault="00CC4F6E" w:rsidP="00497D01">
      <w:pPr>
        <w:spacing w:after="120" w:line="276" w:lineRule="auto"/>
        <w:jc w:val="both"/>
      </w:pPr>
      <w:r w:rsidRPr="00B610C6">
        <w:rPr>
          <w:b/>
          <w:bCs/>
        </w:rPr>
        <w:t>Table 6.</w:t>
      </w:r>
      <w:r w:rsidRPr="00B610C6">
        <w:t xml:space="preserve"> Variance explained with 6 component extraction </w:t>
      </w:r>
    </w:p>
    <w:tbl>
      <w:tblPr>
        <w:tblW w:w="9149" w:type="dxa"/>
        <w:jc w:val="center"/>
        <w:tblLook w:val="04A0" w:firstRow="1" w:lastRow="0" w:firstColumn="1" w:lastColumn="0" w:noHBand="0" w:noVBand="1"/>
      </w:tblPr>
      <w:tblGrid>
        <w:gridCol w:w="1418"/>
        <w:gridCol w:w="992"/>
        <w:gridCol w:w="1423"/>
        <w:gridCol w:w="1437"/>
        <w:gridCol w:w="271"/>
        <w:gridCol w:w="749"/>
        <w:gridCol w:w="1223"/>
        <w:gridCol w:w="1636"/>
      </w:tblGrid>
      <w:tr w:rsidR="00FE73B4" w:rsidRPr="00B610C6" w14:paraId="71470A4A" w14:textId="77777777" w:rsidTr="00FE73B4">
        <w:trPr>
          <w:trHeight w:val="288"/>
          <w:jc w:val="center"/>
        </w:trPr>
        <w:tc>
          <w:tcPr>
            <w:tcW w:w="1418" w:type="dxa"/>
            <w:vMerge w:val="restart"/>
            <w:tcBorders>
              <w:top w:val="single" w:sz="4" w:space="0" w:color="auto"/>
              <w:left w:val="nil"/>
              <w:right w:val="nil"/>
            </w:tcBorders>
            <w:shd w:val="clear" w:color="auto" w:fill="auto"/>
            <w:noWrap/>
            <w:vAlign w:val="bottom"/>
            <w:hideMark/>
          </w:tcPr>
          <w:bookmarkEnd w:id="52"/>
          <w:p w14:paraId="591FE252" w14:textId="77777777" w:rsidR="00FE73B4" w:rsidRPr="00B610C6" w:rsidRDefault="00FE73B4" w:rsidP="00497D01">
            <w:pPr>
              <w:spacing w:line="276" w:lineRule="auto"/>
              <w:jc w:val="both"/>
              <w:rPr>
                <w:b/>
                <w:bCs/>
                <w:sz w:val="22"/>
                <w:szCs w:val="22"/>
              </w:rPr>
            </w:pPr>
            <w:r w:rsidRPr="00B610C6">
              <w:rPr>
                <w:b/>
                <w:bCs/>
                <w:sz w:val="22"/>
                <w:szCs w:val="22"/>
              </w:rPr>
              <w:t>Component</w:t>
            </w:r>
          </w:p>
          <w:p w14:paraId="373A59A7" w14:textId="77777777" w:rsidR="00FE73B4" w:rsidRPr="00B610C6" w:rsidRDefault="00FE73B4" w:rsidP="00497D01">
            <w:pPr>
              <w:spacing w:line="276" w:lineRule="auto"/>
              <w:jc w:val="both"/>
              <w:rPr>
                <w:b/>
                <w:bCs/>
                <w:sz w:val="22"/>
                <w:szCs w:val="22"/>
              </w:rPr>
            </w:pPr>
            <w:r w:rsidRPr="00B610C6">
              <w:rPr>
                <w:b/>
                <w:bCs/>
                <w:sz w:val="22"/>
                <w:szCs w:val="22"/>
              </w:rPr>
              <w:t> </w:t>
            </w:r>
          </w:p>
        </w:tc>
        <w:tc>
          <w:tcPr>
            <w:tcW w:w="3852" w:type="dxa"/>
            <w:gridSpan w:val="3"/>
            <w:tcBorders>
              <w:top w:val="single" w:sz="4" w:space="0" w:color="auto"/>
              <w:left w:val="nil"/>
              <w:bottom w:val="single" w:sz="4" w:space="0" w:color="auto"/>
              <w:right w:val="nil"/>
            </w:tcBorders>
            <w:shd w:val="clear" w:color="auto" w:fill="auto"/>
            <w:noWrap/>
            <w:vAlign w:val="bottom"/>
            <w:hideMark/>
          </w:tcPr>
          <w:p w14:paraId="548E2ACB" w14:textId="77777777" w:rsidR="00FE73B4" w:rsidRPr="00B610C6" w:rsidRDefault="00FE73B4" w:rsidP="00497D01">
            <w:pPr>
              <w:spacing w:line="276" w:lineRule="auto"/>
              <w:jc w:val="center"/>
              <w:rPr>
                <w:b/>
                <w:bCs/>
                <w:sz w:val="22"/>
                <w:szCs w:val="22"/>
              </w:rPr>
            </w:pPr>
            <w:r w:rsidRPr="00B610C6">
              <w:rPr>
                <w:b/>
                <w:bCs/>
                <w:sz w:val="22"/>
                <w:szCs w:val="22"/>
              </w:rPr>
              <w:t>Initial Eigenvalues</w:t>
            </w:r>
          </w:p>
        </w:tc>
        <w:tc>
          <w:tcPr>
            <w:tcW w:w="271" w:type="dxa"/>
            <w:tcBorders>
              <w:top w:val="single" w:sz="4" w:space="0" w:color="auto"/>
              <w:left w:val="nil"/>
              <w:right w:val="nil"/>
            </w:tcBorders>
            <w:shd w:val="clear" w:color="auto" w:fill="auto"/>
            <w:noWrap/>
            <w:vAlign w:val="bottom"/>
            <w:hideMark/>
          </w:tcPr>
          <w:p w14:paraId="6D0C8064" w14:textId="77777777" w:rsidR="00FE73B4" w:rsidRPr="00B610C6" w:rsidRDefault="00FE73B4" w:rsidP="00497D01">
            <w:pPr>
              <w:spacing w:line="276" w:lineRule="auto"/>
              <w:jc w:val="both"/>
              <w:rPr>
                <w:b/>
                <w:bCs/>
                <w:sz w:val="22"/>
                <w:szCs w:val="22"/>
              </w:rPr>
            </w:pPr>
            <w:r w:rsidRPr="00B610C6">
              <w:rPr>
                <w:b/>
                <w:bCs/>
                <w:sz w:val="22"/>
                <w:szCs w:val="22"/>
              </w:rPr>
              <w:t> </w:t>
            </w:r>
          </w:p>
        </w:tc>
        <w:tc>
          <w:tcPr>
            <w:tcW w:w="3608" w:type="dxa"/>
            <w:gridSpan w:val="3"/>
            <w:tcBorders>
              <w:top w:val="single" w:sz="4" w:space="0" w:color="auto"/>
              <w:left w:val="nil"/>
              <w:bottom w:val="single" w:sz="4" w:space="0" w:color="auto"/>
              <w:right w:val="nil"/>
            </w:tcBorders>
            <w:shd w:val="clear" w:color="auto" w:fill="auto"/>
            <w:noWrap/>
            <w:vAlign w:val="bottom"/>
            <w:hideMark/>
          </w:tcPr>
          <w:p w14:paraId="13A66395" w14:textId="77777777" w:rsidR="00FE73B4" w:rsidRPr="00B610C6" w:rsidRDefault="00FE73B4" w:rsidP="00497D01">
            <w:pPr>
              <w:spacing w:line="276" w:lineRule="auto"/>
              <w:jc w:val="center"/>
              <w:rPr>
                <w:b/>
                <w:bCs/>
                <w:sz w:val="22"/>
                <w:szCs w:val="22"/>
              </w:rPr>
            </w:pPr>
            <w:r w:rsidRPr="00B610C6">
              <w:rPr>
                <w:b/>
                <w:bCs/>
                <w:sz w:val="22"/>
                <w:szCs w:val="22"/>
              </w:rPr>
              <w:t>Extraction Sums of Squared Loadings</w:t>
            </w:r>
          </w:p>
        </w:tc>
      </w:tr>
      <w:tr w:rsidR="00FE73B4" w:rsidRPr="00B610C6" w14:paraId="6B340C68" w14:textId="77777777" w:rsidTr="00FE73B4">
        <w:trPr>
          <w:trHeight w:val="288"/>
          <w:jc w:val="center"/>
        </w:trPr>
        <w:tc>
          <w:tcPr>
            <w:tcW w:w="1418" w:type="dxa"/>
            <w:vMerge/>
            <w:tcBorders>
              <w:left w:val="nil"/>
              <w:bottom w:val="single" w:sz="4" w:space="0" w:color="auto"/>
              <w:right w:val="nil"/>
            </w:tcBorders>
            <w:shd w:val="clear" w:color="auto" w:fill="auto"/>
            <w:noWrap/>
            <w:vAlign w:val="bottom"/>
            <w:hideMark/>
          </w:tcPr>
          <w:p w14:paraId="4D62BDCE" w14:textId="77777777" w:rsidR="00FE73B4" w:rsidRPr="00B610C6" w:rsidRDefault="00FE73B4" w:rsidP="00497D01">
            <w:pPr>
              <w:spacing w:line="276" w:lineRule="auto"/>
              <w:jc w:val="both"/>
              <w:rPr>
                <w:b/>
                <w:bCs/>
                <w:sz w:val="22"/>
                <w:szCs w:val="22"/>
              </w:rPr>
            </w:pPr>
          </w:p>
        </w:tc>
        <w:tc>
          <w:tcPr>
            <w:tcW w:w="992" w:type="dxa"/>
            <w:tcBorders>
              <w:top w:val="nil"/>
              <w:left w:val="nil"/>
              <w:bottom w:val="single" w:sz="4" w:space="0" w:color="auto"/>
              <w:right w:val="nil"/>
            </w:tcBorders>
            <w:shd w:val="clear" w:color="auto" w:fill="auto"/>
            <w:noWrap/>
            <w:vAlign w:val="bottom"/>
            <w:hideMark/>
          </w:tcPr>
          <w:p w14:paraId="60186AAA" w14:textId="77777777" w:rsidR="00FE73B4" w:rsidRPr="00B610C6" w:rsidRDefault="00FE73B4" w:rsidP="00497D01">
            <w:pPr>
              <w:spacing w:line="276" w:lineRule="auto"/>
              <w:jc w:val="center"/>
              <w:rPr>
                <w:b/>
                <w:bCs/>
                <w:sz w:val="22"/>
                <w:szCs w:val="22"/>
              </w:rPr>
            </w:pPr>
            <w:r w:rsidRPr="00B610C6">
              <w:rPr>
                <w:b/>
                <w:bCs/>
                <w:sz w:val="22"/>
                <w:szCs w:val="22"/>
              </w:rPr>
              <w:t>Total</w:t>
            </w:r>
          </w:p>
        </w:tc>
        <w:tc>
          <w:tcPr>
            <w:tcW w:w="1423" w:type="dxa"/>
            <w:tcBorders>
              <w:top w:val="nil"/>
              <w:left w:val="nil"/>
              <w:bottom w:val="single" w:sz="4" w:space="0" w:color="auto"/>
              <w:right w:val="nil"/>
            </w:tcBorders>
            <w:shd w:val="clear" w:color="auto" w:fill="auto"/>
            <w:noWrap/>
            <w:vAlign w:val="bottom"/>
            <w:hideMark/>
          </w:tcPr>
          <w:p w14:paraId="23C0EC01" w14:textId="77777777" w:rsidR="00FE73B4" w:rsidRPr="00B610C6" w:rsidRDefault="00FE73B4" w:rsidP="00497D01">
            <w:pPr>
              <w:spacing w:line="276" w:lineRule="auto"/>
              <w:jc w:val="center"/>
              <w:rPr>
                <w:b/>
                <w:bCs/>
                <w:sz w:val="22"/>
                <w:szCs w:val="22"/>
              </w:rPr>
            </w:pPr>
            <w:r w:rsidRPr="00B610C6">
              <w:rPr>
                <w:b/>
                <w:bCs/>
                <w:sz w:val="22"/>
                <w:szCs w:val="22"/>
              </w:rPr>
              <w:t>% of Variance</w:t>
            </w:r>
          </w:p>
        </w:tc>
        <w:tc>
          <w:tcPr>
            <w:tcW w:w="1437" w:type="dxa"/>
            <w:tcBorders>
              <w:top w:val="nil"/>
              <w:left w:val="nil"/>
              <w:bottom w:val="single" w:sz="4" w:space="0" w:color="auto"/>
              <w:right w:val="nil"/>
            </w:tcBorders>
            <w:shd w:val="clear" w:color="auto" w:fill="auto"/>
            <w:noWrap/>
            <w:vAlign w:val="bottom"/>
            <w:hideMark/>
          </w:tcPr>
          <w:p w14:paraId="3B2A9996" w14:textId="77777777" w:rsidR="00FE73B4" w:rsidRPr="00B610C6" w:rsidRDefault="00FE73B4" w:rsidP="00497D01">
            <w:pPr>
              <w:spacing w:line="276" w:lineRule="auto"/>
              <w:jc w:val="center"/>
              <w:rPr>
                <w:b/>
                <w:bCs/>
                <w:sz w:val="22"/>
                <w:szCs w:val="22"/>
              </w:rPr>
            </w:pPr>
            <w:r w:rsidRPr="00B610C6">
              <w:rPr>
                <w:b/>
                <w:bCs/>
                <w:sz w:val="22"/>
                <w:szCs w:val="22"/>
              </w:rPr>
              <w:t>Cumulative %</w:t>
            </w:r>
          </w:p>
        </w:tc>
        <w:tc>
          <w:tcPr>
            <w:tcW w:w="271" w:type="dxa"/>
            <w:tcBorders>
              <w:left w:val="nil"/>
              <w:bottom w:val="single" w:sz="4" w:space="0" w:color="auto"/>
              <w:right w:val="nil"/>
            </w:tcBorders>
            <w:shd w:val="clear" w:color="auto" w:fill="auto"/>
            <w:noWrap/>
            <w:vAlign w:val="bottom"/>
            <w:hideMark/>
          </w:tcPr>
          <w:p w14:paraId="6C52E44F" w14:textId="7738555F" w:rsidR="00FE73B4" w:rsidRPr="00B610C6" w:rsidRDefault="00FE73B4" w:rsidP="00497D01">
            <w:pPr>
              <w:spacing w:line="276" w:lineRule="auto"/>
              <w:jc w:val="center"/>
              <w:rPr>
                <w:b/>
                <w:bCs/>
                <w:sz w:val="22"/>
                <w:szCs w:val="22"/>
              </w:rPr>
            </w:pPr>
          </w:p>
        </w:tc>
        <w:tc>
          <w:tcPr>
            <w:tcW w:w="749" w:type="dxa"/>
            <w:tcBorders>
              <w:top w:val="nil"/>
              <w:left w:val="nil"/>
              <w:bottom w:val="single" w:sz="4" w:space="0" w:color="auto"/>
              <w:right w:val="nil"/>
            </w:tcBorders>
            <w:shd w:val="clear" w:color="auto" w:fill="auto"/>
            <w:noWrap/>
            <w:vAlign w:val="bottom"/>
            <w:hideMark/>
          </w:tcPr>
          <w:p w14:paraId="430D9C37" w14:textId="77777777" w:rsidR="00FE73B4" w:rsidRPr="00B610C6" w:rsidRDefault="00FE73B4" w:rsidP="00497D01">
            <w:pPr>
              <w:spacing w:line="276" w:lineRule="auto"/>
              <w:jc w:val="center"/>
              <w:rPr>
                <w:b/>
                <w:bCs/>
                <w:sz w:val="22"/>
                <w:szCs w:val="22"/>
              </w:rPr>
            </w:pPr>
            <w:r w:rsidRPr="00B610C6">
              <w:rPr>
                <w:b/>
                <w:bCs/>
                <w:sz w:val="22"/>
                <w:szCs w:val="22"/>
              </w:rPr>
              <w:t>Total</w:t>
            </w:r>
          </w:p>
        </w:tc>
        <w:tc>
          <w:tcPr>
            <w:tcW w:w="1223" w:type="dxa"/>
            <w:tcBorders>
              <w:top w:val="nil"/>
              <w:left w:val="nil"/>
              <w:bottom w:val="single" w:sz="4" w:space="0" w:color="auto"/>
              <w:right w:val="nil"/>
            </w:tcBorders>
            <w:shd w:val="clear" w:color="auto" w:fill="auto"/>
            <w:noWrap/>
            <w:vAlign w:val="bottom"/>
            <w:hideMark/>
          </w:tcPr>
          <w:p w14:paraId="7C2ECB02" w14:textId="77777777" w:rsidR="00FE73B4" w:rsidRPr="00B610C6" w:rsidRDefault="00FE73B4" w:rsidP="00497D01">
            <w:pPr>
              <w:spacing w:line="276" w:lineRule="auto"/>
              <w:jc w:val="center"/>
              <w:rPr>
                <w:b/>
                <w:bCs/>
                <w:sz w:val="22"/>
                <w:szCs w:val="22"/>
              </w:rPr>
            </w:pPr>
            <w:r w:rsidRPr="00B610C6">
              <w:rPr>
                <w:b/>
                <w:bCs/>
                <w:sz w:val="22"/>
                <w:szCs w:val="22"/>
              </w:rPr>
              <w:t>% of Variance</w:t>
            </w:r>
          </w:p>
        </w:tc>
        <w:tc>
          <w:tcPr>
            <w:tcW w:w="1636" w:type="dxa"/>
            <w:tcBorders>
              <w:top w:val="nil"/>
              <w:left w:val="nil"/>
              <w:bottom w:val="single" w:sz="4" w:space="0" w:color="auto"/>
              <w:right w:val="nil"/>
            </w:tcBorders>
            <w:shd w:val="clear" w:color="auto" w:fill="auto"/>
            <w:noWrap/>
            <w:vAlign w:val="bottom"/>
            <w:hideMark/>
          </w:tcPr>
          <w:p w14:paraId="2A2F148C" w14:textId="77777777" w:rsidR="00FE73B4" w:rsidRPr="00B610C6" w:rsidRDefault="00FE73B4" w:rsidP="00497D01">
            <w:pPr>
              <w:spacing w:line="276" w:lineRule="auto"/>
              <w:jc w:val="center"/>
              <w:rPr>
                <w:b/>
                <w:bCs/>
                <w:sz w:val="22"/>
                <w:szCs w:val="22"/>
              </w:rPr>
            </w:pPr>
            <w:r w:rsidRPr="00B610C6">
              <w:rPr>
                <w:b/>
                <w:bCs/>
                <w:sz w:val="22"/>
                <w:szCs w:val="22"/>
              </w:rPr>
              <w:t>Cumulative %</w:t>
            </w:r>
          </w:p>
        </w:tc>
      </w:tr>
      <w:tr w:rsidR="00FE73B4" w:rsidRPr="00B610C6" w14:paraId="037A07F6" w14:textId="77777777" w:rsidTr="00FE73B4">
        <w:trPr>
          <w:trHeight w:val="288"/>
          <w:jc w:val="center"/>
        </w:trPr>
        <w:tc>
          <w:tcPr>
            <w:tcW w:w="1418" w:type="dxa"/>
            <w:tcBorders>
              <w:top w:val="nil"/>
              <w:left w:val="nil"/>
              <w:bottom w:val="nil"/>
              <w:right w:val="nil"/>
            </w:tcBorders>
            <w:shd w:val="clear" w:color="auto" w:fill="auto"/>
            <w:noWrap/>
            <w:hideMark/>
          </w:tcPr>
          <w:p w14:paraId="46CCF1E9" w14:textId="77777777" w:rsidR="00FE73B4" w:rsidRPr="00B610C6" w:rsidRDefault="00FE73B4" w:rsidP="00497D01">
            <w:pPr>
              <w:spacing w:line="276" w:lineRule="auto"/>
              <w:jc w:val="center"/>
              <w:rPr>
                <w:sz w:val="22"/>
                <w:szCs w:val="22"/>
              </w:rPr>
            </w:pPr>
            <w:r w:rsidRPr="00B610C6">
              <w:rPr>
                <w:sz w:val="22"/>
                <w:szCs w:val="22"/>
              </w:rPr>
              <w:t>1</w:t>
            </w:r>
          </w:p>
        </w:tc>
        <w:tc>
          <w:tcPr>
            <w:tcW w:w="992" w:type="dxa"/>
            <w:tcBorders>
              <w:top w:val="nil"/>
              <w:left w:val="nil"/>
              <w:bottom w:val="nil"/>
              <w:right w:val="nil"/>
            </w:tcBorders>
            <w:shd w:val="clear" w:color="auto" w:fill="auto"/>
            <w:noWrap/>
            <w:hideMark/>
          </w:tcPr>
          <w:p w14:paraId="3F694280" w14:textId="77777777" w:rsidR="00FE73B4" w:rsidRPr="00B610C6" w:rsidRDefault="00FE73B4" w:rsidP="00497D01">
            <w:pPr>
              <w:spacing w:line="276" w:lineRule="auto"/>
              <w:jc w:val="center"/>
              <w:rPr>
                <w:sz w:val="22"/>
                <w:szCs w:val="22"/>
              </w:rPr>
            </w:pPr>
            <w:r w:rsidRPr="00B610C6">
              <w:rPr>
                <w:sz w:val="22"/>
                <w:szCs w:val="22"/>
              </w:rPr>
              <w:t>4.886</w:t>
            </w:r>
          </w:p>
        </w:tc>
        <w:tc>
          <w:tcPr>
            <w:tcW w:w="1423" w:type="dxa"/>
            <w:tcBorders>
              <w:top w:val="nil"/>
              <w:left w:val="nil"/>
              <w:bottom w:val="nil"/>
              <w:right w:val="nil"/>
            </w:tcBorders>
            <w:shd w:val="clear" w:color="auto" w:fill="auto"/>
            <w:noWrap/>
            <w:hideMark/>
          </w:tcPr>
          <w:p w14:paraId="4428ED95" w14:textId="77777777" w:rsidR="00FE73B4" w:rsidRPr="00B610C6" w:rsidRDefault="00FE73B4" w:rsidP="00497D01">
            <w:pPr>
              <w:spacing w:line="276" w:lineRule="auto"/>
              <w:jc w:val="center"/>
              <w:rPr>
                <w:sz w:val="22"/>
                <w:szCs w:val="22"/>
              </w:rPr>
            </w:pPr>
            <w:r w:rsidRPr="00B610C6">
              <w:rPr>
                <w:sz w:val="22"/>
                <w:szCs w:val="22"/>
              </w:rPr>
              <w:t>24.432</w:t>
            </w:r>
          </w:p>
        </w:tc>
        <w:tc>
          <w:tcPr>
            <w:tcW w:w="1437" w:type="dxa"/>
            <w:tcBorders>
              <w:top w:val="nil"/>
              <w:left w:val="nil"/>
              <w:bottom w:val="nil"/>
              <w:right w:val="nil"/>
            </w:tcBorders>
            <w:shd w:val="clear" w:color="auto" w:fill="auto"/>
            <w:noWrap/>
            <w:hideMark/>
          </w:tcPr>
          <w:p w14:paraId="712F5919" w14:textId="77777777" w:rsidR="00FE73B4" w:rsidRPr="00B610C6" w:rsidRDefault="00FE73B4" w:rsidP="00497D01">
            <w:pPr>
              <w:spacing w:line="276" w:lineRule="auto"/>
              <w:jc w:val="center"/>
              <w:rPr>
                <w:sz w:val="22"/>
                <w:szCs w:val="22"/>
              </w:rPr>
            </w:pPr>
            <w:r w:rsidRPr="00B610C6">
              <w:rPr>
                <w:sz w:val="22"/>
                <w:szCs w:val="22"/>
              </w:rPr>
              <w:t>24.432</w:t>
            </w:r>
          </w:p>
        </w:tc>
        <w:tc>
          <w:tcPr>
            <w:tcW w:w="271" w:type="dxa"/>
            <w:tcBorders>
              <w:top w:val="nil"/>
              <w:left w:val="nil"/>
              <w:bottom w:val="nil"/>
              <w:right w:val="nil"/>
            </w:tcBorders>
            <w:shd w:val="clear" w:color="auto" w:fill="auto"/>
            <w:noWrap/>
            <w:hideMark/>
          </w:tcPr>
          <w:p w14:paraId="407A0A78" w14:textId="77777777" w:rsidR="00FE73B4" w:rsidRPr="00B610C6" w:rsidRDefault="00FE73B4" w:rsidP="00497D01">
            <w:pPr>
              <w:spacing w:line="276" w:lineRule="auto"/>
              <w:jc w:val="center"/>
              <w:rPr>
                <w:sz w:val="22"/>
                <w:szCs w:val="22"/>
              </w:rPr>
            </w:pPr>
          </w:p>
        </w:tc>
        <w:tc>
          <w:tcPr>
            <w:tcW w:w="749" w:type="dxa"/>
            <w:tcBorders>
              <w:top w:val="nil"/>
              <w:left w:val="nil"/>
              <w:bottom w:val="nil"/>
              <w:right w:val="nil"/>
            </w:tcBorders>
            <w:shd w:val="clear" w:color="auto" w:fill="auto"/>
            <w:noWrap/>
            <w:hideMark/>
          </w:tcPr>
          <w:p w14:paraId="24F07723" w14:textId="77777777" w:rsidR="00FE73B4" w:rsidRPr="00B610C6" w:rsidRDefault="00FE73B4" w:rsidP="00497D01">
            <w:pPr>
              <w:spacing w:line="276" w:lineRule="auto"/>
              <w:jc w:val="center"/>
              <w:rPr>
                <w:sz w:val="22"/>
                <w:szCs w:val="22"/>
              </w:rPr>
            </w:pPr>
            <w:r w:rsidRPr="00B610C6">
              <w:rPr>
                <w:sz w:val="22"/>
                <w:szCs w:val="22"/>
              </w:rPr>
              <w:t>4.886</w:t>
            </w:r>
          </w:p>
        </w:tc>
        <w:tc>
          <w:tcPr>
            <w:tcW w:w="1223" w:type="dxa"/>
            <w:tcBorders>
              <w:top w:val="nil"/>
              <w:left w:val="nil"/>
              <w:bottom w:val="nil"/>
              <w:right w:val="nil"/>
            </w:tcBorders>
            <w:shd w:val="clear" w:color="auto" w:fill="auto"/>
            <w:noWrap/>
            <w:hideMark/>
          </w:tcPr>
          <w:p w14:paraId="38172F84" w14:textId="77777777" w:rsidR="00FE73B4" w:rsidRPr="00B610C6" w:rsidRDefault="00FE73B4" w:rsidP="00497D01">
            <w:pPr>
              <w:spacing w:line="276" w:lineRule="auto"/>
              <w:jc w:val="center"/>
              <w:rPr>
                <w:sz w:val="22"/>
                <w:szCs w:val="22"/>
              </w:rPr>
            </w:pPr>
            <w:r w:rsidRPr="00B610C6">
              <w:rPr>
                <w:sz w:val="22"/>
                <w:szCs w:val="22"/>
              </w:rPr>
              <w:t>24.432</w:t>
            </w:r>
          </w:p>
        </w:tc>
        <w:tc>
          <w:tcPr>
            <w:tcW w:w="1636" w:type="dxa"/>
            <w:tcBorders>
              <w:top w:val="nil"/>
              <w:left w:val="nil"/>
              <w:bottom w:val="nil"/>
              <w:right w:val="nil"/>
            </w:tcBorders>
            <w:shd w:val="clear" w:color="auto" w:fill="auto"/>
            <w:noWrap/>
            <w:hideMark/>
          </w:tcPr>
          <w:p w14:paraId="6C869E76" w14:textId="77777777" w:rsidR="00FE73B4" w:rsidRPr="00B610C6" w:rsidRDefault="00FE73B4" w:rsidP="00497D01">
            <w:pPr>
              <w:spacing w:line="276" w:lineRule="auto"/>
              <w:jc w:val="center"/>
              <w:rPr>
                <w:sz w:val="22"/>
                <w:szCs w:val="22"/>
              </w:rPr>
            </w:pPr>
            <w:r w:rsidRPr="00B610C6">
              <w:rPr>
                <w:sz w:val="22"/>
                <w:szCs w:val="22"/>
              </w:rPr>
              <w:t>24.432</w:t>
            </w:r>
          </w:p>
        </w:tc>
      </w:tr>
      <w:tr w:rsidR="00FE73B4" w:rsidRPr="00B610C6" w14:paraId="076C07BB" w14:textId="77777777" w:rsidTr="00FE73B4">
        <w:trPr>
          <w:trHeight w:val="288"/>
          <w:jc w:val="center"/>
        </w:trPr>
        <w:tc>
          <w:tcPr>
            <w:tcW w:w="1418" w:type="dxa"/>
            <w:tcBorders>
              <w:top w:val="nil"/>
              <w:left w:val="nil"/>
              <w:bottom w:val="nil"/>
              <w:right w:val="nil"/>
            </w:tcBorders>
            <w:shd w:val="clear" w:color="auto" w:fill="auto"/>
            <w:noWrap/>
            <w:hideMark/>
          </w:tcPr>
          <w:p w14:paraId="7B901BD7" w14:textId="77777777" w:rsidR="00FE73B4" w:rsidRPr="00B610C6" w:rsidRDefault="00FE73B4" w:rsidP="00497D01">
            <w:pPr>
              <w:spacing w:line="276" w:lineRule="auto"/>
              <w:jc w:val="center"/>
              <w:rPr>
                <w:sz w:val="22"/>
                <w:szCs w:val="22"/>
              </w:rPr>
            </w:pPr>
            <w:r w:rsidRPr="00B610C6">
              <w:rPr>
                <w:sz w:val="22"/>
                <w:szCs w:val="22"/>
              </w:rPr>
              <w:t>2</w:t>
            </w:r>
          </w:p>
        </w:tc>
        <w:tc>
          <w:tcPr>
            <w:tcW w:w="992" w:type="dxa"/>
            <w:tcBorders>
              <w:top w:val="nil"/>
              <w:left w:val="nil"/>
              <w:bottom w:val="nil"/>
              <w:right w:val="nil"/>
            </w:tcBorders>
            <w:shd w:val="clear" w:color="auto" w:fill="auto"/>
            <w:noWrap/>
            <w:hideMark/>
          </w:tcPr>
          <w:p w14:paraId="6288FF24" w14:textId="77777777" w:rsidR="00FE73B4" w:rsidRPr="00B610C6" w:rsidRDefault="00FE73B4" w:rsidP="00497D01">
            <w:pPr>
              <w:spacing w:line="276" w:lineRule="auto"/>
              <w:jc w:val="center"/>
              <w:rPr>
                <w:sz w:val="22"/>
                <w:szCs w:val="22"/>
              </w:rPr>
            </w:pPr>
            <w:r w:rsidRPr="00B610C6">
              <w:rPr>
                <w:sz w:val="22"/>
                <w:szCs w:val="22"/>
              </w:rPr>
              <w:t>1.715</w:t>
            </w:r>
          </w:p>
        </w:tc>
        <w:tc>
          <w:tcPr>
            <w:tcW w:w="1423" w:type="dxa"/>
            <w:tcBorders>
              <w:top w:val="nil"/>
              <w:left w:val="nil"/>
              <w:bottom w:val="nil"/>
              <w:right w:val="nil"/>
            </w:tcBorders>
            <w:shd w:val="clear" w:color="auto" w:fill="auto"/>
            <w:noWrap/>
            <w:hideMark/>
          </w:tcPr>
          <w:p w14:paraId="3CB0E19E" w14:textId="77777777" w:rsidR="00FE73B4" w:rsidRPr="00B610C6" w:rsidRDefault="00FE73B4" w:rsidP="00497D01">
            <w:pPr>
              <w:spacing w:line="276" w:lineRule="auto"/>
              <w:jc w:val="center"/>
              <w:rPr>
                <w:sz w:val="22"/>
                <w:szCs w:val="22"/>
              </w:rPr>
            </w:pPr>
            <w:r w:rsidRPr="00B610C6">
              <w:rPr>
                <w:sz w:val="22"/>
                <w:szCs w:val="22"/>
              </w:rPr>
              <w:t>8.574</w:t>
            </w:r>
          </w:p>
        </w:tc>
        <w:tc>
          <w:tcPr>
            <w:tcW w:w="1437" w:type="dxa"/>
            <w:tcBorders>
              <w:top w:val="nil"/>
              <w:left w:val="nil"/>
              <w:bottom w:val="nil"/>
              <w:right w:val="nil"/>
            </w:tcBorders>
            <w:shd w:val="clear" w:color="auto" w:fill="auto"/>
            <w:noWrap/>
            <w:hideMark/>
          </w:tcPr>
          <w:p w14:paraId="68CC468F" w14:textId="77777777" w:rsidR="00FE73B4" w:rsidRPr="00B610C6" w:rsidRDefault="00FE73B4" w:rsidP="00497D01">
            <w:pPr>
              <w:spacing w:line="276" w:lineRule="auto"/>
              <w:jc w:val="center"/>
              <w:rPr>
                <w:sz w:val="22"/>
                <w:szCs w:val="22"/>
              </w:rPr>
            </w:pPr>
            <w:r w:rsidRPr="00B610C6">
              <w:rPr>
                <w:sz w:val="22"/>
                <w:szCs w:val="22"/>
              </w:rPr>
              <w:t>33.006</w:t>
            </w:r>
          </w:p>
        </w:tc>
        <w:tc>
          <w:tcPr>
            <w:tcW w:w="271" w:type="dxa"/>
            <w:tcBorders>
              <w:top w:val="nil"/>
              <w:left w:val="nil"/>
              <w:bottom w:val="nil"/>
              <w:right w:val="nil"/>
            </w:tcBorders>
            <w:shd w:val="clear" w:color="auto" w:fill="auto"/>
            <w:noWrap/>
            <w:hideMark/>
          </w:tcPr>
          <w:p w14:paraId="7FBBC5D2" w14:textId="77777777" w:rsidR="00FE73B4" w:rsidRPr="00B610C6" w:rsidRDefault="00FE73B4" w:rsidP="00497D01">
            <w:pPr>
              <w:spacing w:line="276" w:lineRule="auto"/>
              <w:jc w:val="center"/>
              <w:rPr>
                <w:sz w:val="22"/>
                <w:szCs w:val="22"/>
              </w:rPr>
            </w:pPr>
          </w:p>
        </w:tc>
        <w:tc>
          <w:tcPr>
            <w:tcW w:w="749" w:type="dxa"/>
            <w:tcBorders>
              <w:top w:val="nil"/>
              <w:left w:val="nil"/>
              <w:bottom w:val="nil"/>
              <w:right w:val="nil"/>
            </w:tcBorders>
            <w:shd w:val="clear" w:color="auto" w:fill="auto"/>
            <w:noWrap/>
            <w:hideMark/>
          </w:tcPr>
          <w:p w14:paraId="61A0FC61" w14:textId="77777777" w:rsidR="00FE73B4" w:rsidRPr="00B610C6" w:rsidRDefault="00FE73B4" w:rsidP="00497D01">
            <w:pPr>
              <w:spacing w:line="276" w:lineRule="auto"/>
              <w:jc w:val="center"/>
              <w:rPr>
                <w:sz w:val="22"/>
                <w:szCs w:val="22"/>
              </w:rPr>
            </w:pPr>
            <w:r w:rsidRPr="00B610C6">
              <w:rPr>
                <w:sz w:val="22"/>
                <w:szCs w:val="22"/>
              </w:rPr>
              <w:t>1.715</w:t>
            </w:r>
          </w:p>
        </w:tc>
        <w:tc>
          <w:tcPr>
            <w:tcW w:w="1223" w:type="dxa"/>
            <w:tcBorders>
              <w:top w:val="nil"/>
              <w:left w:val="nil"/>
              <w:bottom w:val="nil"/>
              <w:right w:val="nil"/>
            </w:tcBorders>
            <w:shd w:val="clear" w:color="auto" w:fill="auto"/>
            <w:noWrap/>
            <w:hideMark/>
          </w:tcPr>
          <w:p w14:paraId="77FEEF13" w14:textId="77777777" w:rsidR="00FE73B4" w:rsidRPr="00B610C6" w:rsidRDefault="00FE73B4" w:rsidP="00497D01">
            <w:pPr>
              <w:spacing w:line="276" w:lineRule="auto"/>
              <w:jc w:val="center"/>
              <w:rPr>
                <w:sz w:val="22"/>
                <w:szCs w:val="22"/>
              </w:rPr>
            </w:pPr>
            <w:r w:rsidRPr="00B610C6">
              <w:rPr>
                <w:sz w:val="22"/>
                <w:szCs w:val="22"/>
              </w:rPr>
              <w:t>8.574</w:t>
            </w:r>
          </w:p>
        </w:tc>
        <w:tc>
          <w:tcPr>
            <w:tcW w:w="1636" w:type="dxa"/>
            <w:tcBorders>
              <w:top w:val="nil"/>
              <w:left w:val="nil"/>
              <w:bottom w:val="nil"/>
              <w:right w:val="nil"/>
            </w:tcBorders>
            <w:shd w:val="clear" w:color="auto" w:fill="auto"/>
            <w:noWrap/>
            <w:hideMark/>
          </w:tcPr>
          <w:p w14:paraId="0A26A3F1" w14:textId="77777777" w:rsidR="00FE73B4" w:rsidRPr="00B610C6" w:rsidRDefault="00FE73B4" w:rsidP="00497D01">
            <w:pPr>
              <w:spacing w:line="276" w:lineRule="auto"/>
              <w:jc w:val="center"/>
              <w:rPr>
                <w:sz w:val="22"/>
                <w:szCs w:val="22"/>
              </w:rPr>
            </w:pPr>
            <w:r w:rsidRPr="00B610C6">
              <w:rPr>
                <w:sz w:val="22"/>
                <w:szCs w:val="22"/>
              </w:rPr>
              <w:t>33.006</w:t>
            </w:r>
          </w:p>
        </w:tc>
      </w:tr>
      <w:tr w:rsidR="00FE73B4" w:rsidRPr="00B610C6" w14:paraId="4FC03631" w14:textId="77777777" w:rsidTr="00FE73B4">
        <w:trPr>
          <w:trHeight w:val="288"/>
          <w:jc w:val="center"/>
        </w:trPr>
        <w:tc>
          <w:tcPr>
            <w:tcW w:w="1418" w:type="dxa"/>
            <w:tcBorders>
              <w:top w:val="nil"/>
              <w:left w:val="nil"/>
              <w:bottom w:val="nil"/>
              <w:right w:val="nil"/>
            </w:tcBorders>
            <w:shd w:val="clear" w:color="auto" w:fill="auto"/>
            <w:noWrap/>
            <w:hideMark/>
          </w:tcPr>
          <w:p w14:paraId="567146BB" w14:textId="77777777" w:rsidR="00FE73B4" w:rsidRPr="00B610C6" w:rsidRDefault="00FE73B4" w:rsidP="00497D01">
            <w:pPr>
              <w:spacing w:line="276" w:lineRule="auto"/>
              <w:jc w:val="center"/>
              <w:rPr>
                <w:sz w:val="22"/>
                <w:szCs w:val="22"/>
              </w:rPr>
            </w:pPr>
            <w:r w:rsidRPr="00B610C6">
              <w:rPr>
                <w:sz w:val="22"/>
                <w:szCs w:val="22"/>
              </w:rPr>
              <w:t>3</w:t>
            </w:r>
          </w:p>
        </w:tc>
        <w:tc>
          <w:tcPr>
            <w:tcW w:w="992" w:type="dxa"/>
            <w:tcBorders>
              <w:top w:val="nil"/>
              <w:left w:val="nil"/>
              <w:bottom w:val="nil"/>
              <w:right w:val="nil"/>
            </w:tcBorders>
            <w:shd w:val="clear" w:color="auto" w:fill="auto"/>
            <w:noWrap/>
            <w:hideMark/>
          </w:tcPr>
          <w:p w14:paraId="52B35DCE" w14:textId="77777777" w:rsidR="00FE73B4" w:rsidRPr="00B610C6" w:rsidRDefault="00FE73B4" w:rsidP="00497D01">
            <w:pPr>
              <w:spacing w:line="276" w:lineRule="auto"/>
              <w:jc w:val="center"/>
              <w:rPr>
                <w:sz w:val="22"/>
                <w:szCs w:val="22"/>
              </w:rPr>
            </w:pPr>
            <w:r w:rsidRPr="00B610C6">
              <w:rPr>
                <w:sz w:val="22"/>
                <w:szCs w:val="22"/>
              </w:rPr>
              <w:t>1.325</w:t>
            </w:r>
          </w:p>
        </w:tc>
        <w:tc>
          <w:tcPr>
            <w:tcW w:w="1423" w:type="dxa"/>
            <w:tcBorders>
              <w:top w:val="nil"/>
              <w:left w:val="nil"/>
              <w:bottom w:val="nil"/>
              <w:right w:val="nil"/>
            </w:tcBorders>
            <w:shd w:val="clear" w:color="auto" w:fill="auto"/>
            <w:noWrap/>
            <w:hideMark/>
          </w:tcPr>
          <w:p w14:paraId="46229AED" w14:textId="77777777" w:rsidR="00FE73B4" w:rsidRPr="00B610C6" w:rsidRDefault="00FE73B4" w:rsidP="00497D01">
            <w:pPr>
              <w:spacing w:line="276" w:lineRule="auto"/>
              <w:jc w:val="center"/>
              <w:rPr>
                <w:sz w:val="22"/>
                <w:szCs w:val="22"/>
              </w:rPr>
            </w:pPr>
            <w:r w:rsidRPr="00B610C6">
              <w:rPr>
                <w:sz w:val="22"/>
                <w:szCs w:val="22"/>
              </w:rPr>
              <w:t>6.625</w:t>
            </w:r>
          </w:p>
        </w:tc>
        <w:tc>
          <w:tcPr>
            <w:tcW w:w="1437" w:type="dxa"/>
            <w:tcBorders>
              <w:top w:val="nil"/>
              <w:left w:val="nil"/>
              <w:bottom w:val="nil"/>
              <w:right w:val="nil"/>
            </w:tcBorders>
            <w:shd w:val="clear" w:color="auto" w:fill="auto"/>
            <w:noWrap/>
            <w:hideMark/>
          </w:tcPr>
          <w:p w14:paraId="389E4FF0" w14:textId="77777777" w:rsidR="00FE73B4" w:rsidRPr="00B610C6" w:rsidRDefault="00FE73B4" w:rsidP="00497D01">
            <w:pPr>
              <w:spacing w:line="276" w:lineRule="auto"/>
              <w:jc w:val="center"/>
              <w:rPr>
                <w:sz w:val="22"/>
                <w:szCs w:val="22"/>
              </w:rPr>
            </w:pPr>
            <w:r w:rsidRPr="00B610C6">
              <w:rPr>
                <w:sz w:val="22"/>
                <w:szCs w:val="22"/>
              </w:rPr>
              <w:t>39.631</w:t>
            </w:r>
          </w:p>
        </w:tc>
        <w:tc>
          <w:tcPr>
            <w:tcW w:w="271" w:type="dxa"/>
            <w:tcBorders>
              <w:top w:val="nil"/>
              <w:left w:val="nil"/>
              <w:bottom w:val="nil"/>
              <w:right w:val="nil"/>
            </w:tcBorders>
            <w:shd w:val="clear" w:color="auto" w:fill="auto"/>
            <w:noWrap/>
            <w:hideMark/>
          </w:tcPr>
          <w:p w14:paraId="2C6D7BDC" w14:textId="77777777" w:rsidR="00FE73B4" w:rsidRPr="00B610C6" w:rsidRDefault="00FE73B4" w:rsidP="00497D01">
            <w:pPr>
              <w:spacing w:line="276" w:lineRule="auto"/>
              <w:jc w:val="center"/>
              <w:rPr>
                <w:sz w:val="22"/>
                <w:szCs w:val="22"/>
              </w:rPr>
            </w:pPr>
          </w:p>
        </w:tc>
        <w:tc>
          <w:tcPr>
            <w:tcW w:w="749" w:type="dxa"/>
            <w:tcBorders>
              <w:top w:val="nil"/>
              <w:left w:val="nil"/>
              <w:bottom w:val="nil"/>
              <w:right w:val="nil"/>
            </w:tcBorders>
            <w:shd w:val="clear" w:color="auto" w:fill="auto"/>
            <w:noWrap/>
            <w:hideMark/>
          </w:tcPr>
          <w:p w14:paraId="7F35804F" w14:textId="77777777" w:rsidR="00FE73B4" w:rsidRPr="00B610C6" w:rsidRDefault="00FE73B4" w:rsidP="00497D01">
            <w:pPr>
              <w:spacing w:line="276" w:lineRule="auto"/>
              <w:jc w:val="center"/>
              <w:rPr>
                <w:sz w:val="22"/>
                <w:szCs w:val="22"/>
              </w:rPr>
            </w:pPr>
            <w:r w:rsidRPr="00B610C6">
              <w:rPr>
                <w:sz w:val="22"/>
                <w:szCs w:val="22"/>
              </w:rPr>
              <w:t>1.325</w:t>
            </w:r>
          </w:p>
        </w:tc>
        <w:tc>
          <w:tcPr>
            <w:tcW w:w="1223" w:type="dxa"/>
            <w:tcBorders>
              <w:top w:val="nil"/>
              <w:left w:val="nil"/>
              <w:bottom w:val="nil"/>
              <w:right w:val="nil"/>
            </w:tcBorders>
            <w:shd w:val="clear" w:color="auto" w:fill="auto"/>
            <w:noWrap/>
            <w:hideMark/>
          </w:tcPr>
          <w:p w14:paraId="42884B4A" w14:textId="77777777" w:rsidR="00FE73B4" w:rsidRPr="00B610C6" w:rsidRDefault="00FE73B4" w:rsidP="00497D01">
            <w:pPr>
              <w:spacing w:line="276" w:lineRule="auto"/>
              <w:jc w:val="center"/>
              <w:rPr>
                <w:sz w:val="22"/>
                <w:szCs w:val="22"/>
              </w:rPr>
            </w:pPr>
            <w:r w:rsidRPr="00B610C6">
              <w:rPr>
                <w:sz w:val="22"/>
                <w:szCs w:val="22"/>
              </w:rPr>
              <w:t>6.625</w:t>
            </w:r>
          </w:p>
        </w:tc>
        <w:tc>
          <w:tcPr>
            <w:tcW w:w="1636" w:type="dxa"/>
            <w:tcBorders>
              <w:top w:val="nil"/>
              <w:left w:val="nil"/>
              <w:bottom w:val="nil"/>
              <w:right w:val="nil"/>
            </w:tcBorders>
            <w:shd w:val="clear" w:color="auto" w:fill="auto"/>
            <w:noWrap/>
            <w:hideMark/>
          </w:tcPr>
          <w:p w14:paraId="01BD21A4" w14:textId="77777777" w:rsidR="00FE73B4" w:rsidRPr="00B610C6" w:rsidRDefault="00FE73B4" w:rsidP="00497D01">
            <w:pPr>
              <w:spacing w:line="276" w:lineRule="auto"/>
              <w:jc w:val="center"/>
              <w:rPr>
                <w:sz w:val="22"/>
                <w:szCs w:val="22"/>
              </w:rPr>
            </w:pPr>
            <w:r w:rsidRPr="00B610C6">
              <w:rPr>
                <w:sz w:val="22"/>
                <w:szCs w:val="22"/>
              </w:rPr>
              <w:t>39.631</w:t>
            </w:r>
          </w:p>
        </w:tc>
      </w:tr>
      <w:tr w:rsidR="00FE73B4" w:rsidRPr="00B610C6" w14:paraId="7D185252" w14:textId="77777777" w:rsidTr="00FE73B4">
        <w:trPr>
          <w:trHeight w:val="288"/>
          <w:jc w:val="center"/>
        </w:trPr>
        <w:tc>
          <w:tcPr>
            <w:tcW w:w="1418" w:type="dxa"/>
            <w:tcBorders>
              <w:top w:val="nil"/>
              <w:left w:val="nil"/>
              <w:bottom w:val="nil"/>
              <w:right w:val="nil"/>
            </w:tcBorders>
            <w:shd w:val="clear" w:color="auto" w:fill="auto"/>
            <w:noWrap/>
            <w:hideMark/>
          </w:tcPr>
          <w:p w14:paraId="1BEBD6B0" w14:textId="77777777" w:rsidR="00FE73B4" w:rsidRPr="00B610C6" w:rsidRDefault="00FE73B4" w:rsidP="00497D01">
            <w:pPr>
              <w:spacing w:line="276" w:lineRule="auto"/>
              <w:jc w:val="center"/>
              <w:rPr>
                <w:sz w:val="22"/>
                <w:szCs w:val="22"/>
              </w:rPr>
            </w:pPr>
            <w:r w:rsidRPr="00B610C6">
              <w:rPr>
                <w:sz w:val="22"/>
                <w:szCs w:val="22"/>
              </w:rPr>
              <w:t>4</w:t>
            </w:r>
          </w:p>
        </w:tc>
        <w:tc>
          <w:tcPr>
            <w:tcW w:w="992" w:type="dxa"/>
            <w:tcBorders>
              <w:top w:val="nil"/>
              <w:left w:val="nil"/>
              <w:bottom w:val="nil"/>
              <w:right w:val="nil"/>
            </w:tcBorders>
            <w:shd w:val="clear" w:color="auto" w:fill="auto"/>
            <w:noWrap/>
            <w:hideMark/>
          </w:tcPr>
          <w:p w14:paraId="4197E319" w14:textId="77777777" w:rsidR="00FE73B4" w:rsidRPr="00B610C6" w:rsidRDefault="00FE73B4" w:rsidP="00497D01">
            <w:pPr>
              <w:spacing w:line="276" w:lineRule="auto"/>
              <w:jc w:val="center"/>
              <w:rPr>
                <w:sz w:val="22"/>
                <w:szCs w:val="22"/>
              </w:rPr>
            </w:pPr>
            <w:r w:rsidRPr="00B610C6">
              <w:rPr>
                <w:sz w:val="22"/>
                <w:szCs w:val="22"/>
              </w:rPr>
              <w:t>1.280</w:t>
            </w:r>
          </w:p>
        </w:tc>
        <w:tc>
          <w:tcPr>
            <w:tcW w:w="1423" w:type="dxa"/>
            <w:tcBorders>
              <w:top w:val="nil"/>
              <w:left w:val="nil"/>
              <w:bottom w:val="nil"/>
              <w:right w:val="nil"/>
            </w:tcBorders>
            <w:shd w:val="clear" w:color="auto" w:fill="auto"/>
            <w:noWrap/>
            <w:hideMark/>
          </w:tcPr>
          <w:p w14:paraId="7AF002A8" w14:textId="77777777" w:rsidR="00FE73B4" w:rsidRPr="00B610C6" w:rsidRDefault="00FE73B4" w:rsidP="00497D01">
            <w:pPr>
              <w:spacing w:line="276" w:lineRule="auto"/>
              <w:jc w:val="center"/>
              <w:rPr>
                <w:sz w:val="22"/>
                <w:szCs w:val="22"/>
              </w:rPr>
            </w:pPr>
            <w:r w:rsidRPr="00B610C6">
              <w:rPr>
                <w:sz w:val="22"/>
                <w:szCs w:val="22"/>
              </w:rPr>
              <w:t>6.398</w:t>
            </w:r>
          </w:p>
        </w:tc>
        <w:tc>
          <w:tcPr>
            <w:tcW w:w="1437" w:type="dxa"/>
            <w:tcBorders>
              <w:top w:val="nil"/>
              <w:left w:val="nil"/>
              <w:bottom w:val="nil"/>
              <w:right w:val="nil"/>
            </w:tcBorders>
            <w:shd w:val="clear" w:color="auto" w:fill="auto"/>
            <w:noWrap/>
            <w:hideMark/>
          </w:tcPr>
          <w:p w14:paraId="64A2D94C" w14:textId="77777777" w:rsidR="00FE73B4" w:rsidRPr="00B610C6" w:rsidRDefault="00FE73B4" w:rsidP="00497D01">
            <w:pPr>
              <w:spacing w:line="276" w:lineRule="auto"/>
              <w:jc w:val="center"/>
              <w:rPr>
                <w:sz w:val="22"/>
                <w:szCs w:val="22"/>
              </w:rPr>
            </w:pPr>
            <w:r w:rsidRPr="00B610C6">
              <w:rPr>
                <w:sz w:val="22"/>
                <w:szCs w:val="22"/>
              </w:rPr>
              <w:t>46.029</w:t>
            </w:r>
          </w:p>
        </w:tc>
        <w:tc>
          <w:tcPr>
            <w:tcW w:w="271" w:type="dxa"/>
            <w:tcBorders>
              <w:top w:val="nil"/>
              <w:left w:val="nil"/>
              <w:bottom w:val="nil"/>
              <w:right w:val="nil"/>
            </w:tcBorders>
            <w:shd w:val="clear" w:color="auto" w:fill="auto"/>
            <w:noWrap/>
            <w:hideMark/>
          </w:tcPr>
          <w:p w14:paraId="56771299" w14:textId="77777777" w:rsidR="00FE73B4" w:rsidRPr="00B610C6" w:rsidRDefault="00FE73B4" w:rsidP="00497D01">
            <w:pPr>
              <w:spacing w:line="276" w:lineRule="auto"/>
              <w:jc w:val="center"/>
              <w:rPr>
                <w:sz w:val="22"/>
                <w:szCs w:val="22"/>
              </w:rPr>
            </w:pPr>
          </w:p>
        </w:tc>
        <w:tc>
          <w:tcPr>
            <w:tcW w:w="749" w:type="dxa"/>
            <w:tcBorders>
              <w:top w:val="nil"/>
              <w:left w:val="nil"/>
              <w:bottom w:val="nil"/>
              <w:right w:val="nil"/>
            </w:tcBorders>
            <w:shd w:val="clear" w:color="auto" w:fill="auto"/>
            <w:noWrap/>
            <w:hideMark/>
          </w:tcPr>
          <w:p w14:paraId="31115731" w14:textId="77777777" w:rsidR="00FE73B4" w:rsidRPr="00B610C6" w:rsidRDefault="00FE73B4" w:rsidP="00497D01">
            <w:pPr>
              <w:spacing w:line="276" w:lineRule="auto"/>
              <w:jc w:val="center"/>
              <w:rPr>
                <w:sz w:val="22"/>
                <w:szCs w:val="22"/>
              </w:rPr>
            </w:pPr>
            <w:r w:rsidRPr="00B610C6">
              <w:rPr>
                <w:sz w:val="22"/>
                <w:szCs w:val="22"/>
              </w:rPr>
              <w:t>1.280</w:t>
            </w:r>
          </w:p>
        </w:tc>
        <w:tc>
          <w:tcPr>
            <w:tcW w:w="1223" w:type="dxa"/>
            <w:tcBorders>
              <w:top w:val="nil"/>
              <w:left w:val="nil"/>
              <w:bottom w:val="nil"/>
              <w:right w:val="nil"/>
            </w:tcBorders>
            <w:shd w:val="clear" w:color="auto" w:fill="auto"/>
            <w:noWrap/>
            <w:hideMark/>
          </w:tcPr>
          <w:p w14:paraId="014AC3F4" w14:textId="77777777" w:rsidR="00FE73B4" w:rsidRPr="00B610C6" w:rsidRDefault="00FE73B4" w:rsidP="00497D01">
            <w:pPr>
              <w:spacing w:line="276" w:lineRule="auto"/>
              <w:jc w:val="center"/>
              <w:rPr>
                <w:sz w:val="22"/>
                <w:szCs w:val="22"/>
              </w:rPr>
            </w:pPr>
            <w:r w:rsidRPr="00B610C6">
              <w:rPr>
                <w:sz w:val="22"/>
                <w:szCs w:val="22"/>
              </w:rPr>
              <w:t>6.398</w:t>
            </w:r>
          </w:p>
        </w:tc>
        <w:tc>
          <w:tcPr>
            <w:tcW w:w="1636" w:type="dxa"/>
            <w:tcBorders>
              <w:top w:val="nil"/>
              <w:left w:val="nil"/>
              <w:bottom w:val="nil"/>
              <w:right w:val="nil"/>
            </w:tcBorders>
            <w:shd w:val="clear" w:color="auto" w:fill="auto"/>
            <w:noWrap/>
            <w:hideMark/>
          </w:tcPr>
          <w:p w14:paraId="2C4C1041" w14:textId="77777777" w:rsidR="00FE73B4" w:rsidRPr="00B610C6" w:rsidRDefault="00FE73B4" w:rsidP="00497D01">
            <w:pPr>
              <w:spacing w:line="276" w:lineRule="auto"/>
              <w:jc w:val="center"/>
              <w:rPr>
                <w:sz w:val="22"/>
                <w:szCs w:val="22"/>
              </w:rPr>
            </w:pPr>
            <w:r w:rsidRPr="00B610C6">
              <w:rPr>
                <w:sz w:val="22"/>
                <w:szCs w:val="22"/>
              </w:rPr>
              <w:t>46.029</w:t>
            </w:r>
          </w:p>
        </w:tc>
      </w:tr>
      <w:tr w:rsidR="00FE73B4" w:rsidRPr="00B610C6" w14:paraId="1E8E1AAE" w14:textId="77777777" w:rsidTr="00FE73B4">
        <w:trPr>
          <w:trHeight w:val="288"/>
          <w:jc w:val="center"/>
        </w:trPr>
        <w:tc>
          <w:tcPr>
            <w:tcW w:w="1418" w:type="dxa"/>
            <w:tcBorders>
              <w:top w:val="nil"/>
              <w:left w:val="nil"/>
              <w:bottom w:val="nil"/>
              <w:right w:val="nil"/>
            </w:tcBorders>
            <w:shd w:val="clear" w:color="auto" w:fill="auto"/>
            <w:noWrap/>
            <w:hideMark/>
          </w:tcPr>
          <w:p w14:paraId="291B0EC9" w14:textId="77777777" w:rsidR="00FE73B4" w:rsidRPr="00B610C6" w:rsidRDefault="00FE73B4" w:rsidP="00497D01">
            <w:pPr>
              <w:spacing w:line="276" w:lineRule="auto"/>
              <w:jc w:val="center"/>
              <w:rPr>
                <w:sz w:val="22"/>
                <w:szCs w:val="22"/>
              </w:rPr>
            </w:pPr>
            <w:r w:rsidRPr="00B610C6">
              <w:rPr>
                <w:sz w:val="22"/>
                <w:szCs w:val="22"/>
              </w:rPr>
              <w:t>5</w:t>
            </w:r>
          </w:p>
        </w:tc>
        <w:tc>
          <w:tcPr>
            <w:tcW w:w="992" w:type="dxa"/>
            <w:tcBorders>
              <w:top w:val="nil"/>
              <w:left w:val="nil"/>
              <w:bottom w:val="nil"/>
              <w:right w:val="nil"/>
            </w:tcBorders>
            <w:shd w:val="clear" w:color="auto" w:fill="auto"/>
            <w:noWrap/>
            <w:hideMark/>
          </w:tcPr>
          <w:p w14:paraId="0E1301F9" w14:textId="77777777" w:rsidR="00FE73B4" w:rsidRPr="00B610C6" w:rsidRDefault="00FE73B4" w:rsidP="00497D01">
            <w:pPr>
              <w:spacing w:line="276" w:lineRule="auto"/>
              <w:jc w:val="center"/>
              <w:rPr>
                <w:sz w:val="22"/>
                <w:szCs w:val="22"/>
              </w:rPr>
            </w:pPr>
            <w:r w:rsidRPr="00B610C6">
              <w:rPr>
                <w:sz w:val="22"/>
                <w:szCs w:val="22"/>
              </w:rPr>
              <w:t>1.140</w:t>
            </w:r>
          </w:p>
        </w:tc>
        <w:tc>
          <w:tcPr>
            <w:tcW w:w="1423" w:type="dxa"/>
            <w:tcBorders>
              <w:top w:val="nil"/>
              <w:left w:val="nil"/>
              <w:bottom w:val="nil"/>
              <w:right w:val="nil"/>
            </w:tcBorders>
            <w:shd w:val="clear" w:color="auto" w:fill="auto"/>
            <w:noWrap/>
            <w:hideMark/>
          </w:tcPr>
          <w:p w14:paraId="0A3F75D7" w14:textId="77777777" w:rsidR="00FE73B4" w:rsidRPr="00B610C6" w:rsidRDefault="00FE73B4" w:rsidP="00497D01">
            <w:pPr>
              <w:spacing w:line="276" w:lineRule="auto"/>
              <w:jc w:val="center"/>
              <w:rPr>
                <w:sz w:val="22"/>
                <w:szCs w:val="22"/>
              </w:rPr>
            </w:pPr>
            <w:r w:rsidRPr="00B610C6">
              <w:rPr>
                <w:sz w:val="22"/>
                <w:szCs w:val="22"/>
              </w:rPr>
              <w:t>5.701</w:t>
            </w:r>
          </w:p>
        </w:tc>
        <w:tc>
          <w:tcPr>
            <w:tcW w:w="1437" w:type="dxa"/>
            <w:tcBorders>
              <w:top w:val="nil"/>
              <w:left w:val="nil"/>
              <w:bottom w:val="nil"/>
              <w:right w:val="nil"/>
            </w:tcBorders>
            <w:shd w:val="clear" w:color="auto" w:fill="auto"/>
            <w:noWrap/>
            <w:hideMark/>
          </w:tcPr>
          <w:p w14:paraId="3F987E6A" w14:textId="77777777" w:rsidR="00FE73B4" w:rsidRPr="00B610C6" w:rsidRDefault="00FE73B4" w:rsidP="00497D01">
            <w:pPr>
              <w:spacing w:line="276" w:lineRule="auto"/>
              <w:jc w:val="center"/>
              <w:rPr>
                <w:sz w:val="22"/>
                <w:szCs w:val="22"/>
              </w:rPr>
            </w:pPr>
            <w:r w:rsidRPr="00B610C6">
              <w:rPr>
                <w:sz w:val="22"/>
                <w:szCs w:val="22"/>
              </w:rPr>
              <w:t>51.730</w:t>
            </w:r>
          </w:p>
        </w:tc>
        <w:tc>
          <w:tcPr>
            <w:tcW w:w="271" w:type="dxa"/>
            <w:tcBorders>
              <w:top w:val="nil"/>
              <w:left w:val="nil"/>
              <w:bottom w:val="nil"/>
              <w:right w:val="nil"/>
            </w:tcBorders>
            <w:shd w:val="clear" w:color="auto" w:fill="auto"/>
            <w:noWrap/>
            <w:hideMark/>
          </w:tcPr>
          <w:p w14:paraId="58368305" w14:textId="77777777" w:rsidR="00FE73B4" w:rsidRPr="00B610C6" w:rsidRDefault="00FE73B4" w:rsidP="00497D01">
            <w:pPr>
              <w:spacing w:line="276" w:lineRule="auto"/>
              <w:jc w:val="center"/>
              <w:rPr>
                <w:sz w:val="22"/>
                <w:szCs w:val="22"/>
              </w:rPr>
            </w:pPr>
          </w:p>
        </w:tc>
        <w:tc>
          <w:tcPr>
            <w:tcW w:w="749" w:type="dxa"/>
            <w:tcBorders>
              <w:top w:val="nil"/>
              <w:left w:val="nil"/>
              <w:bottom w:val="nil"/>
              <w:right w:val="nil"/>
            </w:tcBorders>
            <w:shd w:val="clear" w:color="auto" w:fill="auto"/>
            <w:noWrap/>
            <w:hideMark/>
          </w:tcPr>
          <w:p w14:paraId="3E4D40D7" w14:textId="77777777" w:rsidR="00FE73B4" w:rsidRPr="00B610C6" w:rsidRDefault="00FE73B4" w:rsidP="00497D01">
            <w:pPr>
              <w:spacing w:line="276" w:lineRule="auto"/>
              <w:jc w:val="center"/>
              <w:rPr>
                <w:sz w:val="22"/>
                <w:szCs w:val="22"/>
              </w:rPr>
            </w:pPr>
            <w:r w:rsidRPr="00B610C6">
              <w:rPr>
                <w:sz w:val="22"/>
                <w:szCs w:val="22"/>
              </w:rPr>
              <w:t>1.140</w:t>
            </w:r>
          </w:p>
        </w:tc>
        <w:tc>
          <w:tcPr>
            <w:tcW w:w="1223" w:type="dxa"/>
            <w:tcBorders>
              <w:top w:val="nil"/>
              <w:left w:val="nil"/>
              <w:bottom w:val="nil"/>
              <w:right w:val="nil"/>
            </w:tcBorders>
            <w:shd w:val="clear" w:color="auto" w:fill="auto"/>
            <w:noWrap/>
            <w:hideMark/>
          </w:tcPr>
          <w:p w14:paraId="34BD52C5" w14:textId="77777777" w:rsidR="00FE73B4" w:rsidRPr="00B610C6" w:rsidRDefault="00FE73B4" w:rsidP="00497D01">
            <w:pPr>
              <w:spacing w:line="276" w:lineRule="auto"/>
              <w:jc w:val="center"/>
              <w:rPr>
                <w:sz w:val="22"/>
                <w:szCs w:val="22"/>
              </w:rPr>
            </w:pPr>
            <w:r w:rsidRPr="00B610C6">
              <w:rPr>
                <w:sz w:val="22"/>
                <w:szCs w:val="22"/>
              </w:rPr>
              <w:t>5.701</w:t>
            </w:r>
          </w:p>
        </w:tc>
        <w:tc>
          <w:tcPr>
            <w:tcW w:w="1636" w:type="dxa"/>
            <w:tcBorders>
              <w:top w:val="nil"/>
              <w:left w:val="nil"/>
              <w:bottom w:val="nil"/>
              <w:right w:val="nil"/>
            </w:tcBorders>
            <w:shd w:val="clear" w:color="auto" w:fill="auto"/>
            <w:noWrap/>
            <w:hideMark/>
          </w:tcPr>
          <w:p w14:paraId="5E1D2129" w14:textId="77777777" w:rsidR="00FE73B4" w:rsidRPr="00B610C6" w:rsidRDefault="00FE73B4" w:rsidP="00497D01">
            <w:pPr>
              <w:spacing w:line="276" w:lineRule="auto"/>
              <w:jc w:val="center"/>
              <w:rPr>
                <w:sz w:val="22"/>
                <w:szCs w:val="22"/>
              </w:rPr>
            </w:pPr>
            <w:r w:rsidRPr="00B610C6">
              <w:rPr>
                <w:sz w:val="22"/>
                <w:szCs w:val="22"/>
              </w:rPr>
              <w:t>51.730</w:t>
            </w:r>
          </w:p>
        </w:tc>
      </w:tr>
      <w:tr w:rsidR="00FE73B4" w:rsidRPr="00B610C6" w14:paraId="3A96BFD1" w14:textId="77777777" w:rsidTr="00FE73B4">
        <w:trPr>
          <w:trHeight w:val="288"/>
          <w:jc w:val="center"/>
        </w:trPr>
        <w:tc>
          <w:tcPr>
            <w:tcW w:w="1418" w:type="dxa"/>
            <w:tcBorders>
              <w:top w:val="nil"/>
              <w:left w:val="nil"/>
              <w:bottom w:val="nil"/>
              <w:right w:val="nil"/>
            </w:tcBorders>
            <w:shd w:val="clear" w:color="auto" w:fill="auto"/>
            <w:noWrap/>
            <w:hideMark/>
          </w:tcPr>
          <w:p w14:paraId="4CA2578F" w14:textId="77777777" w:rsidR="00FE73B4" w:rsidRPr="00B610C6" w:rsidRDefault="00FE73B4" w:rsidP="00497D01">
            <w:pPr>
              <w:spacing w:line="276" w:lineRule="auto"/>
              <w:jc w:val="center"/>
              <w:rPr>
                <w:sz w:val="22"/>
                <w:szCs w:val="22"/>
              </w:rPr>
            </w:pPr>
            <w:r w:rsidRPr="00B610C6">
              <w:rPr>
                <w:sz w:val="22"/>
                <w:szCs w:val="22"/>
              </w:rPr>
              <w:t>6</w:t>
            </w:r>
          </w:p>
        </w:tc>
        <w:tc>
          <w:tcPr>
            <w:tcW w:w="992" w:type="dxa"/>
            <w:tcBorders>
              <w:top w:val="nil"/>
              <w:left w:val="nil"/>
              <w:bottom w:val="nil"/>
              <w:right w:val="nil"/>
            </w:tcBorders>
            <w:shd w:val="clear" w:color="auto" w:fill="auto"/>
            <w:noWrap/>
            <w:hideMark/>
          </w:tcPr>
          <w:p w14:paraId="0B05D455" w14:textId="77777777" w:rsidR="00FE73B4" w:rsidRPr="00B610C6" w:rsidRDefault="00FE73B4" w:rsidP="00497D01">
            <w:pPr>
              <w:spacing w:line="276" w:lineRule="auto"/>
              <w:jc w:val="center"/>
              <w:rPr>
                <w:sz w:val="22"/>
                <w:szCs w:val="22"/>
              </w:rPr>
            </w:pPr>
            <w:r w:rsidRPr="00B610C6">
              <w:rPr>
                <w:sz w:val="22"/>
                <w:szCs w:val="22"/>
              </w:rPr>
              <w:t>1.058</w:t>
            </w:r>
          </w:p>
        </w:tc>
        <w:tc>
          <w:tcPr>
            <w:tcW w:w="1423" w:type="dxa"/>
            <w:tcBorders>
              <w:top w:val="nil"/>
              <w:left w:val="nil"/>
              <w:bottom w:val="nil"/>
              <w:right w:val="nil"/>
            </w:tcBorders>
            <w:shd w:val="clear" w:color="auto" w:fill="auto"/>
            <w:noWrap/>
            <w:hideMark/>
          </w:tcPr>
          <w:p w14:paraId="79AF6A03" w14:textId="77777777" w:rsidR="00FE73B4" w:rsidRPr="00B610C6" w:rsidRDefault="00FE73B4" w:rsidP="00497D01">
            <w:pPr>
              <w:spacing w:line="276" w:lineRule="auto"/>
              <w:jc w:val="center"/>
              <w:rPr>
                <w:sz w:val="22"/>
                <w:szCs w:val="22"/>
              </w:rPr>
            </w:pPr>
            <w:r w:rsidRPr="00B610C6">
              <w:rPr>
                <w:sz w:val="22"/>
                <w:szCs w:val="22"/>
              </w:rPr>
              <w:t>5.290</w:t>
            </w:r>
          </w:p>
        </w:tc>
        <w:tc>
          <w:tcPr>
            <w:tcW w:w="1437" w:type="dxa"/>
            <w:tcBorders>
              <w:top w:val="nil"/>
              <w:left w:val="nil"/>
              <w:bottom w:val="nil"/>
              <w:right w:val="nil"/>
            </w:tcBorders>
            <w:shd w:val="clear" w:color="auto" w:fill="auto"/>
            <w:noWrap/>
            <w:hideMark/>
          </w:tcPr>
          <w:p w14:paraId="5982EA93" w14:textId="77777777" w:rsidR="00FE73B4" w:rsidRPr="00B610C6" w:rsidRDefault="00FE73B4" w:rsidP="00497D01">
            <w:pPr>
              <w:spacing w:line="276" w:lineRule="auto"/>
              <w:jc w:val="center"/>
              <w:rPr>
                <w:sz w:val="22"/>
                <w:szCs w:val="22"/>
              </w:rPr>
            </w:pPr>
            <w:r w:rsidRPr="00B610C6">
              <w:rPr>
                <w:sz w:val="22"/>
                <w:szCs w:val="22"/>
              </w:rPr>
              <w:t>57.021</w:t>
            </w:r>
          </w:p>
        </w:tc>
        <w:tc>
          <w:tcPr>
            <w:tcW w:w="271" w:type="dxa"/>
            <w:tcBorders>
              <w:top w:val="nil"/>
              <w:left w:val="nil"/>
              <w:bottom w:val="nil"/>
              <w:right w:val="nil"/>
            </w:tcBorders>
            <w:shd w:val="clear" w:color="auto" w:fill="auto"/>
            <w:noWrap/>
            <w:hideMark/>
          </w:tcPr>
          <w:p w14:paraId="0E6E026A" w14:textId="77777777" w:rsidR="00FE73B4" w:rsidRPr="00B610C6" w:rsidRDefault="00FE73B4" w:rsidP="00497D01">
            <w:pPr>
              <w:spacing w:line="276" w:lineRule="auto"/>
              <w:jc w:val="center"/>
              <w:rPr>
                <w:sz w:val="22"/>
                <w:szCs w:val="22"/>
              </w:rPr>
            </w:pPr>
          </w:p>
        </w:tc>
        <w:tc>
          <w:tcPr>
            <w:tcW w:w="749" w:type="dxa"/>
            <w:tcBorders>
              <w:top w:val="nil"/>
              <w:left w:val="nil"/>
              <w:bottom w:val="nil"/>
              <w:right w:val="nil"/>
            </w:tcBorders>
            <w:shd w:val="clear" w:color="auto" w:fill="auto"/>
            <w:noWrap/>
            <w:hideMark/>
          </w:tcPr>
          <w:p w14:paraId="2D5F5D66" w14:textId="77777777" w:rsidR="00FE73B4" w:rsidRPr="00B610C6" w:rsidRDefault="00FE73B4" w:rsidP="00497D01">
            <w:pPr>
              <w:spacing w:line="276" w:lineRule="auto"/>
              <w:jc w:val="center"/>
              <w:rPr>
                <w:sz w:val="22"/>
                <w:szCs w:val="22"/>
              </w:rPr>
            </w:pPr>
            <w:r w:rsidRPr="00B610C6">
              <w:rPr>
                <w:sz w:val="22"/>
                <w:szCs w:val="22"/>
              </w:rPr>
              <w:t>1.058</w:t>
            </w:r>
          </w:p>
        </w:tc>
        <w:tc>
          <w:tcPr>
            <w:tcW w:w="1223" w:type="dxa"/>
            <w:tcBorders>
              <w:top w:val="nil"/>
              <w:left w:val="nil"/>
              <w:bottom w:val="nil"/>
              <w:right w:val="nil"/>
            </w:tcBorders>
            <w:shd w:val="clear" w:color="auto" w:fill="auto"/>
            <w:noWrap/>
            <w:hideMark/>
          </w:tcPr>
          <w:p w14:paraId="3E8ED112" w14:textId="77777777" w:rsidR="00FE73B4" w:rsidRPr="00B610C6" w:rsidRDefault="00FE73B4" w:rsidP="00497D01">
            <w:pPr>
              <w:spacing w:line="276" w:lineRule="auto"/>
              <w:jc w:val="center"/>
              <w:rPr>
                <w:sz w:val="22"/>
                <w:szCs w:val="22"/>
              </w:rPr>
            </w:pPr>
            <w:r w:rsidRPr="00B610C6">
              <w:rPr>
                <w:sz w:val="22"/>
                <w:szCs w:val="22"/>
              </w:rPr>
              <w:t>5.290</w:t>
            </w:r>
          </w:p>
        </w:tc>
        <w:tc>
          <w:tcPr>
            <w:tcW w:w="1636" w:type="dxa"/>
            <w:tcBorders>
              <w:top w:val="nil"/>
              <w:left w:val="nil"/>
              <w:bottom w:val="nil"/>
              <w:right w:val="nil"/>
            </w:tcBorders>
            <w:shd w:val="clear" w:color="auto" w:fill="auto"/>
            <w:noWrap/>
            <w:hideMark/>
          </w:tcPr>
          <w:p w14:paraId="07F7702A" w14:textId="77777777" w:rsidR="00FE73B4" w:rsidRPr="00B610C6" w:rsidRDefault="00FE73B4" w:rsidP="00497D01">
            <w:pPr>
              <w:spacing w:line="276" w:lineRule="auto"/>
              <w:jc w:val="center"/>
              <w:rPr>
                <w:sz w:val="22"/>
                <w:szCs w:val="22"/>
              </w:rPr>
            </w:pPr>
            <w:r w:rsidRPr="00B610C6">
              <w:rPr>
                <w:sz w:val="22"/>
                <w:szCs w:val="22"/>
              </w:rPr>
              <w:t>57.021</w:t>
            </w:r>
          </w:p>
        </w:tc>
      </w:tr>
      <w:tr w:rsidR="00FE73B4" w:rsidRPr="00B610C6" w14:paraId="22E83A3D" w14:textId="77777777" w:rsidTr="00FE73B4">
        <w:trPr>
          <w:trHeight w:val="288"/>
          <w:jc w:val="center"/>
        </w:trPr>
        <w:tc>
          <w:tcPr>
            <w:tcW w:w="1418" w:type="dxa"/>
            <w:tcBorders>
              <w:top w:val="nil"/>
              <w:left w:val="nil"/>
              <w:bottom w:val="nil"/>
              <w:right w:val="nil"/>
            </w:tcBorders>
            <w:shd w:val="clear" w:color="auto" w:fill="auto"/>
            <w:noWrap/>
            <w:hideMark/>
          </w:tcPr>
          <w:p w14:paraId="4449967C" w14:textId="77777777" w:rsidR="00FE73B4" w:rsidRPr="00B610C6" w:rsidRDefault="00FE73B4" w:rsidP="00497D01">
            <w:pPr>
              <w:spacing w:line="276" w:lineRule="auto"/>
              <w:jc w:val="center"/>
              <w:rPr>
                <w:sz w:val="22"/>
                <w:szCs w:val="22"/>
              </w:rPr>
            </w:pPr>
            <w:r w:rsidRPr="00B610C6">
              <w:rPr>
                <w:sz w:val="22"/>
                <w:szCs w:val="22"/>
              </w:rPr>
              <w:t>7</w:t>
            </w:r>
          </w:p>
        </w:tc>
        <w:tc>
          <w:tcPr>
            <w:tcW w:w="992" w:type="dxa"/>
            <w:tcBorders>
              <w:top w:val="nil"/>
              <w:left w:val="nil"/>
              <w:bottom w:val="nil"/>
              <w:right w:val="nil"/>
            </w:tcBorders>
            <w:shd w:val="clear" w:color="auto" w:fill="auto"/>
            <w:noWrap/>
            <w:hideMark/>
          </w:tcPr>
          <w:p w14:paraId="561ED98E" w14:textId="77777777" w:rsidR="00FE73B4" w:rsidRPr="00B610C6" w:rsidRDefault="00FE73B4" w:rsidP="00497D01">
            <w:pPr>
              <w:spacing w:line="276" w:lineRule="auto"/>
              <w:jc w:val="center"/>
              <w:rPr>
                <w:sz w:val="22"/>
                <w:szCs w:val="22"/>
              </w:rPr>
            </w:pPr>
            <w:r w:rsidRPr="00B610C6">
              <w:rPr>
                <w:sz w:val="22"/>
                <w:szCs w:val="22"/>
              </w:rPr>
              <w:t>0.940</w:t>
            </w:r>
          </w:p>
        </w:tc>
        <w:tc>
          <w:tcPr>
            <w:tcW w:w="1423" w:type="dxa"/>
            <w:tcBorders>
              <w:top w:val="nil"/>
              <w:left w:val="nil"/>
              <w:bottom w:val="nil"/>
              <w:right w:val="nil"/>
            </w:tcBorders>
            <w:shd w:val="clear" w:color="auto" w:fill="auto"/>
            <w:noWrap/>
            <w:hideMark/>
          </w:tcPr>
          <w:p w14:paraId="788CF380" w14:textId="77777777" w:rsidR="00FE73B4" w:rsidRPr="00B610C6" w:rsidRDefault="00FE73B4" w:rsidP="00497D01">
            <w:pPr>
              <w:spacing w:line="276" w:lineRule="auto"/>
              <w:jc w:val="center"/>
              <w:rPr>
                <w:sz w:val="22"/>
                <w:szCs w:val="22"/>
              </w:rPr>
            </w:pPr>
            <w:r w:rsidRPr="00B610C6">
              <w:rPr>
                <w:sz w:val="22"/>
                <w:szCs w:val="22"/>
              </w:rPr>
              <w:t>4.700</w:t>
            </w:r>
          </w:p>
        </w:tc>
        <w:tc>
          <w:tcPr>
            <w:tcW w:w="1437" w:type="dxa"/>
            <w:tcBorders>
              <w:top w:val="nil"/>
              <w:left w:val="nil"/>
              <w:bottom w:val="nil"/>
              <w:right w:val="nil"/>
            </w:tcBorders>
            <w:shd w:val="clear" w:color="auto" w:fill="auto"/>
            <w:noWrap/>
            <w:hideMark/>
          </w:tcPr>
          <w:p w14:paraId="52666A50" w14:textId="77777777" w:rsidR="00FE73B4" w:rsidRPr="00B610C6" w:rsidRDefault="00FE73B4" w:rsidP="00497D01">
            <w:pPr>
              <w:spacing w:line="276" w:lineRule="auto"/>
              <w:jc w:val="center"/>
              <w:rPr>
                <w:sz w:val="22"/>
                <w:szCs w:val="22"/>
              </w:rPr>
            </w:pPr>
            <w:r w:rsidRPr="00B610C6">
              <w:rPr>
                <w:sz w:val="22"/>
                <w:szCs w:val="22"/>
              </w:rPr>
              <w:t>61.720</w:t>
            </w:r>
          </w:p>
        </w:tc>
        <w:tc>
          <w:tcPr>
            <w:tcW w:w="271" w:type="dxa"/>
            <w:tcBorders>
              <w:top w:val="nil"/>
              <w:left w:val="nil"/>
              <w:bottom w:val="nil"/>
              <w:right w:val="nil"/>
            </w:tcBorders>
            <w:shd w:val="clear" w:color="auto" w:fill="auto"/>
            <w:noWrap/>
            <w:hideMark/>
          </w:tcPr>
          <w:p w14:paraId="3E095FCC" w14:textId="77777777" w:rsidR="00FE73B4" w:rsidRPr="00B610C6" w:rsidRDefault="00FE73B4" w:rsidP="00497D01">
            <w:pPr>
              <w:spacing w:line="276" w:lineRule="auto"/>
              <w:jc w:val="center"/>
              <w:rPr>
                <w:sz w:val="22"/>
                <w:szCs w:val="22"/>
              </w:rPr>
            </w:pPr>
          </w:p>
        </w:tc>
        <w:tc>
          <w:tcPr>
            <w:tcW w:w="749" w:type="dxa"/>
            <w:tcBorders>
              <w:top w:val="nil"/>
              <w:left w:val="nil"/>
              <w:bottom w:val="nil"/>
              <w:right w:val="nil"/>
            </w:tcBorders>
            <w:shd w:val="clear" w:color="auto" w:fill="auto"/>
            <w:noWrap/>
            <w:hideMark/>
          </w:tcPr>
          <w:p w14:paraId="08ACDBB2" w14:textId="77777777" w:rsidR="00FE73B4" w:rsidRPr="00B610C6" w:rsidRDefault="00FE73B4" w:rsidP="00497D01">
            <w:pPr>
              <w:spacing w:line="276" w:lineRule="auto"/>
              <w:jc w:val="both"/>
              <w:rPr>
                <w:sz w:val="22"/>
                <w:szCs w:val="22"/>
              </w:rPr>
            </w:pPr>
          </w:p>
        </w:tc>
        <w:tc>
          <w:tcPr>
            <w:tcW w:w="1223" w:type="dxa"/>
            <w:tcBorders>
              <w:top w:val="nil"/>
              <w:left w:val="nil"/>
              <w:bottom w:val="nil"/>
              <w:right w:val="nil"/>
            </w:tcBorders>
            <w:shd w:val="clear" w:color="auto" w:fill="auto"/>
            <w:noWrap/>
            <w:hideMark/>
          </w:tcPr>
          <w:p w14:paraId="6A74F32F" w14:textId="77777777" w:rsidR="00FE73B4" w:rsidRPr="00B610C6" w:rsidRDefault="00FE73B4" w:rsidP="00497D01">
            <w:pPr>
              <w:spacing w:line="276" w:lineRule="auto"/>
              <w:jc w:val="both"/>
              <w:rPr>
                <w:sz w:val="22"/>
                <w:szCs w:val="22"/>
              </w:rPr>
            </w:pPr>
          </w:p>
        </w:tc>
        <w:tc>
          <w:tcPr>
            <w:tcW w:w="1636" w:type="dxa"/>
            <w:tcBorders>
              <w:top w:val="nil"/>
              <w:left w:val="nil"/>
              <w:bottom w:val="nil"/>
              <w:right w:val="nil"/>
            </w:tcBorders>
            <w:shd w:val="clear" w:color="auto" w:fill="auto"/>
            <w:noWrap/>
            <w:hideMark/>
          </w:tcPr>
          <w:p w14:paraId="23A242C5" w14:textId="77777777" w:rsidR="00FE73B4" w:rsidRPr="00B610C6" w:rsidRDefault="00FE73B4" w:rsidP="00497D01">
            <w:pPr>
              <w:spacing w:line="276" w:lineRule="auto"/>
              <w:jc w:val="both"/>
              <w:rPr>
                <w:sz w:val="22"/>
                <w:szCs w:val="22"/>
              </w:rPr>
            </w:pPr>
          </w:p>
        </w:tc>
      </w:tr>
      <w:tr w:rsidR="00FE73B4" w:rsidRPr="00B610C6" w14:paraId="7D8C1717" w14:textId="77777777" w:rsidTr="00FE73B4">
        <w:trPr>
          <w:trHeight w:val="288"/>
          <w:jc w:val="center"/>
        </w:trPr>
        <w:tc>
          <w:tcPr>
            <w:tcW w:w="1418" w:type="dxa"/>
            <w:tcBorders>
              <w:top w:val="nil"/>
              <w:left w:val="nil"/>
              <w:bottom w:val="nil"/>
              <w:right w:val="nil"/>
            </w:tcBorders>
            <w:shd w:val="clear" w:color="auto" w:fill="auto"/>
            <w:noWrap/>
            <w:hideMark/>
          </w:tcPr>
          <w:p w14:paraId="420EF241" w14:textId="77777777" w:rsidR="00FE73B4" w:rsidRPr="00B610C6" w:rsidRDefault="00FE73B4" w:rsidP="00497D01">
            <w:pPr>
              <w:spacing w:line="276" w:lineRule="auto"/>
              <w:jc w:val="center"/>
              <w:rPr>
                <w:sz w:val="22"/>
                <w:szCs w:val="22"/>
              </w:rPr>
            </w:pPr>
            <w:r w:rsidRPr="00B610C6">
              <w:rPr>
                <w:sz w:val="22"/>
                <w:szCs w:val="22"/>
              </w:rPr>
              <w:t>8</w:t>
            </w:r>
          </w:p>
        </w:tc>
        <w:tc>
          <w:tcPr>
            <w:tcW w:w="992" w:type="dxa"/>
            <w:tcBorders>
              <w:top w:val="nil"/>
              <w:left w:val="nil"/>
              <w:bottom w:val="nil"/>
              <w:right w:val="nil"/>
            </w:tcBorders>
            <w:shd w:val="clear" w:color="auto" w:fill="auto"/>
            <w:noWrap/>
            <w:hideMark/>
          </w:tcPr>
          <w:p w14:paraId="52707503" w14:textId="77777777" w:rsidR="00FE73B4" w:rsidRPr="00B610C6" w:rsidRDefault="00FE73B4" w:rsidP="00497D01">
            <w:pPr>
              <w:spacing w:line="276" w:lineRule="auto"/>
              <w:jc w:val="center"/>
              <w:rPr>
                <w:sz w:val="22"/>
                <w:szCs w:val="22"/>
              </w:rPr>
            </w:pPr>
            <w:r w:rsidRPr="00B610C6">
              <w:rPr>
                <w:sz w:val="22"/>
                <w:szCs w:val="22"/>
              </w:rPr>
              <w:t>0.885</w:t>
            </w:r>
          </w:p>
        </w:tc>
        <w:tc>
          <w:tcPr>
            <w:tcW w:w="1423" w:type="dxa"/>
            <w:tcBorders>
              <w:top w:val="nil"/>
              <w:left w:val="nil"/>
              <w:bottom w:val="nil"/>
              <w:right w:val="nil"/>
            </w:tcBorders>
            <w:shd w:val="clear" w:color="auto" w:fill="auto"/>
            <w:noWrap/>
            <w:hideMark/>
          </w:tcPr>
          <w:p w14:paraId="3F45E648" w14:textId="77777777" w:rsidR="00FE73B4" w:rsidRPr="00B610C6" w:rsidRDefault="00FE73B4" w:rsidP="00497D01">
            <w:pPr>
              <w:spacing w:line="276" w:lineRule="auto"/>
              <w:jc w:val="center"/>
              <w:rPr>
                <w:sz w:val="22"/>
                <w:szCs w:val="22"/>
              </w:rPr>
            </w:pPr>
            <w:r w:rsidRPr="00B610C6">
              <w:rPr>
                <w:sz w:val="22"/>
                <w:szCs w:val="22"/>
              </w:rPr>
              <w:t>4.426</w:t>
            </w:r>
          </w:p>
        </w:tc>
        <w:tc>
          <w:tcPr>
            <w:tcW w:w="1437" w:type="dxa"/>
            <w:tcBorders>
              <w:top w:val="nil"/>
              <w:left w:val="nil"/>
              <w:bottom w:val="nil"/>
              <w:right w:val="nil"/>
            </w:tcBorders>
            <w:shd w:val="clear" w:color="auto" w:fill="auto"/>
            <w:noWrap/>
            <w:hideMark/>
          </w:tcPr>
          <w:p w14:paraId="77A02B19" w14:textId="77777777" w:rsidR="00FE73B4" w:rsidRPr="00B610C6" w:rsidRDefault="00FE73B4" w:rsidP="00497D01">
            <w:pPr>
              <w:spacing w:line="276" w:lineRule="auto"/>
              <w:jc w:val="center"/>
              <w:rPr>
                <w:sz w:val="22"/>
                <w:szCs w:val="22"/>
              </w:rPr>
            </w:pPr>
            <w:r w:rsidRPr="00B610C6">
              <w:rPr>
                <w:sz w:val="22"/>
                <w:szCs w:val="22"/>
              </w:rPr>
              <w:t>66.146</w:t>
            </w:r>
          </w:p>
        </w:tc>
        <w:tc>
          <w:tcPr>
            <w:tcW w:w="271" w:type="dxa"/>
            <w:tcBorders>
              <w:top w:val="nil"/>
              <w:left w:val="nil"/>
              <w:bottom w:val="nil"/>
              <w:right w:val="nil"/>
            </w:tcBorders>
            <w:shd w:val="clear" w:color="auto" w:fill="auto"/>
            <w:noWrap/>
            <w:hideMark/>
          </w:tcPr>
          <w:p w14:paraId="56A26135" w14:textId="77777777" w:rsidR="00FE73B4" w:rsidRPr="00B610C6" w:rsidRDefault="00FE73B4" w:rsidP="00497D01">
            <w:pPr>
              <w:spacing w:line="276" w:lineRule="auto"/>
              <w:jc w:val="center"/>
              <w:rPr>
                <w:sz w:val="22"/>
                <w:szCs w:val="22"/>
              </w:rPr>
            </w:pPr>
          </w:p>
        </w:tc>
        <w:tc>
          <w:tcPr>
            <w:tcW w:w="749" w:type="dxa"/>
            <w:tcBorders>
              <w:top w:val="nil"/>
              <w:left w:val="nil"/>
              <w:bottom w:val="nil"/>
              <w:right w:val="nil"/>
            </w:tcBorders>
            <w:shd w:val="clear" w:color="auto" w:fill="auto"/>
            <w:noWrap/>
            <w:hideMark/>
          </w:tcPr>
          <w:p w14:paraId="2E78034D" w14:textId="77777777" w:rsidR="00FE73B4" w:rsidRPr="00B610C6" w:rsidRDefault="00FE73B4" w:rsidP="00497D01">
            <w:pPr>
              <w:spacing w:line="276" w:lineRule="auto"/>
              <w:jc w:val="both"/>
              <w:rPr>
                <w:sz w:val="22"/>
                <w:szCs w:val="22"/>
              </w:rPr>
            </w:pPr>
          </w:p>
        </w:tc>
        <w:tc>
          <w:tcPr>
            <w:tcW w:w="1223" w:type="dxa"/>
            <w:tcBorders>
              <w:top w:val="nil"/>
              <w:left w:val="nil"/>
              <w:bottom w:val="nil"/>
              <w:right w:val="nil"/>
            </w:tcBorders>
            <w:shd w:val="clear" w:color="auto" w:fill="auto"/>
            <w:noWrap/>
            <w:hideMark/>
          </w:tcPr>
          <w:p w14:paraId="4D235AAB" w14:textId="77777777" w:rsidR="00FE73B4" w:rsidRPr="00B610C6" w:rsidRDefault="00FE73B4" w:rsidP="00497D01">
            <w:pPr>
              <w:spacing w:line="276" w:lineRule="auto"/>
              <w:jc w:val="both"/>
              <w:rPr>
                <w:sz w:val="22"/>
                <w:szCs w:val="22"/>
              </w:rPr>
            </w:pPr>
          </w:p>
        </w:tc>
        <w:tc>
          <w:tcPr>
            <w:tcW w:w="1636" w:type="dxa"/>
            <w:tcBorders>
              <w:top w:val="nil"/>
              <w:left w:val="nil"/>
              <w:bottom w:val="nil"/>
              <w:right w:val="nil"/>
            </w:tcBorders>
            <w:shd w:val="clear" w:color="auto" w:fill="auto"/>
            <w:noWrap/>
            <w:hideMark/>
          </w:tcPr>
          <w:p w14:paraId="605A26B7" w14:textId="77777777" w:rsidR="00FE73B4" w:rsidRPr="00B610C6" w:rsidRDefault="00FE73B4" w:rsidP="00497D01">
            <w:pPr>
              <w:spacing w:line="276" w:lineRule="auto"/>
              <w:jc w:val="both"/>
              <w:rPr>
                <w:sz w:val="22"/>
                <w:szCs w:val="22"/>
              </w:rPr>
            </w:pPr>
          </w:p>
        </w:tc>
      </w:tr>
      <w:tr w:rsidR="00FE73B4" w:rsidRPr="00B610C6" w14:paraId="07884E62" w14:textId="77777777" w:rsidTr="00FE73B4">
        <w:trPr>
          <w:trHeight w:val="288"/>
          <w:jc w:val="center"/>
        </w:trPr>
        <w:tc>
          <w:tcPr>
            <w:tcW w:w="1418" w:type="dxa"/>
            <w:tcBorders>
              <w:top w:val="nil"/>
              <w:left w:val="nil"/>
              <w:bottom w:val="nil"/>
              <w:right w:val="nil"/>
            </w:tcBorders>
            <w:shd w:val="clear" w:color="auto" w:fill="auto"/>
            <w:noWrap/>
            <w:hideMark/>
          </w:tcPr>
          <w:p w14:paraId="025EBAAE" w14:textId="77777777" w:rsidR="00FE73B4" w:rsidRPr="00B610C6" w:rsidRDefault="00FE73B4" w:rsidP="00497D01">
            <w:pPr>
              <w:spacing w:line="276" w:lineRule="auto"/>
              <w:jc w:val="center"/>
              <w:rPr>
                <w:sz w:val="22"/>
                <w:szCs w:val="22"/>
              </w:rPr>
            </w:pPr>
            <w:r w:rsidRPr="00B610C6">
              <w:rPr>
                <w:sz w:val="22"/>
                <w:szCs w:val="22"/>
              </w:rPr>
              <w:t>9</w:t>
            </w:r>
          </w:p>
        </w:tc>
        <w:tc>
          <w:tcPr>
            <w:tcW w:w="992" w:type="dxa"/>
            <w:tcBorders>
              <w:top w:val="nil"/>
              <w:left w:val="nil"/>
              <w:bottom w:val="nil"/>
              <w:right w:val="nil"/>
            </w:tcBorders>
            <w:shd w:val="clear" w:color="auto" w:fill="auto"/>
            <w:noWrap/>
            <w:hideMark/>
          </w:tcPr>
          <w:p w14:paraId="072C594A" w14:textId="77777777" w:rsidR="00FE73B4" w:rsidRPr="00B610C6" w:rsidRDefault="00FE73B4" w:rsidP="00497D01">
            <w:pPr>
              <w:spacing w:line="276" w:lineRule="auto"/>
              <w:jc w:val="center"/>
              <w:rPr>
                <w:sz w:val="22"/>
                <w:szCs w:val="22"/>
              </w:rPr>
            </w:pPr>
            <w:r w:rsidRPr="00B610C6">
              <w:rPr>
                <w:sz w:val="22"/>
                <w:szCs w:val="22"/>
              </w:rPr>
              <w:t>0.817</w:t>
            </w:r>
          </w:p>
        </w:tc>
        <w:tc>
          <w:tcPr>
            <w:tcW w:w="1423" w:type="dxa"/>
            <w:tcBorders>
              <w:top w:val="nil"/>
              <w:left w:val="nil"/>
              <w:bottom w:val="nil"/>
              <w:right w:val="nil"/>
            </w:tcBorders>
            <w:shd w:val="clear" w:color="auto" w:fill="auto"/>
            <w:noWrap/>
            <w:hideMark/>
          </w:tcPr>
          <w:p w14:paraId="4B6A2894" w14:textId="77777777" w:rsidR="00FE73B4" w:rsidRPr="00B610C6" w:rsidRDefault="00FE73B4" w:rsidP="00497D01">
            <w:pPr>
              <w:spacing w:line="276" w:lineRule="auto"/>
              <w:jc w:val="center"/>
              <w:rPr>
                <w:sz w:val="22"/>
                <w:szCs w:val="22"/>
              </w:rPr>
            </w:pPr>
            <w:r w:rsidRPr="00B610C6">
              <w:rPr>
                <w:sz w:val="22"/>
                <w:szCs w:val="22"/>
              </w:rPr>
              <w:t>4.084</w:t>
            </w:r>
          </w:p>
        </w:tc>
        <w:tc>
          <w:tcPr>
            <w:tcW w:w="1437" w:type="dxa"/>
            <w:tcBorders>
              <w:top w:val="nil"/>
              <w:left w:val="nil"/>
              <w:bottom w:val="nil"/>
              <w:right w:val="nil"/>
            </w:tcBorders>
            <w:shd w:val="clear" w:color="auto" w:fill="auto"/>
            <w:noWrap/>
            <w:hideMark/>
          </w:tcPr>
          <w:p w14:paraId="42A3852E" w14:textId="77777777" w:rsidR="00FE73B4" w:rsidRPr="00B610C6" w:rsidRDefault="00FE73B4" w:rsidP="00497D01">
            <w:pPr>
              <w:spacing w:line="276" w:lineRule="auto"/>
              <w:jc w:val="center"/>
              <w:rPr>
                <w:sz w:val="22"/>
                <w:szCs w:val="22"/>
              </w:rPr>
            </w:pPr>
            <w:r w:rsidRPr="00B610C6">
              <w:rPr>
                <w:sz w:val="22"/>
                <w:szCs w:val="22"/>
              </w:rPr>
              <w:t>70.230</w:t>
            </w:r>
          </w:p>
        </w:tc>
        <w:tc>
          <w:tcPr>
            <w:tcW w:w="271" w:type="dxa"/>
            <w:tcBorders>
              <w:top w:val="nil"/>
              <w:left w:val="nil"/>
              <w:bottom w:val="nil"/>
              <w:right w:val="nil"/>
            </w:tcBorders>
            <w:shd w:val="clear" w:color="auto" w:fill="auto"/>
            <w:noWrap/>
            <w:hideMark/>
          </w:tcPr>
          <w:p w14:paraId="163914F3" w14:textId="77777777" w:rsidR="00FE73B4" w:rsidRPr="00B610C6" w:rsidRDefault="00FE73B4" w:rsidP="00497D01">
            <w:pPr>
              <w:spacing w:line="276" w:lineRule="auto"/>
              <w:jc w:val="center"/>
              <w:rPr>
                <w:sz w:val="22"/>
                <w:szCs w:val="22"/>
              </w:rPr>
            </w:pPr>
          </w:p>
        </w:tc>
        <w:tc>
          <w:tcPr>
            <w:tcW w:w="749" w:type="dxa"/>
            <w:tcBorders>
              <w:top w:val="nil"/>
              <w:left w:val="nil"/>
              <w:bottom w:val="nil"/>
              <w:right w:val="nil"/>
            </w:tcBorders>
            <w:shd w:val="clear" w:color="auto" w:fill="auto"/>
            <w:noWrap/>
            <w:hideMark/>
          </w:tcPr>
          <w:p w14:paraId="26E55C96" w14:textId="77777777" w:rsidR="00FE73B4" w:rsidRPr="00B610C6" w:rsidRDefault="00FE73B4" w:rsidP="00497D01">
            <w:pPr>
              <w:spacing w:line="276" w:lineRule="auto"/>
              <w:jc w:val="both"/>
              <w:rPr>
                <w:sz w:val="22"/>
                <w:szCs w:val="22"/>
              </w:rPr>
            </w:pPr>
          </w:p>
        </w:tc>
        <w:tc>
          <w:tcPr>
            <w:tcW w:w="1223" w:type="dxa"/>
            <w:tcBorders>
              <w:top w:val="nil"/>
              <w:left w:val="nil"/>
              <w:bottom w:val="nil"/>
              <w:right w:val="nil"/>
            </w:tcBorders>
            <w:shd w:val="clear" w:color="auto" w:fill="auto"/>
            <w:noWrap/>
            <w:hideMark/>
          </w:tcPr>
          <w:p w14:paraId="481DA3B5" w14:textId="77777777" w:rsidR="00FE73B4" w:rsidRPr="00B610C6" w:rsidRDefault="00FE73B4" w:rsidP="00497D01">
            <w:pPr>
              <w:spacing w:line="276" w:lineRule="auto"/>
              <w:jc w:val="both"/>
              <w:rPr>
                <w:sz w:val="22"/>
                <w:szCs w:val="22"/>
              </w:rPr>
            </w:pPr>
          </w:p>
        </w:tc>
        <w:tc>
          <w:tcPr>
            <w:tcW w:w="1636" w:type="dxa"/>
            <w:tcBorders>
              <w:top w:val="nil"/>
              <w:left w:val="nil"/>
              <w:bottom w:val="nil"/>
              <w:right w:val="nil"/>
            </w:tcBorders>
            <w:shd w:val="clear" w:color="auto" w:fill="auto"/>
            <w:noWrap/>
            <w:hideMark/>
          </w:tcPr>
          <w:p w14:paraId="341E3FF4" w14:textId="77777777" w:rsidR="00FE73B4" w:rsidRPr="00B610C6" w:rsidRDefault="00FE73B4" w:rsidP="00497D01">
            <w:pPr>
              <w:spacing w:line="276" w:lineRule="auto"/>
              <w:jc w:val="both"/>
              <w:rPr>
                <w:sz w:val="22"/>
                <w:szCs w:val="22"/>
              </w:rPr>
            </w:pPr>
          </w:p>
        </w:tc>
      </w:tr>
      <w:tr w:rsidR="00FE73B4" w:rsidRPr="00B610C6" w14:paraId="4B83C784" w14:textId="77777777" w:rsidTr="00FE73B4">
        <w:trPr>
          <w:trHeight w:val="288"/>
          <w:jc w:val="center"/>
        </w:trPr>
        <w:tc>
          <w:tcPr>
            <w:tcW w:w="1418" w:type="dxa"/>
            <w:tcBorders>
              <w:top w:val="nil"/>
              <w:left w:val="nil"/>
              <w:bottom w:val="nil"/>
              <w:right w:val="nil"/>
            </w:tcBorders>
            <w:shd w:val="clear" w:color="auto" w:fill="auto"/>
            <w:noWrap/>
            <w:hideMark/>
          </w:tcPr>
          <w:p w14:paraId="1333B7CE" w14:textId="77777777" w:rsidR="00FE73B4" w:rsidRPr="00B610C6" w:rsidRDefault="00FE73B4" w:rsidP="00497D01">
            <w:pPr>
              <w:spacing w:line="276" w:lineRule="auto"/>
              <w:jc w:val="center"/>
              <w:rPr>
                <w:sz w:val="22"/>
                <w:szCs w:val="22"/>
              </w:rPr>
            </w:pPr>
            <w:r w:rsidRPr="00B610C6">
              <w:rPr>
                <w:sz w:val="22"/>
                <w:szCs w:val="22"/>
              </w:rPr>
              <w:t>10</w:t>
            </w:r>
          </w:p>
        </w:tc>
        <w:tc>
          <w:tcPr>
            <w:tcW w:w="992" w:type="dxa"/>
            <w:tcBorders>
              <w:top w:val="nil"/>
              <w:left w:val="nil"/>
              <w:bottom w:val="nil"/>
              <w:right w:val="nil"/>
            </w:tcBorders>
            <w:shd w:val="clear" w:color="auto" w:fill="auto"/>
            <w:noWrap/>
            <w:hideMark/>
          </w:tcPr>
          <w:p w14:paraId="421F2823" w14:textId="77777777" w:rsidR="00FE73B4" w:rsidRPr="00B610C6" w:rsidRDefault="00FE73B4" w:rsidP="00497D01">
            <w:pPr>
              <w:spacing w:line="276" w:lineRule="auto"/>
              <w:jc w:val="center"/>
              <w:rPr>
                <w:sz w:val="22"/>
                <w:szCs w:val="22"/>
              </w:rPr>
            </w:pPr>
            <w:r w:rsidRPr="00B610C6">
              <w:rPr>
                <w:sz w:val="22"/>
                <w:szCs w:val="22"/>
              </w:rPr>
              <w:t>0.751</w:t>
            </w:r>
          </w:p>
        </w:tc>
        <w:tc>
          <w:tcPr>
            <w:tcW w:w="1423" w:type="dxa"/>
            <w:tcBorders>
              <w:top w:val="nil"/>
              <w:left w:val="nil"/>
              <w:bottom w:val="nil"/>
              <w:right w:val="nil"/>
            </w:tcBorders>
            <w:shd w:val="clear" w:color="auto" w:fill="auto"/>
            <w:noWrap/>
            <w:hideMark/>
          </w:tcPr>
          <w:p w14:paraId="40539970" w14:textId="77777777" w:rsidR="00FE73B4" w:rsidRPr="00B610C6" w:rsidRDefault="00FE73B4" w:rsidP="00497D01">
            <w:pPr>
              <w:spacing w:line="276" w:lineRule="auto"/>
              <w:jc w:val="center"/>
              <w:rPr>
                <w:sz w:val="22"/>
                <w:szCs w:val="22"/>
              </w:rPr>
            </w:pPr>
            <w:r w:rsidRPr="00B610C6">
              <w:rPr>
                <w:sz w:val="22"/>
                <w:szCs w:val="22"/>
              </w:rPr>
              <w:t>3.756</w:t>
            </w:r>
          </w:p>
        </w:tc>
        <w:tc>
          <w:tcPr>
            <w:tcW w:w="1437" w:type="dxa"/>
            <w:tcBorders>
              <w:top w:val="nil"/>
              <w:left w:val="nil"/>
              <w:bottom w:val="nil"/>
              <w:right w:val="nil"/>
            </w:tcBorders>
            <w:shd w:val="clear" w:color="auto" w:fill="auto"/>
            <w:noWrap/>
            <w:hideMark/>
          </w:tcPr>
          <w:p w14:paraId="6232258B" w14:textId="77777777" w:rsidR="00FE73B4" w:rsidRPr="00B610C6" w:rsidRDefault="00FE73B4" w:rsidP="00497D01">
            <w:pPr>
              <w:spacing w:line="276" w:lineRule="auto"/>
              <w:jc w:val="center"/>
              <w:rPr>
                <w:sz w:val="22"/>
                <w:szCs w:val="22"/>
              </w:rPr>
            </w:pPr>
            <w:r w:rsidRPr="00B610C6">
              <w:rPr>
                <w:sz w:val="22"/>
                <w:szCs w:val="22"/>
              </w:rPr>
              <w:t>73.986</w:t>
            </w:r>
          </w:p>
        </w:tc>
        <w:tc>
          <w:tcPr>
            <w:tcW w:w="271" w:type="dxa"/>
            <w:tcBorders>
              <w:top w:val="nil"/>
              <w:left w:val="nil"/>
              <w:bottom w:val="nil"/>
              <w:right w:val="nil"/>
            </w:tcBorders>
            <w:shd w:val="clear" w:color="auto" w:fill="auto"/>
            <w:noWrap/>
            <w:hideMark/>
          </w:tcPr>
          <w:p w14:paraId="38D726C1" w14:textId="77777777" w:rsidR="00FE73B4" w:rsidRPr="00B610C6" w:rsidRDefault="00FE73B4" w:rsidP="00497D01">
            <w:pPr>
              <w:spacing w:line="276" w:lineRule="auto"/>
              <w:jc w:val="center"/>
              <w:rPr>
                <w:sz w:val="22"/>
                <w:szCs w:val="22"/>
              </w:rPr>
            </w:pPr>
          </w:p>
        </w:tc>
        <w:tc>
          <w:tcPr>
            <w:tcW w:w="749" w:type="dxa"/>
            <w:tcBorders>
              <w:top w:val="nil"/>
              <w:left w:val="nil"/>
              <w:bottom w:val="nil"/>
              <w:right w:val="nil"/>
            </w:tcBorders>
            <w:shd w:val="clear" w:color="auto" w:fill="auto"/>
            <w:noWrap/>
            <w:hideMark/>
          </w:tcPr>
          <w:p w14:paraId="30F68B1D" w14:textId="77777777" w:rsidR="00FE73B4" w:rsidRPr="00B610C6" w:rsidRDefault="00FE73B4" w:rsidP="00497D01">
            <w:pPr>
              <w:spacing w:line="276" w:lineRule="auto"/>
              <w:jc w:val="both"/>
              <w:rPr>
                <w:sz w:val="22"/>
                <w:szCs w:val="22"/>
              </w:rPr>
            </w:pPr>
          </w:p>
        </w:tc>
        <w:tc>
          <w:tcPr>
            <w:tcW w:w="1223" w:type="dxa"/>
            <w:tcBorders>
              <w:top w:val="nil"/>
              <w:left w:val="nil"/>
              <w:bottom w:val="nil"/>
              <w:right w:val="nil"/>
            </w:tcBorders>
            <w:shd w:val="clear" w:color="auto" w:fill="auto"/>
            <w:noWrap/>
            <w:hideMark/>
          </w:tcPr>
          <w:p w14:paraId="7D439892" w14:textId="77777777" w:rsidR="00FE73B4" w:rsidRPr="00B610C6" w:rsidRDefault="00FE73B4" w:rsidP="00497D01">
            <w:pPr>
              <w:spacing w:line="276" w:lineRule="auto"/>
              <w:jc w:val="both"/>
              <w:rPr>
                <w:sz w:val="22"/>
                <w:szCs w:val="22"/>
              </w:rPr>
            </w:pPr>
          </w:p>
        </w:tc>
        <w:tc>
          <w:tcPr>
            <w:tcW w:w="1636" w:type="dxa"/>
            <w:tcBorders>
              <w:top w:val="nil"/>
              <w:left w:val="nil"/>
              <w:bottom w:val="nil"/>
              <w:right w:val="nil"/>
            </w:tcBorders>
            <w:shd w:val="clear" w:color="auto" w:fill="auto"/>
            <w:noWrap/>
            <w:hideMark/>
          </w:tcPr>
          <w:p w14:paraId="25410C5B" w14:textId="77777777" w:rsidR="00FE73B4" w:rsidRPr="00B610C6" w:rsidRDefault="00FE73B4" w:rsidP="00497D01">
            <w:pPr>
              <w:spacing w:line="276" w:lineRule="auto"/>
              <w:jc w:val="both"/>
              <w:rPr>
                <w:sz w:val="22"/>
                <w:szCs w:val="22"/>
              </w:rPr>
            </w:pPr>
          </w:p>
        </w:tc>
      </w:tr>
      <w:tr w:rsidR="00FE73B4" w:rsidRPr="00B610C6" w14:paraId="12111F2B" w14:textId="77777777" w:rsidTr="00FE73B4">
        <w:trPr>
          <w:trHeight w:val="288"/>
          <w:jc w:val="center"/>
        </w:trPr>
        <w:tc>
          <w:tcPr>
            <w:tcW w:w="1418" w:type="dxa"/>
            <w:tcBorders>
              <w:top w:val="nil"/>
              <w:left w:val="nil"/>
              <w:bottom w:val="nil"/>
              <w:right w:val="nil"/>
            </w:tcBorders>
            <w:shd w:val="clear" w:color="auto" w:fill="auto"/>
            <w:noWrap/>
            <w:hideMark/>
          </w:tcPr>
          <w:p w14:paraId="1989DF3C" w14:textId="77777777" w:rsidR="00FE73B4" w:rsidRPr="00B610C6" w:rsidRDefault="00FE73B4" w:rsidP="00497D01">
            <w:pPr>
              <w:spacing w:line="276" w:lineRule="auto"/>
              <w:jc w:val="center"/>
              <w:rPr>
                <w:sz w:val="22"/>
                <w:szCs w:val="22"/>
              </w:rPr>
            </w:pPr>
            <w:r w:rsidRPr="00B610C6">
              <w:rPr>
                <w:sz w:val="22"/>
                <w:szCs w:val="22"/>
              </w:rPr>
              <w:t>11</w:t>
            </w:r>
          </w:p>
        </w:tc>
        <w:tc>
          <w:tcPr>
            <w:tcW w:w="992" w:type="dxa"/>
            <w:tcBorders>
              <w:top w:val="nil"/>
              <w:left w:val="nil"/>
              <w:bottom w:val="nil"/>
              <w:right w:val="nil"/>
            </w:tcBorders>
            <w:shd w:val="clear" w:color="auto" w:fill="auto"/>
            <w:noWrap/>
            <w:hideMark/>
          </w:tcPr>
          <w:p w14:paraId="5945B0D3" w14:textId="77777777" w:rsidR="00FE73B4" w:rsidRPr="00B610C6" w:rsidRDefault="00FE73B4" w:rsidP="00497D01">
            <w:pPr>
              <w:spacing w:line="276" w:lineRule="auto"/>
              <w:jc w:val="center"/>
              <w:rPr>
                <w:sz w:val="22"/>
                <w:szCs w:val="22"/>
              </w:rPr>
            </w:pPr>
            <w:r w:rsidRPr="00B610C6">
              <w:rPr>
                <w:sz w:val="22"/>
                <w:szCs w:val="22"/>
              </w:rPr>
              <w:t>0.696</w:t>
            </w:r>
          </w:p>
        </w:tc>
        <w:tc>
          <w:tcPr>
            <w:tcW w:w="1423" w:type="dxa"/>
            <w:tcBorders>
              <w:top w:val="nil"/>
              <w:left w:val="nil"/>
              <w:bottom w:val="nil"/>
              <w:right w:val="nil"/>
            </w:tcBorders>
            <w:shd w:val="clear" w:color="auto" w:fill="auto"/>
            <w:noWrap/>
            <w:hideMark/>
          </w:tcPr>
          <w:p w14:paraId="619D790C" w14:textId="77777777" w:rsidR="00FE73B4" w:rsidRPr="00B610C6" w:rsidRDefault="00FE73B4" w:rsidP="00497D01">
            <w:pPr>
              <w:spacing w:line="276" w:lineRule="auto"/>
              <w:jc w:val="center"/>
              <w:rPr>
                <w:sz w:val="22"/>
                <w:szCs w:val="22"/>
              </w:rPr>
            </w:pPr>
            <w:r w:rsidRPr="00B610C6">
              <w:rPr>
                <w:sz w:val="22"/>
                <w:szCs w:val="22"/>
              </w:rPr>
              <w:t>3.481</w:t>
            </w:r>
          </w:p>
        </w:tc>
        <w:tc>
          <w:tcPr>
            <w:tcW w:w="1437" w:type="dxa"/>
            <w:tcBorders>
              <w:top w:val="nil"/>
              <w:left w:val="nil"/>
              <w:bottom w:val="nil"/>
              <w:right w:val="nil"/>
            </w:tcBorders>
            <w:shd w:val="clear" w:color="auto" w:fill="auto"/>
            <w:noWrap/>
            <w:hideMark/>
          </w:tcPr>
          <w:p w14:paraId="7139BEDD" w14:textId="77777777" w:rsidR="00FE73B4" w:rsidRPr="00B610C6" w:rsidRDefault="00FE73B4" w:rsidP="00497D01">
            <w:pPr>
              <w:spacing w:line="276" w:lineRule="auto"/>
              <w:jc w:val="center"/>
              <w:rPr>
                <w:sz w:val="22"/>
                <w:szCs w:val="22"/>
              </w:rPr>
            </w:pPr>
            <w:r w:rsidRPr="00B610C6">
              <w:rPr>
                <w:sz w:val="22"/>
                <w:szCs w:val="22"/>
              </w:rPr>
              <w:t>77.467</w:t>
            </w:r>
          </w:p>
        </w:tc>
        <w:tc>
          <w:tcPr>
            <w:tcW w:w="271" w:type="dxa"/>
            <w:tcBorders>
              <w:top w:val="nil"/>
              <w:left w:val="nil"/>
              <w:bottom w:val="nil"/>
              <w:right w:val="nil"/>
            </w:tcBorders>
            <w:shd w:val="clear" w:color="auto" w:fill="auto"/>
            <w:noWrap/>
            <w:hideMark/>
          </w:tcPr>
          <w:p w14:paraId="4F5C07A4" w14:textId="77777777" w:rsidR="00FE73B4" w:rsidRPr="00B610C6" w:rsidRDefault="00FE73B4" w:rsidP="00497D01">
            <w:pPr>
              <w:spacing w:line="276" w:lineRule="auto"/>
              <w:jc w:val="center"/>
              <w:rPr>
                <w:sz w:val="22"/>
                <w:szCs w:val="22"/>
              </w:rPr>
            </w:pPr>
          </w:p>
        </w:tc>
        <w:tc>
          <w:tcPr>
            <w:tcW w:w="749" w:type="dxa"/>
            <w:tcBorders>
              <w:top w:val="nil"/>
              <w:left w:val="nil"/>
              <w:bottom w:val="nil"/>
              <w:right w:val="nil"/>
            </w:tcBorders>
            <w:shd w:val="clear" w:color="auto" w:fill="auto"/>
            <w:noWrap/>
            <w:hideMark/>
          </w:tcPr>
          <w:p w14:paraId="189DF306" w14:textId="77777777" w:rsidR="00FE73B4" w:rsidRPr="00B610C6" w:rsidRDefault="00FE73B4" w:rsidP="00497D01">
            <w:pPr>
              <w:spacing w:line="276" w:lineRule="auto"/>
              <w:jc w:val="both"/>
              <w:rPr>
                <w:sz w:val="22"/>
                <w:szCs w:val="22"/>
              </w:rPr>
            </w:pPr>
          </w:p>
        </w:tc>
        <w:tc>
          <w:tcPr>
            <w:tcW w:w="1223" w:type="dxa"/>
            <w:tcBorders>
              <w:top w:val="nil"/>
              <w:left w:val="nil"/>
              <w:bottom w:val="nil"/>
              <w:right w:val="nil"/>
            </w:tcBorders>
            <w:shd w:val="clear" w:color="auto" w:fill="auto"/>
            <w:noWrap/>
            <w:hideMark/>
          </w:tcPr>
          <w:p w14:paraId="7E80FBDA" w14:textId="77777777" w:rsidR="00FE73B4" w:rsidRPr="00B610C6" w:rsidRDefault="00FE73B4" w:rsidP="00497D01">
            <w:pPr>
              <w:spacing w:line="276" w:lineRule="auto"/>
              <w:jc w:val="both"/>
              <w:rPr>
                <w:sz w:val="22"/>
                <w:szCs w:val="22"/>
              </w:rPr>
            </w:pPr>
          </w:p>
        </w:tc>
        <w:tc>
          <w:tcPr>
            <w:tcW w:w="1636" w:type="dxa"/>
            <w:tcBorders>
              <w:top w:val="nil"/>
              <w:left w:val="nil"/>
              <w:bottom w:val="nil"/>
              <w:right w:val="nil"/>
            </w:tcBorders>
            <w:shd w:val="clear" w:color="auto" w:fill="auto"/>
            <w:noWrap/>
            <w:hideMark/>
          </w:tcPr>
          <w:p w14:paraId="354ACFC2" w14:textId="77777777" w:rsidR="00FE73B4" w:rsidRPr="00B610C6" w:rsidRDefault="00FE73B4" w:rsidP="00497D01">
            <w:pPr>
              <w:spacing w:line="276" w:lineRule="auto"/>
              <w:jc w:val="both"/>
              <w:rPr>
                <w:sz w:val="22"/>
                <w:szCs w:val="22"/>
              </w:rPr>
            </w:pPr>
          </w:p>
        </w:tc>
      </w:tr>
      <w:tr w:rsidR="00FE73B4" w:rsidRPr="00B610C6" w14:paraId="2FDC882B" w14:textId="77777777" w:rsidTr="00FE73B4">
        <w:trPr>
          <w:trHeight w:val="288"/>
          <w:jc w:val="center"/>
        </w:trPr>
        <w:tc>
          <w:tcPr>
            <w:tcW w:w="1418" w:type="dxa"/>
            <w:tcBorders>
              <w:top w:val="nil"/>
              <w:left w:val="nil"/>
              <w:bottom w:val="nil"/>
              <w:right w:val="nil"/>
            </w:tcBorders>
            <w:shd w:val="clear" w:color="auto" w:fill="auto"/>
            <w:noWrap/>
            <w:hideMark/>
          </w:tcPr>
          <w:p w14:paraId="35E5785B" w14:textId="77777777" w:rsidR="00FE73B4" w:rsidRPr="00B610C6" w:rsidRDefault="00FE73B4" w:rsidP="00497D01">
            <w:pPr>
              <w:spacing w:line="276" w:lineRule="auto"/>
              <w:jc w:val="center"/>
              <w:rPr>
                <w:sz w:val="22"/>
                <w:szCs w:val="22"/>
              </w:rPr>
            </w:pPr>
            <w:r w:rsidRPr="00B610C6">
              <w:rPr>
                <w:sz w:val="22"/>
                <w:szCs w:val="22"/>
              </w:rPr>
              <w:t>12</w:t>
            </w:r>
          </w:p>
        </w:tc>
        <w:tc>
          <w:tcPr>
            <w:tcW w:w="992" w:type="dxa"/>
            <w:tcBorders>
              <w:top w:val="nil"/>
              <w:left w:val="nil"/>
              <w:bottom w:val="nil"/>
              <w:right w:val="nil"/>
            </w:tcBorders>
            <w:shd w:val="clear" w:color="auto" w:fill="auto"/>
            <w:noWrap/>
            <w:hideMark/>
          </w:tcPr>
          <w:p w14:paraId="3F471CB1" w14:textId="77777777" w:rsidR="00FE73B4" w:rsidRPr="00B610C6" w:rsidRDefault="00FE73B4" w:rsidP="00497D01">
            <w:pPr>
              <w:spacing w:line="276" w:lineRule="auto"/>
              <w:jc w:val="center"/>
              <w:rPr>
                <w:sz w:val="22"/>
                <w:szCs w:val="22"/>
              </w:rPr>
            </w:pPr>
            <w:r w:rsidRPr="00B610C6">
              <w:rPr>
                <w:sz w:val="22"/>
                <w:szCs w:val="22"/>
              </w:rPr>
              <w:t>0.681</w:t>
            </w:r>
          </w:p>
        </w:tc>
        <w:tc>
          <w:tcPr>
            <w:tcW w:w="1423" w:type="dxa"/>
            <w:tcBorders>
              <w:top w:val="nil"/>
              <w:left w:val="nil"/>
              <w:bottom w:val="nil"/>
              <w:right w:val="nil"/>
            </w:tcBorders>
            <w:shd w:val="clear" w:color="auto" w:fill="auto"/>
            <w:noWrap/>
            <w:hideMark/>
          </w:tcPr>
          <w:p w14:paraId="26247FC7" w14:textId="77777777" w:rsidR="00FE73B4" w:rsidRPr="00B610C6" w:rsidRDefault="00FE73B4" w:rsidP="00497D01">
            <w:pPr>
              <w:spacing w:line="276" w:lineRule="auto"/>
              <w:jc w:val="center"/>
              <w:rPr>
                <w:sz w:val="22"/>
                <w:szCs w:val="22"/>
              </w:rPr>
            </w:pPr>
            <w:r w:rsidRPr="00B610C6">
              <w:rPr>
                <w:sz w:val="22"/>
                <w:szCs w:val="22"/>
              </w:rPr>
              <w:t>3.406</w:t>
            </w:r>
          </w:p>
        </w:tc>
        <w:tc>
          <w:tcPr>
            <w:tcW w:w="1437" w:type="dxa"/>
            <w:tcBorders>
              <w:top w:val="nil"/>
              <w:left w:val="nil"/>
              <w:bottom w:val="nil"/>
              <w:right w:val="nil"/>
            </w:tcBorders>
            <w:shd w:val="clear" w:color="auto" w:fill="auto"/>
            <w:noWrap/>
            <w:hideMark/>
          </w:tcPr>
          <w:p w14:paraId="6146C816" w14:textId="77777777" w:rsidR="00FE73B4" w:rsidRPr="00B610C6" w:rsidRDefault="00FE73B4" w:rsidP="00497D01">
            <w:pPr>
              <w:spacing w:line="276" w:lineRule="auto"/>
              <w:jc w:val="center"/>
              <w:rPr>
                <w:sz w:val="22"/>
                <w:szCs w:val="22"/>
              </w:rPr>
            </w:pPr>
            <w:r w:rsidRPr="00B610C6">
              <w:rPr>
                <w:sz w:val="22"/>
                <w:szCs w:val="22"/>
              </w:rPr>
              <w:t>80.873</w:t>
            </w:r>
          </w:p>
        </w:tc>
        <w:tc>
          <w:tcPr>
            <w:tcW w:w="271" w:type="dxa"/>
            <w:tcBorders>
              <w:top w:val="nil"/>
              <w:left w:val="nil"/>
              <w:bottom w:val="nil"/>
              <w:right w:val="nil"/>
            </w:tcBorders>
            <w:shd w:val="clear" w:color="auto" w:fill="auto"/>
            <w:noWrap/>
            <w:hideMark/>
          </w:tcPr>
          <w:p w14:paraId="7376E92D" w14:textId="77777777" w:rsidR="00FE73B4" w:rsidRPr="00B610C6" w:rsidRDefault="00FE73B4" w:rsidP="00497D01">
            <w:pPr>
              <w:spacing w:line="276" w:lineRule="auto"/>
              <w:jc w:val="center"/>
              <w:rPr>
                <w:sz w:val="22"/>
                <w:szCs w:val="22"/>
              </w:rPr>
            </w:pPr>
          </w:p>
        </w:tc>
        <w:tc>
          <w:tcPr>
            <w:tcW w:w="749" w:type="dxa"/>
            <w:tcBorders>
              <w:top w:val="nil"/>
              <w:left w:val="nil"/>
              <w:bottom w:val="nil"/>
              <w:right w:val="nil"/>
            </w:tcBorders>
            <w:shd w:val="clear" w:color="auto" w:fill="auto"/>
            <w:noWrap/>
            <w:hideMark/>
          </w:tcPr>
          <w:p w14:paraId="33DC66D9" w14:textId="77777777" w:rsidR="00FE73B4" w:rsidRPr="00B610C6" w:rsidRDefault="00FE73B4" w:rsidP="00497D01">
            <w:pPr>
              <w:spacing w:line="276" w:lineRule="auto"/>
              <w:jc w:val="both"/>
              <w:rPr>
                <w:sz w:val="22"/>
                <w:szCs w:val="22"/>
              </w:rPr>
            </w:pPr>
          </w:p>
        </w:tc>
        <w:tc>
          <w:tcPr>
            <w:tcW w:w="1223" w:type="dxa"/>
            <w:tcBorders>
              <w:top w:val="nil"/>
              <w:left w:val="nil"/>
              <w:bottom w:val="nil"/>
              <w:right w:val="nil"/>
            </w:tcBorders>
            <w:shd w:val="clear" w:color="auto" w:fill="auto"/>
            <w:noWrap/>
            <w:hideMark/>
          </w:tcPr>
          <w:p w14:paraId="29626448" w14:textId="77777777" w:rsidR="00FE73B4" w:rsidRPr="00B610C6" w:rsidRDefault="00FE73B4" w:rsidP="00497D01">
            <w:pPr>
              <w:spacing w:line="276" w:lineRule="auto"/>
              <w:jc w:val="both"/>
              <w:rPr>
                <w:sz w:val="22"/>
                <w:szCs w:val="22"/>
              </w:rPr>
            </w:pPr>
          </w:p>
        </w:tc>
        <w:tc>
          <w:tcPr>
            <w:tcW w:w="1636" w:type="dxa"/>
            <w:tcBorders>
              <w:top w:val="nil"/>
              <w:left w:val="nil"/>
              <w:bottom w:val="nil"/>
              <w:right w:val="nil"/>
            </w:tcBorders>
            <w:shd w:val="clear" w:color="auto" w:fill="auto"/>
            <w:noWrap/>
            <w:hideMark/>
          </w:tcPr>
          <w:p w14:paraId="3EADE2A4" w14:textId="77777777" w:rsidR="00FE73B4" w:rsidRPr="00B610C6" w:rsidRDefault="00FE73B4" w:rsidP="00497D01">
            <w:pPr>
              <w:spacing w:line="276" w:lineRule="auto"/>
              <w:jc w:val="both"/>
              <w:rPr>
                <w:sz w:val="22"/>
                <w:szCs w:val="22"/>
              </w:rPr>
            </w:pPr>
          </w:p>
        </w:tc>
      </w:tr>
      <w:tr w:rsidR="00FE73B4" w:rsidRPr="00B610C6" w14:paraId="18A8B86C" w14:textId="77777777" w:rsidTr="00FE73B4">
        <w:trPr>
          <w:trHeight w:val="288"/>
          <w:jc w:val="center"/>
        </w:trPr>
        <w:tc>
          <w:tcPr>
            <w:tcW w:w="1418" w:type="dxa"/>
            <w:tcBorders>
              <w:top w:val="nil"/>
              <w:left w:val="nil"/>
              <w:bottom w:val="nil"/>
              <w:right w:val="nil"/>
            </w:tcBorders>
            <w:shd w:val="clear" w:color="auto" w:fill="auto"/>
            <w:noWrap/>
            <w:hideMark/>
          </w:tcPr>
          <w:p w14:paraId="3A60A440" w14:textId="77777777" w:rsidR="00FE73B4" w:rsidRPr="00B610C6" w:rsidRDefault="00FE73B4" w:rsidP="00497D01">
            <w:pPr>
              <w:spacing w:line="276" w:lineRule="auto"/>
              <w:jc w:val="center"/>
              <w:rPr>
                <w:sz w:val="22"/>
                <w:szCs w:val="22"/>
              </w:rPr>
            </w:pPr>
            <w:r w:rsidRPr="00B610C6">
              <w:rPr>
                <w:sz w:val="22"/>
                <w:szCs w:val="22"/>
              </w:rPr>
              <w:t>13</w:t>
            </w:r>
          </w:p>
        </w:tc>
        <w:tc>
          <w:tcPr>
            <w:tcW w:w="992" w:type="dxa"/>
            <w:tcBorders>
              <w:top w:val="nil"/>
              <w:left w:val="nil"/>
              <w:bottom w:val="nil"/>
              <w:right w:val="nil"/>
            </w:tcBorders>
            <w:shd w:val="clear" w:color="auto" w:fill="auto"/>
            <w:noWrap/>
            <w:hideMark/>
          </w:tcPr>
          <w:p w14:paraId="288A01CB" w14:textId="77777777" w:rsidR="00FE73B4" w:rsidRPr="00B610C6" w:rsidRDefault="00FE73B4" w:rsidP="00497D01">
            <w:pPr>
              <w:spacing w:line="276" w:lineRule="auto"/>
              <w:jc w:val="center"/>
              <w:rPr>
                <w:sz w:val="22"/>
                <w:szCs w:val="22"/>
              </w:rPr>
            </w:pPr>
            <w:r w:rsidRPr="00B610C6">
              <w:rPr>
                <w:sz w:val="22"/>
                <w:szCs w:val="22"/>
              </w:rPr>
              <w:t>0.630</w:t>
            </w:r>
          </w:p>
        </w:tc>
        <w:tc>
          <w:tcPr>
            <w:tcW w:w="1423" w:type="dxa"/>
            <w:tcBorders>
              <w:top w:val="nil"/>
              <w:left w:val="nil"/>
              <w:bottom w:val="nil"/>
              <w:right w:val="nil"/>
            </w:tcBorders>
            <w:shd w:val="clear" w:color="auto" w:fill="auto"/>
            <w:noWrap/>
            <w:hideMark/>
          </w:tcPr>
          <w:p w14:paraId="51739AB8" w14:textId="77777777" w:rsidR="00FE73B4" w:rsidRPr="00B610C6" w:rsidRDefault="00FE73B4" w:rsidP="00497D01">
            <w:pPr>
              <w:spacing w:line="276" w:lineRule="auto"/>
              <w:jc w:val="center"/>
              <w:rPr>
                <w:sz w:val="22"/>
                <w:szCs w:val="22"/>
              </w:rPr>
            </w:pPr>
            <w:r w:rsidRPr="00B610C6">
              <w:rPr>
                <w:sz w:val="22"/>
                <w:szCs w:val="22"/>
              </w:rPr>
              <w:t>3.150</w:t>
            </w:r>
          </w:p>
        </w:tc>
        <w:tc>
          <w:tcPr>
            <w:tcW w:w="1437" w:type="dxa"/>
            <w:tcBorders>
              <w:top w:val="nil"/>
              <w:left w:val="nil"/>
              <w:bottom w:val="nil"/>
              <w:right w:val="nil"/>
            </w:tcBorders>
            <w:shd w:val="clear" w:color="auto" w:fill="auto"/>
            <w:noWrap/>
            <w:hideMark/>
          </w:tcPr>
          <w:p w14:paraId="5B0353BE" w14:textId="77777777" w:rsidR="00FE73B4" w:rsidRPr="00B610C6" w:rsidRDefault="00FE73B4" w:rsidP="00497D01">
            <w:pPr>
              <w:spacing w:line="276" w:lineRule="auto"/>
              <w:jc w:val="center"/>
              <w:rPr>
                <w:sz w:val="22"/>
                <w:szCs w:val="22"/>
              </w:rPr>
            </w:pPr>
            <w:r w:rsidRPr="00B610C6">
              <w:rPr>
                <w:sz w:val="22"/>
                <w:szCs w:val="22"/>
              </w:rPr>
              <w:t>84.023</w:t>
            </w:r>
          </w:p>
        </w:tc>
        <w:tc>
          <w:tcPr>
            <w:tcW w:w="271" w:type="dxa"/>
            <w:tcBorders>
              <w:top w:val="nil"/>
              <w:left w:val="nil"/>
              <w:bottom w:val="nil"/>
              <w:right w:val="nil"/>
            </w:tcBorders>
            <w:shd w:val="clear" w:color="auto" w:fill="auto"/>
            <w:noWrap/>
            <w:hideMark/>
          </w:tcPr>
          <w:p w14:paraId="29B08421" w14:textId="77777777" w:rsidR="00FE73B4" w:rsidRPr="00B610C6" w:rsidRDefault="00FE73B4" w:rsidP="00497D01">
            <w:pPr>
              <w:spacing w:line="276" w:lineRule="auto"/>
              <w:jc w:val="center"/>
              <w:rPr>
                <w:sz w:val="22"/>
                <w:szCs w:val="22"/>
              </w:rPr>
            </w:pPr>
          </w:p>
        </w:tc>
        <w:tc>
          <w:tcPr>
            <w:tcW w:w="749" w:type="dxa"/>
            <w:tcBorders>
              <w:top w:val="nil"/>
              <w:left w:val="nil"/>
              <w:bottom w:val="nil"/>
              <w:right w:val="nil"/>
            </w:tcBorders>
            <w:shd w:val="clear" w:color="auto" w:fill="auto"/>
            <w:noWrap/>
            <w:hideMark/>
          </w:tcPr>
          <w:p w14:paraId="73C9B33D" w14:textId="77777777" w:rsidR="00FE73B4" w:rsidRPr="00B610C6" w:rsidRDefault="00FE73B4" w:rsidP="00497D01">
            <w:pPr>
              <w:spacing w:line="276" w:lineRule="auto"/>
              <w:jc w:val="both"/>
              <w:rPr>
                <w:sz w:val="22"/>
                <w:szCs w:val="22"/>
              </w:rPr>
            </w:pPr>
          </w:p>
        </w:tc>
        <w:tc>
          <w:tcPr>
            <w:tcW w:w="1223" w:type="dxa"/>
            <w:tcBorders>
              <w:top w:val="nil"/>
              <w:left w:val="nil"/>
              <w:bottom w:val="nil"/>
              <w:right w:val="nil"/>
            </w:tcBorders>
            <w:shd w:val="clear" w:color="auto" w:fill="auto"/>
            <w:noWrap/>
            <w:hideMark/>
          </w:tcPr>
          <w:p w14:paraId="1BEE0F6B" w14:textId="77777777" w:rsidR="00FE73B4" w:rsidRPr="00B610C6" w:rsidRDefault="00FE73B4" w:rsidP="00497D01">
            <w:pPr>
              <w:spacing w:line="276" w:lineRule="auto"/>
              <w:jc w:val="both"/>
              <w:rPr>
                <w:sz w:val="22"/>
                <w:szCs w:val="22"/>
              </w:rPr>
            </w:pPr>
          </w:p>
        </w:tc>
        <w:tc>
          <w:tcPr>
            <w:tcW w:w="1636" w:type="dxa"/>
            <w:tcBorders>
              <w:top w:val="nil"/>
              <w:left w:val="nil"/>
              <w:bottom w:val="nil"/>
              <w:right w:val="nil"/>
            </w:tcBorders>
            <w:shd w:val="clear" w:color="auto" w:fill="auto"/>
            <w:noWrap/>
            <w:hideMark/>
          </w:tcPr>
          <w:p w14:paraId="16D230D9" w14:textId="77777777" w:rsidR="00FE73B4" w:rsidRPr="00B610C6" w:rsidRDefault="00FE73B4" w:rsidP="00497D01">
            <w:pPr>
              <w:spacing w:line="276" w:lineRule="auto"/>
              <w:jc w:val="both"/>
              <w:rPr>
                <w:sz w:val="22"/>
                <w:szCs w:val="22"/>
              </w:rPr>
            </w:pPr>
          </w:p>
        </w:tc>
      </w:tr>
      <w:tr w:rsidR="00FE73B4" w:rsidRPr="00B610C6" w14:paraId="500B685E" w14:textId="77777777" w:rsidTr="00FE73B4">
        <w:trPr>
          <w:trHeight w:val="288"/>
          <w:jc w:val="center"/>
        </w:trPr>
        <w:tc>
          <w:tcPr>
            <w:tcW w:w="1418" w:type="dxa"/>
            <w:tcBorders>
              <w:top w:val="nil"/>
              <w:left w:val="nil"/>
              <w:bottom w:val="nil"/>
              <w:right w:val="nil"/>
            </w:tcBorders>
            <w:shd w:val="clear" w:color="auto" w:fill="auto"/>
            <w:noWrap/>
            <w:hideMark/>
          </w:tcPr>
          <w:p w14:paraId="1BB7B492" w14:textId="77777777" w:rsidR="00FE73B4" w:rsidRPr="00B610C6" w:rsidRDefault="00FE73B4" w:rsidP="00497D01">
            <w:pPr>
              <w:spacing w:line="276" w:lineRule="auto"/>
              <w:jc w:val="center"/>
              <w:rPr>
                <w:sz w:val="22"/>
                <w:szCs w:val="22"/>
              </w:rPr>
            </w:pPr>
            <w:r w:rsidRPr="00B610C6">
              <w:rPr>
                <w:sz w:val="22"/>
                <w:szCs w:val="22"/>
              </w:rPr>
              <w:t>14</w:t>
            </w:r>
          </w:p>
        </w:tc>
        <w:tc>
          <w:tcPr>
            <w:tcW w:w="992" w:type="dxa"/>
            <w:tcBorders>
              <w:top w:val="nil"/>
              <w:left w:val="nil"/>
              <w:bottom w:val="nil"/>
              <w:right w:val="nil"/>
            </w:tcBorders>
            <w:shd w:val="clear" w:color="auto" w:fill="auto"/>
            <w:noWrap/>
            <w:hideMark/>
          </w:tcPr>
          <w:p w14:paraId="7196F464" w14:textId="77777777" w:rsidR="00FE73B4" w:rsidRPr="00B610C6" w:rsidRDefault="00FE73B4" w:rsidP="00497D01">
            <w:pPr>
              <w:spacing w:line="276" w:lineRule="auto"/>
              <w:jc w:val="center"/>
              <w:rPr>
                <w:sz w:val="22"/>
                <w:szCs w:val="22"/>
              </w:rPr>
            </w:pPr>
            <w:r w:rsidRPr="00B610C6">
              <w:rPr>
                <w:sz w:val="22"/>
                <w:szCs w:val="22"/>
              </w:rPr>
              <w:t>0.564</w:t>
            </w:r>
          </w:p>
        </w:tc>
        <w:tc>
          <w:tcPr>
            <w:tcW w:w="1423" w:type="dxa"/>
            <w:tcBorders>
              <w:top w:val="nil"/>
              <w:left w:val="nil"/>
              <w:bottom w:val="nil"/>
              <w:right w:val="nil"/>
            </w:tcBorders>
            <w:shd w:val="clear" w:color="auto" w:fill="auto"/>
            <w:noWrap/>
            <w:hideMark/>
          </w:tcPr>
          <w:p w14:paraId="472A98BD" w14:textId="77777777" w:rsidR="00FE73B4" w:rsidRPr="00B610C6" w:rsidRDefault="00FE73B4" w:rsidP="00497D01">
            <w:pPr>
              <w:spacing w:line="276" w:lineRule="auto"/>
              <w:jc w:val="center"/>
              <w:rPr>
                <w:sz w:val="22"/>
                <w:szCs w:val="22"/>
              </w:rPr>
            </w:pPr>
            <w:r w:rsidRPr="00B610C6">
              <w:rPr>
                <w:sz w:val="22"/>
                <w:szCs w:val="22"/>
              </w:rPr>
              <w:t>2.821</w:t>
            </w:r>
          </w:p>
        </w:tc>
        <w:tc>
          <w:tcPr>
            <w:tcW w:w="1437" w:type="dxa"/>
            <w:tcBorders>
              <w:top w:val="nil"/>
              <w:left w:val="nil"/>
              <w:bottom w:val="nil"/>
              <w:right w:val="nil"/>
            </w:tcBorders>
            <w:shd w:val="clear" w:color="auto" w:fill="auto"/>
            <w:noWrap/>
            <w:hideMark/>
          </w:tcPr>
          <w:p w14:paraId="4832609A" w14:textId="77777777" w:rsidR="00FE73B4" w:rsidRPr="00B610C6" w:rsidRDefault="00FE73B4" w:rsidP="00497D01">
            <w:pPr>
              <w:spacing w:line="276" w:lineRule="auto"/>
              <w:jc w:val="center"/>
              <w:rPr>
                <w:sz w:val="22"/>
                <w:szCs w:val="22"/>
              </w:rPr>
            </w:pPr>
            <w:r w:rsidRPr="00B610C6">
              <w:rPr>
                <w:sz w:val="22"/>
                <w:szCs w:val="22"/>
              </w:rPr>
              <w:t>86.844</w:t>
            </w:r>
          </w:p>
        </w:tc>
        <w:tc>
          <w:tcPr>
            <w:tcW w:w="271" w:type="dxa"/>
            <w:tcBorders>
              <w:top w:val="nil"/>
              <w:left w:val="nil"/>
              <w:bottom w:val="nil"/>
              <w:right w:val="nil"/>
            </w:tcBorders>
            <w:shd w:val="clear" w:color="auto" w:fill="auto"/>
            <w:noWrap/>
            <w:hideMark/>
          </w:tcPr>
          <w:p w14:paraId="4FB0DAE5" w14:textId="77777777" w:rsidR="00FE73B4" w:rsidRPr="00B610C6" w:rsidRDefault="00FE73B4" w:rsidP="00497D01">
            <w:pPr>
              <w:spacing w:line="276" w:lineRule="auto"/>
              <w:jc w:val="center"/>
              <w:rPr>
                <w:sz w:val="22"/>
                <w:szCs w:val="22"/>
              </w:rPr>
            </w:pPr>
          </w:p>
        </w:tc>
        <w:tc>
          <w:tcPr>
            <w:tcW w:w="749" w:type="dxa"/>
            <w:tcBorders>
              <w:top w:val="nil"/>
              <w:left w:val="nil"/>
              <w:bottom w:val="nil"/>
              <w:right w:val="nil"/>
            </w:tcBorders>
            <w:shd w:val="clear" w:color="auto" w:fill="auto"/>
            <w:noWrap/>
            <w:hideMark/>
          </w:tcPr>
          <w:p w14:paraId="4ECA730F" w14:textId="77777777" w:rsidR="00FE73B4" w:rsidRPr="00B610C6" w:rsidRDefault="00FE73B4" w:rsidP="00497D01">
            <w:pPr>
              <w:spacing w:line="276" w:lineRule="auto"/>
              <w:jc w:val="both"/>
              <w:rPr>
                <w:sz w:val="22"/>
                <w:szCs w:val="22"/>
              </w:rPr>
            </w:pPr>
          </w:p>
        </w:tc>
        <w:tc>
          <w:tcPr>
            <w:tcW w:w="1223" w:type="dxa"/>
            <w:tcBorders>
              <w:top w:val="nil"/>
              <w:left w:val="nil"/>
              <w:bottom w:val="nil"/>
              <w:right w:val="nil"/>
            </w:tcBorders>
            <w:shd w:val="clear" w:color="auto" w:fill="auto"/>
            <w:noWrap/>
            <w:hideMark/>
          </w:tcPr>
          <w:p w14:paraId="47ACE78E" w14:textId="77777777" w:rsidR="00FE73B4" w:rsidRPr="00B610C6" w:rsidRDefault="00FE73B4" w:rsidP="00497D01">
            <w:pPr>
              <w:spacing w:line="276" w:lineRule="auto"/>
              <w:jc w:val="both"/>
              <w:rPr>
                <w:sz w:val="22"/>
                <w:szCs w:val="22"/>
              </w:rPr>
            </w:pPr>
          </w:p>
        </w:tc>
        <w:tc>
          <w:tcPr>
            <w:tcW w:w="1636" w:type="dxa"/>
            <w:tcBorders>
              <w:top w:val="nil"/>
              <w:left w:val="nil"/>
              <w:bottom w:val="nil"/>
              <w:right w:val="nil"/>
            </w:tcBorders>
            <w:shd w:val="clear" w:color="auto" w:fill="auto"/>
            <w:noWrap/>
            <w:hideMark/>
          </w:tcPr>
          <w:p w14:paraId="4F3C1C02" w14:textId="77777777" w:rsidR="00FE73B4" w:rsidRPr="00B610C6" w:rsidRDefault="00FE73B4" w:rsidP="00497D01">
            <w:pPr>
              <w:spacing w:line="276" w:lineRule="auto"/>
              <w:jc w:val="both"/>
              <w:rPr>
                <w:sz w:val="22"/>
                <w:szCs w:val="22"/>
              </w:rPr>
            </w:pPr>
          </w:p>
        </w:tc>
      </w:tr>
      <w:tr w:rsidR="00FE73B4" w:rsidRPr="00B610C6" w14:paraId="01802BD3" w14:textId="77777777" w:rsidTr="00FE73B4">
        <w:trPr>
          <w:trHeight w:val="288"/>
          <w:jc w:val="center"/>
        </w:trPr>
        <w:tc>
          <w:tcPr>
            <w:tcW w:w="1418" w:type="dxa"/>
            <w:tcBorders>
              <w:top w:val="nil"/>
              <w:left w:val="nil"/>
              <w:bottom w:val="nil"/>
              <w:right w:val="nil"/>
            </w:tcBorders>
            <w:shd w:val="clear" w:color="auto" w:fill="auto"/>
            <w:noWrap/>
            <w:hideMark/>
          </w:tcPr>
          <w:p w14:paraId="60AFD0B6" w14:textId="77777777" w:rsidR="00FE73B4" w:rsidRPr="00B610C6" w:rsidRDefault="00FE73B4" w:rsidP="00497D01">
            <w:pPr>
              <w:spacing w:line="276" w:lineRule="auto"/>
              <w:jc w:val="center"/>
              <w:rPr>
                <w:sz w:val="22"/>
                <w:szCs w:val="22"/>
              </w:rPr>
            </w:pPr>
            <w:r w:rsidRPr="00B610C6">
              <w:rPr>
                <w:sz w:val="22"/>
                <w:szCs w:val="22"/>
              </w:rPr>
              <w:t>15</w:t>
            </w:r>
          </w:p>
        </w:tc>
        <w:tc>
          <w:tcPr>
            <w:tcW w:w="992" w:type="dxa"/>
            <w:tcBorders>
              <w:top w:val="nil"/>
              <w:left w:val="nil"/>
              <w:bottom w:val="nil"/>
              <w:right w:val="nil"/>
            </w:tcBorders>
            <w:shd w:val="clear" w:color="auto" w:fill="auto"/>
            <w:noWrap/>
            <w:hideMark/>
          </w:tcPr>
          <w:p w14:paraId="53E6CBE7" w14:textId="77777777" w:rsidR="00FE73B4" w:rsidRPr="00B610C6" w:rsidRDefault="00FE73B4" w:rsidP="00497D01">
            <w:pPr>
              <w:spacing w:line="276" w:lineRule="auto"/>
              <w:jc w:val="center"/>
              <w:rPr>
                <w:sz w:val="22"/>
                <w:szCs w:val="22"/>
              </w:rPr>
            </w:pPr>
            <w:r w:rsidRPr="00B610C6">
              <w:rPr>
                <w:sz w:val="22"/>
                <w:szCs w:val="22"/>
              </w:rPr>
              <w:t>0.504</w:t>
            </w:r>
          </w:p>
        </w:tc>
        <w:tc>
          <w:tcPr>
            <w:tcW w:w="1423" w:type="dxa"/>
            <w:tcBorders>
              <w:top w:val="nil"/>
              <w:left w:val="nil"/>
              <w:bottom w:val="nil"/>
              <w:right w:val="nil"/>
            </w:tcBorders>
            <w:shd w:val="clear" w:color="auto" w:fill="auto"/>
            <w:noWrap/>
            <w:hideMark/>
          </w:tcPr>
          <w:p w14:paraId="58294B70" w14:textId="77777777" w:rsidR="00FE73B4" w:rsidRPr="00B610C6" w:rsidRDefault="00FE73B4" w:rsidP="00497D01">
            <w:pPr>
              <w:spacing w:line="276" w:lineRule="auto"/>
              <w:jc w:val="center"/>
              <w:rPr>
                <w:sz w:val="22"/>
                <w:szCs w:val="22"/>
              </w:rPr>
            </w:pPr>
            <w:r w:rsidRPr="00B610C6">
              <w:rPr>
                <w:sz w:val="22"/>
                <w:szCs w:val="22"/>
              </w:rPr>
              <w:t>2.522</w:t>
            </w:r>
          </w:p>
        </w:tc>
        <w:tc>
          <w:tcPr>
            <w:tcW w:w="1437" w:type="dxa"/>
            <w:tcBorders>
              <w:top w:val="nil"/>
              <w:left w:val="nil"/>
              <w:bottom w:val="nil"/>
              <w:right w:val="nil"/>
            </w:tcBorders>
            <w:shd w:val="clear" w:color="auto" w:fill="auto"/>
            <w:noWrap/>
            <w:hideMark/>
          </w:tcPr>
          <w:p w14:paraId="433FDE74" w14:textId="77777777" w:rsidR="00FE73B4" w:rsidRPr="00B610C6" w:rsidRDefault="00FE73B4" w:rsidP="00497D01">
            <w:pPr>
              <w:spacing w:line="276" w:lineRule="auto"/>
              <w:jc w:val="center"/>
              <w:rPr>
                <w:sz w:val="22"/>
                <w:szCs w:val="22"/>
              </w:rPr>
            </w:pPr>
            <w:r w:rsidRPr="00B610C6">
              <w:rPr>
                <w:sz w:val="22"/>
                <w:szCs w:val="22"/>
              </w:rPr>
              <w:t>89.365</w:t>
            </w:r>
          </w:p>
        </w:tc>
        <w:tc>
          <w:tcPr>
            <w:tcW w:w="271" w:type="dxa"/>
            <w:tcBorders>
              <w:top w:val="nil"/>
              <w:left w:val="nil"/>
              <w:bottom w:val="nil"/>
              <w:right w:val="nil"/>
            </w:tcBorders>
            <w:shd w:val="clear" w:color="auto" w:fill="auto"/>
            <w:noWrap/>
            <w:hideMark/>
          </w:tcPr>
          <w:p w14:paraId="0445EF05" w14:textId="77777777" w:rsidR="00FE73B4" w:rsidRPr="00B610C6" w:rsidRDefault="00FE73B4" w:rsidP="00497D01">
            <w:pPr>
              <w:spacing w:line="276" w:lineRule="auto"/>
              <w:jc w:val="center"/>
              <w:rPr>
                <w:sz w:val="22"/>
                <w:szCs w:val="22"/>
              </w:rPr>
            </w:pPr>
          </w:p>
        </w:tc>
        <w:tc>
          <w:tcPr>
            <w:tcW w:w="749" w:type="dxa"/>
            <w:tcBorders>
              <w:top w:val="nil"/>
              <w:left w:val="nil"/>
              <w:bottom w:val="nil"/>
              <w:right w:val="nil"/>
            </w:tcBorders>
            <w:shd w:val="clear" w:color="auto" w:fill="auto"/>
            <w:noWrap/>
            <w:hideMark/>
          </w:tcPr>
          <w:p w14:paraId="09EF555B" w14:textId="77777777" w:rsidR="00FE73B4" w:rsidRPr="00B610C6" w:rsidRDefault="00FE73B4" w:rsidP="00497D01">
            <w:pPr>
              <w:spacing w:line="276" w:lineRule="auto"/>
              <w:jc w:val="both"/>
              <w:rPr>
                <w:sz w:val="22"/>
                <w:szCs w:val="22"/>
              </w:rPr>
            </w:pPr>
          </w:p>
        </w:tc>
        <w:tc>
          <w:tcPr>
            <w:tcW w:w="1223" w:type="dxa"/>
            <w:tcBorders>
              <w:top w:val="nil"/>
              <w:left w:val="nil"/>
              <w:bottom w:val="nil"/>
              <w:right w:val="nil"/>
            </w:tcBorders>
            <w:shd w:val="clear" w:color="auto" w:fill="auto"/>
            <w:noWrap/>
            <w:hideMark/>
          </w:tcPr>
          <w:p w14:paraId="3DAA42ED" w14:textId="77777777" w:rsidR="00FE73B4" w:rsidRPr="00B610C6" w:rsidRDefault="00FE73B4" w:rsidP="00497D01">
            <w:pPr>
              <w:spacing w:line="276" w:lineRule="auto"/>
              <w:jc w:val="both"/>
              <w:rPr>
                <w:sz w:val="22"/>
                <w:szCs w:val="22"/>
              </w:rPr>
            </w:pPr>
          </w:p>
        </w:tc>
        <w:tc>
          <w:tcPr>
            <w:tcW w:w="1636" w:type="dxa"/>
            <w:tcBorders>
              <w:top w:val="nil"/>
              <w:left w:val="nil"/>
              <w:bottom w:val="nil"/>
              <w:right w:val="nil"/>
            </w:tcBorders>
            <w:shd w:val="clear" w:color="auto" w:fill="auto"/>
            <w:noWrap/>
            <w:hideMark/>
          </w:tcPr>
          <w:p w14:paraId="47D640C9" w14:textId="77777777" w:rsidR="00FE73B4" w:rsidRPr="00B610C6" w:rsidRDefault="00FE73B4" w:rsidP="00497D01">
            <w:pPr>
              <w:spacing w:line="276" w:lineRule="auto"/>
              <w:jc w:val="both"/>
              <w:rPr>
                <w:sz w:val="22"/>
                <w:szCs w:val="22"/>
              </w:rPr>
            </w:pPr>
          </w:p>
        </w:tc>
      </w:tr>
      <w:tr w:rsidR="00FE73B4" w:rsidRPr="00B610C6" w14:paraId="3650EDE9" w14:textId="77777777" w:rsidTr="00FE73B4">
        <w:trPr>
          <w:trHeight w:val="288"/>
          <w:jc w:val="center"/>
        </w:trPr>
        <w:tc>
          <w:tcPr>
            <w:tcW w:w="1418" w:type="dxa"/>
            <w:tcBorders>
              <w:top w:val="nil"/>
              <w:left w:val="nil"/>
              <w:bottom w:val="nil"/>
              <w:right w:val="nil"/>
            </w:tcBorders>
            <w:shd w:val="clear" w:color="auto" w:fill="auto"/>
            <w:noWrap/>
            <w:hideMark/>
          </w:tcPr>
          <w:p w14:paraId="2D1DF819" w14:textId="77777777" w:rsidR="00FE73B4" w:rsidRPr="00B610C6" w:rsidRDefault="00FE73B4" w:rsidP="00497D01">
            <w:pPr>
              <w:spacing w:line="276" w:lineRule="auto"/>
              <w:jc w:val="center"/>
              <w:rPr>
                <w:sz w:val="22"/>
                <w:szCs w:val="22"/>
              </w:rPr>
            </w:pPr>
            <w:r w:rsidRPr="00B610C6">
              <w:rPr>
                <w:sz w:val="22"/>
                <w:szCs w:val="22"/>
              </w:rPr>
              <w:t>16</w:t>
            </w:r>
          </w:p>
        </w:tc>
        <w:tc>
          <w:tcPr>
            <w:tcW w:w="992" w:type="dxa"/>
            <w:tcBorders>
              <w:top w:val="nil"/>
              <w:left w:val="nil"/>
              <w:bottom w:val="nil"/>
              <w:right w:val="nil"/>
            </w:tcBorders>
            <w:shd w:val="clear" w:color="auto" w:fill="auto"/>
            <w:noWrap/>
            <w:hideMark/>
          </w:tcPr>
          <w:p w14:paraId="71C3A4A2" w14:textId="77777777" w:rsidR="00FE73B4" w:rsidRPr="00B610C6" w:rsidRDefault="00FE73B4" w:rsidP="00497D01">
            <w:pPr>
              <w:spacing w:line="276" w:lineRule="auto"/>
              <w:jc w:val="center"/>
              <w:rPr>
                <w:sz w:val="22"/>
                <w:szCs w:val="22"/>
              </w:rPr>
            </w:pPr>
            <w:r w:rsidRPr="00B610C6">
              <w:rPr>
                <w:sz w:val="22"/>
                <w:szCs w:val="22"/>
              </w:rPr>
              <w:t>0.478</w:t>
            </w:r>
          </w:p>
        </w:tc>
        <w:tc>
          <w:tcPr>
            <w:tcW w:w="1423" w:type="dxa"/>
            <w:tcBorders>
              <w:top w:val="nil"/>
              <w:left w:val="nil"/>
              <w:bottom w:val="nil"/>
              <w:right w:val="nil"/>
            </w:tcBorders>
            <w:shd w:val="clear" w:color="auto" w:fill="auto"/>
            <w:noWrap/>
            <w:hideMark/>
          </w:tcPr>
          <w:p w14:paraId="798FC01D" w14:textId="77777777" w:rsidR="00FE73B4" w:rsidRPr="00B610C6" w:rsidRDefault="00FE73B4" w:rsidP="00497D01">
            <w:pPr>
              <w:spacing w:line="276" w:lineRule="auto"/>
              <w:jc w:val="center"/>
              <w:rPr>
                <w:sz w:val="22"/>
                <w:szCs w:val="22"/>
              </w:rPr>
            </w:pPr>
            <w:r w:rsidRPr="00B610C6">
              <w:rPr>
                <w:sz w:val="22"/>
                <w:szCs w:val="22"/>
              </w:rPr>
              <w:t>2.388</w:t>
            </w:r>
          </w:p>
        </w:tc>
        <w:tc>
          <w:tcPr>
            <w:tcW w:w="1437" w:type="dxa"/>
            <w:tcBorders>
              <w:top w:val="nil"/>
              <w:left w:val="nil"/>
              <w:bottom w:val="nil"/>
              <w:right w:val="nil"/>
            </w:tcBorders>
            <w:shd w:val="clear" w:color="auto" w:fill="auto"/>
            <w:noWrap/>
            <w:hideMark/>
          </w:tcPr>
          <w:p w14:paraId="1ACA184A" w14:textId="77777777" w:rsidR="00FE73B4" w:rsidRPr="00B610C6" w:rsidRDefault="00FE73B4" w:rsidP="00497D01">
            <w:pPr>
              <w:spacing w:line="276" w:lineRule="auto"/>
              <w:jc w:val="center"/>
              <w:rPr>
                <w:sz w:val="22"/>
                <w:szCs w:val="22"/>
              </w:rPr>
            </w:pPr>
            <w:r w:rsidRPr="00B610C6">
              <w:rPr>
                <w:sz w:val="22"/>
                <w:szCs w:val="22"/>
              </w:rPr>
              <w:t>91.753</w:t>
            </w:r>
          </w:p>
        </w:tc>
        <w:tc>
          <w:tcPr>
            <w:tcW w:w="271" w:type="dxa"/>
            <w:tcBorders>
              <w:top w:val="nil"/>
              <w:left w:val="nil"/>
              <w:bottom w:val="nil"/>
              <w:right w:val="nil"/>
            </w:tcBorders>
            <w:shd w:val="clear" w:color="auto" w:fill="auto"/>
            <w:noWrap/>
            <w:hideMark/>
          </w:tcPr>
          <w:p w14:paraId="56129D2F" w14:textId="77777777" w:rsidR="00FE73B4" w:rsidRPr="00B610C6" w:rsidRDefault="00FE73B4" w:rsidP="00497D01">
            <w:pPr>
              <w:spacing w:line="276" w:lineRule="auto"/>
              <w:jc w:val="center"/>
              <w:rPr>
                <w:sz w:val="22"/>
                <w:szCs w:val="22"/>
              </w:rPr>
            </w:pPr>
          </w:p>
        </w:tc>
        <w:tc>
          <w:tcPr>
            <w:tcW w:w="749" w:type="dxa"/>
            <w:tcBorders>
              <w:top w:val="nil"/>
              <w:left w:val="nil"/>
              <w:bottom w:val="nil"/>
              <w:right w:val="nil"/>
            </w:tcBorders>
            <w:shd w:val="clear" w:color="auto" w:fill="auto"/>
            <w:noWrap/>
            <w:hideMark/>
          </w:tcPr>
          <w:p w14:paraId="2324E6CC" w14:textId="77777777" w:rsidR="00FE73B4" w:rsidRPr="00B610C6" w:rsidRDefault="00FE73B4" w:rsidP="00497D01">
            <w:pPr>
              <w:spacing w:line="276" w:lineRule="auto"/>
              <w:jc w:val="both"/>
              <w:rPr>
                <w:sz w:val="22"/>
                <w:szCs w:val="22"/>
              </w:rPr>
            </w:pPr>
          </w:p>
        </w:tc>
        <w:tc>
          <w:tcPr>
            <w:tcW w:w="1223" w:type="dxa"/>
            <w:tcBorders>
              <w:top w:val="nil"/>
              <w:left w:val="nil"/>
              <w:bottom w:val="nil"/>
              <w:right w:val="nil"/>
            </w:tcBorders>
            <w:shd w:val="clear" w:color="auto" w:fill="auto"/>
            <w:noWrap/>
            <w:hideMark/>
          </w:tcPr>
          <w:p w14:paraId="59B6E7F7" w14:textId="77777777" w:rsidR="00FE73B4" w:rsidRPr="00B610C6" w:rsidRDefault="00FE73B4" w:rsidP="00497D01">
            <w:pPr>
              <w:spacing w:line="276" w:lineRule="auto"/>
              <w:jc w:val="both"/>
              <w:rPr>
                <w:sz w:val="22"/>
                <w:szCs w:val="22"/>
              </w:rPr>
            </w:pPr>
          </w:p>
        </w:tc>
        <w:tc>
          <w:tcPr>
            <w:tcW w:w="1636" w:type="dxa"/>
            <w:tcBorders>
              <w:top w:val="nil"/>
              <w:left w:val="nil"/>
              <w:bottom w:val="nil"/>
              <w:right w:val="nil"/>
            </w:tcBorders>
            <w:shd w:val="clear" w:color="auto" w:fill="auto"/>
            <w:noWrap/>
            <w:hideMark/>
          </w:tcPr>
          <w:p w14:paraId="58EDCFFC" w14:textId="77777777" w:rsidR="00FE73B4" w:rsidRPr="00B610C6" w:rsidRDefault="00FE73B4" w:rsidP="00497D01">
            <w:pPr>
              <w:spacing w:line="276" w:lineRule="auto"/>
              <w:jc w:val="both"/>
              <w:rPr>
                <w:sz w:val="22"/>
                <w:szCs w:val="22"/>
              </w:rPr>
            </w:pPr>
          </w:p>
        </w:tc>
      </w:tr>
      <w:tr w:rsidR="00FE73B4" w:rsidRPr="00B610C6" w14:paraId="21B47F5A" w14:textId="77777777" w:rsidTr="00FE73B4">
        <w:trPr>
          <w:trHeight w:val="288"/>
          <w:jc w:val="center"/>
        </w:trPr>
        <w:tc>
          <w:tcPr>
            <w:tcW w:w="1418" w:type="dxa"/>
            <w:tcBorders>
              <w:top w:val="nil"/>
              <w:left w:val="nil"/>
              <w:bottom w:val="nil"/>
              <w:right w:val="nil"/>
            </w:tcBorders>
            <w:shd w:val="clear" w:color="auto" w:fill="auto"/>
            <w:noWrap/>
            <w:hideMark/>
          </w:tcPr>
          <w:p w14:paraId="59C3C4AE" w14:textId="77777777" w:rsidR="00FE73B4" w:rsidRPr="00B610C6" w:rsidRDefault="00FE73B4" w:rsidP="00497D01">
            <w:pPr>
              <w:spacing w:line="276" w:lineRule="auto"/>
              <w:jc w:val="center"/>
              <w:rPr>
                <w:sz w:val="22"/>
                <w:szCs w:val="22"/>
              </w:rPr>
            </w:pPr>
            <w:r w:rsidRPr="00B610C6">
              <w:rPr>
                <w:sz w:val="22"/>
                <w:szCs w:val="22"/>
              </w:rPr>
              <w:t>17</w:t>
            </w:r>
          </w:p>
        </w:tc>
        <w:tc>
          <w:tcPr>
            <w:tcW w:w="992" w:type="dxa"/>
            <w:tcBorders>
              <w:top w:val="nil"/>
              <w:left w:val="nil"/>
              <w:bottom w:val="nil"/>
              <w:right w:val="nil"/>
            </w:tcBorders>
            <w:shd w:val="clear" w:color="auto" w:fill="auto"/>
            <w:noWrap/>
            <w:hideMark/>
          </w:tcPr>
          <w:p w14:paraId="465D3A87" w14:textId="77777777" w:rsidR="00FE73B4" w:rsidRPr="00B610C6" w:rsidRDefault="00FE73B4" w:rsidP="00497D01">
            <w:pPr>
              <w:spacing w:line="276" w:lineRule="auto"/>
              <w:jc w:val="center"/>
              <w:rPr>
                <w:sz w:val="22"/>
                <w:szCs w:val="22"/>
              </w:rPr>
            </w:pPr>
            <w:r w:rsidRPr="00B610C6">
              <w:rPr>
                <w:sz w:val="22"/>
                <w:szCs w:val="22"/>
              </w:rPr>
              <w:t>0.469</w:t>
            </w:r>
          </w:p>
        </w:tc>
        <w:tc>
          <w:tcPr>
            <w:tcW w:w="1423" w:type="dxa"/>
            <w:tcBorders>
              <w:top w:val="nil"/>
              <w:left w:val="nil"/>
              <w:bottom w:val="nil"/>
              <w:right w:val="nil"/>
            </w:tcBorders>
            <w:shd w:val="clear" w:color="auto" w:fill="auto"/>
            <w:noWrap/>
            <w:hideMark/>
          </w:tcPr>
          <w:p w14:paraId="019B156E" w14:textId="77777777" w:rsidR="00FE73B4" w:rsidRPr="00B610C6" w:rsidRDefault="00FE73B4" w:rsidP="00497D01">
            <w:pPr>
              <w:spacing w:line="276" w:lineRule="auto"/>
              <w:jc w:val="center"/>
              <w:rPr>
                <w:sz w:val="22"/>
                <w:szCs w:val="22"/>
              </w:rPr>
            </w:pPr>
            <w:r w:rsidRPr="00B610C6">
              <w:rPr>
                <w:sz w:val="22"/>
                <w:szCs w:val="22"/>
              </w:rPr>
              <w:t>2.345</w:t>
            </w:r>
          </w:p>
        </w:tc>
        <w:tc>
          <w:tcPr>
            <w:tcW w:w="1437" w:type="dxa"/>
            <w:tcBorders>
              <w:top w:val="nil"/>
              <w:left w:val="nil"/>
              <w:bottom w:val="nil"/>
              <w:right w:val="nil"/>
            </w:tcBorders>
            <w:shd w:val="clear" w:color="auto" w:fill="auto"/>
            <w:noWrap/>
            <w:hideMark/>
          </w:tcPr>
          <w:p w14:paraId="3591BBE8" w14:textId="77777777" w:rsidR="00FE73B4" w:rsidRPr="00B610C6" w:rsidRDefault="00FE73B4" w:rsidP="00497D01">
            <w:pPr>
              <w:spacing w:line="276" w:lineRule="auto"/>
              <w:jc w:val="center"/>
              <w:rPr>
                <w:sz w:val="22"/>
                <w:szCs w:val="22"/>
              </w:rPr>
            </w:pPr>
            <w:r w:rsidRPr="00B610C6">
              <w:rPr>
                <w:sz w:val="22"/>
                <w:szCs w:val="22"/>
              </w:rPr>
              <w:t>94.097</w:t>
            </w:r>
          </w:p>
        </w:tc>
        <w:tc>
          <w:tcPr>
            <w:tcW w:w="271" w:type="dxa"/>
            <w:tcBorders>
              <w:top w:val="nil"/>
              <w:left w:val="nil"/>
              <w:bottom w:val="nil"/>
              <w:right w:val="nil"/>
            </w:tcBorders>
            <w:shd w:val="clear" w:color="auto" w:fill="auto"/>
            <w:noWrap/>
            <w:hideMark/>
          </w:tcPr>
          <w:p w14:paraId="32E28DCC" w14:textId="77777777" w:rsidR="00FE73B4" w:rsidRPr="00B610C6" w:rsidRDefault="00FE73B4" w:rsidP="00497D01">
            <w:pPr>
              <w:spacing w:line="276" w:lineRule="auto"/>
              <w:jc w:val="center"/>
              <w:rPr>
                <w:sz w:val="22"/>
                <w:szCs w:val="22"/>
              </w:rPr>
            </w:pPr>
          </w:p>
        </w:tc>
        <w:tc>
          <w:tcPr>
            <w:tcW w:w="749" w:type="dxa"/>
            <w:tcBorders>
              <w:top w:val="nil"/>
              <w:left w:val="nil"/>
              <w:bottom w:val="nil"/>
              <w:right w:val="nil"/>
            </w:tcBorders>
            <w:shd w:val="clear" w:color="auto" w:fill="auto"/>
            <w:noWrap/>
            <w:hideMark/>
          </w:tcPr>
          <w:p w14:paraId="38669A3C" w14:textId="77777777" w:rsidR="00FE73B4" w:rsidRPr="00B610C6" w:rsidRDefault="00FE73B4" w:rsidP="00497D01">
            <w:pPr>
              <w:spacing w:line="276" w:lineRule="auto"/>
              <w:jc w:val="both"/>
              <w:rPr>
                <w:sz w:val="22"/>
                <w:szCs w:val="22"/>
              </w:rPr>
            </w:pPr>
          </w:p>
        </w:tc>
        <w:tc>
          <w:tcPr>
            <w:tcW w:w="1223" w:type="dxa"/>
            <w:tcBorders>
              <w:top w:val="nil"/>
              <w:left w:val="nil"/>
              <w:bottom w:val="nil"/>
              <w:right w:val="nil"/>
            </w:tcBorders>
            <w:shd w:val="clear" w:color="auto" w:fill="auto"/>
            <w:noWrap/>
            <w:hideMark/>
          </w:tcPr>
          <w:p w14:paraId="5337C271" w14:textId="77777777" w:rsidR="00FE73B4" w:rsidRPr="00B610C6" w:rsidRDefault="00FE73B4" w:rsidP="00497D01">
            <w:pPr>
              <w:spacing w:line="276" w:lineRule="auto"/>
              <w:jc w:val="both"/>
              <w:rPr>
                <w:sz w:val="22"/>
                <w:szCs w:val="22"/>
              </w:rPr>
            </w:pPr>
          </w:p>
        </w:tc>
        <w:tc>
          <w:tcPr>
            <w:tcW w:w="1636" w:type="dxa"/>
            <w:tcBorders>
              <w:top w:val="nil"/>
              <w:left w:val="nil"/>
              <w:bottom w:val="nil"/>
              <w:right w:val="nil"/>
            </w:tcBorders>
            <w:shd w:val="clear" w:color="auto" w:fill="auto"/>
            <w:noWrap/>
            <w:hideMark/>
          </w:tcPr>
          <w:p w14:paraId="1D2B504E" w14:textId="77777777" w:rsidR="00FE73B4" w:rsidRPr="00B610C6" w:rsidRDefault="00FE73B4" w:rsidP="00497D01">
            <w:pPr>
              <w:spacing w:line="276" w:lineRule="auto"/>
              <w:jc w:val="both"/>
              <w:rPr>
                <w:sz w:val="22"/>
                <w:szCs w:val="22"/>
              </w:rPr>
            </w:pPr>
          </w:p>
        </w:tc>
      </w:tr>
      <w:tr w:rsidR="00FE73B4" w:rsidRPr="00B610C6" w14:paraId="00276275" w14:textId="77777777" w:rsidTr="00FE73B4">
        <w:trPr>
          <w:trHeight w:val="288"/>
          <w:jc w:val="center"/>
        </w:trPr>
        <w:tc>
          <w:tcPr>
            <w:tcW w:w="1418" w:type="dxa"/>
            <w:tcBorders>
              <w:top w:val="nil"/>
              <w:left w:val="nil"/>
              <w:bottom w:val="nil"/>
              <w:right w:val="nil"/>
            </w:tcBorders>
            <w:shd w:val="clear" w:color="auto" w:fill="auto"/>
            <w:noWrap/>
            <w:hideMark/>
          </w:tcPr>
          <w:p w14:paraId="24867052" w14:textId="77777777" w:rsidR="00FE73B4" w:rsidRPr="00B610C6" w:rsidRDefault="00FE73B4" w:rsidP="00497D01">
            <w:pPr>
              <w:spacing w:line="276" w:lineRule="auto"/>
              <w:jc w:val="center"/>
              <w:rPr>
                <w:sz w:val="22"/>
                <w:szCs w:val="22"/>
              </w:rPr>
            </w:pPr>
            <w:r w:rsidRPr="00B610C6">
              <w:rPr>
                <w:sz w:val="22"/>
                <w:szCs w:val="22"/>
              </w:rPr>
              <w:t>18</w:t>
            </w:r>
          </w:p>
        </w:tc>
        <w:tc>
          <w:tcPr>
            <w:tcW w:w="992" w:type="dxa"/>
            <w:tcBorders>
              <w:top w:val="nil"/>
              <w:left w:val="nil"/>
              <w:bottom w:val="nil"/>
              <w:right w:val="nil"/>
            </w:tcBorders>
            <w:shd w:val="clear" w:color="auto" w:fill="auto"/>
            <w:noWrap/>
            <w:hideMark/>
          </w:tcPr>
          <w:p w14:paraId="548FBE59" w14:textId="77777777" w:rsidR="00FE73B4" w:rsidRPr="00B610C6" w:rsidRDefault="00FE73B4" w:rsidP="00497D01">
            <w:pPr>
              <w:spacing w:line="276" w:lineRule="auto"/>
              <w:jc w:val="center"/>
              <w:rPr>
                <w:sz w:val="22"/>
                <w:szCs w:val="22"/>
              </w:rPr>
            </w:pPr>
            <w:r w:rsidRPr="00B610C6">
              <w:rPr>
                <w:sz w:val="22"/>
                <w:szCs w:val="22"/>
              </w:rPr>
              <w:t>0.443</w:t>
            </w:r>
          </w:p>
        </w:tc>
        <w:tc>
          <w:tcPr>
            <w:tcW w:w="1423" w:type="dxa"/>
            <w:tcBorders>
              <w:top w:val="nil"/>
              <w:left w:val="nil"/>
              <w:bottom w:val="nil"/>
              <w:right w:val="nil"/>
            </w:tcBorders>
            <w:shd w:val="clear" w:color="auto" w:fill="auto"/>
            <w:noWrap/>
            <w:hideMark/>
          </w:tcPr>
          <w:p w14:paraId="29863DE4" w14:textId="77777777" w:rsidR="00FE73B4" w:rsidRPr="00B610C6" w:rsidRDefault="00FE73B4" w:rsidP="00497D01">
            <w:pPr>
              <w:spacing w:line="276" w:lineRule="auto"/>
              <w:jc w:val="center"/>
              <w:rPr>
                <w:sz w:val="22"/>
                <w:szCs w:val="22"/>
              </w:rPr>
            </w:pPr>
            <w:r w:rsidRPr="00B610C6">
              <w:rPr>
                <w:sz w:val="22"/>
                <w:szCs w:val="22"/>
              </w:rPr>
              <w:t>2.216</w:t>
            </w:r>
          </w:p>
        </w:tc>
        <w:tc>
          <w:tcPr>
            <w:tcW w:w="1437" w:type="dxa"/>
            <w:tcBorders>
              <w:top w:val="nil"/>
              <w:left w:val="nil"/>
              <w:bottom w:val="nil"/>
              <w:right w:val="nil"/>
            </w:tcBorders>
            <w:shd w:val="clear" w:color="auto" w:fill="auto"/>
            <w:noWrap/>
            <w:hideMark/>
          </w:tcPr>
          <w:p w14:paraId="1E011A57" w14:textId="77777777" w:rsidR="00FE73B4" w:rsidRPr="00B610C6" w:rsidRDefault="00FE73B4" w:rsidP="00497D01">
            <w:pPr>
              <w:spacing w:line="276" w:lineRule="auto"/>
              <w:jc w:val="center"/>
              <w:rPr>
                <w:sz w:val="22"/>
                <w:szCs w:val="22"/>
              </w:rPr>
            </w:pPr>
            <w:r w:rsidRPr="00B610C6">
              <w:rPr>
                <w:sz w:val="22"/>
                <w:szCs w:val="22"/>
              </w:rPr>
              <w:t>96.313</w:t>
            </w:r>
          </w:p>
        </w:tc>
        <w:tc>
          <w:tcPr>
            <w:tcW w:w="271" w:type="dxa"/>
            <w:tcBorders>
              <w:top w:val="nil"/>
              <w:left w:val="nil"/>
              <w:bottom w:val="nil"/>
              <w:right w:val="nil"/>
            </w:tcBorders>
            <w:shd w:val="clear" w:color="auto" w:fill="auto"/>
            <w:noWrap/>
            <w:hideMark/>
          </w:tcPr>
          <w:p w14:paraId="2B5C2C29" w14:textId="77777777" w:rsidR="00FE73B4" w:rsidRPr="00B610C6" w:rsidRDefault="00FE73B4" w:rsidP="00497D01">
            <w:pPr>
              <w:spacing w:line="276" w:lineRule="auto"/>
              <w:jc w:val="center"/>
              <w:rPr>
                <w:sz w:val="22"/>
                <w:szCs w:val="22"/>
              </w:rPr>
            </w:pPr>
          </w:p>
        </w:tc>
        <w:tc>
          <w:tcPr>
            <w:tcW w:w="749" w:type="dxa"/>
            <w:tcBorders>
              <w:top w:val="nil"/>
              <w:left w:val="nil"/>
              <w:bottom w:val="nil"/>
              <w:right w:val="nil"/>
            </w:tcBorders>
            <w:shd w:val="clear" w:color="auto" w:fill="auto"/>
            <w:noWrap/>
            <w:hideMark/>
          </w:tcPr>
          <w:p w14:paraId="0A16EF59" w14:textId="77777777" w:rsidR="00FE73B4" w:rsidRPr="00B610C6" w:rsidRDefault="00FE73B4" w:rsidP="00497D01">
            <w:pPr>
              <w:spacing w:line="276" w:lineRule="auto"/>
              <w:jc w:val="both"/>
              <w:rPr>
                <w:sz w:val="22"/>
                <w:szCs w:val="22"/>
              </w:rPr>
            </w:pPr>
          </w:p>
        </w:tc>
        <w:tc>
          <w:tcPr>
            <w:tcW w:w="1223" w:type="dxa"/>
            <w:tcBorders>
              <w:top w:val="nil"/>
              <w:left w:val="nil"/>
              <w:bottom w:val="nil"/>
              <w:right w:val="nil"/>
            </w:tcBorders>
            <w:shd w:val="clear" w:color="auto" w:fill="auto"/>
            <w:noWrap/>
            <w:hideMark/>
          </w:tcPr>
          <w:p w14:paraId="2CE8E3A1" w14:textId="77777777" w:rsidR="00FE73B4" w:rsidRPr="00B610C6" w:rsidRDefault="00FE73B4" w:rsidP="00497D01">
            <w:pPr>
              <w:spacing w:line="276" w:lineRule="auto"/>
              <w:jc w:val="both"/>
              <w:rPr>
                <w:sz w:val="22"/>
                <w:szCs w:val="22"/>
              </w:rPr>
            </w:pPr>
          </w:p>
        </w:tc>
        <w:tc>
          <w:tcPr>
            <w:tcW w:w="1636" w:type="dxa"/>
            <w:tcBorders>
              <w:top w:val="nil"/>
              <w:left w:val="nil"/>
              <w:bottom w:val="nil"/>
              <w:right w:val="nil"/>
            </w:tcBorders>
            <w:shd w:val="clear" w:color="auto" w:fill="auto"/>
            <w:noWrap/>
            <w:hideMark/>
          </w:tcPr>
          <w:p w14:paraId="7D715719" w14:textId="77777777" w:rsidR="00FE73B4" w:rsidRPr="00B610C6" w:rsidRDefault="00FE73B4" w:rsidP="00497D01">
            <w:pPr>
              <w:spacing w:line="276" w:lineRule="auto"/>
              <w:jc w:val="both"/>
              <w:rPr>
                <w:sz w:val="22"/>
                <w:szCs w:val="22"/>
              </w:rPr>
            </w:pPr>
          </w:p>
        </w:tc>
      </w:tr>
      <w:tr w:rsidR="00FE73B4" w:rsidRPr="00B610C6" w14:paraId="6ECEC27B" w14:textId="77777777" w:rsidTr="00FE73B4">
        <w:trPr>
          <w:trHeight w:val="288"/>
          <w:jc w:val="center"/>
        </w:trPr>
        <w:tc>
          <w:tcPr>
            <w:tcW w:w="1418" w:type="dxa"/>
            <w:tcBorders>
              <w:top w:val="nil"/>
              <w:left w:val="nil"/>
              <w:bottom w:val="nil"/>
              <w:right w:val="nil"/>
            </w:tcBorders>
            <w:shd w:val="clear" w:color="auto" w:fill="auto"/>
            <w:noWrap/>
            <w:hideMark/>
          </w:tcPr>
          <w:p w14:paraId="01F8C619" w14:textId="77777777" w:rsidR="00FE73B4" w:rsidRPr="00B610C6" w:rsidRDefault="00FE73B4" w:rsidP="00497D01">
            <w:pPr>
              <w:spacing w:line="276" w:lineRule="auto"/>
              <w:jc w:val="center"/>
              <w:rPr>
                <w:sz w:val="22"/>
                <w:szCs w:val="22"/>
              </w:rPr>
            </w:pPr>
            <w:r w:rsidRPr="00B610C6">
              <w:rPr>
                <w:sz w:val="22"/>
                <w:szCs w:val="22"/>
              </w:rPr>
              <w:t>19</w:t>
            </w:r>
          </w:p>
        </w:tc>
        <w:tc>
          <w:tcPr>
            <w:tcW w:w="992" w:type="dxa"/>
            <w:tcBorders>
              <w:top w:val="nil"/>
              <w:left w:val="nil"/>
              <w:bottom w:val="nil"/>
              <w:right w:val="nil"/>
            </w:tcBorders>
            <w:shd w:val="clear" w:color="auto" w:fill="auto"/>
            <w:noWrap/>
            <w:hideMark/>
          </w:tcPr>
          <w:p w14:paraId="3FD46B46" w14:textId="77777777" w:rsidR="00FE73B4" w:rsidRPr="00B610C6" w:rsidRDefault="00FE73B4" w:rsidP="00497D01">
            <w:pPr>
              <w:spacing w:line="276" w:lineRule="auto"/>
              <w:jc w:val="center"/>
              <w:rPr>
                <w:sz w:val="22"/>
                <w:szCs w:val="22"/>
              </w:rPr>
            </w:pPr>
            <w:r w:rsidRPr="00B610C6">
              <w:rPr>
                <w:sz w:val="22"/>
                <w:szCs w:val="22"/>
              </w:rPr>
              <w:t>0.391</w:t>
            </w:r>
          </w:p>
        </w:tc>
        <w:tc>
          <w:tcPr>
            <w:tcW w:w="1423" w:type="dxa"/>
            <w:tcBorders>
              <w:top w:val="nil"/>
              <w:left w:val="nil"/>
              <w:bottom w:val="nil"/>
              <w:right w:val="nil"/>
            </w:tcBorders>
            <w:shd w:val="clear" w:color="auto" w:fill="auto"/>
            <w:noWrap/>
            <w:hideMark/>
          </w:tcPr>
          <w:p w14:paraId="53243B80" w14:textId="77777777" w:rsidR="00FE73B4" w:rsidRPr="00B610C6" w:rsidRDefault="00FE73B4" w:rsidP="00497D01">
            <w:pPr>
              <w:spacing w:line="276" w:lineRule="auto"/>
              <w:jc w:val="center"/>
              <w:rPr>
                <w:sz w:val="22"/>
                <w:szCs w:val="22"/>
              </w:rPr>
            </w:pPr>
            <w:r w:rsidRPr="00B610C6">
              <w:rPr>
                <w:sz w:val="22"/>
                <w:szCs w:val="22"/>
              </w:rPr>
              <w:t>1.957</w:t>
            </w:r>
          </w:p>
        </w:tc>
        <w:tc>
          <w:tcPr>
            <w:tcW w:w="1437" w:type="dxa"/>
            <w:tcBorders>
              <w:top w:val="nil"/>
              <w:left w:val="nil"/>
              <w:bottom w:val="nil"/>
              <w:right w:val="nil"/>
            </w:tcBorders>
            <w:shd w:val="clear" w:color="auto" w:fill="auto"/>
            <w:noWrap/>
            <w:hideMark/>
          </w:tcPr>
          <w:p w14:paraId="300B8AAC" w14:textId="77777777" w:rsidR="00FE73B4" w:rsidRPr="00B610C6" w:rsidRDefault="00FE73B4" w:rsidP="00497D01">
            <w:pPr>
              <w:spacing w:line="276" w:lineRule="auto"/>
              <w:jc w:val="center"/>
              <w:rPr>
                <w:sz w:val="22"/>
                <w:szCs w:val="22"/>
              </w:rPr>
            </w:pPr>
            <w:r w:rsidRPr="00B610C6">
              <w:rPr>
                <w:sz w:val="22"/>
                <w:szCs w:val="22"/>
              </w:rPr>
              <w:t>98.270</w:t>
            </w:r>
          </w:p>
        </w:tc>
        <w:tc>
          <w:tcPr>
            <w:tcW w:w="271" w:type="dxa"/>
            <w:tcBorders>
              <w:top w:val="nil"/>
              <w:left w:val="nil"/>
              <w:bottom w:val="nil"/>
              <w:right w:val="nil"/>
            </w:tcBorders>
            <w:shd w:val="clear" w:color="auto" w:fill="auto"/>
            <w:noWrap/>
            <w:hideMark/>
          </w:tcPr>
          <w:p w14:paraId="45D3B4E9" w14:textId="77777777" w:rsidR="00FE73B4" w:rsidRPr="00B610C6" w:rsidRDefault="00FE73B4" w:rsidP="00497D01">
            <w:pPr>
              <w:spacing w:line="276" w:lineRule="auto"/>
              <w:jc w:val="center"/>
              <w:rPr>
                <w:sz w:val="22"/>
                <w:szCs w:val="22"/>
              </w:rPr>
            </w:pPr>
          </w:p>
        </w:tc>
        <w:tc>
          <w:tcPr>
            <w:tcW w:w="749" w:type="dxa"/>
            <w:tcBorders>
              <w:top w:val="nil"/>
              <w:left w:val="nil"/>
              <w:bottom w:val="nil"/>
              <w:right w:val="nil"/>
            </w:tcBorders>
            <w:shd w:val="clear" w:color="auto" w:fill="auto"/>
            <w:noWrap/>
            <w:hideMark/>
          </w:tcPr>
          <w:p w14:paraId="65D032F9" w14:textId="77777777" w:rsidR="00FE73B4" w:rsidRPr="00B610C6" w:rsidRDefault="00FE73B4" w:rsidP="00497D01">
            <w:pPr>
              <w:spacing w:line="276" w:lineRule="auto"/>
              <w:jc w:val="both"/>
              <w:rPr>
                <w:sz w:val="22"/>
                <w:szCs w:val="22"/>
              </w:rPr>
            </w:pPr>
          </w:p>
        </w:tc>
        <w:tc>
          <w:tcPr>
            <w:tcW w:w="1223" w:type="dxa"/>
            <w:tcBorders>
              <w:top w:val="nil"/>
              <w:left w:val="nil"/>
              <w:bottom w:val="nil"/>
              <w:right w:val="nil"/>
            </w:tcBorders>
            <w:shd w:val="clear" w:color="auto" w:fill="auto"/>
            <w:noWrap/>
            <w:hideMark/>
          </w:tcPr>
          <w:p w14:paraId="7F405C9C" w14:textId="77777777" w:rsidR="00FE73B4" w:rsidRPr="00B610C6" w:rsidRDefault="00FE73B4" w:rsidP="00497D01">
            <w:pPr>
              <w:spacing w:line="276" w:lineRule="auto"/>
              <w:jc w:val="both"/>
              <w:rPr>
                <w:sz w:val="22"/>
                <w:szCs w:val="22"/>
              </w:rPr>
            </w:pPr>
          </w:p>
        </w:tc>
        <w:tc>
          <w:tcPr>
            <w:tcW w:w="1636" w:type="dxa"/>
            <w:tcBorders>
              <w:top w:val="nil"/>
              <w:left w:val="nil"/>
              <w:bottom w:val="nil"/>
              <w:right w:val="nil"/>
            </w:tcBorders>
            <w:shd w:val="clear" w:color="auto" w:fill="auto"/>
            <w:noWrap/>
            <w:hideMark/>
          </w:tcPr>
          <w:p w14:paraId="632DCAED" w14:textId="77777777" w:rsidR="00FE73B4" w:rsidRPr="00B610C6" w:rsidRDefault="00FE73B4" w:rsidP="00497D01">
            <w:pPr>
              <w:spacing w:line="276" w:lineRule="auto"/>
              <w:jc w:val="both"/>
              <w:rPr>
                <w:sz w:val="22"/>
                <w:szCs w:val="22"/>
              </w:rPr>
            </w:pPr>
          </w:p>
        </w:tc>
      </w:tr>
      <w:tr w:rsidR="00FE73B4" w:rsidRPr="00B610C6" w14:paraId="646BFB4F" w14:textId="77777777" w:rsidTr="00FE73B4">
        <w:trPr>
          <w:trHeight w:val="288"/>
          <w:jc w:val="center"/>
        </w:trPr>
        <w:tc>
          <w:tcPr>
            <w:tcW w:w="1418" w:type="dxa"/>
            <w:tcBorders>
              <w:top w:val="nil"/>
              <w:left w:val="nil"/>
              <w:bottom w:val="single" w:sz="4" w:space="0" w:color="auto"/>
              <w:right w:val="nil"/>
            </w:tcBorders>
            <w:shd w:val="clear" w:color="auto" w:fill="auto"/>
            <w:noWrap/>
            <w:hideMark/>
          </w:tcPr>
          <w:p w14:paraId="0D07E777" w14:textId="77777777" w:rsidR="00FE73B4" w:rsidRPr="00B610C6" w:rsidRDefault="00FE73B4" w:rsidP="00497D01">
            <w:pPr>
              <w:spacing w:line="276" w:lineRule="auto"/>
              <w:jc w:val="center"/>
              <w:rPr>
                <w:sz w:val="22"/>
                <w:szCs w:val="22"/>
              </w:rPr>
            </w:pPr>
            <w:r w:rsidRPr="00B610C6">
              <w:rPr>
                <w:sz w:val="22"/>
                <w:szCs w:val="22"/>
              </w:rPr>
              <w:t>20</w:t>
            </w:r>
          </w:p>
        </w:tc>
        <w:tc>
          <w:tcPr>
            <w:tcW w:w="992" w:type="dxa"/>
            <w:tcBorders>
              <w:top w:val="nil"/>
              <w:left w:val="nil"/>
              <w:bottom w:val="single" w:sz="4" w:space="0" w:color="auto"/>
              <w:right w:val="nil"/>
            </w:tcBorders>
            <w:shd w:val="clear" w:color="auto" w:fill="auto"/>
            <w:noWrap/>
            <w:hideMark/>
          </w:tcPr>
          <w:p w14:paraId="03478099" w14:textId="77777777" w:rsidR="00FE73B4" w:rsidRPr="00B610C6" w:rsidRDefault="00FE73B4" w:rsidP="00497D01">
            <w:pPr>
              <w:spacing w:line="276" w:lineRule="auto"/>
              <w:jc w:val="center"/>
              <w:rPr>
                <w:sz w:val="22"/>
                <w:szCs w:val="22"/>
              </w:rPr>
            </w:pPr>
            <w:r w:rsidRPr="00B610C6">
              <w:rPr>
                <w:sz w:val="22"/>
                <w:szCs w:val="22"/>
              </w:rPr>
              <w:t>0.346</w:t>
            </w:r>
          </w:p>
        </w:tc>
        <w:tc>
          <w:tcPr>
            <w:tcW w:w="1423" w:type="dxa"/>
            <w:tcBorders>
              <w:top w:val="nil"/>
              <w:left w:val="nil"/>
              <w:bottom w:val="single" w:sz="4" w:space="0" w:color="auto"/>
              <w:right w:val="nil"/>
            </w:tcBorders>
            <w:shd w:val="clear" w:color="auto" w:fill="auto"/>
            <w:noWrap/>
            <w:hideMark/>
          </w:tcPr>
          <w:p w14:paraId="691D222E" w14:textId="77777777" w:rsidR="00FE73B4" w:rsidRPr="00B610C6" w:rsidRDefault="00FE73B4" w:rsidP="00497D01">
            <w:pPr>
              <w:spacing w:line="276" w:lineRule="auto"/>
              <w:jc w:val="center"/>
              <w:rPr>
                <w:sz w:val="22"/>
                <w:szCs w:val="22"/>
              </w:rPr>
            </w:pPr>
            <w:r w:rsidRPr="00B610C6">
              <w:rPr>
                <w:sz w:val="22"/>
                <w:szCs w:val="22"/>
              </w:rPr>
              <w:t>1.730</w:t>
            </w:r>
          </w:p>
        </w:tc>
        <w:tc>
          <w:tcPr>
            <w:tcW w:w="1437" w:type="dxa"/>
            <w:tcBorders>
              <w:top w:val="nil"/>
              <w:left w:val="nil"/>
              <w:bottom w:val="single" w:sz="4" w:space="0" w:color="auto"/>
              <w:right w:val="nil"/>
            </w:tcBorders>
            <w:shd w:val="clear" w:color="auto" w:fill="auto"/>
            <w:noWrap/>
            <w:hideMark/>
          </w:tcPr>
          <w:p w14:paraId="1DB52C30" w14:textId="77777777" w:rsidR="00FE73B4" w:rsidRPr="00B610C6" w:rsidRDefault="00FE73B4" w:rsidP="00497D01">
            <w:pPr>
              <w:spacing w:line="276" w:lineRule="auto"/>
              <w:jc w:val="center"/>
              <w:rPr>
                <w:sz w:val="22"/>
                <w:szCs w:val="22"/>
              </w:rPr>
            </w:pPr>
            <w:r w:rsidRPr="00B610C6">
              <w:rPr>
                <w:sz w:val="22"/>
                <w:szCs w:val="22"/>
              </w:rPr>
              <w:t>100.000</w:t>
            </w:r>
          </w:p>
        </w:tc>
        <w:tc>
          <w:tcPr>
            <w:tcW w:w="271" w:type="dxa"/>
            <w:tcBorders>
              <w:top w:val="nil"/>
              <w:left w:val="nil"/>
              <w:bottom w:val="single" w:sz="4" w:space="0" w:color="auto"/>
              <w:right w:val="nil"/>
            </w:tcBorders>
            <w:shd w:val="clear" w:color="auto" w:fill="auto"/>
            <w:noWrap/>
            <w:hideMark/>
          </w:tcPr>
          <w:p w14:paraId="4A6CE004" w14:textId="47302189" w:rsidR="00FE73B4" w:rsidRPr="00B610C6" w:rsidRDefault="00FE73B4" w:rsidP="00497D01">
            <w:pPr>
              <w:spacing w:line="276" w:lineRule="auto"/>
              <w:jc w:val="center"/>
              <w:rPr>
                <w:sz w:val="22"/>
                <w:szCs w:val="22"/>
              </w:rPr>
            </w:pPr>
          </w:p>
        </w:tc>
        <w:tc>
          <w:tcPr>
            <w:tcW w:w="749" w:type="dxa"/>
            <w:tcBorders>
              <w:top w:val="nil"/>
              <w:left w:val="nil"/>
              <w:bottom w:val="single" w:sz="4" w:space="0" w:color="auto"/>
              <w:right w:val="nil"/>
            </w:tcBorders>
            <w:shd w:val="clear" w:color="auto" w:fill="auto"/>
            <w:noWrap/>
            <w:hideMark/>
          </w:tcPr>
          <w:p w14:paraId="4DDAC43B" w14:textId="77777777" w:rsidR="00FE73B4" w:rsidRPr="00B610C6" w:rsidRDefault="00FE73B4" w:rsidP="00497D01">
            <w:pPr>
              <w:spacing w:line="276" w:lineRule="auto"/>
              <w:jc w:val="both"/>
              <w:rPr>
                <w:sz w:val="22"/>
                <w:szCs w:val="22"/>
              </w:rPr>
            </w:pPr>
            <w:r w:rsidRPr="00B610C6">
              <w:rPr>
                <w:sz w:val="22"/>
                <w:szCs w:val="22"/>
              </w:rPr>
              <w:t> </w:t>
            </w:r>
          </w:p>
        </w:tc>
        <w:tc>
          <w:tcPr>
            <w:tcW w:w="1223" w:type="dxa"/>
            <w:tcBorders>
              <w:top w:val="nil"/>
              <w:left w:val="nil"/>
              <w:bottom w:val="single" w:sz="4" w:space="0" w:color="auto"/>
              <w:right w:val="nil"/>
            </w:tcBorders>
            <w:shd w:val="clear" w:color="auto" w:fill="auto"/>
            <w:noWrap/>
            <w:hideMark/>
          </w:tcPr>
          <w:p w14:paraId="5CA6EFE9" w14:textId="77777777" w:rsidR="00FE73B4" w:rsidRPr="00B610C6" w:rsidRDefault="00FE73B4" w:rsidP="00497D01">
            <w:pPr>
              <w:spacing w:line="276" w:lineRule="auto"/>
              <w:jc w:val="both"/>
              <w:rPr>
                <w:sz w:val="22"/>
                <w:szCs w:val="22"/>
              </w:rPr>
            </w:pPr>
            <w:r w:rsidRPr="00B610C6">
              <w:rPr>
                <w:sz w:val="22"/>
                <w:szCs w:val="22"/>
              </w:rPr>
              <w:t> </w:t>
            </w:r>
          </w:p>
        </w:tc>
        <w:tc>
          <w:tcPr>
            <w:tcW w:w="1636" w:type="dxa"/>
            <w:tcBorders>
              <w:top w:val="nil"/>
              <w:left w:val="nil"/>
              <w:bottom w:val="single" w:sz="4" w:space="0" w:color="auto"/>
              <w:right w:val="nil"/>
            </w:tcBorders>
            <w:shd w:val="clear" w:color="auto" w:fill="auto"/>
            <w:noWrap/>
            <w:hideMark/>
          </w:tcPr>
          <w:p w14:paraId="0B4EADBE" w14:textId="77777777" w:rsidR="00FE73B4" w:rsidRPr="00B610C6" w:rsidRDefault="00FE73B4" w:rsidP="00497D01">
            <w:pPr>
              <w:spacing w:line="276" w:lineRule="auto"/>
              <w:jc w:val="both"/>
              <w:rPr>
                <w:sz w:val="22"/>
                <w:szCs w:val="22"/>
              </w:rPr>
            </w:pPr>
            <w:r w:rsidRPr="00B610C6">
              <w:rPr>
                <w:sz w:val="22"/>
                <w:szCs w:val="22"/>
              </w:rPr>
              <w:t> </w:t>
            </w:r>
          </w:p>
        </w:tc>
      </w:tr>
      <w:tr w:rsidR="00FE73B4" w:rsidRPr="00B610C6" w14:paraId="37545CB0" w14:textId="77777777" w:rsidTr="00FE73B4">
        <w:trPr>
          <w:trHeight w:val="288"/>
          <w:jc w:val="center"/>
        </w:trPr>
        <w:tc>
          <w:tcPr>
            <w:tcW w:w="5270" w:type="dxa"/>
            <w:gridSpan w:val="4"/>
            <w:tcBorders>
              <w:top w:val="nil"/>
              <w:left w:val="nil"/>
              <w:bottom w:val="nil"/>
              <w:right w:val="nil"/>
            </w:tcBorders>
            <w:shd w:val="clear" w:color="auto" w:fill="auto"/>
            <w:noWrap/>
            <w:hideMark/>
          </w:tcPr>
          <w:p w14:paraId="1D94E2C3" w14:textId="77777777" w:rsidR="00FE73B4" w:rsidRPr="00B610C6" w:rsidRDefault="00FE73B4" w:rsidP="00175872">
            <w:pPr>
              <w:spacing w:after="240" w:line="276" w:lineRule="auto"/>
              <w:jc w:val="both"/>
              <w:rPr>
                <w:sz w:val="22"/>
                <w:szCs w:val="22"/>
              </w:rPr>
            </w:pPr>
            <w:r w:rsidRPr="00B610C6">
              <w:rPr>
                <w:sz w:val="22"/>
                <w:szCs w:val="22"/>
              </w:rPr>
              <w:lastRenderedPageBreak/>
              <w:t>Extraction Method: Principal Component Analysis.</w:t>
            </w:r>
          </w:p>
        </w:tc>
        <w:tc>
          <w:tcPr>
            <w:tcW w:w="271" w:type="dxa"/>
            <w:tcBorders>
              <w:top w:val="nil"/>
              <w:left w:val="nil"/>
              <w:bottom w:val="nil"/>
              <w:right w:val="nil"/>
            </w:tcBorders>
            <w:shd w:val="clear" w:color="auto" w:fill="auto"/>
            <w:noWrap/>
            <w:hideMark/>
          </w:tcPr>
          <w:p w14:paraId="73CC1D3E" w14:textId="77777777" w:rsidR="00FE73B4" w:rsidRPr="00B610C6" w:rsidRDefault="00FE73B4" w:rsidP="00497D01">
            <w:pPr>
              <w:spacing w:line="276" w:lineRule="auto"/>
              <w:jc w:val="both"/>
              <w:rPr>
                <w:sz w:val="22"/>
                <w:szCs w:val="22"/>
              </w:rPr>
            </w:pPr>
          </w:p>
        </w:tc>
        <w:tc>
          <w:tcPr>
            <w:tcW w:w="749" w:type="dxa"/>
            <w:tcBorders>
              <w:top w:val="nil"/>
              <w:left w:val="nil"/>
              <w:bottom w:val="nil"/>
              <w:right w:val="nil"/>
            </w:tcBorders>
            <w:shd w:val="clear" w:color="auto" w:fill="auto"/>
            <w:noWrap/>
            <w:hideMark/>
          </w:tcPr>
          <w:p w14:paraId="788ABB85" w14:textId="77777777" w:rsidR="00FE73B4" w:rsidRPr="00B610C6" w:rsidRDefault="00FE73B4" w:rsidP="00497D01">
            <w:pPr>
              <w:spacing w:line="276" w:lineRule="auto"/>
              <w:jc w:val="both"/>
              <w:rPr>
                <w:sz w:val="22"/>
                <w:szCs w:val="22"/>
              </w:rPr>
            </w:pPr>
          </w:p>
        </w:tc>
        <w:tc>
          <w:tcPr>
            <w:tcW w:w="1223" w:type="dxa"/>
            <w:tcBorders>
              <w:top w:val="nil"/>
              <w:left w:val="nil"/>
              <w:bottom w:val="nil"/>
              <w:right w:val="nil"/>
            </w:tcBorders>
            <w:shd w:val="clear" w:color="auto" w:fill="auto"/>
            <w:noWrap/>
            <w:hideMark/>
          </w:tcPr>
          <w:p w14:paraId="7D48E203" w14:textId="77777777" w:rsidR="00FE73B4" w:rsidRPr="00B610C6" w:rsidRDefault="00FE73B4" w:rsidP="00497D01">
            <w:pPr>
              <w:spacing w:line="276" w:lineRule="auto"/>
              <w:jc w:val="both"/>
              <w:rPr>
                <w:sz w:val="22"/>
                <w:szCs w:val="22"/>
              </w:rPr>
            </w:pPr>
          </w:p>
        </w:tc>
        <w:tc>
          <w:tcPr>
            <w:tcW w:w="1636" w:type="dxa"/>
            <w:tcBorders>
              <w:top w:val="nil"/>
              <w:left w:val="nil"/>
              <w:bottom w:val="nil"/>
              <w:right w:val="nil"/>
            </w:tcBorders>
            <w:shd w:val="clear" w:color="auto" w:fill="auto"/>
            <w:noWrap/>
            <w:hideMark/>
          </w:tcPr>
          <w:p w14:paraId="7013814D" w14:textId="77777777" w:rsidR="00FE73B4" w:rsidRPr="00B610C6" w:rsidRDefault="00FE73B4" w:rsidP="00497D01">
            <w:pPr>
              <w:spacing w:line="276" w:lineRule="auto"/>
              <w:jc w:val="both"/>
              <w:rPr>
                <w:sz w:val="22"/>
                <w:szCs w:val="22"/>
              </w:rPr>
            </w:pPr>
          </w:p>
        </w:tc>
      </w:tr>
    </w:tbl>
    <w:p w14:paraId="757C6FD9" w14:textId="344DFD41" w:rsidR="00032B0F" w:rsidRPr="00B610C6" w:rsidRDefault="00C468AB" w:rsidP="006C6F3E">
      <w:pPr>
        <w:spacing w:line="360" w:lineRule="auto"/>
        <w:jc w:val="both"/>
      </w:pPr>
      <w:bookmarkStart w:id="53" w:name="_Hlk80688344"/>
      <w:r w:rsidRPr="00B610C6">
        <w:t xml:space="preserve">     </w:t>
      </w:r>
      <w:bookmarkStart w:id="54" w:name="_Hlk80711704"/>
      <w:r w:rsidR="00CC4F6E" w:rsidRPr="00B610C6">
        <w:t xml:space="preserve">Lastly, the 6 factors were assumed to be independent or uncorrelated with each other, which suggested the use of Varimax (orthogonal) rotation. Factor rotations helped in interpreting the factor loadings and producing a simplified structure (IDRE, 2020). Additionally, factor loadings below 0.45 were suppressed (based on iterative trial and error heuristics) in order to map all the barrier variables uniquely to one of the 6 components. </w:t>
      </w:r>
      <w:bookmarkStart w:id="55" w:name="_Hlk80564433"/>
      <w:r w:rsidR="00CC4F6E" w:rsidRPr="00B610C6">
        <w:t xml:space="preserve">The </w:t>
      </w:r>
      <w:r w:rsidR="00A429FC" w:rsidRPr="00B610C6">
        <w:t xml:space="preserve">varimax </w:t>
      </w:r>
      <w:r w:rsidR="00CC4F6E" w:rsidRPr="00B610C6">
        <w:t>rotat</w:t>
      </w:r>
      <w:r w:rsidR="00A429FC" w:rsidRPr="00B610C6">
        <w:t>ion based EFA</w:t>
      </w:r>
      <w:r w:rsidR="00F12E4F" w:rsidRPr="00B610C6">
        <w:t>,</w:t>
      </w:r>
      <w:r w:rsidR="00CC4F6E" w:rsidRPr="00B610C6">
        <w:t xml:space="preserve"> shown in Table 7</w:t>
      </w:r>
      <w:r w:rsidR="00F12E4F" w:rsidRPr="00B610C6">
        <w:t>,</w:t>
      </w:r>
      <w:r w:rsidR="00CC4F6E" w:rsidRPr="00B610C6">
        <w:t xml:space="preserve"> was used to find the new model for the factor loadings of the EFA and demonstrated how the 20 barrier variables were loaded onto 6 different components</w:t>
      </w:r>
      <w:r w:rsidR="000746C1" w:rsidRPr="00B610C6">
        <w:t xml:space="preserve"> based on their commonality in EFA (Field, 2009)</w:t>
      </w:r>
      <w:r w:rsidR="00CC4F6E" w:rsidRPr="00B610C6">
        <w:t xml:space="preserve">. </w:t>
      </w:r>
      <w:bookmarkStart w:id="56" w:name="_Hlk80390458"/>
      <w:r w:rsidR="00CC4F6E" w:rsidRPr="00B610C6">
        <w:t xml:space="preserve">Furthermore, the 6 factors or components that resulted from the EFA were labelled based on their common underlying theme or classification in order to give them meaning and consequently group the barriers to SC redesign under broader categories as shown in Table </w:t>
      </w:r>
      <w:r w:rsidR="000746C1" w:rsidRPr="00B610C6">
        <w:t>7</w:t>
      </w:r>
      <w:r w:rsidR="00CC4F6E" w:rsidRPr="00B610C6">
        <w:t xml:space="preserve">. </w:t>
      </w:r>
      <w:bookmarkEnd w:id="55"/>
      <w:bookmarkEnd w:id="56"/>
    </w:p>
    <w:p w14:paraId="56FFC736" w14:textId="77777777" w:rsidR="00875635" w:rsidRPr="00B610C6" w:rsidRDefault="00875635" w:rsidP="006C6F3E">
      <w:pPr>
        <w:rPr>
          <w:rFonts w:eastAsia="Calibri"/>
          <w:b/>
          <w:bCs/>
          <w:sz w:val="22"/>
          <w:szCs w:val="22"/>
          <w:lang w:eastAsia="en-US"/>
        </w:rPr>
      </w:pPr>
      <w:bookmarkStart w:id="57" w:name="_Toc50779809"/>
      <w:bookmarkEnd w:id="53"/>
      <w:bookmarkEnd w:id="54"/>
    </w:p>
    <w:p w14:paraId="075DC917" w14:textId="36863DDB" w:rsidR="00CC4F6E" w:rsidRPr="00B610C6" w:rsidRDefault="00CC4F6E" w:rsidP="00875635">
      <w:pPr>
        <w:spacing w:after="120"/>
        <w:rPr>
          <w:rFonts w:eastAsia="Calibri"/>
          <w:sz w:val="22"/>
          <w:szCs w:val="22"/>
          <w:lang w:eastAsia="en-US"/>
        </w:rPr>
      </w:pPr>
      <w:r w:rsidRPr="00B610C6">
        <w:rPr>
          <w:rFonts w:eastAsia="Calibri"/>
          <w:b/>
          <w:bCs/>
          <w:sz w:val="22"/>
          <w:szCs w:val="22"/>
          <w:lang w:eastAsia="en-US"/>
        </w:rPr>
        <w:t>Table 7.</w:t>
      </w:r>
      <w:r w:rsidRPr="00B610C6">
        <w:rPr>
          <w:rFonts w:eastAsia="Calibri"/>
          <w:sz w:val="22"/>
          <w:szCs w:val="22"/>
          <w:lang w:eastAsia="en-US"/>
        </w:rPr>
        <w:t xml:space="preserve"> Structure Matrix for EFA with 6 Components </w:t>
      </w:r>
      <w:bookmarkEnd w:id="57"/>
    </w:p>
    <w:tbl>
      <w:tblPr>
        <w:tblW w:w="9214" w:type="dxa"/>
        <w:jc w:val="center"/>
        <w:tblLook w:val="04A0" w:firstRow="1" w:lastRow="0" w:firstColumn="1" w:lastColumn="0" w:noHBand="0" w:noVBand="1"/>
      </w:tblPr>
      <w:tblGrid>
        <w:gridCol w:w="1010"/>
        <w:gridCol w:w="3811"/>
        <w:gridCol w:w="711"/>
        <w:gridCol w:w="711"/>
        <w:gridCol w:w="754"/>
        <w:gridCol w:w="753"/>
        <w:gridCol w:w="753"/>
        <w:gridCol w:w="711"/>
      </w:tblGrid>
      <w:tr w:rsidR="00CC4F6E" w:rsidRPr="00B610C6" w14:paraId="31F76CC9" w14:textId="77777777" w:rsidTr="00875635">
        <w:trPr>
          <w:trHeight w:val="281"/>
          <w:jc w:val="center"/>
        </w:trPr>
        <w:tc>
          <w:tcPr>
            <w:tcW w:w="1010" w:type="dxa"/>
            <w:vMerge w:val="restart"/>
            <w:tcBorders>
              <w:top w:val="single" w:sz="4" w:space="0" w:color="auto"/>
              <w:left w:val="nil"/>
              <w:bottom w:val="single" w:sz="4" w:space="0" w:color="auto"/>
              <w:right w:val="nil"/>
            </w:tcBorders>
            <w:shd w:val="clear" w:color="auto" w:fill="auto"/>
            <w:noWrap/>
            <w:vAlign w:val="center"/>
            <w:hideMark/>
          </w:tcPr>
          <w:p w14:paraId="33F82609" w14:textId="77777777" w:rsidR="00CC4F6E" w:rsidRPr="00B610C6" w:rsidRDefault="00CC4F6E" w:rsidP="00875635">
            <w:pPr>
              <w:jc w:val="center"/>
              <w:rPr>
                <w:sz w:val="22"/>
                <w:szCs w:val="22"/>
              </w:rPr>
            </w:pPr>
            <w:r w:rsidRPr="00B610C6">
              <w:rPr>
                <w:sz w:val="22"/>
                <w:szCs w:val="22"/>
              </w:rPr>
              <w:t>Variable</w:t>
            </w:r>
          </w:p>
        </w:tc>
        <w:tc>
          <w:tcPr>
            <w:tcW w:w="3972" w:type="dxa"/>
            <w:vMerge w:val="restart"/>
            <w:tcBorders>
              <w:top w:val="single" w:sz="4" w:space="0" w:color="auto"/>
              <w:left w:val="nil"/>
              <w:bottom w:val="single" w:sz="4" w:space="0" w:color="auto"/>
              <w:right w:val="nil"/>
            </w:tcBorders>
            <w:shd w:val="clear" w:color="auto" w:fill="auto"/>
            <w:vAlign w:val="center"/>
            <w:hideMark/>
          </w:tcPr>
          <w:p w14:paraId="51D80754" w14:textId="76583085" w:rsidR="00CC4F6E" w:rsidRPr="00B610C6" w:rsidRDefault="00CC4F6E" w:rsidP="00875635">
            <w:pPr>
              <w:jc w:val="both"/>
              <w:rPr>
                <w:sz w:val="22"/>
                <w:szCs w:val="22"/>
              </w:rPr>
            </w:pPr>
            <w:r w:rsidRPr="00B610C6">
              <w:rPr>
                <w:sz w:val="22"/>
                <w:szCs w:val="22"/>
              </w:rPr>
              <w:t>Barrier</w:t>
            </w:r>
            <w:r w:rsidR="00F12E4F" w:rsidRPr="00B610C6">
              <w:rPr>
                <w:sz w:val="22"/>
                <w:szCs w:val="22"/>
              </w:rPr>
              <w:t>s</w:t>
            </w:r>
            <w:r w:rsidRPr="00B610C6">
              <w:rPr>
                <w:sz w:val="22"/>
                <w:szCs w:val="22"/>
              </w:rPr>
              <w:t xml:space="preserve"> to SC Redesign</w:t>
            </w:r>
          </w:p>
        </w:tc>
        <w:tc>
          <w:tcPr>
            <w:tcW w:w="4232" w:type="dxa"/>
            <w:gridSpan w:val="6"/>
            <w:tcBorders>
              <w:top w:val="single" w:sz="4" w:space="0" w:color="auto"/>
              <w:left w:val="nil"/>
              <w:bottom w:val="single" w:sz="4" w:space="0" w:color="auto"/>
              <w:right w:val="nil"/>
            </w:tcBorders>
            <w:shd w:val="clear" w:color="auto" w:fill="auto"/>
            <w:noWrap/>
            <w:vAlign w:val="bottom"/>
            <w:hideMark/>
          </w:tcPr>
          <w:p w14:paraId="679DF61C" w14:textId="77777777" w:rsidR="00CC4F6E" w:rsidRPr="00B610C6" w:rsidRDefault="00CC4F6E" w:rsidP="00875635">
            <w:pPr>
              <w:jc w:val="center"/>
              <w:rPr>
                <w:sz w:val="22"/>
                <w:szCs w:val="22"/>
              </w:rPr>
            </w:pPr>
            <w:r w:rsidRPr="00B610C6">
              <w:rPr>
                <w:sz w:val="22"/>
                <w:szCs w:val="22"/>
              </w:rPr>
              <w:t>Component / Factor</w:t>
            </w:r>
          </w:p>
        </w:tc>
      </w:tr>
      <w:tr w:rsidR="00CC4F6E" w:rsidRPr="00B610C6" w14:paraId="4CC0A822" w14:textId="77777777" w:rsidTr="00875635">
        <w:trPr>
          <w:trHeight w:val="162"/>
          <w:jc w:val="center"/>
        </w:trPr>
        <w:tc>
          <w:tcPr>
            <w:tcW w:w="1010" w:type="dxa"/>
            <w:vMerge/>
            <w:tcBorders>
              <w:top w:val="single" w:sz="4" w:space="0" w:color="auto"/>
              <w:left w:val="nil"/>
              <w:bottom w:val="single" w:sz="4" w:space="0" w:color="auto"/>
              <w:right w:val="nil"/>
            </w:tcBorders>
            <w:vAlign w:val="center"/>
            <w:hideMark/>
          </w:tcPr>
          <w:p w14:paraId="7C1521F9" w14:textId="77777777" w:rsidR="00CC4F6E" w:rsidRPr="00B610C6" w:rsidRDefault="00CC4F6E" w:rsidP="00875635">
            <w:pPr>
              <w:rPr>
                <w:sz w:val="22"/>
                <w:szCs w:val="22"/>
              </w:rPr>
            </w:pPr>
          </w:p>
        </w:tc>
        <w:tc>
          <w:tcPr>
            <w:tcW w:w="3972" w:type="dxa"/>
            <w:vMerge/>
            <w:tcBorders>
              <w:top w:val="single" w:sz="4" w:space="0" w:color="auto"/>
              <w:left w:val="nil"/>
              <w:bottom w:val="single" w:sz="4" w:space="0" w:color="auto"/>
              <w:right w:val="nil"/>
            </w:tcBorders>
            <w:vAlign w:val="center"/>
            <w:hideMark/>
          </w:tcPr>
          <w:p w14:paraId="51C54E2F" w14:textId="77777777" w:rsidR="00CC4F6E" w:rsidRPr="00B610C6" w:rsidRDefault="00CC4F6E" w:rsidP="00875635">
            <w:pPr>
              <w:rPr>
                <w:sz w:val="22"/>
                <w:szCs w:val="22"/>
              </w:rPr>
            </w:pPr>
          </w:p>
        </w:tc>
        <w:tc>
          <w:tcPr>
            <w:tcW w:w="711" w:type="dxa"/>
            <w:tcBorders>
              <w:top w:val="single" w:sz="4" w:space="0" w:color="auto"/>
              <w:left w:val="nil"/>
              <w:bottom w:val="single" w:sz="4" w:space="0" w:color="auto"/>
              <w:right w:val="nil"/>
            </w:tcBorders>
            <w:shd w:val="clear" w:color="auto" w:fill="auto"/>
            <w:noWrap/>
            <w:vAlign w:val="bottom"/>
            <w:hideMark/>
          </w:tcPr>
          <w:p w14:paraId="19553D50" w14:textId="77777777" w:rsidR="00CC4F6E" w:rsidRPr="00B610C6" w:rsidRDefault="00CC4F6E" w:rsidP="00875635">
            <w:pPr>
              <w:jc w:val="center"/>
              <w:rPr>
                <w:sz w:val="22"/>
                <w:szCs w:val="22"/>
              </w:rPr>
            </w:pPr>
            <w:r w:rsidRPr="00B610C6">
              <w:rPr>
                <w:sz w:val="22"/>
                <w:szCs w:val="22"/>
              </w:rPr>
              <w:t>1</w:t>
            </w:r>
          </w:p>
        </w:tc>
        <w:tc>
          <w:tcPr>
            <w:tcW w:w="711" w:type="dxa"/>
            <w:tcBorders>
              <w:top w:val="single" w:sz="4" w:space="0" w:color="auto"/>
              <w:left w:val="nil"/>
              <w:bottom w:val="single" w:sz="4" w:space="0" w:color="auto"/>
              <w:right w:val="nil"/>
            </w:tcBorders>
            <w:shd w:val="clear" w:color="auto" w:fill="auto"/>
            <w:noWrap/>
            <w:vAlign w:val="bottom"/>
            <w:hideMark/>
          </w:tcPr>
          <w:p w14:paraId="761DF08A" w14:textId="77777777" w:rsidR="00CC4F6E" w:rsidRPr="00B610C6" w:rsidRDefault="00CC4F6E" w:rsidP="00875635">
            <w:pPr>
              <w:jc w:val="center"/>
              <w:rPr>
                <w:sz w:val="22"/>
                <w:szCs w:val="22"/>
              </w:rPr>
            </w:pPr>
            <w:r w:rsidRPr="00B610C6">
              <w:rPr>
                <w:sz w:val="22"/>
                <w:szCs w:val="22"/>
              </w:rPr>
              <w:t>2</w:t>
            </w:r>
          </w:p>
        </w:tc>
        <w:tc>
          <w:tcPr>
            <w:tcW w:w="754" w:type="dxa"/>
            <w:tcBorders>
              <w:top w:val="single" w:sz="4" w:space="0" w:color="auto"/>
              <w:left w:val="nil"/>
              <w:bottom w:val="single" w:sz="4" w:space="0" w:color="auto"/>
              <w:right w:val="nil"/>
            </w:tcBorders>
            <w:shd w:val="clear" w:color="auto" w:fill="auto"/>
            <w:noWrap/>
            <w:vAlign w:val="bottom"/>
            <w:hideMark/>
          </w:tcPr>
          <w:p w14:paraId="75A1CD19" w14:textId="77777777" w:rsidR="00CC4F6E" w:rsidRPr="00B610C6" w:rsidRDefault="00CC4F6E" w:rsidP="00875635">
            <w:pPr>
              <w:jc w:val="center"/>
              <w:rPr>
                <w:sz w:val="22"/>
                <w:szCs w:val="22"/>
              </w:rPr>
            </w:pPr>
            <w:r w:rsidRPr="00B610C6">
              <w:rPr>
                <w:sz w:val="22"/>
                <w:szCs w:val="22"/>
              </w:rPr>
              <w:t>3</w:t>
            </w:r>
          </w:p>
        </w:tc>
        <w:tc>
          <w:tcPr>
            <w:tcW w:w="753" w:type="dxa"/>
            <w:tcBorders>
              <w:top w:val="single" w:sz="4" w:space="0" w:color="auto"/>
              <w:left w:val="nil"/>
              <w:bottom w:val="single" w:sz="4" w:space="0" w:color="auto"/>
              <w:right w:val="nil"/>
            </w:tcBorders>
            <w:shd w:val="clear" w:color="auto" w:fill="auto"/>
            <w:noWrap/>
            <w:vAlign w:val="bottom"/>
            <w:hideMark/>
          </w:tcPr>
          <w:p w14:paraId="5B4638BC" w14:textId="77777777" w:rsidR="00CC4F6E" w:rsidRPr="00B610C6" w:rsidRDefault="00CC4F6E" w:rsidP="00875635">
            <w:pPr>
              <w:jc w:val="center"/>
              <w:rPr>
                <w:sz w:val="22"/>
                <w:szCs w:val="22"/>
              </w:rPr>
            </w:pPr>
            <w:r w:rsidRPr="00B610C6">
              <w:rPr>
                <w:sz w:val="22"/>
                <w:szCs w:val="22"/>
              </w:rPr>
              <w:t>4</w:t>
            </w:r>
          </w:p>
        </w:tc>
        <w:tc>
          <w:tcPr>
            <w:tcW w:w="753" w:type="dxa"/>
            <w:tcBorders>
              <w:top w:val="single" w:sz="4" w:space="0" w:color="auto"/>
              <w:left w:val="nil"/>
              <w:bottom w:val="single" w:sz="4" w:space="0" w:color="auto"/>
              <w:right w:val="nil"/>
            </w:tcBorders>
            <w:shd w:val="clear" w:color="auto" w:fill="auto"/>
            <w:noWrap/>
            <w:vAlign w:val="bottom"/>
            <w:hideMark/>
          </w:tcPr>
          <w:p w14:paraId="2FFB597E" w14:textId="77777777" w:rsidR="00CC4F6E" w:rsidRPr="00B610C6" w:rsidRDefault="00CC4F6E" w:rsidP="00875635">
            <w:pPr>
              <w:jc w:val="center"/>
              <w:rPr>
                <w:sz w:val="22"/>
                <w:szCs w:val="22"/>
              </w:rPr>
            </w:pPr>
            <w:r w:rsidRPr="00B610C6">
              <w:rPr>
                <w:sz w:val="22"/>
                <w:szCs w:val="22"/>
              </w:rPr>
              <w:t>5</w:t>
            </w:r>
          </w:p>
        </w:tc>
        <w:tc>
          <w:tcPr>
            <w:tcW w:w="550" w:type="dxa"/>
            <w:tcBorders>
              <w:top w:val="single" w:sz="4" w:space="0" w:color="auto"/>
              <w:left w:val="nil"/>
              <w:bottom w:val="single" w:sz="4" w:space="0" w:color="auto"/>
              <w:right w:val="nil"/>
            </w:tcBorders>
            <w:shd w:val="clear" w:color="auto" w:fill="auto"/>
            <w:noWrap/>
            <w:vAlign w:val="bottom"/>
            <w:hideMark/>
          </w:tcPr>
          <w:p w14:paraId="58A4FE67" w14:textId="77777777" w:rsidR="00CC4F6E" w:rsidRPr="00B610C6" w:rsidRDefault="00CC4F6E" w:rsidP="00875635">
            <w:pPr>
              <w:jc w:val="center"/>
              <w:rPr>
                <w:sz w:val="22"/>
                <w:szCs w:val="22"/>
              </w:rPr>
            </w:pPr>
            <w:r w:rsidRPr="00B610C6">
              <w:rPr>
                <w:sz w:val="22"/>
                <w:szCs w:val="22"/>
              </w:rPr>
              <w:t>6</w:t>
            </w:r>
          </w:p>
        </w:tc>
      </w:tr>
      <w:tr w:rsidR="00CC4F6E" w:rsidRPr="00B610C6" w14:paraId="4996A5BD" w14:textId="77777777" w:rsidTr="00875635">
        <w:trPr>
          <w:trHeight w:val="281"/>
          <w:jc w:val="center"/>
        </w:trPr>
        <w:tc>
          <w:tcPr>
            <w:tcW w:w="1010" w:type="dxa"/>
            <w:tcBorders>
              <w:top w:val="single" w:sz="4" w:space="0" w:color="auto"/>
              <w:left w:val="nil"/>
              <w:bottom w:val="nil"/>
              <w:right w:val="nil"/>
            </w:tcBorders>
            <w:shd w:val="clear" w:color="auto" w:fill="auto"/>
            <w:hideMark/>
          </w:tcPr>
          <w:p w14:paraId="15FEFDB7" w14:textId="77777777" w:rsidR="00CC4F6E" w:rsidRPr="00B610C6" w:rsidRDefault="00CC4F6E" w:rsidP="00875635">
            <w:pPr>
              <w:rPr>
                <w:sz w:val="22"/>
                <w:szCs w:val="22"/>
              </w:rPr>
            </w:pPr>
            <w:r w:rsidRPr="00B610C6">
              <w:rPr>
                <w:sz w:val="22"/>
                <w:szCs w:val="22"/>
              </w:rPr>
              <w:t>B5</w:t>
            </w:r>
          </w:p>
        </w:tc>
        <w:tc>
          <w:tcPr>
            <w:tcW w:w="3972" w:type="dxa"/>
            <w:tcBorders>
              <w:top w:val="single" w:sz="4" w:space="0" w:color="auto"/>
              <w:left w:val="nil"/>
              <w:bottom w:val="nil"/>
              <w:right w:val="nil"/>
            </w:tcBorders>
            <w:shd w:val="clear" w:color="auto" w:fill="auto"/>
          </w:tcPr>
          <w:p w14:paraId="72581564" w14:textId="77777777" w:rsidR="00CC4F6E" w:rsidRPr="00B610C6" w:rsidRDefault="00CC4F6E" w:rsidP="00875635">
            <w:pPr>
              <w:rPr>
                <w:sz w:val="22"/>
                <w:szCs w:val="22"/>
              </w:rPr>
            </w:pPr>
            <w:r w:rsidRPr="00B610C6">
              <w:rPr>
                <w:sz w:val="22"/>
                <w:szCs w:val="22"/>
              </w:rPr>
              <w:t>Reduced agility of CSC</w:t>
            </w:r>
          </w:p>
        </w:tc>
        <w:tc>
          <w:tcPr>
            <w:tcW w:w="711" w:type="dxa"/>
            <w:tcBorders>
              <w:top w:val="single" w:sz="4" w:space="0" w:color="auto"/>
              <w:left w:val="nil"/>
              <w:bottom w:val="nil"/>
              <w:right w:val="nil"/>
            </w:tcBorders>
            <w:shd w:val="clear" w:color="auto" w:fill="auto"/>
            <w:noWrap/>
            <w:hideMark/>
          </w:tcPr>
          <w:p w14:paraId="38399B35" w14:textId="77777777" w:rsidR="00CC4F6E" w:rsidRPr="00B610C6" w:rsidRDefault="00CC4F6E" w:rsidP="00875635">
            <w:pPr>
              <w:jc w:val="right"/>
              <w:rPr>
                <w:sz w:val="22"/>
                <w:szCs w:val="22"/>
              </w:rPr>
            </w:pPr>
            <w:r w:rsidRPr="00B610C6">
              <w:rPr>
                <w:sz w:val="22"/>
                <w:szCs w:val="22"/>
              </w:rPr>
              <w:t>0.702</w:t>
            </w:r>
          </w:p>
        </w:tc>
        <w:tc>
          <w:tcPr>
            <w:tcW w:w="711" w:type="dxa"/>
            <w:tcBorders>
              <w:top w:val="single" w:sz="4" w:space="0" w:color="auto"/>
              <w:left w:val="nil"/>
              <w:bottom w:val="nil"/>
              <w:right w:val="nil"/>
            </w:tcBorders>
            <w:shd w:val="clear" w:color="auto" w:fill="auto"/>
            <w:hideMark/>
          </w:tcPr>
          <w:p w14:paraId="15042017" w14:textId="77777777" w:rsidR="00CC4F6E" w:rsidRPr="00B610C6" w:rsidRDefault="00CC4F6E" w:rsidP="00875635">
            <w:pPr>
              <w:jc w:val="right"/>
              <w:rPr>
                <w:sz w:val="22"/>
                <w:szCs w:val="22"/>
              </w:rPr>
            </w:pPr>
          </w:p>
        </w:tc>
        <w:tc>
          <w:tcPr>
            <w:tcW w:w="754" w:type="dxa"/>
            <w:tcBorders>
              <w:top w:val="single" w:sz="4" w:space="0" w:color="auto"/>
              <w:left w:val="nil"/>
              <w:bottom w:val="nil"/>
              <w:right w:val="nil"/>
            </w:tcBorders>
            <w:shd w:val="clear" w:color="auto" w:fill="auto"/>
            <w:hideMark/>
          </w:tcPr>
          <w:p w14:paraId="5A4FD20B" w14:textId="77777777" w:rsidR="00CC4F6E" w:rsidRPr="00B610C6" w:rsidRDefault="00CC4F6E" w:rsidP="00875635">
            <w:pPr>
              <w:rPr>
                <w:sz w:val="22"/>
                <w:szCs w:val="22"/>
              </w:rPr>
            </w:pPr>
          </w:p>
        </w:tc>
        <w:tc>
          <w:tcPr>
            <w:tcW w:w="753" w:type="dxa"/>
            <w:tcBorders>
              <w:top w:val="single" w:sz="4" w:space="0" w:color="auto"/>
              <w:left w:val="nil"/>
              <w:bottom w:val="nil"/>
              <w:right w:val="nil"/>
            </w:tcBorders>
            <w:shd w:val="clear" w:color="auto" w:fill="auto"/>
            <w:hideMark/>
          </w:tcPr>
          <w:p w14:paraId="4339D8F9" w14:textId="77777777" w:rsidR="00CC4F6E" w:rsidRPr="00B610C6" w:rsidRDefault="00CC4F6E" w:rsidP="00875635">
            <w:pPr>
              <w:rPr>
                <w:sz w:val="22"/>
                <w:szCs w:val="22"/>
              </w:rPr>
            </w:pPr>
          </w:p>
        </w:tc>
        <w:tc>
          <w:tcPr>
            <w:tcW w:w="753" w:type="dxa"/>
            <w:tcBorders>
              <w:top w:val="single" w:sz="4" w:space="0" w:color="auto"/>
              <w:left w:val="nil"/>
              <w:bottom w:val="nil"/>
              <w:right w:val="nil"/>
            </w:tcBorders>
            <w:shd w:val="clear" w:color="auto" w:fill="auto"/>
            <w:hideMark/>
          </w:tcPr>
          <w:p w14:paraId="1D458E4B" w14:textId="77777777" w:rsidR="00CC4F6E" w:rsidRPr="00B610C6" w:rsidRDefault="00CC4F6E" w:rsidP="00875635">
            <w:pPr>
              <w:rPr>
                <w:sz w:val="22"/>
                <w:szCs w:val="22"/>
              </w:rPr>
            </w:pPr>
          </w:p>
        </w:tc>
        <w:tc>
          <w:tcPr>
            <w:tcW w:w="550" w:type="dxa"/>
            <w:tcBorders>
              <w:top w:val="single" w:sz="4" w:space="0" w:color="auto"/>
              <w:left w:val="nil"/>
              <w:bottom w:val="nil"/>
              <w:right w:val="nil"/>
            </w:tcBorders>
            <w:shd w:val="clear" w:color="auto" w:fill="auto"/>
            <w:hideMark/>
          </w:tcPr>
          <w:p w14:paraId="107091D0" w14:textId="77777777" w:rsidR="00CC4F6E" w:rsidRPr="00B610C6" w:rsidRDefault="00CC4F6E" w:rsidP="00875635">
            <w:pPr>
              <w:rPr>
                <w:sz w:val="22"/>
                <w:szCs w:val="22"/>
              </w:rPr>
            </w:pPr>
          </w:p>
        </w:tc>
      </w:tr>
      <w:tr w:rsidR="00CC4F6E" w:rsidRPr="00B610C6" w14:paraId="51339CA0" w14:textId="77777777" w:rsidTr="00875635">
        <w:trPr>
          <w:trHeight w:val="281"/>
          <w:jc w:val="center"/>
        </w:trPr>
        <w:tc>
          <w:tcPr>
            <w:tcW w:w="1010" w:type="dxa"/>
            <w:tcBorders>
              <w:top w:val="nil"/>
              <w:left w:val="nil"/>
              <w:bottom w:val="nil"/>
              <w:right w:val="nil"/>
            </w:tcBorders>
            <w:shd w:val="clear" w:color="auto" w:fill="auto"/>
            <w:hideMark/>
          </w:tcPr>
          <w:p w14:paraId="336120F2" w14:textId="77777777" w:rsidR="00CC4F6E" w:rsidRPr="00B610C6" w:rsidRDefault="00CC4F6E" w:rsidP="00875635">
            <w:pPr>
              <w:rPr>
                <w:sz w:val="22"/>
                <w:szCs w:val="22"/>
              </w:rPr>
            </w:pPr>
            <w:r w:rsidRPr="00B610C6">
              <w:rPr>
                <w:sz w:val="22"/>
                <w:szCs w:val="22"/>
              </w:rPr>
              <w:t>B17</w:t>
            </w:r>
          </w:p>
        </w:tc>
        <w:tc>
          <w:tcPr>
            <w:tcW w:w="3972" w:type="dxa"/>
            <w:tcBorders>
              <w:top w:val="nil"/>
              <w:left w:val="nil"/>
              <w:bottom w:val="nil"/>
              <w:right w:val="nil"/>
            </w:tcBorders>
            <w:shd w:val="clear" w:color="auto" w:fill="auto"/>
          </w:tcPr>
          <w:p w14:paraId="3039C339" w14:textId="77777777" w:rsidR="00CC4F6E" w:rsidRPr="00B610C6" w:rsidRDefault="00CC4F6E" w:rsidP="00875635">
            <w:pPr>
              <w:rPr>
                <w:sz w:val="22"/>
                <w:szCs w:val="22"/>
              </w:rPr>
            </w:pPr>
            <w:r w:rsidRPr="00B610C6">
              <w:rPr>
                <w:sz w:val="22"/>
                <w:szCs w:val="22"/>
              </w:rPr>
              <w:t>Product/technology innovation</w:t>
            </w:r>
          </w:p>
        </w:tc>
        <w:tc>
          <w:tcPr>
            <w:tcW w:w="711" w:type="dxa"/>
            <w:tcBorders>
              <w:top w:val="nil"/>
              <w:left w:val="nil"/>
              <w:bottom w:val="nil"/>
              <w:right w:val="nil"/>
            </w:tcBorders>
            <w:shd w:val="clear" w:color="auto" w:fill="auto"/>
            <w:noWrap/>
            <w:hideMark/>
          </w:tcPr>
          <w:p w14:paraId="33033D58" w14:textId="77777777" w:rsidR="00CC4F6E" w:rsidRPr="00B610C6" w:rsidRDefault="00CC4F6E" w:rsidP="00875635">
            <w:pPr>
              <w:jc w:val="right"/>
              <w:rPr>
                <w:sz w:val="22"/>
                <w:szCs w:val="22"/>
              </w:rPr>
            </w:pPr>
            <w:r w:rsidRPr="00B610C6">
              <w:rPr>
                <w:sz w:val="22"/>
                <w:szCs w:val="22"/>
              </w:rPr>
              <w:t>0.644</w:t>
            </w:r>
          </w:p>
        </w:tc>
        <w:tc>
          <w:tcPr>
            <w:tcW w:w="711" w:type="dxa"/>
            <w:tcBorders>
              <w:top w:val="nil"/>
              <w:left w:val="nil"/>
              <w:bottom w:val="nil"/>
              <w:right w:val="nil"/>
            </w:tcBorders>
            <w:shd w:val="clear" w:color="auto" w:fill="auto"/>
            <w:hideMark/>
          </w:tcPr>
          <w:p w14:paraId="1E55386E" w14:textId="77777777" w:rsidR="00CC4F6E" w:rsidRPr="00B610C6" w:rsidRDefault="00CC4F6E" w:rsidP="00875635">
            <w:pPr>
              <w:jc w:val="right"/>
              <w:rPr>
                <w:sz w:val="22"/>
                <w:szCs w:val="22"/>
              </w:rPr>
            </w:pPr>
          </w:p>
        </w:tc>
        <w:tc>
          <w:tcPr>
            <w:tcW w:w="754" w:type="dxa"/>
            <w:tcBorders>
              <w:top w:val="nil"/>
              <w:left w:val="nil"/>
              <w:bottom w:val="nil"/>
              <w:right w:val="nil"/>
            </w:tcBorders>
            <w:shd w:val="clear" w:color="auto" w:fill="auto"/>
            <w:hideMark/>
          </w:tcPr>
          <w:p w14:paraId="4662972C" w14:textId="77777777" w:rsidR="00CC4F6E" w:rsidRPr="00B610C6" w:rsidRDefault="00CC4F6E" w:rsidP="00875635">
            <w:pPr>
              <w:rPr>
                <w:sz w:val="22"/>
                <w:szCs w:val="22"/>
              </w:rPr>
            </w:pPr>
          </w:p>
        </w:tc>
        <w:tc>
          <w:tcPr>
            <w:tcW w:w="753" w:type="dxa"/>
            <w:tcBorders>
              <w:top w:val="nil"/>
              <w:left w:val="nil"/>
              <w:bottom w:val="nil"/>
              <w:right w:val="nil"/>
            </w:tcBorders>
            <w:shd w:val="clear" w:color="auto" w:fill="auto"/>
            <w:hideMark/>
          </w:tcPr>
          <w:p w14:paraId="4F4E4A33" w14:textId="77777777" w:rsidR="00CC4F6E" w:rsidRPr="00B610C6" w:rsidRDefault="00CC4F6E" w:rsidP="00875635">
            <w:pPr>
              <w:rPr>
                <w:sz w:val="22"/>
                <w:szCs w:val="22"/>
              </w:rPr>
            </w:pPr>
          </w:p>
        </w:tc>
        <w:tc>
          <w:tcPr>
            <w:tcW w:w="753" w:type="dxa"/>
            <w:tcBorders>
              <w:top w:val="nil"/>
              <w:left w:val="nil"/>
              <w:bottom w:val="nil"/>
              <w:right w:val="nil"/>
            </w:tcBorders>
            <w:shd w:val="clear" w:color="auto" w:fill="auto"/>
            <w:hideMark/>
          </w:tcPr>
          <w:p w14:paraId="098170DB" w14:textId="77777777" w:rsidR="00CC4F6E" w:rsidRPr="00B610C6" w:rsidRDefault="00CC4F6E" w:rsidP="00875635">
            <w:pPr>
              <w:rPr>
                <w:sz w:val="22"/>
                <w:szCs w:val="22"/>
              </w:rPr>
            </w:pPr>
          </w:p>
        </w:tc>
        <w:tc>
          <w:tcPr>
            <w:tcW w:w="550" w:type="dxa"/>
            <w:tcBorders>
              <w:top w:val="nil"/>
              <w:left w:val="nil"/>
              <w:bottom w:val="nil"/>
              <w:right w:val="nil"/>
            </w:tcBorders>
            <w:shd w:val="clear" w:color="auto" w:fill="auto"/>
            <w:hideMark/>
          </w:tcPr>
          <w:p w14:paraId="45D32B5E" w14:textId="77777777" w:rsidR="00CC4F6E" w:rsidRPr="00B610C6" w:rsidRDefault="00CC4F6E" w:rsidP="00875635">
            <w:pPr>
              <w:rPr>
                <w:sz w:val="22"/>
                <w:szCs w:val="22"/>
              </w:rPr>
            </w:pPr>
          </w:p>
        </w:tc>
      </w:tr>
      <w:tr w:rsidR="00CC4F6E" w:rsidRPr="00B610C6" w14:paraId="2713BCBD" w14:textId="77777777" w:rsidTr="00875635">
        <w:trPr>
          <w:trHeight w:val="281"/>
          <w:jc w:val="center"/>
        </w:trPr>
        <w:tc>
          <w:tcPr>
            <w:tcW w:w="1010" w:type="dxa"/>
            <w:tcBorders>
              <w:top w:val="nil"/>
              <w:left w:val="nil"/>
              <w:bottom w:val="nil"/>
              <w:right w:val="nil"/>
            </w:tcBorders>
            <w:shd w:val="clear" w:color="auto" w:fill="auto"/>
            <w:hideMark/>
          </w:tcPr>
          <w:p w14:paraId="440C7A0B" w14:textId="77777777" w:rsidR="00CC4F6E" w:rsidRPr="00B610C6" w:rsidRDefault="00CC4F6E" w:rsidP="00875635">
            <w:pPr>
              <w:rPr>
                <w:sz w:val="22"/>
                <w:szCs w:val="22"/>
              </w:rPr>
            </w:pPr>
            <w:r w:rsidRPr="00B610C6">
              <w:rPr>
                <w:sz w:val="22"/>
                <w:szCs w:val="22"/>
              </w:rPr>
              <w:t>B4</w:t>
            </w:r>
          </w:p>
        </w:tc>
        <w:tc>
          <w:tcPr>
            <w:tcW w:w="3972" w:type="dxa"/>
            <w:tcBorders>
              <w:top w:val="nil"/>
              <w:left w:val="nil"/>
              <w:bottom w:val="nil"/>
              <w:right w:val="nil"/>
            </w:tcBorders>
            <w:shd w:val="clear" w:color="auto" w:fill="auto"/>
          </w:tcPr>
          <w:p w14:paraId="2DB2E29F" w14:textId="77777777" w:rsidR="00CC4F6E" w:rsidRPr="00B610C6" w:rsidRDefault="00CC4F6E" w:rsidP="00875635">
            <w:pPr>
              <w:rPr>
                <w:sz w:val="22"/>
                <w:szCs w:val="22"/>
              </w:rPr>
            </w:pPr>
            <w:r w:rsidRPr="00B610C6">
              <w:rPr>
                <w:sz w:val="22"/>
                <w:szCs w:val="22"/>
              </w:rPr>
              <w:t>Patent and knowledge protection</w:t>
            </w:r>
          </w:p>
        </w:tc>
        <w:tc>
          <w:tcPr>
            <w:tcW w:w="711" w:type="dxa"/>
            <w:tcBorders>
              <w:top w:val="nil"/>
              <w:left w:val="nil"/>
              <w:bottom w:val="nil"/>
              <w:right w:val="nil"/>
            </w:tcBorders>
            <w:shd w:val="clear" w:color="auto" w:fill="auto"/>
            <w:noWrap/>
            <w:hideMark/>
          </w:tcPr>
          <w:p w14:paraId="42ACB372" w14:textId="77777777" w:rsidR="00CC4F6E" w:rsidRPr="00B610C6" w:rsidRDefault="00CC4F6E" w:rsidP="00875635">
            <w:pPr>
              <w:jc w:val="right"/>
              <w:rPr>
                <w:sz w:val="22"/>
                <w:szCs w:val="22"/>
              </w:rPr>
            </w:pPr>
            <w:r w:rsidRPr="00B610C6">
              <w:rPr>
                <w:sz w:val="22"/>
                <w:szCs w:val="22"/>
              </w:rPr>
              <w:t>0.528</w:t>
            </w:r>
          </w:p>
        </w:tc>
        <w:tc>
          <w:tcPr>
            <w:tcW w:w="711" w:type="dxa"/>
            <w:tcBorders>
              <w:top w:val="nil"/>
              <w:left w:val="nil"/>
              <w:bottom w:val="nil"/>
              <w:right w:val="nil"/>
            </w:tcBorders>
            <w:shd w:val="clear" w:color="auto" w:fill="auto"/>
            <w:hideMark/>
          </w:tcPr>
          <w:p w14:paraId="766CF367" w14:textId="77777777" w:rsidR="00CC4F6E" w:rsidRPr="00B610C6" w:rsidRDefault="00CC4F6E" w:rsidP="00875635">
            <w:pPr>
              <w:jc w:val="right"/>
              <w:rPr>
                <w:sz w:val="22"/>
                <w:szCs w:val="22"/>
              </w:rPr>
            </w:pPr>
          </w:p>
        </w:tc>
        <w:tc>
          <w:tcPr>
            <w:tcW w:w="754" w:type="dxa"/>
            <w:tcBorders>
              <w:top w:val="nil"/>
              <w:left w:val="nil"/>
              <w:bottom w:val="nil"/>
              <w:right w:val="nil"/>
            </w:tcBorders>
            <w:shd w:val="clear" w:color="auto" w:fill="auto"/>
            <w:hideMark/>
          </w:tcPr>
          <w:p w14:paraId="4CC2B233" w14:textId="77777777" w:rsidR="00CC4F6E" w:rsidRPr="00B610C6" w:rsidRDefault="00CC4F6E" w:rsidP="00875635">
            <w:pPr>
              <w:rPr>
                <w:sz w:val="22"/>
                <w:szCs w:val="22"/>
              </w:rPr>
            </w:pPr>
          </w:p>
        </w:tc>
        <w:tc>
          <w:tcPr>
            <w:tcW w:w="753" w:type="dxa"/>
            <w:tcBorders>
              <w:top w:val="nil"/>
              <w:left w:val="nil"/>
              <w:bottom w:val="nil"/>
              <w:right w:val="nil"/>
            </w:tcBorders>
            <w:shd w:val="clear" w:color="auto" w:fill="auto"/>
            <w:hideMark/>
          </w:tcPr>
          <w:p w14:paraId="643B2B10" w14:textId="77777777" w:rsidR="00CC4F6E" w:rsidRPr="00B610C6" w:rsidRDefault="00CC4F6E" w:rsidP="00875635">
            <w:pPr>
              <w:rPr>
                <w:sz w:val="22"/>
                <w:szCs w:val="22"/>
              </w:rPr>
            </w:pPr>
          </w:p>
        </w:tc>
        <w:tc>
          <w:tcPr>
            <w:tcW w:w="753" w:type="dxa"/>
            <w:tcBorders>
              <w:top w:val="nil"/>
              <w:left w:val="nil"/>
              <w:bottom w:val="nil"/>
              <w:right w:val="nil"/>
            </w:tcBorders>
            <w:shd w:val="clear" w:color="auto" w:fill="auto"/>
            <w:hideMark/>
          </w:tcPr>
          <w:p w14:paraId="4CEFEB2A" w14:textId="77777777" w:rsidR="00CC4F6E" w:rsidRPr="00B610C6" w:rsidRDefault="00CC4F6E" w:rsidP="00875635">
            <w:pPr>
              <w:rPr>
                <w:sz w:val="22"/>
                <w:szCs w:val="22"/>
              </w:rPr>
            </w:pPr>
          </w:p>
        </w:tc>
        <w:tc>
          <w:tcPr>
            <w:tcW w:w="550" w:type="dxa"/>
            <w:tcBorders>
              <w:top w:val="nil"/>
              <w:left w:val="nil"/>
              <w:bottom w:val="nil"/>
              <w:right w:val="nil"/>
            </w:tcBorders>
            <w:shd w:val="clear" w:color="auto" w:fill="auto"/>
            <w:hideMark/>
          </w:tcPr>
          <w:p w14:paraId="2B1D88BE" w14:textId="77777777" w:rsidR="00CC4F6E" w:rsidRPr="00B610C6" w:rsidRDefault="00CC4F6E" w:rsidP="00875635">
            <w:pPr>
              <w:rPr>
                <w:sz w:val="22"/>
                <w:szCs w:val="22"/>
              </w:rPr>
            </w:pPr>
          </w:p>
        </w:tc>
      </w:tr>
      <w:tr w:rsidR="00CC4F6E" w:rsidRPr="00B610C6" w14:paraId="5C69C278" w14:textId="77777777" w:rsidTr="00875635">
        <w:trPr>
          <w:trHeight w:val="281"/>
          <w:jc w:val="center"/>
        </w:trPr>
        <w:tc>
          <w:tcPr>
            <w:tcW w:w="1010" w:type="dxa"/>
            <w:tcBorders>
              <w:top w:val="nil"/>
              <w:left w:val="nil"/>
              <w:right w:val="nil"/>
            </w:tcBorders>
            <w:shd w:val="clear" w:color="auto" w:fill="auto"/>
            <w:hideMark/>
          </w:tcPr>
          <w:p w14:paraId="3B3C5EB9" w14:textId="77777777" w:rsidR="00CC4F6E" w:rsidRPr="00B610C6" w:rsidRDefault="00CC4F6E" w:rsidP="00875635">
            <w:pPr>
              <w:rPr>
                <w:sz w:val="22"/>
                <w:szCs w:val="22"/>
              </w:rPr>
            </w:pPr>
            <w:r w:rsidRPr="00B610C6">
              <w:rPr>
                <w:sz w:val="22"/>
                <w:szCs w:val="22"/>
              </w:rPr>
              <w:t>B18</w:t>
            </w:r>
          </w:p>
        </w:tc>
        <w:tc>
          <w:tcPr>
            <w:tcW w:w="3972" w:type="dxa"/>
            <w:tcBorders>
              <w:top w:val="nil"/>
              <w:left w:val="nil"/>
              <w:right w:val="nil"/>
            </w:tcBorders>
            <w:shd w:val="clear" w:color="auto" w:fill="auto"/>
          </w:tcPr>
          <w:p w14:paraId="160AC4AA" w14:textId="77777777" w:rsidR="00CC4F6E" w:rsidRPr="00B610C6" w:rsidRDefault="00CC4F6E" w:rsidP="00875635">
            <w:pPr>
              <w:rPr>
                <w:sz w:val="22"/>
                <w:szCs w:val="22"/>
              </w:rPr>
            </w:pPr>
            <w:r w:rsidRPr="00B610C6">
              <w:rPr>
                <w:sz w:val="22"/>
                <w:szCs w:val="22"/>
              </w:rPr>
              <w:t>Lack of product ownership</w:t>
            </w:r>
          </w:p>
        </w:tc>
        <w:tc>
          <w:tcPr>
            <w:tcW w:w="711" w:type="dxa"/>
            <w:tcBorders>
              <w:top w:val="nil"/>
              <w:left w:val="nil"/>
              <w:right w:val="nil"/>
            </w:tcBorders>
            <w:shd w:val="clear" w:color="auto" w:fill="auto"/>
            <w:noWrap/>
            <w:hideMark/>
          </w:tcPr>
          <w:p w14:paraId="36275EFD" w14:textId="77777777" w:rsidR="00CC4F6E" w:rsidRPr="00B610C6" w:rsidRDefault="00CC4F6E" w:rsidP="00875635">
            <w:pPr>
              <w:jc w:val="right"/>
              <w:rPr>
                <w:sz w:val="22"/>
                <w:szCs w:val="22"/>
              </w:rPr>
            </w:pPr>
            <w:r w:rsidRPr="00B610C6">
              <w:rPr>
                <w:sz w:val="22"/>
                <w:szCs w:val="22"/>
              </w:rPr>
              <w:t>0.472</w:t>
            </w:r>
          </w:p>
        </w:tc>
        <w:tc>
          <w:tcPr>
            <w:tcW w:w="711" w:type="dxa"/>
            <w:tcBorders>
              <w:top w:val="nil"/>
              <w:left w:val="nil"/>
              <w:bottom w:val="nil"/>
              <w:right w:val="nil"/>
            </w:tcBorders>
            <w:shd w:val="clear" w:color="auto" w:fill="auto"/>
            <w:hideMark/>
          </w:tcPr>
          <w:p w14:paraId="1F73D05A" w14:textId="77777777" w:rsidR="00CC4F6E" w:rsidRPr="00B610C6" w:rsidRDefault="00CC4F6E" w:rsidP="00875635">
            <w:pPr>
              <w:jc w:val="right"/>
              <w:rPr>
                <w:sz w:val="22"/>
                <w:szCs w:val="22"/>
              </w:rPr>
            </w:pPr>
          </w:p>
        </w:tc>
        <w:tc>
          <w:tcPr>
            <w:tcW w:w="754" w:type="dxa"/>
            <w:tcBorders>
              <w:top w:val="nil"/>
              <w:left w:val="nil"/>
              <w:bottom w:val="nil"/>
              <w:right w:val="nil"/>
            </w:tcBorders>
            <w:shd w:val="clear" w:color="auto" w:fill="auto"/>
            <w:hideMark/>
          </w:tcPr>
          <w:p w14:paraId="390CC844" w14:textId="77777777" w:rsidR="00CC4F6E" w:rsidRPr="00B610C6" w:rsidRDefault="00CC4F6E" w:rsidP="00875635">
            <w:pPr>
              <w:rPr>
                <w:sz w:val="22"/>
                <w:szCs w:val="22"/>
              </w:rPr>
            </w:pPr>
          </w:p>
        </w:tc>
        <w:tc>
          <w:tcPr>
            <w:tcW w:w="753" w:type="dxa"/>
            <w:tcBorders>
              <w:top w:val="nil"/>
              <w:left w:val="nil"/>
              <w:bottom w:val="nil"/>
              <w:right w:val="nil"/>
            </w:tcBorders>
            <w:shd w:val="clear" w:color="auto" w:fill="auto"/>
            <w:hideMark/>
          </w:tcPr>
          <w:p w14:paraId="3A6B9BB1" w14:textId="77777777" w:rsidR="00CC4F6E" w:rsidRPr="00B610C6" w:rsidRDefault="00CC4F6E" w:rsidP="00875635">
            <w:pPr>
              <w:rPr>
                <w:sz w:val="22"/>
                <w:szCs w:val="22"/>
              </w:rPr>
            </w:pPr>
          </w:p>
        </w:tc>
        <w:tc>
          <w:tcPr>
            <w:tcW w:w="753" w:type="dxa"/>
            <w:tcBorders>
              <w:top w:val="nil"/>
              <w:left w:val="nil"/>
              <w:bottom w:val="nil"/>
              <w:right w:val="nil"/>
            </w:tcBorders>
            <w:shd w:val="clear" w:color="auto" w:fill="auto"/>
            <w:hideMark/>
          </w:tcPr>
          <w:p w14:paraId="4D40979D" w14:textId="77777777" w:rsidR="00CC4F6E" w:rsidRPr="00B610C6" w:rsidRDefault="00CC4F6E" w:rsidP="00875635">
            <w:pPr>
              <w:rPr>
                <w:sz w:val="22"/>
                <w:szCs w:val="22"/>
              </w:rPr>
            </w:pPr>
          </w:p>
        </w:tc>
        <w:tc>
          <w:tcPr>
            <w:tcW w:w="550" w:type="dxa"/>
            <w:tcBorders>
              <w:top w:val="nil"/>
              <w:left w:val="nil"/>
              <w:bottom w:val="nil"/>
              <w:right w:val="nil"/>
            </w:tcBorders>
            <w:shd w:val="clear" w:color="auto" w:fill="auto"/>
            <w:hideMark/>
          </w:tcPr>
          <w:p w14:paraId="4205325C" w14:textId="77777777" w:rsidR="00CC4F6E" w:rsidRPr="00B610C6" w:rsidRDefault="00CC4F6E" w:rsidP="00875635">
            <w:pPr>
              <w:rPr>
                <w:sz w:val="22"/>
                <w:szCs w:val="22"/>
              </w:rPr>
            </w:pPr>
          </w:p>
        </w:tc>
      </w:tr>
      <w:tr w:rsidR="00CC4F6E" w:rsidRPr="00B610C6" w14:paraId="18073C1A" w14:textId="77777777" w:rsidTr="00875635">
        <w:trPr>
          <w:trHeight w:val="68"/>
          <w:jc w:val="center"/>
        </w:trPr>
        <w:tc>
          <w:tcPr>
            <w:tcW w:w="1010" w:type="dxa"/>
            <w:tcBorders>
              <w:top w:val="nil"/>
              <w:left w:val="nil"/>
              <w:bottom w:val="single" w:sz="4" w:space="0" w:color="auto"/>
              <w:right w:val="nil"/>
            </w:tcBorders>
            <w:shd w:val="clear" w:color="auto" w:fill="auto"/>
            <w:hideMark/>
          </w:tcPr>
          <w:p w14:paraId="605667A2" w14:textId="77777777" w:rsidR="00CC4F6E" w:rsidRPr="00B610C6" w:rsidRDefault="00CC4F6E" w:rsidP="00875635">
            <w:pPr>
              <w:rPr>
                <w:sz w:val="22"/>
                <w:szCs w:val="22"/>
              </w:rPr>
            </w:pPr>
            <w:r w:rsidRPr="00B610C6">
              <w:rPr>
                <w:sz w:val="22"/>
                <w:szCs w:val="22"/>
              </w:rPr>
              <w:t>B3</w:t>
            </w:r>
          </w:p>
        </w:tc>
        <w:tc>
          <w:tcPr>
            <w:tcW w:w="3972" w:type="dxa"/>
            <w:tcBorders>
              <w:top w:val="nil"/>
              <w:left w:val="nil"/>
              <w:bottom w:val="single" w:sz="4" w:space="0" w:color="auto"/>
              <w:right w:val="nil"/>
            </w:tcBorders>
            <w:shd w:val="clear" w:color="auto" w:fill="auto"/>
          </w:tcPr>
          <w:p w14:paraId="6DD29D39" w14:textId="77777777" w:rsidR="00CC4F6E" w:rsidRPr="00B610C6" w:rsidRDefault="00CC4F6E" w:rsidP="00875635">
            <w:pPr>
              <w:rPr>
                <w:sz w:val="22"/>
                <w:szCs w:val="22"/>
              </w:rPr>
            </w:pPr>
            <w:r w:rsidRPr="00B610C6">
              <w:rPr>
                <w:sz w:val="22"/>
                <w:szCs w:val="22"/>
              </w:rPr>
              <w:t>Product cannibalisation</w:t>
            </w:r>
          </w:p>
        </w:tc>
        <w:tc>
          <w:tcPr>
            <w:tcW w:w="711" w:type="dxa"/>
            <w:tcBorders>
              <w:top w:val="nil"/>
              <w:left w:val="nil"/>
              <w:bottom w:val="single" w:sz="4" w:space="0" w:color="auto"/>
              <w:right w:val="nil"/>
            </w:tcBorders>
            <w:shd w:val="clear" w:color="auto" w:fill="auto"/>
            <w:noWrap/>
            <w:hideMark/>
          </w:tcPr>
          <w:p w14:paraId="43E678B6" w14:textId="77777777" w:rsidR="00CC4F6E" w:rsidRPr="00B610C6" w:rsidRDefault="00CC4F6E" w:rsidP="00875635">
            <w:pPr>
              <w:jc w:val="right"/>
              <w:rPr>
                <w:sz w:val="22"/>
                <w:szCs w:val="22"/>
              </w:rPr>
            </w:pPr>
            <w:r w:rsidRPr="00B610C6">
              <w:rPr>
                <w:sz w:val="22"/>
                <w:szCs w:val="22"/>
              </w:rPr>
              <w:t>0.465</w:t>
            </w:r>
          </w:p>
        </w:tc>
        <w:tc>
          <w:tcPr>
            <w:tcW w:w="711" w:type="dxa"/>
            <w:tcBorders>
              <w:top w:val="nil"/>
              <w:left w:val="nil"/>
              <w:bottom w:val="nil"/>
              <w:right w:val="nil"/>
            </w:tcBorders>
            <w:shd w:val="clear" w:color="auto" w:fill="auto"/>
            <w:hideMark/>
          </w:tcPr>
          <w:p w14:paraId="7BB1B242" w14:textId="77777777" w:rsidR="00CC4F6E" w:rsidRPr="00B610C6" w:rsidRDefault="00CC4F6E" w:rsidP="00875635">
            <w:pPr>
              <w:jc w:val="right"/>
              <w:rPr>
                <w:sz w:val="22"/>
                <w:szCs w:val="22"/>
              </w:rPr>
            </w:pPr>
          </w:p>
        </w:tc>
        <w:tc>
          <w:tcPr>
            <w:tcW w:w="754" w:type="dxa"/>
            <w:tcBorders>
              <w:top w:val="nil"/>
              <w:left w:val="nil"/>
              <w:bottom w:val="nil"/>
              <w:right w:val="nil"/>
            </w:tcBorders>
            <w:shd w:val="clear" w:color="auto" w:fill="auto"/>
            <w:hideMark/>
          </w:tcPr>
          <w:p w14:paraId="6B108D81" w14:textId="77777777" w:rsidR="00CC4F6E" w:rsidRPr="00B610C6" w:rsidRDefault="00CC4F6E" w:rsidP="00875635">
            <w:pPr>
              <w:rPr>
                <w:sz w:val="22"/>
                <w:szCs w:val="22"/>
              </w:rPr>
            </w:pPr>
          </w:p>
        </w:tc>
        <w:tc>
          <w:tcPr>
            <w:tcW w:w="753" w:type="dxa"/>
            <w:tcBorders>
              <w:top w:val="nil"/>
              <w:left w:val="nil"/>
              <w:bottom w:val="nil"/>
              <w:right w:val="nil"/>
            </w:tcBorders>
            <w:shd w:val="clear" w:color="auto" w:fill="auto"/>
            <w:hideMark/>
          </w:tcPr>
          <w:p w14:paraId="75116DB2" w14:textId="77777777" w:rsidR="00CC4F6E" w:rsidRPr="00B610C6" w:rsidRDefault="00CC4F6E" w:rsidP="00875635">
            <w:pPr>
              <w:rPr>
                <w:sz w:val="22"/>
                <w:szCs w:val="22"/>
              </w:rPr>
            </w:pPr>
          </w:p>
        </w:tc>
        <w:tc>
          <w:tcPr>
            <w:tcW w:w="753" w:type="dxa"/>
            <w:tcBorders>
              <w:top w:val="nil"/>
              <w:left w:val="nil"/>
              <w:bottom w:val="nil"/>
              <w:right w:val="nil"/>
            </w:tcBorders>
            <w:shd w:val="clear" w:color="auto" w:fill="auto"/>
            <w:hideMark/>
          </w:tcPr>
          <w:p w14:paraId="38AA2BCB" w14:textId="77777777" w:rsidR="00CC4F6E" w:rsidRPr="00B610C6" w:rsidRDefault="00CC4F6E" w:rsidP="00875635">
            <w:pPr>
              <w:rPr>
                <w:sz w:val="22"/>
                <w:szCs w:val="22"/>
              </w:rPr>
            </w:pPr>
          </w:p>
        </w:tc>
        <w:tc>
          <w:tcPr>
            <w:tcW w:w="550" w:type="dxa"/>
            <w:tcBorders>
              <w:top w:val="nil"/>
              <w:left w:val="nil"/>
              <w:bottom w:val="nil"/>
              <w:right w:val="nil"/>
            </w:tcBorders>
            <w:shd w:val="clear" w:color="auto" w:fill="auto"/>
            <w:hideMark/>
          </w:tcPr>
          <w:p w14:paraId="735ED466" w14:textId="77777777" w:rsidR="00CC4F6E" w:rsidRPr="00B610C6" w:rsidRDefault="00CC4F6E" w:rsidP="00875635">
            <w:pPr>
              <w:rPr>
                <w:sz w:val="22"/>
                <w:szCs w:val="22"/>
              </w:rPr>
            </w:pPr>
          </w:p>
        </w:tc>
      </w:tr>
      <w:tr w:rsidR="00CC4F6E" w:rsidRPr="00B610C6" w14:paraId="520020A1" w14:textId="77777777" w:rsidTr="00875635">
        <w:trPr>
          <w:trHeight w:val="317"/>
          <w:jc w:val="center"/>
        </w:trPr>
        <w:tc>
          <w:tcPr>
            <w:tcW w:w="1010" w:type="dxa"/>
            <w:tcBorders>
              <w:top w:val="single" w:sz="4" w:space="0" w:color="auto"/>
              <w:left w:val="nil"/>
              <w:bottom w:val="nil"/>
              <w:right w:val="nil"/>
            </w:tcBorders>
            <w:shd w:val="clear" w:color="auto" w:fill="auto"/>
            <w:hideMark/>
          </w:tcPr>
          <w:p w14:paraId="68996C69" w14:textId="77777777" w:rsidR="00CC4F6E" w:rsidRPr="00B610C6" w:rsidRDefault="00CC4F6E" w:rsidP="00875635">
            <w:pPr>
              <w:rPr>
                <w:sz w:val="22"/>
                <w:szCs w:val="22"/>
              </w:rPr>
            </w:pPr>
            <w:r w:rsidRPr="00B610C6">
              <w:rPr>
                <w:sz w:val="22"/>
                <w:szCs w:val="22"/>
              </w:rPr>
              <w:t>B14</w:t>
            </w:r>
          </w:p>
        </w:tc>
        <w:tc>
          <w:tcPr>
            <w:tcW w:w="3972" w:type="dxa"/>
            <w:tcBorders>
              <w:top w:val="single" w:sz="4" w:space="0" w:color="auto"/>
              <w:left w:val="nil"/>
              <w:bottom w:val="nil"/>
              <w:right w:val="nil"/>
            </w:tcBorders>
            <w:shd w:val="clear" w:color="auto" w:fill="auto"/>
          </w:tcPr>
          <w:p w14:paraId="60E0F679" w14:textId="7CF73C8D" w:rsidR="00CC4F6E" w:rsidRPr="00B610C6" w:rsidRDefault="00CC4F6E" w:rsidP="00875635">
            <w:pPr>
              <w:rPr>
                <w:sz w:val="22"/>
                <w:szCs w:val="22"/>
              </w:rPr>
            </w:pPr>
            <w:r w:rsidRPr="00B610C6">
              <w:rPr>
                <w:sz w:val="22"/>
                <w:szCs w:val="22"/>
              </w:rPr>
              <w:t>Information sharing, transparency and</w:t>
            </w:r>
            <w:r w:rsidR="00875635" w:rsidRPr="00B610C6">
              <w:rPr>
                <w:sz w:val="22"/>
                <w:szCs w:val="22"/>
              </w:rPr>
              <w:t xml:space="preserve"> </w:t>
            </w:r>
            <w:r w:rsidRPr="00B610C6">
              <w:rPr>
                <w:sz w:val="22"/>
                <w:szCs w:val="22"/>
              </w:rPr>
              <w:t>visibility</w:t>
            </w:r>
          </w:p>
        </w:tc>
        <w:tc>
          <w:tcPr>
            <w:tcW w:w="711" w:type="dxa"/>
            <w:tcBorders>
              <w:top w:val="single" w:sz="4" w:space="0" w:color="auto"/>
              <w:left w:val="nil"/>
              <w:bottom w:val="nil"/>
              <w:right w:val="nil"/>
            </w:tcBorders>
            <w:shd w:val="clear" w:color="auto" w:fill="auto"/>
            <w:hideMark/>
          </w:tcPr>
          <w:p w14:paraId="315C633D" w14:textId="77777777" w:rsidR="00CC4F6E" w:rsidRPr="00B610C6" w:rsidRDefault="00CC4F6E" w:rsidP="00875635">
            <w:pPr>
              <w:rPr>
                <w:sz w:val="22"/>
                <w:szCs w:val="22"/>
              </w:rPr>
            </w:pPr>
          </w:p>
        </w:tc>
        <w:tc>
          <w:tcPr>
            <w:tcW w:w="711" w:type="dxa"/>
            <w:tcBorders>
              <w:top w:val="nil"/>
              <w:left w:val="nil"/>
              <w:bottom w:val="nil"/>
              <w:right w:val="nil"/>
            </w:tcBorders>
            <w:shd w:val="clear" w:color="auto" w:fill="auto"/>
            <w:noWrap/>
            <w:hideMark/>
          </w:tcPr>
          <w:p w14:paraId="4057E87D" w14:textId="77777777" w:rsidR="00CC4F6E" w:rsidRPr="00B610C6" w:rsidRDefault="00CC4F6E" w:rsidP="00875635">
            <w:pPr>
              <w:jc w:val="right"/>
              <w:rPr>
                <w:sz w:val="22"/>
                <w:szCs w:val="22"/>
              </w:rPr>
            </w:pPr>
            <w:r w:rsidRPr="00B610C6">
              <w:rPr>
                <w:sz w:val="22"/>
                <w:szCs w:val="22"/>
              </w:rPr>
              <w:t>0.766</w:t>
            </w:r>
          </w:p>
        </w:tc>
        <w:tc>
          <w:tcPr>
            <w:tcW w:w="754" w:type="dxa"/>
            <w:tcBorders>
              <w:top w:val="nil"/>
              <w:left w:val="nil"/>
              <w:bottom w:val="nil"/>
              <w:right w:val="nil"/>
            </w:tcBorders>
            <w:shd w:val="clear" w:color="auto" w:fill="auto"/>
            <w:hideMark/>
          </w:tcPr>
          <w:p w14:paraId="077EC846" w14:textId="77777777" w:rsidR="00CC4F6E" w:rsidRPr="00B610C6" w:rsidRDefault="00CC4F6E" w:rsidP="00875635">
            <w:pPr>
              <w:jc w:val="right"/>
              <w:rPr>
                <w:sz w:val="22"/>
                <w:szCs w:val="22"/>
              </w:rPr>
            </w:pPr>
          </w:p>
        </w:tc>
        <w:tc>
          <w:tcPr>
            <w:tcW w:w="753" w:type="dxa"/>
            <w:tcBorders>
              <w:top w:val="nil"/>
              <w:left w:val="nil"/>
              <w:bottom w:val="nil"/>
              <w:right w:val="nil"/>
            </w:tcBorders>
            <w:shd w:val="clear" w:color="auto" w:fill="auto"/>
            <w:hideMark/>
          </w:tcPr>
          <w:p w14:paraId="25D5D623" w14:textId="77777777" w:rsidR="00CC4F6E" w:rsidRPr="00B610C6" w:rsidRDefault="00CC4F6E" w:rsidP="00875635">
            <w:pPr>
              <w:rPr>
                <w:sz w:val="22"/>
                <w:szCs w:val="22"/>
              </w:rPr>
            </w:pPr>
          </w:p>
        </w:tc>
        <w:tc>
          <w:tcPr>
            <w:tcW w:w="753" w:type="dxa"/>
            <w:tcBorders>
              <w:top w:val="nil"/>
              <w:left w:val="nil"/>
              <w:bottom w:val="nil"/>
              <w:right w:val="nil"/>
            </w:tcBorders>
            <w:shd w:val="clear" w:color="auto" w:fill="auto"/>
            <w:hideMark/>
          </w:tcPr>
          <w:p w14:paraId="1784B2BE" w14:textId="77777777" w:rsidR="00CC4F6E" w:rsidRPr="00B610C6" w:rsidRDefault="00CC4F6E" w:rsidP="00875635">
            <w:pPr>
              <w:rPr>
                <w:sz w:val="22"/>
                <w:szCs w:val="22"/>
              </w:rPr>
            </w:pPr>
          </w:p>
        </w:tc>
        <w:tc>
          <w:tcPr>
            <w:tcW w:w="550" w:type="dxa"/>
            <w:tcBorders>
              <w:top w:val="nil"/>
              <w:left w:val="nil"/>
              <w:bottom w:val="nil"/>
              <w:right w:val="nil"/>
            </w:tcBorders>
            <w:shd w:val="clear" w:color="auto" w:fill="auto"/>
            <w:hideMark/>
          </w:tcPr>
          <w:p w14:paraId="58C9D513" w14:textId="77777777" w:rsidR="00CC4F6E" w:rsidRPr="00B610C6" w:rsidRDefault="00CC4F6E" w:rsidP="00875635">
            <w:pPr>
              <w:rPr>
                <w:sz w:val="22"/>
                <w:szCs w:val="22"/>
              </w:rPr>
            </w:pPr>
          </w:p>
        </w:tc>
      </w:tr>
      <w:tr w:rsidR="00CC4F6E" w:rsidRPr="00B610C6" w14:paraId="51382A38" w14:textId="77777777" w:rsidTr="00875635">
        <w:trPr>
          <w:trHeight w:val="281"/>
          <w:jc w:val="center"/>
        </w:trPr>
        <w:tc>
          <w:tcPr>
            <w:tcW w:w="1010" w:type="dxa"/>
            <w:tcBorders>
              <w:top w:val="nil"/>
              <w:left w:val="nil"/>
              <w:right w:val="nil"/>
            </w:tcBorders>
            <w:shd w:val="clear" w:color="auto" w:fill="auto"/>
            <w:hideMark/>
          </w:tcPr>
          <w:p w14:paraId="69F09B73" w14:textId="77777777" w:rsidR="00CC4F6E" w:rsidRPr="00B610C6" w:rsidRDefault="00CC4F6E" w:rsidP="00875635">
            <w:pPr>
              <w:rPr>
                <w:sz w:val="22"/>
                <w:szCs w:val="22"/>
              </w:rPr>
            </w:pPr>
            <w:r w:rsidRPr="00B610C6">
              <w:rPr>
                <w:sz w:val="22"/>
                <w:szCs w:val="22"/>
              </w:rPr>
              <w:t>B15</w:t>
            </w:r>
          </w:p>
        </w:tc>
        <w:tc>
          <w:tcPr>
            <w:tcW w:w="3972" w:type="dxa"/>
            <w:tcBorders>
              <w:top w:val="nil"/>
              <w:left w:val="nil"/>
              <w:right w:val="nil"/>
            </w:tcBorders>
            <w:shd w:val="clear" w:color="auto" w:fill="auto"/>
          </w:tcPr>
          <w:p w14:paraId="4E88783F" w14:textId="77777777" w:rsidR="00CC4F6E" w:rsidRPr="00B610C6" w:rsidRDefault="00CC4F6E" w:rsidP="00875635">
            <w:pPr>
              <w:rPr>
                <w:sz w:val="22"/>
                <w:szCs w:val="22"/>
              </w:rPr>
            </w:pPr>
            <w:r w:rsidRPr="00B610C6">
              <w:rPr>
                <w:sz w:val="22"/>
                <w:szCs w:val="22"/>
              </w:rPr>
              <w:t>Product tracking and traceability</w:t>
            </w:r>
          </w:p>
        </w:tc>
        <w:tc>
          <w:tcPr>
            <w:tcW w:w="711" w:type="dxa"/>
            <w:tcBorders>
              <w:top w:val="nil"/>
              <w:left w:val="nil"/>
              <w:right w:val="nil"/>
            </w:tcBorders>
            <w:shd w:val="clear" w:color="auto" w:fill="auto"/>
            <w:hideMark/>
          </w:tcPr>
          <w:p w14:paraId="6479F12F" w14:textId="77777777" w:rsidR="00CC4F6E" w:rsidRPr="00B610C6" w:rsidRDefault="00CC4F6E" w:rsidP="00875635">
            <w:pPr>
              <w:rPr>
                <w:sz w:val="22"/>
                <w:szCs w:val="22"/>
              </w:rPr>
            </w:pPr>
          </w:p>
        </w:tc>
        <w:tc>
          <w:tcPr>
            <w:tcW w:w="711" w:type="dxa"/>
            <w:tcBorders>
              <w:top w:val="nil"/>
              <w:left w:val="nil"/>
              <w:right w:val="nil"/>
            </w:tcBorders>
            <w:shd w:val="clear" w:color="auto" w:fill="auto"/>
            <w:noWrap/>
            <w:hideMark/>
          </w:tcPr>
          <w:p w14:paraId="35269249" w14:textId="77777777" w:rsidR="00CC4F6E" w:rsidRPr="00B610C6" w:rsidRDefault="00CC4F6E" w:rsidP="00875635">
            <w:pPr>
              <w:jc w:val="right"/>
              <w:rPr>
                <w:sz w:val="22"/>
                <w:szCs w:val="22"/>
              </w:rPr>
            </w:pPr>
            <w:r w:rsidRPr="00B610C6">
              <w:rPr>
                <w:sz w:val="22"/>
                <w:szCs w:val="22"/>
              </w:rPr>
              <w:t>0.662</w:t>
            </w:r>
          </w:p>
        </w:tc>
        <w:tc>
          <w:tcPr>
            <w:tcW w:w="754" w:type="dxa"/>
            <w:tcBorders>
              <w:top w:val="nil"/>
              <w:left w:val="nil"/>
              <w:right w:val="nil"/>
            </w:tcBorders>
            <w:shd w:val="clear" w:color="auto" w:fill="auto"/>
            <w:hideMark/>
          </w:tcPr>
          <w:p w14:paraId="23C6B7D0" w14:textId="77777777" w:rsidR="00CC4F6E" w:rsidRPr="00B610C6" w:rsidRDefault="00CC4F6E" w:rsidP="00875635">
            <w:pPr>
              <w:jc w:val="right"/>
              <w:rPr>
                <w:sz w:val="22"/>
                <w:szCs w:val="22"/>
              </w:rPr>
            </w:pPr>
          </w:p>
        </w:tc>
        <w:tc>
          <w:tcPr>
            <w:tcW w:w="753" w:type="dxa"/>
            <w:tcBorders>
              <w:top w:val="nil"/>
              <w:left w:val="nil"/>
              <w:bottom w:val="nil"/>
              <w:right w:val="nil"/>
            </w:tcBorders>
            <w:shd w:val="clear" w:color="auto" w:fill="auto"/>
            <w:hideMark/>
          </w:tcPr>
          <w:p w14:paraId="1986705F" w14:textId="77777777" w:rsidR="00CC4F6E" w:rsidRPr="00B610C6" w:rsidRDefault="00CC4F6E" w:rsidP="00875635">
            <w:pPr>
              <w:rPr>
                <w:sz w:val="22"/>
                <w:szCs w:val="22"/>
              </w:rPr>
            </w:pPr>
          </w:p>
        </w:tc>
        <w:tc>
          <w:tcPr>
            <w:tcW w:w="753" w:type="dxa"/>
            <w:tcBorders>
              <w:top w:val="nil"/>
              <w:left w:val="nil"/>
              <w:bottom w:val="nil"/>
              <w:right w:val="nil"/>
            </w:tcBorders>
            <w:shd w:val="clear" w:color="auto" w:fill="auto"/>
            <w:hideMark/>
          </w:tcPr>
          <w:p w14:paraId="55919CC4" w14:textId="77777777" w:rsidR="00CC4F6E" w:rsidRPr="00B610C6" w:rsidRDefault="00CC4F6E" w:rsidP="00875635">
            <w:pPr>
              <w:rPr>
                <w:sz w:val="22"/>
                <w:szCs w:val="22"/>
              </w:rPr>
            </w:pPr>
          </w:p>
        </w:tc>
        <w:tc>
          <w:tcPr>
            <w:tcW w:w="550" w:type="dxa"/>
            <w:tcBorders>
              <w:top w:val="nil"/>
              <w:left w:val="nil"/>
              <w:bottom w:val="nil"/>
              <w:right w:val="nil"/>
            </w:tcBorders>
            <w:shd w:val="clear" w:color="auto" w:fill="auto"/>
            <w:hideMark/>
          </w:tcPr>
          <w:p w14:paraId="4E37E424" w14:textId="77777777" w:rsidR="00CC4F6E" w:rsidRPr="00B610C6" w:rsidRDefault="00CC4F6E" w:rsidP="00875635">
            <w:pPr>
              <w:rPr>
                <w:sz w:val="22"/>
                <w:szCs w:val="22"/>
              </w:rPr>
            </w:pPr>
          </w:p>
        </w:tc>
      </w:tr>
      <w:tr w:rsidR="00CC4F6E" w:rsidRPr="00B610C6" w14:paraId="05198147" w14:textId="77777777" w:rsidTr="00875635">
        <w:trPr>
          <w:trHeight w:val="281"/>
          <w:jc w:val="center"/>
        </w:trPr>
        <w:tc>
          <w:tcPr>
            <w:tcW w:w="1010" w:type="dxa"/>
            <w:tcBorders>
              <w:top w:val="nil"/>
              <w:left w:val="nil"/>
              <w:bottom w:val="single" w:sz="4" w:space="0" w:color="auto"/>
              <w:right w:val="nil"/>
            </w:tcBorders>
            <w:shd w:val="clear" w:color="auto" w:fill="auto"/>
            <w:hideMark/>
          </w:tcPr>
          <w:p w14:paraId="72B88AD2" w14:textId="77777777" w:rsidR="00CC4F6E" w:rsidRPr="00B610C6" w:rsidRDefault="00CC4F6E" w:rsidP="00875635">
            <w:pPr>
              <w:rPr>
                <w:sz w:val="22"/>
                <w:szCs w:val="22"/>
              </w:rPr>
            </w:pPr>
            <w:r w:rsidRPr="00B610C6">
              <w:rPr>
                <w:sz w:val="22"/>
                <w:szCs w:val="22"/>
              </w:rPr>
              <w:t>B13</w:t>
            </w:r>
          </w:p>
        </w:tc>
        <w:tc>
          <w:tcPr>
            <w:tcW w:w="3972" w:type="dxa"/>
            <w:tcBorders>
              <w:top w:val="nil"/>
              <w:left w:val="nil"/>
              <w:bottom w:val="single" w:sz="4" w:space="0" w:color="auto"/>
              <w:right w:val="nil"/>
            </w:tcBorders>
            <w:shd w:val="clear" w:color="auto" w:fill="auto"/>
          </w:tcPr>
          <w:p w14:paraId="2CB28A62" w14:textId="77777777" w:rsidR="00CC4F6E" w:rsidRPr="00B610C6" w:rsidRDefault="00CC4F6E" w:rsidP="00875635">
            <w:pPr>
              <w:rPr>
                <w:sz w:val="22"/>
                <w:szCs w:val="22"/>
              </w:rPr>
            </w:pPr>
            <w:r w:rsidRPr="00B610C6">
              <w:rPr>
                <w:sz w:val="22"/>
                <w:szCs w:val="22"/>
              </w:rPr>
              <w:t>Lack of SC partners aligned with CE vision</w:t>
            </w:r>
          </w:p>
        </w:tc>
        <w:tc>
          <w:tcPr>
            <w:tcW w:w="711" w:type="dxa"/>
            <w:tcBorders>
              <w:top w:val="nil"/>
              <w:left w:val="nil"/>
              <w:bottom w:val="single" w:sz="4" w:space="0" w:color="auto"/>
              <w:right w:val="nil"/>
            </w:tcBorders>
            <w:shd w:val="clear" w:color="auto" w:fill="auto"/>
            <w:hideMark/>
          </w:tcPr>
          <w:p w14:paraId="5873A140" w14:textId="77777777" w:rsidR="00CC4F6E" w:rsidRPr="00B610C6" w:rsidRDefault="00CC4F6E" w:rsidP="00875635">
            <w:pPr>
              <w:rPr>
                <w:sz w:val="22"/>
                <w:szCs w:val="22"/>
              </w:rPr>
            </w:pPr>
          </w:p>
        </w:tc>
        <w:tc>
          <w:tcPr>
            <w:tcW w:w="711" w:type="dxa"/>
            <w:tcBorders>
              <w:top w:val="nil"/>
              <w:left w:val="nil"/>
              <w:bottom w:val="single" w:sz="4" w:space="0" w:color="auto"/>
              <w:right w:val="nil"/>
            </w:tcBorders>
            <w:shd w:val="clear" w:color="auto" w:fill="auto"/>
            <w:noWrap/>
            <w:hideMark/>
          </w:tcPr>
          <w:p w14:paraId="66FDF14F" w14:textId="77777777" w:rsidR="00CC4F6E" w:rsidRPr="00B610C6" w:rsidRDefault="00CC4F6E" w:rsidP="00875635">
            <w:pPr>
              <w:jc w:val="right"/>
              <w:rPr>
                <w:sz w:val="22"/>
                <w:szCs w:val="22"/>
              </w:rPr>
            </w:pPr>
            <w:r w:rsidRPr="00B610C6">
              <w:rPr>
                <w:sz w:val="22"/>
                <w:szCs w:val="22"/>
              </w:rPr>
              <w:t>0.571</w:t>
            </w:r>
          </w:p>
        </w:tc>
        <w:tc>
          <w:tcPr>
            <w:tcW w:w="754" w:type="dxa"/>
            <w:tcBorders>
              <w:top w:val="nil"/>
              <w:left w:val="nil"/>
              <w:right w:val="nil"/>
            </w:tcBorders>
            <w:shd w:val="clear" w:color="auto" w:fill="auto"/>
            <w:hideMark/>
          </w:tcPr>
          <w:p w14:paraId="371F5478" w14:textId="77777777" w:rsidR="00CC4F6E" w:rsidRPr="00B610C6" w:rsidRDefault="00CC4F6E" w:rsidP="00875635">
            <w:pPr>
              <w:jc w:val="right"/>
              <w:rPr>
                <w:sz w:val="22"/>
                <w:szCs w:val="22"/>
              </w:rPr>
            </w:pPr>
          </w:p>
        </w:tc>
        <w:tc>
          <w:tcPr>
            <w:tcW w:w="753" w:type="dxa"/>
            <w:tcBorders>
              <w:top w:val="nil"/>
              <w:left w:val="nil"/>
              <w:bottom w:val="nil"/>
              <w:right w:val="nil"/>
            </w:tcBorders>
            <w:shd w:val="clear" w:color="auto" w:fill="auto"/>
            <w:hideMark/>
          </w:tcPr>
          <w:p w14:paraId="47F8413B" w14:textId="77777777" w:rsidR="00CC4F6E" w:rsidRPr="00B610C6" w:rsidRDefault="00CC4F6E" w:rsidP="00875635">
            <w:pPr>
              <w:rPr>
                <w:sz w:val="22"/>
                <w:szCs w:val="22"/>
              </w:rPr>
            </w:pPr>
          </w:p>
        </w:tc>
        <w:tc>
          <w:tcPr>
            <w:tcW w:w="753" w:type="dxa"/>
            <w:tcBorders>
              <w:top w:val="nil"/>
              <w:left w:val="nil"/>
              <w:bottom w:val="nil"/>
              <w:right w:val="nil"/>
            </w:tcBorders>
            <w:shd w:val="clear" w:color="auto" w:fill="auto"/>
            <w:hideMark/>
          </w:tcPr>
          <w:p w14:paraId="19EB52C5" w14:textId="77777777" w:rsidR="00CC4F6E" w:rsidRPr="00B610C6" w:rsidRDefault="00CC4F6E" w:rsidP="00875635">
            <w:pPr>
              <w:rPr>
                <w:sz w:val="22"/>
                <w:szCs w:val="22"/>
              </w:rPr>
            </w:pPr>
          </w:p>
        </w:tc>
        <w:tc>
          <w:tcPr>
            <w:tcW w:w="550" w:type="dxa"/>
            <w:tcBorders>
              <w:top w:val="nil"/>
              <w:left w:val="nil"/>
              <w:bottom w:val="nil"/>
              <w:right w:val="nil"/>
            </w:tcBorders>
            <w:shd w:val="clear" w:color="auto" w:fill="auto"/>
            <w:hideMark/>
          </w:tcPr>
          <w:p w14:paraId="73D31D57" w14:textId="77777777" w:rsidR="00CC4F6E" w:rsidRPr="00B610C6" w:rsidRDefault="00CC4F6E" w:rsidP="00875635">
            <w:pPr>
              <w:rPr>
                <w:sz w:val="22"/>
                <w:szCs w:val="22"/>
              </w:rPr>
            </w:pPr>
          </w:p>
        </w:tc>
      </w:tr>
      <w:tr w:rsidR="00CC4F6E" w:rsidRPr="00B610C6" w14:paraId="75C52D35" w14:textId="77777777" w:rsidTr="00875635">
        <w:trPr>
          <w:trHeight w:val="281"/>
          <w:jc w:val="center"/>
        </w:trPr>
        <w:tc>
          <w:tcPr>
            <w:tcW w:w="1010" w:type="dxa"/>
            <w:tcBorders>
              <w:top w:val="single" w:sz="4" w:space="0" w:color="auto"/>
              <w:left w:val="nil"/>
              <w:bottom w:val="nil"/>
              <w:right w:val="nil"/>
            </w:tcBorders>
            <w:shd w:val="clear" w:color="auto" w:fill="auto"/>
            <w:hideMark/>
          </w:tcPr>
          <w:p w14:paraId="3E813F35" w14:textId="77777777" w:rsidR="00CC4F6E" w:rsidRPr="00B610C6" w:rsidRDefault="00CC4F6E" w:rsidP="00875635">
            <w:pPr>
              <w:rPr>
                <w:sz w:val="22"/>
                <w:szCs w:val="22"/>
              </w:rPr>
            </w:pPr>
            <w:bookmarkStart w:id="58" w:name="_Hlk80648133"/>
            <w:r w:rsidRPr="00B610C6">
              <w:rPr>
                <w:sz w:val="22"/>
                <w:szCs w:val="22"/>
              </w:rPr>
              <w:t>B12</w:t>
            </w:r>
          </w:p>
        </w:tc>
        <w:tc>
          <w:tcPr>
            <w:tcW w:w="3972" w:type="dxa"/>
            <w:tcBorders>
              <w:top w:val="single" w:sz="4" w:space="0" w:color="auto"/>
              <w:left w:val="nil"/>
              <w:bottom w:val="nil"/>
              <w:right w:val="nil"/>
            </w:tcBorders>
            <w:shd w:val="clear" w:color="auto" w:fill="auto"/>
          </w:tcPr>
          <w:p w14:paraId="7F62B9DA" w14:textId="77777777" w:rsidR="00CC4F6E" w:rsidRPr="00B610C6" w:rsidRDefault="00CC4F6E" w:rsidP="00875635">
            <w:pPr>
              <w:rPr>
                <w:sz w:val="22"/>
                <w:szCs w:val="22"/>
              </w:rPr>
            </w:pPr>
            <w:r w:rsidRPr="00B610C6">
              <w:rPr>
                <w:sz w:val="22"/>
                <w:szCs w:val="22"/>
              </w:rPr>
              <w:t>Logistics, transportation and infrastructure</w:t>
            </w:r>
          </w:p>
        </w:tc>
        <w:tc>
          <w:tcPr>
            <w:tcW w:w="711" w:type="dxa"/>
            <w:tcBorders>
              <w:top w:val="single" w:sz="4" w:space="0" w:color="auto"/>
              <w:left w:val="nil"/>
              <w:bottom w:val="nil"/>
              <w:right w:val="nil"/>
            </w:tcBorders>
            <w:shd w:val="clear" w:color="auto" w:fill="auto"/>
            <w:hideMark/>
          </w:tcPr>
          <w:p w14:paraId="0980EC17" w14:textId="77777777" w:rsidR="00CC4F6E" w:rsidRPr="00B610C6" w:rsidRDefault="00CC4F6E" w:rsidP="00875635">
            <w:pPr>
              <w:rPr>
                <w:sz w:val="22"/>
                <w:szCs w:val="22"/>
              </w:rPr>
            </w:pPr>
          </w:p>
        </w:tc>
        <w:tc>
          <w:tcPr>
            <w:tcW w:w="711" w:type="dxa"/>
            <w:tcBorders>
              <w:top w:val="single" w:sz="4" w:space="0" w:color="auto"/>
              <w:left w:val="nil"/>
              <w:bottom w:val="nil"/>
              <w:right w:val="nil"/>
            </w:tcBorders>
            <w:shd w:val="clear" w:color="auto" w:fill="auto"/>
            <w:hideMark/>
          </w:tcPr>
          <w:p w14:paraId="31EDE6A1" w14:textId="77777777" w:rsidR="00CC4F6E" w:rsidRPr="00B610C6" w:rsidRDefault="00CC4F6E" w:rsidP="00875635">
            <w:pPr>
              <w:rPr>
                <w:sz w:val="22"/>
                <w:szCs w:val="22"/>
              </w:rPr>
            </w:pPr>
          </w:p>
        </w:tc>
        <w:tc>
          <w:tcPr>
            <w:tcW w:w="754" w:type="dxa"/>
            <w:tcBorders>
              <w:left w:val="nil"/>
              <w:bottom w:val="nil"/>
              <w:right w:val="nil"/>
            </w:tcBorders>
            <w:shd w:val="clear" w:color="auto" w:fill="auto"/>
            <w:noWrap/>
            <w:hideMark/>
          </w:tcPr>
          <w:p w14:paraId="0EB571C7" w14:textId="77777777" w:rsidR="00CC4F6E" w:rsidRPr="00B610C6" w:rsidRDefault="00CC4F6E" w:rsidP="00875635">
            <w:pPr>
              <w:jc w:val="right"/>
              <w:rPr>
                <w:sz w:val="22"/>
                <w:szCs w:val="22"/>
              </w:rPr>
            </w:pPr>
            <w:r w:rsidRPr="00B610C6">
              <w:rPr>
                <w:sz w:val="22"/>
                <w:szCs w:val="22"/>
              </w:rPr>
              <w:t>0.668</w:t>
            </w:r>
          </w:p>
        </w:tc>
        <w:tc>
          <w:tcPr>
            <w:tcW w:w="753" w:type="dxa"/>
            <w:tcBorders>
              <w:top w:val="nil"/>
              <w:left w:val="nil"/>
              <w:bottom w:val="nil"/>
              <w:right w:val="nil"/>
            </w:tcBorders>
            <w:shd w:val="clear" w:color="auto" w:fill="auto"/>
            <w:hideMark/>
          </w:tcPr>
          <w:p w14:paraId="61DA971D" w14:textId="77777777" w:rsidR="00CC4F6E" w:rsidRPr="00B610C6" w:rsidRDefault="00CC4F6E" w:rsidP="00875635">
            <w:pPr>
              <w:jc w:val="right"/>
              <w:rPr>
                <w:sz w:val="22"/>
                <w:szCs w:val="22"/>
              </w:rPr>
            </w:pPr>
          </w:p>
        </w:tc>
        <w:tc>
          <w:tcPr>
            <w:tcW w:w="753" w:type="dxa"/>
            <w:tcBorders>
              <w:top w:val="nil"/>
              <w:left w:val="nil"/>
              <w:bottom w:val="nil"/>
              <w:right w:val="nil"/>
            </w:tcBorders>
            <w:shd w:val="clear" w:color="auto" w:fill="auto"/>
            <w:hideMark/>
          </w:tcPr>
          <w:p w14:paraId="19E419BD" w14:textId="77777777" w:rsidR="00CC4F6E" w:rsidRPr="00B610C6" w:rsidRDefault="00CC4F6E" w:rsidP="00875635">
            <w:pPr>
              <w:rPr>
                <w:sz w:val="22"/>
                <w:szCs w:val="22"/>
              </w:rPr>
            </w:pPr>
          </w:p>
        </w:tc>
        <w:tc>
          <w:tcPr>
            <w:tcW w:w="550" w:type="dxa"/>
            <w:tcBorders>
              <w:top w:val="nil"/>
              <w:left w:val="nil"/>
              <w:bottom w:val="nil"/>
              <w:right w:val="nil"/>
            </w:tcBorders>
            <w:shd w:val="clear" w:color="auto" w:fill="auto"/>
            <w:hideMark/>
          </w:tcPr>
          <w:p w14:paraId="5EBC3835" w14:textId="77777777" w:rsidR="00CC4F6E" w:rsidRPr="00B610C6" w:rsidRDefault="00CC4F6E" w:rsidP="00875635">
            <w:pPr>
              <w:rPr>
                <w:sz w:val="22"/>
                <w:szCs w:val="22"/>
              </w:rPr>
            </w:pPr>
          </w:p>
        </w:tc>
      </w:tr>
      <w:tr w:rsidR="00CC4F6E" w:rsidRPr="00B610C6" w14:paraId="08E153CB" w14:textId="77777777" w:rsidTr="00875635">
        <w:trPr>
          <w:trHeight w:val="281"/>
          <w:jc w:val="center"/>
        </w:trPr>
        <w:tc>
          <w:tcPr>
            <w:tcW w:w="1010" w:type="dxa"/>
            <w:tcBorders>
              <w:top w:val="nil"/>
              <w:left w:val="nil"/>
              <w:bottom w:val="nil"/>
              <w:right w:val="nil"/>
            </w:tcBorders>
            <w:shd w:val="clear" w:color="auto" w:fill="auto"/>
            <w:hideMark/>
          </w:tcPr>
          <w:p w14:paraId="28642FEF" w14:textId="77777777" w:rsidR="00CC4F6E" w:rsidRPr="00B610C6" w:rsidRDefault="00CC4F6E" w:rsidP="00875635">
            <w:pPr>
              <w:rPr>
                <w:sz w:val="22"/>
                <w:szCs w:val="22"/>
              </w:rPr>
            </w:pPr>
            <w:r w:rsidRPr="00B610C6">
              <w:rPr>
                <w:sz w:val="22"/>
                <w:szCs w:val="22"/>
              </w:rPr>
              <w:t>B19</w:t>
            </w:r>
          </w:p>
        </w:tc>
        <w:tc>
          <w:tcPr>
            <w:tcW w:w="5394" w:type="dxa"/>
            <w:gridSpan w:val="3"/>
            <w:tcBorders>
              <w:top w:val="nil"/>
              <w:left w:val="nil"/>
              <w:bottom w:val="nil"/>
              <w:right w:val="nil"/>
            </w:tcBorders>
            <w:shd w:val="clear" w:color="auto" w:fill="auto"/>
          </w:tcPr>
          <w:p w14:paraId="268FAA09" w14:textId="77777777" w:rsidR="00CC4F6E" w:rsidRPr="00B610C6" w:rsidRDefault="00CC4F6E" w:rsidP="00875635">
            <w:pPr>
              <w:rPr>
                <w:sz w:val="22"/>
                <w:szCs w:val="22"/>
              </w:rPr>
            </w:pPr>
            <w:r w:rsidRPr="00B610C6">
              <w:rPr>
                <w:sz w:val="22"/>
                <w:szCs w:val="22"/>
              </w:rPr>
              <w:t>Abuse and non-realisation of responsibility</w:t>
            </w:r>
          </w:p>
        </w:tc>
        <w:tc>
          <w:tcPr>
            <w:tcW w:w="754" w:type="dxa"/>
            <w:tcBorders>
              <w:top w:val="nil"/>
              <w:left w:val="nil"/>
              <w:bottom w:val="nil"/>
              <w:right w:val="nil"/>
            </w:tcBorders>
            <w:shd w:val="clear" w:color="auto" w:fill="auto"/>
            <w:noWrap/>
            <w:hideMark/>
          </w:tcPr>
          <w:p w14:paraId="707AD64F" w14:textId="77777777" w:rsidR="00CC4F6E" w:rsidRPr="00B610C6" w:rsidRDefault="00CC4F6E" w:rsidP="00875635">
            <w:pPr>
              <w:jc w:val="right"/>
              <w:rPr>
                <w:sz w:val="22"/>
                <w:szCs w:val="22"/>
              </w:rPr>
            </w:pPr>
            <w:r w:rsidRPr="00B610C6">
              <w:rPr>
                <w:sz w:val="22"/>
                <w:szCs w:val="22"/>
              </w:rPr>
              <w:t>0.660</w:t>
            </w:r>
          </w:p>
        </w:tc>
        <w:tc>
          <w:tcPr>
            <w:tcW w:w="753" w:type="dxa"/>
            <w:tcBorders>
              <w:top w:val="nil"/>
              <w:left w:val="nil"/>
              <w:bottom w:val="nil"/>
              <w:right w:val="nil"/>
            </w:tcBorders>
            <w:shd w:val="clear" w:color="auto" w:fill="auto"/>
            <w:hideMark/>
          </w:tcPr>
          <w:p w14:paraId="337C99FF" w14:textId="77777777" w:rsidR="00CC4F6E" w:rsidRPr="00B610C6" w:rsidRDefault="00CC4F6E" w:rsidP="00875635">
            <w:pPr>
              <w:jc w:val="right"/>
              <w:rPr>
                <w:sz w:val="22"/>
                <w:szCs w:val="22"/>
              </w:rPr>
            </w:pPr>
          </w:p>
        </w:tc>
        <w:tc>
          <w:tcPr>
            <w:tcW w:w="753" w:type="dxa"/>
            <w:tcBorders>
              <w:top w:val="nil"/>
              <w:left w:val="nil"/>
              <w:bottom w:val="nil"/>
              <w:right w:val="nil"/>
            </w:tcBorders>
            <w:shd w:val="clear" w:color="auto" w:fill="auto"/>
            <w:hideMark/>
          </w:tcPr>
          <w:p w14:paraId="4E2CAADF" w14:textId="77777777" w:rsidR="00CC4F6E" w:rsidRPr="00B610C6" w:rsidRDefault="00CC4F6E" w:rsidP="00875635">
            <w:pPr>
              <w:rPr>
                <w:sz w:val="22"/>
                <w:szCs w:val="22"/>
              </w:rPr>
            </w:pPr>
          </w:p>
        </w:tc>
        <w:tc>
          <w:tcPr>
            <w:tcW w:w="550" w:type="dxa"/>
            <w:tcBorders>
              <w:top w:val="nil"/>
              <w:left w:val="nil"/>
              <w:bottom w:val="nil"/>
              <w:right w:val="nil"/>
            </w:tcBorders>
            <w:shd w:val="clear" w:color="auto" w:fill="auto"/>
            <w:hideMark/>
          </w:tcPr>
          <w:p w14:paraId="22A401AF" w14:textId="77777777" w:rsidR="00CC4F6E" w:rsidRPr="00B610C6" w:rsidRDefault="00CC4F6E" w:rsidP="00875635">
            <w:pPr>
              <w:rPr>
                <w:sz w:val="22"/>
                <w:szCs w:val="22"/>
              </w:rPr>
            </w:pPr>
          </w:p>
        </w:tc>
      </w:tr>
      <w:tr w:rsidR="00CC4F6E" w:rsidRPr="00B610C6" w14:paraId="53BB138D" w14:textId="77777777" w:rsidTr="00875635">
        <w:trPr>
          <w:trHeight w:val="281"/>
          <w:jc w:val="center"/>
        </w:trPr>
        <w:tc>
          <w:tcPr>
            <w:tcW w:w="1010" w:type="dxa"/>
            <w:tcBorders>
              <w:top w:val="nil"/>
              <w:left w:val="nil"/>
              <w:right w:val="nil"/>
            </w:tcBorders>
            <w:shd w:val="clear" w:color="auto" w:fill="auto"/>
            <w:hideMark/>
          </w:tcPr>
          <w:p w14:paraId="47585595" w14:textId="77777777" w:rsidR="00CC4F6E" w:rsidRPr="00B610C6" w:rsidRDefault="00CC4F6E" w:rsidP="00875635">
            <w:pPr>
              <w:rPr>
                <w:sz w:val="22"/>
                <w:szCs w:val="22"/>
              </w:rPr>
            </w:pPr>
            <w:r w:rsidRPr="00B610C6">
              <w:rPr>
                <w:sz w:val="22"/>
                <w:szCs w:val="22"/>
              </w:rPr>
              <w:t>B16</w:t>
            </w:r>
          </w:p>
        </w:tc>
        <w:tc>
          <w:tcPr>
            <w:tcW w:w="5394" w:type="dxa"/>
            <w:gridSpan w:val="3"/>
            <w:tcBorders>
              <w:top w:val="nil"/>
              <w:left w:val="nil"/>
              <w:right w:val="nil"/>
            </w:tcBorders>
            <w:shd w:val="clear" w:color="auto" w:fill="auto"/>
          </w:tcPr>
          <w:p w14:paraId="22D80FDF" w14:textId="77777777" w:rsidR="00CC4F6E" w:rsidRPr="00B610C6" w:rsidRDefault="00CC4F6E" w:rsidP="00875635">
            <w:pPr>
              <w:rPr>
                <w:sz w:val="22"/>
                <w:szCs w:val="22"/>
              </w:rPr>
            </w:pPr>
            <w:r w:rsidRPr="00B610C6">
              <w:rPr>
                <w:sz w:val="22"/>
                <w:szCs w:val="22"/>
              </w:rPr>
              <w:t>Expensive and inefficient renovation process</w:t>
            </w:r>
          </w:p>
        </w:tc>
        <w:tc>
          <w:tcPr>
            <w:tcW w:w="754" w:type="dxa"/>
            <w:tcBorders>
              <w:top w:val="nil"/>
              <w:left w:val="nil"/>
              <w:right w:val="nil"/>
            </w:tcBorders>
            <w:shd w:val="clear" w:color="auto" w:fill="auto"/>
            <w:noWrap/>
            <w:hideMark/>
          </w:tcPr>
          <w:p w14:paraId="55E59036" w14:textId="77777777" w:rsidR="00CC4F6E" w:rsidRPr="00B610C6" w:rsidRDefault="00CC4F6E" w:rsidP="00875635">
            <w:pPr>
              <w:jc w:val="right"/>
              <w:rPr>
                <w:sz w:val="22"/>
                <w:szCs w:val="22"/>
              </w:rPr>
            </w:pPr>
            <w:r w:rsidRPr="00B610C6">
              <w:rPr>
                <w:sz w:val="22"/>
                <w:szCs w:val="22"/>
              </w:rPr>
              <w:t>0.652</w:t>
            </w:r>
          </w:p>
        </w:tc>
        <w:tc>
          <w:tcPr>
            <w:tcW w:w="753" w:type="dxa"/>
            <w:tcBorders>
              <w:top w:val="nil"/>
              <w:left w:val="nil"/>
              <w:right w:val="nil"/>
            </w:tcBorders>
            <w:shd w:val="clear" w:color="auto" w:fill="auto"/>
            <w:hideMark/>
          </w:tcPr>
          <w:p w14:paraId="62DA5C47" w14:textId="77777777" w:rsidR="00CC4F6E" w:rsidRPr="00B610C6" w:rsidRDefault="00CC4F6E" w:rsidP="00875635">
            <w:pPr>
              <w:jc w:val="right"/>
              <w:rPr>
                <w:sz w:val="22"/>
                <w:szCs w:val="22"/>
              </w:rPr>
            </w:pPr>
          </w:p>
        </w:tc>
        <w:tc>
          <w:tcPr>
            <w:tcW w:w="753" w:type="dxa"/>
            <w:tcBorders>
              <w:top w:val="nil"/>
              <w:left w:val="nil"/>
              <w:bottom w:val="nil"/>
              <w:right w:val="nil"/>
            </w:tcBorders>
            <w:shd w:val="clear" w:color="auto" w:fill="auto"/>
            <w:hideMark/>
          </w:tcPr>
          <w:p w14:paraId="6E1308E0" w14:textId="77777777" w:rsidR="00CC4F6E" w:rsidRPr="00B610C6" w:rsidRDefault="00CC4F6E" w:rsidP="00875635">
            <w:pPr>
              <w:rPr>
                <w:sz w:val="22"/>
                <w:szCs w:val="22"/>
              </w:rPr>
            </w:pPr>
          </w:p>
        </w:tc>
        <w:tc>
          <w:tcPr>
            <w:tcW w:w="550" w:type="dxa"/>
            <w:tcBorders>
              <w:top w:val="nil"/>
              <w:left w:val="nil"/>
              <w:bottom w:val="nil"/>
              <w:right w:val="nil"/>
            </w:tcBorders>
            <w:shd w:val="clear" w:color="auto" w:fill="auto"/>
            <w:hideMark/>
          </w:tcPr>
          <w:p w14:paraId="6B486798" w14:textId="77777777" w:rsidR="00CC4F6E" w:rsidRPr="00B610C6" w:rsidRDefault="00CC4F6E" w:rsidP="00875635">
            <w:pPr>
              <w:rPr>
                <w:sz w:val="22"/>
                <w:szCs w:val="22"/>
              </w:rPr>
            </w:pPr>
          </w:p>
        </w:tc>
      </w:tr>
      <w:tr w:rsidR="00CC4F6E" w:rsidRPr="00B610C6" w14:paraId="2CB5181A" w14:textId="77777777" w:rsidTr="00875635">
        <w:trPr>
          <w:trHeight w:val="281"/>
          <w:jc w:val="center"/>
        </w:trPr>
        <w:tc>
          <w:tcPr>
            <w:tcW w:w="1010" w:type="dxa"/>
            <w:tcBorders>
              <w:top w:val="nil"/>
              <w:left w:val="nil"/>
              <w:bottom w:val="single" w:sz="4" w:space="0" w:color="auto"/>
              <w:right w:val="nil"/>
            </w:tcBorders>
            <w:shd w:val="clear" w:color="auto" w:fill="auto"/>
            <w:hideMark/>
          </w:tcPr>
          <w:p w14:paraId="4AE9E043" w14:textId="77777777" w:rsidR="00CC4F6E" w:rsidRPr="00B610C6" w:rsidRDefault="00CC4F6E" w:rsidP="00875635">
            <w:pPr>
              <w:rPr>
                <w:sz w:val="22"/>
                <w:szCs w:val="22"/>
              </w:rPr>
            </w:pPr>
            <w:r w:rsidRPr="00B610C6">
              <w:rPr>
                <w:sz w:val="22"/>
                <w:szCs w:val="22"/>
              </w:rPr>
              <w:t>B20</w:t>
            </w:r>
          </w:p>
        </w:tc>
        <w:tc>
          <w:tcPr>
            <w:tcW w:w="5394" w:type="dxa"/>
            <w:gridSpan w:val="3"/>
            <w:tcBorders>
              <w:top w:val="nil"/>
              <w:left w:val="nil"/>
              <w:bottom w:val="single" w:sz="4" w:space="0" w:color="auto"/>
              <w:right w:val="nil"/>
            </w:tcBorders>
            <w:shd w:val="clear" w:color="auto" w:fill="auto"/>
          </w:tcPr>
          <w:p w14:paraId="094D5498" w14:textId="77777777" w:rsidR="00CC4F6E" w:rsidRPr="00B610C6" w:rsidRDefault="00CC4F6E" w:rsidP="00875635">
            <w:pPr>
              <w:rPr>
                <w:sz w:val="22"/>
                <w:szCs w:val="22"/>
              </w:rPr>
            </w:pPr>
            <w:r w:rsidRPr="00B610C6">
              <w:rPr>
                <w:sz w:val="22"/>
                <w:szCs w:val="22"/>
              </w:rPr>
              <w:t>Price and quality conscious buyers</w:t>
            </w:r>
          </w:p>
        </w:tc>
        <w:tc>
          <w:tcPr>
            <w:tcW w:w="754" w:type="dxa"/>
            <w:tcBorders>
              <w:top w:val="nil"/>
              <w:left w:val="nil"/>
              <w:bottom w:val="single" w:sz="4" w:space="0" w:color="auto"/>
              <w:right w:val="nil"/>
            </w:tcBorders>
            <w:shd w:val="clear" w:color="auto" w:fill="auto"/>
            <w:noWrap/>
            <w:hideMark/>
          </w:tcPr>
          <w:p w14:paraId="76B2EE0F" w14:textId="77777777" w:rsidR="00CC4F6E" w:rsidRPr="00B610C6" w:rsidRDefault="00CC4F6E" w:rsidP="00875635">
            <w:pPr>
              <w:jc w:val="right"/>
              <w:rPr>
                <w:sz w:val="22"/>
                <w:szCs w:val="22"/>
              </w:rPr>
            </w:pPr>
            <w:r w:rsidRPr="00B610C6">
              <w:rPr>
                <w:sz w:val="22"/>
                <w:szCs w:val="22"/>
              </w:rPr>
              <w:t>0.618</w:t>
            </w:r>
          </w:p>
        </w:tc>
        <w:tc>
          <w:tcPr>
            <w:tcW w:w="753" w:type="dxa"/>
            <w:tcBorders>
              <w:top w:val="nil"/>
              <w:left w:val="nil"/>
              <w:bottom w:val="nil"/>
              <w:right w:val="nil"/>
            </w:tcBorders>
            <w:shd w:val="clear" w:color="auto" w:fill="auto"/>
            <w:hideMark/>
          </w:tcPr>
          <w:p w14:paraId="4963A10C" w14:textId="77777777" w:rsidR="00CC4F6E" w:rsidRPr="00B610C6" w:rsidRDefault="00CC4F6E" w:rsidP="00875635">
            <w:pPr>
              <w:jc w:val="right"/>
              <w:rPr>
                <w:sz w:val="22"/>
                <w:szCs w:val="22"/>
              </w:rPr>
            </w:pPr>
          </w:p>
        </w:tc>
        <w:tc>
          <w:tcPr>
            <w:tcW w:w="753" w:type="dxa"/>
            <w:tcBorders>
              <w:top w:val="nil"/>
              <w:left w:val="nil"/>
              <w:bottom w:val="nil"/>
              <w:right w:val="nil"/>
            </w:tcBorders>
            <w:shd w:val="clear" w:color="auto" w:fill="auto"/>
            <w:hideMark/>
          </w:tcPr>
          <w:p w14:paraId="0E261CE8" w14:textId="77777777" w:rsidR="00CC4F6E" w:rsidRPr="00B610C6" w:rsidRDefault="00CC4F6E" w:rsidP="00875635">
            <w:pPr>
              <w:rPr>
                <w:sz w:val="22"/>
                <w:szCs w:val="22"/>
              </w:rPr>
            </w:pPr>
          </w:p>
        </w:tc>
        <w:tc>
          <w:tcPr>
            <w:tcW w:w="550" w:type="dxa"/>
            <w:tcBorders>
              <w:top w:val="nil"/>
              <w:left w:val="nil"/>
              <w:bottom w:val="nil"/>
              <w:right w:val="nil"/>
            </w:tcBorders>
            <w:shd w:val="clear" w:color="auto" w:fill="auto"/>
            <w:hideMark/>
          </w:tcPr>
          <w:p w14:paraId="672FB80F" w14:textId="77777777" w:rsidR="00CC4F6E" w:rsidRPr="00B610C6" w:rsidRDefault="00CC4F6E" w:rsidP="00875635">
            <w:pPr>
              <w:rPr>
                <w:sz w:val="22"/>
                <w:szCs w:val="22"/>
              </w:rPr>
            </w:pPr>
          </w:p>
        </w:tc>
      </w:tr>
      <w:tr w:rsidR="00CC4F6E" w:rsidRPr="00B610C6" w14:paraId="3BF5B4B8" w14:textId="77777777" w:rsidTr="00875635">
        <w:trPr>
          <w:trHeight w:val="281"/>
          <w:jc w:val="center"/>
        </w:trPr>
        <w:tc>
          <w:tcPr>
            <w:tcW w:w="1010" w:type="dxa"/>
            <w:tcBorders>
              <w:top w:val="single" w:sz="4" w:space="0" w:color="auto"/>
              <w:left w:val="nil"/>
              <w:bottom w:val="nil"/>
              <w:right w:val="nil"/>
            </w:tcBorders>
            <w:shd w:val="clear" w:color="auto" w:fill="auto"/>
            <w:hideMark/>
          </w:tcPr>
          <w:p w14:paraId="3A6A7291" w14:textId="77777777" w:rsidR="00CC4F6E" w:rsidRPr="00B610C6" w:rsidRDefault="00CC4F6E" w:rsidP="00875635">
            <w:pPr>
              <w:rPr>
                <w:sz w:val="22"/>
                <w:szCs w:val="22"/>
              </w:rPr>
            </w:pPr>
            <w:bookmarkStart w:id="59" w:name="_Hlk80648401"/>
            <w:bookmarkEnd w:id="58"/>
            <w:r w:rsidRPr="00B610C6">
              <w:rPr>
                <w:sz w:val="22"/>
                <w:szCs w:val="22"/>
              </w:rPr>
              <w:t>B6</w:t>
            </w:r>
          </w:p>
        </w:tc>
        <w:tc>
          <w:tcPr>
            <w:tcW w:w="5394" w:type="dxa"/>
            <w:gridSpan w:val="3"/>
            <w:tcBorders>
              <w:top w:val="single" w:sz="4" w:space="0" w:color="auto"/>
              <w:left w:val="nil"/>
              <w:bottom w:val="nil"/>
              <w:right w:val="nil"/>
            </w:tcBorders>
            <w:shd w:val="clear" w:color="auto" w:fill="auto"/>
          </w:tcPr>
          <w:p w14:paraId="20B9E557" w14:textId="77777777" w:rsidR="00CC4F6E" w:rsidRPr="00B610C6" w:rsidRDefault="00CC4F6E" w:rsidP="00875635">
            <w:pPr>
              <w:rPr>
                <w:sz w:val="22"/>
                <w:szCs w:val="22"/>
              </w:rPr>
            </w:pPr>
            <w:r w:rsidRPr="00B610C6">
              <w:rPr>
                <w:sz w:val="22"/>
                <w:szCs w:val="22"/>
              </w:rPr>
              <w:t>Product complexity</w:t>
            </w:r>
          </w:p>
        </w:tc>
        <w:tc>
          <w:tcPr>
            <w:tcW w:w="754" w:type="dxa"/>
            <w:tcBorders>
              <w:top w:val="single" w:sz="4" w:space="0" w:color="auto"/>
              <w:left w:val="nil"/>
              <w:bottom w:val="nil"/>
              <w:right w:val="nil"/>
            </w:tcBorders>
            <w:shd w:val="clear" w:color="auto" w:fill="auto"/>
            <w:hideMark/>
          </w:tcPr>
          <w:p w14:paraId="16A00B15" w14:textId="77777777" w:rsidR="00CC4F6E" w:rsidRPr="00B610C6" w:rsidRDefault="00CC4F6E" w:rsidP="00875635">
            <w:pPr>
              <w:rPr>
                <w:sz w:val="22"/>
                <w:szCs w:val="22"/>
              </w:rPr>
            </w:pPr>
          </w:p>
        </w:tc>
        <w:tc>
          <w:tcPr>
            <w:tcW w:w="753" w:type="dxa"/>
            <w:tcBorders>
              <w:top w:val="nil"/>
              <w:left w:val="nil"/>
              <w:bottom w:val="nil"/>
              <w:right w:val="nil"/>
            </w:tcBorders>
            <w:shd w:val="clear" w:color="auto" w:fill="auto"/>
            <w:noWrap/>
            <w:hideMark/>
          </w:tcPr>
          <w:p w14:paraId="14D5DB41" w14:textId="77777777" w:rsidR="00CC4F6E" w:rsidRPr="00B610C6" w:rsidRDefault="00CC4F6E" w:rsidP="00875635">
            <w:pPr>
              <w:jc w:val="right"/>
              <w:rPr>
                <w:sz w:val="22"/>
                <w:szCs w:val="22"/>
              </w:rPr>
            </w:pPr>
            <w:r w:rsidRPr="00B610C6">
              <w:rPr>
                <w:sz w:val="22"/>
                <w:szCs w:val="22"/>
              </w:rPr>
              <w:t>0.723</w:t>
            </w:r>
          </w:p>
        </w:tc>
        <w:tc>
          <w:tcPr>
            <w:tcW w:w="753" w:type="dxa"/>
            <w:tcBorders>
              <w:top w:val="nil"/>
              <w:left w:val="nil"/>
              <w:bottom w:val="nil"/>
              <w:right w:val="nil"/>
            </w:tcBorders>
            <w:shd w:val="clear" w:color="auto" w:fill="auto"/>
            <w:hideMark/>
          </w:tcPr>
          <w:p w14:paraId="6B49100C" w14:textId="77777777" w:rsidR="00CC4F6E" w:rsidRPr="00B610C6" w:rsidRDefault="00CC4F6E" w:rsidP="00875635">
            <w:pPr>
              <w:jc w:val="right"/>
              <w:rPr>
                <w:sz w:val="22"/>
                <w:szCs w:val="22"/>
              </w:rPr>
            </w:pPr>
          </w:p>
        </w:tc>
        <w:tc>
          <w:tcPr>
            <w:tcW w:w="550" w:type="dxa"/>
            <w:tcBorders>
              <w:top w:val="nil"/>
              <w:left w:val="nil"/>
              <w:bottom w:val="nil"/>
              <w:right w:val="nil"/>
            </w:tcBorders>
            <w:shd w:val="clear" w:color="auto" w:fill="auto"/>
            <w:hideMark/>
          </w:tcPr>
          <w:p w14:paraId="6CF9887A" w14:textId="77777777" w:rsidR="00CC4F6E" w:rsidRPr="00B610C6" w:rsidRDefault="00CC4F6E" w:rsidP="00875635">
            <w:pPr>
              <w:rPr>
                <w:sz w:val="22"/>
                <w:szCs w:val="22"/>
              </w:rPr>
            </w:pPr>
          </w:p>
        </w:tc>
      </w:tr>
      <w:tr w:rsidR="00CC4F6E" w:rsidRPr="00B610C6" w14:paraId="3613963F" w14:textId="77777777" w:rsidTr="00875635">
        <w:trPr>
          <w:trHeight w:val="281"/>
          <w:jc w:val="center"/>
        </w:trPr>
        <w:tc>
          <w:tcPr>
            <w:tcW w:w="1010" w:type="dxa"/>
            <w:tcBorders>
              <w:top w:val="nil"/>
              <w:left w:val="nil"/>
              <w:right w:val="nil"/>
            </w:tcBorders>
            <w:shd w:val="clear" w:color="auto" w:fill="auto"/>
            <w:hideMark/>
          </w:tcPr>
          <w:p w14:paraId="5C22CF2F" w14:textId="77777777" w:rsidR="00CC4F6E" w:rsidRPr="00B610C6" w:rsidRDefault="00CC4F6E" w:rsidP="00875635">
            <w:pPr>
              <w:rPr>
                <w:sz w:val="22"/>
                <w:szCs w:val="22"/>
              </w:rPr>
            </w:pPr>
            <w:r w:rsidRPr="00B610C6">
              <w:rPr>
                <w:sz w:val="22"/>
                <w:szCs w:val="22"/>
              </w:rPr>
              <w:t>B11</w:t>
            </w:r>
          </w:p>
        </w:tc>
        <w:tc>
          <w:tcPr>
            <w:tcW w:w="5394" w:type="dxa"/>
            <w:gridSpan w:val="3"/>
            <w:tcBorders>
              <w:top w:val="nil"/>
              <w:left w:val="nil"/>
              <w:right w:val="nil"/>
            </w:tcBorders>
            <w:shd w:val="clear" w:color="auto" w:fill="auto"/>
          </w:tcPr>
          <w:p w14:paraId="3E731DD5" w14:textId="77777777" w:rsidR="00CC4F6E" w:rsidRPr="00B610C6" w:rsidRDefault="00CC4F6E" w:rsidP="00875635">
            <w:pPr>
              <w:rPr>
                <w:sz w:val="22"/>
                <w:szCs w:val="22"/>
              </w:rPr>
            </w:pPr>
            <w:r w:rsidRPr="00B610C6">
              <w:rPr>
                <w:sz w:val="22"/>
                <w:szCs w:val="22"/>
              </w:rPr>
              <w:t>Uncertainties regarding product return</w:t>
            </w:r>
          </w:p>
        </w:tc>
        <w:tc>
          <w:tcPr>
            <w:tcW w:w="754" w:type="dxa"/>
            <w:tcBorders>
              <w:top w:val="nil"/>
              <w:left w:val="nil"/>
              <w:right w:val="nil"/>
            </w:tcBorders>
            <w:shd w:val="clear" w:color="auto" w:fill="auto"/>
            <w:hideMark/>
          </w:tcPr>
          <w:p w14:paraId="614C5376" w14:textId="77777777" w:rsidR="00CC4F6E" w:rsidRPr="00B610C6" w:rsidRDefault="00CC4F6E" w:rsidP="00875635">
            <w:pPr>
              <w:rPr>
                <w:sz w:val="22"/>
                <w:szCs w:val="22"/>
              </w:rPr>
            </w:pPr>
          </w:p>
        </w:tc>
        <w:tc>
          <w:tcPr>
            <w:tcW w:w="753" w:type="dxa"/>
            <w:tcBorders>
              <w:top w:val="nil"/>
              <w:left w:val="nil"/>
              <w:right w:val="nil"/>
            </w:tcBorders>
            <w:shd w:val="clear" w:color="auto" w:fill="auto"/>
            <w:noWrap/>
            <w:hideMark/>
          </w:tcPr>
          <w:p w14:paraId="482AC2F6" w14:textId="77777777" w:rsidR="00CC4F6E" w:rsidRPr="00B610C6" w:rsidRDefault="00CC4F6E" w:rsidP="00875635">
            <w:pPr>
              <w:jc w:val="right"/>
              <w:rPr>
                <w:sz w:val="22"/>
                <w:szCs w:val="22"/>
              </w:rPr>
            </w:pPr>
            <w:r w:rsidRPr="00B610C6">
              <w:rPr>
                <w:sz w:val="22"/>
                <w:szCs w:val="22"/>
              </w:rPr>
              <w:t>0.506</w:t>
            </w:r>
          </w:p>
        </w:tc>
        <w:tc>
          <w:tcPr>
            <w:tcW w:w="753" w:type="dxa"/>
            <w:tcBorders>
              <w:top w:val="nil"/>
              <w:left w:val="nil"/>
              <w:bottom w:val="nil"/>
              <w:right w:val="nil"/>
            </w:tcBorders>
            <w:shd w:val="clear" w:color="auto" w:fill="auto"/>
            <w:hideMark/>
          </w:tcPr>
          <w:p w14:paraId="2B864331" w14:textId="77777777" w:rsidR="00CC4F6E" w:rsidRPr="00B610C6" w:rsidRDefault="00CC4F6E" w:rsidP="00875635">
            <w:pPr>
              <w:jc w:val="right"/>
              <w:rPr>
                <w:sz w:val="22"/>
                <w:szCs w:val="22"/>
              </w:rPr>
            </w:pPr>
          </w:p>
        </w:tc>
        <w:tc>
          <w:tcPr>
            <w:tcW w:w="550" w:type="dxa"/>
            <w:tcBorders>
              <w:top w:val="nil"/>
              <w:left w:val="nil"/>
              <w:bottom w:val="nil"/>
              <w:right w:val="nil"/>
            </w:tcBorders>
            <w:shd w:val="clear" w:color="auto" w:fill="auto"/>
            <w:hideMark/>
          </w:tcPr>
          <w:p w14:paraId="58CC70E3" w14:textId="77777777" w:rsidR="00CC4F6E" w:rsidRPr="00B610C6" w:rsidRDefault="00CC4F6E" w:rsidP="00875635">
            <w:pPr>
              <w:rPr>
                <w:sz w:val="22"/>
                <w:szCs w:val="22"/>
              </w:rPr>
            </w:pPr>
          </w:p>
        </w:tc>
      </w:tr>
      <w:tr w:rsidR="00CC4F6E" w:rsidRPr="00B610C6" w14:paraId="47A6A2AD" w14:textId="77777777" w:rsidTr="00875635">
        <w:trPr>
          <w:trHeight w:val="281"/>
          <w:jc w:val="center"/>
        </w:trPr>
        <w:tc>
          <w:tcPr>
            <w:tcW w:w="1010" w:type="dxa"/>
            <w:tcBorders>
              <w:top w:val="nil"/>
              <w:left w:val="nil"/>
              <w:bottom w:val="single" w:sz="4" w:space="0" w:color="auto"/>
              <w:right w:val="nil"/>
            </w:tcBorders>
            <w:shd w:val="clear" w:color="auto" w:fill="auto"/>
            <w:hideMark/>
          </w:tcPr>
          <w:p w14:paraId="2877CA4D" w14:textId="77777777" w:rsidR="00CC4F6E" w:rsidRPr="00B610C6" w:rsidRDefault="00CC4F6E" w:rsidP="00875635">
            <w:pPr>
              <w:rPr>
                <w:sz w:val="22"/>
                <w:szCs w:val="22"/>
              </w:rPr>
            </w:pPr>
            <w:r w:rsidRPr="00B610C6">
              <w:rPr>
                <w:sz w:val="22"/>
                <w:szCs w:val="22"/>
              </w:rPr>
              <w:t>B7</w:t>
            </w:r>
          </w:p>
        </w:tc>
        <w:tc>
          <w:tcPr>
            <w:tcW w:w="3972" w:type="dxa"/>
            <w:tcBorders>
              <w:top w:val="nil"/>
              <w:left w:val="nil"/>
              <w:bottom w:val="single" w:sz="4" w:space="0" w:color="auto"/>
              <w:right w:val="nil"/>
            </w:tcBorders>
            <w:shd w:val="clear" w:color="auto" w:fill="auto"/>
          </w:tcPr>
          <w:p w14:paraId="1698B687" w14:textId="77777777" w:rsidR="00CC4F6E" w:rsidRPr="00B610C6" w:rsidRDefault="00CC4F6E" w:rsidP="00875635">
            <w:pPr>
              <w:rPr>
                <w:sz w:val="22"/>
                <w:szCs w:val="22"/>
              </w:rPr>
            </w:pPr>
            <w:r w:rsidRPr="00B610C6">
              <w:rPr>
                <w:sz w:val="22"/>
                <w:szCs w:val="22"/>
              </w:rPr>
              <w:t>Mass customisation</w:t>
            </w:r>
          </w:p>
        </w:tc>
        <w:tc>
          <w:tcPr>
            <w:tcW w:w="711" w:type="dxa"/>
            <w:tcBorders>
              <w:top w:val="nil"/>
              <w:left w:val="nil"/>
              <w:bottom w:val="single" w:sz="4" w:space="0" w:color="auto"/>
              <w:right w:val="nil"/>
            </w:tcBorders>
            <w:shd w:val="clear" w:color="auto" w:fill="auto"/>
            <w:hideMark/>
          </w:tcPr>
          <w:p w14:paraId="7B9F289D" w14:textId="77777777" w:rsidR="00CC4F6E" w:rsidRPr="00B610C6" w:rsidRDefault="00CC4F6E" w:rsidP="00875635">
            <w:pPr>
              <w:rPr>
                <w:sz w:val="22"/>
                <w:szCs w:val="22"/>
              </w:rPr>
            </w:pPr>
          </w:p>
        </w:tc>
        <w:tc>
          <w:tcPr>
            <w:tcW w:w="711" w:type="dxa"/>
            <w:tcBorders>
              <w:top w:val="nil"/>
              <w:left w:val="nil"/>
              <w:bottom w:val="single" w:sz="4" w:space="0" w:color="auto"/>
              <w:right w:val="nil"/>
            </w:tcBorders>
            <w:shd w:val="clear" w:color="auto" w:fill="auto"/>
            <w:hideMark/>
          </w:tcPr>
          <w:p w14:paraId="23E60B7E" w14:textId="77777777" w:rsidR="00CC4F6E" w:rsidRPr="00B610C6" w:rsidRDefault="00CC4F6E" w:rsidP="00875635">
            <w:pPr>
              <w:rPr>
                <w:sz w:val="22"/>
                <w:szCs w:val="22"/>
              </w:rPr>
            </w:pPr>
          </w:p>
        </w:tc>
        <w:tc>
          <w:tcPr>
            <w:tcW w:w="754" w:type="dxa"/>
            <w:tcBorders>
              <w:top w:val="nil"/>
              <w:left w:val="nil"/>
              <w:bottom w:val="single" w:sz="4" w:space="0" w:color="auto"/>
              <w:right w:val="nil"/>
            </w:tcBorders>
            <w:shd w:val="clear" w:color="auto" w:fill="auto"/>
            <w:hideMark/>
          </w:tcPr>
          <w:p w14:paraId="4B53AF5F" w14:textId="77777777" w:rsidR="00CC4F6E" w:rsidRPr="00B610C6" w:rsidRDefault="00CC4F6E" w:rsidP="00875635">
            <w:pPr>
              <w:rPr>
                <w:sz w:val="22"/>
                <w:szCs w:val="22"/>
              </w:rPr>
            </w:pPr>
          </w:p>
        </w:tc>
        <w:tc>
          <w:tcPr>
            <w:tcW w:w="753" w:type="dxa"/>
            <w:tcBorders>
              <w:top w:val="nil"/>
              <w:left w:val="nil"/>
              <w:bottom w:val="single" w:sz="4" w:space="0" w:color="auto"/>
              <w:right w:val="nil"/>
            </w:tcBorders>
            <w:shd w:val="clear" w:color="auto" w:fill="auto"/>
            <w:noWrap/>
            <w:hideMark/>
          </w:tcPr>
          <w:p w14:paraId="647BBE1B" w14:textId="77777777" w:rsidR="00CC4F6E" w:rsidRPr="00B610C6" w:rsidRDefault="00CC4F6E" w:rsidP="00875635">
            <w:pPr>
              <w:jc w:val="right"/>
              <w:rPr>
                <w:sz w:val="22"/>
                <w:szCs w:val="22"/>
              </w:rPr>
            </w:pPr>
            <w:r w:rsidRPr="00B610C6">
              <w:rPr>
                <w:sz w:val="22"/>
                <w:szCs w:val="22"/>
              </w:rPr>
              <w:t>0.490</w:t>
            </w:r>
          </w:p>
        </w:tc>
        <w:tc>
          <w:tcPr>
            <w:tcW w:w="753" w:type="dxa"/>
            <w:tcBorders>
              <w:top w:val="nil"/>
              <w:left w:val="nil"/>
              <w:bottom w:val="nil"/>
              <w:right w:val="nil"/>
            </w:tcBorders>
            <w:shd w:val="clear" w:color="auto" w:fill="auto"/>
            <w:hideMark/>
          </w:tcPr>
          <w:p w14:paraId="7A38EF8A" w14:textId="77777777" w:rsidR="00CC4F6E" w:rsidRPr="00B610C6" w:rsidRDefault="00CC4F6E" w:rsidP="00875635">
            <w:pPr>
              <w:jc w:val="right"/>
              <w:rPr>
                <w:sz w:val="22"/>
                <w:szCs w:val="22"/>
              </w:rPr>
            </w:pPr>
          </w:p>
        </w:tc>
        <w:tc>
          <w:tcPr>
            <w:tcW w:w="550" w:type="dxa"/>
            <w:tcBorders>
              <w:top w:val="nil"/>
              <w:left w:val="nil"/>
              <w:bottom w:val="nil"/>
              <w:right w:val="nil"/>
            </w:tcBorders>
            <w:shd w:val="clear" w:color="auto" w:fill="auto"/>
            <w:hideMark/>
          </w:tcPr>
          <w:p w14:paraId="754A8A40" w14:textId="77777777" w:rsidR="00CC4F6E" w:rsidRPr="00B610C6" w:rsidRDefault="00CC4F6E" w:rsidP="00875635">
            <w:pPr>
              <w:rPr>
                <w:sz w:val="22"/>
                <w:szCs w:val="22"/>
              </w:rPr>
            </w:pPr>
          </w:p>
        </w:tc>
      </w:tr>
      <w:bookmarkEnd w:id="59"/>
      <w:tr w:rsidR="00CC4F6E" w:rsidRPr="00B610C6" w14:paraId="0ACF7887" w14:textId="77777777" w:rsidTr="00875635">
        <w:trPr>
          <w:trHeight w:val="281"/>
          <w:jc w:val="center"/>
        </w:trPr>
        <w:tc>
          <w:tcPr>
            <w:tcW w:w="1010" w:type="dxa"/>
            <w:tcBorders>
              <w:top w:val="single" w:sz="4" w:space="0" w:color="auto"/>
              <w:left w:val="nil"/>
              <w:bottom w:val="nil"/>
              <w:right w:val="nil"/>
            </w:tcBorders>
            <w:shd w:val="clear" w:color="auto" w:fill="auto"/>
            <w:hideMark/>
          </w:tcPr>
          <w:p w14:paraId="5EBB9033" w14:textId="77777777" w:rsidR="00CC4F6E" w:rsidRPr="00B610C6" w:rsidRDefault="00CC4F6E" w:rsidP="00875635">
            <w:pPr>
              <w:rPr>
                <w:sz w:val="22"/>
                <w:szCs w:val="22"/>
              </w:rPr>
            </w:pPr>
            <w:r w:rsidRPr="00B610C6">
              <w:rPr>
                <w:sz w:val="22"/>
                <w:szCs w:val="22"/>
              </w:rPr>
              <w:t>B10</w:t>
            </w:r>
          </w:p>
        </w:tc>
        <w:tc>
          <w:tcPr>
            <w:tcW w:w="6148" w:type="dxa"/>
            <w:gridSpan w:val="4"/>
            <w:tcBorders>
              <w:top w:val="single" w:sz="4" w:space="0" w:color="auto"/>
              <w:left w:val="nil"/>
              <w:bottom w:val="nil"/>
              <w:right w:val="nil"/>
            </w:tcBorders>
            <w:shd w:val="clear" w:color="auto" w:fill="auto"/>
          </w:tcPr>
          <w:p w14:paraId="5C97EE0F" w14:textId="77777777" w:rsidR="00CC4F6E" w:rsidRPr="00B610C6" w:rsidRDefault="00CC4F6E" w:rsidP="00875635">
            <w:pPr>
              <w:rPr>
                <w:sz w:val="22"/>
                <w:szCs w:val="22"/>
              </w:rPr>
            </w:pPr>
            <w:r w:rsidRPr="00B610C6">
              <w:rPr>
                <w:sz w:val="22"/>
                <w:szCs w:val="22"/>
              </w:rPr>
              <w:t>Lack of appropriate metrics and indicators</w:t>
            </w:r>
          </w:p>
        </w:tc>
        <w:tc>
          <w:tcPr>
            <w:tcW w:w="753" w:type="dxa"/>
            <w:tcBorders>
              <w:top w:val="single" w:sz="4" w:space="0" w:color="auto"/>
              <w:left w:val="nil"/>
              <w:bottom w:val="nil"/>
              <w:right w:val="nil"/>
            </w:tcBorders>
            <w:shd w:val="clear" w:color="auto" w:fill="auto"/>
            <w:hideMark/>
          </w:tcPr>
          <w:p w14:paraId="4B94A71D" w14:textId="77777777" w:rsidR="00CC4F6E" w:rsidRPr="00B610C6" w:rsidRDefault="00CC4F6E" w:rsidP="00875635">
            <w:pPr>
              <w:rPr>
                <w:sz w:val="22"/>
                <w:szCs w:val="22"/>
              </w:rPr>
            </w:pPr>
          </w:p>
        </w:tc>
        <w:tc>
          <w:tcPr>
            <w:tcW w:w="753" w:type="dxa"/>
            <w:tcBorders>
              <w:top w:val="nil"/>
              <w:left w:val="nil"/>
              <w:bottom w:val="nil"/>
              <w:right w:val="nil"/>
            </w:tcBorders>
            <w:shd w:val="clear" w:color="auto" w:fill="auto"/>
            <w:noWrap/>
            <w:hideMark/>
          </w:tcPr>
          <w:p w14:paraId="20DBF26E" w14:textId="77777777" w:rsidR="00CC4F6E" w:rsidRPr="00B610C6" w:rsidRDefault="00CC4F6E" w:rsidP="00875635">
            <w:pPr>
              <w:jc w:val="right"/>
              <w:rPr>
                <w:sz w:val="22"/>
                <w:szCs w:val="22"/>
              </w:rPr>
            </w:pPr>
            <w:r w:rsidRPr="00B610C6">
              <w:rPr>
                <w:sz w:val="22"/>
                <w:szCs w:val="22"/>
              </w:rPr>
              <w:t>0.777</w:t>
            </w:r>
          </w:p>
        </w:tc>
        <w:tc>
          <w:tcPr>
            <w:tcW w:w="550" w:type="dxa"/>
            <w:tcBorders>
              <w:top w:val="nil"/>
              <w:left w:val="nil"/>
              <w:bottom w:val="nil"/>
              <w:right w:val="nil"/>
            </w:tcBorders>
            <w:shd w:val="clear" w:color="auto" w:fill="auto"/>
            <w:hideMark/>
          </w:tcPr>
          <w:p w14:paraId="30F03935" w14:textId="77777777" w:rsidR="00CC4F6E" w:rsidRPr="00B610C6" w:rsidRDefault="00CC4F6E" w:rsidP="00875635">
            <w:pPr>
              <w:jc w:val="right"/>
              <w:rPr>
                <w:sz w:val="22"/>
                <w:szCs w:val="22"/>
              </w:rPr>
            </w:pPr>
          </w:p>
        </w:tc>
      </w:tr>
      <w:tr w:rsidR="00CC4F6E" w:rsidRPr="00B610C6" w14:paraId="6ED1543F" w14:textId="77777777" w:rsidTr="00875635">
        <w:trPr>
          <w:trHeight w:val="281"/>
          <w:jc w:val="center"/>
        </w:trPr>
        <w:tc>
          <w:tcPr>
            <w:tcW w:w="1010" w:type="dxa"/>
            <w:tcBorders>
              <w:top w:val="nil"/>
              <w:left w:val="nil"/>
              <w:right w:val="nil"/>
            </w:tcBorders>
            <w:shd w:val="clear" w:color="auto" w:fill="auto"/>
            <w:hideMark/>
          </w:tcPr>
          <w:p w14:paraId="544F9774" w14:textId="77777777" w:rsidR="00CC4F6E" w:rsidRPr="00B610C6" w:rsidRDefault="00CC4F6E" w:rsidP="00875635">
            <w:pPr>
              <w:rPr>
                <w:sz w:val="22"/>
                <w:szCs w:val="22"/>
              </w:rPr>
            </w:pPr>
            <w:r w:rsidRPr="00B610C6">
              <w:rPr>
                <w:sz w:val="22"/>
                <w:szCs w:val="22"/>
              </w:rPr>
              <w:t>B9</w:t>
            </w:r>
          </w:p>
        </w:tc>
        <w:tc>
          <w:tcPr>
            <w:tcW w:w="3972" w:type="dxa"/>
            <w:tcBorders>
              <w:top w:val="nil"/>
              <w:left w:val="nil"/>
              <w:right w:val="nil"/>
            </w:tcBorders>
            <w:shd w:val="clear" w:color="auto" w:fill="auto"/>
          </w:tcPr>
          <w:p w14:paraId="0C7210C4" w14:textId="77777777" w:rsidR="00CC4F6E" w:rsidRPr="00B610C6" w:rsidRDefault="00CC4F6E" w:rsidP="00875635">
            <w:pPr>
              <w:rPr>
                <w:sz w:val="22"/>
                <w:szCs w:val="22"/>
              </w:rPr>
            </w:pPr>
            <w:r w:rsidRPr="00B610C6">
              <w:rPr>
                <w:sz w:val="22"/>
                <w:szCs w:val="22"/>
              </w:rPr>
              <w:t>Lack of incentives and policies</w:t>
            </w:r>
          </w:p>
        </w:tc>
        <w:tc>
          <w:tcPr>
            <w:tcW w:w="711" w:type="dxa"/>
            <w:tcBorders>
              <w:top w:val="nil"/>
              <w:left w:val="nil"/>
              <w:right w:val="nil"/>
            </w:tcBorders>
            <w:shd w:val="clear" w:color="auto" w:fill="auto"/>
            <w:hideMark/>
          </w:tcPr>
          <w:p w14:paraId="0EF9D798" w14:textId="77777777" w:rsidR="00CC4F6E" w:rsidRPr="00B610C6" w:rsidRDefault="00CC4F6E" w:rsidP="00875635">
            <w:pPr>
              <w:rPr>
                <w:sz w:val="22"/>
                <w:szCs w:val="22"/>
              </w:rPr>
            </w:pPr>
          </w:p>
        </w:tc>
        <w:tc>
          <w:tcPr>
            <w:tcW w:w="711" w:type="dxa"/>
            <w:tcBorders>
              <w:top w:val="nil"/>
              <w:left w:val="nil"/>
              <w:right w:val="nil"/>
            </w:tcBorders>
            <w:shd w:val="clear" w:color="auto" w:fill="auto"/>
            <w:hideMark/>
          </w:tcPr>
          <w:p w14:paraId="21D09206" w14:textId="77777777" w:rsidR="00CC4F6E" w:rsidRPr="00B610C6" w:rsidRDefault="00CC4F6E" w:rsidP="00875635">
            <w:pPr>
              <w:rPr>
                <w:sz w:val="22"/>
                <w:szCs w:val="22"/>
              </w:rPr>
            </w:pPr>
          </w:p>
        </w:tc>
        <w:tc>
          <w:tcPr>
            <w:tcW w:w="754" w:type="dxa"/>
            <w:tcBorders>
              <w:top w:val="nil"/>
              <w:left w:val="nil"/>
              <w:right w:val="nil"/>
            </w:tcBorders>
            <w:shd w:val="clear" w:color="auto" w:fill="auto"/>
            <w:hideMark/>
          </w:tcPr>
          <w:p w14:paraId="597EC5AC" w14:textId="77777777" w:rsidR="00CC4F6E" w:rsidRPr="00B610C6" w:rsidRDefault="00CC4F6E" w:rsidP="00875635">
            <w:pPr>
              <w:rPr>
                <w:sz w:val="22"/>
                <w:szCs w:val="22"/>
              </w:rPr>
            </w:pPr>
          </w:p>
        </w:tc>
        <w:tc>
          <w:tcPr>
            <w:tcW w:w="753" w:type="dxa"/>
            <w:tcBorders>
              <w:top w:val="nil"/>
              <w:left w:val="nil"/>
              <w:right w:val="nil"/>
            </w:tcBorders>
            <w:shd w:val="clear" w:color="auto" w:fill="auto"/>
            <w:hideMark/>
          </w:tcPr>
          <w:p w14:paraId="6F723AFD" w14:textId="77777777" w:rsidR="00CC4F6E" w:rsidRPr="00B610C6" w:rsidRDefault="00CC4F6E" w:rsidP="00875635">
            <w:pPr>
              <w:rPr>
                <w:sz w:val="22"/>
                <w:szCs w:val="22"/>
              </w:rPr>
            </w:pPr>
          </w:p>
        </w:tc>
        <w:tc>
          <w:tcPr>
            <w:tcW w:w="753" w:type="dxa"/>
            <w:tcBorders>
              <w:top w:val="nil"/>
              <w:left w:val="nil"/>
              <w:right w:val="nil"/>
            </w:tcBorders>
            <w:shd w:val="clear" w:color="auto" w:fill="auto"/>
            <w:noWrap/>
            <w:hideMark/>
          </w:tcPr>
          <w:p w14:paraId="0C4DDE25" w14:textId="77777777" w:rsidR="00CC4F6E" w:rsidRPr="00B610C6" w:rsidRDefault="00CC4F6E" w:rsidP="00875635">
            <w:pPr>
              <w:jc w:val="right"/>
              <w:rPr>
                <w:sz w:val="22"/>
                <w:szCs w:val="22"/>
              </w:rPr>
            </w:pPr>
            <w:r w:rsidRPr="00B610C6">
              <w:rPr>
                <w:sz w:val="22"/>
                <w:szCs w:val="22"/>
              </w:rPr>
              <w:t>0.775</w:t>
            </w:r>
          </w:p>
        </w:tc>
        <w:tc>
          <w:tcPr>
            <w:tcW w:w="550" w:type="dxa"/>
            <w:tcBorders>
              <w:top w:val="nil"/>
              <w:left w:val="nil"/>
              <w:bottom w:val="nil"/>
              <w:right w:val="nil"/>
            </w:tcBorders>
            <w:shd w:val="clear" w:color="auto" w:fill="auto"/>
            <w:hideMark/>
          </w:tcPr>
          <w:p w14:paraId="224FEA04" w14:textId="77777777" w:rsidR="00CC4F6E" w:rsidRPr="00B610C6" w:rsidRDefault="00CC4F6E" w:rsidP="00875635">
            <w:pPr>
              <w:jc w:val="right"/>
              <w:rPr>
                <w:sz w:val="22"/>
                <w:szCs w:val="22"/>
              </w:rPr>
            </w:pPr>
          </w:p>
        </w:tc>
      </w:tr>
      <w:tr w:rsidR="00CC4F6E" w:rsidRPr="00B610C6" w14:paraId="266994A0" w14:textId="77777777" w:rsidTr="00875635">
        <w:trPr>
          <w:trHeight w:val="281"/>
          <w:jc w:val="center"/>
        </w:trPr>
        <w:tc>
          <w:tcPr>
            <w:tcW w:w="1010" w:type="dxa"/>
            <w:tcBorders>
              <w:top w:val="nil"/>
              <w:left w:val="nil"/>
              <w:bottom w:val="single" w:sz="4" w:space="0" w:color="auto"/>
              <w:right w:val="nil"/>
            </w:tcBorders>
            <w:shd w:val="clear" w:color="auto" w:fill="auto"/>
            <w:hideMark/>
          </w:tcPr>
          <w:p w14:paraId="6F99E8F3" w14:textId="77777777" w:rsidR="00CC4F6E" w:rsidRPr="00B610C6" w:rsidRDefault="00CC4F6E" w:rsidP="00875635">
            <w:pPr>
              <w:rPr>
                <w:sz w:val="22"/>
                <w:szCs w:val="22"/>
              </w:rPr>
            </w:pPr>
            <w:r w:rsidRPr="00B610C6">
              <w:rPr>
                <w:sz w:val="22"/>
                <w:szCs w:val="22"/>
              </w:rPr>
              <w:t>B8</w:t>
            </w:r>
          </w:p>
        </w:tc>
        <w:tc>
          <w:tcPr>
            <w:tcW w:w="3972" w:type="dxa"/>
            <w:tcBorders>
              <w:top w:val="nil"/>
              <w:left w:val="nil"/>
              <w:bottom w:val="single" w:sz="4" w:space="0" w:color="auto"/>
              <w:right w:val="nil"/>
            </w:tcBorders>
            <w:shd w:val="clear" w:color="auto" w:fill="auto"/>
          </w:tcPr>
          <w:p w14:paraId="7E8A9A0D" w14:textId="77777777" w:rsidR="00CC4F6E" w:rsidRPr="00B610C6" w:rsidRDefault="00CC4F6E" w:rsidP="00875635">
            <w:pPr>
              <w:rPr>
                <w:sz w:val="22"/>
                <w:szCs w:val="22"/>
              </w:rPr>
            </w:pPr>
            <w:r w:rsidRPr="00B610C6">
              <w:rPr>
                <w:sz w:val="22"/>
                <w:szCs w:val="22"/>
              </w:rPr>
              <w:t>Lack of standards</w:t>
            </w:r>
          </w:p>
        </w:tc>
        <w:tc>
          <w:tcPr>
            <w:tcW w:w="711" w:type="dxa"/>
            <w:tcBorders>
              <w:top w:val="nil"/>
              <w:left w:val="nil"/>
              <w:bottom w:val="single" w:sz="4" w:space="0" w:color="auto"/>
              <w:right w:val="nil"/>
            </w:tcBorders>
            <w:shd w:val="clear" w:color="auto" w:fill="auto"/>
            <w:hideMark/>
          </w:tcPr>
          <w:p w14:paraId="2644D498" w14:textId="77777777" w:rsidR="00CC4F6E" w:rsidRPr="00B610C6" w:rsidRDefault="00CC4F6E" w:rsidP="00875635">
            <w:pPr>
              <w:rPr>
                <w:sz w:val="22"/>
                <w:szCs w:val="22"/>
              </w:rPr>
            </w:pPr>
          </w:p>
        </w:tc>
        <w:tc>
          <w:tcPr>
            <w:tcW w:w="711" w:type="dxa"/>
            <w:tcBorders>
              <w:top w:val="nil"/>
              <w:left w:val="nil"/>
              <w:bottom w:val="single" w:sz="4" w:space="0" w:color="auto"/>
              <w:right w:val="nil"/>
            </w:tcBorders>
            <w:shd w:val="clear" w:color="auto" w:fill="auto"/>
            <w:hideMark/>
          </w:tcPr>
          <w:p w14:paraId="399C860A" w14:textId="77777777" w:rsidR="00CC4F6E" w:rsidRPr="00B610C6" w:rsidRDefault="00CC4F6E" w:rsidP="00875635">
            <w:pPr>
              <w:rPr>
                <w:sz w:val="22"/>
                <w:szCs w:val="22"/>
              </w:rPr>
            </w:pPr>
          </w:p>
        </w:tc>
        <w:tc>
          <w:tcPr>
            <w:tcW w:w="754" w:type="dxa"/>
            <w:tcBorders>
              <w:top w:val="nil"/>
              <w:left w:val="nil"/>
              <w:bottom w:val="single" w:sz="4" w:space="0" w:color="auto"/>
              <w:right w:val="nil"/>
            </w:tcBorders>
            <w:shd w:val="clear" w:color="auto" w:fill="auto"/>
            <w:hideMark/>
          </w:tcPr>
          <w:p w14:paraId="44CEF7A9" w14:textId="77777777" w:rsidR="00CC4F6E" w:rsidRPr="00B610C6" w:rsidRDefault="00CC4F6E" w:rsidP="00875635">
            <w:pPr>
              <w:rPr>
                <w:sz w:val="22"/>
                <w:szCs w:val="22"/>
              </w:rPr>
            </w:pPr>
          </w:p>
        </w:tc>
        <w:tc>
          <w:tcPr>
            <w:tcW w:w="753" w:type="dxa"/>
            <w:tcBorders>
              <w:top w:val="nil"/>
              <w:left w:val="nil"/>
              <w:bottom w:val="single" w:sz="4" w:space="0" w:color="auto"/>
              <w:right w:val="nil"/>
            </w:tcBorders>
            <w:shd w:val="clear" w:color="auto" w:fill="auto"/>
            <w:hideMark/>
          </w:tcPr>
          <w:p w14:paraId="52FFF9EA" w14:textId="77777777" w:rsidR="00CC4F6E" w:rsidRPr="00B610C6" w:rsidRDefault="00CC4F6E" w:rsidP="00875635">
            <w:pPr>
              <w:rPr>
                <w:sz w:val="22"/>
                <w:szCs w:val="22"/>
              </w:rPr>
            </w:pPr>
          </w:p>
        </w:tc>
        <w:tc>
          <w:tcPr>
            <w:tcW w:w="753" w:type="dxa"/>
            <w:tcBorders>
              <w:top w:val="nil"/>
              <w:left w:val="nil"/>
              <w:bottom w:val="single" w:sz="4" w:space="0" w:color="auto"/>
              <w:right w:val="nil"/>
            </w:tcBorders>
            <w:shd w:val="clear" w:color="auto" w:fill="auto"/>
            <w:noWrap/>
            <w:hideMark/>
          </w:tcPr>
          <w:p w14:paraId="412378F3" w14:textId="77777777" w:rsidR="00CC4F6E" w:rsidRPr="00B610C6" w:rsidRDefault="00CC4F6E" w:rsidP="00875635">
            <w:pPr>
              <w:jc w:val="right"/>
              <w:rPr>
                <w:sz w:val="22"/>
                <w:szCs w:val="22"/>
              </w:rPr>
            </w:pPr>
            <w:r w:rsidRPr="00B610C6">
              <w:rPr>
                <w:sz w:val="22"/>
                <w:szCs w:val="22"/>
              </w:rPr>
              <w:t>0.545</w:t>
            </w:r>
          </w:p>
        </w:tc>
        <w:tc>
          <w:tcPr>
            <w:tcW w:w="550" w:type="dxa"/>
            <w:tcBorders>
              <w:top w:val="nil"/>
              <w:left w:val="nil"/>
              <w:bottom w:val="nil"/>
              <w:right w:val="nil"/>
            </w:tcBorders>
            <w:shd w:val="clear" w:color="auto" w:fill="auto"/>
            <w:hideMark/>
          </w:tcPr>
          <w:p w14:paraId="08E3CE2F" w14:textId="77777777" w:rsidR="00CC4F6E" w:rsidRPr="00B610C6" w:rsidRDefault="00CC4F6E" w:rsidP="00875635">
            <w:pPr>
              <w:jc w:val="right"/>
              <w:rPr>
                <w:sz w:val="22"/>
                <w:szCs w:val="22"/>
              </w:rPr>
            </w:pPr>
          </w:p>
        </w:tc>
      </w:tr>
      <w:tr w:rsidR="00CC4F6E" w:rsidRPr="00CC4F6E" w14:paraId="3F4CDD19" w14:textId="77777777" w:rsidTr="00875635">
        <w:trPr>
          <w:trHeight w:val="281"/>
          <w:jc w:val="center"/>
        </w:trPr>
        <w:tc>
          <w:tcPr>
            <w:tcW w:w="1010" w:type="dxa"/>
            <w:tcBorders>
              <w:top w:val="single" w:sz="4" w:space="0" w:color="auto"/>
              <w:left w:val="nil"/>
              <w:right w:val="nil"/>
            </w:tcBorders>
            <w:shd w:val="clear" w:color="auto" w:fill="auto"/>
            <w:hideMark/>
          </w:tcPr>
          <w:p w14:paraId="3B7796C4" w14:textId="77777777" w:rsidR="00CC4F6E" w:rsidRPr="00B610C6" w:rsidRDefault="00CC4F6E" w:rsidP="00875635">
            <w:pPr>
              <w:rPr>
                <w:sz w:val="22"/>
                <w:szCs w:val="22"/>
              </w:rPr>
            </w:pPr>
            <w:r w:rsidRPr="00B610C6">
              <w:rPr>
                <w:sz w:val="22"/>
                <w:szCs w:val="22"/>
              </w:rPr>
              <w:t>B2</w:t>
            </w:r>
          </w:p>
        </w:tc>
        <w:tc>
          <w:tcPr>
            <w:tcW w:w="5394" w:type="dxa"/>
            <w:gridSpan w:val="3"/>
            <w:tcBorders>
              <w:top w:val="single" w:sz="4" w:space="0" w:color="auto"/>
              <w:left w:val="nil"/>
              <w:right w:val="nil"/>
            </w:tcBorders>
            <w:shd w:val="clear" w:color="auto" w:fill="auto"/>
          </w:tcPr>
          <w:p w14:paraId="75DFB278" w14:textId="77777777" w:rsidR="00CC4F6E" w:rsidRPr="00B610C6" w:rsidRDefault="00CC4F6E" w:rsidP="00875635">
            <w:pPr>
              <w:rPr>
                <w:sz w:val="22"/>
                <w:szCs w:val="22"/>
              </w:rPr>
            </w:pPr>
            <w:r w:rsidRPr="00B610C6">
              <w:rPr>
                <w:sz w:val="22"/>
                <w:szCs w:val="22"/>
              </w:rPr>
              <w:t>Financial and operational risks</w:t>
            </w:r>
          </w:p>
        </w:tc>
        <w:tc>
          <w:tcPr>
            <w:tcW w:w="754" w:type="dxa"/>
            <w:tcBorders>
              <w:top w:val="single" w:sz="4" w:space="0" w:color="auto"/>
              <w:left w:val="nil"/>
              <w:right w:val="nil"/>
            </w:tcBorders>
            <w:shd w:val="clear" w:color="auto" w:fill="auto"/>
            <w:hideMark/>
          </w:tcPr>
          <w:p w14:paraId="21CE9A8F" w14:textId="77777777" w:rsidR="00CC4F6E" w:rsidRPr="00B610C6" w:rsidRDefault="00CC4F6E" w:rsidP="00875635">
            <w:pPr>
              <w:rPr>
                <w:sz w:val="22"/>
                <w:szCs w:val="22"/>
              </w:rPr>
            </w:pPr>
          </w:p>
        </w:tc>
        <w:tc>
          <w:tcPr>
            <w:tcW w:w="753" w:type="dxa"/>
            <w:tcBorders>
              <w:top w:val="single" w:sz="4" w:space="0" w:color="auto"/>
              <w:left w:val="nil"/>
              <w:right w:val="nil"/>
            </w:tcBorders>
            <w:shd w:val="clear" w:color="auto" w:fill="auto"/>
            <w:hideMark/>
          </w:tcPr>
          <w:p w14:paraId="0E0C2842" w14:textId="77777777" w:rsidR="00CC4F6E" w:rsidRPr="00B610C6" w:rsidRDefault="00CC4F6E" w:rsidP="00875635">
            <w:pPr>
              <w:rPr>
                <w:sz w:val="22"/>
                <w:szCs w:val="22"/>
              </w:rPr>
            </w:pPr>
          </w:p>
        </w:tc>
        <w:tc>
          <w:tcPr>
            <w:tcW w:w="753" w:type="dxa"/>
            <w:tcBorders>
              <w:top w:val="single" w:sz="4" w:space="0" w:color="auto"/>
              <w:left w:val="nil"/>
              <w:right w:val="nil"/>
            </w:tcBorders>
            <w:shd w:val="clear" w:color="auto" w:fill="auto"/>
            <w:hideMark/>
          </w:tcPr>
          <w:p w14:paraId="03712A52" w14:textId="77777777" w:rsidR="00CC4F6E" w:rsidRPr="00B610C6" w:rsidRDefault="00CC4F6E" w:rsidP="00875635">
            <w:pPr>
              <w:rPr>
                <w:sz w:val="22"/>
                <w:szCs w:val="22"/>
              </w:rPr>
            </w:pPr>
          </w:p>
        </w:tc>
        <w:tc>
          <w:tcPr>
            <w:tcW w:w="550" w:type="dxa"/>
            <w:tcBorders>
              <w:top w:val="nil"/>
              <w:left w:val="nil"/>
              <w:right w:val="nil"/>
            </w:tcBorders>
            <w:shd w:val="clear" w:color="auto" w:fill="auto"/>
            <w:noWrap/>
            <w:hideMark/>
          </w:tcPr>
          <w:p w14:paraId="27714410" w14:textId="77777777" w:rsidR="00CC4F6E" w:rsidRPr="00CC4F6E" w:rsidRDefault="00CC4F6E" w:rsidP="00875635">
            <w:pPr>
              <w:jc w:val="right"/>
              <w:rPr>
                <w:sz w:val="22"/>
                <w:szCs w:val="22"/>
              </w:rPr>
            </w:pPr>
            <w:r w:rsidRPr="00B610C6">
              <w:rPr>
                <w:sz w:val="22"/>
                <w:szCs w:val="22"/>
              </w:rPr>
              <w:t>0.782</w:t>
            </w:r>
          </w:p>
        </w:tc>
      </w:tr>
      <w:tr w:rsidR="00CC4F6E" w:rsidRPr="00CC4F6E" w14:paraId="5B9D1DEA" w14:textId="77777777" w:rsidTr="00875635">
        <w:trPr>
          <w:trHeight w:val="281"/>
          <w:jc w:val="center"/>
        </w:trPr>
        <w:tc>
          <w:tcPr>
            <w:tcW w:w="1010" w:type="dxa"/>
            <w:tcBorders>
              <w:top w:val="nil"/>
              <w:left w:val="nil"/>
              <w:bottom w:val="single" w:sz="4" w:space="0" w:color="auto"/>
              <w:right w:val="nil"/>
            </w:tcBorders>
            <w:shd w:val="clear" w:color="auto" w:fill="auto"/>
            <w:hideMark/>
          </w:tcPr>
          <w:p w14:paraId="02CAE645" w14:textId="77777777" w:rsidR="00CC4F6E" w:rsidRPr="00CC4F6E" w:rsidRDefault="00CC4F6E" w:rsidP="00875635">
            <w:pPr>
              <w:rPr>
                <w:sz w:val="22"/>
                <w:szCs w:val="22"/>
              </w:rPr>
            </w:pPr>
            <w:r w:rsidRPr="00CC4F6E">
              <w:rPr>
                <w:sz w:val="22"/>
                <w:szCs w:val="22"/>
              </w:rPr>
              <w:t>B1</w:t>
            </w:r>
          </w:p>
        </w:tc>
        <w:tc>
          <w:tcPr>
            <w:tcW w:w="3972" w:type="dxa"/>
            <w:tcBorders>
              <w:top w:val="nil"/>
              <w:left w:val="nil"/>
              <w:bottom w:val="single" w:sz="4" w:space="0" w:color="auto"/>
              <w:right w:val="nil"/>
            </w:tcBorders>
            <w:shd w:val="clear" w:color="auto" w:fill="auto"/>
          </w:tcPr>
          <w:p w14:paraId="3CF0A4E8" w14:textId="77777777" w:rsidR="00CC4F6E" w:rsidRPr="00CC4F6E" w:rsidRDefault="00CC4F6E" w:rsidP="00875635">
            <w:pPr>
              <w:rPr>
                <w:sz w:val="22"/>
                <w:szCs w:val="22"/>
              </w:rPr>
            </w:pPr>
            <w:r w:rsidRPr="00CC4F6E">
              <w:rPr>
                <w:sz w:val="22"/>
                <w:szCs w:val="22"/>
              </w:rPr>
              <w:t>Longer payback period</w:t>
            </w:r>
          </w:p>
        </w:tc>
        <w:tc>
          <w:tcPr>
            <w:tcW w:w="711" w:type="dxa"/>
            <w:tcBorders>
              <w:top w:val="nil"/>
              <w:left w:val="nil"/>
              <w:bottom w:val="single" w:sz="4" w:space="0" w:color="auto"/>
              <w:right w:val="nil"/>
            </w:tcBorders>
            <w:shd w:val="clear" w:color="auto" w:fill="auto"/>
            <w:hideMark/>
          </w:tcPr>
          <w:p w14:paraId="76F328D4" w14:textId="77777777" w:rsidR="00CC4F6E" w:rsidRPr="00CC4F6E" w:rsidRDefault="00CC4F6E" w:rsidP="00875635">
            <w:pPr>
              <w:rPr>
                <w:sz w:val="22"/>
                <w:szCs w:val="22"/>
              </w:rPr>
            </w:pPr>
          </w:p>
        </w:tc>
        <w:tc>
          <w:tcPr>
            <w:tcW w:w="711" w:type="dxa"/>
            <w:tcBorders>
              <w:top w:val="nil"/>
              <w:left w:val="nil"/>
              <w:bottom w:val="single" w:sz="4" w:space="0" w:color="auto"/>
              <w:right w:val="nil"/>
            </w:tcBorders>
            <w:shd w:val="clear" w:color="auto" w:fill="auto"/>
            <w:hideMark/>
          </w:tcPr>
          <w:p w14:paraId="697247F9" w14:textId="77777777" w:rsidR="00CC4F6E" w:rsidRPr="00CC4F6E" w:rsidRDefault="00CC4F6E" w:rsidP="00875635">
            <w:pPr>
              <w:rPr>
                <w:sz w:val="22"/>
                <w:szCs w:val="22"/>
              </w:rPr>
            </w:pPr>
          </w:p>
        </w:tc>
        <w:tc>
          <w:tcPr>
            <w:tcW w:w="754" w:type="dxa"/>
            <w:tcBorders>
              <w:top w:val="nil"/>
              <w:left w:val="nil"/>
              <w:bottom w:val="single" w:sz="4" w:space="0" w:color="auto"/>
              <w:right w:val="nil"/>
            </w:tcBorders>
            <w:shd w:val="clear" w:color="auto" w:fill="auto"/>
            <w:hideMark/>
          </w:tcPr>
          <w:p w14:paraId="603FF824" w14:textId="77777777" w:rsidR="00CC4F6E" w:rsidRPr="00CC4F6E" w:rsidRDefault="00CC4F6E" w:rsidP="00875635">
            <w:pPr>
              <w:rPr>
                <w:sz w:val="22"/>
                <w:szCs w:val="22"/>
              </w:rPr>
            </w:pPr>
          </w:p>
        </w:tc>
        <w:tc>
          <w:tcPr>
            <w:tcW w:w="753" w:type="dxa"/>
            <w:tcBorders>
              <w:top w:val="nil"/>
              <w:left w:val="nil"/>
              <w:bottom w:val="single" w:sz="4" w:space="0" w:color="auto"/>
              <w:right w:val="nil"/>
            </w:tcBorders>
            <w:shd w:val="clear" w:color="auto" w:fill="auto"/>
            <w:hideMark/>
          </w:tcPr>
          <w:p w14:paraId="111F715F" w14:textId="77777777" w:rsidR="00CC4F6E" w:rsidRPr="00CC4F6E" w:rsidRDefault="00CC4F6E" w:rsidP="00875635">
            <w:pPr>
              <w:rPr>
                <w:sz w:val="22"/>
                <w:szCs w:val="22"/>
              </w:rPr>
            </w:pPr>
          </w:p>
        </w:tc>
        <w:tc>
          <w:tcPr>
            <w:tcW w:w="753" w:type="dxa"/>
            <w:tcBorders>
              <w:top w:val="nil"/>
              <w:left w:val="nil"/>
              <w:bottom w:val="single" w:sz="4" w:space="0" w:color="auto"/>
              <w:right w:val="nil"/>
            </w:tcBorders>
            <w:shd w:val="clear" w:color="auto" w:fill="auto"/>
            <w:hideMark/>
          </w:tcPr>
          <w:p w14:paraId="7E4CF963" w14:textId="77777777" w:rsidR="00CC4F6E" w:rsidRPr="00CC4F6E" w:rsidRDefault="00CC4F6E" w:rsidP="00875635">
            <w:pPr>
              <w:rPr>
                <w:sz w:val="22"/>
                <w:szCs w:val="22"/>
              </w:rPr>
            </w:pPr>
          </w:p>
        </w:tc>
        <w:tc>
          <w:tcPr>
            <w:tcW w:w="550" w:type="dxa"/>
            <w:tcBorders>
              <w:top w:val="nil"/>
              <w:left w:val="nil"/>
              <w:bottom w:val="single" w:sz="4" w:space="0" w:color="auto"/>
              <w:right w:val="nil"/>
            </w:tcBorders>
            <w:shd w:val="clear" w:color="auto" w:fill="auto"/>
            <w:noWrap/>
            <w:hideMark/>
          </w:tcPr>
          <w:p w14:paraId="6A084DCA" w14:textId="77777777" w:rsidR="00CC4F6E" w:rsidRPr="00CC4F6E" w:rsidRDefault="00CC4F6E" w:rsidP="00875635">
            <w:pPr>
              <w:jc w:val="right"/>
              <w:rPr>
                <w:sz w:val="22"/>
                <w:szCs w:val="22"/>
              </w:rPr>
            </w:pPr>
            <w:r w:rsidRPr="00CC4F6E">
              <w:rPr>
                <w:sz w:val="22"/>
                <w:szCs w:val="22"/>
              </w:rPr>
              <w:t>0.701</w:t>
            </w:r>
          </w:p>
        </w:tc>
      </w:tr>
      <w:tr w:rsidR="00CC4F6E" w:rsidRPr="00CC4F6E" w14:paraId="78CE0C1F" w14:textId="77777777" w:rsidTr="00875635">
        <w:trPr>
          <w:trHeight w:val="281"/>
          <w:jc w:val="center"/>
        </w:trPr>
        <w:tc>
          <w:tcPr>
            <w:tcW w:w="9214" w:type="dxa"/>
            <w:gridSpan w:val="8"/>
            <w:tcBorders>
              <w:top w:val="single" w:sz="4" w:space="0" w:color="auto"/>
              <w:left w:val="nil"/>
              <w:bottom w:val="nil"/>
            </w:tcBorders>
            <w:shd w:val="clear" w:color="auto" w:fill="auto"/>
            <w:hideMark/>
          </w:tcPr>
          <w:p w14:paraId="35918A8D" w14:textId="77777777" w:rsidR="00CC4F6E" w:rsidRPr="00CC4F6E" w:rsidRDefault="00CC4F6E" w:rsidP="00875635">
            <w:pPr>
              <w:rPr>
                <w:sz w:val="22"/>
                <w:szCs w:val="22"/>
              </w:rPr>
            </w:pPr>
            <w:r w:rsidRPr="00CC4F6E">
              <w:rPr>
                <w:sz w:val="22"/>
                <w:szCs w:val="22"/>
              </w:rPr>
              <w:t>Extraction Method: Principal Component Analysis. Rotation Method: Varimax with Kaiser Normalization. Rotation converged in 27 iterations</w:t>
            </w:r>
          </w:p>
          <w:p w14:paraId="2B7D1652" w14:textId="77777777" w:rsidR="00CC4F6E" w:rsidRPr="00CC4F6E" w:rsidRDefault="00CC4F6E" w:rsidP="00875635">
            <w:pPr>
              <w:rPr>
                <w:sz w:val="22"/>
                <w:szCs w:val="22"/>
              </w:rPr>
            </w:pPr>
          </w:p>
        </w:tc>
      </w:tr>
    </w:tbl>
    <w:p w14:paraId="228C0DCE" w14:textId="2BEB962D" w:rsidR="00875635" w:rsidRDefault="00875635" w:rsidP="00497D01">
      <w:pPr>
        <w:spacing w:after="60" w:line="276" w:lineRule="auto"/>
        <w:rPr>
          <w:rFonts w:eastAsia="Calibri"/>
          <w:b/>
          <w:bCs/>
          <w:sz w:val="22"/>
          <w:szCs w:val="22"/>
          <w:lang w:eastAsia="en-US"/>
        </w:rPr>
      </w:pPr>
      <w:bookmarkStart w:id="60" w:name="_Toc50779810"/>
    </w:p>
    <w:p w14:paraId="07ECF4D9" w14:textId="553A5CAE" w:rsidR="00F12E4F" w:rsidRDefault="00F12E4F" w:rsidP="00497D01">
      <w:pPr>
        <w:spacing w:after="60" w:line="276" w:lineRule="auto"/>
        <w:rPr>
          <w:rFonts w:eastAsia="Calibri"/>
          <w:b/>
          <w:bCs/>
          <w:sz w:val="22"/>
          <w:szCs w:val="22"/>
          <w:lang w:eastAsia="en-US"/>
        </w:rPr>
      </w:pPr>
    </w:p>
    <w:p w14:paraId="03DA39DF" w14:textId="4D6B258A" w:rsidR="00CC4F6E" w:rsidRPr="00CC4F6E" w:rsidRDefault="00CC4F6E" w:rsidP="00497D01">
      <w:pPr>
        <w:spacing w:after="60" w:line="276" w:lineRule="auto"/>
        <w:rPr>
          <w:rFonts w:eastAsia="Calibri"/>
          <w:sz w:val="22"/>
          <w:szCs w:val="22"/>
          <w:lang w:eastAsia="en-US"/>
        </w:rPr>
      </w:pPr>
      <w:r w:rsidRPr="001C43A1">
        <w:rPr>
          <w:rFonts w:eastAsia="Calibri"/>
          <w:b/>
          <w:bCs/>
          <w:sz w:val="22"/>
          <w:szCs w:val="22"/>
          <w:lang w:eastAsia="en-US"/>
        </w:rPr>
        <w:lastRenderedPageBreak/>
        <w:t>Table 8.</w:t>
      </w:r>
      <w:r w:rsidRPr="00CC4F6E">
        <w:rPr>
          <w:rFonts w:eastAsia="Calibri"/>
          <w:sz w:val="22"/>
          <w:szCs w:val="22"/>
          <w:lang w:eastAsia="en-US"/>
        </w:rPr>
        <w:t xml:space="preserve">  Barriers to Redesign of SCs into CSCs and their Categorisation by Author</w:t>
      </w:r>
      <w:bookmarkEnd w:id="60"/>
    </w:p>
    <w:tbl>
      <w:tblPr>
        <w:tblW w:w="906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490"/>
        <w:gridCol w:w="5585"/>
      </w:tblGrid>
      <w:tr w:rsidR="00CC4F6E" w:rsidRPr="00CC4F6E" w14:paraId="6AAA1543" w14:textId="77777777" w:rsidTr="001C43A1">
        <w:trPr>
          <w:trHeight w:val="288"/>
        </w:trPr>
        <w:tc>
          <w:tcPr>
            <w:tcW w:w="993" w:type="dxa"/>
            <w:shd w:val="clear" w:color="auto" w:fill="DBDBDB"/>
            <w:noWrap/>
            <w:vAlign w:val="bottom"/>
            <w:hideMark/>
          </w:tcPr>
          <w:p w14:paraId="65EAC1CD" w14:textId="77777777" w:rsidR="00CC4F6E" w:rsidRPr="00CC4F6E" w:rsidRDefault="00CC4F6E" w:rsidP="00497D01">
            <w:pPr>
              <w:spacing w:before="120" w:after="120" w:line="276" w:lineRule="auto"/>
              <w:jc w:val="center"/>
              <w:rPr>
                <w:b/>
                <w:bCs/>
                <w:color w:val="000000"/>
                <w:sz w:val="22"/>
                <w:szCs w:val="22"/>
              </w:rPr>
            </w:pPr>
            <w:bookmarkStart w:id="61" w:name="_Hlk50365648"/>
            <w:r w:rsidRPr="00CC4F6E">
              <w:rPr>
                <w:b/>
                <w:bCs/>
                <w:color w:val="000000"/>
                <w:sz w:val="22"/>
                <w:szCs w:val="22"/>
              </w:rPr>
              <w:t>Factor</w:t>
            </w:r>
          </w:p>
        </w:tc>
        <w:tc>
          <w:tcPr>
            <w:tcW w:w="2490" w:type="dxa"/>
            <w:shd w:val="clear" w:color="auto" w:fill="DBDBDB"/>
            <w:noWrap/>
            <w:vAlign w:val="bottom"/>
            <w:hideMark/>
          </w:tcPr>
          <w:p w14:paraId="7A19D29A" w14:textId="77777777" w:rsidR="00CC4F6E" w:rsidRPr="00CC4F6E" w:rsidRDefault="00CC4F6E" w:rsidP="00497D01">
            <w:pPr>
              <w:spacing w:before="120" w:after="120" w:line="276" w:lineRule="auto"/>
              <w:rPr>
                <w:b/>
                <w:bCs/>
                <w:color w:val="000000"/>
                <w:sz w:val="22"/>
                <w:szCs w:val="22"/>
              </w:rPr>
            </w:pPr>
            <w:r w:rsidRPr="00CC4F6E">
              <w:rPr>
                <w:b/>
                <w:bCs/>
                <w:color w:val="000000"/>
                <w:sz w:val="22"/>
                <w:szCs w:val="22"/>
              </w:rPr>
              <w:t>Category Label</w:t>
            </w:r>
          </w:p>
        </w:tc>
        <w:tc>
          <w:tcPr>
            <w:tcW w:w="5585" w:type="dxa"/>
            <w:shd w:val="clear" w:color="auto" w:fill="DBDBDB"/>
            <w:noWrap/>
            <w:vAlign w:val="bottom"/>
            <w:hideMark/>
          </w:tcPr>
          <w:p w14:paraId="4BB144D2" w14:textId="77777777" w:rsidR="00CC4F6E" w:rsidRPr="00CC4F6E" w:rsidRDefault="00CC4F6E" w:rsidP="00497D01">
            <w:pPr>
              <w:spacing w:before="120" w:after="120" w:line="276" w:lineRule="auto"/>
              <w:rPr>
                <w:b/>
                <w:bCs/>
                <w:color w:val="000000"/>
                <w:sz w:val="22"/>
                <w:szCs w:val="22"/>
              </w:rPr>
            </w:pPr>
            <w:r w:rsidRPr="00CC4F6E">
              <w:rPr>
                <w:b/>
                <w:bCs/>
                <w:color w:val="000000"/>
                <w:sz w:val="22"/>
                <w:szCs w:val="22"/>
              </w:rPr>
              <w:t>Barriers (Variables)</w:t>
            </w:r>
          </w:p>
        </w:tc>
      </w:tr>
      <w:tr w:rsidR="00CC4F6E" w:rsidRPr="00CC4F6E" w14:paraId="55371A8B" w14:textId="77777777" w:rsidTr="001C43A1">
        <w:trPr>
          <w:trHeight w:val="288"/>
        </w:trPr>
        <w:tc>
          <w:tcPr>
            <w:tcW w:w="993" w:type="dxa"/>
            <w:shd w:val="clear" w:color="auto" w:fill="auto"/>
            <w:noWrap/>
            <w:vAlign w:val="center"/>
            <w:hideMark/>
          </w:tcPr>
          <w:p w14:paraId="19FE978A" w14:textId="77777777" w:rsidR="00CC4F6E" w:rsidRPr="00CC4F6E" w:rsidRDefault="00CC4F6E" w:rsidP="00497D01">
            <w:pPr>
              <w:spacing w:before="60" w:after="60" w:line="276" w:lineRule="auto"/>
              <w:jc w:val="center"/>
              <w:rPr>
                <w:color w:val="000000"/>
                <w:sz w:val="22"/>
                <w:szCs w:val="22"/>
              </w:rPr>
            </w:pPr>
            <w:r w:rsidRPr="00CC4F6E">
              <w:rPr>
                <w:color w:val="000000"/>
                <w:sz w:val="22"/>
                <w:szCs w:val="22"/>
              </w:rPr>
              <w:t>1</w:t>
            </w:r>
          </w:p>
        </w:tc>
        <w:tc>
          <w:tcPr>
            <w:tcW w:w="2490" w:type="dxa"/>
            <w:shd w:val="clear" w:color="auto" w:fill="auto"/>
            <w:noWrap/>
            <w:vAlign w:val="center"/>
            <w:hideMark/>
          </w:tcPr>
          <w:p w14:paraId="570847B2" w14:textId="77777777" w:rsidR="00CC4F6E" w:rsidRPr="00CC4F6E" w:rsidRDefault="00CC4F6E" w:rsidP="00497D01">
            <w:pPr>
              <w:spacing w:before="120" w:after="120" w:line="276" w:lineRule="auto"/>
              <w:rPr>
                <w:color w:val="000000"/>
                <w:sz w:val="22"/>
                <w:szCs w:val="22"/>
              </w:rPr>
            </w:pPr>
            <w:r w:rsidRPr="00CC4F6E">
              <w:rPr>
                <w:color w:val="000000"/>
                <w:sz w:val="22"/>
                <w:szCs w:val="22"/>
              </w:rPr>
              <w:t>Organisational, Competitive, and Technology Barriers</w:t>
            </w:r>
          </w:p>
        </w:tc>
        <w:tc>
          <w:tcPr>
            <w:tcW w:w="5585" w:type="dxa"/>
            <w:shd w:val="clear" w:color="auto" w:fill="auto"/>
            <w:noWrap/>
            <w:vAlign w:val="center"/>
            <w:hideMark/>
          </w:tcPr>
          <w:p w14:paraId="73B36B33" w14:textId="77777777" w:rsidR="00CC4F6E" w:rsidRPr="00CC4F6E" w:rsidRDefault="00CC4F6E" w:rsidP="00497D01">
            <w:pPr>
              <w:numPr>
                <w:ilvl w:val="0"/>
                <w:numId w:val="3"/>
              </w:numPr>
              <w:spacing w:before="120" w:after="120" w:line="276" w:lineRule="auto"/>
              <w:ind w:left="340" w:hanging="227"/>
              <w:contextualSpacing/>
              <w:jc w:val="both"/>
              <w:rPr>
                <w:color w:val="000000"/>
                <w:sz w:val="22"/>
                <w:szCs w:val="22"/>
              </w:rPr>
            </w:pPr>
            <w:r w:rsidRPr="00CC4F6E">
              <w:rPr>
                <w:color w:val="000000"/>
                <w:sz w:val="22"/>
                <w:szCs w:val="22"/>
              </w:rPr>
              <w:t>Reduced agility of CSC (B5)</w:t>
            </w:r>
          </w:p>
          <w:p w14:paraId="4524872D" w14:textId="77777777" w:rsidR="00CC4F6E" w:rsidRPr="00CC4F6E" w:rsidRDefault="00CC4F6E" w:rsidP="00497D01">
            <w:pPr>
              <w:numPr>
                <w:ilvl w:val="0"/>
                <w:numId w:val="3"/>
              </w:numPr>
              <w:spacing w:before="120" w:after="120" w:line="276" w:lineRule="auto"/>
              <w:ind w:left="340" w:hanging="227"/>
              <w:contextualSpacing/>
              <w:jc w:val="both"/>
              <w:rPr>
                <w:color w:val="000000"/>
                <w:sz w:val="22"/>
                <w:szCs w:val="22"/>
              </w:rPr>
            </w:pPr>
            <w:r w:rsidRPr="00CC4F6E">
              <w:rPr>
                <w:color w:val="000000"/>
                <w:sz w:val="22"/>
                <w:szCs w:val="22"/>
              </w:rPr>
              <w:t>Product/technology innovation (B17)</w:t>
            </w:r>
          </w:p>
          <w:p w14:paraId="2562A8BC" w14:textId="77777777" w:rsidR="00CC4F6E" w:rsidRPr="00CC4F6E" w:rsidRDefault="00CC4F6E" w:rsidP="00497D01">
            <w:pPr>
              <w:numPr>
                <w:ilvl w:val="0"/>
                <w:numId w:val="3"/>
              </w:numPr>
              <w:spacing w:before="120" w:after="120" w:line="276" w:lineRule="auto"/>
              <w:ind w:left="340" w:hanging="227"/>
              <w:contextualSpacing/>
              <w:jc w:val="both"/>
              <w:rPr>
                <w:color w:val="000000"/>
                <w:sz w:val="22"/>
                <w:szCs w:val="22"/>
              </w:rPr>
            </w:pPr>
            <w:r w:rsidRPr="00CC4F6E">
              <w:rPr>
                <w:color w:val="000000"/>
                <w:sz w:val="22"/>
                <w:szCs w:val="22"/>
              </w:rPr>
              <w:t>Patent and knowledge protection (B4)</w:t>
            </w:r>
          </w:p>
          <w:p w14:paraId="54EFF08A" w14:textId="77777777" w:rsidR="00CC4F6E" w:rsidRPr="00CC4F6E" w:rsidRDefault="00CC4F6E" w:rsidP="00497D01">
            <w:pPr>
              <w:numPr>
                <w:ilvl w:val="0"/>
                <w:numId w:val="3"/>
              </w:numPr>
              <w:spacing w:before="120" w:after="120" w:line="276" w:lineRule="auto"/>
              <w:ind w:left="340" w:hanging="227"/>
              <w:contextualSpacing/>
              <w:jc w:val="both"/>
              <w:rPr>
                <w:color w:val="000000"/>
                <w:sz w:val="22"/>
                <w:szCs w:val="22"/>
              </w:rPr>
            </w:pPr>
            <w:r w:rsidRPr="00CC4F6E">
              <w:rPr>
                <w:color w:val="000000"/>
                <w:sz w:val="22"/>
                <w:szCs w:val="22"/>
              </w:rPr>
              <w:t>Lack of product ownership (B18)</w:t>
            </w:r>
          </w:p>
          <w:p w14:paraId="13EBB979" w14:textId="77777777" w:rsidR="00CC4F6E" w:rsidRPr="00CC4F6E" w:rsidRDefault="00CC4F6E" w:rsidP="00497D01">
            <w:pPr>
              <w:numPr>
                <w:ilvl w:val="0"/>
                <w:numId w:val="3"/>
              </w:numPr>
              <w:spacing w:before="120" w:after="120" w:line="276" w:lineRule="auto"/>
              <w:ind w:left="340" w:hanging="227"/>
              <w:contextualSpacing/>
              <w:jc w:val="both"/>
              <w:rPr>
                <w:color w:val="000000"/>
                <w:sz w:val="22"/>
                <w:szCs w:val="22"/>
              </w:rPr>
            </w:pPr>
            <w:r w:rsidRPr="00CC4F6E">
              <w:rPr>
                <w:color w:val="000000"/>
                <w:sz w:val="22"/>
                <w:szCs w:val="22"/>
              </w:rPr>
              <w:t>Product cannibalisation (B3)</w:t>
            </w:r>
          </w:p>
        </w:tc>
      </w:tr>
      <w:tr w:rsidR="00CC4F6E" w:rsidRPr="00CC4F6E" w14:paraId="630C082F" w14:textId="77777777" w:rsidTr="001C43A1">
        <w:trPr>
          <w:trHeight w:val="288"/>
        </w:trPr>
        <w:tc>
          <w:tcPr>
            <w:tcW w:w="993" w:type="dxa"/>
            <w:shd w:val="clear" w:color="auto" w:fill="auto"/>
            <w:noWrap/>
            <w:vAlign w:val="center"/>
            <w:hideMark/>
          </w:tcPr>
          <w:p w14:paraId="3E021A31" w14:textId="77777777" w:rsidR="00CC4F6E" w:rsidRPr="00CC4F6E" w:rsidRDefault="00CC4F6E" w:rsidP="00497D01">
            <w:pPr>
              <w:spacing w:before="60" w:after="60" w:line="276" w:lineRule="auto"/>
              <w:jc w:val="center"/>
              <w:rPr>
                <w:color w:val="000000"/>
                <w:sz w:val="22"/>
                <w:szCs w:val="22"/>
              </w:rPr>
            </w:pPr>
            <w:r w:rsidRPr="00CC4F6E">
              <w:rPr>
                <w:color w:val="000000"/>
                <w:sz w:val="22"/>
                <w:szCs w:val="22"/>
              </w:rPr>
              <w:t>2</w:t>
            </w:r>
          </w:p>
        </w:tc>
        <w:tc>
          <w:tcPr>
            <w:tcW w:w="2490" w:type="dxa"/>
            <w:shd w:val="clear" w:color="auto" w:fill="auto"/>
            <w:noWrap/>
            <w:vAlign w:val="center"/>
            <w:hideMark/>
          </w:tcPr>
          <w:p w14:paraId="71B39F84" w14:textId="77777777" w:rsidR="00CC4F6E" w:rsidRPr="00CC4F6E" w:rsidRDefault="00CC4F6E" w:rsidP="00497D01">
            <w:pPr>
              <w:spacing w:before="120" w:after="120" w:line="276" w:lineRule="auto"/>
              <w:rPr>
                <w:color w:val="000000"/>
                <w:sz w:val="22"/>
                <w:szCs w:val="22"/>
              </w:rPr>
            </w:pPr>
            <w:r w:rsidRPr="00CC4F6E">
              <w:rPr>
                <w:color w:val="000000"/>
                <w:sz w:val="22"/>
                <w:szCs w:val="22"/>
              </w:rPr>
              <w:t>Supply Chain Integration Barriers</w:t>
            </w:r>
          </w:p>
        </w:tc>
        <w:tc>
          <w:tcPr>
            <w:tcW w:w="5585" w:type="dxa"/>
            <w:shd w:val="clear" w:color="auto" w:fill="auto"/>
            <w:noWrap/>
            <w:vAlign w:val="center"/>
            <w:hideMark/>
          </w:tcPr>
          <w:p w14:paraId="12FB835E" w14:textId="77777777" w:rsidR="00CC4F6E" w:rsidRPr="00CC4F6E" w:rsidRDefault="00CC4F6E" w:rsidP="00497D01">
            <w:pPr>
              <w:numPr>
                <w:ilvl w:val="0"/>
                <w:numId w:val="3"/>
              </w:numPr>
              <w:spacing w:before="120" w:after="120" w:line="276" w:lineRule="auto"/>
              <w:ind w:left="340" w:hanging="227"/>
              <w:contextualSpacing/>
              <w:jc w:val="both"/>
              <w:rPr>
                <w:color w:val="000000"/>
                <w:sz w:val="22"/>
                <w:szCs w:val="22"/>
              </w:rPr>
            </w:pPr>
            <w:bookmarkStart w:id="62" w:name="_Hlk80647336"/>
            <w:r w:rsidRPr="00CC4F6E">
              <w:rPr>
                <w:color w:val="000000"/>
                <w:sz w:val="22"/>
                <w:szCs w:val="22"/>
              </w:rPr>
              <w:t>Information sharing, transparency and visibility (B14)</w:t>
            </w:r>
          </w:p>
          <w:p w14:paraId="55EB5CBA" w14:textId="77777777" w:rsidR="00CC4F6E" w:rsidRPr="00CC4F6E" w:rsidRDefault="00CC4F6E" w:rsidP="00497D01">
            <w:pPr>
              <w:numPr>
                <w:ilvl w:val="0"/>
                <w:numId w:val="3"/>
              </w:numPr>
              <w:spacing w:before="120" w:after="120" w:line="276" w:lineRule="auto"/>
              <w:ind w:left="340" w:hanging="227"/>
              <w:contextualSpacing/>
              <w:jc w:val="both"/>
              <w:rPr>
                <w:color w:val="000000"/>
                <w:sz w:val="22"/>
                <w:szCs w:val="22"/>
              </w:rPr>
            </w:pPr>
            <w:r w:rsidRPr="00CC4F6E">
              <w:rPr>
                <w:color w:val="000000"/>
                <w:sz w:val="22"/>
                <w:szCs w:val="22"/>
              </w:rPr>
              <w:t>Product tracking and traceability (B15)</w:t>
            </w:r>
          </w:p>
          <w:p w14:paraId="41513286" w14:textId="77777777" w:rsidR="00CC4F6E" w:rsidRPr="00CC4F6E" w:rsidRDefault="00CC4F6E" w:rsidP="00497D01">
            <w:pPr>
              <w:numPr>
                <w:ilvl w:val="0"/>
                <w:numId w:val="3"/>
              </w:numPr>
              <w:spacing w:before="120" w:after="120" w:line="276" w:lineRule="auto"/>
              <w:ind w:left="340" w:hanging="227"/>
              <w:contextualSpacing/>
              <w:jc w:val="both"/>
              <w:rPr>
                <w:color w:val="000000"/>
                <w:sz w:val="22"/>
                <w:szCs w:val="22"/>
              </w:rPr>
            </w:pPr>
            <w:r w:rsidRPr="00CC4F6E">
              <w:rPr>
                <w:color w:val="000000"/>
                <w:sz w:val="22"/>
                <w:szCs w:val="22"/>
              </w:rPr>
              <w:t>Lack of SC partners aligned with CE vision (B13)</w:t>
            </w:r>
            <w:bookmarkEnd w:id="62"/>
          </w:p>
        </w:tc>
      </w:tr>
      <w:tr w:rsidR="00CC4F6E" w:rsidRPr="00CC4F6E" w14:paraId="59A6058B" w14:textId="77777777" w:rsidTr="001C43A1">
        <w:trPr>
          <w:trHeight w:val="288"/>
        </w:trPr>
        <w:tc>
          <w:tcPr>
            <w:tcW w:w="993" w:type="dxa"/>
            <w:shd w:val="clear" w:color="auto" w:fill="auto"/>
            <w:noWrap/>
            <w:vAlign w:val="center"/>
            <w:hideMark/>
          </w:tcPr>
          <w:p w14:paraId="5FA2D42E" w14:textId="77777777" w:rsidR="00CC4F6E" w:rsidRPr="00CC4F6E" w:rsidRDefault="00CC4F6E" w:rsidP="00497D01">
            <w:pPr>
              <w:spacing w:before="60" w:after="60" w:line="276" w:lineRule="auto"/>
              <w:jc w:val="center"/>
              <w:rPr>
                <w:color w:val="000000"/>
                <w:sz w:val="22"/>
                <w:szCs w:val="22"/>
              </w:rPr>
            </w:pPr>
            <w:r w:rsidRPr="00CC4F6E">
              <w:rPr>
                <w:color w:val="000000"/>
                <w:sz w:val="22"/>
                <w:szCs w:val="22"/>
              </w:rPr>
              <w:t>3</w:t>
            </w:r>
          </w:p>
        </w:tc>
        <w:tc>
          <w:tcPr>
            <w:tcW w:w="2490" w:type="dxa"/>
            <w:shd w:val="clear" w:color="auto" w:fill="auto"/>
            <w:noWrap/>
            <w:vAlign w:val="center"/>
            <w:hideMark/>
          </w:tcPr>
          <w:p w14:paraId="04B2D224" w14:textId="77777777" w:rsidR="00CC4F6E" w:rsidRPr="00CC4F6E" w:rsidRDefault="00CC4F6E" w:rsidP="00497D01">
            <w:pPr>
              <w:spacing w:before="120" w:after="120" w:line="276" w:lineRule="auto"/>
              <w:rPr>
                <w:color w:val="000000"/>
                <w:sz w:val="22"/>
                <w:szCs w:val="22"/>
              </w:rPr>
            </w:pPr>
            <w:r w:rsidRPr="00CC4F6E">
              <w:rPr>
                <w:color w:val="000000"/>
                <w:sz w:val="22"/>
                <w:szCs w:val="22"/>
              </w:rPr>
              <w:t>Customer Behaviour and Reverse Supply Chain Barriers</w:t>
            </w:r>
          </w:p>
        </w:tc>
        <w:tc>
          <w:tcPr>
            <w:tcW w:w="5585" w:type="dxa"/>
            <w:shd w:val="clear" w:color="auto" w:fill="auto"/>
            <w:noWrap/>
            <w:vAlign w:val="center"/>
            <w:hideMark/>
          </w:tcPr>
          <w:p w14:paraId="5B3451FE" w14:textId="77777777" w:rsidR="00CC4F6E" w:rsidRPr="00CC4F6E" w:rsidRDefault="00CC4F6E" w:rsidP="00497D01">
            <w:pPr>
              <w:numPr>
                <w:ilvl w:val="0"/>
                <w:numId w:val="3"/>
              </w:numPr>
              <w:spacing w:before="120" w:after="120" w:line="276" w:lineRule="auto"/>
              <w:ind w:left="340" w:hanging="227"/>
              <w:contextualSpacing/>
              <w:jc w:val="both"/>
              <w:rPr>
                <w:color w:val="000000"/>
                <w:sz w:val="22"/>
                <w:szCs w:val="22"/>
              </w:rPr>
            </w:pPr>
            <w:r w:rsidRPr="00CC4F6E">
              <w:rPr>
                <w:color w:val="000000"/>
                <w:sz w:val="22"/>
                <w:szCs w:val="22"/>
              </w:rPr>
              <w:t>Logistics, transportation and infrastructure (B12)</w:t>
            </w:r>
          </w:p>
          <w:p w14:paraId="013A6FD8" w14:textId="77777777" w:rsidR="00CC4F6E" w:rsidRPr="00CC4F6E" w:rsidRDefault="00CC4F6E" w:rsidP="00497D01">
            <w:pPr>
              <w:numPr>
                <w:ilvl w:val="0"/>
                <w:numId w:val="3"/>
              </w:numPr>
              <w:spacing w:before="120" w:after="120" w:line="276" w:lineRule="auto"/>
              <w:ind w:left="340" w:hanging="227"/>
              <w:contextualSpacing/>
              <w:jc w:val="both"/>
              <w:rPr>
                <w:color w:val="000000"/>
                <w:sz w:val="22"/>
                <w:szCs w:val="22"/>
              </w:rPr>
            </w:pPr>
            <w:r w:rsidRPr="00CC4F6E">
              <w:rPr>
                <w:color w:val="000000"/>
                <w:sz w:val="22"/>
                <w:szCs w:val="22"/>
              </w:rPr>
              <w:t>Abuse and non-realisation of responsibility (B19)</w:t>
            </w:r>
          </w:p>
          <w:p w14:paraId="39E15A88" w14:textId="77777777" w:rsidR="00CC4F6E" w:rsidRPr="00CC4F6E" w:rsidRDefault="00CC4F6E" w:rsidP="00497D01">
            <w:pPr>
              <w:numPr>
                <w:ilvl w:val="0"/>
                <w:numId w:val="3"/>
              </w:numPr>
              <w:spacing w:before="120" w:after="120" w:line="276" w:lineRule="auto"/>
              <w:ind w:left="340" w:hanging="227"/>
              <w:contextualSpacing/>
              <w:jc w:val="both"/>
              <w:rPr>
                <w:color w:val="000000"/>
                <w:sz w:val="22"/>
                <w:szCs w:val="22"/>
              </w:rPr>
            </w:pPr>
            <w:r w:rsidRPr="00CC4F6E">
              <w:rPr>
                <w:color w:val="000000"/>
                <w:sz w:val="22"/>
                <w:szCs w:val="22"/>
              </w:rPr>
              <w:t>Expensive and inefficient renovation process (B16)</w:t>
            </w:r>
          </w:p>
          <w:p w14:paraId="155ADB91" w14:textId="77777777" w:rsidR="00CC4F6E" w:rsidRPr="00CC4F6E" w:rsidRDefault="00CC4F6E" w:rsidP="00497D01">
            <w:pPr>
              <w:numPr>
                <w:ilvl w:val="0"/>
                <w:numId w:val="3"/>
              </w:numPr>
              <w:spacing w:before="120" w:after="120" w:line="276" w:lineRule="auto"/>
              <w:ind w:left="340" w:hanging="227"/>
              <w:contextualSpacing/>
              <w:jc w:val="both"/>
              <w:rPr>
                <w:color w:val="000000"/>
                <w:sz w:val="22"/>
                <w:szCs w:val="22"/>
              </w:rPr>
            </w:pPr>
            <w:r w:rsidRPr="00CC4F6E">
              <w:rPr>
                <w:color w:val="000000"/>
                <w:sz w:val="22"/>
                <w:szCs w:val="22"/>
              </w:rPr>
              <w:t>Price and quality conscious buyers (B20)</w:t>
            </w:r>
          </w:p>
        </w:tc>
      </w:tr>
      <w:tr w:rsidR="00CC4F6E" w:rsidRPr="00CC4F6E" w14:paraId="3D0F825B" w14:textId="77777777" w:rsidTr="001C43A1">
        <w:trPr>
          <w:trHeight w:val="288"/>
        </w:trPr>
        <w:tc>
          <w:tcPr>
            <w:tcW w:w="993" w:type="dxa"/>
            <w:shd w:val="clear" w:color="auto" w:fill="auto"/>
            <w:noWrap/>
            <w:vAlign w:val="center"/>
            <w:hideMark/>
          </w:tcPr>
          <w:p w14:paraId="512F845B" w14:textId="77777777" w:rsidR="00CC4F6E" w:rsidRPr="00CC4F6E" w:rsidRDefault="00CC4F6E" w:rsidP="00497D01">
            <w:pPr>
              <w:spacing w:before="60" w:after="60" w:line="276" w:lineRule="auto"/>
              <w:jc w:val="center"/>
              <w:rPr>
                <w:color w:val="000000"/>
                <w:sz w:val="22"/>
                <w:szCs w:val="22"/>
              </w:rPr>
            </w:pPr>
            <w:r w:rsidRPr="00CC4F6E">
              <w:rPr>
                <w:color w:val="000000"/>
                <w:sz w:val="22"/>
                <w:szCs w:val="22"/>
              </w:rPr>
              <w:t>4</w:t>
            </w:r>
          </w:p>
        </w:tc>
        <w:tc>
          <w:tcPr>
            <w:tcW w:w="2490" w:type="dxa"/>
            <w:shd w:val="clear" w:color="auto" w:fill="auto"/>
            <w:noWrap/>
            <w:vAlign w:val="center"/>
            <w:hideMark/>
          </w:tcPr>
          <w:p w14:paraId="26F56F40" w14:textId="77777777" w:rsidR="00CC4F6E" w:rsidRPr="00CC4F6E" w:rsidRDefault="00CC4F6E" w:rsidP="00497D01">
            <w:pPr>
              <w:spacing w:before="120" w:after="120" w:line="276" w:lineRule="auto"/>
              <w:rPr>
                <w:color w:val="000000"/>
                <w:sz w:val="22"/>
                <w:szCs w:val="22"/>
              </w:rPr>
            </w:pPr>
            <w:r w:rsidRPr="00CC4F6E">
              <w:rPr>
                <w:color w:val="000000"/>
                <w:sz w:val="22"/>
                <w:szCs w:val="22"/>
              </w:rPr>
              <w:t>Product and Process Barriers</w:t>
            </w:r>
          </w:p>
        </w:tc>
        <w:tc>
          <w:tcPr>
            <w:tcW w:w="5585" w:type="dxa"/>
            <w:shd w:val="clear" w:color="auto" w:fill="auto"/>
            <w:noWrap/>
            <w:vAlign w:val="center"/>
            <w:hideMark/>
          </w:tcPr>
          <w:p w14:paraId="30B9BC13" w14:textId="77777777" w:rsidR="00CC4F6E" w:rsidRPr="00CC4F6E" w:rsidRDefault="00CC4F6E" w:rsidP="00497D01">
            <w:pPr>
              <w:numPr>
                <w:ilvl w:val="0"/>
                <w:numId w:val="3"/>
              </w:numPr>
              <w:spacing w:before="120" w:after="120" w:line="276" w:lineRule="auto"/>
              <w:ind w:left="340" w:hanging="227"/>
              <w:contextualSpacing/>
              <w:jc w:val="both"/>
              <w:rPr>
                <w:color w:val="000000"/>
                <w:sz w:val="22"/>
                <w:szCs w:val="22"/>
              </w:rPr>
            </w:pPr>
            <w:bookmarkStart w:id="63" w:name="_Hlk80648286"/>
            <w:r w:rsidRPr="00CC4F6E">
              <w:rPr>
                <w:color w:val="000000"/>
                <w:sz w:val="22"/>
                <w:szCs w:val="22"/>
              </w:rPr>
              <w:t>Product complexity (B6)</w:t>
            </w:r>
          </w:p>
          <w:p w14:paraId="6070E5DD" w14:textId="77777777" w:rsidR="00CC4F6E" w:rsidRPr="00CC4F6E" w:rsidRDefault="00CC4F6E" w:rsidP="00497D01">
            <w:pPr>
              <w:numPr>
                <w:ilvl w:val="0"/>
                <w:numId w:val="3"/>
              </w:numPr>
              <w:spacing w:before="120" w:after="120" w:line="276" w:lineRule="auto"/>
              <w:ind w:left="340" w:hanging="227"/>
              <w:contextualSpacing/>
              <w:jc w:val="both"/>
              <w:rPr>
                <w:color w:val="000000"/>
                <w:sz w:val="22"/>
                <w:szCs w:val="22"/>
              </w:rPr>
            </w:pPr>
            <w:r w:rsidRPr="00CC4F6E">
              <w:rPr>
                <w:color w:val="000000"/>
                <w:sz w:val="22"/>
                <w:szCs w:val="22"/>
              </w:rPr>
              <w:t>Uncertainties regarding product return (B11)</w:t>
            </w:r>
          </w:p>
          <w:p w14:paraId="662F3BA1" w14:textId="77777777" w:rsidR="00CC4F6E" w:rsidRPr="00CC4F6E" w:rsidRDefault="00CC4F6E" w:rsidP="00497D01">
            <w:pPr>
              <w:numPr>
                <w:ilvl w:val="0"/>
                <w:numId w:val="3"/>
              </w:numPr>
              <w:spacing w:before="120" w:after="120" w:line="276" w:lineRule="auto"/>
              <w:ind w:left="340" w:hanging="227"/>
              <w:contextualSpacing/>
              <w:jc w:val="both"/>
              <w:rPr>
                <w:color w:val="000000"/>
                <w:sz w:val="22"/>
                <w:szCs w:val="22"/>
              </w:rPr>
            </w:pPr>
            <w:r w:rsidRPr="00CC4F6E">
              <w:rPr>
                <w:color w:val="000000"/>
                <w:sz w:val="22"/>
                <w:szCs w:val="22"/>
              </w:rPr>
              <w:t>Mass customisation (B7)</w:t>
            </w:r>
            <w:bookmarkEnd w:id="63"/>
          </w:p>
        </w:tc>
      </w:tr>
      <w:tr w:rsidR="00CC4F6E" w:rsidRPr="00CC4F6E" w14:paraId="659F4509" w14:textId="77777777" w:rsidTr="001C43A1">
        <w:trPr>
          <w:trHeight w:val="288"/>
        </w:trPr>
        <w:tc>
          <w:tcPr>
            <w:tcW w:w="993" w:type="dxa"/>
            <w:shd w:val="clear" w:color="auto" w:fill="auto"/>
            <w:noWrap/>
            <w:vAlign w:val="center"/>
            <w:hideMark/>
          </w:tcPr>
          <w:p w14:paraId="1708A1FF" w14:textId="77777777" w:rsidR="00CC4F6E" w:rsidRPr="00CC4F6E" w:rsidRDefault="00CC4F6E" w:rsidP="00497D01">
            <w:pPr>
              <w:spacing w:before="60" w:after="60" w:line="276" w:lineRule="auto"/>
              <w:jc w:val="center"/>
              <w:rPr>
                <w:color w:val="000000"/>
                <w:sz w:val="22"/>
                <w:szCs w:val="22"/>
              </w:rPr>
            </w:pPr>
            <w:r w:rsidRPr="00CC4F6E">
              <w:rPr>
                <w:color w:val="000000"/>
                <w:sz w:val="22"/>
                <w:szCs w:val="22"/>
              </w:rPr>
              <w:t>5</w:t>
            </w:r>
          </w:p>
        </w:tc>
        <w:tc>
          <w:tcPr>
            <w:tcW w:w="2490" w:type="dxa"/>
            <w:shd w:val="clear" w:color="auto" w:fill="auto"/>
            <w:noWrap/>
            <w:vAlign w:val="center"/>
            <w:hideMark/>
          </w:tcPr>
          <w:p w14:paraId="413B6B4F" w14:textId="77777777" w:rsidR="00CC4F6E" w:rsidRPr="00CC4F6E" w:rsidRDefault="00CC4F6E" w:rsidP="00497D01">
            <w:pPr>
              <w:spacing w:before="120" w:after="120" w:line="276" w:lineRule="auto"/>
              <w:rPr>
                <w:color w:val="000000"/>
                <w:sz w:val="22"/>
                <w:szCs w:val="22"/>
              </w:rPr>
            </w:pPr>
            <w:r w:rsidRPr="00CC4F6E">
              <w:rPr>
                <w:color w:val="000000"/>
                <w:sz w:val="22"/>
                <w:szCs w:val="22"/>
              </w:rPr>
              <w:t>Standardization and Regulatory Barriers</w:t>
            </w:r>
          </w:p>
        </w:tc>
        <w:tc>
          <w:tcPr>
            <w:tcW w:w="5585" w:type="dxa"/>
            <w:shd w:val="clear" w:color="auto" w:fill="auto"/>
            <w:noWrap/>
            <w:vAlign w:val="center"/>
            <w:hideMark/>
          </w:tcPr>
          <w:p w14:paraId="1F908DF8" w14:textId="77777777" w:rsidR="00CC4F6E" w:rsidRPr="00CC4F6E" w:rsidRDefault="00CC4F6E" w:rsidP="00497D01">
            <w:pPr>
              <w:numPr>
                <w:ilvl w:val="0"/>
                <w:numId w:val="3"/>
              </w:numPr>
              <w:spacing w:before="120" w:after="120" w:line="276" w:lineRule="auto"/>
              <w:ind w:left="340" w:hanging="227"/>
              <w:contextualSpacing/>
              <w:jc w:val="both"/>
              <w:rPr>
                <w:color w:val="000000"/>
                <w:sz w:val="22"/>
                <w:szCs w:val="22"/>
              </w:rPr>
            </w:pPr>
            <w:bookmarkStart w:id="64" w:name="_Hlk80648649"/>
            <w:r w:rsidRPr="00CC4F6E">
              <w:rPr>
                <w:color w:val="000000"/>
                <w:sz w:val="22"/>
                <w:szCs w:val="22"/>
              </w:rPr>
              <w:t>Lack of appropriate metrics and indicators (B10)</w:t>
            </w:r>
          </w:p>
          <w:p w14:paraId="07A31586" w14:textId="77777777" w:rsidR="00CC4F6E" w:rsidRPr="00CC4F6E" w:rsidRDefault="00CC4F6E" w:rsidP="00497D01">
            <w:pPr>
              <w:numPr>
                <w:ilvl w:val="0"/>
                <w:numId w:val="3"/>
              </w:numPr>
              <w:spacing w:before="120" w:after="120" w:line="276" w:lineRule="auto"/>
              <w:ind w:left="340" w:hanging="227"/>
              <w:contextualSpacing/>
              <w:jc w:val="both"/>
              <w:rPr>
                <w:color w:val="000000"/>
                <w:sz w:val="22"/>
                <w:szCs w:val="22"/>
              </w:rPr>
            </w:pPr>
            <w:r w:rsidRPr="00CC4F6E">
              <w:rPr>
                <w:color w:val="000000"/>
                <w:sz w:val="22"/>
                <w:szCs w:val="22"/>
              </w:rPr>
              <w:t>Lack of incentives and policies (B9)</w:t>
            </w:r>
          </w:p>
          <w:p w14:paraId="167D7286" w14:textId="77777777" w:rsidR="00CC4F6E" w:rsidRPr="00CC4F6E" w:rsidRDefault="00CC4F6E" w:rsidP="00497D01">
            <w:pPr>
              <w:numPr>
                <w:ilvl w:val="0"/>
                <w:numId w:val="3"/>
              </w:numPr>
              <w:spacing w:before="120" w:after="120" w:line="276" w:lineRule="auto"/>
              <w:ind w:left="340" w:hanging="227"/>
              <w:contextualSpacing/>
              <w:jc w:val="both"/>
              <w:rPr>
                <w:color w:val="000000"/>
                <w:sz w:val="22"/>
                <w:szCs w:val="22"/>
              </w:rPr>
            </w:pPr>
            <w:r w:rsidRPr="00CC4F6E">
              <w:rPr>
                <w:color w:val="000000"/>
                <w:sz w:val="22"/>
                <w:szCs w:val="22"/>
              </w:rPr>
              <w:t>Lack of standards (B8)</w:t>
            </w:r>
            <w:bookmarkEnd w:id="64"/>
          </w:p>
        </w:tc>
      </w:tr>
      <w:tr w:rsidR="00CC4F6E" w:rsidRPr="00CC4F6E" w14:paraId="5E6CA075" w14:textId="77777777" w:rsidTr="001C43A1">
        <w:trPr>
          <w:trHeight w:val="288"/>
        </w:trPr>
        <w:tc>
          <w:tcPr>
            <w:tcW w:w="993" w:type="dxa"/>
            <w:shd w:val="clear" w:color="auto" w:fill="auto"/>
            <w:noWrap/>
            <w:vAlign w:val="center"/>
            <w:hideMark/>
          </w:tcPr>
          <w:p w14:paraId="2A28599D" w14:textId="77777777" w:rsidR="00CC4F6E" w:rsidRPr="00CC4F6E" w:rsidRDefault="00CC4F6E" w:rsidP="00497D01">
            <w:pPr>
              <w:spacing w:before="60" w:after="60" w:line="276" w:lineRule="auto"/>
              <w:jc w:val="center"/>
              <w:rPr>
                <w:color w:val="000000"/>
                <w:sz w:val="22"/>
                <w:szCs w:val="22"/>
              </w:rPr>
            </w:pPr>
            <w:r w:rsidRPr="00CC4F6E">
              <w:rPr>
                <w:color w:val="000000"/>
                <w:sz w:val="22"/>
                <w:szCs w:val="22"/>
              </w:rPr>
              <w:t>6</w:t>
            </w:r>
          </w:p>
        </w:tc>
        <w:tc>
          <w:tcPr>
            <w:tcW w:w="2490" w:type="dxa"/>
            <w:shd w:val="clear" w:color="auto" w:fill="auto"/>
            <w:noWrap/>
            <w:vAlign w:val="center"/>
            <w:hideMark/>
          </w:tcPr>
          <w:p w14:paraId="6902B2BA" w14:textId="77777777" w:rsidR="00CC4F6E" w:rsidRPr="00CC4F6E" w:rsidRDefault="00CC4F6E" w:rsidP="00497D01">
            <w:pPr>
              <w:spacing w:before="120" w:after="120" w:line="276" w:lineRule="auto"/>
              <w:rPr>
                <w:color w:val="000000"/>
                <w:sz w:val="22"/>
                <w:szCs w:val="22"/>
              </w:rPr>
            </w:pPr>
            <w:r w:rsidRPr="00CC4F6E">
              <w:rPr>
                <w:color w:val="000000"/>
                <w:sz w:val="22"/>
                <w:szCs w:val="22"/>
              </w:rPr>
              <w:t xml:space="preserve">Financial and Economic Barriers </w:t>
            </w:r>
          </w:p>
        </w:tc>
        <w:tc>
          <w:tcPr>
            <w:tcW w:w="5585" w:type="dxa"/>
            <w:shd w:val="clear" w:color="auto" w:fill="auto"/>
            <w:noWrap/>
            <w:vAlign w:val="center"/>
            <w:hideMark/>
          </w:tcPr>
          <w:p w14:paraId="278F697B" w14:textId="77777777" w:rsidR="00CC4F6E" w:rsidRPr="00CC4F6E" w:rsidRDefault="00CC4F6E" w:rsidP="00497D01">
            <w:pPr>
              <w:numPr>
                <w:ilvl w:val="0"/>
                <w:numId w:val="3"/>
              </w:numPr>
              <w:spacing w:before="120" w:after="120" w:line="276" w:lineRule="auto"/>
              <w:ind w:left="340" w:hanging="227"/>
              <w:contextualSpacing/>
              <w:jc w:val="both"/>
              <w:rPr>
                <w:color w:val="000000"/>
                <w:sz w:val="22"/>
                <w:szCs w:val="22"/>
              </w:rPr>
            </w:pPr>
            <w:r w:rsidRPr="00CC4F6E">
              <w:rPr>
                <w:color w:val="000000"/>
                <w:sz w:val="22"/>
                <w:szCs w:val="22"/>
              </w:rPr>
              <w:t>Financial and operational risks (B2)</w:t>
            </w:r>
          </w:p>
          <w:p w14:paraId="43CE5A57" w14:textId="77777777" w:rsidR="00CC4F6E" w:rsidRPr="00CC4F6E" w:rsidRDefault="00CC4F6E" w:rsidP="00497D01">
            <w:pPr>
              <w:numPr>
                <w:ilvl w:val="0"/>
                <w:numId w:val="3"/>
              </w:numPr>
              <w:spacing w:before="120" w:after="120" w:line="276" w:lineRule="auto"/>
              <w:ind w:left="340" w:hanging="227"/>
              <w:contextualSpacing/>
              <w:jc w:val="both"/>
              <w:rPr>
                <w:color w:val="000000"/>
                <w:sz w:val="22"/>
                <w:szCs w:val="22"/>
              </w:rPr>
            </w:pPr>
            <w:r w:rsidRPr="00CC4F6E">
              <w:rPr>
                <w:color w:val="000000"/>
                <w:sz w:val="22"/>
                <w:szCs w:val="22"/>
              </w:rPr>
              <w:t>Longer payback period (B1)</w:t>
            </w:r>
          </w:p>
        </w:tc>
      </w:tr>
    </w:tbl>
    <w:p w14:paraId="6D1CEE67" w14:textId="2B83394C" w:rsidR="004B630C" w:rsidRPr="00043C18" w:rsidRDefault="004B630C" w:rsidP="00F7772F">
      <w:pPr>
        <w:pStyle w:val="ListParagraph"/>
        <w:numPr>
          <w:ilvl w:val="0"/>
          <w:numId w:val="9"/>
        </w:numPr>
        <w:spacing w:before="360" w:after="120" w:line="276" w:lineRule="auto"/>
        <w:ind w:left="426"/>
        <w:jc w:val="both"/>
        <w:rPr>
          <w:b/>
          <w:bCs/>
        </w:rPr>
      </w:pPr>
      <w:bookmarkStart w:id="65" w:name="_Hlk80692377"/>
      <w:bookmarkEnd w:id="61"/>
      <w:r w:rsidRPr="00043C18">
        <w:rPr>
          <w:b/>
          <w:bCs/>
        </w:rPr>
        <w:t>Discussion</w:t>
      </w:r>
    </w:p>
    <w:p w14:paraId="6546485E" w14:textId="50B82A69" w:rsidR="00F7772F" w:rsidRPr="00E258EE" w:rsidRDefault="00E258EE" w:rsidP="00F7772F">
      <w:pPr>
        <w:spacing w:before="120" w:after="120" w:line="276" w:lineRule="auto"/>
        <w:jc w:val="both"/>
      </w:pPr>
      <w:r w:rsidRPr="005F33BA">
        <w:rPr>
          <w:highlight w:val="yellow"/>
        </w:rPr>
        <w:t xml:space="preserve">This section includes </w:t>
      </w:r>
      <w:r w:rsidR="00F7772F">
        <w:rPr>
          <w:highlight w:val="yellow"/>
        </w:rPr>
        <w:t xml:space="preserve">a </w:t>
      </w:r>
      <w:r w:rsidRPr="005F33BA">
        <w:rPr>
          <w:highlight w:val="yellow"/>
        </w:rPr>
        <w:t xml:space="preserve">discussion on each </w:t>
      </w:r>
      <w:r w:rsidR="00F7772F">
        <w:rPr>
          <w:highlight w:val="yellow"/>
        </w:rPr>
        <w:t xml:space="preserve">of the </w:t>
      </w:r>
      <w:r w:rsidRPr="005F33BA">
        <w:rPr>
          <w:highlight w:val="yellow"/>
        </w:rPr>
        <w:t xml:space="preserve">identified </w:t>
      </w:r>
      <w:r w:rsidR="005F33BA" w:rsidRPr="005F33BA">
        <w:rPr>
          <w:highlight w:val="yellow"/>
        </w:rPr>
        <w:t>factor</w:t>
      </w:r>
      <w:r w:rsidR="00F7772F">
        <w:rPr>
          <w:highlight w:val="yellow"/>
        </w:rPr>
        <w:t>s</w:t>
      </w:r>
      <w:r w:rsidR="005F33BA" w:rsidRPr="005F33BA">
        <w:rPr>
          <w:highlight w:val="yellow"/>
        </w:rPr>
        <w:t>.</w:t>
      </w:r>
      <w:r w:rsidR="005F33BA">
        <w:t xml:space="preserve"> </w:t>
      </w:r>
    </w:p>
    <w:p w14:paraId="0582D5D1" w14:textId="07450F1D" w:rsidR="00292B13" w:rsidRPr="00F7772F" w:rsidRDefault="00043C18" w:rsidP="00F7772F">
      <w:pPr>
        <w:spacing w:line="360" w:lineRule="auto"/>
        <w:jc w:val="both"/>
        <w:rPr>
          <w:b/>
          <w:bCs/>
        </w:rPr>
      </w:pPr>
      <w:bookmarkStart w:id="66" w:name="_Toc50740731"/>
      <w:bookmarkStart w:id="67" w:name="_Hlk80649043"/>
      <w:r w:rsidRPr="00F7772F">
        <w:rPr>
          <w:b/>
          <w:bCs/>
          <w:highlight w:val="yellow"/>
        </w:rPr>
        <w:t xml:space="preserve">5.1 </w:t>
      </w:r>
      <w:r w:rsidR="00292B13" w:rsidRPr="00F7772F">
        <w:rPr>
          <w:b/>
          <w:bCs/>
          <w:highlight w:val="yellow"/>
        </w:rPr>
        <w:t>Organisational, Competitive, and Technology Barriers</w:t>
      </w:r>
      <w:bookmarkEnd w:id="66"/>
      <w:r w:rsidRPr="00F7772F">
        <w:rPr>
          <w:b/>
          <w:bCs/>
          <w:highlight w:val="yellow"/>
        </w:rPr>
        <w:t>: Factor 1</w:t>
      </w:r>
    </w:p>
    <w:p w14:paraId="56356EE4" w14:textId="0D1481C4" w:rsidR="00292B13" w:rsidRPr="00292B13" w:rsidRDefault="00AE0CAA" w:rsidP="0018793A">
      <w:pPr>
        <w:spacing w:after="120" w:line="360" w:lineRule="auto"/>
        <w:jc w:val="both"/>
      </w:pPr>
      <w:r w:rsidRPr="00B610C6">
        <w:t>The first factor identified</w:t>
      </w:r>
      <w:r w:rsidR="00A429FC" w:rsidRPr="00B610C6">
        <w:t xml:space="preserve"> is </w:t>
      </w:r>
      <w:r w:rsidRPr="00B610C6">
        <w:t xml:space="preserve">‘Organizational, competitive and technology barriers’ </w:t>
      </w:r>
      <w:r w:rsidR="00A429FC" w:rsidRPr="00B610C6">
        <w:t>which contains</w:t>
      </w:r>
      <w:r w:rsidRPr="00B610C6">
        <w:t xml:space="preserve"> five barriers</w:t>
      </w:r>
      <w:r w:rsidR="0018793A" w:rsidRPr="00B610C6">
        <w:t>,</w:t>
      </w:r>
      <w:r w:rsidRPr="00B610C6">
        <w:t xml:space="preserve"> namely</w:t>
      </w:r>
      <w:r w:rsidR="0018793A" w:rsidRPr="00B610C6">
        <w:t>:</w:t>
      </w:r>
      <w:r w:rsidRPr="00B610C6">
        <w:t xml:space="preserve"> Reduced agility of CSC (B5), Product/technology innovation (B17), Patent and knowledge protection (B4), Lack of product ownership (B18), and Product cannibalisation (B3) with the factor loading of 0.702, 0.644, 0.528, 0.472, and 0.465 respectively. T</w:t>
      </w:r>
      <w:r w:rsidR="00292B13" w:rsidRPr="00B610C6">
        <w:t xml:space="preserve">he factor takes the barrier of reduced agility of CSCs (B5) into account as circular products are designed to last and are not likely to respond well to changes in fashion. </w:t>
      </w:r>
      <w:bookmarkStart w:id="68" w:name="_Hlk94872524"/>
      <w:bookmarkEnd w:id="67"/>
      <w:r w:rsidR="00292B13" w:rsidRPr="00C41416">
        <w:rPr>
          <w:highlight w:val="yellow"/>
        </w:rPr>
        <w:t>This challenge is relatively new (Bressanelli</w:t>
      </w:r>
      <w:r w:rsidR="00A429FC" w:rsidRPr="00C41416">
        <w:rPr>
          <w:highlight w:val="yellow"/>
        </w:rPr>
        <w:t xml:space="preserve"> </w:t>
      </w:r>
      <w:r w:rsidR="00A429FC" w:rsidRPr="00C41416">
        <w:rPr>
          <w:i/>
          <w:iCs/>
          <w:highlight w:val="yellow"/>
        </w:rPr>
        <w:t>et al.</w:t>
      </w:r>
      <w:r w:rsidR="00292B13" w:rsidRPr="00C41416">
        <w:rPr>
          <w:i/>
          <w:iCs/>
          <w:highlight w:val="yellow"/>
        </w:rPr>
        <w:t>,</w:t>
      </w:r>
      <w:r w:rsidR="00292B13" w:rsidRPr="00C41416">
        <w:rPr>
          <w:highlight w:val="yellow"/>
        </w:rPr>
        <w:t xml:space="preserve"> 2019) since from a conventional linear supply chain viewpoint, the competition among products is typically based on aspects </w:t>
      </w:r>
      <w:r w:rsidR="00F7772F">
        <w:rPr>
          <w:highlight w:val="yellow"/>
        </w:rPr>
        <w:t>such as</w:t>
      </w:r>
      <w:r w:rsidR="00292B13" w:rsidRPr="00C41416">
        <w:rPr>
          <w:highlight w:val="yellow"/>
        </w:rPr>
        <w:t xml:space="preserve"> their price, quality, brand and promotion rather than their useful life</w:t>
      </w:r>
      <w:bookmarkEnd w:id="68"/>
      <w:r w:rsidR="00292B13" w:rsidRPr="00C41416">
        <w:rPr>
          <w:highlight w:val="yellow"/>
        </w:rPr>
        <w:t>.</w:t>
      </w:r>
      <w:r w:rsidR="00292B13" w:rsidRPr="00B610C6">
        <w:t xml:space="preserve"> For example, customers are less likely to purchase clothes that are designed to last as opposed to those which are constantly redesigned to match market trends</w:t>
      </w:r>
      <w:r w:rsidR="00292B13" w:rsidRPr="00292B13">
        <w:t xml:space="preserve">. Moreover, long-lasting products are not able to participate in continuous improvement in product, process and manufacturing technology which hampers innovation (Saidani </w:t>
      </w:r>
      <w:r w:rsidR="00292B13" w:rsidRPr="00292B13">
        <w:rPr>
          <w:i/>
          <w:iCs/>
        </w:rPr>
        <w:t>et al.</w:t>
      </w:r>
      <w:r w:rsidR="00292B13" w:rsidRPr="00292B13">
        <w:t>, 201</w:t>
      </w:r>
      <w:r w:rsidR="00292B13">
        <w:t>9</w:t>
      </w:r>
      <w:r w:rsidR="00292B13" w:rsidRPr="00292B13">
        <w:t xml:space="preserve">). This has been explained by the </w:t>
      </w:r>
      <w:r w:rsidR="00292B13" w:rsidRPr="00292B13">
        <w:lastRenderedPageBreak/>
        <w:t>product/technology innovation barrier (B17)</w:t>
      </w:r>
      <w:r w:rsidR="00292B13">
        <w:t>,</w:t>
      </w:r>
      <w:r w:rsidR="00292B13" w:rsidRPr="00292B13">
        <w:t xml:space="preserve"> which is also accounted for by this factor. However, it is surprising to note that the barrier of lack of product ownership (B18) was grouped with the above barriers since it associates more closely to customer or user’s behaviour as argued by Lieder </w:t>
      </w:r>
      <w:r w:rsidR="00292B13" w:rsidRPr="00292B13">
        <w:rPr>
          <w:i/>
          <w:iCs/>
        </w:rPr>
        <w:t>et al.</w:t>
      </w:r>
      <w:r w:rsidR="00292B13" w:rsidRPr="00292B13">
        <w:t xml:space="preserve"> (201</w:t>
      </w:r>
      <w:r w:rsidR="00292B13">
        <w:t>7</w:t>
      </w:r>
      <w:r w:rsidR="00292B13" w:rsidRPr="00292B13">
        <w:t xml:space="preserve">). The probable reason for such grouping by EFA is the perception of respondents regarding </w:t>
      </w:r>
      <w:r w:rsidR="00292B13">
        <w:t xml:space="preserve">the </w:t>
      </w:r>
      <w:r w:rsidR="00292B13" w:rsidRPr="00292B13">
        <w:t xml:space="preserve">extension of </w:t>
      </w:r>
      <w:r w:rsidR="00292B13">
        <w:t xml:space="preserve">the </w:t>
      </w:r>
      <w:r w:rsidR="00292B13" w:rsidRPr="00292B13">
        <w:t xml:space="preserve">product lifecycle offered by servitised business models </w:t>
      </w:r>
      <w:r w:rsidR="00292B13">
        <w:t>the</w:t>
      </w:r>
      <w:r w:rsidR="00292B13" w:rsidRPr="00292B13">
        <w:t xml:space="preserve"> makes circular products competitively and technologically unattractive (Bressanelli</w:t>
      </w:r>
      <w:r w:rsidR="002F55CB">
        <w:t xml:space="preserve"> </w:t>
      </w:r>
      <w:r w:rsidR="002F55CB" w:rsidRPr="002F55CB">
        <w:rPr>
          <w:rFonts w:eastAsia="Calibri"/>
          <w:i/>
          <w:iCs/>
          <w:sz w:val="22"/>
          <w:szCs w:val="22"/>
          <w:lang w:eastAsia="en-US"/>
        </w:rPr>
        <w:t>et al.,</w:t>
      </w:r>
      <w:r w:rsidR="002F55CB">
        <w:rPr>
          <w:rFonts w:eastAsia="Calibri"/>
          <w:sz w:val="22"/>
          <w:szCs w:val="22"/>
          <w:lang w:eastAsia="en-US"/>
        </w:rPr>
        <w:t xml:space="preserve"> </w:t>
      </w:r>
      <w:r w:rsidR="00292B13" w:rsidRPr="00292B13">
        <w:t xml:space="preserve">2019). </w:t>
      </w:r>
    </w:p>
    <w:p w14:paraId="0B6701B9" w14:textId="000CB464" w:rsidR="00292B13" w:rsidRPr="00B610C6" w:rsidRDefault="0018793A" w:rsidP="00F7772F">
      <w:pPr>
        <w:spacing w:after="120" w:line="360" w:lineRule="auto"/>
        <w:jc w:val="both"/>
      </w:pPr>
      <w:r>
        <w:t xml:space="preserve">     </w:t>
      </w:r>
      <w:r w:rsidR="00292B13" w:rsidRPr="000F273C">
        <w:t xml:space="preserve">Linder and Williander (2017) </w:t>
      </w:r>
      <w:r w:rsidR="00292B13" w:rsidRPr="00292B13">
        <w:t>suggest the risk of product cannibalisation (B3)</w:t>
      </w:r>
      <w:r w:rsidR="00292B13">
        <w:t>,</w:t>
      </w:r>
      <w:r w:rsidR="00292B13" w:rsidRPr="00292B13">
        <w:t xml:space="preserve"> which is yet another implication of higher durability of circular products resulting in a slower rate of their substitution</w:t>
      </w:r>
      <w:r w:rsidR="00292B13">
        <w:t xml:space="preserve">. This </w:t>
      </w:r>
      <w:r w:rsidR="00292B13" w:rsidRPr="00292B13">
        <w:t xml:space="preserve">reduces the primary sales of manufacturers for similar products. </w:t>
      </w:r>
      <w:r w:rsidR="00292B13" w:rsidRPr="00C41416">
        <w:rPr>
          <w:highlight w:val="yellow"/>
        </w:rPr>
        <w:t>This barrier was taken into account by Bressanelli</w:t>
      </w:r>
      <w:r w:rsidR="002F55CB" w:rsidRPr="00C41416">
        <w:rPr>
          <w:highlight w:val="yellow"/>
        </w:rPr>
        <w:t xml:space="preserve"> </w:t>
      </w:r>
      <w:r w:rsidR="002F55CB" w:rsidRPr="00C41416">
        <w:rPr>
          <w:rFonts w:eastAsia="Calibri"/>
          <w:i/>
          <w:iCs/>
          <w:highlight w:val="yellow"/>
          <w:lang w:eastAsia="en-US"/>
        </w:rPr>
        <w:t xml:space="preserve">et al. </w:t>
      </w:r>
      <w:r w:rsidR="00292B13" w:rsidRPr="00C41416">
        <w:rPr>
          <w:highlight w:val="yellow"/>
        </w:rPr>
        <w:t>(2019) under their classification of market and competitive factors restraining the redesign of SCs into CSCs, which is in alignment with the current study’s findings.</w:t>
      </w:r>
      <w:r w:rsidR="00292B13" w:rsidRPr="00292B13">
        <w:t xml:space="preserve"> Furthermore, they raise the issue of patent and knowledge protection (B4) to be prevalent amongst manufacturers when 3</w:t>
      </w:r>
      <w:r w:rsidR="00292B13" w:rsidRPr="00292B13">
        <w:rPr>
          <w:vertAlign w:val="superscript"/>
        </w:rPr>
        <w:t>rd</w:t>
      </w:r>
      <w:r w:rsidR="00292B13" w:rsidRPr="00292B13">
        <w:t xml:space="preserve"> parties are involved in the supply chain. Kane</w:t>
      </w:r>
      <w:r w:rsidR="0023559F">
        <w:t xml:space="preserve"> </w:t>
      </w:r>
      <w:r w:rsidR="0023559F" w:rsidRPr="00271BB2">
        <w:rPr>
          <w:rFonts w:eastAsia="Calibri"/>
          <w:i/>
          <w:iCs/>
          <w:lang w:eastAsia="en-US"/>
        </w:rPr>
        <w:t xml:space="preserve">et al. </w:t>
      </w:r>
      <w:r w:rsidR="00292B13" w:rsidRPr="00271BB2">
        <w:t>(2018)</w:t>
      </w:r>
      <w:r w:rsidR="00292B13" w:rsidRPr="00292B13">
        <w:t xml:space="preserve"> support this presumption by arguing that OEMs are likely to safeguard their IP through proprietary technology or by limiting access to knowledge to maintain</w:t>
      </w:r>
      <w:r w:rsidR="00292B13">
        <w:t xml:space="preserve"> a</w:t>
      </w:r>
      <w:r w:rsidR="00292B13" w:rsidRPr="00292B13">
        <w:t xml:space="preserve"> competitive advantage</w:t>
      </w:r>
      <w:r w:rsidR="00292B13">
        <w:t xml:space="preserve">. This </w:t>
      </w:r>
      <w:r w:rsidR="00292B13" w:rsidRPr="00292B13">
        <w:t xml:space="preserve">limits </w:t>
      </w:r>
      <w:r w:rsidR="00292B13">
        <w:t xml:space="preserve">the </w:t>
      </w:r>
      <w:r w:rsidR="00292B13" w:rsidRPr="00292B13">
        <w:t>application of CE related activities and thus poses as a competition related barrier to CSC implementation</w:t>
      </w:r>
      <w:r w:rsidR="00292B13">
        <w:t>,</w:t>
      </w:r>
      <w:r w:rsidR="00292B13" w:rsidRPr="00292B13">
        <w:t xml:space="preserve"> which is in agreement with the current findings.</w:t>
      </w:r>
      <w:r w:rsidR="00292B13">
        <w:t xml:space="preserve"> F</w:t>
      </w:r>
      <w:r w:rsidR="00292B13" w:rsidRPr="00292B13">
        <w:t xml:space="preserve">rom the descriptive </w:t>
      </w:r>
      <w:r w:rsidR="00292B13" w:rsidRPr="00B610C6">
        <w:t>analysis, all the five barriers obtained mean scores in the range of 2.8 to 3.3. This suggests their relatively lower significance compared to other barriers to CSCs redesign.</w:t>
      </w:r>
    </w:p>
    <w:p w14:paraId="638DC929" w14:textId="3E5B7F56" w:rsidR="00292B13" w:rsidRPr="00F7772F" w:rsidRDefault="00043C18" w:rsidP="001C43A1">
      <w:pPr>
        <w:spacing w:before="120" w:line="360" w:lineRule="auto"/>
        <w:jc w:val="both"/>
        <w:rPr>
          <w:b/>
          <w:bCs/>
        </w:rPr>
      </w:pPr>
      <w:bookmarkStart w:id="69" w:name="_Toc50740732"/>
      <w:bookmarkStart w:id="70" w:name="_Hlk80686233"/>
      <w:bookmarkStart w:id="71" w:name="_Hlk80773790"/>
      <w:bookmarkStart w:id="72" w:name="_Hlk80652787"/>
      <w:r w:rsidRPr="00F7772F">
        <w:rPr>
          <w:b/>
          <w:bCs/>
          <w:highlight w:val="yellow"/>
        </w:rPr>
        <w:t xml:space="preserve">5.2 </w:t>
      </w:r>
      <w:r w:rsidR="00292B13" w:rsidRPr="00F7772F">
        <w:rPr>
          <w:b/>
          <w:bCs/>
          <w:highlight w:val="yellow"/>
        </w:rPr>
        <w:t>Supply Chain Integration Barriers</w:t>
      </w:r>
      <w:bookmarkEnd w:id="69"/>
      <w:bookmarkEnd w:id="70"/>
      <w:r w:rsidRPr="00F7772F">
        <w:rPr>
          <w:b/>
          <w:bCs/>
          <w:highlight w:val="yellow"/>
        </w:rPr>
        <w:t>: Factor 2</w:t>
      </w:r>
    </w:p>
    <w:p w14:paraId="53FF83E9" w14:textId="27A0EEBD" w:rsidR="00124215" w:rsidRPr="00B610C6" w:rsidRDefault="00292B13" w:rsidP="00F7772F">
      <w:pPr>
        <w:spacing w:after="120" w:line="360" w:lineRule="auto"/>
        <w:jc w:val="both"/>
      </w:pPr>
      <w:r w:rsidRPr="00B610C6">
        <w:t xml:space="preserve">The second </w:t>
      </w:r>
      <w:r w:rsidR="00A429FC" w:rsidRPr="00B610C6">
        <w:t xml:space="preserve">identified </w:t>
      </w:r>
      <w:r w:rsidRPr="00B610C6">
        <w:t>factor</w:t>
      </w:r>
      <w:r w:rsidR="00A429FC" w:rsidRPr="00B610C6">
        <w:t xml:space="preserve"> named “</w:t>
      </w:r>
      <w:r w:rsidR="00A429FC" w:rsidRPr="00B610C6">
        <w:rPr>
          <w:i/>
          <w:iCs/>
        </w:rPr>
        <w:t>Supply Chain Integration Barriers</w:t>
      </w:r>
      <w:r w:rsidR="00A429FC" w:rsidRPr="00B610C6">
        <w:t>”</w:t>
      </w:r>
      <w:r w:rsidRPr="00B610C6">
        <w:t xml:space="preserve"> refers to barriers arising from the lack of integration in </w:t>
      </w:r>
      <w:r w:rsidR="00A429FC" w:rsidRPr="00B610C6">
        <w:t>SCs,</w:t>
      </w:r>
      <w:r w:rsidR="00AE0CAA" w:rsidRPr="00B610C6">
        <w:t xml:space="preserve"> and it includes </w:t>
      </w:r>
      <w:r w:rsidR="005E6128" w:rsidRPr="00B610C6">
        <w:t>three barriers</w:t>
      </w:r>
      <w:r w:rsidR="0018793A" w:rsidRPr="00B610C6">
        <w:t>,</w:t>
      </w:r>
      <w:r w:rsidR="005E6128" w:rsidRPr="00B610C6">
        <w:t xml:space="preserve"> namely</w:t>
      </w:r>
      <w:r w:rsidR="0018793A" w:rsidRPr="00B610C6">
        <w:t>:</w:t>
      </w:r>
      <w:r w:rsidR="005E6128" w:rsidRPr="00B610C6">
        <w:t xml:space="preserve"> </w:t>
      </w:r>
      <w:r w:rsidR="00AE0CAA" w:rsidRPr="00B610C6">
        <w:t>Information sharing, transparency and visibility (B14)</w:t>
      </w:r>
      <w:r w:rsidR="005E6128" w:rsidRPr="00B610C6">
        <w:t xml:space="preserve">, </w:t>
      </w:r>
      <w:r w:rsidR="00AE0CAA" w:rsidRPr="00B610C6">
        <w:t>Product tracking and traceability (B15)</w:t>
      </w:r>
      <w:r w:rsidR="005E6128" w:rsidRPr="00B610C6">
        <w:t xml:space="preserve">, and </w:t>
      </w:r>
      <w:r w:rsidR="00AE0CAA" w:rsidRPr="00B610C6">
        <w:t xml:space="preserve">Lack of SC partners aligned with CE vision (B13) </w:t>
      </w:r>
      <w:r w:rsidR="005E6128" w:rsidRPr="00B610C6">
        <w:t>with the factor loading of 0.766, 0.662, and 0.571 respectively.</w:t>
      </w:r>
      <w:r w:rsidR="00597E29" w:rsidRPr="00B610C6">
        <w:t xml:space="preserve"> I</w:t>
      </w:r>
      <w:r w:rsidRPr="00B610C6">
        <w:t>nformation sharing, transparency and visibility (B14) stems from the challenges observed in value chain configuration (Bouz</w:t>
      </w:r>
      <w:r w:rsidR="00597E29" w:rsidRPr="00B610C6">
        <w:t>o</w:t>
      </w:r>
      <w:r w:rsidRPr="00B610C6">
        <w:t>n</w:t>
      </w:r>
      <w:r w:rsidR="0023559F" w:rsidRPr="00B610C6">
        <w:t xml:space="preserve"> </w:t>
      </w:r>
      <w:r w:rsidR="0023559F" w:rsidRPr="00271BB2">
        <w:rPr>
          <w:rFonts w:eastAsia="Calibri"/>
          <w:i/>
          <w:iCs/>
          <w:lang w:eastAsia="en-US"/>
        </w:rPr>
        <w:t>et al.,</w:t>
      </w:r>
      <w:r w:rsidRPr="00271BB2">
        <w:t>2018).</w:t>
      </w:r>
      <w:bookmarkEnd w:id="71"/>
      <w:r w:rsidRPr="00B610C6">
        <w:rPr>
          <w:b/>
          <w:bCs/>
        </w:rPr>
        <w:t xml:space="preserve"> </w:t>
      </w:r>
      <w:bookmarkEnd w:id="72"/>
      <w:r w:rsidRPr="00B610C6">
        <w:t xml:space="preserve">Saidani </w:t>
      </w:r>
      <w:r w:rsidRPr="00B610C6">
        <w:rPr>
          <w:i/>
          <w:iCs/>
        </w:rPr>
        <w:t>et al.</w:t>
      </w:r>
      <w:r w:rsidRPr="00B610C6">
        <w:t xml:space="preserve"> (201</w:t>
      </w:r>
      <w:r w:rsidR="00597E29" w:rsidRPr="00B610C6">
        <w:t>9</w:t>
      </w:r>
      <w:r w:rsidRPr="00B610C6">
        <w:t>) argue that in the absence of a close collaboration and information sharing network, the development and subsequent collection of circular products becomes almost impossible.</w:t>
      </w:r>
      <w:r w:rsidRPr="00B610C6">
        <w:rPr>
          <w:b/>
          <w:bCs/>
        </w:rPr>
        <w:t xml:space="preserve"> </w:t>
      </w:r>
      <w:r w:rsidRPr="00B610C6">
        <w:t>Even if this challenge is overcome, manufacturing companies are faced with</w:t>
      </w:r>
      <w:r w:rsidRPr="00292B13">
        <w:t xml:space="preserve"> difficulties in finding suitable supply chain partners to collaborate with</w:t>
      </w:r>
      <w:r w:rsidR="00124215" w:rsidRPr="00124215">
        <w:t>,</w:t>
      </w:r>
      <w:r w:rsidRPr="00292B13">
        <w:t xml:space="preserve"> which gives rise to the barrier of lack of SC partners aligned with CE vision (B13). For example, in the automotive sector, OEMs face trouble finding suppliers </w:t>
      </w:r>
      <w:r w:rsidR="00124215" w:rsidRPr="00124215">
        <w:t>that</w:t>
      </w:r>
      <w:r w:rsidRPr="00292B13">
        <w:t xml:space="preserve"> can not only perform CE activities but are also able to adhere to strict </w:t>
      </w:r>
      <w:r w:rsidRPr="00292B13">
        <w:lastRenderedPageBreak/>
        <w:t>environmental guidelines to achieve the CE vision (Bressanelli, Perona and Saccani 2019). Furthermore, these two barriers are supplemented by challenges in product tracking and traceability (B15)</w:t>
      </w:r>
      <w:r w:rsidR="00124215" w:rsidRPr="00124215">
        <w:t>,</w:t>
      </w:r>
      <w:r w:rsidRPr="00292B13">
        <w:t xml:space="preserve"> which also arise from misconfiguration</w:t>
      </w:r>
      <w:r w:rsidR="00124215" w:rsidRPr="00124215">
        <w:t>s</w:t>
      </w:r>
      <w:r w:rsidRPr="00292B13">
        <w:t xml:space="preserve"> of value chains. Bianchini, Rossi and Pellegrini (2019) and </w:t>
      </w:r>
      <w:r w:rsidRPr="00C41416">
        <w:rPr>
          <w:highlight w:val="yellow"/>
        </w:rPr>
        <w:t xml:space="preserve">Dieckmann </w:t>
      </w:r>
      <w:r w:rsidRPr="00C41416">
        <w:rPr>
          <w:i/>
          <w:iCs/>
          <w:highlight w:val="yellow"/>
        </w:rPr>
        <w:t>et al.</w:t>
      </w:r>
      <w:r w:rsidRPr="00C41416">
        <w:rPr>
          <w:highlight w:val="yellow"/>
        </w:rPr>
        <w:t xml:space="preserve"> (2020) argue that the absence of product tracking and tracing information systems and devices lead to </w:t>
      </w:r>
      <w:r w:rsidR="00F7772F">
        <w:rPr>
          <w:highlight w:val="yellow"/>
        </w:rPr>
        <w:t xml:space="preserve">the </w:t>
      </w:r>
      <w:r w:rsidRPr="00C41416">
        <w:rPr>
          <w:highlight w:val="yellow"/>
        </w:rPr>
        <w:t>unavailability and inaccessibility of crucial product information to relevant SC partners</w:t>
      </w:r>
      <w:r w:rsidR="00124215" w:rsidRPr="00C41416">
        <w:rPr>
          <w:highlight w:val="yellow"/>
        </w:rPr>
        <w:t>.</w:t>
      </w:r>
      <w:r w:rsidR="00124215" w:rsidRPr="00124215">
        <w:t xml:space="preserve"> This </w:t>
      </w:r>
      <w:r w:rsidRPr="00292B13">
        <w:t xml:space="preserve">decreases the efficiency of the return flow of goods and worsens the capability of the network to generate accurate forecasts. An instance of this is the inaccurate planning of renovation activities for WEEE due to failure in capturing information regarding the status of products during their lifecycle (Bressanelli, Perona and Saccani </w:t>
      </w:r>
      <w:r w:rsidRPr="00B610C6">
        <w:t>2019). The observation of a close association amongst the three barriers is not outside expectations as similar findings were reported by Bressanelli</w:t>
      </w:r>
      <w:r w:rsidR="0023559F" w:rsidRPr="00B610C6">
        <w:t xml:space="preserve"> </w:t>
      </w:r>
      <w:r w:rsidR="0023559F" w:rsidRPr="00271BB2">
        <w:rPr>
          <w:rFonts w:eastAsia="Calibri"/>
          <w:i/>
          <w:iCs/>
          <w:lang w:eastAsia="en-US"/>
        </w:rPr>
        <w:t xml:space="preserve">et al. </w:t>
      </w:r>
      <w:r w:rsidRPr="00271BB2">
        <w:t>(2019)</w:t>
      </w:r>
      <w:r w:rsidR="00124215" w:rsidRPr="00271BB2">
        <w:t>.</w:t>
      </w:r>
      <w:bookmarkStart w:id="73" w:name="_Toc50740733"/>
    </w:p>
    <w:p w14:paraId="11613623" w14:textId="1AD7D68F" w:rsidR="00292B13" w:rsidRPr="00F7772F" w:rsidRDefault="00043C18" w:rsidP="001C43A1">
      <w:pPr>
        <w:spacing w:before="120" w:line="360" w:lineRule="auto"/>
        <w:jc w:val="both"/>
        <w:rPr>
          <w:b/>
          <w:bCs/>
        </w:rPr>
      </w:pPr>
      <w:bookmarkStart w:id="74" w:name="_Hlk80773820"/>
      <w:bookmarkStart w:id="75" w:name="_Hlk80652831"/>
      <w:r w:rsidRPr="00F7772F">
        <w:rPr>
          <w:b/>
          <w:bCs/>
          <w:highlight w:val="yellow"/>
        </w:rPr>
        <w:t xml:space="preserve">5.3 </w:t>
      </w:r>
      <w:r w:rsidR="00292B13" w:rsidRPr="00F7772F">
        <w:rPr>
          <w:b/>
          <w:bCs/>
          <w:highlight w:val="yellow"/>
        </w:rPr>
        <w:t>Customer Behaviour and Reverse Supply Chain Barriers</w:t>
      </w:r>
      <w:bookmarkEnd w:id="73"/>
      <w:r w:rsidRPr="00F7772F">
        <w:rPr>
          <w:b/>
          <w:bCs/>
          <w:highlight w:val="yellow"/>
        </w:rPr>
        <w:t>: Factor 3</w:t>
      </w:r>
    </w:p>
    <w:p w14:paraId="63E2A565" w14:textId="5DA46789" w:rsidR="00556AD1" w:rsidRPr="00175872" w:rsidRDefault="00292B13" w:rsidP="0018793A">
      <w:pPr>
        <w:spacing w:after="120" w:line="360" w:lineRule="auto"/>
        <w:jc w:val="both"/>
      </w:pPr>
      <w:r w:rsidRPr="00B610C6">
        <w:t xml:space="preserve">The third factor encompasses barriers concerning customer or end-user’s behaviour and </w:t>
      </w:r>
      <w:r w:rsidR="00556AD1" w:rsidRPr="00B610C6">
        <w:t xml:space="preserve">the </w:t>
      </w:r>
      <w:r w:rsidRPr="00B610C6">
        <w:t>reverse flow of goods.</w:t>
      </w:r>
      <w:r w:rsidR="005E6128" w:rsidRPr="00B610C6">
        <w:t xml:space="preserve"> This group of barriers includes four barriers</w:t>
      </w:r>
      <w:r w:rsidR="0018793A" w:rsidRPr="00B610C6">
        <w:t>,</w:t>
      </w:r>
      <w:r w:rsidR="005E6128" w:rsidRPr="00B610C6">
        <w:t xml:space="preserve"> namel</w:t>
      </w:r>
      <w:r w:rsidR="0018793A" w:rsidRPr="00B610C6">
        <w:t>y:</w:t>
      </w:r>
      <w:r w:rsidR="005E6128" w:rsidRPr="00B610C6">
        <w:t xml:space="preserve"> Logistics, transportation and infrastructure (B12), Abuse and non-realisation of responsibility (B19), Expensive and inefficient renovation process (B16), Price and quality conscious buyers (B20)</w:t>
      </w:r>
      <w:r w:rsidRPr="00B610C6">
        <w:t xml:space="preserve"> </w:t>
      </w:r>
      <w:r w:rsidR="005E6128" w:rsidRPr="00B610C6">
        <w:t xml:space="preserve">with the factor loading of </w:t>
      </w:r>
      <w:r w:rsidR="00AD08F9" w:rsidRPr="00B610C6">
        <w:t xml:space="preserve">0.668, 0.660, 0.652, and 0.618 respectively. </w:t>
      </w:r>
      <w:r w:rsidRPr="00B610C6">
        <w:t xml:space="preserve">Mangla </w:t>
      </w:r>
      <w:r w:rsidRPr="00B610C6">
        <w:rPr>
          <w:i/>
          <w:iCs/>
        </w:rPr>
        <w:t>et al.</w:t>
      </w:r>
      <w:r w:rsidRPr="00B610C6">
        <w:t xml:space="preserve"> (2018) argue that customers devoid of product ownership tend to exhibit careless behaviour towards the us</w:t>
      </w:r>
      <w:r w:rsidR="00124215" w:rsidRPr="00B610C6">
        <w:t>e</w:t>
      </w:r>
      <w:r w:rsidRPr="00B610C6">
        <w:t xml:space="preserve"> of the product</w:t>
      </w:r>
      <w:r w:rsidR="00124215" w:rsidRPr="00B610C6">
        <w:t>,</w:t>
      </w:r>
      <w:r w:rsidRPr="00B610C6">
        <w:t xml:space="preserve"> which increases the repair and maintenance costs being borne by manufacturer</w:t>
      </w:r>
      <w:r w:rsidR="00124215" w:rsidRPr="00B610C6">
        <w:t>s</w:t>
      </w:r>
      <w:r w:rsidRPr="00B610C6">
        <w:t xml:space="preserve"> or service provider</w:t>
      </w:r>
      <w:r w:rsidR="00124215" w:rsidRPr="00B610C6">
        <w:t>s</w:t>
      </w:r>
      <w:r w:rsidRPr="00B610C6">
        <w:t xml:space="preserve"> and can often result in legal issues in a servitised business model. Such a situation is depicted by the challenge of abuse and </w:t>
      </w:r>
      <w:r w:rsidR="0018793A" w:rsidRPr="00B610C6">
        <w:t xml:space="preserve">the </w:t>
      </w:r>
      <w:r w:rsidRPr="00B610C6">
        <w:t>non-realisation of responsibility (B19).</w:t>
      </w:r>
      <w:bookmarkEnd w:id="74"/>
      <w:r w:rsidRPr="00B610C6">
        <w:t xml:space="preserve"> </w:t>
      </w:r>
      <w:bookmarkEnd w:id="75"/>
      <w:r w:rsidRPr="00B610C6">
        <w:t xml:space="preserve">To support the finding, Bressanelli, Perona and Saccani (2019) present </w:t>
      </w:r>
      <w:r w:rsidR="00124215" w:rsidRPr="00B610C6">
        <w:t xml:space="preserve">an </w:t>
      </w:r>
      <w:r w:rsidRPr="00B610C6">
        <w:t xml:space="preserve">example of </w:t>
      </w:r>
      <w:r w:rsidR="00124215" w:rsidRPr="00B610C6">
        <w:t xml:space="preserve">a </w:t>
      </w:r>
      <w:r w:rsidRPr="00B610C6">
        <w:t>careless operation by an operator</w:t>
      </w:r>
      <w:r w:rsidRPr="00292B13">
        <w:t xml:space="preserve"> of a machine tool procured under a leasing scheme and group</w:t>
      </w:r>
      <w:r w:rsidR="00124215" w:rsidRPr="00124215">
        <w:t>ed</w:t>
      </w:r>
      <w:r w:rsidRPr="00292B13">
        <w:t xml:space="preserve"> this barrier under the classification of user’s behaviour.</w:t>
      </w:r>
      <w:r w:rsidRPr="00292B13">
        <w:rPr>
          <w:b/>
          <w:bCs/>
        </w:rPr>
        <w:t xml:space="preserve"> </w:t>
      </w:r>
      <w:r w:rsidRPr="00556AD1">
        <w:t>Another aspect of user’s behaviour</w:t>
      </w:r>
      <w:r w:rsidR="00556AD1">
        <w:t xml:space="preserve"> </w:t>
      </w:r>
      <w:r w:rsidRPr="00556AD1">
        <w:t xml:space="preserve">is the unwillingness to pay </w:t>
      </w:r>
      <w:r w:rsidR="00556AD1" w:rsidRPr="00556AD1">
        <w:t xml:space="preserve">a </w:t>
      </w:r>
      <w:r w:rsidRPr="00556AD1">
        <w:t>higher price for circular products</w:t>
      </w:r>
      <w:r w:rsidR="00556AD1">
        <w:t xml:space="preserve"> (</w:t>
      </w:r>
      <w:r w:rsidR="00556AD1" w:rsidRPr="00556AD1">
        <w:t>Bouzon</w:t>
      </w:r>
      <w:r w:rsidR="0023559F">
        <w:t xml:space="preserve"> </w:t>
      </w:r>
      <w:r w:rsidR="0023559F" w:rsidRPr="002F55CB">
        <w:rPr>
          <w:rFonts w:eastAsia="Calibri"/>
          <w:i/>
          <w:iCs/>
          <w:sz w:val="22"/>
          <w:szCs w:val="22"/>
          <w:lang w:eastAsia="en-US"/>
        </w:rPr>
        <w:t>et al.,</w:t>
      </w:r>
      <w:r w:rsidR="00556AD1">
        <w:t xml:space="preserve"> </w:t>
      </w:r>
      <w:r w:rsidR="00556AD1" w:rsidRPr="00556AD1">
        <w:t>2018)</w:t>
      </w:r>
      <w:r w:rsidRPr="00556AD1">
        <w:t xml:space="preserve">. Moreover, customers feel reluctant to buy recycled or remanufactured products owing to perceptions of lower quality and reliability (Ranta </w:t>
      </w:r>
      <w:r w:rsidRPr="00556AD1">
        <w:rPr>
          <w:i/>
          <w:iCs/>
        </w:rPr>
        <w:t>et al.</w:t>
      </w:r>
      <w:r w:rsidRPr="00556AD1">
        <w:t xml:space="preserve">, 2018). Such behaviour has been explained by the barrier of price and quality conscious buyers (B20) in the study </w:t>
      </w:r>
      <w:r w:rsidR="00556AD1">
        <w:t>that</w:t>
      </w:r>
      <w:r w:rsidRPr="00556AD1">
        <w:t xml:space="preserve"> Bressanelli</w:t>
      </w:r>
      <w:r w:rsidR="0023559F">
        <w:t xml:space="preserve"> </w:t>
      </w:r>
      <w:r w:rsidR="0023559F" w:rsidRPr="00271BB2">
        <w:rPr>
          <w:rFonts w:eastAsia="Calibri"/>
          <w:i/>
          <w:iCs/>
          <w:lang w:eastAsia="en-US"/>
        </w:rPr>
        <w:t xml:space="preserve">et al. </w:t>
      </w:r>
      <w:r w:rsidRPr="00271BB2">
        <w:t>(2019) also categorise</w:t>
      </w:r>
      <w:r w:rsidR="00556AD1" w:rsidRPr="00271BB2">
        <w:t>d</w:t>
      </w:r>
      <w:r w:rsidRPr="00271BB2">
        <w:t xml:space="preserve"> as user’s behaviour.</w:t>
      </w:r>
    </w:p>
    <w:p w14:paraId="40156FB2" w14:textId="30F2255F" w:rsidR="00556AD1" w:rsidRPr="00B610C6" w:rsidRDefault="0018793A" w:rsidP="001C43A1">
      <w:pPr>
        <w:spacing w:line="360" w:lineRule="auto"/>
        <w:jc w:val="both"/>
      </w:pPr>
      <w:r>
        <w:t xml:space="preserve">      </w:t>
      </w:r>
      <w:r w:rsidR="00292B13" w:rsidRPr="00556AD1">
        <w:t>Bressanelli</w:t>
      </w:r>
      <w:r w:rsidR="0023559F">
        <w:t xml:space="preserve"> </w:t>
      </w:r>
      <w:r w:rsidR="0023559F" w:rsidRPr="00271BB2">
        <w:rPr>
          <w:rFonts w:eastAsia="Calibri"/>
          <w:i/>
          <w:iCs/>
          <w:lang w:eastAsia="en-US"/>
        </w:rPr>
        <w:t xml:space="preserve">et al. </w:t>
      </w:r>
      <w:r w:rsidR="00292B13" w:rsidRPr="00271BB2">
        <w:t>(2019) consider</w:t>
      </w:r>
      <w:r w:rsidR="00292B13" w:rsidRPr="00556AD1">
        <w:t xml:space="preserve"> the barriers of logistics, transportation and infrastructure (B12) and expensive and inefficient renovation process (B16) as challenges in reverse logistics. However, the term ‘reverse supply chain’ has been used here to label the factor correctly as consumers of circular products play an important role in connecting forward and reverse flow </w:t>
      </w:r>
      <w:r w:rsidR="00292B13" w:rsidRPr="00556AD1">
        <w:lastRenderedPageBreak/>
        <w:t xml:space="preserve">of goods and their needs must be integrated with the business enterprise (Lieder </w:t>
      </w:r>
      <w:r w:rsidR="00292B13" w:rsidRPr="00556AD1">
        <w:rPr>
          <w:i/>
          <w:iCs/>
        </w:rPr>
        <w:t>et al.</w:t>
      </w:r>
      <w:r w:rsidR="00292B13" w:rsidRPr="00556AD1">
        <w:t xml:space="preserve">, 2018). Moreover, whilst the return of goods drastically increases the cost of transportation and logistics, there is no evidence that </w:t>
      </w:r>
      <w:r w:rsidR="00556AD1" w:rsidRPr="00556AD1">
        <w:t>a</w:t>
      </w:r>
      <w:r w:rsidR="00292B13" w:rsidRPr="00556AD1">
        <w:t xml:space="preserve"> renovation process such as recycling will result in 100% recovery of materials without any signs of contamination (Khodier</w:t>
      </w:r>
      <w:r w:rsidR="0023559F" w:rsidRPr="00271BB2">
        <w:t xml:space="preserve"> </w:t>
      </w:r>
      <w:r w:rsidR="0023559F" w:rsidRPr="00271BB2">
        <w:rPr>
          <w:rFonts w:eastAsia="Calibri"/>
          <w:i/>
          <w:iCs/>
          <w:lang w:eastAsia="en-US"/>
        </w:rPr>
        <w:t>et al.,</w:t>
      </w:r>
      <w:r w:rsidR="0023559F" w:rsidRPr="00271BB2">
        <w:rPr>
          <w:rFonts w:eastAsia="Calibri"/>
          <w:lang w:eastAsia="en-US"/>
        </w:rPr>
        <w:t xml:space="preserve"> </w:t>
      </w:r>
      <w:r w:rsidR="00292B13" w:rsidRPr="00271BB2">
        <w:t xml:space="preserve">2018; Saidani </w:t>
      </w:r>
      <w:r w:rsidR="00292B13" w:rsidRPr="00271BB2">
        <w:rPr>
          <w:i/>
          <w:iCs/>
        </w:rPr>
        <w:t>et al.</w:t>
      </w:r>
      <w:r w:rsidR="00292B13" w:rsidRPr="00271BB2">
        <w:t xml:space="preserve">, </w:t>
      </w:r>
      <w:r w:rsidR="00292B13" w:rsidRPr="00556AD1">
        <w:t xml:space="preserve">2018). The </w:t>
      </w:r>
      <w:r w:rsidR="00292B13" w:rsidRPr="00B610C6">
        <w:t>factor, thus, explains the linkage between the customer and the supply chain</w:t>
      </w:r>
      <w:r w:rsidR="00556AD1" w:rsidRPr="00B610C6">
        <w:t>,</w:t>
      </w:r>
      <w:r w:rsidR="00292B13" w:rsidRPr="00B610C6">
        <w:t xml:space="preserve"> which emerged from both the literature and the analysis.</w:t>
      </w:r>
      <w:bookmarkStart w:id="76" w:name="_Toc50740734"/>
    </w:p>
    <w:p w14:paraId="610B6CDC" w14:textId="76F31001" w:rsidR="00292B13" w:rsidRPr="00F7772F" w:rsidRDefault="00043C18" w:rsidP="001C43A1">
      <w:pPr>
        <w:spacing w:before="120" w:line="360" w:lineRule="auto"/>
        <w:jc w:val="both"/>
        <w:rPr>
          <w:b/>
          <w:bCs/>
        </w:rPr>
      </w:pPr>
      <w:bookmarkStart w:id="77" w:name="_Hlk80652872"/>
      <w:bookmarkStart w:id="78" w:name="_Hlk80773851"/>
      <w:r w:rsidRPr="00F7772F">
        <w:rPr>
          <w:b/>
          <w:bCs/>
        </w:rPr>
        <w:t xml:space="preserve">5.4 </w:t>
      </w:r>
      <w:r w:rsidR="00292B13" w:rsidRPr="00F7772F">
        <w:rPr>
          <w:b/>
          <w:bCs/>
        </w:rPr>
        <w:t>Product and Process Barriers</w:t>
      </w:r>
      <w:bookmarkEnd w:id="76"/>
      <w:r w:rsidRPr="00F7772F">
        <w:rPr>
          <w:b/>
          <w:bCs/>
        </w:rPr>
        <w:t>: Factor 4</w:t>
      </w:r>
    </w:p>
    <w:p w14:paraId="6A971770" w14:textId="113C35D7" w:rsidR="00556AD1" w:rsidRPr="00B610C6" w:rsidRDefault="00AD08F9" w:rsidP="00AD08F9">
      <w:pPr>
        <w:spacing w:line="360" w:lineRule="auto"/>
        <w:jc w:val="both"/>
      </w:pPr>
      <w:r w:rsidRPr="00B610C6">
        <w:t>The fourth group contains barriers related to product and process barriers and it includes three barriers</w:t>
      </w:r>
      <w:r w:rsidR="0018793A" w:rsidRPr="00B610C6">
        <w:t>, i.e.</w:t>
      </w:r>
      <w:r w:rsidRPr="00B610C6">
        <w:t xml:space="preserve"> Product complexity (B6), Uncertainties regarding product return (B11), and Mass customisation (B7) with the factor loading of 0.723, 0.506, and 0.490 respectively. </w:t>
      </w:r>
      <w:r w:rsidR="00292B13" w:rsidRPr="00B610C6">
        <w:t xml:space="preserve">Bressanelli, Perona and Saccani (2019) refer to product complexity (B6) as the proliferation in </w:t>
      </w:r>
      <w:r w:rsidR="0018793A" w:rsidRPr="00B610C6">
        <w:t xml:space="preserve">the </w:t>
      </w:r>
      <w:r w:rsidR="00292B13" w:rsidRPr="00B610C6">
        <w:t>design and inclusion of new materials during product development and categoris</w:t>
      </w:r>
      <w:r w:rsidR="00F7772F">
        <w:t>ing</w:t>
      </w:r>
      <w:r w:rsidR="00292B13" w:rsidRPr="00B610C6">
        <w:t xml:space="preserve"> it under well-established challenges of product renovation</w:t>
      </w:r>
      <w:r w:rsidR="00556AD1" w:rsidRPr="00B610C6">
        <w:t>,</w:t>
      </w:r>
      <w:r w:rsidR="00292B13" w:rsidRPr="00B610C6">
        <w:t xml:space="preserve"> which coincides with the findings of the current study.</w:t>
      </w:r>
      <w:bookmarkEnd w:id="77"/>
      <w:r w:rsidR="00292B13" w:rsidRPr="00B610C6">
        <w:t xml:space="preserve"> </w:t>
      </w:r>
      <w:bookmarkEnd w:id="78"/>
      <w:r w:rsidR="00292B13" w:rsidRPr="00B610C6">
        <w:t xml:space="preserve">Mass customisation (B7) of products poses another challenge for renovation processes in reverse supply chains as frequent changes in processes and procedures increase the cost and complexity of operations and render circular products unattractive to manufacturers. This </w:t>
      </w:r>
      <w:r w:rsidR="00292B13" w:rsidRPr="00271BB2">
        <w:t>challenge has also been studied under the umbrella of product</w:t>
      </w:r>
      <w:r w:rsidR="0018793A" w:rsidRPr="00271BB2">
        <w:t>-</w:t>
      </w:r>
      <w:r w:rsidR="00292B13" w:rsidRPr="00271BB2">
        <w:t>related barriers to CE by Kane</w:t>
      </w:r>
      <w:r w:rsidR="0023559F" w:rsidRPr="00271BB2">
        <w:t xml:space="preserve"> </w:t>
      </w:r>
      <w:r w:rsidR="0023559F" w:rsidRPr="00271BB2">
        <w:rPr>
          <w:rFonts w:eastAsia="Calibri"/>
          <w:i/>
          <w:iCs/>
          <w:lang w:eastAsia="en-US"/>
        </w:rPr>
        <w:t xml:space="preserve">et al. </w:t>
      </w:r>
      <w:r w:rsidR="00292B13" w:rsidRPr="00271BB2">
        <w:t>(2018) and Khodier</w:t>
      </w:r>
      <w:r w:rsidR="0023559F" w:rsidRPr="00271BB2">
        <w:t xml:space="preserve"> </w:t>
      </w:r>
      <w:r w:rsidR="0023559F" w:rsidRPr="00271BB2">
        <w:rPr>
          <w:rFonts w:eastAsia="Calibri"/>
          <w:i/>
          <w:iCs/>
          <w:lang w:eastAsia="en-US"/>
        </w:rPr>
        <w:t xml:space="preserve">et al. </w:t>
      </w:r>
      <w:r w:rsidR="00292B13" w:rsidRPr="00271BB2">
        <w:t>(2018). What contrasts with the current findings is the barrier of</w:t>
      </w:r>
      <w:r w:rsidR="00292B13" w:rsidRPr="00B610C6">
        <w:t xml:space="preserve"> uncertainties regarding product return (B11)</w:t>
      </w:r>
      <w:r w:rsidR="00556AD1" w:rsidRPr="00B610C6">
        <w:t>,</w:t>
      </w:r>
      <w:r w:rsidR="00292B13" w:rsidRPr="00B610C6">
        <w:t xml:space="preserve"> which Bressanelli, Perona and Saccani (2019) classif</w:t>
      </w:r>
      <w:r w:rsidR="00556AD1" w:rsidRPr="00B610C6">
        <w:t>ied</w:t>
      </w:r>
      <w:r w:rsidR="00292B13" w:rsidRPr="00B610C6">
        <w:t xml:space="preserve"> under challenges in SCM. Although a common expectation would have been to see this barrier grouped under Factor 3, it does not entirely contradict</w:t>
      </w:r>
      <w:r w:rsidR="00556AD1" w:rsidRPr="00B610C6">
        <w:t xml:space="preserve"> the</w:t>
      </w:r>
      <w:r w:rsidR="00292B13" w:rsidRPr="00B610C6">
        <w:t xml:space="preserve"> findings from other studies (</w:t>
      </w:r>
      <w:r w:rsidR="00292B13" w:rsidRPr="00271BB2">
        <w:t>Whalen</w:t>
      </w:r>
      <w:r w:rsidR="0023559F" w:rsidRPr="00271BB2">
        <w:t xml:space="preserve"> </w:t>
      </w:r>
      <w:r w:rsidR="0023559F" w:rsidRPr="00271BB2">
        <w:rPr>
          <w:rFonts w:eastAsia="Calibri"/>
          <w:i/>
          <w:iCs/>
          <w:lang w:eastAsia="en-US"/>
        </w:rPr>
        <w:t>et al.,</w:t>
      </w:r>
      <w:r w:rsidR="0023559F" w:rsidRPr="00271BB2">
        <w:rPr>
          <w:rFonts w:eastAsia="Calibri"/>
          <w:lang w:eastAsia="en-US"/>
        </w:rPr>
        <w:t xml:space="preserve"> </w:t>
      </w:r>
      <w:r w:rsidR="00292B13" w:rsidRPr="00271BB2">
        <w:t xml:space="preserve">2018; Saidani </w:t>
      </w:r>
      <w:r w:rsidR="00292B13" w:rsidRPr="00271BB2">
        <w:rPr>
          <w:i/>
          <w:iCs/>
        </w:rPr>
        <w:t>et al.</w:t>
      </w:r>
      <w:r w:rsidR="00292B13" w:rsidRPr="00271BB2">
        <w:t>, 201</w:t>
      </w:r>
      <w:r w:rsidR="00556AD1" w:rsidRPr="00271BB2">
        <w:t>9</w:t>
      </w:r>
      <w:r w:rsidR="00292B13" w:rsidRPr="00271BB2">
        <w:t>)</w:t>
      </w:r>
      <w:r w:rsidR="00556AD1" w:rsidRPr="00271BB2">
        <w:t>.</w:t>
      </w:r>
      <w:r w:rsidR="00556AD1" w:rsidRPr="00B610C6">
        <w:t xml:space="preserve"> This </w:t>
      </w:r>
      <w:r w:rsidR="00292B13" w:rsidRPr="00B610C6">
        <w:t>suggest</w:t>
      </w:r>
      <w:r w:rsidR="00556AD1" w:rsidRPr="00B610C6">
        <w:t xml:space="preserve">s the </w:t>
      </w:r>
      <w:r w:rsidR="00292B13" w:rsidRPr="00B610C6">
        <w:t>association of challenges in product return</w:t>
      </w:r>
      <w:r w:rsidR="00556AD1" w:rsidRPr="00B610C6">
        <w:t>s</w:t>
      </w:r>
      <w:r w:rsidR="00292B13" w:rsidRPr="00B610C6">
        <w:t xml:space="preserve"> with product characteristics (quality, usage cycle, location and complexity) and reverse logistics processes (such as capacity planning).</w:t>
      </w:r>
      <w:bookmarkStart w:id="79" w:name="_Toc50740735"/>
    </w:p>
    <w:p w14:paraId="7F406436" w14:textId="000EAF1F" w:rsidR="00292B13" w:rsidRPr="00F7772F" w:rsidRDefault="00043C18" w:rsidP="001C43A1">
      <w:pPr>
        <w:spacing w:before="120" w:line="360" w:lineRule="auto"/>
        <w:jc w:val="both"/>
        <w:rPr>
          <w:b/>
          <w:bCs/>
        </w:rPr>
      </w:pPr>
      <w:bookmarkStart w:id="80" w:name="_Hlk80652895"/>
      <w:r w:rsidRPr="00F7772F">
        <w:rPr>
          <w:b/>
          <w:bCs/>
        </w:rPr>
        <w:t xml:space="preserve">5.5 </w:t>
      </w:r>
      <w:r w:rsidR="00292B13" w:rsidRPr="00F7772F">
        <w:rPr>
          <w:b/>
          <w:bCs/>
        </w:rPr>
        <w:t>Standardization and Regulatory Barriers</w:t>
      </w:r>
      <w:bookmarkEnd w:id="79"/>
      <w:r w:rsidRPr="00F7772F">
        <w:rPr>
          <w:b/>
          <w:bCs/>
        </w:rPr>
        <w:t>: Factor 5</w:t>
      </w:r>
    </w:p>
    <w:p w14:paraId="12954768" w14:textId="69DBA539" w:rsidR="00556AD1" w:rsidRPr="00B610C6" w:rsidRDefault="00292B13" w:rsidP="000F5478">
      <w:pPr>
        <w:spacing w:line="360" w:lineRule="auto"/>
        <w:jc w:val="both"/>
      </w:pPr>
      <w:r w:rsidRPr="00B610C6">
        <w:t xml:space="preserve">The fifth factor corresponds to challenges associated with industry and governments in creating standards, providing incentives, and developing measurable indicators for </w:t>
      </w:r>
      <w:r w:rsidR="0018793A" w:rsidRPr="00B610C6">
        <w:t xml:space="preserve">the </w:t>
      </w:r>
      <w:r w:rsidRPr="00B610C6">
        <w:t xml:space="preserve">widespread adoption of CE practices. </w:t>
      </w:r>
      <w:r w:rsidR="00AD08F9" w:rsidRPr="00B610C6">
        <w:t>This group includes three barriers</w:t>
      </w:r>
      <w:r w:rsidR="0018793A" w:rsidRPr="00B610C6">
        <w:t>,</w:t>
      </w:r>
      <w:r w:rsidR="00AD08F9" w:rsidRPr="00B610C6">
        <w:t xml:space="preserve"> namel</w:t>
      </w:r>
      <w:r w:rsidR="0018793A" w:rsidRPr="00B610C6">
        <w:t>y:</w:t>
      </w:r>
      <w:r w:rsidR="00AD08F9" w:rsidRPr="00B610C6">
        <w:t xml:space="preserve"> Lack of appropriate metrics and indicators (B10), Lack of incentives and policies (B9), </w:t>
      </w:r>
      <w:r w:rsidR="000F5478" w:rsidRPr="00B610C6">
        <w:t xml:space="preserve">and </w:t>
      </w:r>
      <w:r w:rsidR="00AD08F9" w:rsidRPr="00B610C6">
        <w:t>Lack of standards (B8)</w:t>
      </w:r>
      <w:r w:rsidR="000F5478" w:rsidRPr="00B610C6">
        <w:t xml:space="preserve"> with the factor loading of 0.777, 0.775, and 0.545 respectively. </w:t>
      </w:r>
      <w:r w:rsidRPr="00B610C6">
        <w:t xml:space="preserve">First, industry standards regarding CE </w:t>
      </w:r>
      <w:r w:rsidRPr="00271BB2">
        <w:t>processes and circular materials are generally missing as reported by Bouzon</w:t>
      </w:r>
      <w:r w:rsidR="0023559F" w:rsidRPr="00271BB2">
        <w:t xml:space="preserve"> </w:t>
      </w:r>
      <w:r w:rsidR="0023559F" w:rsidRPr="00271BB2">
        <w:rPr>
          <w:rFonts w:eastAsia="Calibri"/>
          <w:i/>
          <w:iCs/>
          <w:lang w:eastAsia="en-US"/>
        </w:rPr>
        <w:t xml:space="preserve">et al. </w:t>
      </w:r>
      <w:r w:rsidRPr="00271BB2">
        <w:t>(2018) and Ranta</w:t>
      </w:r>
      <w:r w:rsidRPr="00B610C6">
        <w:t xml:space="preserve"> </w:t>
      </w:r>
      <w:r w:rsidRPr="00B610C6">
        <w:rPr>
          <w:i/>
          <w:iCs/>
        </w:rPr>
        <w:t>et al.</w:t>
      </w:r>
      <w:r w:rsidRPr="00B610C6">
        <w:t xml:space="preserve"> (2018)</w:t>
      </w:r>
      <w:r w:rsidR="00556AD1" w:rsidRPr="00B610C6">
        <w:t>,</w:t>
      </w:r>
      <w:r w:rsidRPr="00B610C6">
        <w:t xml:space="preserve"> which is explained by the barrier of lack of standards (B8) in this study. </w:t>
      </w:r>
      <w:bookmarkEnd w:id="80"/>
      <w:r w:rsidRPr="00B610C6">
        <w:t xml:space="preserve">Second, lack of incentives and policies (B9) leads to misalignment between the </w:t>
      </w:r>
      <w:r w:rsidRPr="00B610C6">
        <w:lastRenderedPageBreak/>
        <w:t xml:space="preserve">government and industry towards achieving the CE vision (Linder and Williander, 2017; Kane, Bakker, and Balkenende, 2018; Ranta </w:t>
      </w:r>
      <w:r w:rsidRPr="00B610C6">
        <w:rPr>
          <w:i/>
          <w:iCs/>
        </w:rPr>
        <w:t>et al.</w:t>
      </w:r>
      <w:r w:rsidRPr="00B610C6">
        <w:t xml:space="preserve">, 2018). </w:t>
      </w:r>
      <w:r w:rsidR="00556AD1" w:rsidRPr="00B610C6">
        <w:t>Finally</w:t>
      </w:r>
      <w:r w:rsidRPr="00B610C6">
        <w:t>, Masi</w:t>
      </w:r>
      <w:r w:rsidR="0023559F" w:rsidRPr="00B610C6">
        <w:t xml:space="preserve"> </w:t>
      </w:r>
      <w:r w:rsidR="0023559F" w:rsidRPr="00B610C6">
        <w:rPr>
          <w:i/>
          <w:iCs/>
        </w:rPr>
        <w:t>et al.</w:t>
      </w:r>
      <w:r w:rsidR="0023559F" w:rsidRPr="00B610C6">
        <w:t xml:space="preserve"> </w:t>
      </w:r>
      <w:r w:rsidRPr="00B610C6">
        <w:t xml:space="preserve">(2017) and Kumar </w:t>
      </w:r>
      <w:r w:rsidRPr="00B610C6">
        <w:rPr>
          <w:i/>
          <w:iCs/>
        </w:rPr>
        <w:t>et al.</w:t>
      </w:r>
      <w:r w:rsidRPr="00B610C6">
        <w:t xml:space="preserve"> (2019) stress </w:t>
      </w:r>
      <w:r w:rsidR="00556AD1" w:rsidRPr="00B610C6">
        <w:t>the</w:t>
      </w:r>
      <w:r w:rsidRPr="00B610C6">
        <w:t xml:space="preserve"> challenges arising due to the lack of appropriate metric</w:t>
      </w:r>
      <w:r w:rsidR="0018793A" w:rsidRPr="00B610C6">
        <w:t>s</w:t>
      </w:r>
      <w:r w:rsidRPr="00B610C6">
        <w:t xml:space="preserve"> and indicators (B10)</w:t>
      </w:r>
      <w:r w:rsidR="0018793A" w:rsidRPr="00B610C6">
        <w:t>,</w:t>
      </w:r>
      <w:r w:rsidRPr="00B610C6">
        <w:t xml:space="preserve"> which are built around the circular economy. The scholars further stress the importance of building a more comprehensive perspective </w:t>
      </w:r>
      <w:r w:rsidR="00556AD1" w:rsidRPr="00B610C6">
        <w:t>that</w:t>
      </w:r>
      <w:r w:rsidRPr="00B610C6">
        <w:t xml:space="preserve"> encompasses economic, environmental, and social dimensions. Notably</w:t>
      </w:r>
      <w:r w:rsidR="00556AD1" w:rsidRPr="00B610C6">
        <w:t>,</w:t>
      </w:r>
      <w:r w:rsidRPr="00B610C6">
        <w:t xml:space="preserve"> all the three barriers are grouped under a common dimension, as expected, and follow the classification proposed by Bressanelli</w:t>
      </w:r>
      <w:r w:rsidR="0023559F" w:rsidRPr="00B610C6">
        <w:t xml:space="preserve"> </w:t>
      </w:r>
      <w:r w:rsidR="0023559F" w:rsidRPr="00B610C6">
        <w:rPr>
          <w:i/>
          <w:iCs/>
        </w:rPr>
        <w:t xml:space="preserve">et al. </w:t>
      </w:r>
      <w:r w:rsidRPr="00B610C6">
        <w:t xml:space="preserve">(2019). Furthermore, from the descriptive analysis, the three barriers scored mean values in the range </w:t>
      </w:r>
      <w:r w:rsidR="0018793A" w:rsidRPr="00B610C6">
        <w:t xml:space="preserve">of </w:t>
      </w:r>
      <w:r w:rsidRPr="00B610C6">
        <w:t>3.6 to 4.1</w:t>
      </w:r>
      <w:r w:rsidR="00556AD1" w:rsidRPr="00B610C6">
        <w:t xml:space="preserve">. This </w:t>
      </w:r>
      <w:r w:rsidRPr="00B610C6">
        <w:t xml:space="preserve">places them higher in mean rankings amongst all the barriers and is suggestive of their relatively higher significance in </w:t>
      </w:r>
      <w:r w:rsidR="00556AD1" w:rsidRPr="00B610C6">
        <w:t>hindering</w:t>
      </w:r>
      <w:r w:rsidRPr="00B610C6">
        <w:t xml:space="preserve"> the implementation of CSCs.</w:t>
      </w:r>
    </w:p>
    <w:p w14:paraId="2296A98E" w14:textId="1125FAD4" w:rsidR="00292B13" w:rsidRPr="00F7772F" w:rsidRDefault="00043C18" w:rsidP="001C43A1">
      <w:pPr>
        <w:spacing w:before="120" w:line="360" w:lineRule="auto"/>
        <w:jc w:val="both"/>
        <w:rPr>
          <w:b/>
          <w:bCs/>
        </w:rPr>
      </w:pPr>
      <w:bookmarkStart w:id="81" w:name="_Toc50740736"/>
      <w:bookmarkStart w:id="82" w:name="_Hlk80653153"/>
      <w:r w:rsidRPr="00F7772F">
        <w:rPr>
          <w:b/>
          <w:bCs/>
          <w:highlight w:val="yellow"/>
        </w:rPr>
        <w:t xml:space="preserve">5.6 </w:t>
      </w:r>
      <w:r w:rsidR="00292B13" w:rsidRPr="00F7772F">
        <w:rPr>
          <w:b/>
          <w:bCs/>
          <w:highlight w:val="yellow"/>
        </w:rPr>
        <w:t>Financial and Economic Barriers</w:t>
      </w:r>
      <w:bookmarkEnd w:id="81"/>
      <w:r w:rsidRPr="00F7772F">
        <w:rPr>
          <w:b/>
          <w:bCs/>
          <w:highlight w:val="yellow"/>
        </w:rPr>
        <w:t>: Factor 6</w:t>
      </w:r>
    </w:p>
    <w:p w14:paraId="3C43AE1A" w14:textId="7D8316EE" w:rsidR="00292B13" w:rsidRPr="00B610C6" w:rsidRDefault="000F5478" w:rsidP="000F5478">
      <w:pPr>
        <w:spacing w:line="360" w:lineRule="auto"/>
        <w:jc w:val="both"/>
      </w:pPr>
      <w:r w:rsidRPr="00B610C6">
        <w:t>The last group shows financial and economic barriers</w:t>
      </w:r>
      <w:r w:rsidR="0018793A" w:rsidRPr="00B610C6">
        <w:t>. It</w:t>
      </w:r>
      <w:r w:rsidRPr="00B610C6">
        <w:t xml:space="preserve"> consist</w:t>
      </w:r>
      <w:r w:rsidR="0018793A" w:rsidRPr="00B610C6">
        <w:t>s</w:t>
      </w:r>
      <w:r w:rsidRPr="00B610C6">
        <w:t xml:space="preserve"> of two barriers,</w:t>
      </w:r>
      <w:r w:rsidR="0018793A" w:rsidRPr="00B610C6">
        <w:t xml:space="preserve"> i.e.</w:t>
      </w:r>
      <w:r w:rsidRPr="00B610C6">
        <w:t xml:space="preserve"> Financial and operational risks (B2) and Longer payback period (B1)</w:t>
      </w:r>
      <w:r w:rsidR="0018793A" w:rsidRPr="00B610C6">
        <w:t>,</w:t>
      </w:r>
      <w:r w:rsidRPr="00B610C6">
        <w:t xml:space="preserve"> with the factor loading of 0.782 and 0.701 respectively. </w:t>
      </w:r>
      <w:r w:rsidR="00292B13" w:rsidRPr="00B610C6">
        <w:t xml:space="preserve">The sixth factor presents commonly cited challenges of servitisation (Homrich </w:t>
      </w:r>
      <w:r w:rsidR="00292B13" w:rsidRPr="00B610C6">
        <w:rPr>
          <w:i/>
          <w:iCs/>
        </w:rPr>
        <w:t>et al.</w:t>
      </w:r>
      <w:r w:rsidR="00292B13" w:rsidRPr="00B610C6">
        <w:t xml:space="preserve">, 2018; </w:t>
      </w:r>
      <w:bookmarkStart w:id="83" w:name="_Hlk70431148"/>
      <w:r w:rsidR="00292B13" w:rsidRPr="00B610C6">
        <w:t>González</w:t>
      </w:r>
      <w:bookmarkEnd w:id="83"/>
      <w:r w:rsidR="00292B13" w:rsidRPr="00B610C6">
        <w:t xml:space="preserve">-Sánchez </w:t>
      </w:r>
      <w:r w:rsidR="00292B13" w:rsidRPr="00B610C6">
        <w:rPr>
          <w:i/>
          <w:iCs/>
        </w:rPr>
        <w:t>et al.</w:t>
      </w:r>
      <w:r w:rsidR="00292B13" w:rsidRPr="00B610C6">
        <w:t>, 2020). Whilst</w:t>
      </w:r>
      <w:r w:rsidR="00556AD1" w:rsidRPr="00B610C6">
        <w:t>, on one hand,</w:t>
      </w:r>
      <w:r w:rsidR="00292B13" w:rsidRPr="00B610C6">
        <w:t xml:space="preserve"> servitised business models lead to a longer payback period (B1) for manufacturers</w:t>
      </w:r>
      <w:r w:rsidR="00556AD1" w:rsidRPr="00B610C6">
        <w:t>,</w:t>
      </w:r>
      <w:r w:rsidR="00292B13" w:rsidRPr="00B610C6">
        <w:t xml:space="preserve"> which negatively affect their financial cash flows, the same firms</w:t>
      </w:r>
      <w:r w:rsidR="00556AD1" w:rsidRPr="00B610C6">
        <w:t>,</w:t>
      </w:r>
      <w:r w:rsidR="00292B13" w:rsidRPr="00B610C6">
        <w:t xml:space="preserve"> on the other hand</w:t>
      </w:r>
      <w:r w:rsidR="00556AD1" w:rsidRPr="00B610C6">
        <w:t>,</w:t>
      </w:r>
      <w:r w:rsidR="00292B13" w:rsidRPr="00B610C6">
        <w:t xml:space="preserve"> also face financial and operational risks (B2) arising </w:t>
      </w:r>
      <w:r w:rsidR="00556AD1" w:rsidRPr="00B610C6">
        <w:t>from</w:t>
      </w:r>
      <w:r w:rsidR="00292B13" w:rsidRPr="00B610C6">
        <w:t xml:space="preserve"> product damage, repair and maintenance on customers</w:t>
      </w:r>
      <w:r w:rsidR="00556AD1" w:rsidRPr="00B610C6">
        <w:t>’</w:t>
      </w:r>
      <w:r w:rsidR="00292B13" w:rsidRPr="00B610C6">
        <w:t xml:space="preserve"> side. </w:t>
      </w:r>
      <w:bookmarkEnd w:id="82"/>
      <w:r w:rsidR="00292B13" w:rsidRPr="00B610C6">
        <w:t>This contrasts with the conventional purchase agreement under which the customer bears all the operating costs of the product during its lifecycle. The explanation of these two barriers by a single factor has also been reported by Bressanelli</w:t>
      </w:r>
      <w:r w:rsidR="00110DE4" w:rsidRPr="00B610C6">
        <w:t xml:space="preserve"> et al. </w:t>
      </w:r>
      <w:r w:rsidR="00292B13" w:rsidRPr="00B610C6">
        <w:t>(2019)</w:t>
      </w:r>
      <w:r w:rsidR="00556AD1" w:rsidRPr="00B610C6">
        <w:t>,</w:t>
      </w:r>
      <w:r w:rsidR="00292B13" w:rsidRPr="00B610C6">
        <w:t xml:space="preserve"> who classify them as ‘economic and financial viability challenges’.</w:t>
      </w:r>
    </w:p>
    <w:bookmarkEnd w:id="65"/>
    <w:p w14:paraId="293ABB6A" w14:textId="69531679" w:rsidR="004B630C" w:rsidRPr="00B610C6" w:rsidRDefault="004B630C" w:rsidP="001C43A1">
      <w:pPr>
        <w:spacing w:before="120" w:after="120" w:line="360" w:lineRule="auto"/>
        <w:jc w:val="both"/>
        <w:rPr>
          <w:b/>
          <w:bCs/>
        </w:rPr>
      </w:pPr>
      <w:r w:rsidRPr="00B610C6">
        <w:rPr>
          <w:b/>
          <w:bCs/>
        </w:rPr>
        <w:t xml:space="preserve">6. Conclusions </w:t>
      </w:r>
    </w:p>
    <w:p w14:paraId="1F81B7F0" w14:textId="3C557C68" w:rsidR="009001FE" w:rsidRPr="00B610C6" w:rsidRDefault="00F7656B" w:rsidP="0018793A">
      <w:pPr>
        <w:spacing w:after="120" w:line="360" w:lineRule="auto"/>
        <w:jc w:val="both"/>
      </w:pPr>
      <w:r w:rsidRPr="00B610C6">
        <w:t>Th</w:t>
      </w:r>
      <w:r w:rsidR="0091599C" w:rsidRPr="00B610C6">
        <w:t>is</w:t>
      </w:r>
      <w:r w:rsidRPr="00B610C6">
        <w:t xml:space="preserve"> research identified the challenges in the redesign of </w:t>
      </w:r>
      <w:bookmarkStart w:id="84" w:name="_Hlk70441193"/>
      <w:r w:rsidRPr="00B610C6">
        <w:t xml:space="preserve">traditional linear supply chains (SCs) into circular supply chains (CSCs) </w:t>
      </w:r>
      <w:bookmarkEnd w:id="84"/>
      <w:r w:rsidRPr="00B610C6">
        <w:t>in the context of the manufacturing sector.</w:t>
      </w:r>
      <w:r w:rsidRPr="00B610C6">
        <w:rPr>
          <w:sz w:val="23"/>
          <w:szCs w:val="23"/>
        </w:rPr>
        <w:t xml:space="preserve"> </w:t>
      </w:r>
      <w:r w:rsidRPr="00B610C6">
        <w:t xml:space="preserve">Redesigning existing SCs into </w:t>
      </w:r>
      <w:r w:rsidR="0091599C" w:rsidRPr="00B610C6">
        <w:t>CSCs</w:t>
      </w:r>
      <w:r w:rsidRPr="00B610C6">
        <w:t xml:space="preserve"> poses several challenges </w:t>
      </w:r>
      <w:r w:rsidRPr="004B3D14">
        <w:rPr>
          <w:highlight w:val="yellow"/>
        </w:rPr>
        <w:t>that mu</w:t>
      </w:r>
      <w:r w:rsidR="004B3D14" w:rsidRPr="004B3D14">
        <w:rPr>
          <w:highlight w:val="yellow"/>
        </w:rPr>
        <w:t>st</w:t>
      </w:r>
      <w:r w:rsidRPr="00B610C6">
        <w:t xml:space="preserve"> be identified</w:t>
      </w:r>
      <w:r w:rsidR="0091599C" w:rsidRPr="00B610C6">
        <w:t xml:space="preserve"> and </w:t>
      </w:r>
      <w:r w:rsidRPr="00B610C6">
        <w:t>studied</w:t>
      </w:r>
      <w:r w:rsidR="0091599C" w:rsidRPr="00B610C6">
        <w:t xml:space="preserve"> so effective strategies can be formulated and deployed to</w:t>
      </w:r>
      <w:r w:rsidRPr="00B610C6">
        <w:t xml:space="preserve"> mitigat</w:t>
      </w:r>
      <w:r w:rsidR="0091599C" w:rsidRPr="00B610C6">
        <w:t>e them</w:t>
      </w:r>
      <w:r w:rsidRPr="00B610C6">
        <w:t xml:space="preserve"> </w:t>
      </w:r>
      <w:r w:rsidR="0091599C" w:rsidRPr="00B610C6">
        <w:t>and</w:t>
      </w:r>
      <w:r w:rsidRPr="00B610C6">
        <w:t xml:space="preserve"> </w:t>
      </w:r>
      <w:r w:rsidR="0091599C" w:rsidRPr="00B610C6">
        <w:t>realise, in this way, the implementation of CE through entire supply chain networks</w:t>
      </w:r>
      <w:r w:rsidRPr="00B610C6">
        <w:t>.</w:t>
      </w:r>
    </w:p>
    <w:p w14:paraId="637E1A4C" w14:textId="0E559FFA" w:rsidR="009001FE" w:rsidRPr="00B610C6" w:rsidRDefault="0018793A" w:rsidP="0018793A">
      <w:pPr>
        <w:spacing w:after="120" w:line="360" w:lineRule="auto"/>
        <w:jc w:val="both"/>
      </w:pPr>
      <w:r w:rsidRPr="00B610C6">
        <w:t xml:space="preserve">      </w:t>
      </w:r>
      <w:r w:rsidR="009001FE" w:rsidRPr="00B610C6">
        <w:t xml:space="preserve">The research </w:t>
      </w:r>
      <w:r w:rsidR="00117B78" w:rsidRPr="00B610C6">
        <w:t>underlines</w:t>
      </w:r>
      <w:r w:rsidR="009001FE" w:rsidRPr="00B610C6">
        <w:t xml:space="preserve"> the implications of lengthening the life of product</w:t>
      </w:r>
      <w:r w:rsidRPr="00B610C6">
        <w:t>s</w:t>
      </w:r>
      <w:r w:rsidR="009001FE" w:rsidRPr="00B610C6">
        <w:t xml:space="preserve"> within the domains of</w:t>
      </w:r>
      <w:r w:rsidRPr="00B610C6">
        <w:t xml:space="preserve"> an o</w:t>
      </w:r>
      <w:r w:rsidR="009001FE" w:rsidRPr="00B610C6">
        <w:t>rganisation, competition, and technology</w:t>
      </w:r>
      <w:r w:rsidRPr="00B610C6">
        <w:t>,</w:t>
      </w:r>
      <w:r w:rsidR="009001FE" w:rsidRPr="00B610C6">
        <w:t xml:space="preserve"> which explained the significance of the first factor that emerged from the EFA. Second, barriers regarding supply chain integration were found to stem from challenges observed in value chain configurations. Third, the role of </w:t>
      </w:r>
      <w:r w:rsidR="009001FE" w:rsidRPr="00B610C6">
        <w:lastRenderedPageBreak/>
        <w:t>customers in linking the forward and reverse supply chains was highlighted and the barriers emanating from their abuse and carelessness towards the products thereof were discussed to interpret the third factor. Fourth, the barriers related to product and supply chain processes were investigate</w:t>
      </w:r>
      <w:r w:rsidRPr="00B610C6">
        <w:t>d. This</w:t>
      </w:r>
      <w:r w:rsidR="009001FE" w:rsidRPr="00B610C6">
        <w:t xml:space="preserve"> described the association between product characteristics and reverse logistics. Fifth, the relatively higher significance of the barriers emerging due to the lack of standards and regulations was pointed out. Lastly, the last factor from the EFA suggested commonly occurring challenges of servitisation which generated financial and operational risks for the manufacturers.</w:t>
      </w:r>
    </w:p>
    <w:p w14:paraId="479BA605" w14:textId="5F9E4911" w:rsidR="0018793A" w:rsidRPr="00907041" w:rsidRDefault="0018793A" w:rsidP="00F7772F">
      <w:pPr>
        <w:spacing w:after="120" w:line="360" w:lineRule="auto"/>
        <w:jc w:val="both"/>
        <w:rPr>
          <w:highlight w:val="yellow"/>
        </w:rPr>
      </w:pPr>
      <w:r w:rsidRPr="00B610C6">
        <w:t xml:space="preserve">      </w:t>
      </w:r>
      <w:bookmarkStart w:id="85" w:name="_Hlk94872855"/>
      <w:bookmarkStart w:id="86" w:name="_Hlk94862480"/>
      <w:r w:rsidR="00F7656B" w:rsidRPr="00907041">
        <w:rPr>
          <w:highlight w:val="yellow"/>
        </w:rPr>
        <w:t>This study fills a research gap as previously highlighted in Section 1</w:t>
      </w:r>
      <w:r w:rsidR="0091599C" w:rsidRPr="00907041">
        <w:rPr>
          <w:highlight w:val="yellow"/>
        </w:rPr>
        <w:t>,</w:t>
      </w:r>
      <w:r w:rsidR="00F7656B" w:rsidRPr="00907041">
        <w:rPr>
          <w:highlight w:val="yellow"/>
        </w:rPr>
        <w:t xml:space="preserve"> thereby contributing to the accumulation of theoretical knowledge</w:t>
      </w:r>
      <w:r w:rsidR="0091599C" w:rsidRPr="00907041">
        <w:rPr>
          <w:highlight w:val="yellow"/>
        </w:rPr>
        <w:t xml:space="preserve"> in the field of CE and SSCM</w:t>
      </w:r>
      <w:r w:rsidR="00F7656B" w:rsidRPr="00907041">
        <w:rPr>
          <w:highlight w:val="yellow"/>
        </w:rPr>
        <w:t xml:space="preserve"> as well as providing practical implications for industry. </w:t>
      </w:r>
      <w:bookmarkStart w:id="87" w:name="_Hlk94876529"/>
      <w:r w:rsidR="0091599C" w:rsidRPr="00907041">
        <w:rPr>
          <w:highlight w:val="yellow"/>
        </w:rPr>
        <w:t xml:space="preserve">Thus, the present study </w:t>
      </w:r>
      <w:r w:rsidR="00180413" w:rsidRPr="00907041">
        <w:rPr>
          <w:highlight w:val="yellow"/>
        </w:rPr>
        <w:t>extends our knowledge by</w:t>
      </w:r>
      <w:r w:rsidR="004B3D14" w:rsidRPr="00907041">
        <w:rPr>
          <w:highlight w:val="yellow"/>
        </w:rPr>
        <w:t xml:space="preserve"> d</w:t>
      </w:r>
      <w:r w:rsidR="0091599C" w:rsidRPr="00907041">
        <w:rPr>
          <w:highlight w:val="yellow"/>
        </w:rPr>
        <w:t>etermining</w:t>
      </w:r>
      <w:r w:rsidR="00F7656B" w:rsidRPr="00907041">
        <w:rPr>
          <w:highlight w:val="yellow"/>
        </w:rPr>
        <w:t xml:space="preserve"> and classif</w:t>
      </w:r>
      <w:r w:rsidR="0091599C" w:rsidRPr="00907041">
        <w:rPr>
          <w:highlight w:val="yellow"/>
        </w:rPr>
        <w:t>ying</w:t>
      </w:r>
      <w:r w:rsidR="00F7656B" w:rsidRPr="00907041">
        <w:rPr>
          <w:highlight w:val="yellow"/>
        </w:rPr>
        <w:t xml:space="preserve"> the barriers in redesigning SCs into CSCs for the </w:t>
      </w:r>
      <w:r w:rsidR="0091599C" w:rsidRPr="00907041">
        <w:rPr>
          <w:highlight w:val="yellow"/>
        </w:rPr>
        <w:t xml:space="preserve">specific characteristics of the </w:t>
      </w:r>
      <w:r w:rsidR="00F7656B" w:rsidRPr="00907041">
        <w:rPr>
          <w:highlight w:val="yellow"/>
        </w:rPr>
        <w:t xml:space="preserve">manufacturing sector. The study, thus, contributes to filling a research gap since a systemic view of these barriers in the context of the manufacturing </w:t>
      </w:r>
      <w:r w:rsidR="0091599C" w:rsidRPr="00907041">
        <w:rPr>
          <w:highlight w:val="yellow"/>
        </w:rPr>
        <w:t>industry</w:t>
      </w:r>
      <w:r w:rsidR="00F7656B" w:rsidRPr="00907041">
        <w:rPr>
          <w:highlight w:val="yellow"/>
        </w:rPr>
        <w:t xml:space="preserve"> ha</w:t>
      </w:r>
      <w:r w:rsidR="00F7772F">
        <w:rPr>
          <w:highlight w:val="yellow"/>
        </w:rPr>
        <w:t>d</w:t>
      </w:r>
      <w:r w:rsidR="00F7656B" w:rsidRPr="00907041">
        <w:rPr>
          <w:highlight w:val="yellow"/>
        </w:rPr>
        <w:t xml:space="preserve"> not been</w:t>
      </w:r>
      <w:r w:rsidR="00F7772F">
        <w:rPr>
          <w:highlight w:val="yellow"/>
        </w:rPr>
        <w:t xml:space="preserve"> previously</w:t>
      </w:r>
      <w:r w:rsidR="00F7656B" w:rsidRPr="00907041">
        <w:rPr>
          <w:highlight w:val="yellow"/>
        </w:rPr>
        <w:t xml:space="preserve"> proposed in the </w:t>
      </w:r>
      <w:r w:rsidR="0091599C" w:rsidRPr="00907041">
        <w:rPr>
          <w:highlight w:val="yellow"/>
        </w:rPr>
        <w:t xml:space="preserve">scholarly </w:t>
      </w:r>
      <w:r w:rsidR="00F7656B" w:rsidRPr="00907041">
        <w:rPr>
          <w:highlight w:val="yellow"/>
        </w:rPr>
        <w:t>literature</w:t>
      </w:r>
      <w:bookmarkEnd w:id="85"/>
      <w:r w:rsidR="00F7656B" w:rsidRPr="00907041">
        <w:rPr>
          <w:highlight w:val="yellow"/>
        </w:rPr>
        <w:t xml:space="preserve">. </w:t>
      </w:r>
    </w:p>
    <w:bookmarkEnd w:id="87"/>
    <w:p w14:paraId="216E0A02" w14:textId="3CEA8162" w:rsidR="0091599C" w:rsidRPr="00B610C6" w:rsidRDefault="0018793A" w:rsidP="00BF475B">
      <w:pPr>
        <w:spacing w:after="120" w:line="360" w:lineRule="auto"/>
        <w:ind w:left="57"/>
        <w:jc w:val="both"/>
      </w:pPr>
      <w:r w:rsidRPr="006C6F3E">
        <w:t xml:space="preserve">     </w:t>
      </w:r>
      <w:r w:rsidR="0091599C" w:rsidRPr="00907041">
        <w:rPr>
          <w:highlight w:val="yellow"/>
        </w:rPr>
        <w:t xml:space="preserve">This contribution is valuable for manufacturing organisations that may aim to be more sustainable through the implementation of CE practices in their supply chains and operations. </w:t>
      </w:r>
      <w:r w:rsidR="00BF475B" w:rsidRPr="00907041">
        <w:rPr>
          <w:highlight w:val="yellow"/>
        </w:rPr>
        <w:t>The adoption of circular practices in supply chain</w:t>
      </w:r>
      <w:r w:rsidR="00F7772F">
        <w:rPr>
          <w:highlight w:val="yellow"/>
        </w:rPr>
        <w:t>s</w:t>
      </w:r>
      <w:r w:rsidR="00BF475B" w:rsidRPr="00907041">
        <w:rPr>
          <w:highlight w:val="yellow"/>
        </w:rPr>
        <w:t xml:space="preserve"> will help in ensuring</w:t>
      </w:r>
      <w:r w:rsidR="00F7772F">
        <w:rPr>
          <w:highlight w:val="yellow"/>
        </w:rPr>
        <w:t xml:space="preserve"> </w:t>
      </w:r>
      <w:bookmarkStart w:id="88" w:name="_Hlk94872975"/>
      <w:r w:rsidR="00F7772F">
        <w:rPr>
          <w:highlight w:val="yellow"/>
        </w:rPr>
        <w:t>the attainment of</w:t>
      </w:r>
      <w:r w:rsidR="00BF475B" w:rsidRPr="00907041">
        <w:rPr>
          <w:highlight w:val="yellow"/>
        </w:rPr>
        <w:t xml:space="preserve"> </w:t>
      </w:r>
      <w:bookmarkEnd w:id="88"/>
      <w:r w:rsidR="00BF475B" w:rsidRPr="00907041">
        <w:rPr>
          <w:highlight w:val="yellow"/>
        </w:rPr>
        <w:t xml:space="preserve">sustainable development goal 12 (SDG 12) </w:t>
      </w:r>
      <w:r w:rsidR="00907041" w:rsidRPr="00907041">
        <w:rPr>
          <w:highlight w:val="yellow"/>
        </w:rPr>
        <w:t>i.e.</w:t>
      </w:r>
      <w:r w:rsidR="00BF475B" w:rsidRPr="00907041">
        <w:rPr>
          <w:highlight w:val="yellow"/>
        </w:rPr>
        <w:t xml:space="preserve">, responsible production and consumption. </w:t>
      </w:r>
      <w:r w:rsidR="0091599C" w:rsidRPr="00907041">
        <w:rPr>
          <w:highlight w:val="yellow"/>
        </w:rPr>
        <w:t>Due to the wide applicability of CE practices and the similarities in terms of supply chain and sustainability activities, other industrial sectors such as transport and logistics, healthcare, services, among others, are also possible to benefit from the results provided by this study. All these sectors are under immense pressure to become more environmentally sustainable and the redesigning of their supply chains into CSCs provides them with this prospect.</w:t>
      </w:r>
    </w:p>
    <w:bookmarkEnd w:id="86"/>
    <w:p w14:paraId="40F2F4FF" w14:textId="0BAA21B1" w:rsidR="001C43A1" w:rsidRPr="00B610C6" w:rsidRDefault="0018793A" w:rsidP="001C43A1">
      <w:pPr>
        <w:spacing w:line="360" w:lineRule="auto"/>
        <w:ind w:left="57"/>
        <w:jc w:val="both"/>
      </w:pPr>
      <w:r w:rsidRPr="00B610C6">
        <w:t xml:space="preserve">     </w:t>
      </w:r>
      <w:r w:rsidR="0091599C" w:rsidRPr="00B610C6">
        <w:t xml:space="preserve">Generally, the paper provides some insight into the barriers that may hinder the redesign of traditional linear SCs into CSCs. Therefore, it offers trustworthy evidence for industrialists of the roadblocks that will need to be overcome to achieve such endeavour. Nevertheless, this can only be claimed within the associated resource and time constraints bounding the study. First, the generalisation of the findings can be challenged as convenience sampling was employed for the selection of the respondents owing to time constraints. This resulted in the unequal proportions of participants from different regions, industrial sectors, and experience groups, thereby under- or over-representing the population and biasing the results. Such limitation could be overcome by using random sampling for the survey after identifying the </w:t>
      </w:r>
      <w:r w:rsidR="0091599C" w:rsidRPr="00B610C6">
        <w:lastRenderedPageBreak/>
        <w:t>qualified population for the research, which would require a larger time frame and additional resources for data collection. Second, the findings of the research are based on a bottom-up approach that investigated barriers to CSC implementation from individual manufacturing industries and then generalised them for the entire manufacturing sector. The reverse process of associating the generalised results equally to individual sectors would not yield the same granular and reliable information as each sector is characterised by its own set of challenges which also differ</w:t>
      </w:r>
      <w:r w:rsidR="0091599C" w:rsidRPr="00B610C6">
        <w:rPr>
          <w:rFonts w:ascii="Cambria" w:eastAsiaTheme="minorHAnsi" w:hAnsi="Cambria" w:cs="Cambria"/>
          <w:color w:val="000000"/>
          <w:sz w:val="23"/>
          <w:szCs w:val="23"/>
          <w:lang w:eastAsia="en-US"/>
        </w:rPr>
        <w:t xml:space="preserve"> </w:t>
      </w:r>
      <w:r w:rsidR="0091599C" w:rsidRPr="00B610C6">
        <w:t>in their level of significance. Future studies following a similar methodology but aimed at each sector or region will yield more reliable and robust results within their</w:t>
      </w:r>
      <w:r w:rsidR="0091599C" w:rsidRPr="00B610C6">
        <w:rPr>
          <w:rFonts w:ascii="Cambria" w:eastAsiaTheme="minorHAnsi" w:hAnsi="Cambria" w:cs="Cambria"/>
          <w:color w:val="000000"/>
          <w:sz w:val="23"/>
          <w:szCs w:val="23"/>
          <w:lang w:eastAsia="en-US"/>
        </w:rPr>
        <w:t xml:space="preserve"> </w:t>
      </w:r>
      <w:r w:rsidR="0091599C" w:rsidRPr="00B610C6">
        <w:t xml:space="preserve">respective contexts. </w:t>
      </w:r>
      <w:r w:rsidR="00110DE4" w:rsidRPr="00B610C6">
        <w:t xml:space="preserve">In future research, </w:t>
      </w:r>
      <w:r w:rsidRPr="00B610C6">
        <w:t>C</w:t>
      </w:r>
      <w:r w:rsidR="00110DE4" w:rsidRPr="00B610C6">
        <w:t xml:space="preserve">onfirmatory </w:t>
      </w:r>
      <w:r w:rsidRPr="00B610C6">
        <w:t>F</w:t>
      </w:r>
      <w:r w:rsidR="00110DE4" w:rsidRPr="00B610C6">
        <w:t xml:space="preserve">actor </w:t>
      </w:r>
      <w:r w:rsidRPr="00B610C6">
        <w:t>A</w:t>
      </w:r>
      <w:r w:rsidR="00110DE4" w:rsidRPr="00B610C6">
        <w:t>nalysis could be used to confirm the factor structure and hypothes</w:t>
      </w:r>
      <w:r w:rsidRPr="00B610C6">
        <w:t>es</w:t>
      </w:r>
      <w:r w:rsidR="00110DE4" w:rsidRPr="00B610C6">
        <w:t xml:space="preserve"> can be proposed</w:t>
      </w:r>
      <w:r w:rsidR="00B66B98" w:rsidRPr="00B610C6">
        <w:t xml:space="preserve">. </w:t>
      </w:r>
      <w:r w:rsidR="0091599C" w:rsidRPr="00B610C6">
        <w:t>Third and lastly, although the correlations amongst the barriers were considered to be insignificant, a study of their interrelations, such as a contingency analysis, can further help develop a deeper understanding of their implications to build more robust mitigation strategies for manufacturing firms. There is no doubt that with more advanced empirical research on this area supported by initiatives and efforts from the private and public sectors, most manufacturing organisations will be able to transition to circular supply chains in the future, which would be a big step towards creating a sustainable ecosystem.</w:t>
      </w:r>
    </w:p>
    <w:p w14:paraId="0D55A62F" w14:textId="05975544" w:rsidR="005027C7" w:rsidRPr="00B610C6" w:rsidRDefault="005027C7" w:rsidP="001C43A1">
      <w:pPr>
        <w:pStyle w:val="Default"/>
        <w:spacing w:before="120" w:after="120" w:line="276" w:lineRule="auto"/>
        <w:rPr>
          <w:rFonts w:ascii="Times New Roman" w:hAnsi="Times New Roman" w:cs="Times New Roman"/>
          <w:b/>
          <w:bCs/>
        </w:rPr>
      </w:pPr>
      <w:r w:rsidRPr="00B610C6">
        <w:rPr>
          <w:rFonts w:ascii="Times New Roman" w:hAnsi="Times New Roman" w:cs="Times New Roman"/>
          <w:b/>
          <w:bCs/>
        </w:rPr>
        <w:t>References</w:t>
      </w:r>
    </w:p>
    <w:p w14:paraId="017E71BE" w14:textId="77777777" w:rsidR="00E80446" w:rsidRPr="00E80446" w:rsidRDefault="00E80446" w:rsidP="00E80446">
      <w:pPr>
        <w:pStyle w:val="Default"/>
        <w:spacing w:after="120" w:line="276" w:lineRule="auto"/>
        <w:ind w:left="567" w:hanging="567"/>
        <w:jc w:val="both"/>
        <w:rPr>
          <w:rFonts w:ascii="Times New Roman" w:hAnsi="Times New Roman" w:cs="Times New Roman"/>
          <w:color w:val="222222"/>
          <w:highlight w:val="yellow"/>
          <w:shd w:val="clear" w:color="auto" w:fill="FFFFFF"/>
        </w:rPr>
      </w:pPr>
      <w:r w:rsidRPr="00E80446">
        <w:rPr>
          <w:rFonts w:ascii="Times New Roman" w:hAnsi="Times New Roman" w:cs="Times New Roman"/>
          <w:color w:val="222222"/>
          <w:highlight w:val="yellow"/>
          <w:shd w:val="clear" w:color="auto" w:fill="FFFFFF"/>
        </w:rPr>
        <w:t>Agrawal, R., Wankhede, V. A., Kumar, A., Luthra, S., &amp; Huisingh, D. (2021). Progress and trends in integrating Industry 4.0 within Circular Economy: A comprehensive literature review and future research propositions. </w:t>
      </w:r>
      <w:r w:rsidRPr="00E80446">
        <w:rPr>
          <w:rFonts w:ascii="Times New Roman" w:hAnsi="Times New Roman" w:cs="Times New Roman"/>
          <w:i/>
          <w:iCs/>
          <w:color w:val="222222"/>
          <w:highlight w:val="yellow"/>
          <w:shd w:val="clear" w:color="auto" w:fill="FFFFFF"/>
        </w:rPr>
        <w:t>Business Strategy and the Environment</w:t>
      </w:r>
      <w:r w:rsidRPr="00E80446">
        <w:rPr>
          <w:rFonts w:ascii="Times New Roman" w:hAnsi="Times New Roman" w:cs="Times New Roman"/>
          <w:color w:val="222222"/>
          <w:highlight w:val="yellow"/>
          <w:shd w:val="clear" w:color="auto" w:fill="FFFFFF"/>
        </w:rPr>
        <w:t>.</w:t>
      </w:r>
    </w:p>
    <w:p w14:paraId="6ADE3813" w14:textId="77777777" w:rsidR="00E80446" w:rsidRPr="00E80446" w:rsidRDefault="00E80446" w:rsidP="00497D01">
      <w:pPr>
        <w:pStyle w:val="Default"/>
        <w:spacing w:after="120" w:line="276" w:lineRule="auto"/>
        <w:ind w:left="567" w:hanging="567"/>
        <w:jc w:val="both"/>
        <w:rPr>
          <w:rFonts w:ascii="Times New Roman" w:hAnsi="Times New Roman" w:cs="Times New Roman"/>
        </w:rPr>
      </w:pPr>
      <w:r w:rsidRPr="00E80446">
        <w:rPr>
          <w:rFonts w:ascii="Times New Roman" w:hAnsi="Times New Roman" w:cs="Times New Roman"/>
        </w:rPr>
        <w:t xml:space="preserve">Agyemang, M., Kusi-Sarpong, S., Khan, S.A., Mani, V., Rehman, S.T., Kusi-Sarpong, H. (2019) Drivers and barriers to circular economy implementation: An explorative study in Pakistan’s automobile industry. </w:t>
      </w:r>
      <w:r w:rsidRPr="00E80446">
        <w:rPr>
          <w:rFonts w:ascii="Times New Roman" w:hAnsi="Times New Roman" w:cs="Times New Roman"/>
          <w:i/>
          <w:iCs/>
        </w:rPr>
        <w:t xml:space="preserve">Management Decision, </w:t>
      </w:r>
      <w:r w:rsidRPr="00E80446">
        <w:rPr>
          <w:rFonts w:ascii="Times New Roman" w:hAnsi="Times New Roman" w:cs="Times New Roman"/>
        </w:rPr>
        <w:t>57(4), 971-994.</w:t>
      </w:r>
    </w:p>
    <w:p w14:paraId="6A1A17A1" w14:textId="77777777" w:rsidR="00E80446" w:rsidRPr="00E80446" w:rsidRDefault="00E80446" w:rsidP="00E80446">
      <w:pPr>
        <w:pStyle w:val="Default"/>
        <w:spacing w:after="120" w:line="276" w:lineRule="auto"/>
        <w:ind w:left="567" w:hanging="567"/>
        <w:jc w:val="both"/>
        <w:rPr>
          <w:rFonts w:ascii="Times New Roman" w:hAnsi="Times New Roman" w:cs="Times New Roman"/>
        </w:rPr>
      </w:pPr>
      <w:r w:rsidRPr="00E80446">
        <w:rPr>
          <w:rFonts w:ascii="Times New Roman" w:hAnsi="Times New Roman" w:cs="Times New Roman"/>
          <w:color w:val="222222"/>
          <w:highlight w:val="yellow"/>
          <w:shd w:val="clear" w:color="auto" w:fill="FFFFFF"/>
        </w:rPr>
        <w:t>Baker, P., Machado, P., Santos, T., Sievert, K., Backholer, K., Hadjikakou, M., ... &amp; Lawrence, M. (2020). Ultra‐processed foods and the nutrition transition: Global, regional and national trends, food systems transformations and political economy drivers. </w:t>
      </w:r>
      <w:r w:rsidRPr="00E80446">
        <w:rPr>
          <w:rFonts w:ascii="Times New Roman" w:hAnsi="Times New Roman" w:cs="Times New Roman"/>
          <w:i/>
          <w:iCs/>
          <w:highlight w:val="yellow"/>
        </w:rPr>
        <w:t>Obesity Reviews</w:t>
      </w:r>
      <w:r w:rsidRPr="00E80446">
        <w:rPr>
          <w:rFonts w:ascii="Times New Roman" w:hAnsi="Times New Roman" w:cs="Times New Roman"/>
          <w:highlight w:val="yellow"/>
        </w:rPr>
        <w:t>, </w:t>
      </w:r>
      <w:r w:rsidRPr="00E80446">
        <w:rPr>
          <w:rFonts w:ascii="Times New Roman" w:hAnsi="Times New Roman" w:cs="Times New Roman"/>
          <w:i/>
          <w:iCs/>
          <w:highlight w:val="yellow"/>
        </w:rPr>
        <w:t>21</w:t>
      </w:r>
      <w:r w:rsidRPr="00E80446">
        <w:rPr>
          <w:rFonts w:ascii="Times New Roman" w:hAnsi="Times New Roman" w:cs="Times New Roman"/>
          <w:highlight w:val="yellow"/>
        </w:rPr>
        <w:t>(12), e13126.</w:t>
      </w:r>
    </w:p>
    <w:p w14:paraId="06096212" w14:textId="77777777" w:rsidR="00E80446" w:rsidRPr="00E80446" w:rsidRDefault="00E80446" w:rsidP="00497D01">
      <w:pPr>
        <w:pStyle w:val="Default"/>
        <w:spacing w:after="120" w:line="276" w:lineRule="auto"/>
        <w:ind w:left="567" w:hanging="567"/>
        <w:jc w:val="both"/>
        <w:rPr>
          <w:rFonts w:ascii="Times New Roman" w:hAnsi="Times New Roman" w:cs="Times New Roman"/>
        </w:rPr>
      </w:pPr>
      <w:r w:rsidRPr="00E80446">
        <w:rPr>
          <w:rFonts w:ascii="Times New Roman" w:hAnsi="Times New Roman" w:cs="Times New Roman"/>
        </w:rPr>
        <w:t xml:space="preserve">Batista, L., Gong, Y., Pereira, S., Jia, F., Bittar, A. (2019) Circular supply chains in emerging economies – a comparative study of packaging recovery ecosystems in China and Brazil. </w:t>
      </w:r>
      <w:r w:rsidRPr="00E80446">
        <w:rPr>
          <w:rFonts w:ascii="Times New Roman" w:hAnsi="Times New Roman" w:cs="Times New Roman"/>
          <w:i/>
          <w:iCs/>
        </w:rPr>
        <w:t xml:space="preserve">International Journal of Production Research, </w:t>
      </w:r>
      <w:r w:rsidRPr="00E80446">
        <w:rPr>
          <w:rFonts w:ascii="Times New Roman" w:hAnsi="Times New Roman" w:cs="Times New Roman"/>
        </w:rPr>
        <w:t>57(23), 7248-7268.</w:t>
      </w:r>
    </w:p>
    <w:p w14:paraId="3103F334" w14:textId="633FF967" w:rsidR="00E80446" w:rsidRDefault="00E80446" w:rsidP="00497D01">
      <w:pPr>
        <w:pStyle w:val="Default"/>
        <w:spacing w:after="120" w:line="276" w:lineRule="auto"/>
        <w:ind w:left="567" w:hanging="567"/>
        <w:jc w:val="both"/>
        <w:rPr>
          <w:rFonts w:ascii="Times New Roman" w:hAnsi="Times New Roman" w:cs="Times New Roman"/>
        </w:rPr>
      </w:pPr>
      <w:r w:rsidRPr="00E80446">
        <w:rPr>
          <w:rFonts w:ascii="Times New Roman" w:hAnsi="Times New Roman" w:cs="Times New Roman"/>
        </w:rPr>
        <w:t xml:space="preserve">Bianchini, A., Rossi, J., Pellegrini, M. (2019) Overcoming the Main Barriers of Circular Economy Implementation through a New Visualization Tool for Circular Business Models. </w:t>
      </w:r>
      <w:r w:rsidRPr="00E80446">
        <w:rPr>
          <w:rFonts w:ascii="Times New Roman" w:hAnsi="Times New Roman" w:cs="Times New Roman"/>
          <w:i/>
          <w:iCs/>
        </w:rPr>
        <w:t xml:space="preserve">Sustainability, </w:t>
      </w:r>
      <w:r w:rsidRPr="00E80446">
        <w:rPr>
          <w:rFonts w:ascii="Times New Roman" w:hAnsi="Times New Roman" w:cs="Times New Roman"/>
        </w:rPr>
        <w:t>11(23), 6614.</w:t>
      </w:r>
    </w:p>
    <w:p w14:paraId="284FC77A" w14:textId="77777777" w:rsidR="006C6F3E" w:rsidRPr="00E80446" w:rsidRDefault="006C6F3E" w:rsidP="00497D01">
      <w:pPr>
        <w:pStyle w:val="Default"/>
        <w:spacing w:after="120" w:line="276" w:lineRule="auto"/>
        <w:ind w:left="567" w:hanging="567"/>
        <w:jc w:val="both"/>
        <w:rPr>
          <w:rFonts w:ascii="Times New Roman" w:hAnsi="Times New Roman" w:cs="Times New Roman"/>
        </w:rPr>
      </w:pPr>
    </w:p>
    <w:p w14:paraId="7F95E13C" w14:textId="77777777" w:rsidR="00E80446" w:rsidRPr="00E80446" w:rsidRDefault="00E80446" w:rsidP="00497D01">
      <w:pPr>
        <w:pStyle w:val="Default"/>
        <w:spacing w:after="120" w:line="276" w:lineRule="auto"/>
        <w:ind w:left="567" w:hanging="567"/>
        <w:jc w:val="both"/>
        <w:rPr>
          <w:rFonts w:ascii="Times New Roman" w:hAnsi="Times New Roman" w:cs="Times New Roman"/>
        </w:rPr>
      </w:pPr>
      <w:r w:rsidRPr="00E80446">
        <w:rPr>
          <w:rFonts w:ascii="Times New Roman" w:hAnsi="Times New Roman" w:cs="Times New Roman"/>
        </w:rPr>
        <w:lastRenderedPageBreak/>
        <w:t xml:space="preserve">Bouzon, M., Govindan, K., Rodriguez, C.M.T. (2018) Evaluating Barriers for Reverse Logistics Implementation Under a Multiple Stakeholders’ Perspective Analysis Using Grey Decision Making Approach. </w:t>
      </w:r>
      <w:r w:rsidRPr="00E80446">
        <w:rPr>
          <w:rFonts w:ascii="Times New Roman" w:hAnsi="Times New Roman" w:cs="Times New Roman"/>
          <w:i/>
          <w:iCs/>
        </w:rPr>
        <w:t xml:space="preserve">Resources, Conservation and Recycling, </w:t>
      </w:r>
      <w:r w:rsidRPr="00E80446">
        <w:rPr>
          <w:rFonts w:ascii="Times New Roman" w:hAnsi="Times New Roman" w:cs="Times New Roman"/>
        </w:rPr>
        <w:t>128, 315-335.</w:t>
      </w:r>
    </w:p>
    <w:p w14:paraId="33EEC8B6" w14:textId="77777777" w:rsidR="00E80446" w:rsidRPr="00E80446" w:rsidRDefault="00E80446" w:rsidP="00497D01">
      <w:pPr>
        <w:pStyle w:val="Default"/>
        <w:spacing w:after="120" w:line="276" w:lineRule="auto"/>
        <w:ind w:left="567" w:hanging="567"/>
        <w:jc w:val="both"/>
        <w:rPr>
          <w:rFonts w:ascii="Times New Roman" w:hAnsi="Times New Roman" w:cs="Times New Roman"/>
        </w:rPr>
      </w:pPr>
      <w:r w:rsidRPr="00E80446">
        <w:rPr>
          <w:rFonts w:ascii="Times New Roman" w:hAnsi="Times New Roman" w:cs="Times New Roman"/>
        </w:rPr>
        <w:t xml:space="preserve">Bressanelli, G., Perona, M., Saccani, N. (2019) Challenges in supply chain redesign for the Circular Economy: a literature review and a multiple case study. </w:t>
      </w:r>
      <w:r w:rsidRPr="00E80446">
        <w:rPr>
          <w:rFonts w:ascii="Times New Roman" w:hAnsi="Times New Roman" w:cs="Times New Roman"/>
          <w:i/>
          <w:iCs/>
        </w:rPr>
        <w:t xml:space="preserve">International Journal of Production Research, </w:t>
      </w:r>
      <w:r w:rsidRPr="00E80446">
        <w:rPr>
          <w:rFonts w:ascii="Times New Roman" w:hAnsi="Times New Roman" w:cs="Times New Roman"/>
        </w:rPr>
        <w:t>57(23), 7395-7422.</w:t>
      </w:r>
    </w:p>
    <w:p w14:paraId="6A96C927" w14:textId="77777777" w:rsidR="00E80446" w:rsidRPr="00E80446" w:rsidRDefault="00E80446" w:rsidP="00497D01">
      <w:pPr>
        <w:pStyle w:val="Default"/>
        <w:spacing w:after="120" w:line="276" w:lineRule="auto"/>
        <w:ind w:left="567" w:hanging="567"/>
        <w:jc w:val="both"/>
        <w:rPr>
          <w:rFonts w:ascii="Times New Roman" w:hAnsi="Times New Roman" w:cs="Times New Roman"/>
        </w:rPr>
      </w:pPr>
      <w:r w:rsidRPr="00E80446">
        <w:rPr>
          <w:rFonts w:ascii="Times New Roman" w:hAnsi="Times New Roman" w:cs="Times New Roman"/>
        </w:rPr>
        <w:t xml:space="preserve">Business Today (2018) </w:t>
      </w:r>
      <w:r w:rsidRPr="00E80446">
        <w:rPr>
          <w:rFonts w:ascii="Times New Roman" w:hAnsi="Times New Roman" w:cs="Times New Roman"/>
          <w:i/>
          <w:iCs/>
        </w:rPr>
        <w:t xml:space="preserve">McDonald's is using cooking oil to fuel trucks; here's how they're doing it. </w:t>
      </w:r>
      <w:r w:rsidRPr="00E80446">
        <w:rPr>
          <w:rFonts w:ascii="Times New Roman" w:hAnsi="Times New Roman" w:cs="Times New Roman"/>
        </w:rPr>
        <w:t>[Online] Available at: https://www.businesstoday.in/sectors/auto/mcdonalds-cooking-oil-fuel-trucks--how-they-doing-it/story/280661.html [Accessed 10 May 2020].</w:t>
      </w:r>
    </w:p>
    <w:p w14:paraId="35AFD19C" w14:textId="77777777" w:rsidR="00E80446" w:rsidRPr="00E80446" w:rsidRDefault="00E80446" w:rsidP="00497D01">
      <w:pPr>
        <w:pStyle w:val="Default"/>
        <w:spacing w:after="120" w:line="276" w:lineRule="auto"/>
        <w:ind w:left="567" w:hanging="567"/>
        <w:jc w:val="both"/>
        <w:rPr>
          <w:rFonts w:ascii="Times New Roman" w:hAnsi="Times New Roman" w:cs="Times New Roman"/>
        </w:rPr>
      </w:pPr>
      <w:r w:rsidRPr="00E80446">
        <w:rPr>
          <w:rFonts w:ascii="Times New Roman" w:hAnsi="Times New Roman" w:cs="Times New Roman"/>
        </w:rPr>
        <w:t xml:space="preserve">D’Agostin, A., Medeiros, J.F., Vidor, G., Zulpo, M., Moretto, C.F. (2020) Drivers and barriers for the adoption of use-oriented product-service systems: A study with young consumers in medium and small cities. </w:t>
      </w:r>
      <w:r w:rsidRPr="00E80446">
        <w:rPr>
          <w:rFonts w:ascii="Times New Roman" w:hAnsi="Times New Roman" w:cs="Times New Roman"/>
          <w:i/>
          <w:iCs/>
        </w:rPr>
        <w:t xml:space="preserve">Sustainable Production and Consumption, </w:t>
      </w:r>
      <w:r w:rsidRPr="00E80446">
        <w:rPr>
          <w:rFonts w:ascii="Times New Roman" w:hAnsi="Times New Roman" w:cs="Times New Roman"/>
        </w:rPr>
        <w:t>21, 92-103.</w:t>
      </w:r>
    </w:p>
    <w:p w14:paraId="35090B7D" w14:textId="77777777" w:rsidR="00E80446" w:rsidRPr="00E80446" w:rsidRDefault="00E80446" w:rsidP="00497D01">
      <w:pPr>
        <w:pStyle w:val="Default"/>
        <w:spacing w:after="120" w:line="276" w:lineRule="auto"/>
        <w:ind w:left="567" w:hanging="567"/>
        <w:jc w:val="both"/>
        <w:rPr>
          <w:rFonts w:ascii="Times New Roman" w:hAnsi="Times New Roman" w:cs="Times New Roman"/>
        </w:rPr>
      </w:pPr>
      <w:r w:rsidRPr="00E80446">
        <w:rPr>
          <w:rFonts w:ascii="Times New Roman" w:hAnsi="Times New Roman" w:cs="Times New Roman"/>
        </w:rPr>
        <w:t xml:space="preserve">De Angelis, R., Howard, M., Miemczyk, J. (2018) Supply chain management and the circular economy: towards the circular supply chain. </w:t>
      </w:r>
      <w:r w:rsidRPr="00E80446">
        <w:rPr>
          <w:rFonts w:ascii="Times New Roman" w:hAnsi="Times New Roman" w:cs="Times New Roman"/>
          <w:i/>
          <w:iCs/>
        </w:rPr>
        <w:t xml:space="preserve">Production Planning and Control, </w:t>
      </w:r>
      <w:r w:rsidRPr="00E80446">
        <w:rPr>
          <w:rFonts w:ascii="Times New Roman" w:hAnsi="Times New Roman" w:cs="Times New Roman"/>
        </w:rPr>
        <w:t>29(6), 425-437.</w:t>
      </w:r>
    </w:p>
    <w:p w14:paraId="370A8EA1" w14:textId="77777777" w:rsidR="00E80446" w:rsidRPr="00E80446" w:rsidRDefault="00E80446" w:rsidP="00497D01">
      <w:pPr>
        <w:pStyle w:val="Default"/>
        <w:spacing w:after="120" w:line="276" w:lineRule="auto"/>
        <w:ind w:left="567" w:hanging="567"/>
        <w:jc w:val="both"/>
        <w:rPr>
          <w:rFonts w:ascii="Times New Roman" w:hAnsi="Times New Roman" w:cs="Times New Roman"/>
        </w:rPr>
      </w:pPr>
      <w:r w:rsidRPr="00E80446">
        <w:rPr>
          <w:rFonts w:ascii="Times New Roman" w:hAnsi="Times New Roman" w:cs="Times New Roman"/>
        </w:rPr>
        <w:t xml:space="preserve">Densley Tingley, D., Cooper, S., Cullen, J. (2017) Understanding and overcoming the barriers to structural steel reuse, a UK perspective. </w:t>
      </w:r>
      <w:r w:rsidRPr="00E80446">
        <w:rPr>
          <w:rFonts w:ascii="Times New Roman" w:hAnsi="Times New Roman" w:cs="Times New Roman"/>
          <w:i/>
          <w:iCs/>
        </w:rPr>
        <w:t xml:space="preserve">Journal of Cleaner Production, </w:t>
      </w:r>
      <w:r w:rsidRPr="00E80446">
        <w:rPr>
          <w:rFonts w:ascii="Times New Roman" w:hAnsi="Times New Roman" w:cs="Times New Roman"/>
        </w:rPr>
        <w:t>148, 642-652.</w:t>
      </w:r>
    </w:p>
    <w:p w14:paraId="2B0E969F" w14:textId="77777777" w:rsidR="00E80446" w:rsidRPr="00E80446" w:rsidRDefault="00E80446" w:rsidP="00497D01">
      <w:pPr>
        <w:pStyle w:val="Default"/>
        <w:spacing w:after="120" w:line="276" w:lineRule="auto"/>
        <w:ind w:left="567" w:hanging="567"/>
        <w:jc w:val="both"/>
        <w:rPr>
          <w:rFonts w:ascii="Times New Roman" w:hAnsi="Times New Roman" w:cs="Times New Roman"/>
        </w:rPr>
      </w:pPr>
      <w:r w:rsidRPr="00E80446">
        <w:rPr>
          <w:rFonts w:ascii="Times New Roman" w:hAnsi="Times New Roman" w:cs="Times New Roman"/>
        </w:rPr>
        <w:t xml:space="preserve">Despeisse, M., Baumers, M., Brown, P., Charnley, F., Ford, S.J., Garmulewicz, A., Knowles, S. (2017) Unlocking Value for a Circular Economy Through 3D Printing: A Research Agenda. </w:t>
      </w:r>
      <w:r w:rsidRPr="00E80446">
        <w:rPr>
          <w:rFonts w:ascii="Times New Roman" w:hAnsi="Times New Roman" w:cs="Times New Roman"/>
          <w:i/>
          <w:iCs/>
        </w:rPr>
        <w:t xml:space="preserve">Technological Forecasting and Social Change, </w:t>
      </w:r>
      <w:r w:rsidRPr="00E80446">
        <w:rPr>
          <w:rFonts w:ascii="Times New Roman" w:hAnsi="Times New Roman" w:cs="Times New Roman"/>
        </w:rPr>
        <w:t>115, 75-84.</w:t>
      </w:r>
    </w:p>
    <w:p w14:paraId="69B52D52" w14:textId="77777777" w:rsidR="00E80446" w:rsidRPr="00F7772F" w:rsidRDefault="00E80446" w:rsidP="00497D01">
      <w:pPr>
        <w:pStyle w:val="Default"/>
        <w:spacing w:after="120" w:line="276" w:lineRule="auto"/>
        <w:ind w:left="567" w:hanging="567"/>
        <w:jc w:val="both"/>
        <w:rPr>
          <w:rFonts w:ascii="Times New Roman" w:hAnsi="Times New Roman" w:cs="Times New Roman"/>
          <w:lang w:val="es-MX"/>
        </w:rPr>
      </w:pPr>
      <w:r w:rsidRPr="00E80446">
        <w:rPr>
          <w:rFonts w:ascii="Times New Roman" w:hAnsi="Times New Roman" w:cs="Times New Roman"/>
        </w:rPr>
        <w:t xml:space="preserve">Dieckmann, E., Sheldrick, L., Tennant, M., Myers, R., Cheeseman, C. (2020) Analysis of Barriers to Transitioning from a Linear to a Circular Economy for End of Life Materials: A Case Study for Waste Feathers. </w:t>
      </w:r>
      <w:r w:rsidRPr="00F7772F">
        <w:rPr>
          <w:rFonts w:ascii="Times New Roman" w:hAnsi="Times New Roman" w:cs="Times New Roman"/>
          <w:i/>
          <w:iCs/>
          <w:lang w:val="es-MX"/>
        </w:rPr>
        <w:t xml:space="preserve">Sustainability, </w:t>
      </w:r>
      <w:r w:rsidRPr="00F7772F">
        <w:rPr>
          <w:rFonts w:ascii="Times New Roman" w:hAnsi="Times New Roman" w:cs="Times New Roman"/>
          <w:lang w:val="es-MX"/>
        </w:rPr>
        <w:t>12(5), 1725.</w:t>
      </w:r>
    </w:p>
    <w:p w14:paraId="6698A1A4" w14:textId="77777777" w:rsidR="00E80446" w:rsidRPr="00E80446" w:rsidRDefault="00E80446" w:rsidP="00E80446">
      <w:pPr>
        <w:pStyle w:val="Default"/>
        <w:spacing w:after="120" w:line="276" w:lineRule="auto"/>
        <w:ind w:left="567" w:hanging="567"/>
        <w:jc w:val="both"/>
        <w:rPr>
          <w:rFonts w:ascii="Times New Roman" w:hAnsi="Times New Roman" w:cs="Times New Roman"/>
          <w:color w:val="222222"/>
          <w:highlight w:val="yellow"/>
          <w:shd w:val="clear" w:color="auto" w:fill="FFFFFF"/>
        </w:rPr>
      </w:pPr>
      <w:r w:rsidRPr="00F7772F">
        <w:rPr>
          <w:rFonts w:ascii="Times New Roman" w:hAnsi="Times New Roman" w:cs="Times New Roman"/>
          <w:color w:val="222222"/>
          <w:highlight w:val="yellow"/>
          <w:shd w:val="clear" w:color="auto" w:fill="FFFFFF"/>
          <w:lang w:val="es-MX"/>
        </w:rPr>
        <w:t xml:space="preserve">Dwivedi, A., Agrawal, D., Jha, A., Gastaldi, M., Paul, S. K., &amp; D’Adamo, I. (2021). </w:t>
      </w:r>
      <w:r w:rsidRPr="00E80446">
        <w:rPr>
          <w:rFonts w:ascii="Times New Roman" w:hAnsi="Times New Roman" w:cs="Times New Roman"/>
          <w:color w:val="222222"/>
          <w:highlight w:val="yellow"/>
          <w:shd w:val="clear" w:color="auto" w:fill="FFFFFF"/>
        </w:rPr>
        <w:t>Addressing the challenges to sustainable initiatives in value chain flexibility: Implications for Sustainable Development Goals. </w:t>
      </w:r>
      <w:r w:rsidRPr="00E80446">
        <w:rPr>
          <w:rFonts w:ascii="Times New Roman" w:hAnsi="Times New Roman" w:cs="Times New Roman"/>
          <w:i/>
          <w:iCs/>
          <w:color w:val="222222"/>
          <w:highlight w:val="yellow"/>
          <w:shd w:val="clear" w:color="auto" w:fill="FFFFFF"/>
        </w:rPr>
        <w:t>Global Journal of Flexible Systems Management</w:t>
      </w:r>
      <w:r w:rsidRPr="00E80446">
        <w:rPr>
          <w:rFonts w:ascii="Times New Roman" w:hAnsi="Times New Roman" w:cs="Times New Roman"/>
          <w:color w:val="222222"/>
          <w:highlight w:val="yellow"/>
          <w:shd w:val="clear" w:color="auto" w:fill="FFFFFF"/>
        </w:rPr>
        <w:t>, </w:t>
      </w:r>
      <w:r w:rsidRPr="00E80446">
        <w:rPr>
          <w:rFonts w:ascii="Times New Roman" w:hAnsi="Times New Roman" w:cs="Times New Roman"/>
          <w:i/>
          <w:iCs/>
          <w:color w:val="222222"/>
          <w:highlight w:val="yellow"/>
          <w:shd w:val="clear" w:color="auto" w:fill="FFFFFF"/>
        </w:rPr>
        <w:t>22</w:t>
      </w:r>
      <w:r w:rsidRPr="00E80446">
        <w:rPr>
          <w:rFonts w:ascii="Times New Roman" w:hAnsi="Times New Roman" w:cs="Times New Roman"/>
          <w:color w:val="222222"/>
          <w:highlight w:val="yellow"/>
          <w:shd w:val="clear" w:color="auto" w:fill="FFFFFF"/>
        </w:rPr>
        <w:t>(2), 179-197.</w:t>
      </w:r>
    </w:p>
    <w:p w14:paraId="087DFE47" w14:textId="77777777" w:rsidR="00E80446" w:rsidRPr="00E80446" w:rsidRDefault="00E80446" w:rsidP="00E80446">
      <w:pPr>
        <w:pStyle w:val="Default"/>
        <w:spacing w:after="120" w:line="276" w:lineRule="auto"/>
        <w:ind w:left="567" w:hanging="567"/>
        <w:jc w:val="both"/>
        <w:rPr>
          <w:rFonts w:ascii="Times New Roman" w:hAnsi="Times New Roman" w:cs="Times New Roman"/>
          <w:highlight w:val="yellow"/>
        </w:rPr>
      </w:pPr>
      <w:r w:rsidRPr="00E80446">
        <w:rPr>
          <w:rFonts w:ascii="Times New Roman" w:hAnsi="Times New Roman" w:cs="Times New Roman"/>
          <w:color w:val="222222"/>
          <w:highlight w:val="yellow"/>
          <w:shd w:val="clear" w:color="auto" w:fill="FFFFFF"/>
        </w:rPr>
        <w:t>Faccio, M., Persona, A., Sgarbossa, F., &amp; Zanin, G. (2014). Sustainable SC through the complete reprocessing of end-of-life products by manufacturers: A traditional versus social responsibility company perspective. </w:t>
      </w:r>
      <w:r w:rsidRPr="00E80446">
        <w:rPr>
          <w:rFonts w:ascii="Times New Roman" w:hAnsi="Times New Roman" w:cs="Times New Roman"/>
          <w:i/>
          <w:iCs/>
          <w:highlight w:val="yellow"/>
        </w:rPr>
        <w:t>European Journal of Operational Research</w:t>
      </w:r>
      <w:r w:rsidRPr="00E80446">
        <w:rPr>
          <w:rFonts w:ascii="Times New Roman" w:hAnsi="Times New Roman" w:cs="Times New Roman"/>
          <w:highlight w:val="yellow"/>
        </w:rPr>
        <w:t>, </w:t>
      </w:r>
      <w:r w:rsidRPr="00E80446">
        <w:rPr>
          <w:rFonts w:ascii="Times New Roman" w:hAnsi="Times New Roman" w:cs="Times New Roman"/>
          <w:i/>
          <w:iCs/>
          <w:highlight w:val="yellow"/>
        </w:rPr>
        <w:t>233</w:t>
      </w:r>
      <w:r w:rsidRPr="00E80446">
        <w:rPr>
          <w:rFonts w:ascii="Times New Roman" w:hAnsi="Times New Roman" w:cs="Times New Roman"/>
          <w:highlight w:val="yellow"/>
        </w:rPr>
        <w:t>(2), 359-373.</w:t>
      </w:r>
    </w:p>
    <w:p w14:paraId="64909A45" w14:textId="77777777" w:rsidR="00E80446" w:rsidRPr="00E80446" w:rsidRDefault="00E80446" w:rsidP="00E11075">
      <w:pPr>
        <w:pStyle w:val="Default"/>
        <w:spacing w:after="120" w:line="276" w:lineRule="auto"/>
        <w:ind w:left="567" w:hanging="567"/>
        <w:jc w:val="both"/>
        <w:rPr>
          <w:rFonts w:ascii="Times New Roman" w:hAnsi="Times New Roman" w:cs="Times New Roman"/>
          <w:color w:val="222222"/>
          <w:shd w:val="clear" w:color="auto" w:fill="FFFFFF"/>
        </w:rPr>
      </w:pPr>
      <w:r w:rsidRPr="00E80446">
        <w:rPr>
          <w:rFonts w:ascii="Times New Roman" w:hAnsi="Times New Roman" w:cs="Times New Roman"/>
          <w:color w:val="222222"/>
          <w:shd w:val="clear" w:color="auto" w:fill="FFFFFF"/>
        </w:rPr>
        <w:t>Farooque, M., Zhang, A., Thürer, M., Qu, T., &amp; Huisingh, D. (2019). Circular supply chain management: A definition and structured literature review. </w:t>
      </w:r>
      <w:r w:rsidRPr="00E80446">
        <w:rPr>
          <w:rFonts w:ascii="Times New Roman" w:hAnsi="Times New Roman" w:cs="Times New Roman"/>
          <w:i/>
          <w:iCs/>
          <w:color w:val="222222"/>
          <w:shd w:val="clear" w:color="auto" w:fill="FFFFFF"/>
        </w:rPr>
        <w:t>Journal of Cleaner Production</w:t>
      </w:r>
      <w:r w:rsidRPr="00E80446">
        <w:rPr>
          <w:rFonts w:ascii="Times New Roman" w:hAnsi="Times New Roman" w:cs="Times New Roman"/>
          <w:color w:val="222222"/>
          <w:shd w:val="clear" w:color="auto" w:fill="FFFFFF"/>
        </w:rPr>
        <w:t>, </w:t>
      </w:r>
      <w:r w:rsidRPr="00E80446">
        <w:rPr>
          <w:rFonts w:ascii="Times New Roman" w:hAnsi="Times New Roman" w:cs="Times New Roman"/>
          <w:i/>
          <w:iCs/>
          <w:color w:val="222222"/>
          <w:shd w:val="clear" w:color="auto" w:fill="FFFFFF"/>
        </w:rPr>
        <w:t>228</w:t>
      </w:r>
      <w:r w:rsidRPr="00E80446">
        <w:rPr>
          <w:rFonts w:ascii="Times New Roman" w:hAnsi="Times New Roman" w:cs="Times New Roman"/>
          <w:color w:val="222222"/>
          <w:shd w:val="clear" w:color="auto" w:fill="FFFFFF"/>
        </w:rPr>
        <w:t>, 882-900.</w:t>
      </w:r>
    </w:p>
    <w:p w14:paraId="1A7B36EA" w14:textId="77777777" w:rsidR="00E80446" w:rsidRPr="00E80446" w:rsidRDefault="00E80446" w:rsidP="00E11075">
      <w:pPr>
        <w:pStyle w:val="Default"/>
        <w:spacing w:after="120" w:line="276" w:lineRule="auto"/>
        <w:ind w:left="567" w:hanging="567"/>
        <w:jc w:val="both"/>
        <w:rPr>
          <w:rFonts w:ascii="Times New Roman" w:hAnsi="Times New Roman" w:cs="Times New Roman"/>
          <w:color w:val="222222"/>
          <w:shd w:val="clear" w:color="auto" w:fill="FFFFFF"/>
        </w:rPr>
      </w:pPr>
      <w:r w:rsidRPr="00E80446">
        <w:rPr>
          <w:rFonts w:ascii="Times New Roman" w:hAnsi="Times New Roman" w:cs="Times New Roman"/>
          <w:color w:val="000000" w:themeColor="text1"/>
          <w:shd w:val="clear" w:color="auto" w:fill="FFFFFF"/>
        </w:rPr>
        <w:t>Field A (2009). Discovering Statistics Using SPSS (3rd ed.). SAGE Publications, London.</w:t>
      </w:r>
    </w:p>
    <w:p w14:paraId="03F66D6D" w14:textId="77777777" w:rsidR="00E80446" w:rsidRPr="00E80446" w:rsidRDefault="00E80446" w:rsidP="00497D01">
      <w:pPr>
        <w:pStyle w:val="Default"/>
        <w:spacing w:after="120" w:line="276" w:lineRule="auto"/>
        <w:ind w:left="567" w:hanging="567"/>
        <w:jc w:val="both"/>
        <w:rPr>
          <w:rFonts w:ascii="Times New Roman" w:hAnsi="Times New Roman" w:cs="Times New Roman"/>
        </w:rPr>
      </w:pPr>
      <w:r w:rsidRPr="00E80446">
        <w:rPr>
          <w:rFonts w:ascii="Times New Roman" w:hAnsi="Times New Roman" w:cs="Times New Roman"/>
        </w:rPr>
        <w:t xml:space="preserve">Flachenecker, F., Rentschler, J. (2019) From barriers to opportunities: Enabling investments in resource efficiency for sustainable development. </w:t>
      </w:r>
      <w:r w:rsidRPr="00E80446">
        <w:rPr>
          <w:rFonts w:ascii="Times New Roman" w:hAnsi="Times New Roman" w:cs="Times New Roman"/>
          <w:i/>
          <w:iCs/>
        </w:rPr>
        <w:t xml:space="preserve">Public Sector Economics, </w:t>
      </w:r>
      <w:r w:rsidRPr="00E80446">
        <w:rPr>
          <w:rFonts w:ascii="Times New Roman" w:hAnsi="Times New Roman" w:cs="Times New Roman"/>
        </w:rPr>
        <w:t>43(4), 345-373.</w:t>
      </w:r>
    </w:p>
    <w:p w14:paraId="1FD0ADD7" w14:textId="77777777" w:rsidR="00E80446" w:rsidRPr="00E80446" w:rsidRDefault="00E80446" w:rsidP="00497D01">
      <w:pPr>
        <w:pStyle w:val="Default"/>
        <w:spacing w:after="120" w:line="276" w:lineRule="auto"/>
        <w:ind w:left="567" w:hanging="567"/>
        <w:jc w:val="both"/>
        <w:rPr>
          <w:rFonts w:ascii="Times New Roman" w:hAnsi="Times New Roman" w:cs="Times New Roman"/>
        </w:rPr>
      </w:pPr>
      <w:r w:rsidRPr="00E80446">
        <w:rPr>
          <w:rFonts w:ascii="Times New Roman" w:hAnsi="Times New Roman" w:cs="Times New Roman"/>
        </w:rPr>
        <w:lastRenderedPageBreak/>
        <w:t xml:space="preserve">Genovese, A., Acquaye, A.A., Figueroa, A., Koh, S.C.L. (2017) Sustainable supply chain management and the transition towards a circular economy: Evidence and some applications. </w:t>
      </w:r>
      <w:r w:rsidRPr="00E80446">
        <w:rPr>
          <w:rFonts w:ascii="Times New Roman" w:hAnsi="Times New Roman" w:cs="Times New Roman"/>
          <w:i/>
          <w:iCs/>
        </w:rPr>
        <w:t xml:space="preserve">Omega, </w:t>
      </w:r>
      <w:r w:rsidRPr="00E80446">
        <w:rPr>
          <w:rFonts w:ascii="Times New Roman" w:hAnsi="Times New Roman" w:cs="Times New Roman"/>
        </w:rPr>
        <w:t>66(Part B), 344-357.</w:t>
      </w:r>
    </w:p>
    <w:p w14:paraId="23A9D046" w14:textId="77777777" w:rsidR="00E80446" w:rsidRPr="00E80446" w:rsidRDefault="00E80446" w:rsidP="00497D01">
      <w:pPr>
        <w:pStyle w:val="Default"/>
        <w:spacing w:after="120" w:line="276" w:lineRule="auto"/>
        <w:ind w:left="567" w:hanging="567"/>
        <w:jc w:val="both"/>
        <w:rPr>
          <w:rFonts w:ascii="Times New Roman" w:hAnsi="Times New Roman" w:cs="Times New Roman"/>
        </w:rPr>
      </w:pPr>
      <w:r w:rsidRPr="00E80446">
        <w:rPr>
          <w:rFonts w:ascii="Times New Roman" w:hAnsi="Times New Roman" w:cs="Times New Roman"/>
        </w:rPr>
        <w:t xml:space="preserve">Gong, Y., Putnam, E., You, W., Zhao, C. (2020) Investigation into circular economy of plastics: The case of the UK fast moving consumer goods industry. </w:t>
      </w:r>
      <w:r w:rsidRPr="00E80446">
        <w:rPr>
          <w:rFonts w:ascii="Times New Roman" w:hAnsi="Times New Roman" w:cs="Times New Roman"/>
          <w:i/>
          <w:iCs/>
        </w:rPr>
        <w:t xml:space="preserve">Journal of Cleaner Production, </w:t>
      </w:r>
      <w:r w:rsidRPr="00E80446">
        <w:rPr>
          <w:rFonts w:ascii="Times New Roman" w:hAnsi="Times New Roman" w:cs="Times New Roman"/>
        </w:rPr>
        <w:t>244, 118941.</w:t>
      </w:r>
    </w:p>
    <w:p w14:paraId="44A7C5A0" w14:textId="77777777" w:rsidR="00E80446" w:rsidRPr="00E80446" w:rsidRDefault="00E80446" w:rsidP="00497D01">
      <w:pPr>
        <w:pStyle w:val="Default"/>
        <w:spacing w:after="120" w:line="276" w:lineRule="auto"/>
        <w:ind w:left="567" w:hanging="567"/>
        <w:jc w:val="both"/>
        <w:rPr>
          <w:rFonts w:ascii="Times New Roman" w:hAnsi="Times New Roman" w:cs="Times New Roman"/>
        </w:rPr>
      </w:pPr>
      <w:r w:rsidRPr="00E80446">
        <w:rPr>
          <w:rFonts w:ascii="Times New Roman" w:hAnsi="Times New Roman" w:cs="Times New Roman"/>
        </w:rPr>
        <w:t xml:space="preserve">González-Sánchez, R., Settembre-Blundo, D., Ferrari, A.M., García-Muiña, F.E. (2020) Main Dimensions in the Building of the Circular Supply Chain: A Literature Review. </w:t>
      </w:r>
      <w:r w:rsidRPr="00E80446">
        <w:rPr>
          <w:rFonts w:ascii="Times New Roman" w:hAnsi="Times New Roman" w:cs="Times New Roman"/>
          <w:i/>
          <w:iCs/>
        </w:rPr>
        <w:t xml:space="preserve">Sustainability, </w:t>
      </w:r>
      <w:r w:rsidRPr="00E80446">
        <w:rPr>
          <w:rFonts w:ascii="Times New Roman" w:hAnsi="Times New Roman" w:cs="Times New Roman"/>
        </w:rPr>
        <w:t>12(6), 2459.</w:t>
      </w:r>
    </w:p>
    <w:p w14:paraId="73556DCE" w14:textId="77777777" w:rsidR="00E80446" w:rsidRPr="00E80446" w:rsidRDefault="00E80446" w:rsidP="00497D01">
      <w:pPr>
        <w:pStyle w:val="Default"/>
        <w:spacing w:after="120" w:line="276" w:lineRule="auto"/>
        <w:ind w:left="567" w:hanging="567"/>
        <w:jc w:val="both"/>
        <w:rPr>
          <w:rFonts w:ascii="Times New Roman" w:hAnsi="Times New Roman" w:cs="Times New Roman"/>
        </w:rPr>
      </w:pPr>
      <w:r w:rsidRPr="00E80446">
        <w:rPr>
          <w:rFonts w:ascii="Times New Roman" w:hAnsi="Times New Roman" w:cs="Times New Roman"/>
        </w:rPr>
        <w:t xml:space="preserve">Govindan, K., Hasanagic, M. (2018) A systematic review on drivers, barriers, and practices towards circular economy: a supply. </w:t>
      </w:r>
      <w:r w:rsidRPr="00E80446">
        <w:rPr>
          <w:rFonts w:ascii="Times New Roman" w:hAnsi="Times New Roman" w:cs="Times New Roman"/>
          <w:i/>
          <w:iCs/>
        </w:rPr>
        <w:t xml:space="preserve">International Journal of Production Research, </w:t>
      </w:r>
      <w:r w:rsidRPr="00E80446">
        <w:rPr>
          <w:rFonts w:ascii="Times New Roman" w:hAnsi="Times New Roman" w:cs="Times New Roman"/>
        </w:rPr>
        <w:t>56(1-2), 278-311.</w:t>
      </w:r>
    </w:p>
    <w:p w14:paraId="2F625A25" w14:textId="77777777" w:rsidR="00E80446" w:rsidRPr="00E80446" w:rsidRDefault="00E80446" w:rsidP="00497D01">
      <w:pPr>
        <w:pStyle w:val="Default"/>
        <w:spacing w:after="120" w:line="276" w:lineRule="auto"/>
        <w:ind w:left="567" w:hanging="567"/>
        <w:jc w:val="both"/>
        <w:rPr>
          <w:rFonts w:ascii="Times New Roman" w:hAnsi="Times New Roman" w:cs="Times New Roman"/>
        </w:rPr>
      </w:pPr>
      <w:r w:rsidRPr="00E80446">
        <w:rPr>
          <w:rFonts w:ascii="Times New Roman" w:hAnsi="Times New Roman" w:cs="Times New Roman"/>
        </w:rPr>
        <w:t xml:space="preserve">Guldmann, E., Huulgaard, R.D. (2020) Barriers to circular business model innovation: A multiple-case study. </w:t>
      </w:r>
      <w:r w:rsidRPr="00E80446">
        <w:rPr>
          <w:rFonts w:ascii="Times New Roman" w:hAnsi="Times New Roman" w:cs="Times New Roman"/>
          <w:i/>
          <w:iCs/>
        </w:rPr>
        <w:t xml:space="preserve">Journal of Cleaner Production, </w:t>
      </w:r>
      <w:r w:rsidRPr="00E80446">
        <w:rPr>
          <w:rFonts w:ascii="Times New Roman" w:hAnsi="Times New Roman" w:cs="Times New Roman"/>
        </w:rPr>
        <w:t>243, 118160.</w:t>
      </w:r>
    </w:p>
    <w:p w14:paraId="6B28FCE7" w14:textId="77777777" w:rsidR="00E80446" w:rsidRPr="00E80446" w:rsidRDefault="00E80446" w:rsidP="00497D01">
      <w:pPr>
        <w:pStyle w:val="Default"/>
        <w:spacing w:after="120" w:line="276" w:lineRule="auto"/>
        <w:ind w:left="567" w:hanging="567"/>
        <w:jc w:val="both"/>
        <w:rPr>
          <w:rFonts w:ascii="Times New Roman" w:hAnsi="Times New Roman" w:cs="Times New Roman"/>
        </w:rPr>
      </w:pPr>
      <w:r w:rsidRPr="00E80446">
        <w:rPr>
          <w:rFonts w:ascii="Times New Roman" w:hAnsi="Times New Roman" w:cs="Times New Roman"/>
        </w:rPr>
        <w:t xml:space="preserve">H&amp;M Group (2020) </w:t>
      </w:r>
      <w:r w:rsidRPr="00E80446">
        <w:rPr>
          <w:rFonts w:ascii="Times New Roman" w:hAnsi="Times New Roman" w:cs="Times New Roman"/>
          <w:i/>
          <w:iCs/>
        </w:rPr>
        <w:t xml:space="preserve">Circularity and our value chain. </w:t>
      </w:r>
      <w:r w:rsidRPr="00E80446">
        <w:rPr>
          <w:rFonts w:ascii="Times New Roman" w:hAnsi="Times New Roman" w:cs="Times New Roman"/>
        </w:rPr>
        <w:t>[Online] Available at: https://hmgroup.com/sustainability/circular-and-climate-positive/circularity-and-our-value-chain.html [Accessed 11 May 2020].</w:t>
      </w:r>
    </w:p>
    <w:p w14:paraId="1E7B245A" w14:textId="77777777" w:rsidR="00E80446" w:rsidRPr="00E80446" w:rsidRDefault="00E80446" w:rsidP="00497D01">
      <w:pPr>
        <w:pStyle w:val="Default"/>
        <w:spacing w:after="120" w:line="276" w:lineRule="auto"/>
        <w:ind w:left="567" w:hanging="567"/>
        <w:jc w:val="both"/>
        <w:rPr>
          <w:rFonts w:ascii="Times New Roman" w:hAnsi="Times New Roman" w:cs="Times New Roman"/>
        </w:rPr>
      </w:pPr>
      <w:r w:rsidRPr="00E80446">
        <w:rPr>
          <w:rFonts w:ascii="Times New Roman" w:hAnsi="Times New Roman" w:cs="Times New Roman"/>
        </w:rPr>
        <w:t xml:space="preserve">Hair Jr., J.F., Black, W.C., Babin, B.J., Anderson, R.E., Tatham, R.L. (2006) </w:t>
      </w:r>
      <w:r w:rsidRPr="00E80446">
        <w:rPr>
          <w:rFonts w:ascii="Times New Roman" w:hAnsi="Times New Roman" w:cs="Times New Roman"/>
          <w:i/>
          <w:iCs/>
        </w:rPr>
        <w:t xml:space="preserve">Multivariate Data Analysis: A Global Perspective. </w:t>
      </w:r>
      <w:r w:rsidRPr="00E80446">
        <w:rPr>
          <w:rFonts w:ascii="Times New Roman" w:hAnsi="Times New Roman" w:cs="Times New Roman"/>
        </w:rPr>
        <w:t>7th ed. UpperSaddle River, Boston: Pearson.</w:t>
      </w:r>
    </w:p>
    <w:p w14:paraId="752E630A" w14:textId="77777777" w:rsidR="00E80446" w:rsidRPr="00E80446" w:rsidRDefault="00E80446" w:rsidP="00497D01">
      <w:pPr>
        <w:pStyle w:val="Default"/>
        <w:spacing w:after="120" w:line="276" w:lineRule="auto"/>
        <w:ind w:left="567" w:hanging="567"/>
        <w:jc w:val="both"/>
        <w:rPr>
          <w:rFonts w:ascii="Times New Roman" w:hAnsi="Times New Roman" w:cs="Times New Roman"/>
        </w:rPr>
      </w:pPr>
      <w:r w:rsidRPr="00E80446">
        <w:rPr>
          <w:rFonts w:ascii="Times New Roman" w:hAnsi="Times New Roman" w:cs="Times New Roman"/>
        </w:rPr>
        <w:t xml:space="preserve">Halse, L.L., Jæger, B. (2019) Operationalizing Industry 4.0: Understanding Barriers of Industry 4.0 and Circular Economy. In: Ameri, F., Stecke, K., von Cieminski, G. and Kiritsis, D. (eds.) </w:t>
      </w:r>
      <w:r w:rsidRPr="00E80446">
        <w:rPr>
          <w:rFonts w:ascii="Times New Roman" w:hAnsi="Times New Roman" w:cs="Times New Roman"/>
          <w:i/>
          <w:iCs/>
        </w:rPr>
        <w:t xml:space="preserve">APMS 2019: Advances in Production Management Systems. Towards Smart Production Management Systems. </w:t>
      </w:r>
      <w:r w:rsidRPr="00E80446">
        <w:rPr>
          <w:rFonts w:ascii="Times New Roman" w:hAnsi="Times New Roman" w:cs="Times New Roman"/>
        </w:rPr>
        <w:t>Cham: Springer, 135-142.</w:t>
      </w:r>
    </w:p>
    <w:p w14:paraId="0F9A6861" w14:textId="77777777" w:rsidR="00E80446" w:rsidRPr="00E80446" w:rsidRDefault="00E80446" w:rsidP="00497D01">
      <w:pPr>
        <w:pStyle w:val="Default"/>
        <w:spacing w:after="120" w:line="276" w:lineRule="auto"/>
        <w:ind w:left="567" w:hanging="567"/>
        <w:jc w:val="both"/>
        <w:rPr>
          <w:rFonts w:ascii="Times New Roman" w:hAnsi="Times New Roman" w:cs="Times New Roman"/>
        </w:rPr>
      </w:pPr>
      <w:r w:rsidRPr="00E80446">
        <w:rPr>
          <w:rFonts w:ascii="Times New Roman" w:hAnsi="Times New Roman" w:cs="Times New Roman"/>
        </w:rPr>
        <w:t xml:space="preserve">Henson, R., Roberts, J. (2006) Use of Exploratory Factor Analysis in Published Research: Common Errors and Some Comment on Improved Practice. </w:t>
      </w:r>
      <w:r w:rsidRPr="00E80446">
        <w:rPr>
          <w:rFonts w:ascii="Times New Roman" w:hAnsi="Times New Roman" w:cs="Times New Roman"/>
          <w:i/>
          <w:iCs/>
        </w:rPr>
        <w:t xml:space="preserve">Educational and Psychological Measurement, </w:t>
      </w:r>
      <w:r w:rsidRPr="00E80446">
        <w:rPr>
          <w:rFonts w:ascii="Times New Roman" w:hAnsi="Times New Roman" w:cs="Times New Roman"/>
        </w:rPr>
        <w:t>66(3), 393–416.</w:t>
      </w:r>
    </w:p>
    <w:p w14:paraId="31A2FA86" w14:textId="77777777" w:rsidR="00E80446" w:rsidRPr="00E80446" w:rsidRDefault="00E80446" w:rsidP="00497D01">
      <w:pPr>
        <w:pStyle w:val="Default"/>
        <w:spacing w:after="120" w:line="276" w:lineRule="auto"/>
        <w:ind w:left="567" w:hanging="567"/>
        <w:jc w:val="both"/>
        <w:rPr>
          <w:rFonts w:ascii="Times New Roman" w:hAnsi="Times New Roman" w:cs="Times New Roman"/>
        </w:rPr>
      </w:pPr>
      <w:r w:rsidRPr="00E80446">
        <w:rPr>
          <w:rFonts w:ascii="Times New Roman" w:hAnsi="Times New Roman" w:cs="Times New Roman"/>
        </w:rPr>
        <w:t xml:space="preserve">Homrich, A.S., Galvão, G., Abadia, L.G., Carvalho, M.M. (2018) The circular economy umbrella: Trends and gaps on integrating pathways. </w:t>
      </w:r>
      <w:r w:rsidRPr="00E80446">
        <w:rPr>
          <w:rFonts w:ascii="Times New Roman" w:hAnsi="Times New Roman" w:cs="Times New Roman"/>
          <w:i/>
          <w:iCs/>
        </w:rPr>
        <w:t xml:space="preserve">Journal of Cleaner Production, </w:t>
      </w:r>
      <w:r w:rsidRPr="00E80446">
        <w:rPr>
          <w:rFonts w:ascii="Times New Roman" w:hAnsi="Times New Roman" w:cs="Times New Roman"/>
        </w:rPr>
        <w:t>175, 525-543.</w:t>
      </w:r>
    </w:p>
    <w:p w14:paraId="5471C3BD" w14:textId="77777777" w:rsidR="00E80446" w:rsidRPr="00E80446" w:rsidRDefault="00E80446" w:rsidP="00497D01">
      <w:pPr>
        <w:pStyle w:val="Default"/>
        <w:spacing w:after="120" w:line="276" w:lineRule="auto"/>
        <w:ind w:left="567" w:hanging="567"/>
        <w:jc w:val="both"/>
        <w:rPr>
          <w:rFonts w:ascii="Times New Roman" w:hAnsi="Times New Roman" w:cs="Times New Roman"/>
        </w:rPr>
      </w:pPr>
      <w:r w:rsidRPr="00E80446">
        <w:rPr>
          <w:rFonts w:ascii="Times New Roman" w:hAnsi="Times New Roman" w:cs="Times New Roman"/>
        </w:rPr>
        <w:t xml:space="preserve">IDRE (Institute for Digital Research &amp; Education, UCLA) (2020a) </w:t>
      </w:r>
      <w:r w:rsidRPr="00E80446">
        <w:rPr>
          <w:rFonts w:ascii="Times New Roman" w:hAnsi="Times New Roman" w:cs="Times New Roman"/>
          <w:i/>
          <w:iCs/>
        </w:rPr>
        <w:t xml:space="preserve">WHAT DOES CRONBACH’S ALPHA MEAN? | SPSS FAQ. </w:t>
      </w:r>
      <w:r w:rsidRPr="00E80446">
        <w:rPr>
          <w:rFonts w:ascii="Times New Roman" w:hAnsi="Times New Roman" w:cs="Times New Roman"/>
        </w:rPr>
        <w:t>[Online] Available at: https://stats.idre.ucla.edu/spss/faq/what-does-cronbachs-alpha-mean/#:~:text=Cronbach's%20alpha%20is%20a%20measure,a%20measure%20of%20scale%20reliability.&amp;text=As%20the%20average%20inter</w:t>
      </w:r>
    </w:p>
    <w:p w14:paraId="2B6F1A6E" w14:textId="77777777" w:rsidR="00E80446" w:rsidRPr="00E80446" w:rsidRDefault="00E80446" w:rsidP="00497D01">
      <w:pPr>
        <w:pStyle w:val="Default"/>
        <w:spacing w:after="120" w:line="276" w:lineRule="auto"/>
        <w:ind w:left="567" w:hanging="567"/>
        <w:jc w:val="both"/>
        <w:rPr>
          <w:rFonts w:ascii="Times New Roman" w:hAnsi="Times New Roman" w:cs="Times New Roman"/>
        </w:rPr>
      </w:pPr>
      <w:r w:rsidRPr="00E80446">
        <w:rPr>
          <w:rFonts w:ascii="Times New Roman" w:hAnsi="Times New Roman" w:cs="Times New Roman"/>
        </w:rPr>
        <w:t>Kane, G.M., Bakker, C.A., Balkenende, A.R. (2018) Towards design strategies for circular medical products.</w:t>
      </w:r>
      <w:r w:rsidRPr="00E80446">
        <w:rPr>
          <w:rFonts w:ascii="Times New Roman" w:eastAsia="Times New Roman" w:hAnsi="Times New Roman" w:cs="Times New Roman"/>
          <w:color w:val="505050"/>
          <w:lang w:eastAsia="en-GB"/>
        </w:rPr>
        <w:t xml:space="preserve"> </w:t>
      </w:r>
      <w:hyperlink r:id="rId18" w:tooltip="Go to Resources, Conservation and Recycling on ScienceDirect" w:history="1">
        <w:r w:rsidRPr="00E80446">
          <w:rPr>
            <w:rStyle w:val="Hyperlink"/>
            <w:rFonts w:ascii="Times New Roman" w:hAnsi="Times New Roman" w:cs="Times New Roman"/>
            <w:color w:val="auto"/>
            <w:u w:val="none"/>
          </w:rPr>
          <w:t>Resources, Conservation and Recycling</w:t>
        </w:r>
      </w:hyperlink>
      <w:r w:rsidRPr="00E80446">
        <w:rPr>
          <w:rFonts w:ascii="Times New Roman" w:hAnsi="Times New Roman" w:cs="Times New Roman"/>
          <w:color w:val="auto"/>
        </w:rPr>
        <w:t>, 135, 38-47.</w:t>
      </w:r>
    </w:p>
    <w:p w14:paraId="6055AF99" w14:textId="77777777" w:rsidR="00E80446" w:rsidRPr="00E80446" w:rsidRDefault="00E80446" w:rsidP="00497D01">
      <w:pPr>
        <w:pStyle w:val="Default"/>
        <w:spacing w:after="120" w:line="276" w:lineRule="auto"/>
        <w:ind w:left="567" w:hanging="567"/>
        <w:jc w:val="both"/>
        <w:rPr>
          <w:rFonts w:ascii="Times New Roman" w:hAnsi="Times New Roman" w:cs="Times New Roman"/>
        </w:rPr>
      </w:pPr>
      <w:r w:rsidRPr="00E80446">
        <w:rPr>
          <w:rFonts w:ascii="Times New Roman" w:hAnsi="Times New Roman" w:cs="Times New Roman"/>
        </w:rPr>
        <w:t xml:space="preserve">Khodier, A., Williams, K., Dallison, N. (2018) Challenges Around Automotive Shredder Residue Production And Disposal. </w:t>
      </w:r>
      <w:r w:rsidRPr="00E80446">
        <w:rPr>
          <w:rFonts w:ascii="Times New Roman" w:hAnsi="Times New Roman" w:cs="Times New Roman"/>
          <w:i/>
          <w:iCs/>
        </w:rPr>
        <w:t xml:space="preserve">Journal of Waste Management, </w:t>
      </w:r>
      <w:r w:rsidRPr="00E80446">
        <w:rPr>
          <w:rFonts w:ascii="Times New Roman" w:hAnsi="Times New Roman" w:cs="Times New Roman"/>
        </w:rPr>
        <w:t>73, 566-573.</w:t>
      </w:r>
    </w:p>
    <w:p w14:paraId="523E5EEA" w14:textId="77777777" w:rsidR="00E80446" w:rsidRPr="00E80446" w:rsidRDefault="00E80446" w:rsidP="00497D01">
      <w:pPr>
        <w:pStyle w:val="Default"/>
        <w:spacing w:after="120" w:line="276" w:lineRule="auto"/>
        <w:ind w:left="567" w:hanging="567"/>
        <w:jc w:val="both"/>
        <w:rPr>
          <w:rFonts w:ascii="Times New Roman" w:hAnsi="Times New Roman" w:cs="Times New Roman"/>
        </w:rPr>
      </w:pPr>
      <w:r w:rsidRPr="00E80446">
        <w:rPr>
          <w:rFonts w:ascii="Times New Roman" w:hAnsi="Times New Roman" w:cs="Times New Roman"/>
        </w:rPr>
        <w:lastRenderedPageBreak/>
        <w:t xml:space="preserve">Koszewska, M. (2018) Circular Economy — Challenges for the Textile and Clothing Industry. </w:t>
      </w:r>
      <w:r w:rsidRPr="00E80446">
        <w:rPr>
          <w:rFonts w:ascii="Times New Roman" w:hAnsi="Times New Roman" w:cs="Times New Roman"/>
          <w:i/>
          <w:iCs/>
        </w:rPr>
        <w:t xml:space="preserve">Autex Research Journal, </w:t>
      </w:r>
      <w:r w:rsidRPr="00E80446">
        <w:rPr>
          <w:rFonts w:ascii="Times New Roman" w:hAnsi="Times New Roman" w:cs="Times New Roman"/>
        </w:rPr>
        <w:t>18(4), 337-347.</w:t>
      </w:r>
    </w:p>
    <w:p w14:paraId="3DCC2B26" w14:textId="77777777" w:rsidR="00E80446" w:rsidRPr="00E80446" w:rsidRDefault="00E80446" w:rsidP="00497D01">
      <w:pPr>
        <w:pStyle w:val="Default"/>
        <w:spacing w:after="120" w:line="276" w:lineRule="auto"/>
        <w:ind w:left="567" w:hanging="567"/>
        <w:jc w:val="both"/>
        <w:rPr>
          <w:rFonts w:ascii="Times New Roman" w:hAnsi="Times New Roman" w:cs="Times New Roman"/>
        </w:rPr>
      </w:pPr>
      <w:r w:rsidRPr="00E80446">
        <w:rPr>
          <w:rFonts w:ascii="Times New Roman" w:hAnsi="Times New Roman" w:cs="Times New Roman"/>
        </w:rPr>
        <w:t xml:space="preserve">Kravchenko, M., Pigosso, D.C., McAloone, T.C. (2019) Towards the ex-ante sustainability screening of circular economy initiatives in manufacturing companies: Consolidation of leading sustainability-related performance indicators. </w:t>
      </w:r>
      <w:r w:rsidRPr="00E80446">
        <w:rPr>
          <w:rFonts w:ascii="Times New Roman" w:hAnsi="Times New Roman" w:cs="Times New Roman"/>
          <w:i/>
          <w:iCs/>
        </w:rPr>
        <w:t xml:space="preserve">Journal of Cleaner Production, </w:t>
      </w:r>
      <w:r w:rsidRPr="00E80446">
        <w:rPr>
          <w:rFonts w:ascii="Times New Roman" w:hAnsi="Times New Roman" w:cs="Times New Roman"/>
        </w:rPr>
        <w:t>241, 118318.</w:t>
      </w:r>
    </w:p>
    <w:p w14:paraId="5CA0191C" w14:textId="77777777" w:rsidR="00E80446" w:rsidRPr="00E80446" w:rsidRDefault="00E80446" w:rsidP="00E80446">
      <w:pPr>
        <w:pStyle w:val="Default"/>
        <w:spacing w:after="120" w:line="276" w:lineRule="auto"/>
        <w:ind w:left="567" w:hanging="567"/>
        <w:jc w:val="both"/>
        <w:rPr>
          <w:rFonts w:ascii="Times New Roman" w:hAnsi="Times New Roman" w:cs="Times New Roman"/>
          <w:color w:val="222222"/>
          <w:highlight w:val="yellow"/>
          <w:shd w:val="clear" w:color="auto" w:fill="FFFFFF"/>
        </w:rPr>
      </w:pPr>
      <w:r w:rsidRPr="00E80446">
        <w:rPr>
          <w:rFonts w:ascii="Times New Roman" w:hAnsi="Times New Roman" w:cs="Times New Roman"/>
          <w:color w:val="222222"/>
          <w:highlight w:val="yellow"/>
          <w:shd w:val="clear" w:color="auto" w:fill="FFFFFF"/>
        </w:rPr>
        <w:t>Kumar, A., Agrawal, R., Wankhede, V. A., Sharma, M., &amp; Mulat-Weldemeskel, E. (2022). A framework for assessing social acceptability of industry 4.0 technologies for the development of digital manufacturing. </w:t>
      </w:r>
      <w:r w:rsidRPr="00E80446">
        <w:rPr>
          <w:rFonts w:ascii="Times New Roman" w:hAnsi="Times New Roman" w:cs="Times New Roman"/>
          <w:i/>
          <w:iCs/>
          <w:color w:val="222222"/>
          <w:highlight w:val="yellow"/>
          <w:shd w:val="clear" w:color="auto" w:fill="FFFFFF"/>
        </w:rPr>
        <w:t>Technological Forecasting and Social Change</w:t>
      </w:r>
      <w:r w:rsidRPr="00E80446">
        <w:rPr>
          <w:rFonts w:ascii="Times New Roman" w:hAnsi="Times New Roman" w:cs="Times New Roman"/>
          <w:color w:val="222222"/>
          <w:highlight w:val="yellow"/>
          <w:shd w:val="clear" w:color="auto" w:fill="FFFFFF"/>
        </w:rPr>
        <w:t>, </w:t>
      </w:r>
      <w:r w:rsidRPr="00E80446">
        <w:rPr>
          <w:rFonts w:ascii="Times New Roman" w:hAnsi="Times New Roman" w:cs="Times New Roman"/>
          <w:i/>
          <w:iCs/>
          <w:color w:val="222222"/>
          <w:highlight w:val="yellow"/>
          <w:shd w:val="clear" w:color="auto" w:fill="FFFFFF"/>
        </w:rPr>
        <w:t>174</w:t>
      </w:r>
      <w:r w:rsidRPr="00E80446">
        <w:rPr>
          <w:rFonts w:ascii="Times New Roman" w:hAnsi="Times New Roman" w:cs="Times New Roman"/>
          <w:color w:val="222222"/>
          <w:highlight w:val="yellow"/>
          <w:shd w:val="clear" w:color="auto" w:fill="FFFFFF"/>
        </w:rPr>
        <w:t>, 121217.</w:t>
      </w:r>
    </w:p>
    <w:p w14:paraId="04F02BE1" w14:textId="77777777" w:rsidR="00E80446" w:rsidRPr="00E80446" w:rsidRDefault="00E80446" w:rsidP="00497D01">
      <w:pPr>
        <w:pStyle w:val="Default"/>
        <w:spacing w:after="120" w:line="276" w:lineRule="auto"/>
        <w:ind w:left="567" w:hanging="567"/>
        <w:jc w:val="both"/>
        <w:rPr>
          <w:rFonts w:ascii="Times New Roman" w:hAnsi="Times New Roman" w:cs="Times New Roman"/>
        </w:rPr>
      </w:pPr>
      <w:r w:rsidRPr="00E80446">
        <w:rPr>
          <w:rFonts w:ascii="Times New Roman" w:hAnsi="Times New Roman" w:cs="Times New Roman"/>
        </w:rPr>
        <w:t xml:space="preserve">Kumar, P.S, Carolin, C.F. (2019) Future for circular economy. In: Muthu, S.S. (ed.) </w:t>
      </w:r>
      <w:r w:rsidRPr="00E80446">
        <w:rPr>
          <w:rFonts w:ascii="Times New Roman" w:hAnsi="Times New Roman" w:cs="Times New Roman"/>
          <w:i/>
          <w:iCs/>
        </w:rPr>
        <w:t xml:space="preserve">Circular Economy in Textiles and Apparel. </w:t>
      </w:r>
      <w:r w:rsidRPr="00E80446">
        <w:rPr>
          <w:rFonts w:ascii="Times New Roman" w:hAnsi="Times New Roman" w:cs="Times New Roman"/>
        </w:rPr>
        <w:t>Cambridge: Woodhead Publishing, 207-217.</w:t>
      </w:r>
    </w:p>
    <w:p w14:paraId="0CD00F03" w14:textId="77777777" w:rsidR="00E80446" w:rsidRPr="00E80446" w:rsidRDefault="00E80446" w:rsidP="00497D01">
      <w:pPr>
        <w:pStyle w:val="Default"/>
        <w:spacing w:after="120" w:line="276" w:lineRule="auto"/>
        <w:ind w:left="567" w:hanging="567"/>
        <w:jc w:val="both"/>
        <w:rPr>
          <w:rFonts w:ascii="Times New Roman" w:hAnsi="Times New Roman" w:cs="Times New Roman"/>
        </w:rPr>
      </w:pPr>
      <w:r w:rsidRPr="00E80446">
        <w:rPr>
          <w:rFonts w:ascii="Times New Roman" w:hAnsi="Times New Roman" w:cs="Times New Roman"/>
        </w:rPr>
        <w:t xml:space="preserve">Kumar, V., Sezersan, I., Garza-Reyes, J.A., Gonzalez, E.D.R.S., AL-Shboul, M.A. (2019) Circular economy in the manufacturing sector: benefits, opportunities and barriers. </w:t>
      </w:r>
      <w:r w:rsidRPr="00E80446">
        <w:rPr>
          <w:rFonts w:ascii="Times New Roman" w:hAnsi="Times New Roman" w:cs="Times New Roman"/>
          <w:i/>
          <w:iCs/>
        </w:rPr>
        <w:t xml:space="preserve">Management Decision, </w:t>
      </w:r>
      <w:r w:rsidRPr="00E80446">
        <w:rPr>
          <w:rFonts w:ascii="Times New Roman" w:hAnsi="Times New Roman" w:cs="Times New Roman"/>
        </w:rPr>
        <w:t>57(4), 1067-1086.</w:t>
      </w:r>
    </w:p>
    <w:p w14:paraId="24DCA961" w14:textId="77777777" w:rsidR="00E80446" w:rsidRPr="00E80446" w:rsidRDefault="00E80446" w:rsidP="00497D01">
      <w:pPr>
        <w:pStyle w:val="Default"/>
        <w:spacing w:after="120" w:line="276" w:lineRule="auto"/>
        <w:ind w:left="567" w:hanging="567"/>
        <w:jc w:val="both"/>
        <w:rPr>
          <w:rFonts w:ascii="Times New Roman" w:hAnsi="Times New Roman" w:cs="Times New Roman"/>
        </w:rPr>
      </w:pPr>
      <w:r w:rsidRPr="00E80446">
        <w:rPr>
          <w:rFonts w:ascii="Times New Roman" w:hAnsi="Times New Roman" w:cs="Times New Roman"/>
        </w:rPr>
        <w:t>Lahane, S., Kant, R., Shankar, R. (2020) Circular supply chain management: A state-of-art review and future opportunities. Journal of Cleaner Production, 258(1), 1-16.</w:t>
      </w:r>
    </w:p>
    <w:p w14:paraId="405AA60F" w14:textId="77777777" w:rsidR="00E80446" w:rsidRPr="00E80446" w:rsidRDefault="00E80446" w:rsidP="00497D01">
      <w:pPr>
        <w:pStyle w:val="Default"/>
        <w:spacing w:after="120" w:line="276" w:lineRule="auto"/>
        <w:ind w:left="567" w:hanging="567"/>
        <w:jc w:val="both"/>
        <w:rPr>
          <w:rFonts w:ascii="Times New Roman" w:hAnsi="Times New Roman" w:cs="Times New Roman"/>
        </w:rPr>
      </w:pPr>
      <w:r w:rsidRPr="00E80446">
        <w:rPr>
          <w:rFonts w:ascii="Times New Roman" w:hAnsi="Times New Roman" w:cs="Times New Roman"/>
        </w:rPr>
        <w:t xml:space="preserve">Lancaster, G. (2005) </w:t>
      </w:r>
      <w:r w:rsidRPr="00E80446">
        <w:rPr>
          <w:rFonts w:ascii="Times New Roman" w:hAnsi="Times New Roman" w:cs="Times New Roman"/>
          <w:i/>
          <w:iCs/>
        </w:rPr>
        <w:t xml:space="preserve">Research Methods in Management: A concise introduction to research in management and business consultancy. </w:t>
      </w:r>
      <w:r w:rsidRPr="00E80446">
        <w:rPr>
          <w:rFonts w:ascii="Times New Roman" w:hAnsi="Times New Roman" w:cs="Times New Roman"/>
        </w:rPr>
        <w:t>Oxford, UK: Butterworth–Heinemann.</w:t>
      </w:r>
    </w:p>
    <w:p w14:paraId="70A173A6" w14:textId="77777777" w:rsidR="00E80446" w:rsidRPr="00E80446" w:rsidRDefault="00E80446" w:rsidP="00497D01">
      <w:pPr>
        <w:pStyle w:val="Default"/>
        <w:spacing w:after="120" w:line="276" w:lineRule="auto"/>
        <w:ind w:left="567" w:hanging="567"/>
        <w:jc w:val="both"/>
        <w:rPr>
          <w:rFonts w:ascii="Times New Roman" w:hAnsi="Times New Roman" w:cs="Times New Roman"/>
        </w:rPr>
      </w:pPr>
      <w:r w:rsidRPr="00E80446">
        <w:rPr>
          <w:rFonts w:ascii="Times New Roman" w:hAnsi="Times New Roman" w:cs="Times New Roman"/>
        </w:rPr>
        <w:t xml:space="preserve">Levering, R. and Vos, B. (2019) Organizational Drivers and Barriers to Circular Supply Chain Operations. In: de Boer, L. and Houman, A. P. (eds.) </w:t>
      </w:r>
      <w:r w:rsidRPr="00E80446">
        <w:rPr>
          <w:rFonts w:ascii="Times New Roman" w:hAnsi="Times New Roman" w:cs="Times New Roman"/>
          <w:i/>
          <w:iCs/>
        </w:rPr>
        <w:t xml:space="preserve">Operations Management and Sustainability. </w:t>
      </w:r>
      <w:r w:rsidRPr="00E80446">
        <w:rPr>
          <w:rFonts w:ascii="Times New Roman" w:hAnsi="Times New Roman" w:cs="Times New Roman"/>
        </w:rPr>
        <w:t>Cham: Palgrave Macmillan, 43-66.</w:t>
      </w:r>
    </w:p>
    <w:p w14:paraId="7CDE9E36" w14:textId="77777777" w:rsidR="00E80446" w:rsidRPr="00E80446" w:rsidRDefault="00E80446" w:rsidP="00497D01">
      <w:pPr>
        <w:pStyle w:val="Default"/>
        <w:spacing w:after="120" w:line="276" w:lineRule="auto"/>
        <w:ind w:left="567" w:hanging="567"/>
        <w:jc w:val="both"/>
        <w:rPr>
          <w:rFonts w:ascii="Times New Roman" w:hAnsi="Times New Roman" w:cs="Times New Roman"/>
        </w:rPr>
      </w:pPr>
      <w:r w:rsidRPr="00E80446">
        <w:rPr>
          <w:rFonts w:ascii="Times New Roman" w:hAnsi="Times New Roman" w:cs="Times New Roman"/>
        </w:rPr>
        <w:t xml:space="preserve">Lieder, M., Asif, F.M.A., Rashid, A., Mihelič, A., Kotnik, S. (2017) Towards circular economy implementation in manufacturing systems using a multi-method simulation approach to link design and business strategy. </w:t>
      </w:r>
      <w:r w:rsidRPr="00E80446">
        <w:rPr>
          <w:rFonts w:ascii="Times New Roman" w:hAnsi="Times New Roman" w:cs="Times New Roman"/>
          <w:i/>
          <w:iCs/>
        </w:rPr>
        <w:t xml:space="preserve">The International Journal of Advanced Manufacturing Technology, </w:t>
      </w:r>
      <w:r w:rsidRPr="00E80446">
        <w:rPr>
          <w:rFonts w:ascii="Times New Roman" w:hAnsi="Times New Roman" w:cs="Times New Roman"/>
        </w:rPr>
        <w:t xml:space="preserve">93, 1953–1970. </w:t>
      </w:r>
    </w:p>
    <w:p w14:paraId="03688804" w14:textId="77777777" w:rsidR="00E80446" w:rsidRPr="00E80446" w:rsidRDefault="00E80446" w:rsidP="00497D01">
      <w:pPr>
        <w:pStyle w:val="Default"/>
        <w:spacing w:after="120" w:line="276" w:lineRule="auto"/>
        <w:ind w:left="567" w:hanging="567"/>
        <w:jc w:val="both"/>
        <w:rPr>
          <w:rFonts w:ascii="Times New Roman" w:hAnsi="Times New Roman" w:cs="Times New Roman"/>
        </w:rPr>
      </w:pPr>
      <w:r w:rsidRPr="00E80446">
        <w:rPr>
          <w:rFonts w:ascii="Times New Roman" w:hAnsi="Times New Roman" w:cs="Times New Roman"/>
        </w:rPr>
        <w:t xml:space="preserve">Lieder, M., Rashid, A (2016) Towards circular economy implementation: a comprehensive review in context of manufacturing industry. </w:t>
      </w:r>
      <w:r w:rsidRPr="00E80446">
        <w:rPr>
          <w:rFonts w:ascii="Times New Roman" w:hAnsi="Times New Roman" w:cs="Times New Roman"/>
          <w:i/>
          <w:iCs/>
        </w:rPr>
        <w:t xml:space="preserve">Journal of Cleaner Production, </w:t>
      </w:r>
      <w:r w:rsidRPr="00E80446">
        <w:rPr>
          <w:rFonts w:ascii="Times New Roman" w:hAnsi="Times New Roman" w:cs="Times New Roman"/>
        </w:rPr>
        <w:t xml:space="preserve">115, 36-51. </w:t>
      </w:r>
    </w:p>
    <w:p w14:paraId="5C36A172" w14:textId="77777777" w:rsidR="00E80446" w:rsidRPr="00E80446" w:rsidRDefault="00E80446" w:rsidP="00497D01">
      <w:pPr>
        <w:pStyle w:val="Default"/>
        <w:spacing w:after="120" w:line="276" w:lineRule="auto"/>
        <w:ind w:left="567" w:hanging="567"/>
        <w:jc w:val="both"/>
        <w:rPr>
          <w:rFonts w:ascii="Times New Roman" w:hAnsi="Times New Roman" w:cs="Times New Roman"/>
        </w:rPr>
      </w:pPr>
      <w:r w:rsidRPr="00E80446">
        <w:rPr>
          <w:rFonts w:ascii="Times New Roman" w:hAnsi="Times New Roman" w:cs="Times New Roman"/>
        </w:rPr>
        <w:t xml:space="preserve">Linder, M., Williander, M. (2017) Circular Business Model Innovation: Inherent Uncertainties. </w:t>
      </w:r>
      <w:r w:rsidRPr="00E80446">
        <w:rPr>
          <w:rFonts w:ascii="Times New Roman" w:hAnsi="Times New Roman" w:cs="Times New Roman"/>
          <w:i/>
          <w:iCs/>
        </w:rPr>
        <w:t xml:space="preserve">Business Strategy and the Environment, </w:t>
      </w:r>
      <w:r w:rsidRPr="00E80446">
        <w:rPr>
          <w:rFonts w:ascii="Times New Roman" w:hAnsi="Times New Roman" w:cs="Times New Roman"/>
        </w:rPr>
        <w:t>26(2), 182-196.</w:t>
      </w:r>
    </w:p>
    <w:p w14:paraId="36DC81C2" w14:textId="77777777" w:rsidR="00E80446" w:rsidRPr="00E80446" w:rsidRDefault="00E80446" w:rsidP="00497D01">
      <w:pPr>
        <w:pStyle w:val="Default"/>
        <w:spacing w:after="120" w:line="276" w:lineRule="auto"/>
        <w:ind w:left="567" w:hanging="567"/>
        <w:jc w:val="both"/>
        <w:rPr>
          <w:rFonts w:ascii="Times New Roman" w:hAnsi="Times New Roman" w:cs="Times New Roman"/>
        </w:rPr>
      </w:pPr>
      <w:r w:rsidRPr="00E80446">
        <w:rPr>
          <w:rFonts w:ascii="Times New Roman" w:hAnsi="Times New Roman" w:cs="Times New Roman"/>
        </w:rPr>
        <w:t xml:space="preserve">Loon V.P., Wassenhove, L.N. (2018) Assessing the economic and environmental impact of remanufacturing: a decision support tool for OEM suppliers. </w:t>
      </w:r>
      <w:r w:rsidRPr="00E80446">
        <w:rPr>
          <w:rFonts w:ascii="Times New Roman" w:hAnsi="Times New Roman" w:cs="Times New Roman"/>
          <w:i/>
          <w:iCs/>
        </w:rPr>
        <w:t>International Journal of Production Research</w:t>
      </w:r>
      <w:r w:rsidRPr="00E80446">
        <w:rPr>
          <w:rFonts w:ascii="Times New Roman" w:hAnsi="Times New Roman" w:cs="Times New Roman"/>
        </w:rPr>
        <w:t>, 56(4), 1662–1674.</w:t>
      </w:r>
    </w:p>
    <w:p w14:paraId="446AC62B" w14:textId="77777777" w:rsidR="00E80446" w:rsidRPr="00E80446" w:rsidRDefault="00E80446" w:rsidP="00497D01">
      <w:pPr>
        <w:pStyle w:val="Default"/>
        <w:spacing w:after="120" w:line="276" w:lineRule="auto"/>
        <w:ind w:left="567" w:hanging="567"/>
        <w:jc w:val="both"/>
        <w:rPr>
          <w:rFonts w:ascii="Times New Roman" w:hAnsi="Times New Roman" w:cs="Times New Roman"/>
        </w:rPr>
      </w:pPr>
      <w:r w:rsidRPr="00E80446">
        <w:rPr>
          <w:rFonts w:ascii="Times New Roman" w:hAnsi="Times New Roman" w:cs="Times New Roman"/>
        </w:rPr>
        <w:t xml:space="preserve">Luthra, S., Mangla, S. K. (2018) Evaluating challenges to Industry 4.0 initiatives for supply chain sustainability in emerging economies. </w:t>
      </w:r>
      <w:r w:rsidRPr="00E80446">
        <w:rPr>
          <w:rFonts w:ascii="Times New Roman" w:hAnsi="Times New Roman" w:cs="Times New Roman"/>
          <w:i/>
          <w:iCs/>
        </w:rPr>
        <w:t xml:space="preserve">Process Safety and Environmental Protection, </w:t>
      </w:r>
      <w:r w:rsidRPr="00E80446">
        <w:rPr>
          <w:rFonts w:ascii="Times New Roman" w:hAnsi="Times New Roman" w:cs="Times New Roman"/>
        </w:rPr>
        <w:t>117, 168-179.</w:t>
      </w:r>
    </w:p>
    <w:p w14:paraId="4F413F87" w14:textId="77777777" w:rsidR="00E80446" w:rsidRPr="00E80446" w:rsidRDefault="00E80446" w:rsidP="00497D01">
      <w:pPr>
        <w:pStyle w:val="Default"/>
        <w:spacing w:after="120" w:line="276" w:lineRule="auto"/>
        <w:ind w:left="567" w:hanging="567"/>
        <w:jc w:val="both"/>
        <w:rPr>
          <w:rFonts w:ascii="Times New Roman" w:hAnsi="Times New Roman" w:cs="Times New Roman"/>
        </w:rPr>
      </w:pPr>
      <w:r w:rsidRPr="00E80446">
        <w:rPr>
          <w:rFonts w:ascii="Times New Roman" w:hAnsi="Times New Roman" w:cs="Times New Roman"/>
        </w:rPr>
        <w:t xml:space="preserve">Maheswari, H., Yudoko, G., Adhiutama, A. (2019) Government and Intermediary Business Engagement for Controlling Electronic Waste in Indonesia: A Sustainable Reverse Logistics Theory through Customer Value Chain Analysis. </w:t>
      </w:r>
      <w:r w:rsidRPr="00E80446">
        <w:rPr>
          <w:rFonts w:ascii="Times New Roman" w:hAnsi="Times New Roman" w:cs="Times New Roman"/>
          <w:i/>
          <w:iCs/>
        </w:rPr>
        <w:t xml:space="preserve">Sustainability, </w:t>
      </w:r>
      <w:r w:rsidRPr="00E80446">
        <w:rPr>
          <w:rFonts w:ascii="Times New Roman" w:hAnsi="Times New Roman" w:cs="Times New Roman"/>
        </w:rPr>
        <w:t>11(3), 732.</w:t>
      </w:r>
    </w:p>
    <w:p w14:paraId="152F0B11" w14:textId="77777777" w:rsidR="00E80446" w:rsidRPr="00E80446" w:rsidRDefault="00E80446" w:rsidP="00497D01">
      <w:pPr>
        <w:pStyle w:val="Default"/>
        <w:spacing w:after="120" w:line="276" w:lineRule="auto"/>
        <w:ind w:left="567" w:hanging="567"/>
        <w:jc w:val="both"/>
        <w:rPr>
          <w:rFonts w:ascii="Times New Roman" w:hAnsi="Times New Roman" w:cs="Times New Roman"/>
        </w:rPr>
      </w:pPr>
      <w:r w:rsidRPr="00E80446">
        <w:rPr>
          <w:rFonts w:ascii="Times New Roman" w:hAnsi="Times New Roman" w:cs="Times New Roman"/>
        </w:rPr>
        <w:lastRenderedPageBreak/>
        <w:t xml:space="preserve">Mangla, S.K., Luthra, S., Mishra, N., Singh, A., Rana, N.P., Dora, M. and Dwivedi, Y. (2018) Barriers to effective circular supply chain management in a developing country. </w:t>
      </w:r>
      <w:r w:rsidRPr="00E80446">
        <w:rPr>
          <w:rFonts w:ascii="Times New Roman" w:hAnsi="Times New Roman" w:cs="Times New Roman"/>
          <w:i/>
          <w:iCs/>
        </w:rPr>
        <w:t xml:space="preserve">Production Planning &amp; Control, </w:t>
      </w:r>
      <w:r w:rsidRPr="00E80446">
        <w:rPr>
          <w:rFonts w:ascii="Times New Roman" w:hAnsi="Times New Roman" w:cs="Times New Roman"/>
        </w:rPr>
        <w:t>29(6), 551-569.</w:t>
      </w:r>
    </w:p>
    <w:p w14:paraId="48C849AA" w14:textId="77777777" w:rsidR="00E80446" w:rsidRPr="00E80446" w:rsidRDefault="00E80446" w:rsidP="00497D01">
      <w:pPr>
        <w:pStyle w:val="Default"/>
        <w:spacing w:after="120" w:line="276" w:lineRule="auto"/>
        <w:ind w:left="567" w:hanging="567"/>
        <w:jc w:val="both"/>
        <w:rPr>
          <w:rFonts w:ascii="Times New Roman" w:hAnsi="Times New Roman" w:cs="Times New Roman"/>
        </w:rPr>
      </w:pPr>
      <w:r w:rsidRPr="00E80446">
        <w:rPr>
          <w:rFonts w:ascii="Times New Roman" w:hAnsi="Times New Roman" w:cs="Times New Roman"/>
        </w:rPr>
        <w:t xml:space="preserve">Mendoza, J.M.F., Sharmina, M., Gallego‐Schmid, A., Heyes, G., Azapagic, A. (2017) Integrating Backcasting and Eco‐Design for the Circular Economy: The BECE Framework. </w:t>
      </w:r>
      <w:r w:rsidRPr="00E80446">
        <w:rPr>
          <w:rFonts w:ascii="Times New Roman" w:hAnsi="Times New Roman" w:cs="Times New Roman"/>
          <w:i/>
          <w:iCs/>
        </w:rPr>
        <w:t xml:space="preserve">Journal of Industrial Ecology, </w:t>
      </w:r>
      <w:r w:rsidRPr="00E80446">
        <w:rPr>
          <w:rFonts w:ascii="Times New Roman" w:hAnsi="Times New Roman" w:cs="Times New Roman"/>
        </w:rPr>
        <w:t>21(3), 526-544.</w:t>
      </w:r>
    </w:p>
    <w:p w14:paraId="46BEEB54" w14:textId="77777777" w:rsidR="00E80446" w:rsidRPr="00E80446" w:rsidRDefault="00E80446" w:rsidP="00497D01">
      <w:pPr>
        <w:pStyle w:val="Default"/>
        <w:spacing w:after="120" w:line="276" w:lineRule="auto"/>
        <w:ind w:left="567" w:hanging="567"/>
        <w:jc w:val="both"/>
        <w:rPr>
          <w:rFonts w:ascii="Times New Roman" w:hAnsi="Times New Roman" w:cs="Times New Roman"/>
        </w:rPr>
      </w:pPr>
      <w:r w:rsidRPr="00E80446">
        <w:rPr>
          <w:rFonts w:ascii="Times New Roman" w:hAnsi="Times New Roman" w:cs="Times New Roman"/>
        </w:rPr>
        <w:t xml:space="preserve">Mishra, S., Jain, S., Malhotra, G. (2020) The anatomy of circular economy transition in the fashion industry. </w:t>
      </w:r>
      <w:r w:rsidRPr="00E80446">
        <w:rPr>
          <w:rFonts w:ascii="Times New Roman" w:hAnsi="Times New Roman" w:cs="Times New Roman"/>
          <w:i/>
          <w:iCs/>
        </w:rPr>
        <w:t xml:space="preserve">Social Responsibility Journal, </w:t>
      </w:r>
      <w:r w:rsidRPr="00E80446">
        <w:rPr>
          <w:rFonts w:ascii="Times New Roman" w:hAnsi="Times New Roman" w:cs="Times New Roman"/>
        </w:rPr>
        <w:t>ahead-of-print(ahead-of-print).</w:t>
      </w:r>
    </w:p>
    <w:p w14:paraId="2556D6ED" w14:textId="77777777" w:rsidR="00E80446" w:rsidRPr="00E80446" w:rsidRDefault="00E80446" w:rsidP="00E80446">
      <w:pPr>
        <w:pStyle w:val="Default"/>
        <w:spacing w:after="120" w:line="276" w:lineRule="auto"/>
        <w:ind w:left="567" w:hanging="567"/>
        <w:jc w:val="both"/>
        <w:rPr>
          <w:rFonts w:ascii="Times New Roman" w:hAnsi="Times New Roman" w:cs="Times New Roman"/>
          <w:color w:val="222222"/>
          <w:highlight w:val="yellow"/>
          <w:shd w:val="clear" w:color="auto" w:fill="FFFFFF"/>
        </w:rPr>
      </w:pPr>
      <w:r w:rsidRPr="00E80446">
        <w:rPr>
          <w:rFonts w:ascii="Times New Roman" w:hAnsi="Times New Roman" w:cs="Times New Roman"/>
          <w:color w:val="222222"/>
          <w:highlight w:val="yellow"/>
          <w:shd w:val="clear" w:color="auto" w:fill="FFFFFF"/>
        </w:rPr>
        <w:t>Moore, K. A., &amp; Lucas, J. J. (2021). COVID‐19 distress and worries: The role of attitudes, social support, and positive coping during social isolation. </w:t>
      </w:r>
      <w:r w:rsidRPr="00E80446">
        <w:rPr>
          <w:rFonts w:ascii="Times New Roman" w:hAnsi="Times New Roman" w:cs="Times New Roman"/>
          <w:i/>
          <w:iCs/>
          <w:color w:val="222222"/>
          <w:highlight w:val="yellow"/>
          <w:shd w:val="clear" w:color="auto" w:fill="FFFFFF"/>
        </w:rPr>
        <w:t>Psychology and Psychotherapy: Theory, Research and Practice</w:t>
      </w:r>
      <w:r w:rsidRPr="00E80446">
        <w:rPr>
          <w:rFonts w:ascii="Times New Roman" w:hAnsi="Times New Roman" w:cs="Times New Roman"/>
          <w:color w:val="222222"/>
          <w:highlight w:val="yellow"/>
          <w:shd w:val="clear" w:color="auto" w:fill="FFFFFF"/>
        </w:rPr>
        <w:t>, </w:t>
      </w:r>
      <w:r w:rsidRPr="00E80446">
        <w:rPr>
          <w:rFonts w:ascii="Times New Roman" w:hAnsi="Times New Roman" w:cs="Times New Roman"/>
          <w:i/>
          <w:iCs/>
          <w:color w:val="222222"/>
          <w:highlight w:val="yellow"/>
          <w:shd w:val="clear" w:color="auto" w:fill="FFFFFF"/>
        </w:rPr>
        <w:t>94</w:t>
      </w:r>
      <w:r w:rsidRPr="00E80446">
        <w:rPr>
          <w:rFonts w:ascii="Times New Roman" w:hAnsi="Times New Roman" w:cs="Times New Roman"/>
          <w:color w:val="222222"/>
          <w:highlight w:val="yellow"/>
          <w:shd w:val="clear" w:color="auto" w:fill="FFFFFF"/>
        </w:rPr>
        <w:t>(2), 365-370.</w:t>
      </w:r>
    </w:p>
    <w:p w14:paraId="0F7FFAAC" w14:textId="17A44BBE" w:rsidR="00E80446" w:rsidRPr="00E80446" w:rsidRDefault="00E80446" w:rsidP="00497D01">
      <w:pPr>
        <w:pStyle w:val="Default"/>
        <w:spacing w:after="120" w:line="276" w:lineRule="auto"/>
        <w:ind w:left="567" w:hanging="567"/>
        <w:jc w:val="both"/>
        <w:rPr>
          <w:rFonts w:ascii="Times New Roman" w:hAnsi="Times New Roman" w:cs="Times New Roman"/>
        </w:rPr>
      </w:pPr>
      <w:r w:rsidRPr="00E80446">
        <w:rPr>
          <w:rFonts w:ascii="Times New Roman" w:hAnsi="Times New Roman" w:cs="Times New Roman"/>
        </w:rPr>
        <w:t>Mukaka, M. (2012)</w:t>
      </w:r>
      <w:r w:rsidR="006C6F3E">
        <w:rPr>
          <w:rFonts w:ascii="Times New Roman" w:hAnsi="Times New Roman" w:cs="Times New Roman"/>
        </w:rPr>
        <w:t>.</w:t>
      </w:r>
      <w:r w:rsidRPr="00E80446">
        <w:rPr>
          <w:rFonts w:ascii="Times New Roman" w:hAnsi="Times New Roman" w:cs="Times New Roman"/>
        </w:rPr>
        <w:t xml:space="preserve"> A guide to appropriate use of Correlation coefficient in medical research. </w:t>
      </w:r>
      <w:r w:rsidRPr="00E80446">
        <w:rPr>
          <w:rFonts w:ascii="Times New Roman" w:hAnsi="Times New Roman" w:cs="Times New Roman"/>
          <w:i/>
          <w:iCs/>
        </w:rPr>
        <w:t xml:space="preserve">Malawi Medical Journal, </w:t>
      </w:r>
      <w:r w:rsidRPr="00E80446">
        <w:rPr>
          <w:rFonts w:ascii="Times New Roman" w:hAnsi="Times New Roman" w:cs="Times New Roman"/>
        </w:rPr>
        <w:t>24(3), 69-71.</w:t>
      </w:r>
    </w:p>
    <w:p w14:paraId="3BC05148" w14:textId="77777777" w:rsidR="00E80446" w:rsidRPr="00E80446" w:rsidRDefault="00E80446" w:rsidP="005C1BBF">
      <w:pPr>
        <w:pStyle w:val="Default"/>
        <w:spacing w:after="120" w:line="276" w:lineRule="auto"/>
        <w:ind w:left="567" w:hanging="567"/>
        <w:jc w:val="both"/>
        <w:rPr>
          <w:rFonts w:ascii="Times New Roman" w:hAnsi="Times New Roman" w:cs="Times New Roman"/>
          <w:lang w:val="en-IN" w:eastAsia="en-IN"/>
        </w:rPr>
      </w:pPr>
      <w:r w:rsidRPr="00E80446">
        <w:rPr>
          <w:rFonts w:ascii="Times New Roman" w:hAnsi="Times New Roman" w:cs="Times New Roman"/>
          <w:lang w:val="en-IN" w:eastAsia="en-IN"/>
        </w:rPr>
        <w:t xml:space="preserve">Nandi, S., Sarkis, J., Hervani, A. A., &amp; Helms, M. M. (2021). Redesigning supply chains using blockchain-enabled circular economy and COVID-19 experiences. </w:t>
      </w:r>
      <w:r w:rsidRPr="00E80446">
        <w:rPr>
          <w:rFonts w:ascii="Times New Roman" w:hAnsi="Times New Roman" w:cs="Times New Roman"/>
          <w:i/>
          <w:iCs/>
          <w:lang w:val="en-IN" w:eastAsia="en-IN"/>
        </w:rPr>
        <w:t>Sustainable Production and Consumption</w:t>
      </w:r>
      <w:r w:rsidRPr="00E80446">
        <w:rPr>
          <w:rFonts w:ascii="Times New Roman" w:hAnsi="Times New Roman" w:cs="Times New Roman"/>
          <w:lang w:val="en-IN" w:eastAsia="en-IN"/>
        </w:rPr>
        <w:t xml:space="preserve">, </w:t>
      </w:r>
      <w:r w:rsidRPr="00E80446">
        <w:rPr>
          <w:rFonts w:ascii="Times New Roman" w:hAnsi="Times New Roman" w:cs="Times New Roman"/>
          <w:i/>
          <w:iCs/>
          <w:lang w:val="en-IN" w:eastAsia="en-IN"/>
        </w:rPr>
        <w:t>27</w:t>
      </w:r>
      <w:r w:rsidRPr="00E80446">
        <w:rPr>
          <w:rFonts w:ascii="Times New Roman" w:hAnsi="Times New Roman" w:cs="Times New Roman"/>
          <w:lang w:val="en-IN" w:eastAsia="en-IN"/>
        </w:rPr>
        <w:t>, 10-22.</w:t>
      </w:r>
    </w:p>
    <w:p w14:paraId="5BFB04DB" w14:textId="77777777" w:rsidR="00E80446" w:rsidRPr="00E80446" w:rsidRDefault="00E80446" w:rsidP="00497D01">
      <w:pPr>
        <w:pStyle w:val="Default"/>
        <w:spacing w:after="120" w:line="276" w:lineRule="auto"/>
        <w:ind w:left="567" w:hanging="567"/>
        <w:jc w:val="both"/>
        <w:rPr>
          <w:rFonts w:ascii="Times New Roman" w:hAnsi="Times New Roman" w:cs="Times New Roman"/>
        </w:rPr>
      </w:pPr>
      <w:r w:rsidRPr="00E80446">
        <w:rPr>
          <w:rFonts w:ascii="Times New Roman" w:hAnsi="Times New Roman" w:cs="Times New Roman"/>
        </w:rPr>
        <w:t xml:space="preserve">Nascimento, D.L.M., Alencastro, V., Quelhas, O.L.G., Caiado, R.G.G., Garza-Reyes, J.A., Rocha-Lona, L., Tortorella, G. (2019) Exploring Industry 4.0 technologies to enable circular economy practices in a manufacturing context: A business model proposal. </w:t>
      </w:r>
      <w:r w:rsidRPr="00E80446">
        <w:rPr>
          <w:rFonts w:ascii="Times New Roman" w:hAnsi="Times New Roman" w:cs="Times New Roman"/>
          <w:i/>
          <w:iCs/>
        </w:rPr>
        <w:t xml:space="preserve">Journal of Manufacturing Technology Management, </w:t>
      </w:r>
      <w:r w:rsidRPr="00E80446">
        <w:rPr>
          <w:rFonts w:ascii="Times New Roman" w:hAnsi="Times New Roman" w:cs="Times New Roman"/>
        </w:rPr>
        <w:t>30(3), 607-627.</w:t>
      </w:r>
    </w:p>
    <w:p w14:paraId="47F62D42" w14:textId="77777777" w:rsidR="00E80446" w:rsidRPr="00E80446" w:rsidRDefault="00E80446" w:rsidP="00497D01">
      <w:pPr>
        <w:pStyle w:val="Default"/>
        <w:spacing w:after="120" w:line="276" w:lineRule="auto"/>
        <w:ind w:left="567" w:hanging="567"/>
        <w:jc w:val="both"/>
        <w:rPr>
          <w:rFonts w:ascii="Times New Roman" w:hAnsi="Times New Roman" w:cs="Times New Roman"/>
        </w:rPr>
      </w:pPr>
      <w:r w:rsidRPr="00E80446">
        <w:rPr>
          <w:rFonts w:ascii="Times New Roman" w:hAnsi="Times New Roman" w:cs="Times New Roman"/>
        </w:rPr>
        <w:t xml:space="preserve">Ormazabal, M., Prieto-Sandoval, V., Puga-Leal, R., Jaca, C. (2018) Circular Economy in Spanish SMEs: Challenges and opportunities. </w:t>
      </w:r>
      <w:r w:rsidRPr="00E80446">
        <w:rPr>
          <w:rFonts w:ascii="Times New Roman" w:hAnsi="Times New Roman" w:cs="Times New Roman"/>
          <w:i/>
          <w:iCs/>
        </w:rPr>
        <w:t xml:space="preserve">Journal of Cleaner Production, </w:t>
      </w:r>
      <w:r w:rsidRPr="00E80446">
        <w:rPr>
          <w:rFonts w:ascii="Times New Roman" w:hAnsi="Times New Roman" w:cs="Times New Roman"/>
        </w:rPr>
        <w:t>185, 157-167.</w:t>
      </w:r>
    </w:p>
    <w:p w14:paraId="4A3325CD" w14:textId="77777777" w:rsidR="00E80446" w:rsidRPr="00E80446" w:rsidRDefault="00E80446" w:rsidP="00497D01">
      <w:pPr>
        <w:pStyle w:val="Default"/>
        <w:spacing w:after="120" w:line="276" w:lineRule="auto"/>
        <w:ind w:left="567" w:hanging="567"/>
        <w:jc w:val="both"/>
        <w:rPr>
          <w:rFonts w:ascii="Times New Roman" w:hAnsi="Times New Roman" w:cs="Times New Roman"/>
        </w:rPr>
      </w:pPr>
      <w:r w:rsidRPr="00E80446">
        <w:rPr>
          <w:rFonts w:ascii="Times New Roman" w:hAnsi="Times New Roman" w:cs="Times New Roman"/>
        </w:rPr>
        <w:t xml:space="preserve">Pacheco, D.A.D.J., Caten, C.S.T., Jung, C.F., Sassanelli, C., Terzi, S. (2019) Overcoming barriers towards Sustainable Product-Service Systems in Small and Medium-sized enterprises: State of the art and a novel Decision Matrix. </w:t>
      </w:r>
      <w:r w:rsidRPr="00E80446">
        <w:rPr>
          <w:rFonts w:ascii="Times New Roman" w:hAnsi="Times New Roman" w:cs="Times New Roman"/>
          <w:i/>
          <w:iCs/>
        </w:rPr>
        <w:t xml:space="preserve">Journal of Cleaner Production, </w:t>
      </w:r>
      <w:r w:rsidRPr="00E80446">
        <w:rPr>
          <w:rFonts w:ascii="Times New Roman" w:hAnsi="Times New Roman" w:cs="Times New Roman"/>
        </w:rPr>
        <w:t>222, 903-921.</w:t>
      </w:r>
    </w:p>
    <w:p w14:paraId="273E07BC" w14:textId="77777777" w:rsidR="00E80446" w:rsidRPr="00E80446" w:rsidRDefault="00E80446" w:rsidP="00497D01">
      <w:pPr>
        <w:pStyle w:val="Default"/>
        <w:spacing w:after="120" w:line="276" w:lineRule="auto"/>
        <w:ind w:left="567" w:hanging="567"/>
        <w:jc w:val="both"/>
        <w:rPr>
          <w:rFonts w:ascii="Times New Roman" w:hAnsi="Times New Roman" w:cs="Times New Roman"/>
        </w:rPr>
      </w:pPr>
      <w:r w:rsidRPr="00E80446">
        <w:rPr>
          <w:rFonts w:ascii="Times New Roman" w:hAnsi="Times New Roman" w:cs="Times New Roman"/>
        </w:rPr>
        <w:t xml:space="preserve">Pedersen, E.R.G., Earley, R., Andersen, K.R. (2019) From singular to plural: exploring organisational complexities and circular business model design. </w:t>
      </w:r>
      <w:r w:rsidRPr="00E80446">
        <w:rPr>
          <w:rFonts w:ascii="Times New Roman" w:hAnsi="Times New Roman" w:cs="Times New Roman"/>
          <w:i/>
          <w:iCs/>
        </w:rPr>
        <w:t xml:space="preserve">Journal of Fashion Marketing and Management, </w:t>
      </w:r>
      <w:r w:rsidRPr="00E80446">
        <w:rPr>
          <w:rFonts w:ascii="Times New Roman" w:hAnsi="Times New Roman" w:cs="Times New Roman"/>
        </w:rPr>
        <w:t>23(3), 308-326.</w:t>
      </w:r>
    </w:p>
    <w:p w14:paraId="11BB7E1B" w14:textId="77777777" w:rsidR="00E80446" w:rsidRPr="00E80446" w:rsidRDefault="00E80446" w:rsidP="00497D01">
      <w:pPr>
        <w:pStyle w:val="Default"/>
        <w:spacing w:after="120" w:line="276" w:lineRule="auto"/>
        <w:ind w:left="567" w:hanging="567"/>
        <w:jc w:val="both"/>
        <w:rPr>
          <w:rFonts w:ascii="Times New Roman" w:hAnsi="Times New Roman" w:cs="Times New Roman"/>
        </w:rPr>
      </w:pPr>
      <w:r w:rsidRPr="00E80446">
        <w:rPr>
          <w:rFonts w:ascii="Times New Roman" w:hAnsi="Times New Roman" w:cs="Times New Roman"/>
        </w:rPr>
        <w:t xml:space="preserve">Rajput, S., Singh, S.P. (2019) Industry 4.0 − challenges to implement circular economy. </w:t>
      </w:r>
      <w:r w:rsidRPr="00E80446">
        <w:rPr>
          <w:rFonts w:ascii="Times New Roman" w:hAnsi="Times New Roman" w:cs="Times New Roman"/>
          <w:i/>
          <w:iCs/>
        </w:rPr>
        <w:t>Benchmarking: An International Journal</w:t>
      </w:r>
      <w:r w:rsidRPr="00E80446">
        <w:rPr>
          <w:rFonts w:ascii="Times New Roman" w:hAnsi="Times New Roman" w:cs="Times New Roman"/>
        </w:rPr>
        <w:t>. ahead-of-print(ahead-of-print).</w:t>
      </w:r>
    </w:p>
    <w:p w14:paraId="60E19E3C" w14:textId="77777777" w:rsidR="00E80446" w:rsidRPr="00E80446" w:rsidRDefault="00E80446" w:rsidP="00497D01">
      <w:pPr>
        <w:pStyle w:val="Default"/>
        <w:spacing w:after="120" w:line="276" w:lineRule="auto"/>
        <w:ind w:left="567" w:hanging="567"/>
        <w:jc w:val="both"/>
        <w:rPr>
          <w:rFonts w:ascii="Times New Roman" w:hAnsi="Times New Roman" w:cs="Times New Roman"/>
        </w:rPr>
      </w:pPr>
      <w:r w:rsidRPr="00E80446">
        <w:rPr>
          <w:rFonts w:ascii="Times New Roman" w:hAnsi="Times New Roman" w:cs="Times New Roman"/>
        </w:rPr>
        <w:t xml:space="preserve">Ranta, V., Aarikka-Stenroos, L., Ritala, P. and Mäkinen, S.J. (2018) Exploring institutional drivers and barriers of the circular economy: A cross-regional comparison of China, the US, and Europe. </w:t>
      </w:r>
      <w:r w:rsidRPr="00E80446">
        <w:rPr>
          <w:rFonts w:ascii="Times New Roman" w:hAnsi="Times New Roman" w:cs="Times New Roman"/>
          <w:i/>
          <w:iCs/>
        </w:rPr>
        <w:t xml:space="preserve">Resources Conservation and Recycling, </w:t>
      </w:r>
      <w:r w:rsidRPr="00E80446">
        <w:rPr>
          <w:rFonts w:ascii="Times New Roman" w:hAnsi="Times New Roman" w:cs="Times New Roman"/>
        </w:rPr>
        <w:t>135, 70-82.</w:t>
      </w:r>
    </w:p>
    <w:p w14:paraId="4A804820" w14:textId="77777777" w:rsidR="00E80446" w:rsidRPr="00E80446" w:rsidRDefault="00E80446" w:rsidP="0023559F">
      <w:pPr>
        <w:pStyle w:val="Default"/>
        <w:spacing w:after="120" w:line="276" w:lineRule="auto"/>
        <w:ind w:left="567" w:hanging="567"/>
        <w:jc w:val="both"/>
        <w:rPr>
          <w:rFonts w:ascii="Times New Roman" w:hAnsi="Times New Roman" w:cs="Times New Roman"/>
        </w:rPr>
      </w:pPr>
      <w:r w:rsidRPr="00E80446">
        <w:rPr>
          <w:rFonts w:ascii="Times New Roman" w:hAnsi="Times New Roman" w:cs="Times New Roman"/>
        </w:rPr>
        <w:t xml:space="preserve">Reio Jr., T.G., Shuck, B. (2015) Exploratory factor analysis: Implications for theory, research, and practice. </w:t>
      </w:r>
      <w:r w:rsidRPr="00E80446">
        <w:rPr>
          <w:rFonts w:ascii="Times New Roman" w:hAnsi="Times New Roman" w:cs="Times New Roman"/>
          <w:i/>
          <w:iCs/>
        </w:rPr>
        <w:t xml:space="preserve">Advances in Developing Human Resources, </w:t>
      </w:r>
      <w:r w:rsidRPr="00E80446">
        <w:rPr>
          <w:rFonts w:ascii="Times New Roman" w:hAnsi="Times New Roman" w:cs="Times New Roman"/>
        </w:rPr>
        <w:t>17(1), 12-25.</w:t>
      </w:r>
    </w:p>
    <w:p w14:paraId="365BD5C8" w14:textId="77777777" w:rsidR="00E80446" w:rsidRPr="00E80446" w:rsidRDefault="00E80446" w:rsidP="00497D01">
      <w:pPr>
        <w:pStyle w:val="Default"/>
        <w:spacing w:after="120" w:line="276" w:lineRule="auto"/>
        <w:ind w:left="567" w:hanging="567"/>
        <w:jc w:val="both"/>
        <w:rPr>
          <w:rFonts w:ascii="Times New Roman" w:hAnsi="Times New Roman" w:cs="Times New Roman"/>
        </w:rPr>
      </w:pPr>
      <w:r w:rsidRPr="00E80446">
        <w:rPr>
          <w:rFonts w:ascii="Times New Roman" w:hAnsi="Times New Roman" w:cs="Times New Roman"/>
        </w:rPr>
        <w:lastRenderedPageBreak/>
        <w:t xml:space="preserve">Rosa, P., Sassanelli, C., Terzi, S. (2019) Circular Business Models versus circular benefits: An assessment in the waste from Electrical and Electronic Equipments sector. </w:t>
      </w:r>
      <w:r w:rsidRPr="00E80446">
        <w:rPr>
          <w:rFonts w:ascii="Times New Roman" w:hAnsi="Times New Roman" w:cs="Times New Roman"/>
          <w:i/>
          <w:iCs/>
        </w:rPr>
        <w:t xml:space="preserve">Journal of Cleaner Production, </w:t>
      </w:r>
      <w:r w:rsidRPr="00E80446">
        <w:rPr>
          <w:rFonts w:ascii="Times New Roman" w:hAnsi="Times New Roman" w:cs="Times New Roman"/>
        </w:rPr>
        <w:t>231, 940-952.</w:t>
      </w:r>
    </w:p>
    <w:p w14:paraId="7C25318B" w14:textId="77777777" w:rsidR="00E80446" w:rsidRPr="00E80446" w:rsidRDefault="00E80446" w:rsidP="00497D01">
      <w:pPr>
        <w:pStyle w:val="Default"/>
        <w:spacing w:after="120" w:line="276" w:lineRule="auto"/>
        <w:ind w:left="567" w:hanging="567"/>
        <w:jc w:val="both"/>
        <w:rPr>
          <w:rFonts w:ascii="Times New Roman" w:hAnsi="Times New Roman" w:cs="Times New Roman"/>
        </w:rPr>
      </w:pPr>
      <w:r w:rsidRPr="00E80446">
        <w:rPr>
          <w:rFonts w:ascii="Times New Roman" w:hAnsi="Times New Roman" w:cs="Times New Roman"/>
        </w:rPr>
        <w:t xml:space="preserve">Ruane, J. M. (2005) </w:t>
      </w:r>
      <w:r w:rsidRPr="00E80446">
        <w:rPr>
          <w:rFonts w:ascii="Times New Roman" w:hAnsi="Times New Roman" w:cs="Times New Roman"/>
          <w:i/>
          <w:iCs/>
        </w:rPr>
        <w:t xml:space="preserve">Essentials of Research Methods: A Guide to Social Science Research. </w:t>
      </w:r>
      <w:r w:rsidRPr="00E80446">
        <w:rPr>
          <w:rFonts w:ascii="Times New Roman" w:hAnsi="Times New Roman" w:cs="Times New Roman"/>
        </w:rPr>
        <w:t>Oxford, UK: Blackwell Publishing.</w:t>
      </w:r>
    </w:p>
    <w:p w14:paraId="39EAA42C" w14:textId="77777777" w:rsidR="00E80446" w:rsidRPr="00E80446" w:rsidRDefault="00E80446" w:rsidP="00497D01">
      <w:pPr>
        <w:pStyle w:val="Default"/>
        <w:spacing w:after="120" w:line="276" w:lineRule="auto"/>
        <w:ind w:left="567" w:hanging="567"/>
        <w:jc w:val="both"/>
        <w:rPr>
          <w:rFonts w:ascii="Times New Roman" w:hAnsi="Times New Roman" w:cs="Times New Roman"/>
        </w:rPr>
      </w:pPr>
      <w:r w:rsidRPr="00E80446">
        <w:rPr>
          <w:rFonts w:ascii="Times New Roman" w:hAnsi="Times New Roman" w:cs="Times New Roman"/>
        </w:rPr>
        <w:t xml:space="preserve">Saidani, M., Kendall, A., Yannou, B., Leroy, Y., Cluzel, F. (2019) Management of the end-of-life of light and heavy vehicles in the U.S.: comparison with the European union in a circular economy perspective. </w:t>
      </w:r>
      <w:r w:rsidRPr="00E80446">
        <w:rPr>
          <w:rFonts w:ascii="Times New Roman" w:hAnsi="Times New Roman" w:cs="Times New Roman"/>
          <w:i/>
          <w:iCs/>
        </w:rPr>
        <w:t xml:space="preserve">Journal of Material Cycles and Waste Management, </w:t>
      </w:r>
      <w:r w:rsidRPr="00E80446">
        <w:rPr>
          <w:rFonts w:ascii="Times New Roman" w:hAnsi="Times New Roman" w:cs="Times New Roman"/>
        </w:rPr>
        <w:t>21, 1449–1461.</w:t>
      </w:r>
    </w:p>
    <w:p w14:paraId="79A8FD6E" w14:textId="77777777" w:rsidR="00E80446" w:rsidRPr="00E80446" w:rsidRDefault="00E80446" w:rsidP="00497D01">
      <w:pPr>
        <w:pStyle w:val="Default"/>
        <w:spacing w:after="120" w:line="276" w:lineRule="auto"/>
        <w:ind w:left="567" w:hanging="567"/>
        <w:jc w:val="both"/>
        <w:rPr>
          <w:rFonts w:ascii="Times New Roman" w:hAnsi="Times New Roman" w:cs="Times New Roman"/>
        </w:rPr>
      </w:pPr>
      <w:r w:rsidRPr="00E80446">
        <w:rPr>
          <w:rFonts w:ascii="Times New Roman" w:hAnsi="Times New Roman" w:cs="Times New Roman"/>
        </w:rPr>
        <w:t xml:space="preserve">Saunders, M., Lewis, P., Thornhill, A. (2009) </w:t>
      </w:r>
      <w:r w:rsidRPr="00E80446">
        <w:rPr>
          <w:rFonts w:ascii="Times New Roman" w:hAnsi="Times New Roman" w:cs="Times New Roman"/>
          <w:i/>
          <w:iCs/>
        </w:rPr>
        <w:t xml:space="preserve">Research Methods for Business Students. </w:t>
      </w:r>
      <w:r w:rsidRPr="00E80446">
        <w:rPr>
          <w:rFonts w:ascii="Times New Roman" w:hAnsi="Times New Roman" w:cs="Times New Roman"/>
        </w:rPr>
        <w:t>Harlow, UK: Pearson.</w:t>
      </w:r>
    </w:p>
    <w:p w14:paraId="630F4FCF" w14:textId="77777777" w:rsidR="00E80446" w:rsidRPr="00E80446" w:rsidRDefault="00E80446" w:rsidP="005C1BBF">
      <w:pPr>
        <w:pStyle w:val="Default"/>
        <w:spacing w:after="120" w:line="276" w:lineRule="auto"/>
        <w:ind w:left="567" w:hanging="567"/>
        <w:jc w:val="both"/>
        <w:rPr>
          <w:rFonts w:ascii="Times New Roman" w:hAnsi="Times New Roman" w:cs="Times New Roman"/>
          <w:lang w:val="en-IN" w:eastAsia="en-IN"/>
        </w:rPr>
      </w:pPr>
      <w:r w:rsidRPr="00E80446">
        <w:rPr>
          <w:rFonts w:ascii="Times New Roman" w:hAnsi="Times New Roman" w:cs="Times New Roman"/>
          <w:lang w:val="en-IN" w:eastAsia="en-IN"/>
        </w:rPr>
        <w:t xml:space="preserve">Sawe, F. B., Kumar, A., Garza‐Reyes, J. A., &amp; Agrawal, R. (2021). Assessing people‐driven factors for circular economy practices in small and medium‐sized enterprise supply chains: Business strategies and environmental perspectives. </w:t>
      </w:r>
      <w:r w:rsidRPr="00E80446">
        <w:rPr>
          <w:rFonts w:ascii="Times New Roman" w:hAnsi="Times New Roman" w:cs="Times New Roman"/>
          <w:i/>
          <w:iCs/>
          <w:lang w:val="en-IN" w:eastAsia="en-IN"/>
        </w:rPr>
        <w:t>Business Strategy and the Environment</w:t>
      </w:r>
      <w:r w:rsidRPr="00E80446">
        <w:rPr>
          <w:rFonts w:ascii="Times New Roman" w:hAnsi="Times New Roman" w:cs="Times New Roman"/>
          <w:lang w:val="en-IN" w:eastAsia="en-IN"/>
        </w:rPr>
        <w:t xml:space="preserve">. </w:t>
      </w:r>
      <w:hyperlink r:id="rId19" w:history="1">
        <w:r w:rsidRPr="00E80446">
          <w:rPr>
            <w:rStyle w:val="Hyperlink"/>
            <w:rFonts w:ascii="Times New Roman" w:hAnsi="Times New Roman" w:cs="Times New Roman"/>
          </w:rPr>
          <w:t>https://doi.org/10.1002/bse.2781</w:t>
        </w:r>
      </w:hyperlink>
      <w:r w:rsidRPr="00E80446">
        <w:rPr>
          <w:rFonts w:ascii="Times New Roman" w:hAnsi="Times New Roman" w:cs="Times New Roman"/>
        </w:rPr>
        <w:t xml:space="preserve"> </w:t>
      </w:r>
    </w:p>
    <w:p w14:paraId="5D7592F0" w14:textId="77777777" w:rsidR="00E80446" w:rsidRPr="00E80446" w:rsidRDefault="00E80446" w:rsidP="00497D01">
      <w:pPr>
        <w:pStyle w:val="Default"/>
        <w:spacing w:after="120" w:line="276" w:lineRule="auto"/>
        <w:ind w:left="567" w:hanging="567"/>
        <w:jc w:val="both"/>
        <w:rPr>
          <w:rFonts w:ascii="Times New Roman" w:hAnsi="Times New Roman" w:cs="Times New Roman"/>
        </w:rPr>
      </w:pPr>
      <w:r w:rsidRPr="00E80446">
        <w:rPr>
          <w:rFonts w:ascii="Times New Roman" w:hAnsi="Times New Roman" w:cs="Times New Roman"/>
        </w:rPr>
        <w:t xml:space="preserve">Sehnem, S., Vazquez-Brust, D., Pereira, S.C.F., Campos, L.M. (2019) Circular economy: benefits, impacts and overlapping. </w:t>
      </w:r>
      <w:r w:rsidRPr="00E80446">
        <w:rPr>
          <w:rFonts w:ascii="Times New Roman" w:hAnsi="Times New Roman" w:cs="Times New Roman"/>
          <w:i/>
          <w:iCs/>
        </w:rPr>
        <w:t xml:space="preserve">Supply Chain Management, </w:t>
      </w:r>
      <w:r w:rsidRPr="00E80446">
        <w:rPr>
          <w:rFonts w:ascii="Times New Roman" w:hAnsi="Times New Roman" w:cs="Times New Roman"/>
        </w:rPr>
        <w:t>24(6), 784-804.</w:t>
      </w:r>
    </w:p>
    <w:p w14:paraId="0292D9C2" w14:textId="77777777" w:rsidR="00E80446" w:rsidRPr="00E80446" w:rsidRDefault="00E80446" w:rsidP="00497D01">
      <w:pPr>
        <w:pStyle w:val="Default"/>
        <w:spacing w:after="120" w:line="276" w:lineRule="auto"/>
        <w:ind w:left="567" w:hanging="567"/>
        <w:jc w:val="both"/>
        <w:rPr>
          <w:rFonts w:ascii="Times New Roman" w:hAnsi="Times New Roman" w:cs="Times New Roman"/>
        </w:rPr>
      </w:pPr>
      <w:r w:rsidRPr="00E80446">
        <w:rPr>
          <w:rFonts w:ascii="Times New Roman" w:hAnsi="Times New Roman" w:cs="Times New Roman"/>
        </w:rPr>
        <w:t xml:space="preserve">Shirvanimoghaddam, K., Motamed, B., Ramakrishna, S., Naebe, M. (2020) Death by waste: Fashion and textile circular economy case. </w:t>
      </w:r>
      <w:r w:rsidRPr="00E80446">
        <w:rPr>
          <w:rFonts w:ascii="Times New Roman" w:hAnsi="Times New Roman" w:cs="Times New Roman"/>
          <w:i/>
          <w:iCs/>
        </w:rPr>
        <w:t>Science of The Total Environment,</w:t>
      </w:r>
      <w:r w:rsidRPr="00E80446">
        <w:rPr>
          <w:rFonts w:ascii="Times New Roman" w:hAnsi="Times New Roman" w:cs="Times New Roman"/>
        </w:rPr>
        <w:t xml:space="preserve"> 718, 137317.</w:t>
      </w:r>
    </w:p>
    <w:p w14:paraId="56B88F6A" w14:textId="77777777" w:rsidR="00E80446" w:rsidRPr="00E80446" w:rsidRDefault="00E80446" w:rsidP="00497D01">
      <w:pPr>
        <w:pStyle w:val="Default"/>
        <w:spacing w:after="120" w:line="276" w:lineRule="auto"/>
        <w:ind w:left="567" w:hanging="567"/>
        <w:jc w:val="both"/>
        <w:rPr>
          <w:rFonts w:ascii="Times New Roman" w:hAnsi="Times New Roman" w:cs="Times New Roman"/>
        </w:rPr>
      </w:pPr>
      <w:r w:rsidRPr="00E80446">
        <w:rPr>
          <w:rFonts w:ascii="Times New Roman" w:hAnsi="Times New Roman" w:cs="Times New Roman"/>
        </w:rPr>
        <w:t xml:space="preserve">Silvius, A.J.G., Graaf, M.d. (2019) Exploring the project manager's intention to address sustainability in the project board. </w:t>
      </w:r>
      <w:r w:rsidRPr="00E80446">
        <w:rPr>
          <w:rFonts w:ascii="Times New Roman" w:hAnsi="Times New Roman" w:cs="Times New Roman"/>
          <w:i/>
          <w:iCs/>
        </w:rPr>
        <w:t xml:space="preserve">Journal of Cleaner Production, </w:t>
      </w:r>
      <w:r w:rsidRPr="00E80446">
        <w:rPr>
          <w:rFonts w:ascii="Times New Roman" w:hAnsi="Times New Roman" w:cs="Times New Roman"/>
        </w:rPr>
        <w:t>208, 1226-1240.</w:t>
      </w:r>
    </w:p>
    <w:p w14:paraId="0162A83C" w14:textId="77777777" w:rsidR="00E80446" w:rsidRPr="00E80446" w:rsidRDefault="00E80446" w:rsidP="00497D01">
      <w:pPr>
        <w:pStyle w:val="Default"/>
        <w:spacing w:after="120" w:line="276" w:lineRule="auto"/>
        <w:ind w:left="567" w:hanging="567"/>
        <w:jc w:val="both"/>
        <w:rPr>
          <w:rFonts w:ascii="Times New Roman" w:hAnsi="Times New Roman" w:cs="Times New Roman"/>
        </w:rPr>
      </w:pPr>
      <w:r w:rsidRPr="00E80446">
        <w:rPr>
          <w:rFonts w:ascii="Times New Roman" w:hAnsi="Times New Roman" w:cs="Times New Roman"/>
        </w:rPr>
        <w:t xml:space="preserve">Stevens, J. (1996) </w:t>
      </w:r>
      <w:r w:rsidRPr="00E80446">
        <w:rPr>
          <w:rFonts w:ascii="Times New Roman" w:hAnsi="Times New Roman" w:cs="Times New Roman"/>
          <w:i/>
          <w:iCs/>
        </w:rPr>
        <w:t xml:space="preserve">Applied Multivariate Statistics for the Social Sciences. </w:t>
      </w:r>
      <w:r w:rsidRPr="00E80446">
        <w:rPr>
          <w:rFonts w:ascii="Times New Roman" w:hAnsi="Times New Roman" w:cs="Times New Roman"/>
        </w:rPr>
        <w:t>3rd ed. Mahwah, NJ: Lawrence Erlbaum.</w:t>
      </w:r>
    </w:p>
    <w:p w14:paraId="40DCBE4B" w14:textId="77777777" w:rsidR="00E80446" w:rsidRPr="00E80446" w:rsidRDefault="00E80446" w:rsidP="00497D01">
      <w:pPr>
        <w:pStyle w:val="Default"/>
        <w:spacing w:after="120" w:line="276" w:lineRule="auto"/>
        <w:ind w:left="567" w:hanging="567"/>
        <w:jc w:val="both"/>
        <w:rPr>
          <w:rFonts w:ascii="Times New Roman" w:hAnsi="Times New Roman" w:cs="Times New Roman"/>
        </w:rPr>
      </w:pPr>
      <w:r w:rsidRPr="00E80446">
        <w:rPr>
          <w:rFonts w:ascii="Times New Roman" w:hAnsi="Times New Roman" w:cs="Times New Roman"/>
        </w:rPr>
        <w:t xml:space="preserve">Tura, N., Hanski, J., Ahola, T., Ståhle, M., Piiparinen, S., Valkokari, P. (2019) Unlocking circular business: A framework of barriers and drivers. </w:t>
      </w:r>
      <w:r w:rsidRPr="00E80446">
        <w:rPr>
          <w:rFonts w:ascii="Times New Roman" w:hAnsi="Times New Roman" w:cs="Times New Roman"/>
          <w:i/>
          <w:iCs/>
        </w:rPr>
        <w:t xml:space="preserve">Journal of Cleaner Production, </w:t>
      </w:r>
      <w:r w:rsidRPr="00E80446">
        <w:rPr>
          <w:rFonts w:ascii="Times New Roman" w:hAnsi="Times New Roman" w:cs="Times New Roman"/>
        </w:rPr>
        <w:t>212, 90-98.</w:t>
      </w:r>
    </w:p>
    <w:p w14:paraId="6F7D1B6F" w14:textId="77777777" w:rsidR="00E80446" w:rsidRPr="00E80446" w:rsidRDefault="00E80446" w:rsidP="00497D01">
      <w:pPr>
        <w:pStyle w:val="Default"/>
        <w:spacing w:after="120" w:line="276" w:lineRule="auto"/>
        <w:ind w:left="567" w:hanging="567"/>
        <w:jc w:val="both"/>
        <w:rPr>
          <w:rFonts w:ascii="Times New Roman" w:hAnsi="Times New Roman" w:cs="Times New Roman"/>
        </w:rPr>
      </w:pPr>
      <w:r w:rsidRPr="00E80446">
        <w:rPr>
          <w:rFonts w:ascii="Times New Roman" w:hAnsi="Times New Roman" w:cs="Times New Roman"/>
        </w:rPr>
        <w:t xml:space="preserve">Vermunt, D.A., Negro, S.O., Verweij, P.A., Kuppens, D.V., Hekkert, M.P. (2019) Exploring barriers to implementing different circular business models. </w:t>
      </w:r>
      <w:r w:rsidRPr="00E80446">
        <w:rPr>
          <w:rFonts w:ascii="Times New Roman" w:hAnsi="Times New Roman" w:cs="Times New Roman"/>
          <w:i/>
          <w:iCs/>
        </w:rPr>
        <w:t>Journal of Cleaner Production</w:t>
      </w:r>
      <w:r w:rsidRPr="00E80446">
        <w:rPr>
          <w:rFonts w:ascii="Times New Roman" w:hAnsi="Times New Roman" w:cs="Times New Roman"/>
        </w:rPr>
        <w:t>, 222, 891-902.</w:t>
      </w:r>
    </w:p>
    <w:p w14:paraId="2D9274FA" w14:textId="77777777" w:rsidR="00E80446" w:rsidRPr="00E80446" w:rsidRDefault="00E80446" w:rsidP="00497D01">
      <w:pPr>
        <w:pStyle w:val="Default"/>
        <w:spacing w:line="276" w:lineRule="auto"/>
        <w:ind w:left="567" w:hanging="567"/>
        <w:rPr>
          <w:rFonts w:ascii="Times New Roman" w:hAnsi="Times New Roman" w:cs="Times New Roman"/>
        </w:rPr>
      </w:pPr>
      <w:r w:rsidRPr="00E80446">
        <w:rPr>
          <w:rFonts w:ascii="Times New Roman" w:hAnsi="Times New Roman" w:cs="Times New Roman"/>
        </w:rPr>
        <w:t xml:space="preserve">Weetman, C. (2017) </w:t>
      </w:r>
      <w:r w:rsidRPr="00E80446">
        <w:rPr>
          <w:rFonts w:ascii="Times New Roman" w:hAnsi="Times New Roman" w:cs="Times New Roman"/>
          <w:i/>
          <w:iCs/>
        </w:rPr>
        <w:t xml:space="preserve">A Supply Chain Revolution: How the Circular Economy Unlocks New Value. </w:t>
      </w:r>
      <w:r w:rsidRPr="00E80446">
        <w:rPr>
          <w:rFonts w:ascii="Times New Roman" w:hAnsi="Times New Roman" w:cs="Times New Roman"/>
        </w:rPr>
        <w:t>[Online] Available at: https://www.koganpage.com/article/a-supply-chain-revolution-how-the-circular-economy-unlocks-new-value [Accessed 10 May 2020].</w:t>
      </w:r>
    </w:p>
    <w:p w14:paraId="669E53D7" w14:textId="77777777" w:rsidR="00E80446" w:rsidRPr="00E80446" w:rsidRDefault="00E80446" w:rsidP="00497D01">
      <w:pPr>
        <w:pStyle w:val="Default"/>
        <w:spacing w:line="276" w:lineRule="auto"/>
        <w:ind w:left="567" w:hanging="567"/>
        <w:jc w:val="both"/>
        <w:rPr>
          <w:rFonts w:ascii="Times New Roman" w:hAnsi="Times New Roman" w:cs="Times New Roman"/>
        </w:rPr>
      </w:pPr>
      <w:r w:rsidRPr="00E80446">
        <w:rPr>
          <w:rFonts w:ascii="Times New Roman" w:hAnsi="Times New Roman" w:cs="Times New Roman"/>
        </w:rPr>
        <w:t xml:space="preserve">Werning, J.P., Spinler, S. (2020) Transition to circular economy on firm level: Barrier identification and prioritization along the value chain. </w:t>
      </w:r>
      <w:r w:rsidRPr="00E80446">
        <w:rPr>
          <w:rFonts w:ascii="Times New Roman" w:hAnsi="Times New Roman" w:cs="Times New Roman"/>
          <w:i/>
          <w:iCs/>
        </w:rPr>
        <w:t xml:space="preserve">Journal of Cleaner Production, </w:t>
      </w:r>
      <w:r w:rsidRPr="00E80446">
        <w:rPr>
          <w:rFonts w:ascii="Times New Roman" w:hAnsi="Times New Roman" w:cs="Times New Roman"/>
        </w:rPr>
        <w:t>245, 118609.</w:t>
      </w:r>
    </w:p>
    <w:p w14:paraId="630341B6" w14:textId="77777777" w:rsidR="00E80446" w:rsidRPr="00E80446" w:rsidRDefault="00E80446" w:rsidP="00497D01">
      <w:pPr>
        <w:pStyle w:val="Default"/>
        <w:spacing w:after="120" w:line="276" w:lineRule="auto"/>
        <w:ind w:left="567" w:hanging="567"/>
        <w:jc w:val="both"/>
        <w:rPr>
          <w:rFonts w:ascii="Times New Roman" w:hAnsi="Times New Roman" w:cs="Times New Roman"/>
        </w:rPr>
      </w:pPr>
      <w:r w:rsidRPr="00E80446">
        <w:rPr>
          <w:rFonts w:ascii="Times New Roman" w:hAnsi="Times New Roman" w:cs="Times New Roman"/>
        </w:rPr>
        <w:t xml:space="preserve">Whalen, K. A., Milios, L., Nussholz, J. (2018) Bridging the Gap: Barriers and Potential for Scaling Reuse Practices in the Swedish ICT Sector. </w:t>
      </w:r>
      <w:r w:rsidRPr="00E80446">
        <w:rPr>
          <w:rFonts w:ascii="Times New Roman" w:hAnsi="Times New Roman" w:cs="Times New Roman"/>
          <w:i/>
          <w:iCs/>
        </w:rPr>
        <w:t xml:space="preserve">Resources, Conservation and Recycling, </w:t>
      </w:r>
      <w:r w:rsidRPr="00E80446">
        <w:rPr>
          <w:rFonts w:ascii="Times New Roman" w:hAnsi="Times New Roman" w:cs="Times New Roman"/>
        </w:rPr>
        <w:t>135, 123-131.</w:t>
      </w:r>
    </w:p>
    <w:p w14:paraId="0EFCBE75" w14:textId="77777777" w:rsidR="00E80446" w:rsidRPr="00E80446" w:rsidRDefault="00E80446" w:rsidP="00E80446">
      <w:pPr>
        <w:pStyle w:val="Default"/>
        <w:spacing w:after="120" w:line="276" w:lineRule="auto"/>
        <w:ind w:left="567" w:hanging="567"/>
        <w:jc w:val="both"/>
        <w:rPr>
          <w:rFonts w:ascii="Times New Roman" w:hAnsi="Times New Roman" w:cs="Times New Roman"/>
          <w:highlight w:val="yellow"/>
        </w:rPr>
      </w:pPr>
      <w:r w:rsidRPr="00E80446">
        <w:rPr>
          <w:rFonts w:ascii="Times New Roman" w:hAnsi="Times New Roman" w:cs="Times New Roman"/>
          <w:color w:val="222222"/>
          <w:highlight w:val="yellow"/>
          <w:shd w:val="clear" w:color="auto" w:fill="FFFFFF"/>
        </w:rPr>
        <w:lastRenderedPageBreak/>
        <w:t>Xu, M., David, J. M., &amp; Kim, S. H. (2018). The fourth industrial revolution: Opportunities and challenges. </w:t>
      </w:r>
      <w:r w:rsidRPr="00E80446">
        <w:rPr>
          <w:rFonts w:ascii="Times New Roman" w:hAnsi="Times New Roman" w:cs="Times New Roman"/>
          <w:i/>
          <w:iCs/>
          <w:highlight w:val="yellow"/>
        </w:rPr>
        <w:t>International journal of financial research</w:t>
      </w:r>
      <w:r w:rsidRPr="00E80446">
        <w:rPr>
          <w:rFonts w:ascii="Times New Roman" w:hAnsi="Times New Roman" w:cs="Times New Roman"/>
          <w:highlight w:val="yellow"/>
        </w:rPr>
        <w:t>, </w:t>
      </w:r>
      <w:r w:rsidRPr="00E80446">
        <w:rPr>
          <w:rFonts w:ascii="Times New Roman" w:hAnsi="Times New Roman" w:cs="Times New Roman"/>
          <w:i/>
          <w:iCs/>
          <w:highlight w:val="yellow"/>
        </w:rPr>
        <w:t>9</w:t>
      </w:r>
      <w:r w:rsidRPr="00E80446">
        <w:rPr>
          <w:rFonts w:ascii="Times New Roman" w:hAnsi="Times New Roman" w:cs="Times New Roman"/>
          <w:highlight w:val="yellow"/>
        </w:rPr>
        <w:t>(2), 90-95.</w:t>
      </w:r>
    </w:p>
    <w:p w14:paraId="7D12FA71" w14:textId="77777777" w:rsidR="00FC2601" w:rsidRDefault="00E80446" w:rsidP="00FC2601">
      <w:pPr>
        <w:pStyle w:val="Default"/>
        <w:spacing w:after="120" w:line="276" w:lineRule="auto"/>
        <w:ind w:left="567" w:hanging="567"/>
        <w:jc w:val="both"/>
        <w:rPr>
          <w:rFonts w:ascii="Times New Roman" w:hAnsi="Times New Roman" w:cs="Times New Roman"/>
        </w:rPr>
      </w:pPr>
      <w:r w:rsidRPr="00E80446">
        <w:rPr>
          <w:rFonts w:ascii="Times New Roman" w:hAnsi="Times New Roman" w:cs="Times New Roman"/>
        </w:rPr>
        <w:t xml:space="preserve">Zamfir, A.-M., Mocanu, C., Grigorescu, A. (2017) Circular Economy and Decision Models among European SMEs. </w:t>
      </w:r>
      <w:r w:rsidRPr="00E80446">
        <w:rPr>
          <w:rFonts w:ascii="Times New Roman" w:hAnsi="Times New Roman" w:cs="Times New Roman"/>
          <w:i/>
          <w:iCs/>
        </w:rPr>
        <w:t xml:space="preserve">Sustainability, </w:t>
      </w:r>
      <w:r w:rsidRPr="00E80446">
        <w:rPr>
          <w:rFonts w:ascii="Times New Roman" w:hAnsi="Times New Roman" w:cs="Times New Roman"/>
        </w:rPr>
        <w:t>9(9), 1507.</w:t>
      </w:r>
    </w:p>
    <w:p w14:paraId="3C51A8B2" w14:textId="53263D85" w:rsidR="00FC2601" w:rsidRPr="00FC2601" w:rsidRDefault="00FC2601" w:rsidP="00FC2601">
      <w:pPr>
        <w:pStyle w:val="Default"/>
        <w:spacing w:after="120" w:line="276" w:lineRule="auto"/>
        <w:ind w:left="567" w:hanging="567"/>
        <w:jc w:val="both"/>
        <w:rPr>
          <w:rFonts w:ascii="Times New Roman" w:hAnsi="Times New Roman" w:cs="Times New Roman"/>
        </w:rPr>
      </w:pPr>
      <w:r w:rsidRPr="00FC2601">
        <w:rPr>
          <w:rFonts w:ascii="Times New Roman" w:hAnsi="Times New Roman" w:cs="Times New Roman"/>
          <w:highlight w:val="yellow"/>
          <w:shd w:val="clear" w:color="auto" w:fill="FFFFFF"/>
        </w:rPr>
        <w:t>Wallace, D. (2020). The UN regime and sustainable development: Agenda 2030. In </w:t>
      </w:r>
      <w:r w:rsidRPr="00FC2601">
        <w:rPr>
          <w:rFonts w:ascii="Times New Roman" w:hAnsi="Times New Roman" w:cs="Times New Roman"/>
          <w:i/>
          <w:iCs/>
          <w:highlight w:val="yellow"/>
          <w:shd w:val="clear" w:color="auto" w:fill="FFFFFF"/>
        </w:rPr>
        <w:t>Implementing Sustainable Development Goals in Europe</w:t>
      </w:r>
      <w:r w:rsidRPr="00FC2601">
        <w:rPr>
          <w:rFonts w:ascii="Times New Roman" w:hAnsi="Times New Roman" w:cs="Times New Roman"/>
          <w:highlight w:val="yellow"/>
          <w:shd w:val="clear" w:color="auto" w:fill="FFFFFF"/>
        </w:rPr>
        <w:t>. Edward Elgar Publishing. (DOI: 10.4337/9781789909975)</w:t>
      </w:r>
    </w:p>
    <w:p w14:paraId="21F7D922" w14:textId="77777777" w:rsidR="00FC2601" w:rsidRPr="00E80446" w:rsidRDefault="00FC2601" w:rsidP="00E80446">
      <w:pPr>
        <w:pStyle w:val="Default"/>
        <w:spacing w:after="120" w:line="276" w:lineRule="auto"/>
        <w:ind w:left="567" w:hanging="567"/>
        <w:jc w:val="both"/>
        <w:rPr>
          <w:rFonts w:ascii="Times New Roman" w:hAnsi="Times New Roman" w:cs="Times New Roman"/>
        </w:rPr>
      </w:pPr>
    </w:p>
    <w:p w14:paraId="6F53000D" w14:textId="77777777" w:rsidR="00E80446" w:rsidRDefault="00E80446" w:rsidP="00E80446">
      <w:pPr>
        <w:spacing w:line="360" w:lineRule="auto"/>
        <w:jc w:val="both"/>
        <w:rPr>
          <w:color w:val="000000"/>
          <w:lang w:eastAsia="en-IN"/>
        </w:rPr>
      </w:pPr>
    </w:p>
    <w:p w14:paraId="50B43D39" w14:textId="77777777" w:rsidR="00E80446" w:rsidRDefault="00E80446" w:rsidP="008923BB">
      <w:pPr>
        <w:pStyle w:val="Default"/>
        <w:spacing w:after="120" w:line="276" w:lineRule="auto"/>
        <w:ind w:left="567" w:hanging="567"/>
        <w:jc w:val="both"/>
        <w:rPr>
          <w:rFonts w:ascii="Times New Roman" w:hAnsi="Times New Roman" w:cs="Times New Roman"/>
        </w:rPr>
      </w:pPr>
    </w:p>
    <w:sectPr w:rsidR="00E80446" w:rsidSect="007D5E0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FFE2C" w14:textId="77777777" w:rsidR="00335EB8" w:rsidRDefault="00335EB8" w:rsidP="005027C7">
      <w:r>
        <w:separator/>
      </w:r>
    </w:p>
  </w:endnote>
  <w:endnote w:type="continuationSeparator" w:id="0">
    <w:p w14:paraId="6DE224B6" w14:textId="77777777" w:rsidR="00335EB8" w:rsidRDefault="00335EB8" w:rsidP="00502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vOT863180fb">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7CB75" w14:textId="77777777" w:rsidR="00F7772F" w:rsidRDefault="00F777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B959B" w14:textId="023F70E6" w:rsidR="00F641D3" w:rsidRDefault="00B8379A">
    <w:pPr>
      <w:pStyle w:val="Footer"/>
      <w:jc w:val="center"/>
    </w:pPr>
    <w:r>
      <w:rPr>
        <w:noProof/>
      </w:rPr>
      <mc:AlternateContent>
        <mc:Choice Requires="wps">
          <w:drawing>
            <wp:anchor distT="0" distB="0" distL="114300" distR="114300" simplePos="0" relativeHeight="251659264" behindDoc="0" locked="0" layoutInCell="0" allowOverlap="1" wp14:anchorId="56DAD509" wp14:editId="7B5B4554">
              <wp:simplePos x="0" y="0"/>
              <wp:positionH relativeFrom="page">
                <wp:align>left</wp:align>
              </wp:positionH>
              <wp:positionV relativeFrom="page">
                <wp:align>bottom</wp:align>
              </wp:positionV>
              <wp:extent cx="7772400" cy="457200"/>
              <wp:effectExtent l="0" t="0" r="0" b="0"/>
              <wp:wrapNone/>
              <wp:docPr id="1" name="MSIPCM1f964880830c694ac8056015" descr="{&quot;HashCode&quot;:269818377,&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4F0724" w14:textId="766B7C8F" w:rsidR="00B8379A" w:rsidRPr="00B8379A" w:rsidRDefault="00B8379A" w:rsidP="00B8379A">
                          <w:pPr>
                            <w:rPr>
                              <w:rFonts w:ascii="Calibri" w:hAnsi="Calibri" w:cs="Calibri"/>
                              <w:color w:val="000000"/>
                            </w:rPr>
                          </w:pPr>
                          <w:r w:rsidRPr="00B8379A">
                            <w:rPr>
                              <w:rFonts w:ascii="Calibri" w:hAnsi="Calibri" w:cs="Calibri"/>
                              <w:color w:val="000000"/>
                            </w:rPr>
                            <w:t>Sensitivity: Internal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56DAD509" id="_x0000_t202" coordsize="21600,21600" o:spt="202" path="m,l,21600r21600,l21600,xe">
              <v:stroke joinstyle="miter"/>
              <v:path gradientshapeok="t" o:connecttype="rect"/>
            </v:shapetype>
            <v:shape id="MSIPCM1f964880830c694ac8056015" o:spid="_x0000_s1026" type="#_x0000_t202" alt="{&quot;HashCode&quot;:269818377,&quot;Height&quot;:9999999.0,&quot;Width&quot;:9999999.0,&quot;Placement&quot;:&quot;Footer&quot;,&quot;Index&quot;:&quot;Primary&quot;,&quot;Section&quot;:1,&quot;Top&quot;:0.0,&quot;Left&quot;:0.0}" style="position:absolute;left:0;text-align:left;margin-left:0;margin-top:0;width:612pt;height:36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KZMGAIAACcEAAAOAAAAZHJzL2Uyb0RvYy54bWysU02P2jAQvVfqf7B8LwkUlhYRVnRXVJVW&#10;uyux1Z6NY5NIjscdGxL66zt2AlTbnqpenBnPZD7ee17edo1hR4W+Blvw8SjnTFkJZW33Bf/+svnw&#10;iTMfhC2FAasKflKe367ev1u2bqEmUIEpFTIqYv2idQWvQnCLLPOyUo3wI3DKUlADNiKQi/usRNFS&#10;9cZkkzy/yVrA0iFI5T3d3vdBvkr1tVYyPGntVWCm4DRbSCemcxfPbLUUiz0KV9VyGEP8wxSNqC01&#10;vZS6F0GwA9Z/lGpqieBBh5GEJgOta6nSDrTNOH+zzbYSTqVdCBzvLjD5/1dWPh637hlZ6L5ARwRG&#10;QFrnF54u4z6dxiZ+aVJGcYLwdIFNdYFJupzP55NpTiFJselsTrzEMtn1b4c+fFXQsGgUHImWhJY4&#10;PvjQp55TYjMLm9qYRI2xrC34zcdZnn64RKi4sdTjOmu0QrfrhgV2UJ5oL4Secu/kpqbmD8KHZ4HE&#10;Mc1Lug1PdGgD1AQGi7MK8Off7mM+QU9RzlrSTMH9j4NAxZn5ZomUyYxgiCpLHhmYjM/j6ZSc3fnW&#10;Hpo7ID2O6Wk4mcyYG8zZ1AjNK+l6HdtRSFhJTQsuA56du9CLmF6GVOt1SiNFOREe7NbJWDwiGVF9&#10;6V4FugH6QKQ9wllYYvGGgT6352B9CKDrRE/Etgd0gJzUmAgeXk6U++9+yrq+79UvAAAA//8DAFBL&#10;AwQUAAYACAAAACEAuM7q/toAAAAFAQAADwAAAGRycy9kb3ducmV2LnhtbEyPQUvDQBCF70L/wzKC&#10;N7vpKlpiNqWIgiAIjXqfZKdJcHc2zW7b9N+77UUvDx5veO+bYjU5Kw40ht6zhsU8A0HceNNzq+Hr&#10;8/V2CSJEZIPWM2k4UYBVObsqMDf+yBs6VLEVqYRDjhq6GIdcytB05DDM/UCcsq0fHcZkx1aaEY+p&#10;3FmpsuxBOuw5LXQ40HNHzU+1dxr8bofLWilvvxfm/e3uo6petietb66n9ROISFP8O4YzfkKHMjHV&#10;fs8mCKshPRIves6Uuk++1vCoMpBlIf/Tl78AAAD//wMAUEsBAi0AFAAGAAgAAAAhALaDOJL+AAAA&#10;4QEAABMAAAAAAAAAAAAAAAAAAAAAAFtDb250ZW50X1R5cGVzXS54bWxQSwECLQAUAAYACAAAACEA&#10;OP0h/9YAAACUAQAACwAAAAAAAAAAAAAAAAAvAQAAX3JlbHMvLnJlbHNQSwECLQAUAAYACAAAACEA&#10;K5ymTBgCAAAnBAAADgAAAAAAAAAAAAAAAAAuAgAAZHJzL2Uyb0RvYy54bWxQSwECLQAUAAYACAAA&#10;ACEAuM7q/toAAAAFAQAADwAAAAAAAAAAAAAAAAByBAAAZHJzL2Rvd25yZXYueG1sUEsFBgAAAAAE&#10;AAQA8wAAAHkFAAAAAA==&#10;" o:allowincell="f" filled="f" stroked="f" strokeweight=".5pt">
              <v:fill o:detectmouseclick="t"/>
              <v:textbox inset="20pt,0,,0">
                <w:txbxContent>
                  <w:p w14:paraId="684F0724" w14:textId="766B7C8F" w:rsidR="00B8379A" w:rsidRPr="00B8379A" w:rsidRDefault="00B8379A" w:rsidP="00B8379A">
                    <w:pPr>
                      <w:rPr>
                        <w:rFonts w:ascii="Calibri" w:hAnsi="Calibri" w:cs="Calibri"/>
                        <w:color w:val="000000"/>
                      </w:rPr>
                    </w:pPr>
                    <w:r w:rsidRPr="00B8379A">
                      <w:rPr>
                        <w:rFonts w:ascii="Calibri" w:hAnsi="Calibri" w:cs="Calibri"/>
                        <w:color w:val="000000"/>
                      </w:rPr>
                      <w:t>Sensitivity: Internal</w:t>
                    </w:r>
                  </w:p>
                </w:txbxContent>
              </v:textbox>
              <w10:wrap anchorx="page" anchory="page"/>
            </v:shape>
          </w:pict>
        </mc:Fallback>
      </mc:AlternateContent>
    </w:r>
    <w:sdt>
      <w:sdtPr>
        <w:id w:val="-2077895457"/>
        <w:docPartObj>
          <w:docPartGallery w:val="Page Numbers (Bottom of Page)"/>
          <w:docPartUnique/>
        </w:docPartObj>
      </w:sdtPr>
      <w:sdtEndPr>
        <w:rPr>
          <w:noProof/>
        </w:rPr>
      </w:sdtEndPr>
      <w:sdtContent>
        <w:r w:rsidR="00F641D3">
          <w:fldChar w:fldCharType="begin"/>
        </w:r>
        <w:r w:rsidR="00F641D3">
          <w:instrText xml:space="preserve"> PAGE   \* MERGEFORMAT </w:instrText>
        </w:r>
        <w:r w:rsidR="00F641D3">
          <w:fldChar w:fldCharType="separate"/>
        </w:r>
        <w:r w:rsidR="00F641D3">
          <w:rPr>
            <w:noProof/>
          </w:rPr>
          <w:t>2</w:t>
        </w:r>
        <w:r w:rsidR="00F641D3">
          <w:rPr>
            <w:noProof/>
          </w:rPr>
          <w:fldChar w:fldCharType="end"/>
        </w:r>
      </w:sdtContent>
    </w:sdt>
  </w:p>
  <w:p w14:paraId="7C4D7BDB" w14:textId="77777777" w:rsidR="00110DE4" w:rsidRDefault="00110D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053BC" w14:textId="77777777" w:rsidR="00F7772F" w:rsidRDefault="00F777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C2922" w14:textId="77777777" w:rsidR="00335EB8" w:rsidRDefault="00335EB8" w:rsidP="005027C7">
      <w:r>
        <w:separator/>
      </w:r>
    </w:p>
  </w:footnote>
  <w:footnote w:type="continuationSeparator" w:id="0">
    <w:p w14:paraId="1A77D8D2" w14:textId="77777777" w:rsidR="00335EB8" w:rsidRDefault="00335EB8" w:rsidP="00502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A3DCA" w14:textId="77777777" w:rsidR="00F7772F" w:rsidRDefault="00F777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51998" w14:textId="77777777" w:rsidR="00F7772F" w:rsidRDefault="00F777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0D131" w14:textId="77777777" w:rsidR="00F7772F" w:rsidRDefault="00F777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72B7"/>
    <w:multiLevelType w:val="hybridMultilevel"/>
    <w:tmpl w:val="41666B7A"/>
    <w:lvl w:ilvl="0" w:tplc="B41ADF48">
      <w:start w:val="1"/>
      <w:numFmt w:val="bullet"/>
      <w:lvlText w:val=""/>
      <w:lvlJc w:val="left"/>
      <w:pPr>
        <w:ind w:left="720" w:hanging="360"/>
      </w:pPr>
      <w:rPr>
        <w:rFonts w:ascii="Symbol" w:hAnsi="Symbol" w:hint="default"/>
        <w:color w:val="auto"/>
        <w:sz w:val="18"/>
        <w:u w:color="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F73D2"/>
    <w:multiLevelType w:val="hybridMultilevel"/>
    <w:tmpl w:val="0028786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A534B07"/>
    <w:multiLevelType w:val="multilevel"/>
    <w:tmpl w:val="1D72F7A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8D41FF"/>
    <w:multiLevelType w:val="multilevel"/>
    <w:tmpl w:val="B4A82880"/>
    <w:lvl w:ilvl="0">
      <w:start w:val="3"/>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6.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16C7001"/>
    <w:multiLevelType w:val="hybridMultilevel"/>
    <w:tmpl w:val="F296F7C6"/>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D4C6863"/>
    <w:multiLevelType w:val="hybridMultilevel"/>
    <w:tmpl w:val="56C63A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3A1443"/>
    <w:multiLevelType w:val="hybridMultilevel"/>
    <w:tmpl w:val="07803340"/>
    <w:lvl w:ilvl="0" w:tplc="08090005">
      <w:start w:val="1"/>
      <w:numFmt w:val="bullet"/>
      <w:lvlText w:val=""/>
      <w:lvlJc w:val="left"/>
      <w:pPr>
        <w:ind w:left="828" w:hanging="360"/>
      </w:pPr>
      <w:rPr>
        <w:rFonts w:ascii="Wingdings" w:hAnsi="Wingdings"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7" w15:restartNumberingAfterBreak="0">
    <w:nsid w:val="3BB54F8B"/>
    <w:multiLevelType w:val="hybridMultilevel"/>
    <w:tmpl w:val="A1EA2888"/>
    <w:lvl w:ilvl="0" w:tplc="8556BEA0">
      <w:start w:val="1"/>
      <w:numFmt w:val="upperRoman"/>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204C8BE"/>
    <w:multiLevelType w:val="hybridMultilevel"/>
    <w:tmpl w:val="BA6E8152"/>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4391A9B"/>
    <w:multiLevelType w:val="hybridMultilevel"/>
    <w:tmpl w:val="322E680C"/>
    <w:lvl w:ilvl="0" w:tplc="1A940CC4">
      <w:start w:val="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124528A"/>
    <w:multiLevelType w:val="hybridMultilevel"/>
    <w:tmpl w:val="91028FFA"/>
    <w:lvl w:ilvl="0" w:tplc="15187CE8">
      <w:start w:val="1"/>
      <w:numFmt w:val="bullet"/>
      <w:lvlText w:val=""/>
      <w:lvlJc w:val="left"/>
      <w:pPr>
        <w:ind w:left="720" w:hanging="360"/>
      </w:pPr>
      <w:rPr>
        <w:rFonts w:ascii="Symbol" w:hAnsi="Symbol" w:hint="default"/>
        <w:color w:val="auto"/>
        <w:sz w:val="24"/>
        <w:u w:color="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3"/>
  </w:num>
  <w:num w:numId="5">
    <w:abstractNumId w:val="10"/>
  </w:num>
  <w:num w:numId="6">
    <w:abstractNumId w:val="0"/>
  </w:num>
  <w:num w:numId="7">
    <w:abstractNumId w:val="1"/>
  </w:num>
  <w:num w:numId="8">
    <w:abstractNumId w:val="7"/>
  </w:num>
  <w:num w:numId="9">
    <w:abstractNumId w:val="9"/>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yNLQ0MrS0NLEwN7RU0lEKTi0uzszPAykwMq4FAIpqb6otAAAA"/>
  </w:docVars>
  <w:rsids>
    <w:rsidRoot w:val="005027C7"/>
    <w:rsid w:val="00015BCC"/>
    <w:rsid w:val="000303AB"/>
    <w:rsid w:val="00030ABC"/>
    <w:rsid w:val="000321D9"/>
    <w:rsid w:val="00032B0F"/>
    <w:rsid w:val="00043C18"/>
    <w:rsid w:val="00064D3B"/>
    <w:rsid w:val="000746C1"/>
    <w:rsid w:val="00075C5F"/>
    <w:rsid w:val="00084860"/>
    <w:rsid w:val="00085115"/>
    <w:rsid w:val="00091E91"/>
    <w:rsid w:val="000B364A"/>
    <w:rsid w:val="000D2185"/>
    <w:rsid w:val="000E7EE2"/>
    <w:rsid w:val="000F273C"/>
    <w:rsid w:val="000F5478"/>
    <w:rsid w:val="00105115"/>
    <w:rsid w:val="0011053F"/>
    <w:rsid w:val="00110DE4"/>
    <w:rsid w:val="00117B78"/>
    <w:rsid w:val="00124215"/>
    <w:rsid w:val="001541F1"/>
    <w:rsid w:val="00162BAF"/>
    <w:rsid w:val="00175586"/>
    <w:rsid w:val="00175872"/>
    <w:rsid w:val="00180413"/>
    <w:rsid w:val="0018793A"/>
    <w:rsid w:val="001941D6"/>
    <w:rsid w:val="001977FD"/>
    <w:rsid w:val="001A6290"/>
    <w:rsid w:val="001C13D1"/>
    <w:rsid w:val="001C1D3A"/>
    <w:rsid w:val="001C215D"/>
    <w:rsid w:val="001C43A1"/>
    <w:rsid w:val="001F5627"/>
    <w:rsid w:val="00200E9E"/>
    <w:rsid w:val="002012E6"/>
    <w:rsid w:val="002020BF"/>
    <w:rsid w:val="00203F0A"/>
    <w:rsid w:val="0023559F"/>
    <w:rsid w:val="00237516"/>
    <w:rsid w:val="0024131B"/>
    <w:rsid w:val="00244F8D"/>
    <w:rsid w:val="002558BE"/>
    <w:rsid w:val="00261714"/>
    <w:rsid w:val="00266759"/>
    <w:rsid w:val="00271BB2"/>
    <w:rsid w:val="002925D5"/>
    <w:rsid w:val="00292B13"/>
    <w:rsid w:val="002A0EF8"/>
    <w:rsid w:val="002D3D3B"/>
    <w:rsid w:val="002D553C"/>
    <w:rsid w:val="002F2042"/>
    <w:rsid w:val="002F55CB"/>
    <w:rsid w:val="00302295"/>
    <w:rsid w:val="00327306"/>
    <w:rsid w:val="00335EB8"/>
    <w:rsid w:val="0034514F"/>
    <w:rsid w:val="00351B63"/>
    <w:rsid w:val="003824B8"/>
    <w:rsid w:val="00392C9D"/>
    <w:rsid w:val="003A29B5"/>
    <w:rsid w:val="003A5F74"/>
    <w:rsid w:val="003E5AB7"/>
    <w:rsid w:val="003E5BED"/>
    <w:rsid w:val="003F208F"/>
    <w:rsid w:val="0040185C"/>
    <w:rsid w:val="00401CD5"/>
    <w:rsid w:val="00422BFD"/>
    <w:rsid w:val="00442FE6"/>
    <w:rsid w:val="004575F2"/>
    <w:rsid w:val="0046421B"/>
    <w:rsid w:val="00477597"/>
    <w:rsid w:val="00497D01"/>
    <w:rsid w:val="004B3D14"/>
    <w:rsid w:val="004B630C"/>
    <w:rsid w:val="004C1C79"/>
    <w:rsid w:val="004D70E9"/>
    <w:rsid w:val="004E0CBD"/>
    <w:rsid w:val="004E219A"/>
    <w:rsid w:val="004E2225"/>
    <w:rsid w:val="004F3422"/>
    <w:rsid w:val="005021EA"/>
    <w:rsid w:val="005027C7"/>
    <w:rsid w:val="00510049"/>
    <w:rsid w:val="00531462"/>
    <w:rsid w:val="00556AD1"/>
    <w:rsid w:val="00564043"/>
    <w:rsid w:val="00566E36"/>
    <w:rsid w:val="00570D52"/>
    <w:rsid w:val="00571852"/>
    <w:rsid w:val="0058273B"/>
    <w:rsid w:val="005904CB"/>
    <w:rsid w:val="00591299"/>
    <w:rsid w:val="00593638"/>
    <w:rsid w:val="00593E7A"/>
    <w:rsid w:val="005964E7"/>
    <w:rsid w:val="00597E29"/>
    <w:rsid w:val="005A22E2"/>
    <w:rsid w:val="005C1BBF"/>
    <w:rsid w:val="005E5119"/>
    <w:rsid w:val="005E6128"/>
    <w:rsid w:val="005E6D3A"/>
    <w:rsid w:val="005E6E80"/>
    <w:rsid w:val="005F33BA"/>
    <w:rsid w:val="005F46A4"/>
    <w:rsid w:val="005F615C"/>
    <w:rsid w:val="0060417C"/>
    <w:rsid w:val="00606F13"/>
    <w:rsid w:val="006155DE"/>
    <w:rsid w:val="00621F34"/>
    <w:rsid w:val="0065376D"/>
    <w:rsid w:val="006551BE"/>
    <w:rsid w:val="006574E7"/>
    <w:rsid w:val="00665A7A"/>
    <w:rsid w:val="006875F9"/>
    <w:rsid w:val="006C42DF"/>
    <w:rsid w:val="006C5A1B"/>
    <w:rsid w:val="006C6F3E"/>
    <w:rsid w:val="006E7F71"/>
    <w:rsid w:val="0071030D"/>
    <w:rsid w:val="00715345"/>
    <w:rsid w:val="007169BF"/>
    <w:rsid w:val="00722DC4"/>
    <w:rsid w:val="007239C1"/>
    <w:rsid w:val="00744175"/>
    <w:rsid w:val="0075237B"/>
    <w:rsid w:val="00760AAF"/>
    <w:rsid w:val="00776E45"/>
    <w:rsid w:val="007C0D66"/>
    <w:rsid w:val="007C1F9C"/>
    <w:rsid w:val="007C383C"/>
    <w:rsid w:val="007C5ACC"/>
    <w:rsid w:val="007D5293"/>
    <w:rsid w:val="007D5940"/>
    <w:rsid w:val="007D5E02"/>
    <w:rsid w:val="007F709E"/>
    <w:rsid w:val="0080080D"/>
    <w:rsid w:val="00811892"/>
    <w:rsid w:val="00812D0C"/>
    <w:rsid w:val="008467E6"/>
    <w:rsid w:val="00870C2C"/>
    <w:rsid w:val="00875635"/>
    <w:rsid w:val="008923BB"/>
    <w:rsid w:val="008A3108"/>
    <w:rsid w:val="008A669C"/>
    <w:rsid w:val="008C35EE"/>
    <w:rsid w:val="008E6D6E"/>
    <w:rsid w:val="008F7DA4"/>
    <w:rsid w:val="009001FE"/>
    <w:rsid w:val="00907041"/>
    <w:rsid w:val="0091599C"/>
    <w:rsid w:val="00921DF3"/>
    <w:rsid w:val="00943A3B"/>
    <w:rsid w:val="009530BB"/>
    <w:rsid w:val="0095794D"/>
    <w:rsid w:val="00960C5A"/>
    <w:rsid w:val="00964A63"/>
    <w:rsid w:val="00971682"/>
    <w:rsid w:val="009836D7"/>
    <w:rsid w:val="009C06C4"/>
    <w:rsid w:val="009C2815"/>
    <w:rsid w:val="009C4F05"/>
    <w:rsid w:val="009E76C6"/>
    <w:rsid w:val="009F5146"/>
    <w:rsid w:val="009F623D"/>
    <w:rsid w:val="00A03D5B"/>
    <w:rsid w:val="00A27CDB"/>
    <w:rsid w:val="00A429FC"/>
    <w:rsid w:val="00A56E36"/>
    <w:rsid w:val="00A62D4C"/>
    <w:rsid w:val="00A74FE4"/>
    <w:rsid w:val="00A84978"/>
    <w:rsid w:val="00A968A7"/>
    <w:rsid w:val="00AB0612"/>
    <w:rsid w:val="00AB3584"/>
    <w:rsid w:val="00AD08F9"/>
    <w:rsid w:val="00AD1247"/>
    <w:rsid w:val="00AD4307"/>
    <w:rsid w:val="00AE0CAA"/>
    <w:rsid w:val="00AE3FFE"/>
    <w:rsid w:val="00AE52E9"/>
    <w:rsid w:val="00AF0275"/>
    <w:rsid w:val="00B005B2"/>
    <w:rsid w:val="00B230F6"/>
    <w:rsid w:val="00B5481E"/>
    <w:rsid w:val="00B610C6"/>
    <w:rsid w:val="00B6532E"/>
    <w:rsid w:val="00B66B98"/>
    <w:rsid w:val="00B71D72"/>
    <w:rsid w:val="00B8379A"/>
    <w:rsid w:val="00BA373F"/>
    <w:rsid w:val="00BB135D"/>
    <w:rsid w:val="00BF475B"/>
    <w:rsid w:val="00BF6249"/>
    <w:rsid w:val="00C110CD"/>
    <w:rsid w:val="00C35657"/>
    <w:rsid w:val="00C41416"/>
    <w:rsid w:val="00C461A8"/>
    <w:rsid w:val="00C468AB"/>
    <w:rsid w:val="00C50A40"/>
    <w:rsid w:val="00C6498A"/>
    <w:rsid w:val="00C91541"/>
    <w:rsid w:val="00C943FA"/>
    <w:rsid w:val="00CC4F6E"/>
    <w:rsid w:val="00D03D02"/>
    <w:rsid w:val="00D0724E"/>
    <w:rsid w:val="00D13086"/>
    <w:rsid w:val="00D4106A"/>
    <w:rsid w:val="00D56C5E"/>
    <w:rsid w:val="00D57989"/>
    <w:rsid w:val="00D607EB"/>
    <w:rsid w:val="00D67096"/>
    <w:rsid w:val="00D8264C"/>
    <w:rsid w:val="00D86669"/>
    <w:rsid w:val="00D921AE"/>
    <w:rsid w:val="00D95494"/>
    <w:rsid w:val="00DA788D"/>
    <w:rsid w:val="00DC1E40"/>
    <w:rsid w:val="00DC256E"/>
    <w:rsid w:val="00DE1F8A"/>
    <w:rsid w:val="00DF4B57"/>
    <w:rsid w:val="00E00905"/>
    <w:rsid w:val="00E07317"/>
    <w:rsid w:val="00E11075"/>
    <w:rsid w:val="00E20F66"/>
    <w:rsid w:val="00E22B0F"/>
    <w:rsid w:val="00E258EE"/>
    <w:rsid w:val="00E80446"/>
    <w:rsid w:val="00E80B5C"/>
    <w:rsid w:val="00E8327D"/>
    <w:rsid w:val="00E957F9"/>
    <w:rsid w:val="00EA05EA"/>
    <w:rsid w:val="00EA478B"/>
    <w:rsid w:val="00EB0D73"/>
    <w:rsid w:val="00EC0D69"/>
    <w:rsid w:val="00EF5BA4"/>
    <w:rsid w:val="00F027B4"/>
    <w:rsid w:val="00F04D0D"/>
    <w:rsid w:val="00F12E4F"/>
    <w:rsid w:val="00F32C2E"/>
    <w:rsid w:val="00F358F3"/>
    <w:rsid w:val="00F3751B"/>
    <w:rsid w:val="00F517D9"/>
    <w:rsid w:val="00F5744B"/>
    <w:rsid w:val="00F62DCB"/>
    <w:rsid w:val="00F641D3"/>
    <w:rsid w:val="00F7656B"/>
    <w:rsid w:val="00F7772F"/>
    <w:rsid w:val="00F93F14"/>
    <w:rsid w:val="00F94CDE"/>
    <w:rsid w:val="00FB1F9F"/>
    <w:rsid w:val="00FB3305"/>
    <w:rsid w:val="00FB3E2F"/>
    <w:rsid w:val="00FC2601"/>
    <w:rsid w:val="00FC491F"/>
    <w:rsid w:val="00FD72EC"/>
    <w:rsid w:val="00FE069C"/>
    <w:rsid w:val="00FE5555"/>
    <w:rsid w:val="00FE73B4"/>
    <w:rsid w:val="00FE7E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E16BD"/>
  <w15:chartTrackingRefBased/>
  <w15:docId w15:val="{93368368-9981-4F09-B860-8EDA269DD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096"/>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776E45"/>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776E4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92B1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027C7"/>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5027C7"/>
    <w:pPr>
      <w:tabs>
        <w:tab w:val="center" w:pos="4513"/>
        <w:tab w:val="right" w:pos="9026"/>
      </w:tabs>
    </w:pPr>
  </w:style>
  <w:style w:type="character" w:customStyle="1" w:styleId="HeaderChar">
    <w:name w:val="Header Char"/>
    <w:basedOn w:val="DefaultParagraphFont"/>
    <w:link w:val="Header"/>
    <w:uiPriority w:val="99"/>
    <w:rsid w:val="005027C7"/>
  </w:style>
  <w:style w:type="paragraph" w:styleId="Footer">
    <w:name w:val="footer"/>
    <w:basedOn w:val="Normal"/>
    <w:link w:val="FooterChar"/>
    <w:uiPriority w:val="99"/>
    <w:unhideWhenUsed/>
    <w:rsid w:val="005027C7"/>
    <w:pPr>
      <w:tabs>
        <w:tab w:val="center" w:pos="4513"/>
        <w:tab w:val="right" w:pos="9026"/>
      </w:tabs>
    </w:pPr>
  </w:style>
  <w:style w:type="character" w:customStyle="1" w:styleId="FooterChar">
    <w:name w:val="Footer Char"/>
    <w:basedOn w:val="DefaultParagraphFont"/>
    <w:link w:val="Footer"/>
    <w:uiPriority w:val="99"/>
    <w:rsid w:val="005027C7"/>
  </w:style>
  <w:style w:type="character" w:customStyle="1" w:styleId="Heading1Char">
    <w:name w:val="Heading 1 Char"/>
    <w:basedOn w:val="DefaultParagraphFont"/>
    <w:link w:val="Heading1"/>
    <w:uiPriority w:val="9"/>
    <w:rsid w:val="00776E45"/>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semiHidden/>
    <w:rsid w:val="00776E45"/>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776E45"/>
    <w:rPr>
      <w:color w:val="0563C1" w:themeColor="hyperlink"/>
      <w:u w:val="single"/>
    </w:rPr>
  </w:style>
  <w:style w:type="character" w:styleId="UnresolvedMention">
    <w:name w:val="Unresolved Mention"/>
    <w:basedOn w:val="DefaultParagraphFont"/>
    <w:uiPriority w:val="99"/>
    <w:semiHidden/>
    <w:unhideWhenUsed/>
    <w:rsid w:val="00776E45"/>
    <w:rPr>
      <w:color w:val="605E5C"/>
      <w:shd w:val="clear" w:color="auto" w:fill="E1DFDD"/>
    </w:rPr>
  </w:style>
  <w:style w:type="table" w:styleId="TableGrid">
    <w:name w:val="Table Grid"/>
    <w:basedOn w:val="TableNormal"/>
    <w:uiPriority w:val="39"/>
    <w:rsid w:val="00564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C1E40"/>
    <w:rPr>
      <w:sz w:val="16"/>
      <w:szCs w:val="16"/>
    </w:rPr>
  </w:style>
  <w:style w:type="paragraph" w:styleId="CommentText">
    <w:name w:val="annotation text"/>
    <w:basedOn w:val="Normal"/>
    <w:link w:val="CommentTextChar"/>
    <w:uiPriority w:val="99"/>
    <w:unhideWhenUsed/>
    <w:rsid w:val="00DC1E40"/>
    <w:pPr>
      <w:jc w:val="both"/>
    </w:pPr>
    <w:rPr>
      <w:rFonts w:ascii="Cambria" w:eastAsiaTheme="minorHAnsi" w:hAnsi="Cambria" w:cstheme="minorBidi"/>
      <w:sz w:val="20"/>
      <w:szCs w:val="20"/>
      <w:lang w:eastAsia="en-US"/>
    </w:rPr>
  </w:style>
  <w:style w:type="character" w:customStyle="1" w:styleId="CommentTextChar">
    <w:name w:val="Comment Text Char"/>
    <w:basedOn w:val="DefaultParagraphFont"/>
    <w:link w:val="CommentText"/>
    <w:uiPriority w:val="99"/>
    <w:rsid w:val="00DC1E40"/>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DC1E40"/>
    <w:pPr>
      <w:jc w:val="left"/>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DC1E40"/>
    <w:rPr>
      <w:rFonts w:ascii="Times New Roman" w:eastAsia="Times New Roman" w:hAnsi="Times New Roman" w:cs="Times New Roman"/>
      <w:b/>
      <w:bCs/>
      <w:sz w:val="20"/>
      <w:szCs w:val="20"/>
      <w:lang w:eastAsia="en-GB"/>
    </w:rPr>
  </w:style>
  <w:style w:type="character" w:customStyle="1" w:styleId="Heading3Char">
    <w:name w:val="Heading 3 Char"/>
    <w:basedOn w:val="DefaultParagraphFont"/>
    <w:link w:val="Heading3"/>
    <w:uiPriority w:val="9"/>
    <w:semiHidden/>
    <w:rsid w:val="00292B13"/>
    <w:rPr>
      <w:rFonts w:asciiTheme="majorHAnsi" w:eastAsiaTheme="majorEastAsia" w:hAnsiTheme="majorHAnsi" w:cstheme="majorBidi"/>
      <w:color w:val="1F3763" w:themeColor="accent1" w:themeShade="7F"/>
      <w:sz w:val="24"/>
      <w:szCs w:val="24"/>
      <w:lang w:eastAsia="en-GB"/>
    </w:rPr>
  </w:style>
  <w:style w:type="paragraph" w:styleId="ListParagraph">
    <w:name w:val="List Paragraph"/>
    <w:basedOn w:val="Normal"/>
    <w:uiPriority w:val="34"/>
    <w:qFormat/>
    <w:rsid w:val="00F7656B"/>
    <w:pPr>
      <w:ind w:left="720"/>
      <w:contextualSpacing/>
    </w:pPr>
  </w:style>
  <w:style w:type="character" w:styleId="LineNumber">
    <w:name w:val="line number"/>
    <w:basedOn w:val="DefaultParagraphFont"/>
    <w:uiPriority w:val="99"/>
    <w:semiHidden/>
    <w:unhideWhenUsed/>
    <w:rsid w:val="001C13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620173">
      <w:bodyDiv w:val="1"/>
      <w:marLeft w:val="0"/>
      <w:marRight w:val="0"/>
      <w:marTop w:val="0"/>
      <w:marBottom w:val="0"/>
      <w:divBdr>
        <w:top w:val="none" w:sz="0" w:space="0" w:color="auto"/>
        <w:left w:val="none" w:sz="0" w:space="0" w:color="auto"/>
        <w:bottom w:val="none" w:sz="0" w:space="0" w:color="auto"/>
        <w:right w:val="none" w:sz="0" w:space="0" w:color="auto"/>
      </w:divBdr>
    </w:div>
    <w:div w:id="647319032">
      <w:bodyDiv w:val="1"/>
      <w:marLeft w:val="0"/>
      <w:marRight w:val="0"/>
      <w:marTop w:val="0"/>
      <w:marBottom w:val="0"/>
      <w:divBdr>
        <w:top w:val="none" w:sz="0" w:space="0" w:color="auto"/>
        <w:left w:val="none" w:sz="0" w:space="0" w:color="auto"/>
        <w:bottom w:val="none" w:sz="0" w:space="0" w:color="auto"/>
        <w:right w:val="none" w:sz="0" w:space="0" w:color="auto"/>
      </w:divBdr>
    </w:div>
    <w:div w:id="867762854">
      <w:bodyDiv w:val="1"/>
      <w:marLeft w:val="0"/>
      <w:marRight w:val="0"/>
      <w:marTop w:val="0"/>
      <w:marBottom w:val="0"/>
      <w:divBdr>
        <w:top w:val="none" w:sz="0" w:space="0" w:color="auto"/>
        <w:left w:val="none" w:sz="0" w:space="0" w:color="auto"/>
        <w:bottom w:val="none" w:sz="0" w:space="0" w:color="auto"/>
        <w:right w:val="none" w:sz="0" w:space="0" w:color="auto"/>
      </w:divBdr>
      <w:divsChild>
        <w:div w:id="669410849">
          <w:marLeft w:val="0"/>
          <w:marRight w:val="0"/>
          <w:marTop w:val="0"/>
          <w:marBottom w:val="0"/>
          <w:divBdr>
            <w:top w:val="none" w:sz="0" w:space="0" w:color="auto"/>
            <w:left w:val="none" w:sz="0" w:space="0" w:color="auto"/>
            <w:bottom w:val="none" w:sz="0" w:space="0" w:color="auto"/>
            <w:right w:val="none" w:sz="0" w:space="0" w:color="auto"/>
          </w:divBdr>
        </w:div>
      </w:divsChild>
    </w:div>
    <w:div w:id="1116413793">
      <w:bodyDiv w:val="1"/>
      <w:marLeft w:val="0"/>
      <w:marRight w:val="0"/>
      <w:marTop w:val="0"/>
      <w:marBottom w:val="0"/>
      <w:divBdr>
        <w:top w:val="none" w:sz="0" w:space="0" w:color="auto"/>
        <w:left w:val="none" w:sz="0" w:space="0" w:color="auto"/>
        <w:bottom w:val="none" w:sz="0" w:space="0" w:color="auto"/>
        <w:right w:val="none" w:sz="0" w:space="0" w:color="auto"/>
      </w:divBdr>
      <w:divsChild>
        <w:div w:id="1523939201">
          <w:marLeft w:val="0"/>
          <w:marRight w:val="0"/>
          <w:marTop w:val="0"/>
          <w:marBottom w:val="0"/>
          <w:divBdr>
            <w:top w:val="none" w:sz="0" w:space="0" w:color="auto"/>
            <w:left w:val="none" w:sz="0" w:space="0" w:color="auto"/>
            <w:bottom w:val="none" w:sz="0" w:space="0" w:color="auto"/>
            <w:right w:val="none" w:sz="0" w:space="0" w:color="auto"/>
          </w:divBdr>
        </w:div>
      </w:divsChild>
    </w:div>
    <w:div w:id="1197426241">
      <w:bodyDiv w:val="1"/>
      <w:marLeft w:val="0"/>
      <w:marRight w:val="0"/>
      <w:marTop w:val="0"/>
      <w:marBottom w:val="0"/>
      <w:divBdr>
        <w:top w:val="none" w:sz="0" w:space="0" w:color="auto"/>
        <w:left w:val="none" w:sz="0" w:space="0" w:color="auto"/>
        <w:bottom w:val="none" w:sz="0" w:space="0" w:color="auto"/>
        <w:right w:val="none" w:sz="0" w:space="0" w:color="auto"/>
      </w:divBdr>
      <w:divsChild>
        <w:div w:id="2118596588">
          <w:marLeft w:val="0"/>
          <w:marRight w:val="0"/>
          <w:marTop w:val="0"/>
          <w:marBottom w:val="0"/>
          <w:divBdr>
            <w:top w:val="none" w:sz="0" w:space="0" w:color="auto"/>
            <w:left w:val="none" w:sz="0" w:space="0" w:color="auto"/>
            <w:bottom w:val="none" w:sz="0" w:space="0" w:color="auto"/>
            <w:right w:val="none" w:sz="0" w:space="0" w:color="auto"/>
          </w:divBdr>
          <w:divsChild>
            <w:div w:id="1437411264">
              <w:marLeft w:val="0"/>
              <w:marRight w:val="0"/>
              <w:marTop w:val="0"/>
              <w:marBottom w:val="0"/>
              <w:divBdr>
                <w:top w:val="none" w:sz="0" w:space="0" w:color="auto"/>
                <w:left w:val="none" w:sz="0" w:space="0" w:color="auto"/>
                <w:bottom w:val="none" w:sz="0" w:space="0" w:color="auto"/>
                <w:right w:val="none" w:sz="0" w:space="0" w:color="auto"/>
              </w:divBdr>
            </w:div>
          </w:divsChild>
        </w:div>
        <w:div w:id="2078044753">
          <w:marLeft w:val="0"/>
          <w:marRight w:val="0"/>
          <w:marTop w:val="0"/>
          <w:marBottom w:val="0"/>
          <w:divBdr>
            <w:top w:val="none" w:sz="0" w:space="0" w:color="auto"/>
            <w:left w:val="none" w:sz="0" w:space="0" w:color="auto"/>
            <w:bottom w:val="none" w:sz="0" w:space="0" w:color="auto"/>
            <w:right w:val="none" w:sz="0" w:space="0" w:color="auto"/>
          </w:divBdr>
        </w:div>
      </w:divsChild>
    </w:div>
    <w:div w:id="1345523089">
      <w:bodyDiv w:val="1"/>
      <w:marLeft w:val="0"/>
      <w:marRight w:val="0"/>
      <w:marTop w:val="0"/>
      <w:marBottom w:val="0"/>
      <w:divBdr>
        <w:top w:val="none" w:sz="0" w:space="0" w:color="auto"/>
        <w:left w:val="none" w:sz="0" w:space="0" w:color="auto"/>
        <w:bottom w:val="none" w:sz="0" w:space="0" w:color="auto"/>
        <w:right w:val="none" w:sz="0" w:space="0" w:color="auto"/>
      </w:divBdr>
    </w:div>
    <w:div w:id="1420951557">
      <w:bodyDiv w:val="1"/>
      <w:marLeft w:val="0"/>
      <w:marRight w:val="0"/>
      <w:marTop w:val="0"/>
      <w:marBottom w:val="0"/>
      <w:divBdr>
        <w:top w:val="none" w:sz="0" w:space="0" w:color="auto"/>
        <w:left w:val="none" w:sz="0" w:space="0" w:color="auto"/>
        <w:bottom w:val="none" w:sz="0" w:space="0" w:color="auto"/>
        <w:right w:val="none" w:sz="0" w:space="0" w:color="auto"/>
      </w:divBdr>
    </w:div>
    <w:div w:id="195567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s://www.sciencedirect.com/science/journal/09213449"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s://doi.org/10.1002/bse.2781"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1E594-5D68-43D4-8F2D-9F51CF376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2677</TotalTime>
  <Pages>35</Pages>
  <Words>12488</Words>
  <Characters>72257</Characters>
  <Application>Microsoft Office Word</Application>
  <DocSecurity>0</DocSecurity>
  <Lines>2315</Lines>
  <Paragraphs>997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Arturo Garza-Reyes</dc:creator>
  <cp:keywords/>
  <dc:description/>
  <cp:lastModifiedBy>Jose Arturo Garza-Reyes</cp:lastModifiedBy>
  <cp:revision>115</cp:revision>
  <dcterms:created xsi:type="dcterms:W3CDTF">2021-04-28T12:25:00Z</dcterms:created>
  <dcterms:modified xsi:type="dcterms:W3CDTF">2022-02-07T16:12:00Z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7d098f-2640-4837-b575-e0be04df0525_Enabled">
    <vt:lpwstr>True</vt:lpwstr>
  </property>
  <property fmtid="{D5CDD505-2E9C-101B-9397-08002B2CF9AE}" pid="3" name="MSIP_Label_b47d098f-2640-4837-b575-e0be04df0525_SiteId">
    <vt:lpwstr>98f1bb3a-5efa-4782-88ba-bd897db60e62</vt:lpwstr>
  </property>
  <property fmtid="{D5CDD505-2E9C-101B-9397-08002B2CF9AE}" pid="4" name="MSIP_Label_b47d098f-2640-4837-b575-e0be04df0525_Owner">
    <vt:lpwstr>SADT275@derby.ac.uk</vt:lpwstr>
  </property>
  <property fmtid="{D5CDD505-2E9C-101B-9397-08002B2CF9AE}" pid="5" name="MSIP_Label_b47d098f-2640-4837-b575-e0be04df0525_SetDate">
    <vt:lpwstr>2021-04-19T13:12:15.0231983Z</vt:lpwstr>
  </property>
  <property fmtid="{D5CDD505-2E9C-101B-9397-08002B2CF9AE}" pid="6" name="MSIP_Label_b47d098f-2640-4837-b575-e0be04df0525_Name">
    <vt:lpwstr>Internal</vt:lpwstr>
  </property>
  <property fmtid="{D5CDD505-2E9C-101B-9397-08002B2CF9AE}" pid="7" name="MSIP_Label_b47d098f-2640-4837-b575-e0be04df0525_Application">
    <vt:lpwstr>Microsoft Azure Information Protection</vt:lpwstr>
  </property>
  <property fmtid="{D5CDD505-2E9C-101B-9397-08002B2CF9AE}" pid="8" name="MSIP_Label_b47d098f-2640-4837-b575-e0be04df0525_Extended_MSFT_Method">
    <vt:lpwstr>Automatic</vt:lpwstr>
  </property>
  <property fmtid="{D5CDD505-2E9C-101B-9397-08002B2CF9AE}" pid="9" name="MSIP_Label_501a0944-9d81-4c75-b857-2ec7863455b7_Enabled">
    <vt:lpwstr>True</vt:lpwstr>
  </property>
  <property fmtid="{D5CDD505-2E9C-101B-9397-08002B2CF9AE}" pid="10" name="MSIP_Label_501a0944-9d81-4c75-b857-2ec7863455b7_SiteId">
    <vt:lpwstr>98f1bb3a-5efa-4782-88ba-bd897db60e62</vt:lpwstr>
  </property>
  <property fmtid="{D5CDD505-2E9C-101B-9397-08002B2CF9AE}" pid="11" name="MSIP_Label_501a0944-9d81-4c75-b857-2ec7863455b7_Owner">
    <vt:lpwstr>SADT275@derby.ac.uk</vt:lpwstr>
  </property>
  <property fmtid="{D5CDD505-2E9C-101B-9397-08002B2CF9AE}" pid="12" name="MSIP_Label_501a0944-9d81-4c75-b857-2ec7863455b7_SetDate">
    <vt:lpwstr>2021-04-19T13:12:15.0231983Z</vt:lpwstr>
  </property>
  <property fmtid="{D5CDD505-2E9C-101B-9397-08002B2CF9AE}" pid="13" name="MSIP_Label_501a0944-9d81-4c75-b857-2ec7863455b7_Name">
    <vt:lpwstr>Internal with visible marking</vt:lpwstr>
  </property>
  <property fmtid="{D5CDD505-2E9C-101B-9397-08002B2CF9AE}" pid="14" name="MSIP_Label_501a0944-9d81-4c75-b857-2ec7863455b7_Application">
    <vt:lpwstr>Microsoft Azure Information Protection</vt:lpwstr>
  </property>
  <property fmtid="{D5CDD505-2E9C-101B-9397-08002B2CF9AE}" pid="15" name="MSIP_Label_501a0944-9d81-4c75-b857-2ec7863455b7_Parent">
    <vt:lpwstr>b47d098f-2640-4837-b575-e0be04df0525</vt:lpwstr>
  </property>
  <property fmtid="{D5CDD505-2E9C-101B-9397-08002B2CF9AE}" pid="16" name="MSIP_Label_501a0944-9d81-4c75-b857-2ec7863455b7_Extended_MSFT_Method">
    <vt:lpwstr>Automatic</vt:lpwstr>
  </property>
  <property fmtid="{D5CDD505-2E9C-101B-9397-08002B2CF9AE}" pid="17" name="Sensitivity">
    <vt:lpwstr>Internal Internal with visible marking</vt:lpwstr>
  </property>
</Properties>
</file>