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2F1A6" w14:textId="1690E07F" w:rsidR="00554A8C" w:rsidRPr="005509A1" w:rsidRDefault="00C568CD" w:rsidP="000671D3">
      <w:pPr>
        <w:spacing w:after="120" w:line="360" w:lineRule="auto"/>
        <w:rPr>
          <w:sz w:val="24"/>
        </w:rPr>
      </w:pPr>
      <w:bookmarkStart w:id="0" w:name="_Hlk64914919"/>
      <w:r w:rsidRPr="005509A1">
        <w:rPr>
          <w:sz w:val="24"/>
        </w:rPr>
        <w:t>‘Very small effects of an imagery-based randomized trial to promote adherence to wearing face coverings during the COVID-19 pandemic and identification of future intervention targets’</w:t>
      </w:r>
    </w:p>
    <w:p w14:paraId="5B8D5C1F" w14:textId="77777777" w:rsidR="00554A8C" w:rsidRPr="005509A1" w:rsidRDefault="00554A8C" w:rsidP="000671D3">
      <w:pPr>
        <w:spacing w:after="120" w:line="360" w:lineRule="auto"/>
        <w:rPr>
          <w:sz w:val="24"/>
        </w:rPr>
      </w:pPr>
    </w:p>
    <w:p w14:paraId="591403FA" w14:textId="77777777" w:rsidR="00554A8C" w:rsidRPr="005509A1" w:rsidRDefault="00554A8C" w:rsidP="000671D3">
      <w:pPr>
        <w:spacing w:after="120" w:line="360" w:lineRule="auto"/>
        <w:jc w:val="center"/>
        <w:rPr>
          <w:sz w:val="24"/>
        </w:rPr>
      </w:pPr>
      <w:r w:rsidRPr="005509A1">
        <w:rPr>
          <w:sz w:val="24"/>
        </w:rPr>
        <w:t>Dominic Conroy</w:t>
      </w:r>
      <w:r w:rsidRPr="005509A1">
        <w:rPr>
          <w:sz w:val="24"/>
          <w:vertAlign w:val="superscript"/>
        </w:rPr>
        <w:t>1</w:t>
      </w:r>
    </w:p>
    <w:p w14:paraId="6FE96B2E" w14:textId="77777777" w:rsidR="00554A8C" w:rsidRPr="005509A1" w:rsidRDefault="00554A8C" w:rsidP="000671D3">
      <w:pPr>
        <w:spacing w:after="120" w:line="360" w:lineRule="auto"/>
        <w:jc w:val="center"/>
        <w:rPr>
          <w:b/>
          <w:bCs/>
          <w:sz w:val="24"/>
        </w:rPr>
      </w:pPr>
      <w:r w:rsidRPr="005509A1">
        <w:rPr>
          <w:sz w:val="24"/>
        </w:rPr>
        <w:t>Debbie M. Smith</w:t>
      </w:r>
      <w:r w:rsidRPr="005509A1">
        <w:rPr>
          <w:sz w:val="24"/>
          <w:vertAlign w:val="superscript"/>
        </w:rPr>
        <w:t>2</w:t>
      </w:r>
    </w:p>
    <w:p w14:paraId="68C1A9FC" w14:textId="77777777" w:rsidR="00554A8C" w:rsidRPr="005509A1" w:rsidRDefault="00554A8C" w:rsidP="000671D3">
      <w:pPr>
        <w:spacing w:after="120" w:line="360" w:lineRule="auto"/>
        <w:jc w:val="center"/>
        <w:rPr>
          <w:sz w:val="24"/>
        </w:rPr>
      </w:pPr>
      <w:r w:rsidRPr="005509A1">
        <w:rPr>
          <w:sz w:val="24"/>
        </w:rPr>
        <w:t>Christopher J. Armitage</w:t>
      </w:r>
      <w:r w:rsidRPr="005509A1">
        <w:rPr>
          <w:sz w:val="24"/>
          <w:vertAlign w:val="superscript"/>
        </w:rPr>
        <w:t>3</w:t>
      </w:r>
    </w:p>
    <w:p w14:paraId="68A32680" w14:textId="77777777" w:rsidR="00554A8C" w:rsidRPr="005509A1" w:rsidRDefault="00554A8C" w:rsidP="000671D3">
      <w:pPr>
        <w:spacing w:after="120" w:line="360" w:lineRule="auto"/>
        <w:jc w:val="center"/>
        <w:rPr>
          <w:sz w:val="24"/>
        </w:rPr>
      </w:pPr>
    </w:p>
    <w:p w14:paraId="5608E34D" w14:textId="77777777" w:rsidR="00554A8C" w:rsidRPr="005509A1" w:rsidRDefault="00554A8C" w:rsidP="000671D3">
      <w:pPr>
        <w:spacing w:after="120" w:line="360" w:lineRule="auto"/>
        <w:jc w:val="center"/>
        <w:rPr>
          <w:sz w:val="24"/>
        </w:rPr>
      </w:pPr>
      <w:r w:rsidRPr="005509A1">
        <w:rPr>
          <w:sz w:val="24"/>
        </w:rPr>
        <w:t>Author Note</w:t>
      </w:r>
    </w:p>
    <w:p w14:paraId="2E04E2E8" w14:textId="77777777" w:rsidR="00554A8C" w:rsidRPr="005509A1" w:rsidRDefault="00554A8C" w:rsidP="000671D3">
      <w:pPr>
        <w:spacing w:after="120" w:line="360" w:lineRule="auto"/>
        <w:jc w:val="center"/>
        <w:rPr>
          <w:sz w:val="24"/>
        </w:rPr>
      </w:pPr>
      <w:r w:rsidRPr="005509A1">
        <w:rPr>
          <w:sz w:val="24"/>
          <w:vertAlign w:val="superscript"/>
        </w:rPr>
        <w:t>1</w:t>
      </w:r>
      <w:r w:rsidRPr="005509A1">
        <w:rPr>
          <w:sz w:val="24"/>
        </w:rPr>
        <w:t>School of Social Sciences, London Metropolitan University, London, UK</w:t>
      </w:r>
    </w:p>
    <w:p w14:paraId="0C81A145" w14:textId="77777777" w:rsidR="00554A8C" w:rsidRPr="005509A1" w:rsidRDefault="00554A8C" w:rsidP="000671D3">
      <w:pPr>
        <w:spacing w:after="120" w:line="360" w:lineRule="auto"/>
        <w:jc w:val="center"/>
        <w:rPr>
          <w:sz w:val="24"/>
        </w:rPr>
      </w:pPr>
      <w:r w:rsidRPr="005509A1">
        <w:rPr>
          <w:sz w:val="24"/>
          <w:vertAlign w:val="superscript"/>
        </w:rPr>
        <w:t>2</w:t>
      </w:r>
      <w:r w:rsidRPr="005509A1">
        <w:rPr>
          <w:sz w:val="24"/>
        </w:rPr>
        <w:t>Manchester Centre for Health Psychology, University of Manchester, Manchester, UK; Perinatal Mental Health and Research Unit (PRIME-RU)</w:t>
      </w:r>
      <w:r w:rsidRPr="005509A1">
        <w:rPr>
          <w:rFonts w:eastAsia="Calibri"/>
          <w:noProof/>
          <w:sz w:val="24"/>
          <w:lang w:eastAsia="en-GB"/>
        </w:rPr>
        <w:t xml:space="preserve">; </w:t>
      </w:r>
      <w:r w:rsidRPr="005509A1">
        <w:rPr>
          <w:sz w:val="24"/>
        </w:rPr>
        <w:t>Manchester, UK.</w:t>
      </w:r>
    </w:p>
    <w:p w14:paraId="64149660" w14:textId="77777777" w:rsidR="00554A8C" w:rsidRPr="005509A1" w:rsidRDefault="00554A8C" w:rsidP="000671D3">
      <w:pPr>
        <w:spacing w:after="120" w:line="360" w:lineRule="auto"/>
        <w:jc w:val="center"/>
        <w:rPr>
          <w:sz w:val="24"/>
        </w:rPr>
      </w:pPr>
      <w:r w:rsidRPr="005509A1">
        <w:rPr>
          <w:sz w:val="24"/>
          <w:vertAlign w:val="superscript"/>
        </w:rPr>
        <w:t>3</w:t>
      </w:r>
      <w:r w:rsidRPr="005509A1">
        <w:rPr>
          <w:sz w:val="24"/>
        </w:rPr>
        <w:t>Manchester Centre for Health Psychology, University of Manchester, Manchester, UK; Manchester University NHS Foundation Trust, Manchester Academic Health Science Centre, Manchester, UK; NIHR Greater Manchester Patient Safety Translational Research Centre, Manchester, UK.</w:t>
      </w:r>
    </w:p>
    <w:p w14:paraId="04D9D791" w14:textId="77777777" w:rsidR="00554A8C" w:rsidRPr="005509A1" w:rsidRDefault="00554A8C" w:rsidP="000671D3">
      <w:pPr>
        <w:spacing w:after="120" w:line="360" w:lineRule="auto"/>
        <w:jc w:val="center"/>
        <w:rPr>
          <w:sz w:val="24"/>
        </w:rPr>
      </w:pPr>
    </w:p>
    <w:p w14:paraId="342F7E5D" w14:textId="40DA2A76" w:rsidR="00554A8C" w:rsidRDefault="00554A8C" w:rsidP="000671D3">
      <w:pPr>
        <w:spacing w:after="120" w:line="360" w:lineRule="auto"/>
        <w:rPr>
          <w:sz w:val="24"/>
        </w:rPr>
      </w:pPr>
      <w:r w:rsidRPr="005509A1">
        <w:rPr>
          <w:sz w:val="24"/>
        </w:rPr>
        <w:t xml:space="preserve">Correspondence concerning this article should be addressed to Dominic Conroy, School of Social Sciences, London Metropolitan University, London, UK, email: </w:t>
      </w:r>
      <w:hyperlink r:id="rId11" w:history="1">
        <w:r w:rsidRPr="005509A1">
          <w:rPr>
            <w:rStyle w:val="Hyperlink"/>
            <w:color w:val="auto"/>
            <w:sz w:val="24"/>
          </w:rPr>
          <w:t>d.conroy@londonmet.ac.uk</w:t>
        </w:r>
      </w:hyperlink>
      <w:r w:rsidRPr="005509A1">
        <w:rPr>
          <w:sz w:val="24"/>
        </w:rPr>
        <w:t xml:space="preserve"> </w:t>
      </w:r>
    </w:p>
    <w:p w14:paraId="0C9BD99F" w14:textId="77777777" w:rsidR="00D34CC9" w:rsidRDefault="00D34CC9" w:rsidP="000671D3">
      <w:pPr>
        <w:spacing w:after="120" w:line="360" w:lineRule="auto"/>
        <w:rPr>
          <w:sz w:val="24"/>
        </w:rPr>
      </w:pPr>
    </w:p>
    <w:p w14:paraId="6FB4439A" w14:textId="51F859B0" w:rsidR="00D34CC9" w:rsidRPr="00D34CC9" w:rsidRDefault="00D34CC9" w:rsidP="00D34CC9">
      <w:pPr>
        <w:spacing w:after="120" w:line="360" w:lineRule="auto"/>
        <w:rPr>
          <w:rStyle w:val="Hyperlink"/>
          <w:color w:val="auto"/>
          <w:sz w:val="24"/>
          <w:u w:val="none"/>
        </w:rPr>
      </w:pPr>
      <w:r w:rsidRPr="00D34CC9">
        <w:rPr>
          <w:rStyle w:val="Hyperlink"/>
          <w:color w:val="auto"/>
          <w:sz w:val="24"/>
          <w:u w:val="none"/>
        </w:rPr>
        <w:t xml:space="preserve">©2021, </w:t>
      </w:r>
      <w:r>
        <w:rPr>
          <w:rStyle w:val="Hyperlink"/>
          <w:color w:val="auto"/>
          <w:sz w:val="24"/>
          <w:u w:val="none"/>
        </w:rPr>
        <w:t>Routledge</w:t>
      </w:r>
      <w:r w:rsidRPr="00D34CC9">
        <w:rPr>
          <w:rStyle w:val="Hyperlink"/>
          <w:color w:val="auto"/>
          <w:sz w:val="24"/>
          <w:u w:val="none"/>
        </w:rPr>
        <w:t>. This paper is not the copy of record and may not exactly replicate the final, authoritative version of the article. Please do not copy or cite without authors permission. The final article will be available, upon publication, via its DOI.</w:t>
      </w:r>
    </w:p>
    <w:p w14:paraId="2860B18B" w14:textId="02167485" w:rsidR="00D34CC9" w:rsidRPr="00D34CC9" w:rsidRDefault="00D34CC9" w:rsidP="00D34CC9">
      <w:pPr>
        <w:spacing w:after="120" w:line="360" w:lineRule="auto"/>
        <w:rPr>
          <w:rStyle w:val="Hyperlink"/>
          <w:color w:val="auto"/>
          <w:sz w:val="24"/>
          <w:u w:val="none"/>
        </w:rPr>
      </w:pPr>
      <w:r w:rsidRPr="00D34CC9">
        <w:rPr>
          <w:rStyle w:val="Hyperlink"/>
          <w:color w:val="auto"/>
          <w:sz w:val="24"/>
          <w:u w:val="none"/>
        </w:rPr>
        <w:t xml:space="preserve">Full citation: Conroy, D., Smith, Deborah., and Armitage, Christopher (accepted). Very small effects of an imagery-based randomized trial to promote adherence to wearing face coverings during the COVID-19 pandemic and identification of future intervention targets. Psychology and Health. </w:t>
      </w:r>
      <w:r w:rsidRPr="00D34CC9">
        <w:rPr>
          <w:rStyle w:val="Hyperlink"/>
          <w:color w:val="auto"/>
          <w:sz w:val="24"/>
        </w:rPr>
        <w:t>http://dx.doi.org/10.1080/08870446.2021.2012574</w:t>
      </w:r>
      <w:r>
        <w:rPr>
          <w:rStyle w:val="Hyperlink"/>
          <w:color w:val="auto"/>
          <w:sz w:val="24"/>
          <w:u w:val="none"/>
        </w:rPr>
        <w:t xml:space="preserve"> </w:t>
      </w:r>
    </w:p>
    <w:p w14:paraId="1D0F8177" w14:textId="77777777" w:rsidR="00554A8C" w:rsidRPr="005509A1" w:rsidRDefault="00554A8C" w:rsidP="000671D3">
      <w:pPr>
        <w:spacing w:after="120" w:line="360" w:lineRule="auto"/>
        <w:rPr>
          <w:b/>
          <w:bCs/>
          <w:sz w:val="24"/>
        </w:rPr>
      </w:pPr>
      <w:r w:rsidRPr="005509A1">
        <w:rPr>
          <w:b/>
          <w:bCs/>
          <w:sz w:val="24"/>
        </w:rPr>
        <w:br w:type="page"/>
      </w:r>
    </w:p>
    <w:p w14:paraId="1811488D" w14:textId="657EC28B" w:rsidR="00707AEC" w:rsidRPr="005509A1" w:rsidRDefault="00707AEC" w:rsidP="000671D3">
      <w:pPr>
        <w:spacing w:after="120" w:line="360" w:lineRule="auto"/>
        <w:rPr>
          <w:b/>
          <w:bCs/>
          <w:sz w:val="24"/>
        </w:rPr>
      </w:pPr>
      <w:r w:rsidRPr="005509A1">
        <w:rPr>
          <w:b/>
          <w:bCs/>
          <w:sz w:val="24"/>
        </w:rPr>
        <w:lastRenderedPageBreak/>
        <w:t xml:space="preserve">Abstract   </w:t>
      </w:r>
    </w:p>
    <w:p w14:paraId="26B46DF6" w14:textId="6BA6AFEC" w:rsidR="00275A20" w:rsidRPr="005509A1" w:rsidRDefault="00275A20" w:rsidP="00275A20">
      <w:pPr>
        <w:spacing w:after="120" w:line="360" w:lineRule="auto"/>
        <w:rPr>
          <w:sz w:val="24"/>
        </w:rPr>
      </w:pPr>
      <w:r w:rsidRPr="005509A1">
        <w:rPr>
          <w:b/>
          <w:bCs/>
          <w:sz w:val="24"/>
        </w:rPr>
        <w:t xml:space="preserve">Objective: </w:t>
      </w:r>
      <w:r w:rsidRPr="005509A1">
        <w:rPr>
          <w:sz w:val="24"/>
        </w:rPr>
        <w:t xml:space="preserve">Mental imagery interventions are a cost-effective way of promoting health behaviour change. We tested a mental imagery intervention designed to promote adherence to wearing face coverings during the COVID-19 pandemic. </w:t>
      </w:r>
      <w:r w:rsidRPr="005509A1">
        <w:rPr>
          <w:b/>
          <w:bCs/>
          <w:sz w:val="24"/>
        </w:rPr>
        <w:t xml:space="preserve">Design: </w:t>
      </w:r>
      <w:r w:rsidRPr="005509A1">
        <w:rPr>
          <w:sz w:val="24"/>
        </w:rPr>
        <w:t xml:space="preserve">A four-arm randomized controlled trial to explore potential mechanisms of action. </w:t>
      </w:r>
      <w:r w:rsidRPr="005509A1">
        <w:rPr>
          <w:b/>
          <w:bCs/>
          <w:sz w:val="24"/>
        </w:rPr>
        <w:t>Main outcome measures:</w:t>
      </w:r>
      <w:r w:rsidRPr="005509A1">
        <w:rPr>
          <w:sz w:val="24"/>
        </w:rPr>
        <w:t xml:space="preserve"> Measures of behaviour (frequency of self-reported face covering adherence), theory of planned behaviour constructs (i.e., intention, attitudes, subjective norms, and perceived </w:t>
      </w:r>
      <w:proofErr w:type="spellStart"/>
      <w:r w:rsidRPr="005509A1">
        <w:rPr>
          <w:sz w:val="24"/>
        </w:rPr>
        <w:t>behavioural</w:t>
      </w:r>
      <w:proofErr w:type="spellEnd"/>
      <w:r w:rsidRPr="005509A1">
        <w:rPr>
          <w:sz w:val="24"/>
        </w:rPr>
        <w:t xml:space="preserve"> control), personality traits, imagery ability and barrier self-efficacy were measured at baseline (T1). Behaviour was also assessed at four-week follow up (T2). </w:t>
      </w:r>
      <w:r w:rsidRPr="005509A1">
        <w:rPr>
          <w:b/>
          <w:bCs/>
          <w:sz w:val="24"/>
        </w:rPr>
        <w:t xml:space="preserve">Results: </w:t>
      </w:r>
      <w:r w:rsidRPr="005509A1">
        <w:rPr>
          <w:sz w:val="24"/>
        </w:rPr>
        <w:t>Of 297 participants, a majority always wore face coverings (</w:t>
      </w:r>
      <w:r w:rsidRPr="005509A1">
        <w:rPr>
          <w:i/>
          <w:iCs/>
          <w:sz w:val="24"/>
        </w:rPr>
        <w:t xml:space="preserve">N = </w:t>
      </w:r>
      <w:r w:rsidRPr="005509A1">
        <w:rPr>
          <w:sz w:val="24"/>
        </w:rPr>
        <w:t>216, 73% overall sample). Logistic regression analyses revealed no intervention effects on changes in adherence to wearing face coverings, though T1 wearing of face coverings and being male predicted T2 behaviour. Subgroup analysis of participants with ‘suboptimal T1 adherence’, revealed that T2 non-adherence was predicted by</w:t>
      </w:r>
      <w:r w:rsidRPr="005509A1">
        <w:t xml:space="preserve"> </w:t>
      </w:r>
      <w:r w:rsidRPr="005509A1">
        <w:rPr>
          <w:sz w:val="24"/>
        </w:rPr>
        <w:t xml:space="preserve">being a non-student and by subjective norms and </w:t>
      </w:r>
      <w:r w:rsidR="00A60268">
        <w:rPr>
          <w:sz w:val="24"/>
        </w:rPr>
        <w:t>lower T1</w:t>
      </w:r>
      <w:r w:rsidRPr="005509A1">
        <w:rPr>
          <w:sz w:val="24"/>
        </w:rPr>
        <w:t xml:space="preserve"> intention to wear face coverings.</w:t>
      </w:r>
      <w:r w:rsidRPr="005509A1">
        <w:rPr>
          <w:i/>
          <w:iCs/>
          <w:sz w:val="24"/>
        </w:rPr>
        <w:t xml:space="preserve"> </w:t>
      </w:r>
      <w:r w:rsidRPr="005509A1">
        <w:rPr>
          <w:b/>
          <w:bCs/>
          <w:sz w:val="24"/>
        </w:rPr>
        <w:t xml:space="preserve">Conclusion: </w:t>
      </w:r>
      <w:r w:rsidRPr="005509A1">
        <w:rPr>
          <w:sz w:val="24"/>
        </w:rPr>
        <w:t xml:space="preserve">Imagery-based interventions to increase face covering wearing adherence may exert significant public health effects but only when conducted on a very large scale. Our findings suggest that interventions should target men and disrupt habitual past behaviour. </w:t>
      </w:r>
    </w:p>
    <w:p w14:paraId="5B7DD261" w14:textId="52053E3D" w:rsidR="00707AEC" w:rsidRPr="005509A1" w:rsidRDefault="00707AEC" w:rsidP="000671D3">
      <w:pPr>
        <w:spacing w:after="120" w:line="360" w:lineRule="auto"/>
        <w:rPr>
          <w:sz w:val="24"/>
        </w:rPr>
      </w:pPr>
      <w:r w:rsidRPr="005509A1">
        <w:rPr>
          <w:b/>
          <w:bCs/>
          <w:sz w:val="24"/>
        </w:rPr>
        <w:t xml:space="preserve">Key words: </w:t>
      </w:r>
      <w:r w:rsidRPr="005509A1">
        <w:rPr>
          <w:sz w:val="24"/>
        </w:rPr>
        <w:t>mental imagery intervention; behavio</w:t>
      </w:r>
      <w:r w:rsidR="00D33CF9" w:rsidRPr="005509A1">
        <w:rPr>
          <w:sz w:val="24"/>
        </w:rPr>
        <w:t>u</w:t>
      </w:r>
      <w:r w:rsidRPr="005509A1">
        <w:rPr>
          <w:sz w:val="24"/>
        </w:rPr>
        <w:t xml:space="preserve">r change; COVID-19; face coverings; </w:t>
      </w:r>
      <w:r w:rsidR="00085B78" w:rsidRPr="005509A1">
        <w:rPr>
          <w:sz w:val="24"/>
        </w:rPr>
        <w:t>habitual past behaviour</w:t>
      </w:r>
    </w:p>
    <w:p w14:paraId="0790FA35" w14:textId="77777777" w:rsidR="00707AEC" w:rsidRPr="005509A1" w:rsidRDefault="00707AEC" w:rsidP="000671D3">
      <w:pPr>
        <w:spacing w:after="120" w:line="360" w:lineRule="auto"/>
        <w:rPr>
          <w:b/>
          <w:bCs/>
          <w:sz w:val="24"/>
        </w:rPr>
      </w:pPr>
      <w:r w:rsidRPr="005509A1">
        <w:rPr>
          <w:b/>
          <w:bCs/>
          <w:sz w:val="24"/>
        </w:rPr>
        <w:br w:type="page"/>
      </w:r>
    </w:p>
    <w:p w14:paraId="4C6BFFF0" w14:textId="27BC8D99" w:rsidR="000A6184" w:rsidRPr="005509A1" w:rsidRDefault="000A6184" w:rsidP="000671D3">
      <w:pPr>
        <w:spacing w:after="120" w:line="360" w:lineRule="auto"/>
        <w:rPr>
          <w:sz w:val="24"/>
        </w:rPr>
      </w:pPr>
      <w:r w:rsidRPr="005509A1">
        <w:rPr>
          <w:b/>
          <w:bCs/>
          <w:sz w:val="24"/>
        </w:rPr>
        <w:lastRenderedPageBreak/>
        <w:t>Introduction</w:t>
      </w:r>
    </w:p>
    <w:p w14:paraId="571774B5" w14:textId="2EB43192" w:rsidR="00545262" w:rsidRPr="005509A1" w:rsidRDefault="00E1667A" w:rsidP="000671D3">
      <w:pPr>
        <w:spacing w:after="120" w:line="360" w:lineRule="auto"/>
        <w:rPr>
          <w:sz w:val="24"/>
        </w:rPr>
      </w:pPr>
      <w:r w:rsidRPr="005509A1">
        <w:rPr>
          <w:sz w:val="24"/>
        </w:rPr>
        <w:t xml:space="preserve">The impact of the </w:t>
      </w:r>
      <w:r w:rsidR="003F6311" w:rsidRPr="005509A1">
        <w:rPr>
          <w:sz w:val="24"/>
        </w:rPr>
        <w:t xml:space="preserve">COVID-19 </w:t>
      </w:r>
      <w:r w:rsidRPr="005509A1">
        <w:rPr>
          <w:sz w:val="24"/>
        </w:rPr>
        <w:t xml:space="preserve">pandemic in the U.K. has </w:t>
      </w:r>
      <w:r w:rsidR="003F6311" w:rsidRPr="005509A1">
        <w:rPr>
          <w:sz w:val="24"/>
        </w:rPr>
        <w:t>resulted in</w:t>
      </w:r>
      <w:r w:rsidRPr="005509A1">
        <w:rPr>
          <w:sz w:val="24"/>
        </w:rPr>
        <w:t xml:space="preserve"> </w:t>
      </w:r>
      <w:r w:rsidR="00481857" w:rsidRPr="005509A1">
        <w:rPr>
          <w:sz w:val="24"/>
        </w:rPr>
        <w:t>over 4 million cases, nearly half a million</w:t>
      </w:r>
      <w:r w:rsidRPr="005509A1">
        <w:rPr>
          <w:sz w:val="24"/>
        </w:rPr>
        <w:t xml:space="preserve"> hospitalizations and </w:t>
      </w:r>
      <w:r w:rsidR="00481857" w:rsidRPr="005509A1">
        <w:rPr>
          <w:sz w:val="24"/>
        </w:rPr>
        <w:t>around</w:t>
      </w:r>
      <w:r w:rsidRPr="005509A1">
        <w:rPr>
          <w:sz w:val="24"/>
        </w:rPr>
        <w:t xml:space="preserve"> </w:t>
      </w:r>
      <w:r w:rsidR="00481857" w:rsidRPr="005509A1">
        <w:rPr>
          <w:sz w:val="24"/>
        </w:rPr>
        <w:t>130</w:t>
      </w:r>
      <w:r w:rsidRPr="005509A1">
        <w:rPr>
          <w:sz w:val="24"/>
        </w:rPr>
        <w:t>,000 deaths</w:t>
      </w:r>
      <w:r w:rsidR="00481857" w:rsidRPr="005509A1">
        <w:rPr>
          <w:sz w:val="24"/>
        </w:rPr>
        <w:t xml:space="preserve"> within 28 days of testing positive</w:t>
      </w:r>
      <w:r w:rsidRPr="005509A1">
        <w:rPr>
          <w:sz w:val="24"/>
        </w:rPr>
        <w:t xml:space="preserve"> </w:t>
      </w:r>
      <w:r w:rsidR="00FB1360" w:rsidRPr="005509A1">
        <w:rPr>
          <w:sz w:val="24"/>
        </w:rPr>
        <w:t xml:space="preserve">as of November 2021 </w:t>
      </w:r>
      <w:r w:rsidRPr="005509A1">
        <w:rPr>
          <w:sz w:val="24"/>
        </w:rPr>
        <w:t>(</w:t>
      </w:r>
      <w:r w:rsidR="00FF5F25" w:rsidRPr="005509A1">
        <w:rPr>
          <w:sz w:val="24"/>
        </w:rPr>
        <w:t>UK Government 2021</w:t>
      </w:r>
      <w:r w:rsidRPr="005509A1">
        <w:rPr>
          <w:sz w:val="24"/>
        </w:rPr>
        <w:t xml:space="preserve">). </w:t>
      </w:r>
      <w:r w:rsidR="003F6311" w:rsidRPr="005509A1">
        <w:rPr>
          <w:sz w:val="24"/>
        </w:rPr>
        <w:t>F</w:t>
      </w:r>
      <w:r w:rsidR="006A18AE" w:rsidRPr="005509A1">
        <w:rPr>
          <w:sz w:val="24"/>
        </w:rPr>
        <w:t xml:space="preserve">ace coverings </w:t>
      </w:r>
      <w:r w:rsidR="00D03436" w:rsidRPr="005509A1">
        <w:rPr>
          <w:sz w:val="24"/>
        </w:rPr>
        <w:t>help</w:t>
      </w:r>
      <w:r w:rsidR="006A18AE" w:rsidRPr="005509A1">
        <w:rPr>
          <w:sz w:val="24"/>
        </w:rPr>
        <w:t xml:space="preserve"> protect</w:t>
      </w:r>
      <w:r w:rsidR="00D03436" w:rsidRPr="005509A1">
        <w:rPr>
          <w:sz w:val="24"/>
        </w:rPr>
        <w:t xml:space="preserve"> non-wearers from infection</w:t>
      </w:r>
      <w:r w:rsidR="006A18AE" w:rsidRPr="005509A1">
        <w:rPr>
          <w:sz w:val="24"/>
        </w:rPr>
        <w:t xml:space="preserve"> and even limited wearing of face coverings </w:t>
      </w:r>
      <w:r w:rsidR="00D03436" w:rsidRPr="005509A1">
        <w:rPr>
          <w:sz w:val="24"/>
        </w:rPr>
        <w:t>should</w:t>
      </w:r>
      <w:r w:rsidR="006A18AE" w:rsidRPr="005509A1">
        <w:rPr>
          <w:sz w:val="24"/>
        </w:rPr>
        <w:t xml:space="preserve"> decrease </w:t>
      </w:r>
      <w:r w:rsidR="00D03436" w:rsidRPr="005509A1">
        <w:rPr>
          <w:sz w:val="24"/>
        </w:rPr>
        <w:t>transmission of the virus (Greenhalgh et al. 2020; Howard et al</w:t>
      </w:r>
      <w:r w:rsidR="00C6784C" w:rsidRPr="005509A1">
        <w:rPr>
          <w:sz w:val="24"/>
        </w:rPr>
        <w:t>.</w:t>
      </w:r>
      <w:r w:rsidR="00D03436" w:rsidRPr="005509A1">
        <w:rPr>
          <w:sz w:val="24"/>
        </w:rPr>
        <w:t xml:space="preserve"> 2020). Since July 2020, wearing face coverings in defined public areas (</w:t>
      </w:r>
      <w:r w:rsidR="0021119A" w:rsidRPr="005509A1">
        <w:rPr>
          <w:sz w:val="24"/>
        </w:rPr>
        <w:t>e.g.,</w:t>
      </w:r>
      <w:r w:rsidR="00D03436" w:rsidRPr="005509A1">
        <w:rPr>
          <w:sz w:val="24"/>
        </w:rPr>
        <w:t xml:space="preserve"> on public transport, in shops/supermarkets) has been </w:t>
      </w:r>
      <w:r w:rsidR="006A18AE" w:rsidRPr="005509A1">
        <w:rPr>
          <w:sz w:val="24"/>
        </w:rPr>
        <w:t xml:space="preserve">a legal requirement enforced with fines </w:t>
      </w:r>
      <w:r w:rsidR="00D03436" w:rsidRPr="005509A1">
        <w:rPr>
          <w:sz w:val="24"/>
        </w:rPr>
        <w:t>of up to</w:t>
      </w:r>
      <w:r w:rsidR="006A18AE" w:rsidRPr="005509A1">
        <w:rPr>
          <w:sz w:val="24"/>
        </w:rPr>
        <w:t xml:space="preserve"> £6,400</w:t>
      </w:r>
      <w:r w:rsidR="00CD79AA" w:rsidRPr="005509A1">
        <w:rPr>
          <w:sz w:val="24"/>
        </w:rPr>
        <w:t xml:space="preserve"> </w:t>
      </w:r>
      <w:r w:rsidR="00D03436" w:rsidRPr="005509A1">
        <w:rPr>
          <w:sz w:val="24"/>
        </w:rPr>
        <w:t>($</w:t>
      </w:r>
      <w:r w:rsidR="006A18AE" w:rsidRPr="005509A1">
        <w:rPr>
          <w:sz w:val="24"/>
        </w:rPr>
        <w:t xml:space="preserve">8,700) </w:t>
      </w:r>
      <w:r w:rsidR="00D03436" w:rsidRPr="005509A1">
        <w:rPr>
          <w:sz w:val="24"/>
        </w:rPr>
        <w:t>(UK Government Cabinet Office 2020)</w:t>
      </w:r>
      <w:r w:rsidR="006A18AE" w:rsidRPr="005509A1">
        <w:rPr>
          <w:sz w:val="24"/>
        </w:rPr>
        <w:t xml:space="preserve">. </w:t>
      </w:r>
      <w:r w:rsidR="00215A01" w:rsidRPr="005509A1">
        <w:rPr>
          <w:sz w:val="24"/>
        </w:rPr>
        <w:t xml:space="preserve">However, </w:t>
      </w:r>
      <w:r w:rsidR="00545262" w:rsidRPr="005509A1">
        <w:rPr>
          <w:sz w:val="24"/>
        </w:rPr>
        <w:t>there are</w:t>
      </w:r>
      <w:r w:rsidR="001338CC" w:rsidRPr="005509A1">
        <w:rPr>
          <w:sz w:val="24"/>
        </w:rPr>
        <w:t xml:space="preserve"> many reasons</w:t>
      </w:r>
      <w:r w:rsidR="00545262" w:rsidRPr="005509A1">
        <w:rPr>
          <w:sz w:val="24"/>
        </w:rPr>
        <w:t xml:space="preserve"> why </w:t>
      </w:r>
      <w:r w:rsidR="001338CC" w:rsidRPr="005509A1">
        <w:rPr>
          <w:sz w:val="24"/>
        </w:rPr>
        <w:t>an individual may</w:t>
      </w:r>
      <w:r w:rsidR="00215A01" w:rsidRPr="005509A1">
        <w:rPr>
          <w:sz w:val="24"/>
        </w:rPr>
        <w:t xml:space="preserve"> not</w:t>
      </w:r>
      <w:r w:rsidR="001338CC" w:rsidRPr="005509A1">
        <w:rPr>
          <w:sz w:val="24"/>
        </w:rPr>
        <w:t xml:space="preserve"> wear a face covering</w:t>
      </w:r>
      <w:r w:rsidR="00545262" w:rsidRPr="005509A1">
        <w:rPr>
          <w:sz w:val="24"/>
        </w:rPr>
        <w:t>, for example</w:t>
      </w:r>
      <w:r w:rsidR="001338CC" w:rsidRPr="005509A1">
        <w:rPr>
          <w:sz w:val="24"/>
        </w:rPr>
        <w:t xml:space="preserve"> because they</w:t>
      </w:r>
      <w:r w:rsidR="00215A01" w:rsidRPr="005509A1">
        <w:rPr>
          <w:sz w:val="24"/>
        </w:rPr>
        <w:t xml:space="preserve"> believe </w:t>
      </w:r>
      <w:r w:rsidR="001338CC" w:rsidRPr="005509A1">
        <w:rPr>
          <w:sz w:val="24"/>
        </w:rPr>
        <w:t>it is un</w:t>
      </w:r>
      <w:r w:rsidR="00215A01" w:rsidRPr="005509A1">
        <w:rPr>
          <w:sz w:val="24"/>
        </w:rPr>
        <w:t>necessary</w:t>
      </w:r>
      <w:r w:rsidR="001338CC" w:rsidRPr="005509A1">
        <w:rPr>
          <w:sz w:val="24"/>
        </w:rPr>
        <w:t xml:space="preserve"> to control the spread of COVID-19</w:t>
      </w:r>
      <w:r w:rsidR="00215A01" w:rsidRPr="005509A1">
        <w:rPr>
          <w:sz w:val="24"/>
        </w:rPr>
        <w:t xml:space="preserve">, </w:t>
      </w:r>
      <w:r w:rsidR="00FC381C" w:rsidRPr="005509A1">
        <w:rPr>
          <w:sz w:val="24"/>
        </w:rPr>
        <w:t xml:space="preserve">because </w:t>
      </w:r>
      <w:r w:rsidR="006807E3" w:rsidRPr="005509A1">
        <w:rPr>
          <w:sz w:val="24"/>
        </w:rPr>
        <w:t xml:space="preserve">they are </w:t>
      </w:r>
      <w:r w:rsidR="00903D0A" w:rsidRPr="005509A1">
        <w:rPr>
          <w:sz w:val="24"/>
        </w:rPr>
        <w:t xml:space="preserve">medically </w:t>
      </w:r>
      <w:r w:rsidR="006807E3" w:rsidRPr="005509A1">
        <w:rPr>
          <w:sz w:val="24"/>
        </w:rPr>
        <w:t>exempt from doing so</w:t>
      </w:r>
      <w:r w:rsidR="00FC381C" w:rsidRPr="005509A1">
        <w:rPr>
          <w:sz w:val="24"/>
        </w:rPr>
        <w:t xml:space="preserve">, </w:t>
      </w:r>
      <w:r w:rsidR="00215A01" w:rsidRPr="005509A1">
        <w:rPr>
          <w:sz w:val="24"/>
        </w:rPr>
        <w:t xml:space="preserve">because they do not like wearing them </w:t>
      </w:r>
      <w:r w:rsidR="001338CC" w:rsidRPr="005509A1">
        <w:rPr>
          <w:sz w:val="24"/>
        </w:rPr>
        <w:t xml:space="preserve">or </w:t>
      </w:r>
      <w:r w:rsidR="00FB1360" w:rsidRPr="005509A1">
        <w:rPr>
          <w:sz w:val="24"/>
        </w:rPr>
        <w:t>due to</w:t>
      </w:r>
      <w:r w:rsidR="00215A01" w:rsidRPr="005509A1">
        <w:rPr>
          <w:sz w:val="24"/>
        </w:rPr>
        <w:t xml:space="preserve"> obstacles to wearing </w:t>
      </w:r>
      <w:r w:rsidR="001338CC" w:rsidRPr="005509A1">
        <w:rPr>
          <w:sz w:val="24"/>
        </w:rPr>
        <w:t>face coverings</w:t>
      </w:r>
      <w:r w:rsidR="00215A01" w:rsidRPr="005509A1">
        <w:rPr>
          <w:sz w:val="24"/>
        </w:rPr>
        <w:t xml:space="preserve"> (</w:t>
      </w:r>
      <w:r w:rsidR="002E2135" w:rsidRPr="005509A1">
        <w:rPr>
          <w:sz w:val="24"/>
        </w:rPr>
        <w:t>e.g.,</w:t>
      </w:r>
      <w:r w:rsidR="00215A01" w:rsidRPr="005509A1">
        <w:rPr>
          <w:sz w:val="24"/>
        </w:rPr>
        <w:t xml:space="preserve"> forgetting </w:t>
      </w:r>
      <w:r w:rsidR="001338CC" w:rsidRPr="005509A1">
        <w:rPr>
          <w:sz w:val="24"/>
        </w:rPr>
        <w:t>them</w:t>
      </w:r>
      <w:r w:rsidR="00215A01" w:rsidRPr="005509A1">
        <w:rPr>
          <w:sz w:val="24"/>
        </w:rPr>
        <w:t>, losing them</w:t>
      </w:r>
      <w:r w:rsidR="001338CC" w:rsidRPr="005509A1">
        <w:rPr>
          <w:sz w:val="24"/>
        </w:rPr>
        <w:t>, finding them uncomfortable</w:t>
      </w:r>
      <w:r w:rsidR="00215A01" w:rsidRPr="005509A1">
        <w:rPr>
          <w:sz w:val="24"/>
        </w:rPr>
        <w:t>).</w:t>
      </w:r>
      <w:r w:rsidR="001338CC" w:rsidRPr="005509A1">
        <w:rPr>
          <w:sz w:val="24"/>
        </w:rPr>
        <w:t xml:space="preserve"> </w:t>
      </w:r>
      <w:r w:rsidR="00FB1360" w:rsidRPr="005509A1">
        <w:t xml:space="preserve"> </w:t>
      </w:r>
      <w:r w:rsidR="00FB1360" w:rsidRPr="005509A1">
        <w:rPr>
          <w:sz w:val="24"/>
        </w:rPr>
        <w:t xml:space="preserve">Evidence has begun to support some of these intuitive reasons for non-adherence to wearing face coverings. For example, anti-mask attitudes have been found to be predicted by a perceived ineffectiveness of this protective measure and an aversion to being forced to wear masks (i.e., psychological reactance) in a survey of 2,078 U.S. and Canadian adults (Taylor and Asmundson, 2021). </w:t>
      </w:r>
      <w:r w:rsidR="00545262" w:rsidRPr="005509A1">
        <w:rPr>
          <w:sz w:val="24"/>
        </w:rPr>
        <w:t xml:space="preserve">The main aim of the present study is to test a theory-based intervention to promote the wearing of face coverings. </w:t>
      </w:r>
    </w:p>
    <w:p w14:paraId="446A91FB" w14:textId="2CD42C3C" w:rsidR="008E2B57" w:rsidRPr="005509A1" w:rsidRDefault="003F6311" w:rsidP="000671D3">
      <w:pPr>
        <w:spacing w:after="120" w:line="360" w:lineRule="auto"/>
        <w:rPr>
          <w:sz w:val="24"/>
        </w:rPr>
      </w:pPr>
      <w:bookmarkStart w:id="1" w:name="_Hlk61802809"/>
      <w:r w:rsidRPr="005509A1">
        <w:rPr>
          <w:sz w:val="24"/>
        </w:rPr>
        <w:t xml:space="preserve">Consistent with </w:t>
      </w:r>
      <w:r w:rsidR="00FF7589" w:rsidRPr="005509A1">
        <w:rPr>
          <w:sz w:val="24"/>
        </w:rPr>
        <w:t>National Institute for Clinical Excellence</w:t>
      </w:r>
      <w:r w:rsidRPr="005509A1">
        <w:rPr>
          <w:sz w:val="24"/>
        </w:rPr>
        <w:t xml:space="preserve"> guidelines</w:t>
      </w:r>
      <w:r w:rsidR="00215A01" w:rsidRPr="005509A1">
        <w:rPr>
          <w:sz w:val="24"/>
        </w:rPr>
        <w:t xml:space="preserve"> (2021)</w:t>
      </w:r>
      <w:r w:rsidRPr="005509A1">
        <w:rPr>
          <w:sz w:val="24"/>
        </w:rPr>
        <w:t>, behavio</w:t>
      </w:r>
      <w:r w:rsidR="00D33CF9" w:rsidRPr="005509A1">
        <w:rPr>
          <w:sz w:val="24"/>
        </w:rPr>
        <w:t>u</w:t>
      </w:r>
      <w:r w:rsidRPr="005509A1">
        <w:rPr>
          <w:sz w:val="24"/>
        </w:rPr>
        <w:t xml:space="preserve">ral </w:t>
      </w:r>
      <w:r w:rsidR="006A18AE" w:rsidRPr="005509A1">
        <w:rPr>
          <w:sz w:val="24"/>
        </w:rPr>
        <w:t>science</w:t>
      </w:r>
      <w:r w:rsidR="00550225" w:rsidRPr="005509A1">
        <w:rPr>
          <w:sz w:val="24"/>
        </w:rPr>
        <w:t xml:space="preserve"> </w:t>
      </w:r>
      <w:r w:rsidRPr="005509A1">
        <w:rPr>
          <w:sz w:val="24"/>
        </w:rPr>
        <w:t xml:space="preserve">should be used to </w:t>
      </w:r>
      <w:r w:rsidR="005F0427" w:rsidRPr="005509A1">
        <w:rPr>
          <w:sz w:val="24"/>
        </w:rPr>
        <w:t xml:space="preserve">guide </w:t>
      </w:r>
      <w:r w:rsidR="006A18AE" w:rsidRPr="005509A1">
        <w:rPr>
          <w:sz w:val="24"/>
        </w:rPr>
        <w:t>understanding of how</w:t>
      </w:r>
      <w:r w:rsidR="005F0427" w:rsidRPr="005509A1">
        <w:rPr>
          <w:sz w:val="24"/>
        </w:rPr>
        <w:t xml:space="preserve"> to predict and encourage adherence to</w:t>
      </w:r>
      <w:r w:rsidR="006A18AE" w:rsidRPr="005509A1">
        <w:rPr>
          <w:sz w:val="24"/>
        </w:rPr>
        <w:t xml:space="preserve"> COVID-19 preventative measures</w:t>
      </w:r>
      <w:bookmarkEnd w:id="1"/>
      <w:r w:rsidR="003A36E8" w:rsidRPr="005509A1">
        <w:rPr>
          <w:sz w:val="24"/>
        </w:rPr>
        <w:t xml:space="preserve"> (‘preventative behavio</w:t>
      </w:r>
      <w:r w:rsidR="00D33CF9" w:rsidRPr="005509A1">
        <w:rPr>
          <w:sz w:val="24"/>
        </w:rPr>
        <w:t>u</w:t>
      </w:r>
      <w:r w:rsidR="003A36E8" w:rsidRPr="005509A1">
        <w:rPr>
          <w:sz w:val="24"/>
        </w:rPr>
        <w:t>r’ hereafter)</w:t>
      </w:r>
      <w:r w:rsidR="005F0427" w:rsidRPr="005509A1">
        <w:rPr>
          <w:sz w:val="24"/>
        </w:rPr>
        <w:t xml:space="preserve">. </w:t>
      </w:r>
      <w:bookmarkStart w:id="2" w:name="_Hlk61802823"/>
      <w:r w:rsidR="006A18AE" w:rsidRPr="005509A1">
        <w:rPr>
          <w:sz w:val="24"/>
        </w:rPr>
        <w:t xml:space="preserve">Understanding links between </w:t>
      </w:r>
      <w:r w:rsidR="00550225" w:rsidRPr="005509A1">
        <w:rPr>
          <w:sz w:val="24"/>
        </w:rPr>
        <w:t xml:space="preserve">psychological </w:t>
      </w:r>
      <w:r w:rsidR="00215A01" w:rsidRPr="005509A1">
        <w:rPr>
          <w:sz w:val="24"/>
        </w:rPr>
        <w:t xml:space="preserve">theory </w:t>
      </w:r>
      <w:r w:rsidR="003A36E8" w:rsidRPr="005509A1">
        <w:rPr>
          <w:sz w:val="24"/>
        </w:rPr>
        <w:t>and subsequent behavio</w:t>
      </w:r>
      <w:r w:rsidR="00D33CF9" w:rsidRPr="005509A1">
        <w:rPr>
          <w:sz w:val="24"/>
        </w:rPr>
        <w:t>u</w:t>
      </w:r>
      <w:r w:rsidR="003A36E8" w:rsidRPr="005509A1">
        <w:rPr>
          <w:sz w:val="24"/>
        </w:rPr>
        <w:t xml:space="preserve">r </w:t>
      </w:r>
      <w:r w:rsidR="00550225" w:rsidRPr="005509A1">
        <w:rPr>
          <w:sz w:val="24"/>
        </w:rPr>
        <w:t>can support understanding of how practice and policy might steer increased adherence to preventative behavio</w:t>
      </w:r>
      <w:r w:rsidR="00D33CF9" w:rsidRPr="005509A1">
        <w:rPr>
          <w:sz w:val="24"/>
        </w:rPr>
        <w:t>u</w:t>
      </w:r>
      <w:r w:rsidR="00550225" w:rsidRPr="005509A1">
        <w:rPr>
          <w:sz w:val="24"/>
        </w:rPr>
        <w:t>r</w:t>
      </w:r>
      <w:r w:rsidR="00D07FE3" w:rsidRPr="005509A1">
        <w:rPr>
          <w:sz w:val="24"/>
        </w:rPr>
        <w:t>s</w:t>
      </w:r>
      <w:r w:rsidR="00550225" w:rsidRPr="005509A1">
        <w:rPr>
          <w:sz w:val="24"/>
        </w:rPr>
        <w:t xml:space="preserve">. </w:t>
      </w:r>
      <w:r w:rsidR="008E2B57" w:rsidRPr="005509A1">
        <w:rPr>
          <w:sz w:val="24"/>
        </w:rPr>
        <w:t>Emerging e</w:t>
      </w:r>
      <w:r w:rsidR="002F04AC" w:rsidRPr="005509A1">
        <w:rPr>
          <w:sz w:val="24"/>
        </w:rPr>
        <w:t>vidence</w:t>
      </w:r>
      <w:r w:rsidR="008E2B57" w:rsidRPr="005509A1">
        <w:rPr>
          <w:sz w:val="24"/>
        </w:rPr>
        <w:t xml:space="preserve"> concerning</w:t>
      </w:r>
      <w:r w:rsidR="002F04AC" w:rsidRPr="005509A1">
        <w:rPr>
          <w:sz w:val="24"/>
        </w:rPr>
        <w:t xml:space="preserve"> COVID-19 protective behaviours has </w:t>
      </w:r>
      <w:r w:rsidR="008E2B57" w:rsidRPr="005509A1">
        <w:rPr>
          <w:sz w:val="24"/>
        </w:rPr>
        <w:t>suggested how these behaviours might be contingent on variability in psychological beliefs and skills</w:t>
      </w:r>
      <w:r w:rsidR="002F04AC" w:rsidRPr="005509A1">
        <w:rPr>
          <w:sz w:val="24"/>
        </w:rPr>
        <w:t xml:space="preserve"> (e.g., Armitage et al., 2021; </w:t>
      </w:r>
      <w:r w:rsidR="008E2B57" w:rsidRPr="005509A1">
        <w:rPr>
          <w:sz w:val="24"/>
        </w:rPr>
        <w:t xml:space="preserve">Hagger et al., 2021; Lin et al., 2020). </w:t>
      </w:r>
      <w:r w:rsidR="004E235A" w:rsidRPr="005509A1">
        <w:rPr>
          <w:sz w:val="24"/>
        </w:rPr>
        <w:t xml:space="preserve">For example, Armitage et al. (2021) have proposed that supporting people’s capabilities, opportunities and motivations is important in supporting </w:t>
      </w:r>
      <w:r w:rsidR="008E2B57" w:rsidRPr="005509A1">
        <w:rPr>
          <w:sz w:val="24"/>
        </w:rPr>
        <w:t xml:space="preserve">COVID-19 </w:t>
      </w:r>
      <w:r w:rsidR="004E235A" w:rsidRPr="005509A1">
        <w:rPr>
          <w:sz w:val="24"/>
        </w:rPr>
        <w:t>preventive behavio</w:t>
      </w:r>
      <w:r w:rsidR="00D33CF9" w:rsidRPr="005509A1">
        <w:rPr>
          <w:sz w:val="24"/>
        </w:rPr>
        <w:t>u</w:t>
      </w:r>
      <w:r w:rsidR="004E235A" w:rsidRPr="005509A1">
        <w:rPr>
          <w:sz w:val="24"/>
        </w:rPr>
        <w:t xml:space="preserve">rs. </w:t>
      </w:r>
      <w:r w:rsidR="008E2B57" w:rsidRPr="005509A1">
        <w:rPr>
          <w:sz w:val="24"/>
        </w:rPr>
        <w:t xml:space="preserve">Given the complexity of these behaviours, many researchers have sought to identify predictors of discrete COVID-19 protective behaviours, including studies focusing exclusively on face covering adherence as a singular COVID-19 protective behaviour. For example, evidence suggests that </w:t>
      </w:r>
      <w:r w:rsidR="00AB3A97" w:rsidRPr="005509A1">
        <w:rPr>
          <w:sz w:val="24"/>
        </w:rPr>
        <w:t xml:space="preserve">increased face </w:t>
      </w:r>
      <w:r w:rsidR="00AB3A97" w:rsidRPr="005509A1">
        <w:rPr>
          <w:sz w:val="24"/>
        </w:rPr>
        <w:lastRenderedPageBreak/>
        <w:t xml:space="preserve">covering adherence in public spaces is predicted by </w:t>
      </w:r>
      <w:r w:rsidR="008E2B57" w:rsidRPr="005509A1">
        <w:rPr>
          <w:sz w:val="24"/>
        </w:rPr>
        <w:t>greater belief in science (</w:t>
      </w:r>
      <w:proofErr w:type="spellStart"/>
      <w:r w:rsidR="008E2B57" w:rsidRPr="005509A1">
        <w:rPr>
          <w:sz w:val="24"/>
        </w:rPr>
        <w:t>Stosic</w:t>
      </w:r>
      <w:proofErr w:type="spellEnd"/>
      <w:r w:rsidR="008E2B57" w:rsidRPr="005509A1">
        <w:rPr>
          <w:sz w:val="24"/>
        </w:rPr>
        <w:t xml:space="preserve"> et al., 2021)</w:t>
      </w:r>
      <w:r w:rsidR="00AB3A97" w:rsidRPr="005509A1">
        <w:rPr>
          <w:sz w:val="24"/>
        </w:rPr>
        <w:t xml:space="preserve"> and m</w:t>
      </w:r>
      <w:r w:rsidR="008E2B57" w:rsidRPr="005509A1">
        <w:rPr>
          <w:sz w:val="24"/>
        </w:rPr>
        <w:t xml:space="preserve">ore liberal political beliefs (Milad et al., 2021). </w:t>
      </w:r>
    </w:p>
    <w:p w14:paraId="0FD6B40F" w14:textId="55A569C7" w:rsidR="008E2B57" w:rsidRPr="005509A1" w:rsidRDefault="008E2B57" w:rsidP="000671D3">
      <w:pPr>
        <w:spacing w:after="120" w:line="360" w:lineRule="auto"/>
        <w:rPr>
          <w:sz w:val="24"/>
        </w:rPr>
      </w:pPr>
      <w:r w:rsidRPr="005509A1">
        <w:rPr>
          <w:sz w:val="24"/>
        </w:rPr>
        <w:t xml:space="preserve">Several studies exploring face covering adherence during COVID-19 have drawn on constructs derived from the Ajzen’s (1991) Theory of Planned Behaviour (TPB). The TPB posits that the proximal determinant of any action (such as the action of wearing a face covering) is a person’s intention to act or not. Behavioural intention itself is predicted by attitudes (i.e., positive or negative evaluations of the focal behaviour); subjective norms (i.e., perceptions of approval or disapproval from significant others about the focal behaviour); and perceived behavioural control (PBC, perceptions of control over enactment of the focal behaviour). TPB also specifies that behaviour is predicted, independently, by PBC. </w:t>
      </w:r>
      <w:r w:rsidR="00FB67DA" w:rsidRPr="005509A1">
        <w:rPr>
          <w:sz w:val="24"/>
        </w:rPr>
        <w:t xml:space="preserve">Empirical evidence has suggested the value of TPB related constructs sometimes above demographic variable predictors of face covering adherent behaviour and </w:t>
      </w:r>
      <w:proofErr w:type="spellStart"/>
      <w:r w:rsidR="00FB67DA" w:rsidRPr="005509A1">
        <w:rPr>
          <w:sz w:val="24"/>
        </w:rPr>
        <w:t>behavioural</w:t>
      </w:r>
      <w:proofErr w:type="spellEnd"/>
      <w:r w:rsidR="00FB67DA" w:rsidRPr="005509A1">
        <w:rPr>
          <w:sz w:val="24"/>
        </w:rPr>
        <w:t xml:space="preserve"> intention (</w:t>
      </w:r>
      <w:proofErr w:type="spellStart"/>
      <w:r w:rsidR="00FB67DA" w:rsidRPr="005509A1">
        <w:rPr>
          <w:sz w:val="24"/>
        </w:rPr>
        <w:t>Bokemper</w:t>
      </w:r>
      <w:proofErr w:type="spellEnd"/>
      <w:r w:rsidR="00FB67DA" w:rsidRPr="005509A1">
        <w:rPr>
          <w:sz w:val="24"/>
        </w:rPr>
        <w:t xml:space="preserve"> et al., 2021; </w:t>
      </w:r>
      <w:proofErr w:type="spellStart"/>
      <w:r w:rsidR="00FB67DA" w:rsidRPr="005509A1">
        <w:rPr>
          <w:sz w:val="24"/>
        </w:rPr>
        <w:t>Freidin</w:t>
      </w:r>
      <w:proofErr w:type="spellEnd"/>
      <w:r w:rsidR="00FB67DA" w:rsidRPr="005509A1">
        <w:rPr>
          <w:sz w:val="24"/>
        </w:rPr>
        <w:t xml:space="preserve"> et al., 2021; </w:t>
      </w:r>
      <w:proofErr w:type="spellStart"/>
      <w:r w:rsidR="00FB67DA" w:rsidRPr="005509A1">
        <w:rPr>
          <w:sz w:val="24"/>
        </w:rPr>
        <w:t>Mahalik</w:t>
      </w:r>
      <w:proofErr w:type="spellEnd"/>
      <w:r w:rsidR="00FB67DA" w:rsidRPr="005509A1">
        <w:rPr>
          <w:sz w:val="24"/>
        </w:rPr>
        <w:t xml:space="preserve"> et al., 2021; Sun et al., 2021). For example, social norms towards mask-wearing have been found to predict observed and self-reported face covering use in public areas in two continents (</w:t>
      </w:r>
      <w:proofErr w:type="spellStart"/>
      <w:r w:rsidR="00FB67DA" w:rsidRPr="005509A1">
        <w:rPr>
          <w:sz w:val="24"/>
        </w:rPr>
        <w:t>Freidin</w:t>
      </w:r>
      <w:proofErr w:type="spellEnd"/>
      <w:r w:rsidR="00FB67DA" w:rsidRPr="005509A1">
        <w:rPr>
          <w:sz w:val="24"/>
        </w:rPr>
        <w:t xml:space="preserve"> et al., 2021; Sun et al., 2021). Other research supports TPB’s predictive value, with evidence that more favourable attitudes and greater PBC predicted intention to use face coverings among 477 international students at Chinese universities (Sun et al., 2021).</w:t>
      </w:r>
    </w:p>
    <w:p w14:paraId="44FC7729" w14:textId="046869E2" w:rsidR="00341A17" w:rsidRPr="005509A1" w:rsidRDefault="008E2B57" w:rsidP="008E2B57">
      <w:pPr>
        <w:spacing w:after="120" w:line="360" w:lineRule="auto"/>
        <w:rPr>
          <w:sz w:val="24"/>
        </w:rPr>
      </w:pPr>
      <w:r w:rsidRPr="005509A1">
        <w:rPr>
          <w:sz w:val="24"/>
        </w:rPr>
        <w:t>Very few studies</w:t>
      </w:r>
      <w:r w:rsidR="002B644D" w:rsidRPr="005509A1">
        <w:rPr>
          <w:sz w:val="24"/>
        </w:rPr>
        <w:t xml:space="preserve"> </w:t>
      </w:r>
      <w:r w:rsidRPr="005509A1">
        <w:rPr>
          <w:sz w:val="24"/>
        </w:rPr>
        <w:t xml:space="preserve">have </w:t>
      </w:r>
      <w:r w:rsidR="006A18AE" w:rsidRPr="005509A1">
        <w:rPr>
          <w:sz w:val="24"/>
        </w:rPr>
        <w:t xml:space="preserve">tested </w:t>
      </w:r>
      <w:r w:rsidR="006258A3" w:rsidRPr="005509A1">
        <w:rPr>
          <w:sz w:val="24"/>
        </w:rPr>
        <w:t>behavio</w:t>
      </w:r>
      <w:r w:rsidR="00D33CF9" w:rsidRPr="005509A1">
        <w:rPr>
          <w:sz w:val="24"/>
        </w:rPr>
        <w:t>u</w:t>
      </w:r>
      <w:r w:rsidR="006258A3" w:rsidRPr="005509A1">
        <w:rPr>
          <w:sz w:val="24"/>
        </w:rPr>
        <w:t xml:space="preserve">r change </w:t>
      </w:r>
      <w:r w:rsidR="006A18AE" w:rsidRPr="005509A1">
        <w:rPr>
          <w:sz w:val="24"/>
        </w:rPr>
        <w:t xml:space="preserve">intervention designed to </w:t>
      </w:r>
      <w:r w:rsidR="006258A3" w:rsidRPr="005509A1">
        <w:rPr>
          <w:sz w:val="24"/>
        </w:rPr>
        <w:t>increase adherence to wearing face coverings in public places</w:t>
      </w:r>
      <w:r w:rsidR="006A18AE" w:rsidRPr="005509A1">
        <w:rPr>
          <w:sz w:val="24"/>
        </w:rPr>
        <w:t xml:space="preserve">. </w:t>
      </w:r>
      <w:bookmarkEnd w:id="2"/>
      <w:r w:rsidRPr="005509A1">
        <w:rPr>
          <w:sz w:val="24"/>
        </w:rPr>
        <w:t>An exception is vignette-based experimental work revealing no effect, in two national settings (Italy, U.S.) of providing information concerning the protective properties of wearing face coverings on self-reported intention to wear face coverings (</w:t>
      </w:r>
      <w:proofErr w:type="spellStart"/>
      <w:r w:rsidRPr="005509A1">
        <w:rPr>
          <w:sz w:val="24"/>
        </w:rPr>
        <w:t>Bokemper</w:t>
      </w:r>
      <w:proofErr w:type="spellEnd"/>
      <w:r w:rsidRPr="005509A1">
        <w:rPr>
          <w:sz w:val="24"/>
        </w:rPr>
        <w:t xml:space="preserve"> et al., 2021). </w:t>
      </w:r>
      <w:r w:rsidR="004E235A" w:rsidRPr="005509A1">
        <w:rPr>
          <w:sz w:val="24"/>
        </w:rPr>
        <w:t>There are now several frameworks that have been used to develop behavio</w:t>
      </w:r>
      <w:r w:rsidR="00D33CF9" w:rsidRPr="005509A1">
        <w:rPr>
          <w:sz w:val="24"/>
        </w:rPr>
        <w:t>u</w:t>
      </w:r>
      <w:r w:rsidR="004E235A" w:rsidRPr="005509A1">
        <w:rPr>
          <w:sz w:val="24"/>
        </w:rPr>
        <w:t>r change interventions, including the behavio</w:t>
      </w:r>
      <w:r w:rsidR="00D33CF9" w:rsidRPr="005509A1">
        <w:rPr>
          <w:sz w:val="24"/>
        </w:rPr>
        <w:t>u</w:t>
      </w:r>
      <w:r w:rsidR="004E235A" w:rsidRPr="005509A1">
        <w:rPr>
          <w:sz w:val="24"/>
        </w:rPr>
        <w:t xml:space="preserve">r change wheel (Michie et al. 2014) and the intervention mapping approach (Kok et al. </w:t>
      </w:r>
      <w:r w:rsidR="00FF7589" w:rsidRPr="005509A1">
        <w:rPr>
          <w:sz w:val="24"/>
        </w:rPr>
        <w:t>2017</w:t>
      </w:r>
      <w:r w:rsidR="004E235A" w:rsidRPr="005509A1">
        <w:rPr>
          <w:sz w:val="24"/>
        </w:rPr>
        <w:t>). However, the process of developing such interventions involves several steps and can take several years to finish, which is not plausible in the context of a public health emergency</w:t>
      </w:r>
      <w:r w:rsidR="007D2F72" w:rsidRPr="005509A1">
        <w:rPr>
          <w:sz w:val="24"/>
        </w:rPr>
        <w:t xml:space="preserve"> (</w:t>
      </w:r>
      <w:proofErr w:type="spellStart"/>
      <w:r w:rsidR="007D2F72" w:rsidRPr="005509A1">
        <w:rPr>
          <w:sz w:val="24"/>
        </w:rPr>
        <w:t>Faija</w:t>
      </w:r>
      <w:proofErr w:type="spellEnd"/>
      <w:r w:rsidR="007D2F72" w:rsidRPr="005509A1">
        <w:rPr>
          <w:sz w:val="24"/>
        </w:rPr>
        <w:t xml:space="preserve"> et al. in press)</w:t>
      </w:r>
      <w:r w:rsidR="004E235A" w:rsidRPr="005509A1">
        <w:rPr>
          <w:sz w:val="24"/>
        </w:rPr>
        <w:t xml:space="preserve">.  </w:t>
      </w:r>
      <w:r w:rsidR="00341A17" w:rsidRPr="005509A1">
        <w:rPr>
          <w:sz w:val="24"/>
        </w:rPr>
        <w:t>In the absence of an established evidence base with which to develop an intervention specifically for increasing use of face coverings, we</w:t>
      </w:r>
      <w:r w:rsidR="00CD79AA" w:rsidRPr="005509A1">
        <w:rPr>
          <w:sz w:val="24"/>
        </w:rPr>
        <w:t xml:space="preserve"> therefore tested </w:t>
      </w:r>
      <w:r w:rsidR="004E235A" w:rsidRPr="005509A1">
        <w:rPr>
          <w:sz w:val="24"/>
        </w:rPr>
        <w:t>the ability of an established behavio</w:t>
      </w:r>
      <w:r w:rsidR="00D33CF9" w:rsidRPr="005509A1">
        <w:rPr>
          <w:sz w:val="24"/>
        </w:rPr>
        <w:t>u</w:t>
      </w:r>
      <w:r w:rsidR="004E235A" w:rsidRPr="005509A1">
        <w:rPr>
          <w:sz w:val="24"/>
        </w:rPr>
        <w:t xml:space="preserve">r change </w:t>
      </w:r>
      <w:r w:rsidR="00B76784" w:rsidRPr="005509A1">
        <w:rPr>
          <w:sz w:val="24"/>
        </w:rPr>
        <w:t>technique</w:t>
      </w:r>
      <w:r w:rsidR="004E235A" w:rsidRPr="005509A1">
        <w:rPr>
          <w:sz w:val="24"/>
        </w:rPr>
        <w:t xml:space="preserve">, namely, </w:t>
      </w:r>
      <w:r w:rsidR="006A18AE" w:rsidRPr="005509A1">
        <w:rPr>
          <w:sz w:val="24"/>
        </w:rPr>
        <w:t xml:space="preserve">mental imagery </w:t>
      </w:r>
      <w:r w:rsidR="004E235A" w:rsidRPr="005509A1">
        <w:rPr>
          <w:sz w:val="24"/>
        </w:rPr>
        <w:t>to change behavio</w:t>
      </w:r>
      <w:r w:rsidR="00D33CF9" w:rsidRPr="005509A1">
        <w:rPr>
          <w:sz w:val="24"/>
        </w:rPr>
        <w:t>u</w:t>
      </w:r>
      <w:r w:rsidR="004E235A" w:rsidRPr="005509A1">
        <w:rPr>
          <w:sz w:val="24"/>
        </w:rPr>
        <w:t>r at pace (e.g., Armitage 201</w:t>
      </w:r>
      <w:r w:rsidR="00FF779D" w:rsidRPr="005509A1">
        <w:rPr>
          <w:sz w:val="24"/>
        </w:rPr>
        <w:t>5</w:t>
      </w:r>
      <w:r w:rsidR="004E235A" w:rsidRPr="005509A1">
        <w:rPr>
          <w:sz w:val="24"/>
        </w:rPr>
        <w:t>)</w:t>
      </w:r>
      <w:r w:rsidR="006A18AE" w:rsidRPr="005509A1">
        <w:rPr>
          <w:sz w:val="24"/>
        </w:rPr>
        <w:t xml:space="preserve">. </w:t>
      </w:r>
      <w:bookmarkStart w:id="3" w:name="_Hlk61803907"/>
    </w:p>
    <w:p w14:paraId="750225A4" w14:textId="114AD3CA" w:rsidR="009E5488" w:rsidRPr="005509A1" w:rsidRDefault="00405A5E" w:rsidP="000671D3">
      <w:pPr>
        <w:spacing w:after="120" w:line="360" w:lineRule="auto"/>
        <w:rPr>
          <w:sz w:val="24"/>
        </w:rPr>
      </w:pPr>
      <w:r w:rsidRPr="005509A1">
        <w:rPr>
          <w:sz w:val="24"/>
        </w:rPr>
        <w:t xml:space="preserve">Mental imagery exercises involve “self-directed imagining or visualizing specific events, actions or outcomes, including concomitant feelings and responses, with the express purpose </w:t>
      </w:r>
      <w:r w:rsidRPr="005509A1">
        <w:rPr>
          <w:sz w:val="24"/>
        </w:rPr>
        <w:lastRenderedPageBreak/>
        <w:t>of increasing motivation toward a target action or task” and are simple, well-evidenced, behavio</w:t>
      </w:r>
      <w:r w:rsidR="00D33CF9" w:rsidRPr="005509A1">
        <w:rPr>
          <w:sz w:val="24"/>
        </w:rPr>
        <w:t>u</w:t>
      </w:r>
      <w:r w:rsidRPr="005509A1">
        <w:rPr>
          <w:sz w:val="24"/>
        </w:rPr>
        <w:t xml:space="preserve">r change techniques for promoting physical health (Conroy </w:t>
      </w:r>
      <w:r w:rsidR="004B5076" w:rsidRPr="005509A1">
        <w:rPr>
          <w:sz w:val="24"/>
        </w:rPr>
        <w:t>&amp;</w:t>
      </w:r>
      <w:r w:rsidRPr="005509A1">
        <w:rPr>
          <w:sz w:val="24"/>
        </w:rPr>
        <w:t xml:space="preserve"> Hagger 2018, p. 669; Hagger </w:t>
      </w:r>
      <w:r w:rsidR="004B5076" w:rsidRPr="005509A1">
        <w:rPr>
          <w:sz w:val="24"/>
        </w:rPr>
        <w:t xml:space="preserve">&amp; </w:t>
      </w:r>
      <w:r w:rsidRPr="005509A1">
        <w:rPr>
          <w:sz w:val="24"/>
        </w:rPr>
        <w:t>Conroy 2020). Mental imagery interventions involve imagining/visualizing and writing about health-related action focusing on anticipated positive outcomes of a behavio</w:t>
      </w:r>
      <w:r w:rsidR="00D33CF9" w:rsidRPr="005509A1">
        <w:rPr>
          <w:sz w:val="24"/>
        </w:rPr>
        <w:t>u</w:t>
      </w:r>
      <w:r w:rsidRPr="005509A1">
        <w:rPr>
          <w:sz w:val="24"/>
        </w:rPr>
        <w:t>r (outcome imagery) or anticipated strategies required to successfully execute defined behavio</w:t>
      </w:r>
      <w:r w:rsidR="00D33CF9" w:rsidRPr="005509A1">
        <w:rPr>
          <w:sz w:val="24"/>
        </w:rPr>
        <w:t>u</w:t>
      </w:r>
      <w:r w:rsidRPr="005509A1">
        <w:rPr>
          <w:sz w:val="24"/>
        </w:rPr>
        <w:t xml:space="preserve">r (process imagery). </w:t>
      </w:r>
      <w:r w:rsidR="0090255C" w:rsidRPr="005509A1">
        <w:rPr>
          <w:sz w:val="24"/>
        </w:rPr>
        <w:t xml:space="preserve">Mental imagery interventions </w:t>
      </w:r>
      <w:r w:rsidR="007B5628" w:rsidRPr="005509A1">
        <w:rPr>
          <w:sz w:val="24"/>
        </w:rPr>
        <w:t>might be appropriate solutions to encouraging face covering adherence given their proven effectiveness in</w:t>
      </w:r>
      <w:r w:rsidR="0090255C" w:rsidRPr="005509A1">
        <w:rPr>
          <w:sz w:val="24"/>
        </w:rPr>
        <w:t xml:space="preserve"> help</w:t>
      </w:r>
      <w:r w:rsidR="007B5628" w:rsidRPr="005509A1">
        <w:rPr>
          <w:sz w:val="24"/>
        </w:rPr>
        <w:t>ing</w:t>
      </w:r>
      <w:r w:rsidR="0090255C" w:rsidRPr="005509A1">
        <w:rPr>
          <w:sz w:val="24"/>
        </w:rPr>
        <w:t xml:space="preserve"> people enact behavio</w:t>
      </w:r>
      <w:r w:rsidR="00D33CF9" w:rsidRPr="005509A1">
        <w:rPr>
          <w:sz w:val="24"/>
        </w:rPr>
        <w:t>u</w:t>
      </w:r>
      <w:r w:rsidR="0090255C" w:rsidRPr="005509A1">
        <w:rPr>
          <w:sz w:val="24"/>
        </w:rPr>
        <w:t>rs that may initially feel demanding/difficul</w:t>
      </w:r>
      <w:r w:rsidR="002317DC" w:rsidRPr="005509A1">
        <w:rPr>
          <w:sz w:val="24"/>
        </w:rPr>
        <w:t xml:space="preserve">t. For example, imagery </w:t>
      </w:r>
      <w:r w:rsidR="00FF779D" w:rsidRPr="005509A1">
        <w:rPr>
          <w:sz w:val="24"/>
        </w:rPr>
        <w:t xml:space="preserve">relating to social non-drinking has been linked to reducing subsequent alcohol consumption </w:t>
      </w:r>
      <w:r w:rsidR="0090255C" w:rsidRPr="005509A1">
        <w:rPr>
          <w:sz w:val="24"/>
        </w:rPr>
        <w:t>(Conroy et al. 2015)</w:t>
      </w:r>
      <w:r w:rsidR="007B5628" w:rsidRPr="005509A1">
        <w:rPr>
          <w:sz w:val="24"/>
        </w:rPr>
        <w:t xml:space="preserve"> and to eas</w:t>
      </w:r>
      <w:r w:rsidR="00FF779D" w:rsidRPr="005509A1">
        <w:rPr>
          <w:sz w:val="24"/>
        </w:rPr>
        <w:t>ing</w:t>
      </w:r>
      <w:r w:rsidR="007B5628" w:rsidRPr="005509A1">
        <w:rPr>
          <w:sz w:val="24"/>
        </w:rPr>
        <w:t xml:space="preserve"> anxiety in the context of dental treatment (Armitage </w:t>
      </w:r>
      <w:r w:rsidR="004B5076" w:rsidRPr="005509A1">
        <w:rPr>
          <w:sz w:val="24"/>
        </w:rPr>
        <w:t xml:space="preserve">&amp; </w:t>
      </w:r>
      <w:r w:rsidR="007B5628" w:rsidRPr="005509A1">
        <w:rPr>
          <w:sz w:val="24"/>
        </w:rPr>
        <w:t>Reidy 2012).</w:t>
      </w:r>
      <w:r w:rsidR="0090255C" w:rsidRPr="005509A1">
        <w:rPr>
          <w:sz w:val="24"/>
        </w:rPr>
        <w:t xml:space="preserve"> </w:t>
      </w:r>
      <w:r w:rsidR="008900F9" w:rsidRPr="005509A1">
        <w:rPr>
          <w:sz w:val="24"/>
        </w:rPr>
        <w:t xml:space="preserve">Many health studies have focused solely on outcome imagery interventions; for example, Hagger et al. (2011) demonstrated how </w:t>
      </w:r>
      <w:r w:rsidR="00A60268">
        <w:rPr>
          <w:sz w:val="24"/>
        </w:rPr>
        <w:t>outcome</w:t>
      </w:r>
      <w:r w:rsidR="008900F9" w:rsidRPr="005509A1">
        <w:rPr>
          <w:sz w:val="24"/>
        </w:rPr>
        <w:t xml:space="preserve"> imagery alongside implementation intention techniques could reduce alcohol consumption at month follow up among UK-based corporate employees. Other studies have supported the efficacy of process imagery; for example, in the context of increasing intentions to donate blood (Armitage &amp; Reidy, 2008). Few studies examine both outcome and process imagery types, but some evidence points to discrete intervention effects of each imagery type. For example, Conroy et al. (2015) found distinctive effects of imagery on health apparent in outcome and process imagery reducing overall weekly UK alcohol unit consumption and the incidence of heavy drinking episodes respectively in their student sample. </w:t>
      </w:r>
    </w:p>
    <w:p w14:paraId="2F160814" w14:textId="6A6C9599" w:rsidR="00DC0692" w:rsidRPr="005509A1" w:rsidRDefault="00F078B6" w:rsidP="000671D3">
      <w:pPr>
        <w:spacing w:after="120" w:line="360" w:lineRule="auto"/>
        <w:rPr>
          <w:sz w:val="24"/>
        </w:rPr>
      </w:pPr>
      <w:r w:rsidRPr="005509A1">
        <w:rPr>
          <w:sz w:val="24"/>
        </w:rPr>
        <w:t xml:space="preserve">A meta-analysis of </w:t>
      </w:r>
      <w:r w:rsidR="00AA50A3" w:rsidRPr="005509A1">
        <w:rPr>
          <w:sz w:val="24"/>
        </w:rPr>
        <w:t>twenty-six</w:t>
      </w:r>
      <w:r w:rsidRPr="005509A1">
        <w:rPr>
          <w:sz w:val="24"/>
        </w:rPr>
        <w:t xml:space="preserve"> mental imagery interventions designed to promote health behavio</w:t>
      </w:r>
      <w:r w:rsidR="00D33CF9" w:rsidRPr="005509A1">
        <w:rPr>
          <w:sz w:val="24"/>
        </w:rPr>
        <w:t>u</w:t>
      </w:r>
      <w:r w:rsidRPr="005509A1">
        <w:rPr>
          <w:sz w:val="24"/>
        </w:rPr>
        <w:t xml:space="preserve">rs revealed nontrivial, small averaged corrected effect sizes on </w:t>
      </w:r>
      <w:r w:rsidR="00AA50A3" w:rsidRPr="005509A1">
        <w:rPr>
          <w:sz w:val="24"/>
        </w:rPr>
        <w:t>post-intervention</w:t>
      </w:r>
      <w:r w:rsidRPr="005509A1">
        <w:rPr>
          <w:sz w:val="24"/>
        </w:rPr>
        <w:t xml:space="preserve"> behavio</w:t>
      </w:r>
      <w:r w:rsidR="00D33CF9" w:rsidRPr="005509A1">
        <w:rPr>
          <w:sz w:val="24"/>
        </w:rPr>
        <w:t>u</w:t>
      </w:r>
      <w:r w:rsidRPr="005509A1">
        <w:rPr>
          <w:sz w:val="24"/>
        </w:rPr>
        <w:t>r</w:t>
      </w:r>
      <w:r w:rsidR="00AA50A3" w:rsidRPr="005509A1">
        <w:rPr>
          <w:sz w:val="24"/>
        </w:rPr>
        <w:t xml:space="preserve"> (</w:t>
      </w:r>
      <w:r w:rsidR="00AA50A3" w:rsidRPr="005509A1">
        <w:rPr>
          <w:i/>
          <w:iCs/>
          <w:sz w:val="24"/>
        </w:rPr>
        <w:t>d</w:t>
      </w:r>
      <w:r w:rsidR="00AA50A3" w:rsidRPr="005509A1">
        <w:rPr>
          <w:i/>
          <w:iCs/>
          <w:sz w:val="24"/>
          <w:vertAlign w:val="superscript"/>
        </w:rPr>
        <w:t>+</w:t>
      </w:r>
      <w:r w:rsidR="00AA50A3" w:rsidRPr="005509A1">
        <w:rPr>
          <w:i/>
          <w:iCs/>
          <w:sz w:val="24"/>
        </w:rPr>
        <w:t xml:space="preserve"> = </w:t>
      </w:r>
      <w:r w:rsidR="00AA50A3" w:rsidRPr="005509A1">
        <w:rPr>
          <w:sz w:val="24"/>
        </w:rPr>
        <w:t>0.23)</w:t>
      </w:r>
      <w:r w:rsidRPr="005509A1">
        <w:rPr>
          <w:sz w:val="24"/>
        </w:rPr>
        <w:t xml:space="preserve">, and also suggested larger effects of imagery interventions in imagery studies based on older, nonstudent samples (Conroy </w:t>
      </w:r>
      <w:r w:rsidR="004B5076" w:rsidRPr="005509A1">
        <w:rPr>
          <w:sz w:val="24"/>
        </w:rPr>
        <w:t xml:space="preserve">&amp; </w:t>
      </w:r>
      <w:r w:rsidRPr="005509A1">
        <w:rPr>
          <w:sz w:val="24"/>
        </w:rPr>
        <w:t xml:space="preserve">Hagger 2018). </w:t>
      </w:r>
      <w:r w:rsidR="00797293" w:rsidRPr="005509A1">
        <w:rPr>
          <w:sz w:val="24"/>
        </w:rPr>
        <w:t>Recent meta-analytic evidence assessing imagery techniques across behavio</w:t>
      </w:r>
      <w:r w:rsidR="00D33CF9" w:rsidRPr="005509A1">
        <w:rPr>
          <w:sz w:val="24"/>
        </w:rPr>
        <w:t>u</w:t>
      </w:r>
      <w:r w:rsidR="00797293" w:rsidRPr="005509A1">
        <w:rPr>
          <w:sz w:val="24"/>
        </w:rPr>
        <w:t>ral domains further supports their efficacy (Hedges’ (g</w:t>
      </w:r>
      <w:r w:rsidR="00E96A50" w:rsidRPr="005509A1">
        <w:rPr>
          <w:sz w:val="24"/>
        </w:rPr>
        <w:t xml:space="preserve"> </w:t>
      </w:r>
      <w:r w:rsidR="00797293" w:rsidRPr="005509A1">
        <w:rPr>
          <w:sz w:val="24"/>
        </w:rPr>
        <w:t>=</w:t>
      </w:r>
      <w:r w:rsidR="00E96A50" w:rsidRPr="005509A1">
        <w:rPr>
          <w:sz w:val="24"/>
        </w:rPr>
        <w:t xml:space="preserve"> </w:t>
      </w:r>
      <w:r w:rsidR="00797293" w:rsidRPr="005509A1">
        <w:rPr>
          <w:sz w:val="24"/>
        </w:rPr>
        <w:t>0.49) in eliciting behavio</w:t>
      </w:r>
      <w:r w:rsidR="00D33CF9" w:rsidRPr="005509A1">
        <w:rPr>
          <w:sz w:val="24"/>
        </w:rPr>
        <w:t>u</w:t>
      </w:r>
      <w:r w:rsidR="00797293" w:rsidRPr="005509A1">
        <w:rPr>
          <w:sz w:val="24"/>
        </w:rPr>
        <w:t>r change</w:t>
      </w:r>
      <w:r w:rsidR="0045561F" w:rsidRPr="005509A1">
        <w:rPr>
          <w:sz w:val="24"/>
        </w:rPr>
        <w:t xml:space="preserve"> and for modifying social cognitions</w:t>
      </w:r>
      <w:r w:rsidR="00797293" w:rsidRPr="005509A1">
        <w:rPr>
          <w:sz w:val="24"/>
        </w:rPr>
        <w:t xml:space="preserve"> (Cole et al. 2020). </w:t>
      </w:r>
      <w:bookmarkEnd w:id="3"/>
      <w:r w:rsidR="009E5488" w:rsidRPr="005509A1">
        <w:rPr>
          <w:sz w:val="24"/>
        </w:rPr>
        <w:t>Many mental imagery interventions in the context of health behaviours have included measures of imagery ability; defined, broadly, as individual differences in dispositional skills for or experience/practice with using imagery in the context of a defined behaviour (Hagger &amp; Conroy, 2020). Evidence from studies of health behaviour have suggested that differential skill/ability with visualizing (i.e., using imagery) may moderate imagery intervention effectiveness (e.g., Andrade et al., 2016; Chan &amp; Cameron, 2012) and is therefore valuable to assess within imagery interventions.</w:t>
      </w:r>
    </w:p>
    <w:p w14:paraId="68065B95" w14:textId="49DA82B2" w:rsidR="00625EEB" w:rsidRPr="005509A1" w:rsidRDefault="00B3780D">
      <w:pPr>
        <w:spacing w:after="120" w:line="360" w:lineRule="auto"/>
        <w:rPr>
          <w:sz w:val="24"/>
        </w:rPr>
      </w:pPr>
      <w:r w:rsidRPr="005509A1">
        <w:rPr>
          <w:sz w:val="24"/>
        </w:rPr>
        <w:lastRenderedPageBreak/>
        <w:t xml:space="preserve">Many health-related mental imagery interventions have included </w:t>
      </w:r>
      <w:r w:rsidR="00FB67DA" w:rsidRPr="005509A1">
        <w:rPr>
          <w:sz w:val="24"/>
        </w:rPr>
        <w:t xml:space="preserve">TPB </w:t>
      </w:r>
      <w:r w:rsidRPr="005509A1">
        <w:rPr>
          <w:sz w:val="24"/>
        </w:rPr>
        <w:t xml:space="preserve">measures (e.g., Armitage &amp; Reidy, 2008; Hagger et al., 2011). </w:t>
      </w:r>
      <w:r w:rsidR="00310A15" w:rsidRPr="005509A1">
        <w:rPr>
          <w:sz w:val="24"/>
        </w:rPr>
        <w:t xml:space="preserve">While TPB specifies a set of core social cognitive predictors of human behaviour there are related psychological constructs worthy of investigation when considering predictors of adherence to wearing face coverings. </w:t>
      </w:r>
      <w:r w:rsidR="00625EEB" w:rsidRPr="005509A1">
        <w:rPr>
          <w:sz w:val="24"/>
        </w:rPr>
        <w:t>Barrier self-efficacy refers to an individual's confidence to overcome such behavioural barriers. Barrier self-efficacy has been demonstrated as an important mediator of intervention effects on maintaining physical activity/ exercise behaviour (Higgins et al., 2014) and has recently been explored in a mental imagery intervention context (Hamilton et al., 2019).</w:t>
      </w:r>
      <w:r w:rsidR="003C1A1D" w:rsidRPr="005509A1">
        <w:rPr>
          <w:sz w:val="24"/>
        </w:rPr>
        <w:t xml:space="preserve"> The incorporation of TPB measures and barrier self-efficacy in imagery interventions are of theoretical interest. For example, given that attitudes are underpinned by outcome beliefs, outcome imagery might affect attitudes more than other TPB constructs. Relatedly, process imagery might enhance PBC or barrier self-efficacy by simulating personal mastery experiences. It follows that measurement of these theory-based psychological constructs are also of clinical interest in that targeting these may help promote change in the target behaviour.</w:t>
      </w:r>
      <w:r w:rsidR="00FB67DA" w:rsidRPr="005509A1">
        <w:rPr>
          <w:sz w:val="24"/>
        </w:rPr>
        <w:t xml:space="preserve"> Various self-efficacy related measures have been included in studies of COVID-19 protective behaviours. For example, survey evidence of 3,059 respondents across six U.S. states has revealed that response efficacy and perceived self-efficacy better predicted mask wearing behaviours than sociodemographic variables (Koebele et al., 2021).  Exploring the predictive role of barrier self-efficacy intuitively makes sense in the context of face covering adherent behaviour: individuals may also face obstacles or barriers to the consistent wearing of face coverings where required during the COVID-19 pandemic (e.g., feeling preoccupied in a situation; difficulty remembering to pack and wear a face covering).</w:t>
      </w:r>
    </w:p>
    <w:p w14:paraId="00241279" w14:textId="4DD8A603" w:rsidR="007F25C8" w:rsidRPr="005509A1" w:rsidRDefault="007B0BE8" w:rsidP="000671D3">
      <w:pPr>
        <w:spacing w:after="120" w:line="360" w:lineRule="auto"/>
        <w:rPr>
          <w:sz w:val="24"/>
        </w:rPr>
      </w:pPr>
      <w:r w:rsidRPr="005509A1">
        <w:rPr>
          <w:sz w:val="24"/>
        </w:rPr>
        <w:t xml:space="preserve">Personality traits have been widely researched in relation to health and are recognised as central to the field of health psychology (Ferguson, 2013). Personality is also known to hold close links with varied health behaviours including, illustratively, physical activity (e.g., </w:t>
      </w:r>
      <w:proofErr w:type="spellStart"/>
      <w:r w:rsidRPr="005509A1">
        <w:rPr>
          <w:sz w:val="24"/>
        </w:rPr>
        <w:t>Terracciano</w:t>
      </w:r>
      <w:proofErr w:type="spellEnd"/>
      <w:r w:rsidRPr="005509A1">
        <w:rPr>
          <w:sz w:val="24"/>
        </w:rPr>
        <w:t xml:space="preserve"> &amp; Costa Jr, 2004) and alcohol use (</w:t>
      </w:r>
      <w:proofErr w:type="spellStart"/>
      <w:r w:rsidRPr="005509A1">
        <w:rPr>
          <w:sz w:val="24"/>
        </w:rPr>
        <w:t>Mezquita</w:t>
      </w:r>
      <w:proofErr w:type="spellEnd"/>
      <w:r w:rsidRPr="005509A1">
        <w:rPr>
          <w:sz w:val="24"/>
        </w:rPr>
        <w:t xml:space="preserve"> et al., 2021). </w:t>
      </w:r>
      <w:r w:rsidR="008B3458" w:rsidRPr="005509A1">
        <w:rPr>
          <w:sz w:val="24"/>
        </w:rPr>
        <w:t xml:space="preserve">Two U.S. studies have reported evidence that increased conscientiousness, openness and/or extraversion may predict increased adherence to wearing face coverings in public spaces (Milad </w:t>
      </w:r>
      <w:r w:rsidR="00BA3264" w:rsidRPr="005509A1">
        <w:rPr>
          <w:sz w:val="24"/>
        </w:rPr>
        <w:t>&amp;</w:t>
      </w:r>
      <w:r w:rsidR="008B3458" w:rsidRPr="005509A1">
        <w:rPr>
          <w:sz w:val="24"/>
        </w:rPr>
        <w:t xml:space="preserve"> </w:t>
      </w:r>
      <w:proofErr w:type="spellStart"/>
      <w:r w:rsidR="008B3458" w:rsidRPr="005509A1">
        <w:rPr>
          <w:sz w:val="24"/>
        </w:rPr>
        <w:t>Bogg</w:t>
      </w:r>
      <w:proofErr w:type="spellEnd"/>
      <w:r w:rsidR="008B3458" w:rsidRPr="005509A1">
        <w:rPr>
          <w:sz w:val="24"/>
        </w:rPr>
        <w:t xml:space="preserve">, 2021; Heyman, 2021). However, many </w:t>
      </w:r>
      <w:r w:rsidRPr="005509A1">
        <w:rPr>
          <w:sz w:val="24"/>
        </w:rPr>
        <w:t xml:space="preserve">personality facets might </w:t>
      </w:r>
      <w:r w:rsidR="008B3458" w:rsidRPr="005509A1">
        <w:rPr>
          <w:sz w:val="24"/>
        </w:rPr>
        <w:t>co-vary</w:t>
      </w:r>
      <w:r w:rsidRPr="005509A1">
        <w:rPr>
          <w:sz w:val="24"/>
        </w:rPr>
        <w:t xml:space="preserve"> with the extent to which an individual is motivated to (and ultimately does) wear face coverings during the COVID-19 pandemic. </w:t>
      </w:r>
      <w:r w:rsidR="008B3458" w:rsidRPr="005509A1">
        <w:rPr>
          <w:sz w:val="24"/>
        </w:rPr>
        <w:t>For example</w:t>
      </w:r>
      <w:r w:rsidRPr="005509A1">
        <w:rPr>
          <w:sz w:val="24"/>
        </w:rPr>
        <w:t xml:space="preserve">, individuals scoring more highly in subclinical narcissism (Ames et al., 2006) might be less likely to adhere to face covering requirements given their sense of entitlement (to not wear coverings) and/or atypically excessive interest in physical </w:t>
      </w:r>
      <w:r w:rsidRPr="005509A1">
        <w:rPr>
          <w:sz w:val="24"/>
        </w:rPr>
        <w:lastRenderedPageBreak/>
        <w:t>appearance (and therefore displeasure in the requirement to wear a face covering). On the flip-side, individuals with higher scores on the recently proposed 'light triads' (Faith in humanity, Kantianism, Humanism) would be predicted to adhere to requirements to wear face coverings given their disposition to positive, collectively-orientated life approaches.</w:t>
      </w:r>
      <w:r w:rsidR="009E5488" w:rsidRPr="005509A1">
        <w:rPr>
          <w:sz w:val="24"/>
        </w:rPr>
        <w:t xml:space="preserve"> </w:t>
      </w:r>
    </w:p>
    <w:p w14:paraId="0B5DAFE4" w14:textId="18A141CB" w:rsidR="00E1667A" w:rsidRPr="005509A1" w:rsidRDefault="00E1667A" w:rsidP="000671D3">
      <w:pPr>
        <w:spacing w:after="120" w:line="360" w:lineRule="auto"/>
        <w:rPr>
          <w:i/>
          <w:iCs/>
          <w:sz w:val="24"/>
        </w:rPr>
      </w:pPr>
      <w:r w:rsidRPr="005509A1">
        <w:rPr>
          <w:i/>
          <w:iCs/>
          <w:sz w:val="24"/>
        </w:rPr>
        <w:t>The current study</w:t>
      </w:r>
      <w:r w:rsidR="001241B2" w:rsidRPr="005509A1">
        <w:rPr>
          <w:i/>
          <w:iCs/>
          <w:sz w:val="24"/>
        </w:rPr>
        <w:tab/>
      </w:r>
    </w:p>
    <w:p w14:paraId="536DCB66" w14:textId="30AE7D05" w:rsidR="00A03BD2" w:rsidRPr="005509A1" w:rsidRDefault="001241B2" w:rsidP="000671D3">
      <w:pPr>
        <w:spacing w:after="120" w:line="360" w:lineRule="auto"/>
        <w:rPr>
          <w:sz w:val="24"/>
        </w:rPr>
      </w:pPr>
      <w:r w:rsidRPr="005509A1">
        <w:rPr>
          <w:sz w:val="24"/>
        </w:rPr>
        <w:t xml:space="preserve">The primary </w:t>
      </w:r>
      <w:r w:rsidR="00B633A6" w:rsidRPr="005509A1">
        <w:rPr>
          <w:sz w:val="24"/>
        </w:rPr>
        <w:t xml:space="preserve">aim is </w:t>
      </w:r>
      <w:r w:rsidRPr="005509A1">
        <w:rPr>
          <w:sz w:val="24"/>
        </w:rPr>
        <w:t xml:space="preserve">to evaluate the efficacy of a mental imagery intervention designed to promote </w:t>
      </w:r>
      <w:r w:rsidR="00004102" w:rsidRPr="005509A1">
        <w:rPr>
          <w:sz w:val="24"/>
        </w:rPr>
        <w:t xml:space="preserve">increased and sustained wearing of </w:t>
      </w:r>
      <w:r w:rsidRPr="005509A1">
        <w:rPr>
          <w:sz w:val="24"/>
        </w:rPr>
        <w:t>face covering</w:t>
      </w:r>
      <w:r w:rsidR="00004102" w:rsidRPr="005509A1">
        <w:rPr>
          <w:sz w:val="24"/>
        </w:rPr>
        <w:t>s</w:t>
      </w:r>
      <w:r w:rsidRPr="005509A1">
        <w:rPr>
          <w:sz w:val="24"/>
        </w:rPr>
        <w:t xml:space="preserve">. </w:t>
      </w:r>
      <w:r w:rsidR="008900F9" w:rsidRPr="005509A1">
        <w:rPr>
          <w:sz w:val="24"/>
        </w:rPr>
        <w:t xml:space="preserve">Given evidence discussed above to support both outcome and process imagery types in the context of health behaviour change, we will explore outcome and/or process imagery types in our intervention. </w:t>
      </w:r>
      <w:r w:rsidRPr="005509A1">
        <w:rPr>
          <w:sz w:val="24"/>
        </w:rPr>
        <w:t xml:space="preserve">A secondary objective </w:t>
      </w:r>
      <w:r w:rsidR="00A20D8F" w:rsidRPr="005509A1">
        <w:rPr>
          <w:sz w:val="24"/>
        </w:rPr>
        <w:t xml:space="preserve">is </w:t>
      </w:r>
      <w:r w:rsidRPr="005509A1">
        <w:rPr>
          <w:sz w:val="24"/>
        </w:rPr>
        <w:t>to</w:t>
      </w:r>
      <w:r w:rsidR="006A18AE" w:rsidRPr="005509A1">
        <w:rPr>
          <w:sz w:val="24"/>
        </w:rPr>
        <w:t xml:space="preserve"> </w:t>
      </w:r>
      <w:r w:rsidR="00A20D8F" w:rsidRPr="005509A1">
        <w:rPr>
          <w:sz w:val="24"/>
        </w:rPr>
        <w:t xml:space="preserve">identify potential </w:t>
      </w:r>
      <w:r w:rsidR="00625EEB" w:rsidRPr="005509A1">
        <w:rPr>
          <w:sz w:val="24"/>
        </w:rPr>
        <w:t xml:space="preserve">behavioural correlates and </w:t>
      </w:r>
      <w:r w:rsidR="00A20D8F" w:rsidRPr="005509A1">
        <w:rPr>
          <w:sz w:val="24"/>
        </w:rPr>
        <w:t xml:space="preserve">mechanisms of action by measuring </w:t>
      </w:r>
      <w:r w:rsidR="00625EEB" w:rsidRPr="005509A1">
        <w:rPr>
          <w:sz w:val="24"/>
        </w:rPr>
        <w:t>TPB</w:t>
      </w:r>
      <w:r w:rsidR="006A18AE" w:rsidRPr="005509A1">
        <w:rPr>
          <w:sz w:val="24"/>
        </w:rPr>
        <w:t xml:space="preserve"> </w:t>
      </w:r>
      <w:r w:rsidR="00625EEB" w:rsidRPr="005509A1">
        <w:rPr>
          <w:sz w:val="24"/>
        </w:rPr>
        <w:t xml:space="preserve">constructs (intentions, attitudes, subjective norms, PBC), barrier self-efficacy and imagery ability. </w:t>
      </w:r>
      <w:r w:rsidR="00F078B6" w:rsidRPr="005509A1">
        <w:rPr>
          <w:sz w:val="24"/>
        </w:rPr>
        <w:t xml:space="preserve">Given meta-analytic evidence of heterogeneity of mental imagery effects highlighted above (Conroy </w:t>
      </w:r>
      <w:r w:rsidR="004B5076" w:rsidRPr="005509A1">
        <w:rPr>
          <w:sz w:val="24"/>
        </w:rPr>
        <w:t xml:space="preserve">&amp; </w:t>
      </w:r>
      <w:r w:rsidR="00F078B6" w:rsidRPr="005509A1">
        <w:rPr>
          <w:sz w:val="24"/>
        </w:rPr>
        <w:t xml:space="preserve">Hagger 2018), a </w:t>
      </w:r>
      <w:r w:rsidRPr="005509A1">
        <w:rPr>
          <w:sz w:val="24"/>
        </w:rPr>
        <w:t xml:space="preserve">third objective </w:t>
      </w:r>
      <w:r w:rsidR="00A20D8F" w:rsidRPr="005509A1">
        <w:rPr>
          <w:sz w:val="24"/>
        </w:rPr>
        <w:t xml:space="preserve">is </w:t>
      </w:r>
      <w:r w:rsidRPr="005509A1">
        <w:rPr>
          <w:sz w:val="24"/>
        </w:rPr>
        <w:t xml:space="preserve">to explore potential demographic and </w:t>
      </w:r>
      <w:r w:rsidR="00625EEB" w:rsidRPr="005509A1">
        <w:rPr>
          <w:sz w:val="24"/>
        </w:rPr>
        <w:t>personality traits discussed above as</w:t>
      </w:r>
      <w:r w:rsidRPr="005509A1">
        <w:rPr>
          <w:sz w:val="24"/>
        </w:rPr>
        <w:t xml:space="preserve"> moderators of intervention effects.</w:t>
      </w:r>
      <w:r w:rsidR="00625EEB" w:rsidRPr="005509A1">
        <w:rPr>
          <w:sz w:val="24"/>
        </w:rPr>
        <w:t xml:space="preserve"> </w:t>
      </w:r>
      <w:r w:rsidR="006A18AE" w:rsidRPr="005509A1">
        <w:rPr>
          <w:sz w:val="24"/>
        </w:rPr>
        <w:t>It is hypothesized that</w:t>
      </w:r>
      <w:r w:rsidR="00A20D8F" w:rsidRPr="005509A1">
        <w:rPr>
          <w:sz w:val="24"/>
        </w:rPr>
        <w:t xml:space="preserve">, relative to the control condition, </w:t>
      </w:r>
      <w:r w:rsidR="006A18AE" w:rsidRPr="005509A1">
        <w:rPr>
          <w:sz w:val="24"/>
        </w:rPr>
        <w:t xml:space="preserve">individuals </w:t>
      </w:r>
      <w:r w:rsidR="00A20D8F" w:rsidRPr="005509A1">
        <w:rPr>
          <w:sz w:val="24"/>
        </w:rPr>
        <w:t xml:space="preserve">randomized </w:t>
      </w:r>
      <w:r w:rsidR="006A18AE" w:rsidRPr="005509A1">
        <w:rPr>
          <w:sz w:val="24"/>
        </w:rPr>
        <w:t xml:space="preserve">to </w:t>
      </w:r>
      <w:r w:rsidR="00A20D8F" w:rsidRPr="005509A1">
        <w:rPr>
          <w:sz w:val="24"/>
        </w:rPr>
        <w:t>complete a</w:t>
      </w:r>
      <w:r w:rsidR="000534E5" w:rsidRPr="005509A1">
        <w:rPr>
          <w:sz w:val="24"/>
        </w:rPr>
        <w:t>n outcome and/or a process</w:t>
      </w:r>
      <w:r w:rsidR="00A20D8F" w:rsidRPr="005509A1">
        <w:rPr>
          <w:sz w:val="24"/>
        </w:rPr>
        <w:t xml:space="preserve"> mental </w:t>
      </w:r>
      <w:r w:rsidR="006A18AE" w:rsidRPr="005509A1">
        <w:rPr>
          <w:sz w:val="24"/>
        </w:rPr>
        <w:t xml:space="preserve">imagery </w:t>
      </w:r>
      <w:r w:rsidR="00A20D8F" w:rsidRPr="005509A1">
        <w:rPr>
          <w:sz w:val="24"/>
        </w:rPr>
        <w:t xml:space="preserve">task at </w:t>
      </w:r>
      <w:r w:rsidR="001C5546" w:rsidRPr="005509A1">
        <w:rPr>
          <w:sz w:val="24"/>
        </w:rPr>
        <w:t>baseline (</w:t>
      </w:r>
      <w:r w:rsidR="00A20D8F" w:rsidRPr="005509A1">
        <w:rPr>
          <w:sz w:val="24"/>
        </w:rPr>
        <w:t>T1</w:t>
      </w:r>
      <w:r w:rsidR="001C5546" w:rsidRPr="005509A1">
        <w:rPr>
          <w:sz w:val="24"/>
        </w:rPr>
        <w:t>)</w:t>
      </w:r>
      <w:r w:rsidR="00A20D8F" w:rsidRPr="005509A1">
        <w:rPr>
          <w:sz w:val="24"/>
        </w:rPr>
        <w:t xml:space="preserve"> </w:t>
      </w:r>
      <w:r w:rsidR="006A18AE" w:rsidRPr="005509A1">
        <w:rPr>
          <w:sz w:val="24"/>
        </w:rPr>
        <w:t>will report</w:t>
      </w:r>
      <w:r w:rsidRPr="005509A1">
        <w:rPr>
          <w:sz w:val="24"/>
        </w:rPr>
        <w:t xml:space="preserve"> </w:t>
      </w:r>
      <w:r w:rsidR="00A20D8F" w:rsidRPr="005509A1">
        <w:rPr>
          <w:sz w:val="24"/>
        </w:rPr>
        <w:t xml:space="preserve">greater wearing of </w:t>
      </w:r>
      <w:r w:rsidR="006A18AE" w:rsidRPr="005509A1">
        <w:rPr>
          <w:sz w:val="24"/>
        </w:rPr>
        <w:t>face covering</w:t>
      </w:r>
      <w:r w:rsidR="00A20D8F" w:rsidRPr="005509A1">
        <w:rPr>
          <w:sz w:val="24"/>
        </w:rPr>
        <w:t>s at T2</w:t>
      </w:r>
      <w:r w:rsidR="006A18AE" w:rsidRPr="005509A1">
        <w:rPr>
          <w:sz w:val="24"/>
        </w:rPr>
        <w:t xml:space="preserve"> </w:t>
      </w:r>
      <w:r w:rsidRPr="005509A1">
        <w:rPr>
          <w:sz w:val="24"/>
        </w:rPr>
        <w:t>(</w:t>
      </w:r>
      <w:r w:rsidRPr="005509A1">
        <w:rPr>
          <w:i/>
          <w:iCs/>
          <w:sz w:val="24"/>
        </w:rPr>
        <w:t>Hypothesis 1</w:t>
      </w:r>
      <w:r w:rsidRPr="005509A1">
        <w:rPr>
          <w:sz w:val="24"/>
        </w:rPr>
        <w:t>)</w:t>
      </w:r>
      <w:r w:rsidR="00A20D8F" w:rsidRPr="005509A1">
        <w:rPr>
          <w:sz w:val="24"/>
        </w:rPr>
        <w:t>;</w:t>
      </w:r>
      <w:r w:rsidR="00405A5E" w:rsidRPr="005509A1">
        <w:rPr>
          <w:sz w:val="24"/>
        </w:rPr>
        <w:t xml:space="preserve"> and</w:t>
      </w:r>
      <w:r w:rsidR="00A20D8F" w:rsidRPr="005509A1">
        <w:rPr>
          <w:sz w:val="24"/>
        </w:rPr>
        <w:t xml:space="preserve"> that the effects of mental imagery will be mediated through </w:t>
      </w:r>
      <w:r w:rsidR="007D0C39" w:rsidRPr="005509A1">
        <w:rPr>
          <w:sz w:val="24"/>
        </w:rPr>
        <w:t>self-reported attitudes, subjective norms, perceived control and self-efficacy toward wearing face coverings</w:t>
      </w:r>
      <w:r w:rsidR="00A20D8F" w:rsidRPr="005509A1">
        <w:rPr>
          <w:sz w:val="24"/>
        </w:rPr>
        <w:t xml:space="preserve"> (</w:t>
      </w:r>
      <w:r w:rsidR="00A20D8F" w:rsidRPr="005509A1">
        <w:rPr>
          <w:i/>
          <w:sz w:val="24"/>
        </w:rPr>
        <w:t>Hypothesis 2</w:t>
      </w:r>
      <w:r w:rsidR="00A20D8F" w:rsidRPr="005509A1">
        <w:rPr>
          <w:sz w:val="24"/>
        </w:rPr>
        <w:t>)</w:t>
      </w:r>
      <w:r w:rsidR="00405A5E" w:rsidRPr="005509A1">
        <w:rPr>
          <w:sz w:val="24"/>
        </w:rPr>
        <w:t xml:space="preserve">. </w:t>
      </w:r>
      <w:r w:rsidR="000E57E1" w:rsidRPr="005509A1">
        <w:rPr>
          <w:sz w:val="24"/>
        </w:rPr>
        <w:t>In addition</w:t>
      </w:r>
      <w:r w:rsidR="007D0C39" w:rsidRPr="005509A1">
        <w:rPr>
          <w:sz w:val="24"/>
        </w:rPr>
        <w:t>,</w:t>
      </w:r>
      <w:r w:rsidR="000E57E1" w:rsidRPr="005509A1">
        <w:rPr>
          <w:sz w:val="24"/>
        </w:rPr>
        <w:t xml:space="preserve"> we will explore whether</w:t>
      </w:r>
      <w:r w:rsidRPr="005509A1">
        <w:rPr>
          <w:sz w:val="24"/>
        </w:rPr>
        <w:t xml:space="preserve"> i</w:t>
      </w:r>
      <w:r w:rsidR="006A18AE" w:rsidRPr="005509A1">
        <w:rPr>
          <w:sz w:val="24"/>
        </w:rPr>
        <w:t>magery intervention effects</w:t>
      </w:r>
      <w:r w:rsidR="000E57E1" w:rsidRPr="005509A1">
        <w:rPr>
          <w:sz w:val="24"/>
        </w:rPr>
        <w:t xml:space="preserve"> (where found)</w:t>
      </w:r>
      <w:r w:rsidR="006A18AE" w:rsidRPr="005509A1">
        <w:rPr>
          <w:sz w:val="24"/>
        </w:rPr>
        <w:t xml:space="preserve"> </w:t>
      </w:r>
      <w:r w:rsidR="000E57E1" w:rsidRPr="005509A1">
        <w:rPr>
          <w:sz w:val="24"/>
        </w:rPr>
        <w:t>are</w:t>
      </w:r>
      <w:r w:rsidR="006A18AE" w:rsidRPr="005509A1">
        <w:rPr>
          <w:sz w:val="24"/>
        </w:rPr>
        <w:t xml:space="preserve"> conditional on </w:t>
      </w:r>
      <w:r w:rsidR="000E57E1" w:rsidRPr="005509A1">
        <w:rPr>
          <w:sz w:val="24"/>
        </w:rPr>
        <w:t>demographic factors</w:t>
      </w:r>
      <w:r w:rsidR="007D0C39" w:rsidRPr="005509A1">
        <w:rPr>
          <w:sz w:val="24"/>
        </w:rPr>
        <w:t>, imagery ability</w:t>
      </w:r>
      <w:r w:rsidR="000E57E1" w:rsidRPr="005509A1">
        <w:rPr>
          <w:sz w:val="24"/>
        </w:rPr>
        <w:t xml:space="preserve"> and personality traits. </w:t>
      </w:r>
      <w:r w:rsidR="00FA267C" w:rsidRPr="005509A1">
        <w:rPr>
          <w:sz w:val="24"/>
        </w:rPr>
        <w:t xml:space="preserve"> </w:t>
      </w:r>
    </w:p>
    <w:p w14:paraId="4287C007" w14:textId="5451543C" w:rsidR="006A18AE" w:rsidRPr="005509A1" w:rsidRDefault="00D61A92" w:rsidP="000671D3">
      <w:pPr>
        <w:spacing w:after="120" w:line="360" w:lineRule="auto"/>
        <w:rPr>
          <w:b/>
          <w:sz w:val="24"/>
        </w:rPr>
      </w:pPr>
      <w:r w:rsidRPr="005509A1">
        <w:rPr>
          <w:b/>
          <w:sz w:val="24"/>
        </w:rPr>
        <w:t>Method</w:t>
      </w:r>
      <w:r w:rsidR="000A6184" w:rsidRPr="005509A1">
        <w:rPr>
          <w:b/>
          <w:sz w:val="24"/>
        </w:rPr>
        <w:t xml:space="preserve">  </w:t>
      </w:r>
      <w:r w:rsidR="002942B2" w:rsidRPr="005509A1">
        <w:rPr>
          <w:b/>
          <w:sz w:val="24"/>
        </w:rPr>
        <w:t xml:space="preserve"> </w:t>
      </w:r>
      <w:r w:rsidR="00382E53" w:rsidRPr="005509A1">
        <w:rPr>
          <w:bCs/>
          <w:sz w:val="24"/>
        </w:rPr>
        <w:t>1</w:t>
      </w:r>
      <w:r w:rsidR="0054026F" w:rsidRPr="005509A1">
        <w:rPr>
          <w:bCs/>
          <w:sz w:val="24"/>
        </w:rPr>
        <w:t>105</w:t>
      </w:r>
      <w:r w:rsidR="004B3E66" w:rsidRPr="005509A1">
        <w:rPr>
          <w:b/>
          <w:sz w:val="24"/>
        </w:rPr>
        <w:t xml:space="preserve"> </w:t>
      </w:r>
      <w:r w:rsidR="004B3E66" w:rsidRPr="005509A1">
        <w:rPr>
          <w:sz w:val="24"/>
        </w:rPr>
        <w:t>/</w:t>
      </w:r>
      <w:r w:rsidR="002942B2" w:rsidRPr="005509A1">
        <w:rPr>
          <w:sz w:val="24"/>
        </w:rPr>
        <w:t>1200</w:t>
      </w:r>
    </w:p>
    <w:p w14:paraId="4F7D657F" w14:textId="3FE02F00" w:rsidR="006A18AE" w:rsidRPr="005509A1" w:rsidRDefault="006A18AE" w:rsidP="000671D3">
      <w:pPr>
        <w:spacing w:after="120" w:line="360" w:lineRule="auto"/>
        <w:rPr>
          <w:b/>
          <w:i/>
          <w:sz w:val="24"/>
          <w:lang w:val="de-DE"/>
        </w:rPr>
      </w:pPr>
      <w:r w:rsidRPr="005509A1">
        <w:rPr>
          <w:b/>
          <w:i/>
          <w:sz w:val="24"/>
          <w:lang w:val="de-DE"/>
        </w:rPr>
        <w:t>Participants</w:t>
      </w:r>
    </w:p>
    <w:p w14:paraId="22552C9C" w14:textId="63345E31" w:rsidR="00DC0692" w:rsidRPr="005509A1" w:rsidRDefault="00DC0692" w:rsidP="000671D3">
      <w:pPr>
        <w:spacing w:after="120" w:line="360" w:lineRule="auto"/>
        <w:rPr>
          <w:sz w:val="24"/>
        </w:rPr>
      </w:pPr>
      <w:r w:rsidRPr="005509A1">
        <w:rPr>
          <w:sz w:val="24"/>
        </w:rPr>
        <w:t xml:space="preserve">Deaths </w:t>
      </w:r>
      <w:r w:rsidR="006807E3" w:rsidRPr="005509A1">
        <w:rPr>
          <w:sz w:val="24"/>
        </w:rPr>
        <w:t xml:space="preserve">following a COVID-19 diagnosis </w:t>
      </w:r>
      <w:r w:rsidRPr="005509A1">
        <w:rPr>
          <w:sz w:val="24"/>
        </w:rPr>
        <w:t xml:space="preserve">have been greater among </w:t>
      </w:r>
      <w:r w:rsidR="006807E3" w:rsidRPr="005509A1">
        <w:rPr>
          <w:sz w:val="24"/>
        </w:rPr>
        <w:t>B</w:t>
      </w:r>
      <w:r w:rsidRPr="005509A1">
        <w:rPr>
          <w:sz w:val="24"/>
        </w:rPr>
        <w:t xml:space="preserve">lack, Asian, and </w:t>
      </w:r>
      <w:r w:rsidR="006807E3" w:rsidRPr="005509A1">
        <w:rPr>
          <w:sz w:val="24"/>
        </w:rPr>
        <w:t xml:space="preserve">Minority </w:t>
      </w:r>
      <w:r w:rsidRPr="005509A1">
        <w:rPr>
          <w:sz w:val="24"/>
        </w:rPr>
        <w:t>ethnic (BAME)</w:t>
      </w:r>
      <w:r w:rsidR="006807E3" w:rsidRPr="005509A1">
        <w:rPr>
          <w:sz w:val="24"/>
        </w:rPr>
        <w:t xml:space="preserve"> communities</w:t>
      </w:r>
      <w:r w:rsidRPr="005509A1">
        <w:rPr>
          <w:sz w:val="24"/>
        </w:rPr>
        <w:t>; for example, all-cause mortality was almost four times higher in Black men, but only 1.7 times higher among White men, during the Spring 2020 period of the pandemic relative to 2014-2018 death rates (Patel et al. 2020). Promoting COVID-19 preventative behavio</w:t>
      </w:r>
      <w:r w:rsidR="00D33CF9" w:rsidRPr="005509A1">
        <w:rPr>
          <w:sz w:val="24"/>
        </w:rPr>
        <w:t>u</w:t>
      </w:r>
      <w:r w:rsidRPr="005509A1">
        <w:rPr>
          <w:sz w:val="24"/>
        </w:rPr>
        <w:t>rs is therefore important but understanding how to encourage preventative action within the BAME community is an urgent health promotion issue. Moreover, Armitage et al. (202</w:t>
      </w:r>
      <w:r w:rsidR="00341A17" w:rsidRPr="005509A1">
        <w:rPr>
          <w:sz w:val="24"/>
        </w:rPr>
        <w:t>1</w:t>
      </w:r>
      <w:r w:rsidRPr="005509A1">
        <w:rPr>
          <w:sz w:val="24"/>
        </w:rPr>
        <w:t xml:space="preserve">) have shown that people from BAME communities may need targeted interventions to </w:t>
      </w:r>
      <w:r w:rsidR="00634FF8" w:rsidRPr="005509A1">
        <w:rPr>
          <w:sz w:val="24"/>
        </w:rPr>
        <w:t xml:space="preserve">support uptake </w:t>
      </w:r>
      <w:r w:rsidRPr="005509A1">
        <w:rPr>
          <w:sz w:val="24"/>
        </w:rPr>
        <w:t>and sustain adherence to COVID-19-related instructions. We therefore recruited students</w:t>
      </w:r>
      <w:r w:rsidR="0015468B" w:rsidRPr="005509A1">
        <w:rPr>
          <w:sz w:val="24"/>
        </w:rPr>
        <w:t xml:space="preserve">, </w:t>
      </w:r>
      <w:r w:rsidRPr="005509A1">
        <w:rPr>
          <w:sz w:val="24"/>
        </w:rPr>
        <w:t xml:space="preserve">employees from two higher education </w:t>
      </w:r>
      <w:r w:rsidRPr="005509A1">
        <w:rPr>
          <w:sz w:val="24"/>
        </w:rPr>
        <w:lastRenderedPageBreak/>
        <w:t>institutions in areas known to have diverse populations</w:t>
      </w:r>
      <w:r w:rsidR="002D38D1" w:rsidRPr="005509A1">
        <w:rPr>
          <w:sz w:val="24"/>
        </w:rPr>
        <w:t xml:space="preserve"> and recruited </w:t>
      </w:r>
      <w:r w:rsidR="00BF75D1" w:rsidRPr="005509A1">
        <w:rPr>
          <w:sz w:val="24"/>
        </w:rPr>
        <w:t>additional</w:t>
      </w:r>
      <w:r w:rsidR="003B28AD" w:rsidRPr="005509A1">
        <w:rPr>
          <w:sz w:val="24"/>
        </w:rPr>
        <w:t xml:space="preserve"> responses from </w:t>
      </w:r>
      <w:r w:rsidR="002D38D1" w:rsidRPr="005509A1">
        <w:rPr>
          <w:sz w:val="24"/>
        </w:rPr>
        <w:t xml:space="preserve">within </w:t>
      </w:r>
      <w:r w:rsidR="003B28AD" w:rsidRPr="005509A1">
        <w:rPr>
          <w:sz w:val="24"/>
        </w:rPr>
        <w:t>authors’ social networks.</w:t>
      </w:r>
    </w:p>
    <w:p w14:paraId="128EECAC" w14:textId="73899586" w:rsidR="00380BAD" w:rsidRPr="005509A1" w:rsidRDefault="00415A54" w:rsidP="000671D3">
      <w:pPr>
        <w:spacing w:after="120" w:line="360" w:lineRule="auto"/>
        <w:rPr>
          <w:sz w:val="24"/>
        </w:rPr>
      </w:pPr>
      <w:r w:rsidRPr="005509A1">
        <w:rPr>
          <w:sz w:val="24"/>
        </w:rPr>
        <w:t xml:space="preserve">Eligible participants </w:t>
      </w:r>
      <w:r w:rsidR="00753E2E" w:rsidRPr="005509A1">
        <w:rPr>
          <w:sz w:val="24"/>
        </w:rPr>
        <w:t>were</w:t>
      </w:r>
      <w:r w:rsidRPr="005509A1">
        <w:rPr>
          <w:sz w:val="24"/>
        </w:rPr>
        <w:t xml:space="preserve"> </w:t>
      </w:r>
      <w:r w:rsidR="00753E2E" w:rsidRPr="005509A1">
        <w:rPr>
          <w:sz w:val="24"/>
        </w:rPr>
        <w:t xml:space="preserve">18+ year old adults </w:t>
      </w:r>
      <w:r w:rsidRPr="005509A1">
        <w:rPr>
          <w:sz w:val="24"/>
        </w:rPr>
        <w:t xml:space="preserve">residing </w:t>
      </w:r>
      <w:r w:rsidR="006A18AE" w:rsidRPr="005509A1">
        <w:rPr>
          <w:sz w:val="24"/>
        </w:rPr>
        <w:t xml:space="preserve">in the UK </w:t>
      </w:r>
      <w:r w:rsidRPr="005509A1">
        <w:rPr>
          <w:sz w:val="24"/>
        </w:rPr>
        <w:t xml:space="preserve">at both </w:t>
      </w:r>
      <w:r w:rsidR="00A73DE2" w:rsidRPr="005509A1">
        <w:rPr>
          <w:sz w:val="24"/>
        </w:rPr>
        <w:t>baseline (T1) and four</w:t>
      </w:r>
      <w:r w:rsidR="003E5396" w:rsidRPr="005509A1">
        <w:rPr>
          <w:sz w:val="24"/>
        </w:rPr>
        <w:t>-</w:t>
      </w:r>
      <w:r w:rsidR="00A73DE2" w:rsidRPr="005509A1">
        <w:rPr>
          <w:sz w:val="24"/>
        </w:rPr>
        <w:t>week follow-up (T2)</w:t>
      </w:r>
      <w:r w:rsidR="006A18AE" w:rsidRPr="005509A1">
        <w:rPr>
          <w:sz w:val="24"/>
        </w:rPr>
        <w:t xml:space="preserve">. </w:t>
      </w:r>
      <w:r w:rsidRPr="005509A1">
        <w:rPr>
          <w:sz w:val="24"/>
        </w:rPr>
        <w:t xml:space="preserve">Participants were recruited in bi-weekly </w:t>
      </w:r>
      <w:r w:rsidR="00753E2E" w:rsidRPr="005509A1">
        <w:rPr>
          <w:sz w:val="24"/>
        </w:rPr>
        <w:t xml:space="preserve">email and social media </w:t>
      </w:r>
      <w:r w:rsidRPr="005509A1">
        <w:rPr>
          <w:sz w:val="24"/>
        </w:rPr>
        <w:t>drives</w:t>
      </w:r>
      <w:r w:rsidR="00DD3952" w:rsidRPr="005509A1">
        <w:rPr>
          <w:sz w:val="24"/>
        </w:rPr>
        <w:t xml:space="preserve"> between September 2020 and February 2021</w:t>
      </w:r>
      <w:r w:rsidRPr="005509A1">
        <w:rPr>
          <w:sz w:val="24"/>
        </w:rPr>
        <w:t xml:space="preserve">. </w:t>
      </w:r>
      <w:r w:rsidR="00380BAD" w:rsidRPr="005509A1">
        <w:rPr>
          <w:sz w:val="24"/>
        </w:rPr>
        <w:t>The final sample consisted of 297 individuals</w:t>
      </w:r>
      <w:r w:rsidR="00A91592" w:rsidRPr="005509A1">
        <w:rPr>
          <w:sz w:val="24"/>
        </w:rPr>
        <w:t xml:space="preserve"> aged 18-81 years</w:t>
      </w:r>
      <w:r w:rsidR="00380BAD" w:rsidRPr="005509A1">
        <w:rPr>
          <w:sz w:val="24"/>
        </w:rPr>
        <w:t xml:space="preserve"> </w:t>
      </w:r>
      <w:r w:rsidR="00A91592" w:rsidRPr="005509A1">
        <w:rPr>
          <w:sz w:val="24"/>
        </w:rPr>
        <w:t xml:space="preserve">who </w:t>
      </w:r>
      <w:r w:rsidR="00380BAD" w:rsidRPr="005509A1">
        <w:rPr>
          <w:sz w:val="24"/>
        </w:rPr>
        <w:t>provid</w:t>
      </w:r>
      <w:r w:rsidR="00A91592" w:rsidRPr="005509A1">
        <w:rPr>
          <w:sz w:val="24"/>
        </w:rPr>
        <w:t>ed</w:t>
      </w:r>
      <w:r w:rsidR="00380BAD" w:rsidRPr="005509A1">
        <w:rPr>
          <w:sz w:val="24"/>
        </w:rPr>
        <w:t xml:space="preserve"> data at T1 and T2. </w:t>
      </w:r>
      <w:r w:rsidR="00753E2E" w:rsidRPr="005509A1">
        <w:rPr>
          <w:sz w:val="24"/>
        </w:rPr>
        <w:t xml:space="preserve">Most participants lived in London (54%, </w:t>
      </w:r>
      <w:r w:rsidR="00753E2E" w:rsidRPr="005509A1">
        <w:rPr>
          <w:i/>
          <w:iCs/>
          <w:sz w:val="24"/>
        </w:rPr>
        <w:t xml:space="preserve">N = </w:t>
      </w:r>
      <w:r w:rsidR="00753E2E" w:rsidRPr="005509A1">
        <w:rPr>
          <w:sz w:val="24"/>
        </w:rPr>
        <w:t>159) and self-identified as White British (5</w:t>
      </w:r>
      <w:r w:rsidR="00E96A50" w:rsidRPr="005509A1">
        <w:rPr>
          <w:sz w:val="24"/>
        </w:rPr>
        <w:t>8</w:t>
      </w:r>
      <w:r w:rsidR="00753E2E" w:rsidRPr="005509A1">
        <w:rPr>
          <w:sz w:val="24"/>
        </w:rPr>
        <w:t xml:space="preserve">%, </w:t>
      </w:r>
      <w:r w:rsidR="00753E2E" w:rsidRPr="005509A1">
        <w:rPr>
          <w:i/>
          <w:iCs/>
          <w:sz w:val="24"/>
        </w:rPr>
        <w:t xml:space="preserve">N = </w:t>
      </w:r>
      <w:r w:rsidR="00753E2E" w:rsidRPr="005509A1">
        <w:rPr>
          <w:sz w:val="24"/>
        </w:rPr>
        <w:t xml:space="preserve">171).  </w:t>
      </w:r>
      <w:r w:rsidR="00944BED" w:rsidRPr="005509A1">
        <w:rPr>
          <w:sz w:val="24"/>
        </w:rPr>
        <w:t xml:space="preserve">Notably, and relevant to the importance of recruiting from BAME communities in a pandemic-related context, </w:t>
      </w:r>
      <w:r w:rsidR="00E80A8D" w:rsidRPr="005509A1">
        <w:rPr>
          <w:sz w:val="24"/>
        </w:rPr>
        <w:t xml:space="preserve">the final sample included a high proportion of </w:t>
      </w:r>
      <w:r w:rsidR="00944BED" w:rsidRPr="005509A1">
        <w:rPr>
          <w:sz w:val="24"/>
        </w:rPr>
        <w:t>BAME individuals (22.6%, n = 67)</w:t>
      </w:r>
      <w:r w:rsidR="00E80A8D" w:rsidRPr="005509A1">
        <w:rPr>
          <w:sz w:val="24"/>
        </w:rPr>
        <w:t xml:space="preserve"> relative to the proportion of individuals from BAME backgrounds in the overall UK population (13.0% population) (Office for National Statistics</w:t>
      </w:r>
      <w:r w:rsidR="00BA747A" w:rsidRPr="005509A1">
        <w:rPr>
          <w:sz w:val="24"/>
        </w:rPr>
        <w:t xml:space="preserve"> (ONS)</w:t>
      </w:r>
      <w:r w:rsidR="00E80A8D" w:rsidRPr="005509A1">
        <w:rPr>
          <w:sz w:val="24"/>
        </w:rPr>
        <w:t>, 20</w:t>
      </w:r>
      <w:r w:rsidR="00BA747A" w:rsidRPr="005509A1">
        <w:rPr>
          <w:sz w:val="24"/>
        </w:rPr>
        <w:t>20</w:t>
      </w:r>
      <w:r w:rsidR="00E80A8D" w:rsidRPr="005509A1">
        <w:rPr>
          <w:sz w:val="24"/>
        </w:rPr>
        <w:t>)</w:t>
      </w:r>
      <w:r w:rsidR="00944BED" w:rsidRPr="005509A1">
        <w:rPr>
          <w:sz w:val="24"/>
        </w:rPr>
        <w:t xml:space="preserve">. </w:t>
      </w:r>
      <w:r w:rsidR="00753E2E" w:rsidRPr="005509A1">
        <w:rPr>
          <w:sz w:val="24"/>
        </w:rPr>
        <w:t xml:space="preserve">In total, </w:t>
      </w:r>
      <w:r w:rsidR="00101B49" w:rsidRPr="005509A1">
        <w:rPr>
          <w:sz w:val="24"/>
        </w:rPr>
        <w:t>313</w:t>
      </w:r>
      <w:r w:rsidR="00753E2E" w:rsidRPr="005509A1">
        <w:rPr>
          <w:sz w:val="24"/>
        </w:rPr>
        <w:t xml:space="preserve"> incomplete questionnaires were excluded from analysis (completion rate of </w:t>
      </w:r>
      <w:r w:rsidR="00101B49" w:rsidRPr="005509A1">
        <w:rPr>
          <w:sz w:val="24"/>
        </w:rPr>
        <w:t>67</w:t>
      </w:r>
      <w:r w:rsidR="00753E2E" w:rsidRPr="005509A1">
        <w:rPr>
          <w:sz w:val="24"/>
        </w:rPr>
        <w:t>%). The number of eligible people who received the invitation is not known and therefore the response rate cannot be calculated. The flow of participants through the intervention is shown on the CONSORT (</w:t>
      </w:r>
      <w:r w:rsidR="00A01638" w:rsidRPr="005509A1">
        <w:rPr>
          <w:sz w:val="24"/>
        </w:rPr>
        <w:t xml:space="preserve">Schulz et al. </w:t>
      </w:r>
      <w:r w:rsidR="00753E2E" w:rsidRPr="005509A1">
        <w:rPr>
          <w:sz w:val="24"/>
        </w:rPr>
        <w:t>2010) flow diagram (Figure 1).</w:t>
      </w:r>
    </w:p>
    <w:p w14:paraId="642E3700" w14:textId="2C67780E" w:rsidR="00380BAD" w:rsidRPr="005509A1" w:rsidRDefault="009C5A77" w:rsidP="000671D3">
      <w:pPr>
        <w:spacing w:after="120" w:line="360" w:lineRule="auto"/>
        <w:jc w:val="center"/>
        <w:rPr>
          <w:sz w:val="24"/>
        </w:rPr>
      </w:pPr>
      <w:r w:rsidRPr="005509A1">
        <w:rPr>
          <w:sz w:val="24"/>
        </w:rPr>
        <w:t>&gt;</w:t>
      </w:r>
      <w:r w:rsidR="00753E2E" w:rsidRPr="005509A1">
        <w:rPr>
          <w:sz w:val="24"/>
        </w:rPr>
        <w:t xml:space="preserve"> Figure 1</w:t>
      </w:r>
      <w:r w:rsidRPr="005509A1">
        <w:rPr>
          <w:sz w:val="24"/>
        </w:rPr>
        <w:t>&lt;</w:t>
      </w:r>
    </w:p>
    <w:p w14:paraId="3C7A0AB9" w14:textId="5084BB12" w:rsidR="00415A54" w:rsidRPr="005509A1" w:rsidRDefault="00415A54" w:rsidP="000671D3">
      <w:pPr>
        <w:spacing w:after="120" w:line="360" w:lineRule="auto"/>
        <w:rPr>
          <w:sz w:val="24"/>
        </w:rPr>
      </w:pPr>
      <w:r w:rsidRPr="005509A1">
        <w:rPr>
          <w:b/>
          <w:i/>
          <w:sz w:val="24"/>
          <w:lang w:val="de-DE"/>
        </w:rPr>
        <w:t xml:space="preserve">Procedure </w:t>
      </w:r>
    </w:p>
    <w:p w14:paraId="436A000D" w14:textId="457BF24C" w:rsidR="00FF591A" w:rsidRPr="005509A1" w:rsidRDefault="00BF438E" w:rsidP="000671D3">
      <w:pPr>
        <w:spacing w:after="120" w:line="360" w:lineRule="auto"/>
        <w:rPr>
          <w:i/>
          <w:iCs/>
          <w:sz w:val="24"/>
        </w:rPr>
      </w:pPr>
      <w:r w:rsidRPr="005509A1">
        <w:rPr>
          <w:sz w:val="24"/>
        </w:rPr>
        <w:t>E</w:t>
      </w:r>
      <w:r w:rsidR="00415A54" w:rsidRPr="005509A1">
        <w:rPr>
          <w:sz w:val="24"/>
        </w:rPr>
        <w:t xml:space="preserve">thical approval was granted </w:t>
      </w:r>
      <w:r w:rsidR="006D74BA" w:rsidRPr="005509A1">
        <w:rPr>
          <w:sz w:val="24"/>
        </w:rPr>
        <w:t>by both participating institutions and</w:t>
      </w:r>
      <w:r w:rsidR="00415A54" w:rsidRPr="005509A1">
        <w:rPr>
          <w:sz w:val="24"/>
        </w:rPr>
        <w:t xml:space="preserve"> </w:t>
      </w:r>
      <w:r w:rsidR="006D74BA" w:rsidRPr="005509A1">
        <w:rPr>
          <w:sz w:val="24"/>
        </w:rPr>
        <w:t xml:space="preserve">the </w:t>
      </w:r>
      <w:r w:rsidR="00A73DE2" w:rsidRPr="005509A1">
        <w:rPr>
          <w:sz w:val="24"/>
        </w:rPr>
        <w:t>intervention was registered online</w:t>
      </w:r>
      <w:r w:rsidR="00415A54" w:rsidRPr="005509A1">
        <w:rPr>
          <w:sz w:val="24"/>
        </w:rPr>
        <w:t xml:space="preserve"> (ClinicalTrials.gov ID: </w:t>
      </w:r>
      <w:hyperlink r:id="rId12" w:history="1">
        <w:r w:rsidR="00415A54" w:rsidRPr="005509A1">
          <w:rPr>
            <w:rStyle w:val="Hyperlink"/>
            <w:color w:val="auto"/>
            <w:sz w:val="24"/>
          </w:rPr>
          <w:t>NCT04583449</w:t>
        </w:r>
      </w:hyperlink>
      <w:r w:rsidR="00415A54" w:rsidRPr="005509A1">
        <w:rPr>
          <w:sz w:val="24"/>
        </w:rPr>
        <w:t xml:space="preserve">). </w:t>
      </w:r>
      <w:r w:rsidR="00A60268" w:rsidRPr="00A60268">
        <w:rPr>
          <w:sz w:val="24"/>
        </w:rPr>
        <w:t>A published protocol article is available (Conroy, 2021).</w:t>
      </w:r>
      <w:r w:rsidR="00A60268">
        <w:rPr>
          <w:sz w:val="24"/>
        </w:rPr>
        <w:t xml:space="preserve"> </w:t>
      </w:r>
      <w:r w:rsidR="00A47791" w:rsidRPr="005509A1">
        <w:rPr>
          <w:sz w:val="24"/>
        </w:rPr>
        <w:t xml:space="preserve">A factorial trial design was adopted. </w:t>
      </w:r>
      <w:r w:rsidR="00380BAD" w:rsidRPr="005509A1">
        <w:rPr>
          <w:sz w:val="24"/>
        </w:rPr>
        <w:t>Participants were randomized to one of four groups (outcome, process, outcome and process, control) via the Qualtrics randomizer feature</w:t>
      </w:r>
      <w:r w:rsidR="00A47791" w:rsidRPr="005509A1">
        <w:rPr>
          <w:sz w:val="24"/>
        </w:rPr>
        <w:t xml:space="preserve"> (set up by Author 1)</w:t>
      </w:r>
      <w:r w:rsidR="00380BAD" w:rsidRPr="005509A1">
        <w:rPr>
          <w:sz w:val="24"/>
        </w:rPr>
        <w:t xml:space="preserve"> which operates via a Mersenne Twister pseudorandom number generator method. This method meant that the allocation sequence could not be determined until the participant was assigned. </w:t>
      </w:r>
      <w:r w:rsidR="00753E2E" w:rsidRPr="005509A1">
        <w:rPr>
          <w:sz w:val="24"/>
        </w:rPr>
        <w:t>I</w:t>
      </w:r>
      <w:r w:rsidR="00415A54" w:rsidRPr="005509A1">
        <w:rPr>
          <w:sz w:val="24"/>
        </w:rPr>
        <w:t>magery exercise</w:t>
      </w:r>
      <w:r w:rsidR="00753E2E" w:rsidRPr="005509A1">
        <w:rPr>
          <w:sz w:val="24"/>
        </w:rPr>
        <w:t>s</w:t>
      </w:r>
      <w:r w:rsidR="00415A54" w:rsidRPr="005509A1">
        <w:rPr>
          <w:sz w:val="24"/>
        </w:rPr>
        <w:t xml:space="preserve"> </w:t>
      </w:r>
      <w:r w:rsidR="00753E2E" w:rsidRPr="005509A1">
        <w:rPr>
          <w:sz w:val="24"/>
        </w:rPr>
        <w:t>involved receiving</w:t>
      </w:r>
      <w:r w:rsidR="00415A54" w:rsidRPr="005509A1">
        <w:rPr>
          <w:sz w:val="24"/>
        </w:rPr>
        <w:t xml:space="preserve"> information about wearing face coverings in indoor public places </w:t>
      </w:r>
      <w:r w:rsidR="00753E2E" w:rsidRPr="005509A1">
        <w:rPr>
          <w:sz w:val="24"/>
        </w:rPr>
        <w:t>being requested to</w:t>
      </w:r>
      <w:r w:rsidR="00415A54" w:rsidRPr="005509A1">
        <w:rPr>
          <w:sz w:val="24"/>
        </w:rPr>
        <w:t xml:space="preserve"> visualize themselves wearing a face covering where required by UK law </w:t>
      </w:r>
      <w:r w:rsidR="00753E2E" w:rsidRPr="005509A1">
        <w:rPr>
          <w:sz w:val="24"/>
        </w:rPr>
        <w:t>and then</w:t>
      </w:r>
      <w:r w:rsidR="00415A54" w:rsidRPr="005509A1">
        <w:rPr>
          <w:sz w:val="24"/>
        </w:rPr>
        <w:t xml:space="preserve"> to write about the</w:t>
      </w:r>
      <w:r w:rsidR="00753E2E" w:rsidRPr="005509A1">
        <w:rPr>
          <w:sz w:val="24"/>
        </w:rPr>
        <w:t>se</w:t>
      </w:r>
      <w:r w:rsidR="00415A54" w:rsidRPr="005509A1">
        <w:rPr>
          <w:sz w:val="24"/>
        </w:rPr>
        <w:t xml:space="preserve"> mental images </w:t>
      </w:r>
      <w:r w:rsidR="00753E2E" w:rsidRPr="005509A1">
        <w:rPr>
          <w:sz w:val="24"/>
        </w:rPr>
        <w:t>as visualized</w:t>
      </w:r>
      <w:r w:rsidR="00415A54" w:rsidRPr="005509A1">
        <w:rPr>
          <w:sz w:val="24"/>
        </w:rPr>
        <w:t xml:space="preserve">. </w:t>
      </w:r>
      <w:r w:rsidR="00264668" w:rsidRPr="005509A1">
        <w:rPr>
          <w:sz w:val="24"/>
        </w:rPr>
        <w:t xml:space="preserve">One imagery group </w:t>
      </w:r>
      <w:r w:rsidR="003E5396" w:rsidRPr="005509A1">
        <w:rPr>
          <w:sz w:val="24"/>
        </w:rPr>
        <w:t xml:space="preserve">was </w:t>
      </w:r>
      <w:r w:rsidR="00264668" w:rsidRPr="005509A1">
        <w:rPr>
          <w:sz w:val="24"/>
        </w:rPr>
        <w:t xml:space="preserve">asked to </w:t>
      </w:r>
      <w:r w:rsidR="00415A54" w:rsidRPr="005509A1">
        <w:rPr>
          <w:sz w:val="24"/>
        </w:rPr>
        <w:t>imagine positive outcomes</w:t>
      </w:r>
      <w:r w:rsidR="00264668" w:rsidRPr="005509A1">
        <w:rPr>
          <w:sz w:val="24"/>
        </w:rPr>
        <w:t xml:space="preserve"> of having successfully worn face coverings (i.e., outcome imagery); another group </w:t>
      </w:r>
      <w:r w:rsidR="003E5396" w:rsidRPr="005509A1">
        <w:rPr>
          <w:sz w:val="24"/>
        </w:rPr>
        <w:t xml:space="preserve">was </w:t>
      </w:r>
      <w:r w:rsidR="00264668" w:rsidRPr="005509A1">
        <w:rPr>
          <w:sz w:val="24"/>
        </w:rPr>
        <w:t xml:space="preserve">asked to imagine strategies involved in successfully wearing face coverings (i.e. process imagery); and a third imagery group </w:t>
      </w:r>
      <w:r w:rsidR="003E5396" w:rsidRPr="005509A1">
        <w:rPr>
          <w:sz w:val="24"/>
        </w:rPr>
        <w:t xml:space="preserve">was </w:t>
      </w:r>
      <w:r w:rsidR="00264668" w:rsidRPr="005509A1">
        <w:rPr>
          <w:sz w:val="24"/>
        </w:rPr>
        <w:t>asked to complete outcome and process imagery exercises.</w:t>
      </w:r>
      <w:r w:rsidR="00382E53" w:rsidRPr="005509A1">
        <w:rPr>
          <w:sz w:val="24"/>
        </w:rPr>
        <w:t xml:space="preserve"> </w:t>
      </w:r>
      <w:r w:rsidR="00264668" w:rsidRPr="005509A1">
        <w:rPr>
          <w:sz w:val="24"/>
        </w:rPr>
        <w:t xml:space="preserve">A fourth condition viewed a social media image from August 2020 showing a UK Government public health message about the importance of wearing face covering while in </w:t>
      </w:r>
      <w:r w:rsidR="00264668" w:rsidRPr="005509A1">
        <w:rPr>
          <w:sz w:val="24"/>
        </w:rPr>
        <w:lastRenderedPageBreak/>
        <w:t>public places representative of UK Government public health guidance on wearing face coverings in public places during the COVID-19 pandemic.</w:t>
      </w:r>
      <w:r w:rsidR="008F1422" w:rsidRPr="005509A1">
        <w:rPr>
          <w:i/>
          <w:iCs/>
          <w:sz w:val="24"/>
        </w:rPr>
        <w:t xml:space="preserve"> </w:t>
      </w:r>
      <w:r w:rsidR="008F1422" w:rsidRPr="005509A1">
        <w:rPr>
          <w:sz w:val="24"/>
        </w:rPr>
        <w:t xml:space="preserve">All data </w:t>
      </w:r>
      <w:r w:rsidR="00467B4E" w:rsidRPr="005509A1">
        <w:rPr>
          <w:sz w:val="24"/>
        </w:rPr>
        <w:t xml:space="preserve">were </w:t>
      </w:r>
      <w:r w:rsidR="008F1422" w:rsidRPr="005509A1">
        <w:rPr>
          <w:sz w:val="24"/>
        </w:rPr>
        <w:t>collected via Qualtrics</w:t>
      </w:r>
      <w:r w:rsidR="00E96A50" w:rsidRPr="005509A1">
        <w:rPr>
          <w:sz w:val="24"/>
        </w:rPr>
        <w:t>. This study draws on data which contained no missing data on any of the variables of interest</w:t>
      </w:r>
      <w:r w:rsidR="008F1422" w:rsidRPr="005509A1">
        <w:rPr>
          <w:sz w:val="24"/>
        </w:rPr>
        <w:t xml:space="preserve">. </w:t>
      </w:r>
      <w:bookmarkStart w:id="4" w:name="_Hlk92791614"/>
      <w:r w:rsidR="008F1422" w:rsidRPr="005509A1">
        <w:rPr>
          <w:sz w:val="24"/>
        </w:rPr>
        <w:t>As a data quality check, attentive responding was assessed using three items adapted from previous work (</w:t>
      </w:r>
      <w:proofErr w:type="spellStart"/>
      <w:r w:rsidR="008F1422" w:rsidRPr="005509A1">
        <w:rPr>
          <w:sz w:val="24"/>
        </w:rPr>
        <w:t>Maniaci</w:t>
      </w:r>
      <w:proofErr w:type="spellEnd"/>
      <w:r w:rsidR="008F1422" w:rsidRPr="005509A1">
        <w:rPr>
          <w:sz w:val="24"/>
        </w:rPr>
        <w:t xml:space="preserve"> </w:t>
      </w:r>
      <w:r w:rsidR="004B5076" w:rsidRPr="005509A1">
        <w:rPr>
          <w:sz w:val="24"/>
        </w:rPr>
        <w:t>&amp;</w:t>
      </w:r>
      <w:r w:rsidR="008F1422" w:rsidRPr="005509A1">
        <w:rPr>
          <w:sz w:val="24"/>
        </w:rPr>
        <w:t xml:space="preserve"> Rogge 2014) </w:t>
      </w:r>
      <w:r w:rsidR="00A60268">
        <w:rPr>
          <w:sz w:val="24"/>
        </w:rPr>
        <w:t>w</w:t>
      </w:r>
      <w:r w:rsidR="008F1422" w:rsidRPr="005509A1">
        <w:rPr>
          <w:sz w:val="24"/>
        </w:rPr>
        <w:t xml:space="preserve">here incorrect responses would indicate inattention (e.g., ‘please choose option four to ensure you are paying attention’). </w:t>
      </w:r>
      <w:bookmarkEnd w:id="4"/>
      <w:r w:rsidR="002D38D1" w:rsidRPr="005509A1">
        <w:rPr>
          <w:sz w:val="24"/>
        </w:rPr>
        <w:t>Seven r</w:t>
      </w:r>
      <w:r w:rsidR="008F1422" w:rsidRPr="005509A1">
        <w:rPr>
          <w:sz w:val="24"/>
        </w:rPr>
        <w:t>esponses were excluded where incorrect responses were provided to any item.</w:t>
      </w:r>
    </w:p>
    <w:p w14:paraId="07F6DACD" w14:textId="53C0E773" w:rsidR="00D61A92" w:rsidRPr="005509A1" w:rsidRDefault="0042236B" w:rsidP="000671D3">
      <w:pPr>
        <w:spacing w:after="120" w:line="360" w:lineRule="auto"/>
        <w:rPr>
          <w:b/>
          <w:i/>
          <w:iCs/>
          <w:sz w:val="24"/>
        </w:rPr>
      </w:pPr>
      <w:r w:rsidRPr="005509A1">
        <w:rPr>
          <w:b/>
          <w:i/>
          <w:iCs/>
          <w:sz w:val="24"/>
        </w:rPr>
        <w:t>M</w:t>
      </w:r>
      <w:r w:rsidR="00D61A92" w:rsidRPr="005509A1">
        <w:rPr>
          <w:b/>
          <w:i/>
          <w:iCs/>
          <w:sz w:val="24"/>
        </w:rPr>
        <w:t>easures</w:t>
      </w:r>
    </w:p>
    <w:p w14:paraId="43A512FE" w14:textId="20994BF4" w:rsidR="00415A54" w:rsidRPr="005509A1" w:rsidRDefault="001C5546" w:rsidP="000671D3">
      <w:pPr>
        <w:spacing w:after="120" w:line="360" w:lineRule="auto"/>
        <w:rPr>
          <w:sz w:val="24"/>
        </w:rPr>
      </w:pPr>
      <w:r w:rsidRPr="005509A1">
        <w:rPr>
          <w:sz w:val="24"/>
        </w:rPr>
        <w:t xml:space="preserve">All </w:t>
      </w:r>
      <w:r w:rsidR="00944BED" w:rsidRPr="005509A1">
        <w:rPr>
          <w:sz w:val="24"/>
        </w:rPr>
        <w:t>TPB</w:t>
      </w:r>
      <w:r w:rsidR="0042236B" w:rsidRPr="005509A1">
        <w:rPr>
          <w:sz w:val="24"/>
        </w:rPr>
        <w:t xml:space="preserve"> </w:t>
      </w:r>
      <w:r w:rsidR="00DD1000" w:rsidRPr="005509A1">
        <w:rPr>
          <w:sz w:val="24"/>
        </w:rPr>
        <w:t>measures were developed following standard guidance (Ajzen 2006)</w:t>
      </w:r>
      <w:r w:rsidR="00415A54" w:rsidRPr="005509A1">
        <w:rPr>
          <w:sz w:val="24"/>
        </w:rPr>
        <w:t>.</w:t>
      </w:r>
      <w:r w:rsidR="00D33CF9" w:rsidRPr="005509A1">
        <w:rPr>
          <w:sz w:val="24"/>
        </w:rPr>
        <w:t xml:space="preserve"> All demographic, psychological and behavioural variables were measured at baseline (T1) except for behaviour which was measured at both baseline/T1 and at four-week follow up (T2). </w:t>
      </w:r>
      <w:r w:rsidR="007227FE" w:rsidRPr="005509A1">
        <w:rPr>
          <w:sz w:val="24"/>
        </w:rPr>
        <w:t xml:space="preserve"> </w:t>
      </w:r>
      <w:r w:rsidR="00D33CF9" w:rsidRPr="005509A1">
        <w:rPr>
          <w:sz w:val="24"/>
        </w:rPr>
        <w:t xml:space="preserve">Behaviour – the </w:t>
      </w:r>
      <w:r w:rsidRPr="005509A1">
        <w:rPr>
          <w:sz w:val="24"/>
        </w:rPr>
        <w:t>frequency of self-reported face covering adherence where required</w:t>
      </w:r>
      <w:r w:rsidR="00D33CF9" w:rsidRPr="005509A1">
        <w:rPr>
          <w:sz w:val="24"/>
        </w:rPr>
        <w:t xml:space="preserve"> – was our primary outcome variable.</w:t>
      </w:r>
      <w:r w:rsidRPr="005509A1">
        <w:rPr>
          <w:sz w:val="24"/>
        </w:rPr>
        <w:t xml:space="preserve"> </w:t>
      </w:r>
    </w:p>
    <w:p w14:paraId="4811056D" w14:textId="3811CC13" w:rsidR="00415A54" w:rsidRPr="005509A1" w:rsidRDefault="00415A54" w:rsidP="000671D3">
      <w:pPr>
        <w:spacing w:after="120" w:line="360" w:lineRule="auto"/>
        <w:rPr>
          <w:sz w:val="24"/>
        </w:rPr>
      </w:pPr>
      <w:r w:rsidRPr="005509A1">
        <w:rPr>
          <w:i/>
          <w:iCs/>
          <w:sz w:val="24"/>
        </w:rPr>
        <w:t>Behavio</w:t>
      </w:r>
      <w:r w:rsidR="00D33CF9" w:rsidRPr="005509A1">
        <w:rPr>
          <w:i/>
          <w:iCs/>
          <w:sz w:val="24"/>
        </w:rPr>
        <w:t>u</w:t>
      </w:r>
      <w:r w:rsidRPr="005509A1">
        <w:rPr>
          <w:i/>
          <w:iCs/>
          <w:sz w:val="24"/>
        </w:rPr>
        <w:t>r</w:t>
      </w:r>
      <w:r w:rsidR="00DD1000" w:rsidRPr="005509A1">
        <w:rPr>
          <w:i/>
          <w:iCs/>
          <w:sz w:val="24"/>
        </w:rPr>
        <w:t xml:space="preserve"> </w:t>
      </w:r>
      <w:r w:rsidRPr="005509A1">
        <w:rPr>
          <w:sz w:val="24"/>
        </w:rPr>
        <w:t xml:space="preserve">Self-reported </w:t>
      </w:r>
      <w:r w:rsidR="007227FE" w:rsidRPr="005509A1">
        <w:rPr>
          <w:sz w:val="24"/>
        </w:rPr>
        <w:t xml:space="preserve">frequency of </w:t>
      </w:r>
      <w:r w:rsidRPr="005509A1">
        <w:rPr>
          <w:sz w:val="24"/>
        </w:rPr>
        <w:t xml:space="preserve">face covering adherence </w:t>
      </w:r>
      <w:r w:rsidR="007227FE" w:rsidRPr="005509A1">
        <w:rPr>
          <w:sz w:val="24"/>
        </w:rPr>
        <w:t>was</w:t>
      </w:r>
      <w:r w:rsidRPr="005509A1">
        <w:rPr>
          <w:sz w:val="24"/>
        </w:rPr>
        <w:t xml:space="preserve"> measured using </w:t>
      </w:r>
      <w:r w:rsidR="001341E7" w:rsidRPr="005509A1">
        <w:rPr>
          <w:sz w:val="24"/>
        </w:rPr>
        <w:t>one</w:t>
      </w:r>
      <w:r w:rsidRPr="005509A1">
        <w:rPr>
          <w:sz w:val="24"/>
        </w:rPr>
        <w:t xml:space="preserve"> item</w:t>
      </w:r>
      <w:r w:rsidR="007227FE" w:rsidRPr="005509A1">
        <w:rPr>
          <w:sz w:val="24"/>
        </w:rPr>
        <w:t xml:space="preserve">: “In the past week, when you have </w:t>
      </w:r>
      <w:r w:rsidR="000869B7" w:rsidRPr="005509A1">
        <w:rPr>
          <w:sz w:val="24"/>
        </w:rPr>
        <w:t>gone outside your home for work, grocery shopping, or other activities that involved using public transport, visiting shops/supermarkets, being in enclosed public spaces where social distancing may be difficult, or being in public spaces where you came into contact with people do not normally meet</w:t>
      </w:r>
      <w:r w:rsidR="007227FE" w:rsidRPr="005509A1">
        <w:rPr>
          <w:sz w:val="24"/>
        </w:rPr>
        <w:t>, how often did you wear a cloth face covering</w:t>
      </w:r>
      <w:r w:rsidR="000869B7" w:rsidRPr="005509A1">
        <w:rPr>
          <w:rStyle w:val="FootnoteReference"/>
          <w:sz w:val="24"/>
        </w:rPr>
        <w:footnoteReference w:id="1"/>
      </w:r>
      <w:r w:rsidR="007227FE" w:rsidRPr="005509A1">
        <w:rPr>
          <w:sz w:val="24"/>
        </w:rPr>
        <w:t xml:space="preserve"> that covered your nose and mouth?” </w:t>
      </w:r>
      <w:r w:rsidR="001341E7" w:rsidRPr="005509A1">
        <w:rPr>
          <w:sz w:val="24"/>
        </w:rPr>
        <w:t xml:space="preserve">on a scale from </w:t>
      </w:r>
      <w:r w:rsidR="007227FE" w:rsidRPr="005509A1">
        <w:rPr>
          <w:sz w:val="24"/>
        </w:rPr>
        <w:t>1</w:t>
      </w:r>
      <w:r w:rsidR="001341E7" w:rsidRPr="005509A1">
        <w:rPr>
          <w:sz w:val="24"/>
        </w:rPr>
        <w:t xml:space="preserve"> (n</w:t>
      </w:r>
      <w:r w:rsidR="007227FE" w:rsidRPr="005509A1">
        <w:rPr>
          <w:sz w:val="24"/>
        </w:rPr>
        <w:t>ever</w:t>
      </w:r>
      <w:r w:rsidR="001341E7" w:rsidRPr="005509A1">
        <w:rPr>
          <w:sz w:val="24"/>
        </w:rPr>
        <w:t>) to</w:t>
      </w:r>
      <w:r w:rsidR="007227FE" w:rsidRPr="005509A1">
        <w:rPr>
          <w:sz w:val="24"/>
        </w:rPr>
        <w:t xml:space="preserve"> 5</w:t>
      </w:r>
      <w:r w:rsidR="001341E7" w:rsidRPr="005509A1">
        <w:rPr>
          <w:sz w:val="24"/>
        </w:rPr>
        <w:t xml:space="preserve"> (a</w:t>
      </w:r>
      <w:r w:rsidR="007227FE" w:rsidRPr="005509A1">
        <w:rPr>
          <w:sz w:val="24"/>
        </w:rPr>
        <w:t>lways)</w:t>
      </w:r>
      <w:r w:rsidR="00A60268">
        <w:rPr>
          <w:sz w:val="24"/>
        </w:rPr>
        <w:t>. This item was based</w:t>
      </w:r>
      <w:r w:rsidR="001341E7" w:rsidRPr="005509A1">
        <w:rPr>
          <w:sz w:val="24"/>
        </w:rPr>
        <w:t xml:space="preserve"> </w:t>
      </w:r>
      <w:r w:rsidR="00A60268">
        <w:rPr>
          <w:sz w:val="24"/>
        </w:rPr>
        <w:t>o</w:t>
      </w:r>
      <w:r w:rsidR="001341E7" w:rsidRPr="005509A1">
        <w:rPr>
          <w:sz w:val="24"/>
        </w:rPr>
        <w:t>n a measure described in previous work (Fisher</w:t>
      </w:r>
      <w:r w:rsidR="00E11941" w:rsidRPr="005509A1">
        <w:rPr>
          <w:sz w:val="24"/>
        </w:rPr>
        <w:t xml:space="preserve"> et al.</w:t>
      </w:r>
      <w:r w:rsidR="001341E7" w:rsidRPr="005509A1">
        <w:rPr>
          <w:sz w:val="24"/>
        </w:rPr>
        <w:t xml:space="preserve"> 2020) and </w:t>
      </w:r>
      <w:r w:rsidRPr="005509A1">
        <w:rPr>
          <w:sz w:val="24"/>
        </w:rPr>
        <w:t>adapted for a UK policy/guidelines context</w:t>
      </w:r>
      <w:r w:rsidR="000869B7" w:rsidRPr="005509A1">
        <w:rPr>
          <w:sz w:val="24"/>
        </w:rPr>
        <w:t xml:space="preserve"> incorporating </w:t>
      </w:r>
      <w:r w:rsidR="009D684F" w:rsidRPr="005509A1">
        <w:rPr>
          <w:sz w:val="24"/>
        </w:rPr>
        <w:t>then-current guidelines on wearing face coverings from August 2020 (UK Government Cabinet Office, 2020)</w:t>
      </w:r>
      <w:r w:rsidRPr="005509A1">
        <w:rPr>
          <w:sz w:val="24"/>
        </w:rPr>
        <w:t xml:space="preserve">. </w:t>
      </w:r>
    </w:p>
    <w:p w14:paraId="1E44C118" w14:textId="64BFDA01" w:rsidR="00FF591A" w:rsidRPr="005509A1" w:rsidRDefault="00415A54" w:rsidP="000671D3">
      <w:pPr>
        <w:spacing w:after="120" w:line="360" w:lineRule="auto"/>
        <w:rPr>
          <w:sz w:val="24"/>
        </w:rPr>
      </w:pPr>
      <w:r w:rsidRPr="005509A1">
        <w:rPr>
          <w:i/>
          <w:iCs/>
          <w:sz w:val="24"/>
        </w:rPr>
        <w:t>Intention</w:t>
      </w:r>
      <w:r w:rsidRPr="005509A1">
        <w:rPr>
          <w:sz w:val="24"/>
        </w:rPr>
        <w:t xml:space="preserve"> </w:t>
      </w:r>
      <w:r w:rsidR="00FF591A" w:rsidRPr="005509A1">
        <w:rPr>
          <w:sz w:val="24"/>
        </w:rPr>
        <w:t>(</w:t>
      </w:r>
      <w:r w:rsidR="00FF591A" w:rsidRPr="005509A1">
        <w:rPr>
          <w:i/>
          <w:iCs/>
          <w:sz w:val="24"/>
        </w:rPr>
        <w:t>3 items, α=</w:t>
      </w:r>
      <w:r w:rsidR="00FF591A" w:rsidRPr="005509A1">
        <w:rPr>
          <w:sz w:val="24"/>
        </w:rPr>
        <w:t>.</w:t>
      </w:r>
      <w:r w:rsidR="003B65EC" w:rsidRPr="005509A1">
        <w:rPr>
          <w:sz w:val="24"/>
        </w:rPr>
        <w:t>93</w:t>
      </w:r>
      <w:r w:rsidR="00FF591A" w:rsidRPr="005509A1">
        <w:rPr>
          <w:sz w:val="24"/>
        </w:rPr>
        <w:t>)</w:t>
      </w:r>
      <w:r w:rsidR="00FF591A" w:rsidRPr="005509A1">
        <w:rPr>
          <w:i/>
          <w:iCs/>
          <w:sz w:val="24"/>
        </w:rPr>
        <w:t xml:space="preserve"> </w:t>
      </w:r>
      <w:r w:rsidR="00FF591A" w:rsidRPr="005509A1">
        <w:rPr>
          <w:sz w:val="24"/>
        </w:rPr>
        <w:t>to</w:t>
      </w:r>
      <w:r w:rsidR="003228E6" w:rsidRPr="005509A1">
        <w:rPr>
          <w:sz w:val="24"/>
        </w:rPr>
        <w:t>wards</w:t>
      </w:r>
      <w:r w:rsidRPr="005509A1">
        <w:rPr>
          <w:sz w:val="24"/>
        </w:rPr>
        <w:t xml:space="preserve"> wear</w:t>
      </w:r>
      <w:r w:rsidR="003228E6" w:rsidRPr="005509A1">
        <w:rPr>
          <w:sz w:val="24"/>
        </w:rPr>
        <w:t>ing</w:t>
      </w:r>
      <w:r w:rsidRPr="005509A1">
        <w:rPr>
          <w:sz w:val="24"/>
        </w:rPr>
        <w:t xml:space="preserve"> face coverings </w:t>
      </w:r>
      <w:r w:rsidR="00FF591A" w:rsidRPr="005509A1">
        <w:rPr>
          <w:sz w:val="24"/>
        </w:rPr>
        <w:t xml:space="preserve">(e.g., </w:t>
      </w:r>
      <w:r w:rsidRPr="005509A1">
        <w:rPr>
          <w:sz w:val="24"/>
        </w:rPr>
        <w:t>Over the next week, wearing a face covering while in public spaces where this is required is something I intend to do)</w:t>
      </w:r>
      <w:r w:rsidR="00FF591A" w:rsidRPr="005509A1">
        <w:rPr>
          <w:sz w:val="24"/>
        </w:rPr>
        <w:t xml:space="preserve"> </w:t>
      </w:r>
      <w:r w:rsidR="003228E6" w:rsidRPr="005509A1">
        <w:rPr>
          <w:sz w:val="24"/>
        </w:rPr>
        <w:t xml:space="preserve">was self-reported </w:t>
      </w:r>
      <w:r w:rsidR="00FF591A" w:rsidRPr="005509A1">
        <w:rPr>
          <w:sz w:val="24"/>
        </w:rPr>
        <w:t>on a scale from 1 (</w:t>
      </w:r>
      <w:r w:rsidR="00FF591A" w:rsidRPr="005509A1">
        <w:rPr>
          <w:i/>
          <w:iCs/>
          <w:sz w:val="24"/>
        </w:rPr>
        <w:t>strongly disagree</w:t>
      </w:r>
      <w:r w:rsidR="00FF591A" w:rsidRPr="005509A1">
        <w:rPr>
          <w:sz w:val="24"/>
        </w:rPr>
        <w:t>) to 5 (</w:t>
      </w:r>
      <w:r w:rsidR="00FF591A" w:rsidRPr="005509A1">
        <w:rPr>
          <w:i/>
          <w:iCs/>
          <w:sz w:val="24"/>
        </w:rPr>
        <w:t>strongly agree</w:t>
      </w:r>
      <w:r w:rsidR="00FF591A" w:rsidRPr="005509A1">
        <w:rPr>
          <w:sz w:val="24"/>
        </w:rPr>
        <w:t>).</w:t>
      </w:r>
      <w:r w:rsidR="004021BD" w:rsidRPr="005509A1">
        <w:rPr>
          <w:sz w:val="24"/>
        </w:rPr>
        <w:t xml:space="preserve"> </w:t>
      </w:r>
    </w:p>
    <w:p w14:paraId="5C689800" w14:textId="6DE7E7B4" w:rsidR="007807D0" w:rsidRPr="005509A1" w:rsidRDefault="007807D0" w:rsidP="000671D3">
      <w:pPr>
        <w:spacing w:after="120" w:line="360" w:lineRule="auto"/>
        <w:rPr>
          <w:sz w:val="24"/>
        </w:rPr>
      </w:pPr>
      <w:r w:rsidRPr="005509A1">
        <w:rPr>
          <w:i/>
          <w:iCs/>
          <w:sz w:val="24"/>
        </w:rPr>
        <w:t>Attitudes</w:t>
      </w:r>
      <w:r w:rsidRPr="005509A1">
        <w:rPr>
          <w:sz w:val="24"/>
        </w:rPr>
        <w:t xml:space="preserve"> (</w:t>
      </w:r>
      <w:r w:rsidRPr="005509A1">
        <w:rPr>
          <w:i/>
          <w:iCs/>
          <w:sz w:val="24"/>
        </w:rPr>
        <w:t>3 items, α =</w:t>
      </w:r>
      <w:r w:rsidRPr="005509A1">
        <w:rPr>
          <w:sz w:val="24"/>
        </w:rPr>
        <w:t>.</w:t>
      </w:r>
      <w:r w:rsidR="003B65EC" w:rsidRPr="005509A1">
        <w:rPr>
          <w:sz w:val="24"/>
        </w:rPr>
        <w:t>93</w:t>
      </w:r>
      <w:r w:rsidRPr="005509A1">
        <w:rPr>
          <w:sz w:val="24"/>
        </w:rPr>
        <w:t>)</w:t>
      </w:r>
      <w:r w:rsidRPr="005509A1">
        <w:rPr>
          <w:i/>
          <w:iCs/>
          <w:sz w:val="24"/>
        </w:rPr>
        <w:t xml:space="preserve"> </w:t>
      </w:r>
      <w:r w:rsidRPr="005509A1">
        <w:rPr>
          <w:sz w:val="24"/>
        </w:rPr>
        <w:t>Participants self-reported attitudes towards wearing face coverings via a stem statement (i.e., Wearing a face covering while in public spaces where this is required over the next week is something…) followed by three separate response anchors (e.g.) 1 (not worthwhile) to 5 (worthwhile).</w:t>
      </w:r>
    </w:p>
    <w:p w14:paraId="4D238429" w14:textId="20576CB9" w:rsidR="004B3E66" w:rsidRPr="005509A1" w:rsidRDefault="00F5693B" w:rsidP="000671D3">
      <w:pPr>
        <w:spacing w:after="120" w:line="360" w:lineRule="auto"/>
        <w:rPr>
          <w:i/>
          <w:iCs/>
          <w:sz w:val="24"/>
        </w:rPr>
      </w:pPr>
      <w:r w:rsidRPr="005509A1">
        <w:rPr>
          <w:i/>
          <w:iCs/>
          <w:sz w:val="24"/>
        </w:rPr>
        <w:lastRenderedPageBreak/>
        <w:t>Subjective</w:t>
      </w:r>
      <w:r w:rsidR="00CA7823" w:rsidRPr="005509A1">
        <w:rPr>
          <w:i/>
          <w:iCs/>
          <w:sz w:val="24"/>
        </w:rPr>
        <w:t xml:space="preserve"> norms</w:t>
      </w:r>
      <w:r w:rsidR="00CA7823" w:rsidRPr="005509A1">
        <w:rPr>
          <w:sz w:val="24"/>
        </w:rPr>
        <w:t xml:space="preserve"> (</w:t>
      </w:r>
      <w:r w:rsidR="00CA7823" w:rsidRPr="005509A1">
        <w:rPr>
          <w:i/>
          <w:iCs/>
          <w:sz w:val="24"/>
        </w:rPr>
        <w:t>2 items, r=</w:t>
      </w:r>
      <w:r w:rsidR="00CA7823" w:rsidRPr="005509A1">
        <w:rPr>
          <w:sz w:val="24"/>
        </w:rPr>
        <w:t>.</w:t>
      </w:r>
      <w:r w:rsidR="00E803DA" w:rsidRPr="005509A1">
        <w:rPr>
          <w:sz w:val="24"/>
        </w:rPr>
        <w:t>77</w:t>
      </w:r>
      <w:r w:rsidR="00CA7823" w:rsidRPr="005509A1">
        <w:rPr>
          <w:sz w:val="24"/>
        </w:rPr>
        <w:t>)</w:t>
      </w:r>
      <w:r w:rsidR="00CA7823" w:rsidRPr="005509A1">
        <w:rPr>
          <w:i/>
          <w:iCs/>
          <w:sz w:val="24"/>
        </w:rPr>
        <w:t xml:space="preserve"> </w:t>
      </w:r>
      <w:r w:rsidR="00CA7823" w:rsidRPr="005509A1">
        <w:rPr>
          <w:sz w:val="24"/>
        </w:rPr>
        <w:t xml:space="preserve">about wearing face coverings (e.g., Most people who are important to me (e.g., friends, family) would want me to wear a face covering while in public spaces where this is required over the next week) </w:t>
      </w:r>
      <w:r w:rsidR="003228E6" w:rsidRPr="005509A1">
        <w:rPr>
          <w:sz w:val="24"/>
        </w:rPr>
        <w:t xml:space="preserve">was self-reported </w:t>
      </w:r>
      <w:r w:rsidR="00CA7823" w:rsidRPr="005509A1">
        <w:rPr>
          <w:sz w:val="24"/>
        </w:rPr>
        <w:t>on a scale from 1 (</w:t>
      </w:r>
      <w:r w:rsidR="00CA7823" w:rsidRPr="005509A1">
        <w:rPr>
          <w:i/>
          <w:iCs/>
          <w:sz w:val="24"/>
        </w:rPr>
        <w:t>strongly disagree</w:t>
      </w:r>
      <w:r w:rsidR="00CA7823" w:rsidRPr="005509A1">
        <w:rPr>
          <w:sz w:val="24"/>
        </w:rPr>
        <w:t>) to 5 (</w:t>
      </w:r>
      <w:r w:rsidR="00CA7823" w:rsidRPr="005509A1">
        <w:rPr>
          <w:i/>
          <w:iCs/>
          <w:sz w:val="24"/>
        </w:rPr>
        <w:t>strongly agree</w:t>
      </w:r>
      <w:r w:rsidR="00CA7823" w:rsidRPr="005509A1">
        <w:rPr>
          <w:sz w:val="24"/>
        </w:rPr>
        <w:t>).</w:t>
      </w:r>
    </w:p>
    <w:p w14:paraId="2054A70A" w14:textId="6BB2474B" w:rsidR="004B3E66" w:rsidRPr="005509A1" w:rsidRDefault="004B3E66" w:rsidP="000671D3">
      <w:pPr>
        <w:spacing w:after="120" w:line="360" w:lineRule="auto"/>
        <w:rPr>
          <w:sz w:val="24"/>
        </w:rPr>
      </w:pPr>
      <w:r w:rsidRPr="005509A1">
        <w:rPr>
          <w:i/>
          <w:iCs/>
          <w:sz w:val="24"/>
        </w:rPr>
        <w:t>Perceived behavio</w:t>
      </w:r>
      <w:r w:rsidR="00D33CF9" w:rsidRPr="005509A1">
        <w:rPr>
          <w:i/>
          <w:iCs/>
          <w:sz w:val="24"/>
        </w:rPr>
        <w:t>u</w:t>
      </w:r>
      <w:r w:rsidRPr="005509A1">
        <w:rPr>
          <w:i/>
          <w:iCs/>
          <w:sz w:val="24"/>
        </w:rPr>
        <w:t xml:space="preserve">ral control </w:t>
      </w:r>
      <w:r w:rsidRPr="005509A1">
        <w:rPr>
          <w:sz w:val="24"/>
        </w:rPr>
        <w:t>(</w:t>
      </w:r>
      <w:r w:rsidRPr="005509A1">
        <w:rPr>
          <w:i/>
          <w:iCs/>
          <w:sz w:val="24"/>
        </w:rPr>
        <w:t>3 items, α =</w:t>
      </w:r>
      <w:r w:rsidRPr="005509A1">
        <w:rPr>
          <w:sz w:val="24"/>
        </w:rPr>
        <w:t>.</w:t>
      </w:r>
      <w:r w:rsidR="00E803DA" w:rsidRPr="005509A1">
        <w:rPr>
          <w:sz w:val="24"/>
        </w:rPr>
        <w:t>61</w:t>
      </w:r>
      <w:r w:rsidRPr="005509A1">
        <w:rPr>
          <w:sz w:val="24"/>
        </w:rPr>
        <w:t>)</w:t>
      </w:r>
      <w:r w:rsidRPr="005509A1">
        <w:rPr>
          <w:i/>
          <w:iCs/>
          <w:sz w:val="24"/>
        </w:rPr>
        <w:t xml:space="preserve"> </w:t>
      </w:r>
      <w:r w:rsidRPr="005509A1">
        <w:rPr>
          <w:sz w:val="24"/>
        </w:rPr>
        <w:t xml:space="preserve">towards wearing face coverings (e.g., How much personal control do you think you have in wearing a face covering while in public spaces where this is required over the next week) </w:t>
      </w:r>
      <w:r w:rsidR="003228E6" w:rsidRPr="005509A1">
        <w:rPr>
          <w:sz w:val="24"/>
        </w:rPr>
        <w:t xml:space="preserve">was self-reported </w:t>
      </w:r>
      <w:r w:rsidRPr="005509A1">
        <w:rPr>
          <w:sz w:val="24"/>
        </w:rPr>
        <w:t>on a scale from (e.g.) 1 (no control at all) to 5 (complete control).</w:t>
      </w:r>
    </w:p>
    <w:p w14:paraId="4D51C7E0" w14:textId="576C0A62" w:rsidR="00415A54" w:rsidRPr="005509A1" w:rsidRDefault="00415A54" w:rsidP="00D55C21">
      <w:pPr>
        <w:spacing w:after="120" w:line="360" w:lineRule="auto"/>
        <w:rPr>
          <w:sz w:val="24"/>
        </w:rPr>
      </w:pPr>
      <w:r w:rsidRPr="005509A1">
        <w:rPr>
          <w:i/>
          <w:iCs/>
          <w:sz w:val="24"/>
        </w:rPr>
        <w:t>Barrier self-efficacy</w:t>
      </w:r>
      <w:r w:rsidR="004B3E66" w:rsidRPr="005509A1">
        <w:rPr>
          <w:i/>
          <w:iCs/>
          <w:sz w:val="24"/>
        </w:rPr>
        <w:t xml:space="preserve"> </w:t>
      </w:r>
      <w:r w:rsidR="004B3E66" w:rsidRPr="005509A1">
        <w:rPr>
          <w:sz w:val="24"/>
        </w:rPr>
        <w:t>(</w:t>
      </w:r>
      <w:r w:rsidR="004B3E66" w:rsidRPr="005509A1">
        <w:rPr>
          <w:i/>
          <w:iCs/>
          <w:sz w:val="24"/>
        </w:rPr>
        <w:t>6 items, α =</w:t>
      </w:r>
      <w:r w:rsidR="004B3E66" w:rsidRPr="005509A1">
        <w:rPr>
          <w:sz w:val="24"/>
        </w:rPr>
        <w:t>.</w:t>
      </w:r>
      <w:r w:rsidR="003B65EC" w:rsidRPr="005509A1">
        <w:rPr>
          <w:sz w:val="24"/>
        </w:rPr>
        <w:t>90</w:t>
      </w:r>
      <w:r w:rsidR="004B3E66" w:rsidRPr="005509A1">
        <w:rPr>
          <w:sz w:val="24"/>
        </w:rPr>
        <w:t>)</w:t>
      </w:r>
      <w:r w:rsidR="004B3E66" w:rsidRPr="005509A1">
        <w:rPr>
          <w:i/>
          <w:iCs/>
          <w:sz w:val="24"/>
        </w:rPr>
        <w:t xml:space="preserve"> </w:t>
      </w:r>
      <w:r w:rsidR="004B3E66" w:rsidRPr="005509A1">
        <w:rPr>
          <w:sz w:val="24"/>
        </w:rPr>
        <w:t xml:space="preserve">towards wearing face coverings </w:t>
      </w:r>
      <w:r w:rsidR="003228E6" w:rsidRPr="005509A1">
        <w:rPr>
          <w:sz w:val="24"/>
        </w:rPr>
        <w:t xml:space="preserve">was self-reported </w:t>
      </w:r>
      <w:r w:rsidR="004B3E66" w:rsidRPr="005509A1">
        <w:rPr>
          <w:sz w:val="24"/>
        </w:rPr>
        <w:t>via a</w:t>
      </w:r>
      <w:r w:rsidRPr="005509A1">
        <w:rPr>
          <w:sz w:val="24"/>
        </w:rPr>
        <w:t xml:space="preserve"> stem </w:t>
      </w:r>
      <w:r w:rsidR="004B3E66" w:rsidRPr="005509A1">
        <w:rPr>
          <w:sz w:val="24"/>
        </w:rPr>
        <w:t>(</w:t>
      </w:r>
      <w:r w:rsidRPr="005509A1">
        <w:rPr>
          <w:sz w:val="24"/>
        </w:rPr>
        <w:t>Rate your degree of confidence in wearing a face covering under the following conditions</w:t>
      </w:r>
      <w:r w:rsidR="00F51D60" w:rsidRPr="005509A1">
        <w:rPr>
          <w:sz w:val="24"/>
        </w:rPr>
        <w:t>)</w:t>
      </w:r>
      <w:r w:rsidRPr="005509A1">
        <w:rPr>
          <w:sz w:val="24"/>
        </w:rPr>
        <w:t xml:space="preserve"> followed by six </w:t>
      </w:r>
      <w:r w:rsidR="00F51D60" w:rsidRPr="005509A1">
        <w:rPr>
          <w:sz w:val="24"/>
        </w:rPr>
        <w:t>conditions</w:t>
      </w:r>
      <w:r w:rsidRPr="005509A1">
        <w:rPr>
          <w:sz w:val="24"/>
        </w:rPr>
        <w:t xml:space="preserve"> (e.g. ‘When I feel stressed/frustrated’</w:t>
      </w:r>
      <w:r w:rsidR="00F51D60" w:rsidRPr="005509A1">
        <w:rPr>
          <w:sz w:val="24"/>
        </w:rPr>
        <w:t>)</w:t>
      </w:r>
      <w:r w:rsidR="004021BD" w:rsidRPr="005509A1">
        <w:rPr>
          <w:sz w:val="24"/>
        </w:rPr>
        <w:t xml:space="preserve"> </w:t>
      </w:r>
      <w:r w:rsidR="00F51D60" w:rsidRPr="005509A1">
        <w:rPr>
          <w:sz w:val="24"/>
        </w:rPr>
        <w:t xml:space="preserve">on a scale from 1 </w:t>
      </w:r>
      <w:r w:rsidRPr="005509A1">
        <w:rPr>
          <w:sz w:val="24"/>
        </w:rPr>
        <w:t>(</w:t>
      </w:r>
      <w:r w:rsidR="00F51D60" w:rsidRPr="005509A1">
        <w:rPr>
          <w:sz w:val="24"/>
        </w:rPr>
        <w:t>c</w:t>
      </w:r>
      <w:r w:rsidRPr="005509A1">
        <w:rPr>
          <w:sz w:val="24"/>
        </w:rPr>
        <w:t>annot do at all</w:t>
      </w:r>
      <w:r w:rsidR="00F51D60" w:rsidRPr="005509A1">
        <w:rPr>
          <w:sz w:val="24"/>
        </w:rPr>
        <w:t>) to 5</w:t>
      </w:r>
      <w:r w:rsidRPr="005509A1">
        <w:rPr>
          <w:sz w:val="24"/>
        </w:rPr>
        <w:t xml:space="preserve"> </w:t>
      </w:r>
      <w:r w:rsidR="00F51D60" w:rsidRPr="005509A1">
        <w:rPr>
          <w:sz w:val="24"/>
        </w:rPr>
        <w:t>(h</w:t>
      </w:r>
      <w:r w:rsidRPr="005509A1">
        <w:rPr>
          <w:sz w:val="24"/>
        </w:rPr>
        <w:t xml:space="preserve">ighly certain can do) </w:t>
      </w:r>
      <w:r w:rsidR="001341E7" w:rsidRPr="005509A1">
        <w:rPr>
          <w:sz w:val="24"/>
        </w:rPr>
        <w:t>(</w:t>
      </w:r>
      <w:r w:rsidR="009E1384" w:rsidRPr="005509A1">
        <w:rPr>
          <w:sz w:val="24"/>
        </w:rPr>
        <w:t xml:space="preserve">adapted from </w:t>
      </w:r>
      <w:r w:rsidR="001341E7" w:rsidRPr="005509A1">
        <w:rPr>
          <w:sz w:val="24"/>
        </w:rPr>
        <w:t>Hamilton et al. 2019).</w:t>
      </w:r>
      <w:r w:rsidR="00D55C21" w:rsidRPr="005509A1">
        <w:t xml:space="preserve"> </w:t>
      </w:r>
    </w:p>
    <w:p w14:paraId="0913301C" w14:textId="0CABC176" w:rsidR="00415A54" w:rsidRPr="005509A1" w:rsidRDefault="004021BD" w:rsidP="000671D3">
      <w:pPr>
        <w:spacing w:after="120" w:line="360" w:lineRule="auto"/>
        <w:rPr>
          <w:sz w:val="24"/>
        </w:rPr>
      </w:pPr>
      <w:r w:rsidRPr="005509A1">
        <w:rPr>
          <w:i/>
          <w:iCs/>
          <w:sz w:val="24"/>
        </w:rPr>
        <w:t xml:space="preserve">Personality traits </w:t>
      </w:r>
      <w:r w:rsidRPr="005509A1">
        <w:rPr>
          <w:sz w:val="24"/>
        </w:rPr>
        <w:t xml:space="preserve">Participants self-reported conscientiousness </w:t>
      </w:r>
      <w:r w:rsidR="00F51D60" w:rsidRPr="005509A1">
        <w:rPr>
          <w:sz w:val="24"/>
        </w:rPr>
        <w:t>(</w:t>
      </w:r>
      <w:r w:rsidR="00F51D60" w:rsidRPr="005509A1">
        <w:rPr>
          <w:i/>
          <w:iCs/>
          <w:sz w:val="24"/>
        </w:rPr>
        <w:t>10 items,</w:t>
      </w:r>
      <w:r w:rsidR="00360DC8" w:rsidRPr="005509A1">
        <w:rPr>
          <w:i/>
          <w:iCs/>
          <w:sz w:val="24"/>
        </w:rPr>
        <w:t xml:space="preserve"> </w:t>
      </w:r>
      <w:r w:rsidR="00F51D60" w:rsidRPr="005509A1">
        <w:rPr>
          <w:i/>
          <w:iCs/>
          <w:sz w:val="24"/>
        </w:rPr>
        <w:t>α =</w:t>
      </w:r>
      <w:r w:rsidR="00F51D60" w:rsidRPr="005509A1">
        <w:rPr>
          <w:sz w:val="24"/>
        </w:rPr>
        <w:t>.</w:t>
      </w:r>
      <w:r w:rsidR="00360DC8" w:rsidRPr="005509A1">
        <w:rPr>
          <w:sz w:val="24"/>
        </w:rPr>
        <w:t>85</w:t>
      </w:r>
      <w:r w:rsidR="00F51D60" w:rsidRPr="005509A1">
        <w:rPr>
          <w:sz w:val="24"/>
        </w:rPr>
        <w:t>)</w:t>
      </w:r>
      <w:r w:rsidR="00F51D60" w:rsidRPr="005509A1">
        <w:rPr>
          <w:i/>
          <w:iCs/>
          <w:sz w:val="24"/>
        </w:rPr>
        <w:t xml:space="preserve"> </w:t>
      </w:r>
      <w:r w:rsidR="00F51D60" w:rsidRPr="005509A1">
        <w:rPr>
          <w:sz w:val="24"/>
        </w:rPr>
        <w:t>(e.g. Typically I am always prepared) (</w:t>
      </w:r>
      <w:r w:rsidR="001341E7" w:rsidRPr="005509A1">
        <w:rPr>
          <w:sz w:val="24"/>
        </w:rPr>
        <w:t>Goldberg 1990</w:t>
      </w:r>
      <w:r w:rsidR="00F51D60" w:rsidRPr="005509A1">
        <w:rPr>
          <w:sz w:val="24"/>
        </w:rPr>
        <w:t>);</w:t>
      </w:r>
      <w:r w:rsidR="003228E6" w:rsidRPr="005509A1">
        <w:rPr>
          <w:sz w:val="24"/>
        </w:rPr>
        <w:t xml:space="preserve"> and</w:t>
      </w:r>
      <w:r w:rsidR="00F51D60" w:rsidRPr="005509A1">
        <w:rPr>
          <w:sz w:val="24"/>
        </w:rPr>
        <w:t xml:space="preserve"> narcissism </w:t>
      </w:r>
      <w:r w:rsidRPr="005509A1">
        <w:rPr>
          <w:sz w:val="24"/>
        </w:rPr>
        <w:t>(</w:t>
      </w:r>
      <w:r w:rsidRPr="005509A1">
        <w:rPr>
          <w:i/>
          <w:iCs/>
          <w:sz w:val="24"/>
        </w:rPr>
        <w:t>18 items, α =</w:t>
      </w:r>
      <w:r w:rsidRPr="005509A1">
        <w:rPr>
          <w:sz w:val="24"/>
        </w:rPr>
        <w:t>.</w:t>
      </w:r>
      <w:r w:rsidR="003B65EC" w:rsidRPr="005509A1">
        <w:rPr>
          <w:sz w:val="24"/>
        </w:rPr>
        <w:t>65</w:t>
      </w:r>
      <w:r w:rsidRPr="005509A1">
        <w:rPr>
          <w:sz w:val="24"/>
        </w:rPr>
        <w:t xml:space="preserve">) </w:t>
      </w:r>
      <w:r w:rsidR="00F51D60" w:rsidRPr="005509A1">
        <w:rPr>
          <w:sz w:val="24"/>
        </w:rPr>
        <w:t>(e.g. People always seem to recognize my authority)</w:t>
      </w:r>
      <w:r w:rsidRPr="005509A1">
        <w:rPr>
          <w:sz w:val="24"/>
        </w:rPr>
        <w:t xml:space="preserve"> (</w:t>
      </w:r>
      <w:r w:rsidR="001341E7" w:rsidRPr="005509A1">
        <w:rPr>
          <w:sz w:val="24"/>
        </w:rPr>
        <w:t>Ames et al., 2006</w:t>
      </w:r>
      <w:r w:rsidRPr="005509A1">
        <w:rPr>
          <w:sz w:val="24"/>
        </w:rPr>
        <w:t>)</w:t>
      </w:r>
      <w:r w:rsidR="003228E6" w:rsidRPr="005509A1">
        <w:rPr>
          <w:sz w:val="24"/>
        </w:rPr>
        <w:t>. Participants also self-reported light triad traits including Faith in humanity (</w:t>
      </w:r>
      <w:r w:rsidR="003228E6" w:rsidRPr="005509A1">
        <w:rPr>
          <w:i/>
          <w:iCs/>
          <w:sz w:val="24"/>
        </w:rPr>
        <w:t>4 items, α =</w:t>
      </w:r>
      <w:r w:rsidR="003228E6" w:rsidRPr="005509A1">
        <w:rPr>
          <w:sz w:val="24"/>
        </w:rPr>
        <w:t>.</w:t>
      </w:r>
      <w:r w:rsidR="00613964" w:rsidRPr="005509A1">
        <w:rPr>
          <w:sz w:val="24"/>
        </w:rPr>
        <w:t>74</w:t>
      </w:r>
      <w:r w:rsidR="003228E6" w:rsidRPr="005509A1">
        <w:rPr>
          <w:sz w:val="24"/>
        </w:rPr>
        <w:t>)</w:t>
      </w:r>
      <w:r w:rsidR="003228E6" w:rsidRPr="005509A1">
        <w:rPr>
          <w:i/>
          <w:iCs/>
          <w:sz w:val="24"/>
        </w:rPr>
        <w:t xml:space="preserve"> </w:t>
      </w:r>
      <w:r w:rsidR="003228E6" w:rsidRPr="005509A1">
        <w:rPr>
          <w:sz w:val="24"/>
        </w:rPr>
        <w:t>(e.g. I think people are mostly good); Kantianism (</w:t>
      </w:r>
      <w:r w:rsidR="003228E6" w:rsidRPr="005509A1">
        <w:rPr>
          <w:i/>
          <w:iCs/>
          <w:sz w:val="24"/>
        </w:rPr>
        <w:t>4 items, α =</w:t>
      </w:r>
      <w:r w:rsidR="003228E6" w:rsidRPr="005509A1">
        <w:rPr>
          <w:sz w:val="24"/>
        </w:rPr>
        <w:t>.</w:t>
      </w:r>
      <w:r w:rsidR="003B65EC" w:rsidRPr="005509A1">
        <w:rPr>
          <w:sz w:val="24"/>
        </w:rPr>
        <w:t>67</w:t>
      </w:r>
      <w:r w:rsidR="003228E6" w:rsidRPr="005509A1">
        <w:rPr>
          <w:sz w:val="24"/>
        </w:rPr>
        <w:t>)</w:t>
      </w:r>
      <w:r w:rsidR="003228E6" w:rsidRPr="005509A1">
        <w:rPr>
          <w:i/>
          <w:iCs/>
          <w:sz w:val="24"/>
        </w:rPr>
        <w:t xml:space="preserve"> </w:t>
      </w:r>
      <w:r w:rsidR="003228E6" w:rsidRPr="005509A1">
        <w:rPr>
          <w:sz w:val="24"/>
        </w:rPr>
        <w:t>(e.g. I prefer honesty over charm); and Humanism (</w:t>
      </w:r>
      <w:r w:rsidR="003228E6" w:rsidRPr="005509A1">
        <w:rPr>
          <w:i/>
          <w:iCs/>
          <w:sz w:val="24"/>
        </w:rPr>
        <w:t>4 items, α =</w:t>
      </w:r>
      <w:r w:rsidR="003228E6" w:rsidRPr="005509A1">
        <w:rPr>
          <w:sz w:val="24"/>
        </w:rPr>
        <w:t>.</w:t>
      </w:r>
      <w:r w:rsidR="00613964" w:rsidRPr="005509A1">
        <w:rPr>
          <w:sz w:val="24"/>
        </w:rPr>
        <w:t>76</w:t>
      </w:r>
      <w:r w:rsidR="003228E6" w:rsidRPr="005509A1">
        <w:rPr>
          <w:sz w:val="24"/>
        </w:rPr>
        <w:t>)</w:t>
      </w:r>
      <w:r w:rsidR="003228E6" w:rsidRPr="005509A1">
        <w:rPr>
          <w:i/>
          <w:iCs/>
          <w:sz w:val="24"/>
        </w:rPr>
        <w:t xml:space="preserve"> </w:t>
      </w:r>
      <w:r w:rsidR="003228E6" w:rsidRPr="005509A1">
        <w:rPr>
          <w:sz w:val="24"/>
        </w:rPr>
        <w:t>(e.g. I tend to treat others as valuable) via scales ranging from 1(very inaccurate of me) to 5 (very accurate of me) (Kaufman et al. 2019).</w:t>
      </w:r>
      <w:r w:rsidR="003E32AB" w:rsidRPr="005509A1">
        <w:rPr>
          <w:sz w:val="24"/>
        </w:rPr>
        <w:t xml:space="preserve"> All trait responses were made</w:t>
      </w:r>
      <w:r w:rsidRPr="005509A1">
        <w:rPr>
          <w:sz w:val="24"/>
        </w:rPr>
        <w:t xml:space="preserve"> using a scale from 1 (very inaccurate of me) to 5 (very accurate of me).</w:t>
      </w:r>
      <w:r w:rsidR="00360DC8" w:rsidRPr="005509A1">
        <w:rPr>
          <w:sz w:val="24"/>
        </w:rPr>
        <w:t xml:space="preserve"> Conscientiousness and </w:t>
      </w:r>
      <w:r w:rsidR="00D96CD3" w:rsidRPr="005509A1">
        <w:rPr>
          <w:sz w:val="24"/>
        </w:rPr>
        <w:t>n</w:t>
      </w:r>
      <w:r w:rsidR="00360DC8" w:rsidRPr="005509A1">
        <w:rPr>
          <w:sz w:val="24"/>
        </w:rPr>
        <w:t xml:space="preserve">arcissism </w:t>
      </w:r>
      <w:r w:rsidR="00A60268">
        <w:rPr>
          <w:sz w:val="24"/>
        </w:rPr>
        <w:t>had</w:t>
      </w:r>
      <w:r w:rsidR="00360DC8" w:rsidRPr="005509A1">
        <w:rPr>
          <w:sz w:val="24"/>
        </w:rPr>
        <w:t xml:space="preserve"> 4 and 9 reverse scored items, respectively.</w:t>
      </w:r>
    </w:p>
    <w:p w14:paraId="790E44AC" w14:textId="604DB7EE" w:rsidR="00B85AFC" w:rsidRPr="005509A1" w:rsidRDefault="003228E6" w:rsidP="000671D3">
      <w:pPr>
        <w:spacing w:after="120" w:line="360" w:lineRule="auto"/>
        <w:rPr>
          <w:sz w:val="24"/>
        </w:rPr>
      </w:pPr>
      <w:r w:rsidRPr="005509A1">
        <w:rPr>
          <w:i/>
          <w:iCs/>
          <w:sz w:val="24"/>
        </w:rPr>
        <w:t xml:space="preserve">Imagery ability </w:t>
      </w:r>
      <w:r w:rsidR="00DD1000" w:rsidRPr="005509A1">
        <w:rPr>
          <w:sz w:val="24"/>
        </w:rPr>
        <w:t>(</w:t>
      </w:r>
      <w:r w:rsidR="00DD1000" w:rsidRPr="005509A1">
        <w:rPr>
          <w:i/>
          <w:iCs/>
          <w:sz w:val="24"/>
        </w:rPr>
        <w:t>4 items, α =</w:t>
      </w:r>
      <w:r w:rsidR="00DD1000" w:rsidRPr="005509A1">
        <w:rPr>
          <w:sz w:val="24"/>
        </w:rPr>
        <w:t>.</w:t>
      </w:r>
      <w:r w:rsidR="00E803DA" w:rsidRPr="005509A1">
        <w:rPr>
          <w:sz w:val="24"/>
        </w:rPr>
        <w:t>94</w:t>
      </w:r>
      <w:r w:rsidR="00DD1000" w:rsidRPr="005509A1">
        <w:rPr>
          <w:sz w:val="24"/>
        </w:rPr>
        <w:t xml:space="preserve">) </w:t>
      </w:r>
      <w:r w:rsidR="003E32AB" w:rsidRPr="005509A1">
        <w:rPr>
          <w:sz w:val="24"/>
        </w:rPr>
        <w:t>was gauged via a</w:t>
      </w:r>
      <w:r w:rsidRPr="005509A1">
        <w:rPr>
          <w:sz w:val="24"/>
        </w:rPr>
        <w:t xml:space="preserve"> stem statement</w:t>
      </w:r>
      <w:r w:rsidR="003E32AB" w:rsidRPr="005509A1">
        <w:rPr>
          <w:sz w:val="24"/>
        </w:rPr>
        <w:t xml:space="preserve"> (i.e. </w:t>
      </w:r>
      <w:r w:rsidRPr="005509A1">
        <w:rPr>
          <w:sz w:val="24"/>
        </w:rPr>
        <w:t>When I think about wearing a face covering while in public spaces where this is required over the next week the imagery around this that occurs to me is</w:t>
      </w:r>
      <w:r w:rsidR="003E32AB" w:rsidRPr="005509A1">
        <w:rPr>
          <w:sz w:val="24"/>
        </w:rPr>
        <w:t>)</w:t>
      </w:r>
      <w:r w:rsidRPr="005509A1">
        <w:rPr>
          <w:sz w:val="24"/>
        </w:rPr>
        <w:t xml:space="preserve"> </w:t>
      </w:r>
      <w:r w:rsidR="003E32AB" w:rsidRPr="005509A1">
        <w:rPr>
          <w:sz w:val="24"/>
        </w:rPr>
        <w:t xml:space="preserve">on </w:t>
      </w:r>
      <w:proofErr w:type="spellStart"/>
      <w:r w:rsidR="003E32AB" w:rsidRPr="005509A1">
        <w:rPr>
          <w:sz w:val="24"/>
        </w:rPr>
        <w:t>scale</w:t>
      </w:r>
      <w:proofErr w:type="spellEnd"/>
      <w:r w:rsidR="003E32AB" w:rsidRPr="005509A1">
        <w:rPr>
          <w:sz w:val="24"/>
        </w:rPr>
        <w:t xml:space="preserve"> items (e.g.) 1</w:t>
      </w:r>
      <w:r w:rsidRPr="005509A1">
        <w:rPr>
          <w:sz w:val="24"/>
        </w:rPr>
        <w:t xml:space="preserve"> (</w:t>
      </w:r>
      <w:r w:rsidR="003E32AB" w:rsidRPr="005509A1">
        <w:rPr>
          <w:sz w:val="24"/>
        </w:rPr>
        <w:t>n</w:t>
      </w:r>
      <w:r w:rsidRPr="005509A1">
        <w:rPr>
          <w:sz w:val="24"/>
        </w:rPr>
        <w:t>ot clear</w:t>
      </w:r>
      <w:r w:rsidR="003E32AB" w:rsidRPr="005509A1">
        <w:rPr>
          <w:sz w:val="24"/>
        </w:rPr>
        <w:t>) to</w:t>
      </w:r>
      <w:r w:rsidRPr="005509A1">
        <w:rPr>
          <w:sz w:val="24"/>
        </w:rPr>
        <w:t xml:space="preserve"> 5</w:t>
      </w:r>
      <w:r w:rsidR="003E32AB" w:rsidRPr="005509A1">
        <w:rPr>
          <w:sz w:val="24"/>
        </w:rPr>
        <w:t xml:space="preserve"> (c</w:t>
      </w:r>
      <w:r w:rsidRPr="005509A1">
        <w:rPr>
          <w:sz w:val="24"/>
        </w:rPr>
        <w:t xml:space="preserve">lear). </w:t>
      </w:r>
      <w:r w:rsidR="003E32AB" w:rsidRPr="005509A1">
        <w:rPr>
          <w:sz w:val="24"/>
        </w:rPr>
        <w:t>(</w:t>
      </w:r>
      <w:proofErr w:type="spellStart"/>
      <w:r w:rsidR="003E32AB" w:rsidRPr="005509A1">
        <w:rPr>
          <w:sz w:val="24"/>
        </w:rPr>
        <w:t>Knäuper</w:t>
      </w:r>
      <w:proofErr w:type="spellEnd"/>
      <w:r w:rsidR="003E32AB" w:rsidRPr="005509A1">
        <w:rPr>
          <w:sz w:val="24"/>
        </w:rPr>
        <w:t xml:space="preserve"> et al. 2011)</w:t>
      </w:r>
      <w:r w:rsidR="008F1422" w:rsidRPr="005509A1">
        <w:rPr>
          <w:sz w:val="24"/>
        </w:rPr>
        <w:t xml:space="preserve">. </w:t>
      </w:r>
    </w:p>
    <w:p w14:paraId="07A43F4F" w14:textId="27E5C1AE" w:rsidR="00B85AFC" w:rsidRPr="005509A1" w:rsidRDefault="00044BFB" w:rsidP="000671D3">
      <w:pPr>
        <w:spacing w:after="120" w:line="360" w:lineRule="auto"/>
        <w:rPr>
          <w:b/>
          <w:bCs/>
          <w:i/>
          <w:iCs/>
          <w:sz w:val="24"/>
        </w:rPr>
      </w:pPr>
      <w:r w:rsidRPr="005509A1">
        <w:rPr>
          <w:b/>
          <w:bCs/>
          <w:i/>
          <w:iCs/>
          <w:sz w:val="24"/>
        </w:rPr>
        <w:t>Data re-coding and randomization checks</w:t>
      </w:r>
    </w:p>
    <w:p w14:paraId="374C1DC7" w14:textId="5B2B742F" w:rsidR="00D75521" w:rsidRPr="005509A1" w:rsidRDefault="00B85AFC" w:rsidP="000671D3">
      <w:pPr>
        <w:spacing w:after="120" w:line="360" w:lineRule="auto"/>
        <w:rPr>
          <w:sz w:val="24"/>
        </w:rPr>
      </w:pPr>
      <w:r w:rsidRPr="005509A1">
        <w:rPr>
          <w:sz w:val="24"/>
        </w:rPr>
        <w:t>An a priori power analysis conducted using G*Power V.3.1</w:t>
      </w:r>
      <w:r w:rsidR="004F2ECC" w:rsidRPr="005509A1">
        <w:rPr>
          <w:sz w:val="24"/>
        </w:rPr>
        <w:t xml:space="preserve"> (</w:t>
      </w:r>
      <w:proofErr w:type="spellStart"/>
      <w:r w:rsidR="004F2ECC" w:rsidRPr="005509A1">
        <w:rPr>
          <w:sz w:val="24"/>
        </w:rPr>
        <w:t>Faul</w:t>
      </w:r>
      <w:proofErr w:type="spellEnd"/>
      <w:r w:rsidR="004F2ECC" w:rsidRPr="005509A1">
        <w:rPr>
          <w:sz w:val="24"/>
        </w:rPr>
        <w:t xml:space="preserve"> et al. 2007)</w:t>
      </w:r>
      <w:r w:rsidRPr="005509A1">
        <w:rPr>
          <w:sz w:val="24"/>
        </w:rPr>
        <w:t xml:space="preserve"> indicated that 254 participants were required</w:t>
      </w:r>
      <w:r w:rsidRPr="005509A1" w:rsidDel="00380BAD">
        <w:rPr>
          <w:sz w:val="24"/>
        </w:rPr>
        <w:t xml:space="preserve"> </w:t>
      </w:r>
      <w:r w:rsidRPr="005509A1">
        <w:rPr>
          <w:sz w:val="24"/>
        </w:rPr>
        <w:t>to detect medium effect sizes (f</w:t>
      </w:r>
      <w:r w:rsidR="00C6784C" w:rsidRPr="005509A1">
        <w:rPr>
          <w:sz w:val="24"/>
        </w:rPr>
        <w:t xml:space="preserve"> </w:t>
      </w:r>
      <w:r w:rsidRPr="005509A1">
        <w:rPr>
          <w:sz w:val="24"/>
        </w:rPr>
        <w:t>=</w:t>
      </w:r>
      <w:r w:rsidR="00C6784C" w:rsidRPr="005509A1">
        <w:rPr>
          <w:sz w:val="24"/>
        </w:rPr>
        <w:t xml:space="preserve"> </w:t>
      </w:r>
      <w:r w:rsidRPr="005509A1">
        <w:rPr>
          <w:sz w:val="24"/>
        </w:rPr>
        <w:t xml:space="preserve">0.25) with power set to 0.80 and alpha set to 0.01 (adjusted to control for type I error rate inflation). </w:t>
      </w:r>
      <w:r w:rsidR="00C746B8" w:rsidRPr="005509A1">
        <w:rPr>
          <w:sz w:val="24"/>
        </w:rPr>
        <w:t xml:space="preserve">Data </w:t>
      </w:r>
      <w:r w:rsidR="0008585F" w:rsidRPr="005509A1">
        <w:rPr>
          <w:sz w:val="24"/>
        </w:rPr>
        <w:t xml:space="preserve">indicated that a large proportion of participants had maximum scores indicating that they </w:t>
      </w:r>
      <w:r w:rsidR="0008585F" w:rsidRPr="005509A1">
        <w:rPr>
          <w:i/>
          <w:iCs/>
          <w:sz w:val="24"/>
        </w:rPr>
        <w:t xml:space="preserve">always </w:t>
      </w:r>
      <w:r w:rsidR="0008585F" w:rsidRPr="005509A1">
        <w:rPr>
          <w:sz w:val="24"/>
        </w:rPr>
        <w:t xml:space="preserve">wore face coverings where required and </w:t>
      </w:r>
      <w:r w:rsidR="00C746B8" w:rsidRPr="005509A1">
        <w:rPr>
          <w:sz w:val="24"/>
        </w:rPr>
        <w:t xml:space="preserve">reflecting strong intentions, </w:t>
      </w:r>
      <w:r w:rsidR="007D2F72" w:rsidRPr="005509A1">
        <w:rPr>
          <w:sz w:val="24"/>
        </w:rPr>
        <w:t>favorable</w:t>
      </w:r>
      <w:r w:rsidR="00C746B8" w:rsidRPr="005509A1">
        <w:rPr>
          <w:sz w:val="24"/>
        </w:rPr>
        <w:t xml:space="preserve"> attitudes/norms</w:t>
      </w:r>
      <w:r w:rsidR="0008585F" w:rsidRPr="005509A1">
        <w:rPr>
          <w:sz w:val="24"/>
        </w:rPr>
        <w:t xml:space="preserve"> and high levels of </w:t>
      </w:r>
      <w:r w:rsidR="00C746B8" w:rsidRPr="005509A1">
        <w:rPr>
          <w:sz w:val="24"/>
        </w:rPr>
        <w:t>control</w:t>
      </w:r>
      <w:r w:rsidR="0008585F" w:rsidRPr="005509A1">
        <w:rPr>
          <w:sz w:val="24"/>
        </w:rPr>
        <w:t>/</w:t>
      </w:r>
      <w:r w:rsidR="00C746B8" w:rsidRPr="005509A1">
        <w:rPr>
          <w:sz w:val="24"/>
        </w:rPr>
        <w:t>skill</w:t>
      </w:r>
      <w:r w:rsidR="0008585F" w:rsidRPr="005509A1">
        <w:rPr>
          <w:sz w:val="24"/>
        </w:rPr>
        <w:t xml:space="preserve"> about</w:t>
      </w:r>
      <w:r w:rsidR="00C746B8" w:rsidRPr="005509A1">
        <w:rPr>
          <w:sz w:val="24"/>
        </w:rPr>
        <w:t xml:space="preserve"> wearing face coverings. This was understandable</w:t>
      </w:r>
      <w:r w:rsidR="00DA6B47" w:rsidRPr="005509A1">
        <w:rPr>
          <w:sz w:val="24"/>
        </w:rPr>
        <w:t xml:space="preserve">: high </w:t>
      </w:r>
      <w:r w:rsidR="00C746B8" w:rsidRPr="005509A1">
        <w:rPr>
          <w:sz w:val="24"/>
        </w:rPr>
        <w:t xml:space="preserve">levels </w:t>
      </w:r>
      <w:r w:rsidR="00BE494D" w:rsidRPr="005509A1">
        <w:rPr>
          <w:sz w:val="24"/>
        </w:rPr>
        <w:t xml:space="preserve">of </w:t>
      </w:r>
      <w:r w:rsidR="00BE494D" w:rsidRPr="005509A1">
        <w:rPr>
          <w:sz w:val="24"/>
        </w:rPr>
        <w:lastRenderedPageBreak/>
        <w:t xml:space="preserve">adherence </w:t>
      </w:r>
      <w:r w:rsidR="00C746B8" w:rsidRPr="005509A1">
        <w:rPr>
          <w:sz w:val="24"/>
        </w:rPr>
        <w:t xml:space="preserve">might be explained for legal, health and moral reasons. </w:t>
      </w:r>
      <w:r w:rsidR="00D75521" w:rsidRPr="005509A1">
        <w:rPr>
          <w:sz w:val="24"/>
        </w:rPr>
        <w:t>To address these ceiling effects</w:t>
      </w:r>
      <w:r w:rsidR="00C746B8" w:rsidRPr="005509A1">
        <w:rPr>
          <w:sz w:val="24"/>
        </w:rPr>
        <w:t xml:space="preserve">, all scale measures except personality trait scales were recoded as categorical variables. </w:t>
      </w:r>
      <w:r w:rsidR="00D75521" w:rsidRPr="005509A1">
        <w:rPr>
          <w:sz w:val="24"/>
        </w:rPr>
        <w:t>For the behavio</w:t>
      </w:r>
      <w:r w:rsidR="00D33CF9" w:rsidRPr="005509A1">
        <w:rPr>
          <w:sz w:val="24"/>
        </w:rPr>
        <w:t>u</w:t>
      </w:r>
      <w:r w:rsidR="00D75521" w:rsidRPr="005509A1">
        <w:rPr>
          <w:sz w:val="24"/>
        </w:rPr>
        <w:t xml:space="preserve">ral measure, this involved creating one category for response scores of ‘1’ to ‘4’ (labelled as ‘suboptimal adherence’) and creating another category for response scores of ‘5’ (labelled as ‘full adherence’). </w:t>
      </w:r>
      <w:r w:rsidR="002D38D1" w:rsidRPr="005509A1">
        <w:rPr>
          <w:sz w:val="24"/>
        </w:rPr>
        <w:t xml:space="preserve">Given ceiling effects, </w:t>
      </w:r>
      <w:r w:rsidR="00D75521" w:rsidRPr="005509A1">
        <w:rPr>
          <w:sz w:val="24"/>
        </w:rPr>
        <w:t>‘suboptimal</w:t>
      </w:r>
      <w:r w:rsidR="00CA7816" w:rsidRPr="005509A1">
        <w:rPr>
          <w:sz w:val="24"/>
        </w:rPr>
        <w:t xml:space="preserve"> adherence</w:t>
      </w:r>
      <w:r w:rsidR="00D75521" w:rsidRPr="005509A1">
        <w:rPr>
          <w:sz w:val="24"/>
        </w:rPr>
        <w:t xml:space="preserve">’ and ‘full adherence’ binary categories </w:t>
      </w:r>
      <w:r w:rsidR="002D38D1" w:rsidRPr="005509A1">
        <w:rPr>
          <w:sz w:val="24"/>
        </w:rPr>
        <w:t xml:space="preserve">were also created </w:t>
      </w:r>
      <w:r w:rsidR="00D75521" w:rsidRPr="005509A1">
        <w:rPr>
          <w:sz w:val="24"/>
        </w:rPr>
        <w:t>for social cognition variables.</w:t>
      </w:r>
    </w:p>
    <w:p w14:paraId="0593C306" w14:textId="31CF3BFE" w:rsidR="00B87AF1" w:rsidRPr="005509A1" w:rsidRDefault="004F2ECC" w:rsidP="000671D3">
      <w:pPr>
        <w:spacing w:after="120" w:line="360" w:lineRule="auto"/>
        <w:rPr>
          <w:sz w:val="24"/>
        </w:rPr>
      </w:pPr>
      <w:r w:rsidRPr="005509A1">
        <w:rPr>
          <w:sz w:val="24"/>
        </w:rPr>
        <w:tab/>
      </w:r>
      <w:r w:rsidR="00B85AFC" w:rsidRPr="005509A1">
        <w:rPr>
          <w:sz w:val="24"/>
        </w:rPr>
        <w:t xml:space="preserve">Differences between complete, incomplete or </w:t>
      </w:r>
      <w:r w:rsidR="00CB63ED" w:rsidRPr="005509A1">
        <w:rPr>
          <w:sz w:val="24"/>
        </w:rPr>
        <w:t xml:space="preserve">lost-to-follow-up </w:t>
      </w:r>
      <w:r w:rsidR="00B85AFC" w:rsidRPr="005509A1">
        <w:rPr>
          <w:sz w:val="24"/>
        </w:rPr>
        <w:t xml:space="preserve">responses were assessed </w:t>
      </w:r>
      <w:r w:rsidR="00600402" w:rsidRPr="005509A1">
        <w:rPr>
          <w:sz w:val="24"/>
        </w:rPr>
        <w:t>via a series of</w:t>
      </w:r>
      <w:r w:rsidR="00600402" w:rsidRPr="005509A1">
        <w:rPr>
          <w:sz w:val="24"/>
        </w:rPr>
        <w:tab/>
      </w:r>
      <w:r w:rsidR="00B85AFC" w:rsidRPr="005509A1">
        <w:rPr>
          <w:sz w:val="24"/>
        </w:rPr>
        <w:t xml:space="preserve"> </w:t>
      </w:r>
      <w:r w:rsidR="00600402" w:rsidRPr="005509A1">
        <w:rPr>
          <w:sz w:val="24"/>
        </w:rPr>
        <w:t>chi-square analyses</w:t>
      </w:r>
      <w:r w:rsidR="00CB63ED" w:rsidRPr="005509A1">
        <w:rPr>
          <w:sz w:val="24"/>
        </w:rPr>
        <w:t xml:space="preserve"> using three dummy variables (complete vs incomplete; complete vs lost-to-follow-up; incomplete vs lost-to-follow-up)</w:t>
      </w:r>
      <w:r w:rsidR="00B85AFC" w:rsidRPr="005509A1">
        <w:rPr>
          <w:sz w:val="24"/>
        </w:rPr>
        <w:t>.</w:t>
      </w:r>
      <w:r w:rsidR="00B87AF1" w:rsidRPr="005509A1">
        <w:rPr>
          <w:sz w:val="24"/>
        </w:rPr>
        <w:t xml:space="preserve"> </w:t>
      </w:r>
      <w:r w:rsidR="00CB63ED" w:rsidRPr="005509A1">
        <w:rPr>
          <w:sz w:val="24"/>
        </w:rPr>
        <w:t>Compared with responses that were lost-to-follow-up, complete responses tended to be provided by participants who were White, who were non-students and who held stronger intentions, subjective norms and perceived behavio</w:t>
      </w:r>
      <w:r w:rsidR="00D33CF9" w:rsidRPr="005509A1">
        <w:rPr>
          <w:sz w:val="24"/>
        </w:rPr>
        <w:t>u</w:t>
      </w:r>
      <w:r w:rsidR="00CB63ED" w:rsidRPr="005509A1">
        <w:rPr>
          <w:sz w:val="24"/>
        </w:rPr>
        <w:t>ral control to adhere to wearing face coverings (</w:t>
      </w:r>
      <w:r w:rsidR="00CB63ED" w:rsidRPr="005509A1">
        <w:rPr>
          <w:i/>
          <w:iCs/>
          <w:sz w:val="24"/>
        </w:rPr>
        <w:t>χ</w:t>
      </w:r>
      <w:r w:rsidR="00CB63ED" w:rsidRPr="005509A1">
        <w:rPr>
          <w:i/>
          <w:iCs/>
          <w:sz w:val="24"/>
          <w:vertAlign w:val="superscript"/>
        </w:rPr>
        <w:t>2</w:t>
      </w:r>
      <w:r w:rsidR="00CB63ED" w:rsidRPr="005509A1">
        <w:rPr>
          <w:sz w:val="24"/>
        </w:rPr>
        <w:t xml:space="preserve">(1) = ≥4.60, </w:t>
      </w:r>
      <w:r w:rsidR="00CB63ED" w:rsidRPr="005509A1">
        <w:rPr>
          <w:i/>
          <w:iCs/>
          <w:sz w:val="24"/>
        </w:rPr>
        <w:t>p</w:t>
      </w:r>
      <w:r w:rsidR="00CB63ED" w:rsidRPr="005509A1">
        <w:rPr>
          <w:sz w:val="24"/>
        </w:rPr>
        <w:t xml:space="preserve"> = ≤ .032). </w:t>
      </w:r>
      <w:r w:rsidR="00DA4569" w:rsidRPr="005509A1">
        <w:rPr>
          <w:sz w:val="24"/>
        </w:rPr>
        <w:t>Group differences on age and personality traits, assessed using one-way ANOVAs and Games-Howell post hoc tests, revealed that individuals included in the final analysis were significantly older than individuals who did not provide a follow-up response (</w:t>
      </w:r>
      <w:proofErr w:type="spellStart"/>
      <w:proofErr w:type="gramStart"/>
      <w:r w:rsidR="00DA4569" w:rsidRPr="005509A1">
        <w:rPr>
          <w:i/>
          <w:iCs/>
          <w:sz w:val="24"/>
        </w:rPr>
        <w:t>M,Diff</w:t>
      </w:r>
      <w:proofErr w:type="spellEnd"/>
      <w:proofErr w:type="gramEnd"/>
      <w:r w:rsidR="00DA4569" w:rsidRPr="005509A1">
        <w:rPr>
          <w:i/>
          <w:iCs/>
          <w:sz w:val="24"/>
        </w:rPr>
        <w:t xml:space="preserve"> = </w:t>
      </w:r>
      <w:r w:rsidR="00DA4569" w:rsidRPr="005509A1">
        <w:rPr>
          <w:sz w:val="24"/>
        </w:rPr>
        <w:t xml:space="preserve">-3.01, </w:t>
      </w:r>
      <w:r w:rsidR="00DA4569" w:rsidRPr="005509A1">
        <w:rPr>
          <w:i/>
          <w:iCs/>
          <w:sz w:val="24"/>
        </w:rPr>
        <w:t xml:space="preserve">p </w:t>
      </w:r>
      <w:r w:rsidR="00DA4569" w:rsidRPr="005509A1">
        <w:rPr>
          <w:sz w:val="24"/>
        </w:rPr>
        <w:t xml:space="preserve">= .013). </w:t>
      </w:r>
    </w:p>
    <w:p w14:paraId="5D9639EB" w14:textId="745B7C27" w:rsidR="00023CB7" w:rsidRPr="005509A1" w:rsidRDefault="004F2ECC" w:rsidP="000671D3">
      <w:pPr>
        <w:spacing w:after="120" w:line="360" w:lineRule="auto"/>
        <w:rPr>
          <w:sz w:val="24"/>
        </w:rPr>
      </w:pPr>
      <w:r w:rsidRPr="005509A1">
        <w:rPr>
          <w:sz w:val="24"/>
        </w:rPr>
        <w:tab/>
      </w:r>
      <w:r w:rsidR="00915811" w:rsidRPr="005509A1">
        <w:rPr>
          <w:sz w:val="24"/>
        </w:rPr>
        <w:t>Randomization checks were conducted to examine and identify potential differences between study outcome variables and demographic variables across intervention conditions. B</w:t>
      </w:r>
      <w:r w:rsidR="00B85AFC" w:rsidRPr="005509A1">
        <w:rPr>
          <w:sz w:val="24"/>
        </w:rPr>
        <w:t>etween-condition analyses revealed</w:t>
      </w:r>
      <w:r w:rsidR="00B31AC8" w:rsidRPr="005509A1">
        <w:rPr>
          <w:sz w:val="24"/>
        </w:rPr>
        <w:t xml:space="preserve"> </w:t>
      </w:r>
      <w:r w:rsidR="00002FAC" w:rsidRPr="005509A1">
        <w:rPr>
          <w:sz w:val="24"/>
        </w:rPr>
        <w:t xml:space="preserve">statistically </w:t>
      </w:r>
      <w:r w:rsidR="00B85AFC" w:rsidRPr="005509A1">
        <w:rPr>
          <w:sz w:val="24"/>
        </w:rPr>
        <w:t>significant difference</w:t>
      </w:r>
      <w:r w:rsidR="00B97359" w:rsidRPr="005509A1">
        <w:rPr>
          <w:sz w:val="24"/>
        </w:rPr>
        <w:t>s</w:t>
      </w:r>
      <w:r w:rsidR="00002FAC" w:rsidRPr="005509A1">
        <w:rPr>
          <w:sz w:val="24"/>
        </w:rPr>
        <w:t xml:space="preserve"> indicating</w:t>
      </w:r>
      <w:r w:rsidR="00B97359" w:rsidRPr="005509A1">
        <w:rPr>
          <w:sz w:val="24"/>
        </w:rPr>
        <w:t xml:space="preserve"> </w:t>
      </w:r>
      <w:r w:rsidR="00666F1C" w:rsidRPr="005509A1">
        <w:rPr>
          <w:sz w:val="24"/>
        </w:rPr>
        <w:t>association</w:t>
      </w:r>
      <w:r w:rsidR="00B97359" w:rsidRPr="005509A1">
        <w:rPr>
          <w:sz w:val="24"/>
        </w:rPr>
        <w:t>s</w:t>
      </w:r>
      <w:r w:rsidR="00666F1C" w:rsidRPr="005509A1">
        <w:rPr>
          <w:sz w:val="24"/>
        </w:rPr>
        <w:t xml:space="preserve"> between being randomized to the ‘</w:t>
      </w:r>
      <w:r w:rsidR="00B31AC8" w:rsidRPr="005509A1">
        <w:rPr>
          <w:sz w:val="24"/>
        </w:rPr>
        <w:t xml:space="preserve">process </w:t>
      </w:r>
      <w:r w:rsidR="00666F1C" w:rsidRPr="005509A1">
        <w:rPr>
          <w:sz w:val="24"/>
        </w:rPr>
        <w:t xml:space="preserve">imagery’ condition (vs being randomized to </w:t>
      </w:r>
      <w:r w:rsidR="00B31AC8" w:rsidRPr="005509A1">
        <w:rPr>
          <w:sz w:val="24"/>
        </w:rPr>
        <w:t xml:space="preserve">the ‘outcome imagery’ </w:t>
      </w:r>
      <w:r w:rsidR="00666F1C" w:rsidRPr="005509A1">
        <w:rPr>
          <w:sz w:val="24"/>
        </w:rPr>
        <w:t>condition) and</w:t>
      </w:r>
      <w:r w:rsidR="00B97359" w:rsidRPr="005509A1">
        <w:rPr>
          <w:sz w:val="24"/>
        </w:rPr>
        <w:t xml:space="preserve"> adherent face covering intention</w:t>
      </w:r>
      <w:r w:rsidR="00666F1C" w:rsidRPr="005509A1">
        <w:rPr>
          <w:sz w:val="24"/>
        </w:rPr>
        <w:t xml:space="preserve"> (vs </w:t>
      </w:r>
      <w:r w:rsidR="00B97359" w:rsidRPr="005509A1">
        <w:rPr>
          <w:sz w:val="24"/>
        </w:rPr>
        <w:t>suboptimal adherence</w:t>
      </w:r>
      <w:r w:rsidR="00666F1C" w:rsidRPr="005509A1">
        <w:rPr>
          <w:sz w:val="24"/>
        </w:rPr>
        <w:t>)</w:t>
      </w:r>
      <w:r w:rsidR="00B97359" w:rsidRPr="005509A1">
        <w:rPr>
          <w:sz w:val="24"/>
        </w:rPr>
        <w:t xml:space="preserve"> and having stronger imagery abilities (vs weaker imagery abilities)</w:t>
      </w:r>
      <w:r w:rsidR="00666F1C" w:rsidRPr="005509A1">
        <w:rPr>
          <w:sz w:val="24"/>
        </w:rPr>
        <w:t xml:space="preserve">, </w:t>
      </w:r>
      <w:r w:rsidR="00666F1C" w:rsidRPr="005509A1">
        <w:rPr>
          <w:i/>
          <w:iCs/>
          <w:sz w:val="24"/>
        </w:rPr>
        <w:t>χ</w:t>
      </w:r>
      <w:r w:rsidR="00666F1C" w:rsidRPr="005509A1">
        <w:rPr>
          <w:i/>
          <w:iCs/>
          <w:sz w:val="24"/>
          <w:vertAlign w:val="superscript"/>
        </w:rPr>
        <w:t>2</w:t>
      </w:r>
      <w:r w:rsidR="00666F1C" w:rsidRPr="005509A1">
        <w:rPr>
          <w:sz w:val="24"/>
        </w:rPr>
        <w:t xml:space="preserve">(1) = </w:t>
      </w:r>
      <w:r w:rsidR="00B97359" w:rsidRPr="005509A1">
        <w:rPr>
          <w:sz w:val="24"/>
        </w:rPr>
        <w:t>≥ 3</w:t>
      </w:r>
      <w:r w:rsidR="00666F1C" w:rsidRPr="005509A1">
        <w:rPr>
          <w:sz w:val="24"/>
        </w:rPr>
        <w:t>.</w:t>
      </w:r>
      <w:r w:rsidR="00B97359" w:rsidRPr="005509A1">
        <w:rPr>
          <w:sz w:val="24"/>
        </w:rPr>
        <w:t>8</w:t>
      </w:r>
      <w:r w:rsidR="00B31AC8" w:rsidRPr="005509A1">
        <w:rPr>
          <w:sz w:val="24"/>
        </w:rPr>
        <w:t>9</w:t>
      </w:r>
      <w:r w:rsidR="00666F1C" w:rsidRPr="005509A1">
        <w:rPr>
          <w:sz w:val="24"/>
        </w:rPr>
        <w:t xml:space="preserve">, </w:t>
      </w:r>
      <w:r w:rsidR="00666F1C" w:rsidRPr="005509A1">
        <w:rPr>
          <w:i/>
          <w:iCs/>
          <w:sz w:val="24"/>
        </w:rPr>
        <w:t>p</w:t>
      </w:r>
      <w:r w:rsidR="00666F1C" w:rsidRPr="005509A1">
        <w:rPr>
          <w:sz w:val="24"/>
        </w:rPr>
        <w:t xml:space="preserve"> = </w:t>
      </w:r>
      <w:r w:rsidR="00B97359" w:rsidRPr="005509A1">
        <w:rPr>
          <w:sz w:val="24"/>
        </w:rPr>
        <w:t xml:space="preserve">≤ </w:t>
      </w:r>
      <w:r w:rsidR="00666F1C" w:rsidRPr="005509A1">
        <w:rPr>
          <w:sz w:val="24"/>
        </w:rPr>
        <w:t>.</w:t>
      </w:r>
      <w:r w:rsidR="00B31AC8" w:rsidRPr="005509A1">
        <w:rPr>
          <w:sz w:val="24"/>
        </w:rPr>
        <w:t>0</w:t>
      </w:r>
      <w:r w:rsidR="00B97359" w:rsidRPr="005509A1">
        <w:rPr>
          <w:sz w:val="24"/>
        </w:rPr>
        <w:t>49</w:t>
      </w:r>
      <w:r w:rsidR="00666F1C" w:rsidRPr="005509A1">
        <w:rPr>
          <w:sz w:val="24"/>
        </w:rPr>
        <w:t xml:space="preserve">. </w:t>
      </w:r>
      <w:r w:rsidR="00B97359" w:rsidRPr="005509A1">
        <w:rPr>
          <w:sz w:val="24"/>
        </w:rPr>
        <w:t>Associations were also apparent between being randomized to the ‘combined imagery’ condition (vs being randomized to the ‘outcome imagery’ condition) and adherent face covering intention (vs suboptimal adherence),</w:t>
      </w:r>
      <w:r w:rsidR="00B97359" w:rsidRPr="005509A1">
        <w:rPr>
          <w:i/>
          <w:iCs/>
          <w:sz w:val="24"/>
        </w:rPr>
        <w:t xml:space="preserve"> χ</w:t>
      </w:r>
      <w:r w:rsidR="00B97359" w:rsidRPr="005509A1">
        <w:rPr>
          <w:i/>
          <w:iCs/>
          <w:sz w:val="24"/>
          <w:vertAlign w:val="superscript"/>
        </w:rPr>
        <w:t>2</w:t>
      </w:r>
      <w:r w:rsidR="00B97359" w:rsidRPr="005509A1">
        <w:rPr>
          <w:sz w:val="24"/>
        </w:rPr>
        <w:t xml:space="preserve">(1) = 4.01, </w:t>
      </w:r>
      <w:r w:rsidR="00B97359" w:rsidRPr="005509A1">
        <w:rPr>
          <w:i/>
          <w:iCs/>
          <w:sz w:val="24"/>
        </w:rPr>
        <w:t>p</w:t>
      </w:r>
      <w:r w:rsidR="00B97359" w:rsidRPr="005509A1">
        <w:rPr>
          <w:sz w:val="24"/>
        </w:rPr>
        <w:t xml:space="preserve"> = .045; and between being randomized to the ‘process imagery’ condition (vs being randomized to the control condition) and being a student (vs being a non-student),</w:t>
      </w:r>
      <w:r w:rsidR="00B97359" w:rsidRPr="005509A1">
        <w:rPr>
          <w:i/>
          <w:iCs/>
          <w:sz w:val="24"/>
        </w:rPr>
        <w:t xml:space="preserve"> χ</w:t>
      </w:r>
      <w:r w:rsidR="00B97359" w:rsidRPr="005509A1">
        <w:rPr>
          <w:i/>
          <w:iCs/>
          <w:sz w:val="24"/>
          <w:vertAlign w:val="superscript"/>
        </w:rPr>
        <w:t>2</w:t>
      </w:r>
      <w:r w:rsidR="00B97359" w:rsidRPr="005509A1">
        <w:rPr>
          <w:sz w:val="24"/>
        </w:rPr>
        <w:t xml:space="preserve">(1) = 4.69, </w:t>
      </w:r>
      <w:r w:rsidR="00B97359" w:rsidRPr="005509A1">
        <w:rPr>
          <w:i/>
          <w:iCs/>
          <w:sz w:val="24"/>
        </w:rPr>
        <w:t>p</w:t>
      </w:r>
      <w:r w:rsidR="00B97359" w:rsidRPr="005509A1">
        <w:rPr>
          <w:sz w:val="24"/>
        </w:rPr>
        <w:t xml:space="preserve"> = .030. Among these 66 comparisons, no differences were significant at a </w:t>
      </w:r>
      <w:r w:rsidR="00B97359" w:rsidRPr="005509A1">
        <w:rPr>
          <w:i/>
          <w:iCs/>
          <w:sz w:val="24"/>
        </w:rPr>
        <w:t xml:space="preserve">p </w:t>
      </w:r>
      <w:r w:rsidR="00B97359" w:rsidRPr="005509A1">
        <w:rPr>
          <w:sz w:val="24"/>
        </w:rPr>
        <w:t>&lt; .01 or lower level and, a</w:t>
      </w:r>
      <w:r w:rsidR="00B85AFC" w:rsidRPr="005509A1">
        <w:rPr>
          <w:sz w:val="24"/>
        </w:rPr>
        <w:t>ccordingly, participants appeared to have been</w:t>
      </w:r>
      <w:r w:rsidR="00666F1C" w:rsidRPr="005509A1">
        <w:rPr>
          <w:sz w:val="24"/>
        </w:rPr>
        <w:t>, overall,</w:t>
      </w:r>
      <w:r w:rsidR="00B85AFC" w:rsidRPr="005509A1">
        <w:rPr>
          <w:sz w:val="24"/>
        </w:rPr>
        <w:t xml:space="preserve"> randomized successfully. </w:t>
      </w:r>
      <w:r w:rsidR="003F268F" w:rsidRPr="005509A1">
        <w:rPr>
          <w:sz w:val="24"/>
        </w:rPr>
        <w:t>Where evidence was apparent of non-random distribution of a variable across intervention groups (i.e., for intention, imagery ability and Student vs non-student variables) these</w:t>
      </w:r>
      <w:r w:rsidR="00FD6273" w:rsidRPr="005509A1">
        <w:rPr>
          <w:sz w:val="24"/>
        </w:rPr>
        <w:t xml:space="preserve"> variables were controlled for in all subsequent analyses.</w:t>
      </w:r>
      <w:r w:rsidR="003F268F" w:rsidRPr="005509A1">
        <w:rPr>
          <w:sz w:val="24"/>
        </w:rPr>
        <w:t xml:space="preserve"> </w:t>
      </w:r>
      <w:r w:rsidR="00B85AFC" w:rsidRPr="005509A1">
        <w:rPr>
          <w:sz w:val="24"/>
        </w:rPr>
        <w:t xml:space="preserve">Responses to imagery exercises were content </w:t>
      </w:r>
      <w:r w:rsidR="00B85AFC" w:rsidRPr="005509A1">
        <w:rPr>
          <w:sz w:val="24"/>
        </w:rPr>
        <w:lastRenderedPageBreak/>
        <w:t xml:space="preserve">analyzed by the first author to assess sufficient engagement levels with the mental imagery exercise. Responses </w:t>
      </w:r>
      <w:r w:rsidR="00D55C21" w:rsidRPr="005509A1">
        <w:rPr>
          <w:sz w:val="24"/>
        </w:rPr>
        <w:t xml:space="preserve">(n = 7) </w:t>
      </w:r>
      <w:r w:rsidR="00B85AFC" w:rsidRPr="005509A1">
        <w:rPr>
          <w:sz w:val="24"/>
        </w:rPr>
        <w:t>with insufficient evidence of engagement (</w:t>
      </w:r>
      <w:r w:rsidR="00ED6C04" w:rsidRPr="005509A1">
        <w:rPr>
          <w:sz w:val="24"/>
        </w:rPr>
        <w:t>e.g.,</w:t>
      </w:r>
      <w:r w:rsidR="00B85AFC" w:rsidRPr="005509A1">
        <w:rPr>
          <w:sz w:val="24"/>
        </w:rPr>
        <w:t xml:space="preserve"> unclear/irrelevant or indifferent responses) were excluded from analysis.</w:t>
      </w:r>
      <w:r w:rsidR="003543C5" w:rsidRPr="005509A1">
        <w:rPr>
          <w:sz w:val="24"/>
        </w:rPr>
        <w:t xml:space="preserve"> </w:t>
      </w:r>
    </w:p>
    <w:p w14:paraId="01CD3D03" w14:textId="77777777" w:rsidR="00044BFB" w:rsidRPr="005509A1" w:rsidRDefault="00044BFB" w:rsidP="00044BFB">
      <w:pPr>
        <w:spacing w:after="120" w:line="360" w:lineRule="auto"/>
        <w:rPr>
          <w:b/>
          <w:bCs/>
          <w:i/>
          <w:iCs/>
          <w:sz w:val="24"/>
        </w:rPr>
      </w:pPr>
      <w:r w:rsidRPr="005509A1">
        <w:rPr>
          <w:b/>
          <w:bCs/>
          <w:i/>
          <w:iCs/>
          <w:sz w:val="24"/>
        </w:rPr>
        <w:t>Data analytic approach</w:t>
      </w:r>
    </w:p>
    <w:p w14:paraId="4F9D060F" w14:textId="2CE1CCFF" w:rsidR="00E27E89" w:rsidRDefault="00822E36" w:rsidP="000671D3">
      <w:pPr>
        <w:spacing w:after="120" w:line="360" w:lineRule="auto"/>
        <w:rPr>
          <w:sz w:val="24"/>
        </w:rPr>
      </w:pPr>
      <w:r w:rsidRPr="005509A1">
        <w:rPr>
          <w:sz w:val="24"/>
        </w:rPr>
        <w:t xml:space="preserve">The core </w:t>
      </w:r>
      <w:r w:rsidR="00850601" w:rsidRPr="005509A1">
        <w:rPr>
          <w:sz w:val="24"/>
        </w:rPr>
        <w:t xml:space="preserve">analyses </w:t>
      </w:r>
      <w:r w:rsidRPr="005509A1">
        <w:rPr>
          <w:sz w:val="24"/>
        </w:rPr>
        <w:t>involved l</w:t>
      </w:r>
      <w:r w:rsidR="00044BFB" w:rsidRPr="005509A1">
        <w:rPr>
          <w:sz w:val="24"/>
        </w:rPr>
        <w:t>ogistic regressions</w:t>
      </w:r>
      <w:r w:rsidR="00850601" w:rsidRPr="005509A1">
        <w:rPr>
          <w:sz w:val="24"/>
        </w:rPr>
        <w:t>,</w:t>
      </w:r>
      <w:r w:rsidR="00044BFB" w:rsidRPr="005509A1">
        <w:rPr>
          <w:sz w:val="24"/>
        </w:rPr>
        <w:t xml:space="preserve"> </w:t>
      </w:r>
      <w:r w:rsidR="00850601" w:rsidRPr="005509A1">
        <w:rPr>
          <w:sz w:val="24"/>
        </w:rPr>
        <w:t xml:space="preserve">with T2 behaviour as the dependent variable, </w:t>
      </w:r>
      <w:r w:rsidR="00044BFB" w:rsidRPr="005509A1">
        <w:rPr>
          <w:sz w:val="24"/>
        </w:rPr>
        <w:t xml:space="preserve">conducted via a </w:t>
      </w:r>
      <w:r w:rsidR="008B439E" w:rsidRPr="005509A1">
        <w:rPr>
          <w:sz w:val="24"/>
        </w:rPr>
        <w:t>hierarchical</w:t>
      </w:r>
      <w:r w:rsidR="00044BFB" w:rsidRPr="005509A1">
        <w:rPr>
          <w:sz w:val="24"/>
        </w:rPr>
        <w:t xml:space="preserve"> </w:t>
      </w:r>
      <w:r w:rsidR="008B439E" w:rsidRPr="005509A1">
        <w:rPr>
          <w:sz w:val="24"/>
        </w:rPr>
        <w:t xml:space="preserve">block </w:t>
      </w:r>
      <w:r w:rsidR="00044BFB" w:rsidRPr="005509A1">
        <w:rPr>
          <w:sz w:val="24"/>
        </w:rPr>
        <w:t>entry method</w:t>
      </w:r>
      <w:r w:rsidR="00850601" w:rsidRPr="005509A1">
        <w:rPr>
          <w:sz w:val="24"/>
        </w:rPr>
        <w:t xml:space="preserve">. </w:t>
      </w:r>
      <w:r w:rsidR="00044BFB" w:rsidRPr="005509A1">
        <w:rPr>
          <w:sz w:val="24"/>
        </w:rPr>
        <w:t xml:space="preserve"> </w:t>
      </w:r>
      <w:r w:rsidR="00850601" w:rsidRPr="005509A1">
        <w:rPr>
          <w:sz w:val="24"/>
        </w:rPr>
        <w:t xml:space="preserve">The independent variables were entered </w:t>
      </w:r>
      <w:r w:rsidR="00044BFB" w:rsidRPr="005509A1">
        <w:rPr>
          <w:sz w:val="24"/>
        </w:rPr>
        <w:t xml:space="preserve">in the following sequence: </w:t>
      </w:r>
      <w:r w:rsidR="002D303B" w:rsidRPr="005509A1">
        <w:rPr>
          <w:sz w:val="24"/>
        </w:rPr>
        <w:t xml:space="preserve">three dummy variables denoting factorial representations of intervention conditions (outcome imagery = yes/no; process imagery = yes/no; outcome and process imagery = yes/no) [block 1]; </w:t>
      </w:r>
      <w:r w:rsidR="00044BFB" w:rsidRPr="005509A1">
        <w:rPr>
          <w:sz w:val="24"/>
        </w:rPr>
        <w:t xml:space="preserve">demographic and personality trait variables [block </w:t>
      </w:r>
      <w:r w:rsidR="002D303B" w:rsidRPr="005509A1">
        <w:rPr>
          <w:sz w:val="24"/>
        </w:rPr>
        <w:t>2</w:t>
      </w:r>
      <w:r w:rsidR="00044BFB" w:rsidRPr="005509A1">
        <w:rPr>
          <w:sz w:val="24"/>
        </w:rPr>
        <w:t>];</w:t>
      </w:r>
      <w:r w:rsidR="002D303B" w:rsidRPr="005509A1">
        <w:rPr>
          <w:sz w:val="24"/>
        </w:rPr>
        <w:t xml:space="preserve"> and</w:t>
      </w:r>
      <w:r w:rsidR="00044BFB" w:rsidRPr="005509A1">
        <w:rPr>
          <w:sz w:val="24"/>
        </w:rPr>
        <w:t xml:space="preserve"> T1 behaviour, TPB variables, barrier self-efficacy and imagery ability [block </w:t>
      </w:r>
      <w:r w:rsidR="002D303B" w:rsidRPr="005509A1">
        <w:rPr>
          <w:sz w:val="24"/>
        </w:rPr>
        <w:t>3</w:t>
      </w:r>
      <w:r w:rsidR="00044BFB" w:rsidRPr="005509A1">
        <w:rPr>
          <w:sz w:val="24"/>
        </w:rPr>
        <w:t>]</w:t>
      </w:r>
      <w:r w:rsidR="006E64D9" w:rsidRPr="005509A1">
        <w:rPr>
          <w:sz w:val="24"/>
        </w:rPr>
        <w:t xml:space="preserve">. </w:t>
      </w:r>
      <w:r w:rsidR="00E27E89" w:rsidRPr="005509A1">
        <w:rPr>
          <w:sz w:val="24"/>
        </w:rPr>
        <w:t xml:space="preserve">Given that statistically significant predictor variables were identical across blocks, </w:t>
      </w:r>
      <w:r w:rsidR="008B439E" w:rsidRPr="005509A1">
        <w:rPr>
          <w:sz w:val="24"/>
        </w:rPr>
        <w:t xml:space="preserve">only </w:t>
      </w:r>
      <w:r w:rsidR="00E27E89" w:rsidRPr="005509A1">
        <w:rPr>
          <w:sz w:val="24"/>
        </w:rPr>
        <w:t>results from block 3</w:t>
      </w:r>
      <w:r w:rsidR="008B439E" w:rsidRPr="005509A1">
        <w:rPr>
          <w:sz w:val="24"/>
        </w:rPr>
        <w:t xml:space="preserve"> in the hierarchical</w:t>
      </w:r>
      <w:r w:rsidR="00E27E89" w:rsidRPr="005509A1">
        <w:rPr>
          <w:sz w:val="24"/>
        </w:rPr>
        <w:t xml:space="preserve"> analyses are reported (see Table </w:t>
      </w:r>
      <w:r w:rsidR="00A60268">
        <w:rPr>
          <w:sz w:val="24"/>
        </w:rPr>
        <w:t>1</w:t>
      </w:r>
      <w:r w:rsidR="00E27E89" w:rsidRPr="005509A1">
        <w:rPr>
          <w:sz w:val="24"/>
        </w:rPr>
        <w:t>).</w:t>
      </w:r>
      <w:r w:rsidRPr="005509A1">
        <w:rPr>
          <w:sz w:val="24"/>
        </w:rPr>
        <w:t xml:space="preserve"> To permit comparison, we also conducted analyses of intervention conditions on T2 behaviour </w:t>
      </w:r>
      <w:r w:rsidRPr="005509A1">
        <w:rPr>
          <w:i/>
          <w:iCs/>
          <w:sz w:val="24"/>
        </w:rPr>
        <w:t>without</w:t>
      </w:r>
      <w:r w:rsidRPr="005509A1">
        <w:rPr>
          <w:sz w:val="24"/>
        </w:rPr>
        <w:t xml:space="preserve"> covariates.</w:t>
      </w:r>
    </w:p>
    <w:p w14:paraId="6D8225CE" w14:textId="441B3E59" w:rsidR="00A60268" w:rsidRPr="005509A1" w:rsidRDefault="00A60268" w:rsidP="00A60268">
      <w:pPr>
        <w:spacing w:after="120" w:line="360" w:lineRule="auto"/>
        <w:jc w:val="center"/>
        <w:rPr>
          <w:sz w:val="24"/>
        </w:rPr>
      </w:pPr>
      <w:r w:rsidRPr="005509A1">
        <w:rPr>
          <w:sz w:val="24"/>
        </w:rPr>
        <w:t xml:space="preserve">&gt;Table </w:t>
      </w:r>
      <w:r>
        <w:rPr>
          <w:sz w:val="24"/>
        </w:rPr>
        <w:t>1</w:t>
      </w:r>
      <w:r w:rsidRPr="005509A1">
        <w:rPr>
          <w:sz w:val="24"/>
        </w:rPr>
        <w:t>&lt;</w:t>
      </w:r>
    </w:p>
    <w:p w14:paraId="34D28299" w14:textId="34E2A7D4" w:rsidR="00D61A92" w:rsidRPr="005509A1" w:rsidRDefault="00D61A92" w:rsidP="000671D3">
      <w:pPr>
        <w:spacing w:after="120" w:line="360" w:lineRule="auto"/>
        <w:rPr>
          <w:b/>
          <w:sz w:val="24"/>
        </w:rPr>
      </w:pPr>
      <w:r w:rsidRPr="005509A1">
        <w:rPr>
          <w:b/>
          <w:sz w:val="24"/>
        </w:rPr>
        <w:t>Results</w:t>
      </w:r>
      <w:r w:rsidR="002942B2" w:rsidRPr="005509A1">
        <w:rPr>
          <w:b/>
          <w:sz w:val="24"/>
        </w:rPr>
        <w:t xml:space="preserve"> </w:t>
      </w:r>
    </w:p>
    <w:p w14:paraId="5E43947E" w14:textId="77777777" w:rsidR="00881879" w:rsidRPr="005509A1" w:rsidRDefault="00881879" w:rsidP="000671D3">
      <w:pPr>
        <w:spacing w:after="120" w:line="360" w:lineRule="auto"/>
        <w:rPr>
          <w:b/>
          <w:bCs/>
          <w:i/>
          <w:iCs/>
          <w:sz w:val="24"/>
        </w:rPr>
      </w:pPr>
      <w:r w:rsidRPr="005509A1">
        <w:rPr>
          <w:b/>
          <w:bCs/>
          <w:i/>
          <w:iCs/>
          <w:sz w:val="24"/>
        </w:rPr>
        <w:t>Descriptive analyses</w:t>
      </w:r>
    </w:p>
    <w:p w14:paraId="25561B86" w14:textId="05045A97" w:rsidR="00D61A92" w:rsidRPr="005509A1" w:rsidRDefault="00D03577" w:rsidP="000671D3">
      <w:pPr>
        <w:spacing w:after="120" w:line="360" w:lineRule="auto"/>
        <w:rPr>
          <w:sz w:val="24"/>
        </w:rPr>
      </w:pPr>
      <w:r w:rsidRPr="005509A1">
        <w:rPr>
          <w:sz w:val="24"/>
        </w:rPr>
        <w:t xml:space="preserve">A data file that supports the findings of this study (Conroy, 2021) is openly available at </w:t>
      </w:r>
      <w:hyperlink r:id="rId13" w:history="1">
        <w:proofErr w:type="spellStart"/>
        <w:r w:rsidRPr="005509A1">
          <w:rPr>
            <w:rStyle w:val="Hyperlink"/>
            <w:color w:val="auto"/>
            <w:sz w:val="24"/>
          </w:rPr>
          <w:t>figshare</w:t>
        </w:r>
        <w:proofErr w:type="spellEnd"/>
      </w:hyperlink>
      <w:r w:rsidRPr="005509A1">
        <w:rPr>
          <w:sz w:val="24"/>
        </w:rPr>
        <w:t xml:space="preserve">. </w:t>
      </w:r>
      <w:r w:rsidR="00C746B8" w:rsidRPr="005509A1">
        <w:rPr>
          <w:sz w:val="24"/>
        </w:rPr>
        <w:t>The final sample included 54 men (</w:t>
      </w:r>
      <w:r w:rsidR="00C746B8" w:rsidRPr="005509A1">
        <w:rPr>
          <w:i/>
          <w:sz w:val="24"/>
        </w:rPr>
        <w:t>M</w:t>
      </w:r>
      <w:r w:rsidR="00C746B8" w:rsidRPr="005509A1">
        <w:rPr>
          <w:sz w:val="24"/>
          <w:vertAlign w:val="subscript"/>
        </w:rPr>
        <w:t>age</w:t>
      </w:r>
      <w:r w:rsidR="00C746B8" w:rsidRPr="005509A1">
        <w:rPr>
          <w:sz w:val="24"/>
        </w:rPr>
        <w:t xml:space="preserve"> = 36.4, </w:t>
      </w:r>
      <w:r w:rsidR="00C746B8" w:rsidRPr="005509A1">
        <w:rPr>
          <w:i/>
          <w:sz w:val="24"/>
        </w:rPr>
        <w:t xml:space="preserve">SD </w:t>
      </w:r>
      <w:r w:rsidR="00C746B8" w:rsidRPr="005509A1">
        <w:rPr>
          <w:sz w:val="24"/>
        </w:rPr>
        <w:t>= 15.1) and 241 women (</w:t>
      </w:r>
      <w:r w:rsidR="00C746B8" w:rsidRPr="005509A1">
        <w:rPr>
          <w:i/>
          <w:sz w:val="24"/>
        </w:rPr>
        <w:t>M</w:t>
      </w:r>
      <w:r w:rsidR="00C746B8" w:rsidRPr="005509A1">
        <w:rPr>
          <w:sz w:val="24"/>
          <w:vertAlign w:val="subscript"/>
        </w:rPr>
        <w:t>age</w:t>
      </w:r>
      <w:r w:rsidR="00C746B8" w:rsidRPr="005509A1">
        <w:rPr>
          <w:sz w:val="24"/>
        </w:rPr>
        <w:t xml:space="preserve"> = 34.6 years, </w:t>
      </w:r>
      <w:r w:rsidR="00C746B8" w:rsidRPr="005509A1">
        <w:rPr>
          <w:i/>
          <w:sz w:val="24"/>
        </w:rPr>
        <w:t xml:space="preserve">SD </w:t>
      </w:r>
      <w:r w:rsidR="00C746B8" w:rsidRPr="005509A1">
        <w:rPr>
          <w:sz w:val="24"/>
        </w:rPr>
        <w:t>= 12.7)</w:t>
      </w:r>
      <w:r w:rsidR="00A60268">
        <w:rPr>
          <w:sz w:val="24"/>
        </w:rPr>
        <w:t xml:space="preserve"> (details for gender were missing from two responses)</w:t>
      </w:r>
      <w:r w:rsidR="00C746B8" w:rsidRPr="005509A1">
        <w:rPr>
          <w:sz w:val="24"/>
        </w:rPr>
        <w:t xml:space="preserve">. </w:t>
      </w:r>
      <w:r w:rsidR="00341A17" w:rsidRPr="005509A1">
        <w:rPr>
          <w:sz w:val="24"/>
        </w:rPr>
        <w:t>Consistent with our sampling frame, d</w:t>
      </w:r>
      <w:r w:rsidR="008267FE" w:rsidRPr="005509A1">
        <w:rPr>
          <w:sz w:val="24"/>
        </w:rPr>
        <w:t xml:space="preserve">ifferences were noted between </w:t>
      </w:r>
      <w:r w:rsidR="00341A17" w:rsidRPr="005509A1">
        <w:rPr>
          <w:sz w:val="24"/>
        </w:rPr>
        <w:t xml:space="preserve">the </w:t>
      </w:r>
      <w:r w:rsidR="008267FE" w:rsidRPr="005509A1">
        <w:rPr>
          <w:sz w:val="24"/>
        </w:rPr>
        <w:t>demographic characteristics</w:t>
      </w:r>
      <w:r w:rsidR="00341A17" w:rsidRPr="005509A1">
        <w:rPr>
          <w:sz w:val="24"/>
        </w:rPr>
        <w:t xml:space="preserve"> of</w:t>
      </w:r>
      <w:r w:rsidR="008267FE" w:rsidRPr="005509A1">
        <w:rPr>
          <w:sz w:val="24"/>
        </w:rPr>
        <w:t xml:space="preserve"> </w:t>
      </w:r>
      <w:r w:rsidR="00341A17" w:rsidRPr="005509A1">
        <w:rPr>
          <w:sz w:val="24"/>
        </w:rPr>
        <w:t xml:space="preserve">our sample </w:t>
      </w:r>
      <w:r w:rsidR="008267FE" w:rsidRPr="005509A1">
        <w:rPr>
          <w:sz w:val="24"/>
        </w:rPr>
        <w:t>and those of the UK general population. Our participants were mainly female (82% vs 51% nationally), were less likely to be White (58% vs 81% nationally) and were more typically younger (65% vs 29% aged 18-39 years nationally) (</w:t>
      </w:r>
      <w:r w:rsidR="00BA747A" w:rsidRPr="005509A1">
        <w:rPr>
          <w:sz w:val="24"/>
        </w:rPr>
        <w:t>ONS,</w:t>
      </w:r>
      <w:r w:rsidR="008267FE" w:rsidRPr="005509A1">
        <w:rPr>
          <w:sz w:val="24"/>
        </w:rPr>
        <w:t xml:space="preserve"> 20</w:t>
      </w:r>
      <w:r w:rsidR="00BA747A" w:rsidRPr="005509A1">
        <w:rPr>
          <w:sz w:val="24"/>
        </w:rPr>
        <w:t>20</w:t>
      </w:r>
      <w:r w:rsidR="008267FE" w:rsidRPr="005509A1">
        <w:rPr>
          <w:sz w:val="24"/>
        </w:rPr>
        <w:t xml:space="preserve">). While our sample </w:t>
      </w:r>
      <w:r w:rsidR="005E7117" w:rsidRPr="005509A1">
        <w:rPr>
          <w:sz w:val="24"/>
        </w:rPr>
        <w:t>did</w:t>
      </w:r>
      <w:r w:rsidR="008267FE" w:rsidRPr="005509A1">
        <w:rPr>
          <w:sz w:val="24"/>
        </w:rPr>
        <w:t xml:space="preserve"> not, therefore, closely represent</w:t>
      </w:r>
      <w:r w:rsidR="005E7117" w:rsidRPr="005509A1">
        <w:rPr>
          <w:sz w:val="24"/>
        </w:rPr>
        <w:t xml:space="preserve"> </w:t>
      </w:r>
      <w:r w:rsidR="008267FE" w:rsidRPr="005509A1">
        <w:rPr>
          <w:sz w:val="24"/>
        </w:rPr>
        <w:t xml:space="preserve">the UK general population, it provided an opportunity to understand potential co-variability between face covering adherence in the context of demographic factors including gender, age and ethnicity. Occupationally, most </w:t>
      </w:r>
      <w:r w:rsidR="00C746B8" w:rsidRPr="005509A1">
        <w:rPr>
          <w:sz w:val="24"/>
        </w:rPr>
        <w:t>participants self-identified as part- or full-time students (64%),</w:t>
      </w:r>
      <w:r w:rsidR="008267FE" w:rsidRPr="005509A1">
        <w:rPr>
          <w:sz w:val="24"/>
        </w:rPr>
        <w:t xml:space="preserve"> and otherwise self-defined as</w:t>
      </w:r>
      <w:r w:rsidR="00C746B8" w:rsidRPr="005509A1">
        <w:rPr>
          <w:sz w:val="24"/>
        </w:rPr>
        <w:t xml:space="preserve"> part- or full-time employed (29%) or 'other' (6.5%). </w:t>
      </w:r>
      <w:r w:rsidR="00881879" w:rsidRPr="005509A1">
        <w:rPr>
          <w:sz w:val="24"/>
        </w:rPr>
        <w:t xml:space="preserve">Table </w:t>
      </w:r>
      <w:r w:rsidR="00A60268">
        <w:rPr>
          <w:sz w:val="24"/>
        </w:rPr>
        <w:t>2</w:t>
      </w:r>
      <w:r w:rsidR="00881879" w:rsidRPr="005509A1">
        <w:rPr>
          <w:sz w:val="24"/>
        </w:rPr>
        <w:t xml:space="preserve"> presents</w:t>
      </w:r>
      <w:r w:rsidR="004B1F93" w:rsidRPr="005509A1">
        <w:rPr>
          <w:sz w:val="24"/>
        </w:rPr>
        <w:t xml:space="preserve"> </w:t>
      </w:r>
      <w:r w:rsidR="00C746B8" w:rsidRPr="005509A1">
        <w:rPr>
          <w:sz w:val="24"/>
        </w:rPr>
        <w:t>additional demographic information</w:t>
      </w:r>
      <w:r w:rsidR="00E96A50" w:rsidRPr="005509A1">
        <w:rPr>
          <w:sz w:val="24"/>
        </w:rPr>
        <w:t xml:space="preserve"> and descriptive statistics for behavio</w:t>
      </w:r>
      <w:r w:rsidR="00D33CF9" w:rsidRPr="005509A1">
        <w:rPr>
          <w:sz w:val="24"/>
        </w:rPr>
        <w:t>u</w:t>
      </w:r>
      <w:r w:rsidR="00E96A50" w:rsidRPr="005509A1">
        <w:rPr>
          <w:sz w:val="24"/>
        </w:rPr>
        <w:t>ral and psychological outcome variables</w:t>
      </w:r>
      <w:r w:rsidR="00D61A92" w:rsidRPr="005509A1">
        <w:rPr>
          <w:sz w:val="24"/>
        </w:rPr>
        <w:t xml:space="preserve">. </w:t>
      </w:r>
      <w:r w:rsidR="00324A90" w:rsidRPr="005509A1">
        <w:rPr>
          <w:sz w:val="24"/>
        </w:rPr>
        <w:t>A</w:t>
      </w:r>
      <w:r w:rsidR="001E19D3" w:rsidRPr="005509A1">
        <w:rPr>
          <w:sz w:val="24"/>
        </w:rPr>
        <w:t xml:space="preserve"> </w:t>
      </w:r>
      <w:r w:rsidR="00324A90" w:rsidRPr="005509A1">
        <w:rPr>
          <w:sz w:val="24"/>
        </w:rPr>
        <w:t xml:space="preserve">sample </w:t>
      </w:r>
      <w:r w:rsidR="001E19D3" w:rsidRPr="005509A1">
        <w:rPr>
          <w:sz w:val="24"/>
        </w:rPr>
        <w:t xml:space="preserve">majority </w:t>
      </w:r>
      <w:r w:rsidR="00324A90" w:rsidRPr="005509A1">
        <w:rPr>
          <w:sz w:val="24"/>
        </w:rPr>
        <w:t xml:space="preserve">always adhered to wearing face coverings </w:t>
      </w:r>
      <w:r w:rsidR="001E19D3" w:rsidRPr="005509A1">
        <w:rPr>
          <w:sz w:val="24"/>
        </w:rPr>
        <w:t>(</w:t>
      </w:r>
      <w:r w:rsidR="00324A90" w:rsidRPr="005509A1">
        <w:rPr>
          <w:sz w:val="24"/>
        </w:rPr>
        <w:t xml:space="preserve">n = 216, </w:t>
      </w:r>
      <w:r w:rsidR="001E19D3" w:rsidRPr="005509A1">
        <w:rPr>
          <w:sz w:val="24"/>
        </w:rPr>
        <w:t>73%</w:t>
      </w:r>
      <w:r w:rsidR="00324A90" w:rsidRPr="005509A1">
        <w:rPr>
          <w:sz w:val="24"/>
        </w:rPr>
        <w:t xml:space="preserve"> overall sample</w:t>
      </w:r>
      <w:r w:rsidR="001E19D3" w:rsidRPr="005509A1">
        <w:rPr>
          <w:sz w:val="24"/>
        </w:rPr>
        <w:t xml:space="preserve">). </w:t>
      </w:r>
    </w:p>
    <w:p w14:paraId="4382CEE0" w14:textId="02CDB659" w:rsidR="00CC0B14" w:rsidRPr="005509A1" w:rsidRDefault="009C5A77" w:rsidP="000671D3">
      <w:pPr>
        <w:spacing w:after="120" w:line="360" w:lineRule="auto"/>
        <w:jc w:val="center"/>
        <w:rPr>
          <w:sz w:val="24"/>
        </w:rPr>
      </w:pPr>
      <w:r w:rsidRPr="005509A1">
        <w:rPr>
          <w:sz w:val="24"/>
        </w:rPr>
        <w:t>&gt;</w:t>
      </w:r>
      <w:r w:rsidR="00881879" w:rsidRPr="005509A1">
        <w:rPr>
          <w:sz w:val="24"/>
        </w:rPr>
        <w:t xml:space="preserve">Table </w:t>
      </w:r>
      <w:r w:rsidR="00A60268">
        <w:rPr>
          <w:sz w:val="24"/>
        </w:rPr>
        <w:t>2</w:t>
      </w:r>
      <w:r w:rsidRPr="005509A1">
        <w:rPr>
          <w:sz w:val="24"/>
        </w:rPr>
        <w:t>&lt;</w:t>
      </w:r>
    </w:p>
    <w:p w14:paraId="3C288073" w14:textId="77777777" w:rsidR="00D61A92" w:rsidRPr="005509A1" w:rsidRDefault="00D61A92" w:rsidP="000671D3">
      <w:pPr>
        <w:spacing w:after="120" w:line="360" w:lineRule="auto"/>
        <w:rPr>
          <w:b/>
          <w:i/>
          <w:sz w:val="24"/>
        </w:rPr>
      </w:pPr>
      <w:r w:rsidRPr="005509A1">
        <w:rPr>
          <w:b/>
          <w:i/>
          <w:sz w:val="24"/>
        </w:rPr>
        <w:lastRenderedPageBreak/>
        <w:t>Effects of the intervention</w:t>
      </w:r>
    </w:p>
    <w:p w14:paraId="03108135" w14:textId="7F1301BD" w:rsidR="001C64BA" w:rsidRPr="005509A1" w:rsidRDefault="003F268F" w:rsidP="001C64BA">
      <w:pPr>
        <w:spacing w:after="120" w:line="360" w:lineRule="auto"/>
        <w:rPr>
          <w:sz w:val="24"/>
        </w:rPr>
      </w:pPr>
      <w:r w:rsidRPr="005509A1">
        <w:rPr>
          <w:sz w:val="24"/>
        </w:rPr>
        <w:t xml:space="preserve">Correlations between all study variables and imagery interventions are reported in Table </w:t>
      </w:r>
      <w:r w:rsidR="00A60268">
        <w:rPr>
          <w:sz w:val="24"/>
        </w:rPr>
        <w:t>3</w:t>
      </w:r>
      <w:r w:rsidRPr="005509A1">
        <w:rPr>
          <w:sz w:val="24"/>
        </w:rPr>
        <w:t>.</w:t>
      </w:r>
      <w:r w:rsidR="00C568CD" w:rsidRPr="005509A1">
        <w:rPr>
          <w:sz w:val="24"/>
        </w:rPr>
        <w:t xml:space="preserve"> Reported analyses were based on the complete cases sample (n = 297)</w:t>
      </w:r>
      <w:r w:rsidR="00C568CD" w:rsidRPr="005509A1">
        <w:rPr>
          <w:rStyle w:val="FootnoteReference"/>
          <w:sz w:val="24"/>
        </w:rPr>
        <w:footnoteReference w:id="2"/>
      </w:r>
      <w:r w:rsidR="00C568CD" w:rsidRPr="005509A1">
        <w:rPr>
          <w:sz w:val="24"/>
        </w:rPr>
        <w:t>.</w:t>
      </w:r>
      <w:r w:rsidRPr="005509A1">
        <w:rPr>
          <w:sz w:val="24"/>
        </w:rPr>
        <w:t xml:space="preserve"> </w:t>
      </w:r>
      <w:r w:rsidR="002B6289" w:rsidRPr="005509A1">
        <w:rPr>
          <w:sz w:val="24"/>
        </w:rPr>
        <w:t xml:space="preserve">Logistic regression </w:t>
      </w:r>
      <w:r w:rsidR="005E428D" w:rsidRPr="005509A1">
        <w:rPr>
          <w:sz w:val="24"/>
        </w:rPr>
        <w:t xml:space="preserve">analyses </w:t>
      </w:r>
      <w:r w:rsidR="002B6289" w:rsidRPr="005509A1">
        <w:rPr>
          <w:sz w:val="24"/>
        </w:rPr>
        <w:t xml:space="preserve">revealed no </w:t>
      </w:r>
      <w:r w:rsidR="00850601" w:rsidRPr="005509A1">
        <w:rPr>
          <w:sz w:val="24"/>
        </w:rPr>
        <w:t xml:space="preserve">statistically significant </w:t>
      </w:r>
      <w:r w:rsidR="002B6289" w:rsidRPr="005509A1">
        <w:rPr>
          <w:sz w:val="24"/>
        </w:rPr>
        <w:t>effects of outcome</w:t>
      </w:r>
      <w:r w:rsidR="00023CB7" w:rsidRPr="005509A1">
        <w:rPr>
          <w:sz w:val="24"/>
        </w:rPr>
        <w:t xml:space="preserve"> imagery (</w:t>
      </w:r>
      <w:r w:rsidR="00E7594D" w:rsidRPr="005509A1">
        <w:rPr>
          <w:i/>
          <w:iCs/>
          <w:sz w:val="24"/>
        </w:rPr>
        <w:t>b</w:t>
      </w:r>
      <w:r w:rsidR="00E7594D" w:rsidRPr="005509A1">
        <w:rPr>
          <w:sz w:val="24"/>
        </w:rPr>
        <w:t xml:space="preserve"> = .</w:t>
      </w:r>
      <w:r w:rsidR="00C1446E" w:rsidRPr="005509A1">
        <w:rPr>
          <w:sz w:val="24"/>
        </w:rPr>
        <w:t>2</w:t>
      </w:r>
      <w:r w:rsidR="00ED6C04" w:rsidRPr="005509A1">
        <w:rPr>
          <w:sz w:val="24"/>
        </w:rPr>
        <w:t>94</w:t>
      </w:r>
      <w:r w:rsidR="00E7594D" w:rsidRPr="005509A1">
        <w:rPr>
          <w:sz w:val="24"/>
        </w:rPr>
        <w:t xml:space="preserve">, Wald </w:t>
      </w:r>
      <w:r w:rsidR="00E7594D" w:rsidRPr="005509A1">
        <w:rPr>
          <w:i/>
          <w:iCs/>
          <w:sz w:val="24"/>
        </w:rPr>
        <w:t>χ</w:t>
      </w:r>
      <w:r w:rsidR="00E7594D" w:rsidRPr="005509A1">
        <w:rPr>
          <w:i/>
          <w:iCs/>
          <w:sz w:val="24"/>
          <w:vertAlign w:val="superscript"/>
        </w:rPr>
        <w:t>2</w:t>
      </w:r>
      <w:r w:rsidR="00E7594D" w:rsidRPr="005509A1">
        <w:rPr>
          <w:sz w:val="24"/>
        </w:rPr>
        <w:t xml:space="preserve">(1) = </w:t>
      </w:r>
      <w:r w:rsidR="00C1446E" w:rsidRPr="005509A1">
        <w:rPr>
          <w:sz w:val="24"/>
        </w:rPr>
        <w:t>.44</w:t>
      </w:r>
      <w:r w:rsidR="00ED6C04" w:rsidRPr="005509A1">
        <w:rPr>
          <w:sz w:val="24"/>
        </w:rPr>
        <w:t>1</w:t>
      </w:r>
      <w:r w:rsidR="00E7594D" w:rsidRPr="005509A1">
        <w:rPr>
          <w:sz w:val="24"/>
        </w:rPr>
        <w:t xml:space="preserve">, </w:t>
      </w:r>
      <w:r w:rsidR="00E7594D" w:rsidRPr="005509A1">
        <w:rPr>
          <w:i/>
          <w:iCs/>
          <w:sz w:val="24"/>
        </w:rPr>
        <w:t>p</w:t>
      </w:r>
      <w:r w:rsidR="00E7594D" w:rsidRPr="005509A1">
        <w:rPr>
          <w:sz w:val="24"/>
        </w:rPr>
        <w:t xml:space="preserve"> = </w:t>
      </w:r>
      <w:r w:rsidR="00C1446E" w:rsidRPr="005509A1">
        <w:rPr>
          <w:sz w:val="24"/>
        </w:rPr>
        <w:t>.50</w:t>
      </w:r>
      <w:r w:rsidR="00ED6C04" w:rsidRPr="005509A1">
        <w:rPr>
          <w:sz w:val="24"/>
        </w:rPr>
        <w:t>7</w:t>
      </w:r>
      <w:r w:rsidR="00023CB7" w:rsidRPr="005509A1">
        <w:rPr>
          <w:sz w:val="24"/>
        </w:rPr>
        <w:t>)</w:t>
      </w:r>
      <w:r w:rsidR="002B6289" w:rsidRPr="005509A1">
        <w:rPr>
          <w:sz w:val="24"/>
        </w:rPr>
        <w:t>, process</w:t>
      </w:r>
      <w:r w:rsidR="00023CB7" w:rsidRPr="005509A1">
        <w:rPr>
          <w:sz w:val="24"/>
        </w:rPr>
        <w:t xml:space="preserve"> imagery</w:t>
      </w:r>
      <w:r w:rsidR="002B6289" w:rsidRPr="005509A1">
        <w:rPr>
          <w:sz w:val="24"/>
        </w:rPr>
        <w:t xml:space="preserve"> </w:t>
      </w:r>
      <w:r w:rsidR="00023CB7" w:rsidRPr="005509A1">
        <w:rPr>
          <w:sz w:val="24"/>
        </w:rPr>
        <w:t>(</w:t>
      </w:r>
      <w:r w:rsidR="00E7594D" w:rsidRPr="005509A1">
        <w:rPr>
          <w:i/>
          <w:iCs/>
          <w:sz w:val="24"/>
        </w:rPr>
        <w:t>b</w:t>
      </w:r>
      <w:r w:rsidR="00E7594D" w:rsidRPr="005509A1">
        <w:rPr>
          <w:sz w:val="24"/>
        </w:rPr>
        <w:t xml:space="preserve"> = </w:t>
      </w:r>
      <w:r w:rsidR="00C1446E" w:rsidRPr="005509A1">
        <w:rPr>
          <w:sz w:val="24"/>
        </w:rPr>
        <w:t>-.23</w:t>
      </w:r>
      <w:r w:rsidR="00ED6C04" w:rsidRPr="005509A1">
        <w:rPr>
          <w:sz w:val="24"/>
        </w:rPr>
        <w:t>4</w:t>
      </w:r>
      <w:r w:rsidR="00E7594D" w:rsidRPr="005509A1">
        <w:rPr>
          <w:sz w:val="24"/>
        </w:rPr>
        <w:t xml:space="preserve">, Wald </w:t>
      </w:r>
      <w:r w:rsidR="00E7594D" w:rsidRPr="005509A1">
        <w:rPr>
          <w:i/>
          <w:iCs/>
          <w:sz w:val="24"/>
        </w:rPr>
        <w:t>χ</w:t>
      </w:r>
      <w:r w:rsidR="00E7594D" w:rsidRPr="005509A1">
        <w:rPr>
          <w:i/>
          <w:iCs/>
          <w:sz w:val="24"/>
          <w:vertAlign w:val="superscript"/>
        </w:rPr>
        <w:t>2</w:t>
      </w:r>
      <w:r w:rsidR="00E7594D" w:rsidRPr="005509A1">
        <w:rPr>
          <w:sz w:val="24"/>
        </w:rPr>
        <w:t xml:space="preserve">(1) = </w:t>
      </w:r>
      <w:r w:rsidR="00C1446E" w:rsidRPr="005509A1">
        <w:rPr>
          <w:sz w:val="24"/>
        </w:rPr>
        <w:t>.3</w:t>
      </w:r>
      <w:r w:rsidR="00ED6C04" w:rsidRPr="005509A1">
        <w:rPr>
          <w:sz w:val="24"/>
        </w:rPr>
        <w:t>03</w:t>
      </w:r>
      <w:r w:rsidR="00E7594D" w:rsidRPr="005509A1">
        <w:rPr>
          <w:sz w:val="24"/>
        </w:rPr>
        <w:t xml:space="preserve">, </w:t>
      </w:r>
      <w:r w:rsidR="00E7594D" w:rsidRPr="005509A1">
        <w:rPr>
          <w:i/>
          <w:iCs/>
          <w:sz w:val="24"/>
        </w:rPr>
        <w:t>p</w:t>
      </w:r>
      <w:r w:rsidR="00E7594D" w:rsidRPr="005509A1">
        <w:rPr>
          <w:sz w:val="24"/>
        </w:rPr>
        <w:t xml:space="preserve"> = </w:t>
      </w:r>
      <w:r w:rsidR="00C1446E" w:rsidRPr="005509A1">
        <w:rPr>
          <w:sz w:val="24"/>
        </w:rPr>
        <w:t>.5</w:t>
      </w:r>
      <w:r w:rsidR="00ED6C04" w:rsidRPr="005509A1">
        <w:rPr>
          <w:sz w:val="24"/>
        </w:rPr>
        <w:t>82</w:t>
      </w:r>
      <w:r w:rsidR="00023CB7" w:rsidRPr="005509A1">
        <w:rPr>
          <w:sz w:val="24"/>
        </w:rPr>
        <w:t xml:space="preserve">) </w:t>
      </w:r>
      <w:r w:rsidR="002B6289" w:rsidRPr="005509A1">
        <w:rPr>
          <w:sz w:val="24"/>
        </w:rPr>
        <w:t xml:space="preserve">or combined </w:t>
      </w:r>
      <w:r w:rsidR="00023CB7" w:rsidRPr="005509A1">
        <w:rPr>
          <w:sz w:val="24"/>
        </w:rPr>
        <w:t>imagery (</w:t>
      </w:r>
      <w:r w:rsidR="00E7594D" w:rsidRPr="005509A1">
        <w:rPr>
          <w:i/>
          <w:iCs/>
          <w:sz w:val="24"/>
        </w:rPr>
        <w:t>b</w:t>
      </w:r>
      <w:r w:rsidR="00E7594D" w:rsidRPr="005509A1">
        <w:rPr>
          <w:sz w:val="24"/>
        </w:rPr>
        <w:t xml:space="preserve"> = -</w:t>
      </w:r>
      <w:r w:rsidR="00C1446E" w:rsidRPr="005509A1">
        <w:rPr>
          <w:sz w:val="24"/>
        </w:rPr>
        <w:t>.34</w:t>
      </w:r>
      <w:r w:rsidR="00ED6C04" w:rsidRPr="005509A1">
        <w:rPr>
          <w:sz w:val="24"/>
        </w:rPr>
        <w:t>0</w:t>
      </w:r>
      <w:r w:rsidR="00E7594D" w:rsidRPr="005509A1">
        <w:rPr>
          <w:sz w:val="24"/>
        </w:rPr>
        <w:t xml:space="preserve">, Wald </w:t>
      </w:r>
      <w:r w:rsidR="00E7594D" w:rsidRPr="005509A1">
        <w:rPr>
          <w:i/>
          <w:iCs/>
          <w:sz w:val="24"/>
        </w:rPr>
        <w:t>χ</w:t>
      </w:r>
      <w:r w:rsidR="00E7594D" w:rsidRPr="005509A1">
        <w:rPr>
          <w:i/>
          <w:iCs/>
          <w:sz w:val="24"/>
          <w:vertAlign w:val="superscript"/>
        </w:rPr>
        <w:t>2</w:t>
      </w:r>
      <w:r w:rsidR="00E7594D" w:rsidRPr="005509A1">
        <w:rPr>
          <w:sz w:val="24"/>
        </w:rPr>
        <w:t xml:space="preserve">(1) = </w:t>
      </w:r>
      <w:r w:rsidR="00C1446E" w:rsidRPr="005509A1">
        <w:rPr>
          <w:sz w:val="24"/>
        </w:rPr>
        <w:t>.2</w:t>
      </w:r>
      <w:r w:rsidR="00ED6C04" w:rsidRPr="005509A1">
        <w:rPr>
          <w:sz w:val="24"/>
        </w:rPr>
        <w:t>85</w:t>
      </w:r>
      <w:r w:rsidR="00E7594D" w:rsidRPr="005509A1">
        <w:rPr>
          <w:sz w:val="24"/>
        </w:rPr>
        <w:t xml:space="preserve">, </w:t>
      </w:r>
      <w:r w:rsidR="00E7594D" w:rsidRPr="005509A1">
        <w:rPr>
          <w:i/>
          <w:iCs/>
          <w:sz w:val="24"/>
        </w:rPr>
        <w:t>p</w:t>
      </w:r>
      <w:r w:rsidR="00E7594D" w:rsidRPr="005509A1">
        <w:rPr>
          <w:sz w:val="24"/>
        </w:rPr>
        <w:t xml:space="preserve"> = </w:t>
      </w:r>
      <w:r w:rsidR="00C1446E" w:rsidRPr="005509A1">
        <w:rPr>
          <w:sz w:val="24"/>
        </w:rPr>
        <w:t>.5</w:t>
      </w:r>
      <w:r w:rsidR="00ED6C04" w:rsidRPr="005509A1">
        <w:rPr>
          <w:sz w:val="24"/>
        </w:rPr>
        <w:t>94</w:t>
      </w:r>
      <w:r w:rsidR="00023CB7" w:rsidRPr="005509A1">
        <w:rPr>
          <w:sz w:val="24"/>
        </w:rPr>
        <w:t xml:space="preserve">) </w:t>
      </w:r>
      <w:r w:rsidR="002B6289" w:rsidRPr="005509A1">
        <w:rPr>
          <w:sz w:val="24"/>
        </w:rPr>
        <w:t>intervention</w:t>
      </w:r>
      <w:r w:rsidR="00023CB7" w:rsidRPr="005509A1">
        <w:rPr>
          <w:sz w:val="24"/>
        </w:rPr>
        <w:t xml:space="preserve"> exercise</w:t>
      </w:r>
      <w:r w:rsidR="002B6289" w:rsidRPr="005509A1">
        <w:rPr>
          <w:sz w:val="24"/>
        </w:rPr>
        <w:t xml:space="preserve">s on </w:t>
      </w:r>
      <w:r w:rsidR="00023CB7" w:rsidRPr="005509A1">
        <w:rPr>
          <w:sz w:val="24"/>
        </w:rPr>
        <w:t>T2</w:t>
      </w:r>
      <w:r w:rsidR="002B6289" w:rsidRPr="005509A1">
        <w:rPr>
          <w:sz w:val="24"/>
        </w:rPr>
        <w:t xml:space="preserve"> behavio</w:t>
      </w:r>
      <w:r w:rsidR="00D33CF9" w:rsidRPr="005509A1">
        <w:rPr>
          <w:sz w:val="24"/>
        </w:rPr>
        <w:t>u</w:t>
      </w:r>
      <w:r w:rsidR="002B6289" w:rsidRPr="005509A1">
        <w:rPr>
          <w:sz w:val="24"/>
        </w:rPr>
        <w:t xml:space="preserve">r. </w:t>
      </w:r>
      <w:r w:rsidR="001A42B5" w:rsidRPr="005509A1">
        <w:rPr>
          <w:sz w:val="24"/>
        </w:rPr>
        <w:t xml:space="preserve">The odds ratio indicated that </w:t>
      </w:r>
      <w:r w:rsidR="002732E9" w:rsidRPr="005509A1">
        <w:rPr>
          <w:sz w:val="24"/>
        </w:rPr>
        <w:t>full adherence to wearing</w:t>
      </w:r>
      <w:r w:rsidR="001A42B5" w:rsidRPr="005509A1">
        <w:rPr>
          <w:sz w:val="24"/>
        </w:rPr>
        <w:t xml:space="preserve"> face covering</w:t>
      </w:r>
      <w:r w:rsidR="002732E9" w:rsidRPr="005509A1">
        <w:rPr>
          <w:sz w:val="24"/>
        </w:rPr>
        <w:t xml:space="preserve">s </w:t>
      </w:r>
      <w:r w:rsidR="001A42B5" w:rsidRPr="005509A1">
        <w:rPr>
          <w:sz w:val="24"/>
        </w:rPr>
        <w:t xml:space="preserve">at </w:t>
      </w:r>
      <w:r w:rsidR="00ED6C04" w:rsidRPr="005509A1">
        <w:rPr>
          <w:sz w:val="24"/>
        </w:rPr>
        <w:t>four-week</w:t>
      </w:r>
      <w:r w:rsidR="001A42B5" w:rsidRPr="005509A1">
        <w:rPr>
          <w:sz w:val="24"/>
        </w:rPr>
        <w:t xml:space="preserve"> follow-up </w:t>
      </w:r>
      <w:r w:rsidR="001E19D3" w:rsidRPr="005509A1">
        <w:rPr>
          <w:sz w:val="24"/>
        </w:rPr>
        <w:t xml:space="preserve">(T2) </w:t>
      </w:r>
      <w:r w:rsidR="001A42B5" w:rsidRPr="005509A1">
        <w:rPr>
          <w:sz w:val="24"/>
        </w:rPr>
        <w:t xml:space="preserve">was </w:t>
      </w:r>
      <w:r w:rsidR="002732E9" w:rsidRPr="005509A1">
        <w:rPr>
          <w:sz w:val="24"/>
        </w:rPr>
        <w:t>nearly</w:t>
      </w:r>
      <w:r w:rsidR="001A42B5" w:rsidRPr="005509A1">
        <w:rPr>
          <w:sz w:val="24"/>
        </w:rPr>
        <w:t xml:space="preserve"> </w:t>
      </w:r>
      <w:r w:rsidR="002732E9" w:rsidRPr="005509A1">
        <w:rPr>
          <w:sz w:val="24"/>
        </w:rPr>
        <w:t>four</w:t>
      </w:r>
      <w:r w:rsidR="001A42B5" w:rsidRPr="005509A1">
        <w:rPr>
          <w:sz w:val="24"/>
        </w:rPr>
        <w:t xml:space="preserve"> times more likely </w:t>
      </w:r>
      <w:r w:rsidR="00AC1E46" w:rsidRPr="005509A1">
        <w:rPr>
          <w:sz w:val="24"/>
        </w:rPr>
        <w:t xml:space="preserve">(81% full adherence at T2) </w:t>
      </w:r>
      <w:r w:rsidR="001A42B5" w:rsidRPr="005509A1">
        <w:rPr>
          <w:sz w:val="24"/>
        </w:rPr>
        <w:t xml:space="preserve">among </w:t>
      </w:r>
      <w:r w:rsidR="001E19D3" w:rsidRPr="005509A1">
        <w:rPr>
          <w:sz w:val="24"/>
        </w:rPr>
        <w:t xml:space="preserve">individuals </w:t>
      </w:r>
      <w:r w:rsidR="002732E9" w:rsidRPr="005509A1">
        <w:rPr>
          <w:sz w:val="24"/>
        </w:rPr>
        <w:t>who were fully adherent at baseline</w:t>
      </w:r>
      <w:r w:rsidR="00AC1E46" w:rsidRPr="005509A1">
        <w:rPr>
          <w:sz w:val="24"/>
        </w:rPr>
        <w:t xml:space="preserve"> compared with individuals who had suboptimal adherence at baseline (19% full adherence at T2). Analyses also indicated that full adherence at T2 was predicted by gender with a higher proportion of </w:t>
      </w:r>
      <w:r w:rsidR="00341A17" w:rsidRPr="005509A1">
        <w:rPr>
          <w:sz w:val="24"/>
        </w:rPr>
        <w:t xml:space="preserve">women </w:t>
      </w:r>
      <w:r w:rsidR="00AC1E46" w:rsidRPr="005509A1">
        <w:rPr>
          <w:sz w:val="24"/>
        </w:rPr>
        <w:t xml:space="preserve">participants identifiable as ‘fully adherent’ </w:t>
      </w:r>
      <w:r w:rsidR="00C15A9B" w:rsidRPr="005509A1">
        <w:rPr>
          <w:sz w:val="24"/>
        </w:rPr>
        <w:t>as opposed to</w:t>
      </w:r>
      <w:r w:rsidR="00AC1E46" w:rsidRPr="005509A1">
        <w:rPr>
          <w:sz w:val="24"/>
        </w:rPr>
        <w:t xml:space="preserve"> ‘suboptimally adherent’ (80% vs 20%) </w:t>
      </w:r>
      <w:r w:rsidR="00C15A9B" w:rsidRPr="005509A1">
        <w:rPr>
          <w:sz w:val="24"/>
        </w:rPr>
        <w:t xml:space="preserve">when </w:t>
      </w:r>
      <w:r w:rsidR="00AC1E46" w:rsidRPr="005509A1">
        <w:rPr>
          <w:sz w:val="24"/>
        </w:rPr>
        <w:t>compared with male participants (50% vs 50%)</w:t>
      </w:r>
      <w:r w:rsidR="00C15A9B" w:rsidRPr="005509A1">
        <w:rPr>
          <w:sz w:val="24"/>
        </w:rPr>
        <w:t>, (</w:t>
      </w:r>
      <w:r w:rsidR="00C15A9B" w:rsidRPr="005509A1">
        <w:rPr>
          <w:i/>
          <w:iCs/>
          <w:sz w:val="24"/>
        </w:rPr>
        <w:t>b</w:t>
      </w:r>
      <w:r w:rsidR="00C15A9B" w:rsidRPr="005509A1">
        <w:rPr>
          <w:sz w:val="24"/>
        </w:rPr>
        <w:t xml:space="preserve"> = </w:t>
      </w:r>
      <w:r w:rsidR="00C1446E" w:rsidRPr="005509A1">
        <w:rPr>
          <w:sz w:val="24"/>
        </w:rPr>
        <w:t>-1.1</w:t>
      </w:r>
      <w:r w:rsidR="00ED6C04" w:rsidRPr="005509A1">
        <w:rPr>
          <w:sz w:val="24"/>
        </w:rPr>
        <w:t>72</w:t>
      </w:r>
      <w:r w:rsidR="00C15A9B" w:rsidRPr="005509A1">
        <w:rPr>
          <w:sz w:val="24"/>
        </w:rPr>
        <w:t xml:space="preserve">, Wald </w:t>
      </w:r>
      <w:r w:rsidR="00C15A9B" w:rsidRPr="005509A1">
        <w:rPr>
          <w:i/>
          <w:iCs/>
          <w:sz w:val="24"/>
        </w:rPr>
        <w:t>χ</w:t>
      </w:r>
      <w:r w:rsidR="00C15A9B" w:rsidRPr="005509A1">
        <w:rPr>
          <w:i/>
          <w:iCs/>
          <w:sz w:val="24"/>
          <w:vertAlign w:val="superscript"/>
        </w:rPr>
        <w:t>2</w:t>
      </w:r>
      <w:r w:rsidR="00C15A9B" w:rsidRPr="005509A1">
        <w:rPr>
          <w:sz w:val="24"/>
        </w:rPr>
        <w:t xml:space="preserve">(1) = </w:t>
      </w:r>
      <w:r w:rsidR="00C1446E" w:rsidRPr="005509A1">
        <w:rPr>
          <w:sz w:val="24"/>
        </w:rPr>
        <w:t>9.</w:t>
      </w:r>
      <w:r w:rsidR="00ED6C04" w:rsidRPr="005509A1">
        <w:rPr>
          <w:sz w:val="24"/>
        </w:rPr>
        <w:t>139</w:t>
      </w:r>
      <w:r w:rsidR="00C15A9B" w:rsidRPr="005509A1">
        <w:rPr>
          <w:sz w:val="24"/>
        </w:rPr>
        <w:t xml:space="preserve">, </w:t>
      </w:r>
      <w:r w:rsidR="00C15A9B" w:rsidRPr="005509A1">
        <w:rPr>
          <w:i/>
          <w:iCs/>
          <w:sz w:val="24"/>
        </w:rPr>
        <w:t>p</w:t>
      </w:r>
      <w:r w:rsidR="00C15A9B" w:rsidRPr="005509A1">
        <w:rPr>
          <w:sz w:val="24"/>
        </w:rPr>
        <w:t xml:space="preserve"> = .</w:t>
      </w:r>
      <w:r w:rsidR="00C1446E" w:rsidRPr="005509A1">
        <w:rPr>
          <w:sz w:val="24"/>
        </w:rPr>
        <w:t>003</w:t>
      </w:r>
      <w:r w:rsidR="00C15A9B" w:rsidRPr="005509A1">
        <w:rPr>
          <w:sz w:val="24"/>
        </w:rPr>
        <w:t xml:space="preserve">). </w:t>
      </w:r>
      <w:r w:rsidR="00822E36" w:rsidRPr="005509A1">
        <w:rPr>
          <w:sz w:val="24"/>
        </w:rPr>
        <w:t xml:space="preserve"> Analyses of potential intervention condition effects on T2 behaviour </w:t>
      </w:r>
      <w:r w:rsidR="00822E36" w:rsidRPr="005509A1">
        <w:rPr>
          <w:i/>
          <w:iCs/>
          <w:sz w:val="24"/>
        </w:rPr>
        <w:t>without</w:t>
      </w:r>
      <w:r w:rsidR="00822E36" w:rsidRPr="005509A1">
        <w:rPr>
          <w:sz w:val="24"/>
        </w:rPr>
        <w:t xml:space="preserve"> covariates</w:t>
      </w:r>
      <w:r w:rsidR="00B8368E" w:rsidRPr="005509A1">
        <w:rPr>
          <w:sz w:val="24"/>
        </w:rPr>
        <w:t xml:space="preserve"> also showed no intervention effects.</w:t>
      </w:r>
      <w:r w:rsidR="00B8368E" w:rsidRPr="005509A1">
        <w:rPr>
          <w:sz w:val="24"/>
          <w:vertAlign w:val="superscript"/>
        </w:rPr>
        <w:t>3</w:t>
      </w:r>
      <w:r w:rsidR="007E799C" w:rsidRPr="005509A1">
        <w:rPr>
          <w:sz w:val="24"/>
        </w:rPr>
        <w:t xml:space="preserve"> </w:t>
      </w:r>
    </w:p>
    <w:p w14:paraId="191FE47D" w14:textId="77777777" w:rsidR="00D159ED" w:rsidRPr="005509A1" w:rsidRDefault="00D159ED" w:rsidP="000671D3">
      <w:pPr>
        <w:spacing w:after="120" w:line="360" w:lineRule="auto"/>
        <w:rPr>
          <w:b/>
          <w:i/>
          <w:sz w:val="24"/>
        </w:rPr>
      </w:pPr>
      <w:r w:rsidRPr="005509A1">
        <w:rPr>
          <w:b/>
          <w:i/>
          <w:sz w:val="24"/>
        </w:rPr>
        <w:t>What sample size is required for future mental imagery studies?</w:t>
      </w:r>
    </w:p>
    <w:p w14:paraId="45F0EF7E" w14:textId="1736BB41" w:rsidR="00A12E9D" w:rsidRPr="005509A1" w:rsidRDefault="001C64BA" w:rsidP="000671D3">
      <w:pPr>
        <w:spacing w:after="120" w:line="360" w:lineRule="auto"/>
        <w:rPr>
          <w:strike/>
          <w:sz w:val="24"/>
        </w:rPr>
      </w:pPr>
      <w:r w:rsidRPr="005509A1">
        <w:rPr>
          <w:sz w:val="24"/>
        </w:rPr>
        <w:t xml:space="preserve">In reviewing our findings of non-significant effects of study imagery interventions we were mindful of examining a behaviour change intervention conducted in the context of frequency of face covering adherence as a behaviour that could, for varied reasons, be anticipated to have unusually high levels of adherence. For example, high levels of adherence might be anticipated given the associated protective effects on self/others and given that the behaviour was legally mandated. In considering these issues, we postulated that effects, were present, could be expected to be "very small" (i.e., potentially well below Cohen's 1988 threshold of around d = 0.10 for "small effects"). </w:t>
      </w:r>
      <w:r w:rsidR="00AA5B78" w:rsidRPr="005509A1">
        <w:rPr>
          <w:sz w:val="24"/>
        </w:rPr>
        <w:t>However,</w:t>
      </w:r>
      <w:r w:rsidRPr="005509A1">
        <w:rPr>
          <w:sz w:val="24"/>
        </w:rPr>
        <w:t xml:space="preserve"> we were also mindful that our intervention had, crucially, provided a platform for understanding study effect sizes and identifying minimum sample sizes to detect statistically significant effects. Accordingly, we computed effect sizes for the discrete imagery condition intervention effects (each versus the control </w:t>
      </w:r>
      <w:r w:rsidRPr="005509A1">
        <w:rPr>
          <w:sz w:val="24"/>
        </w:rPr>
        <w:lastRenderedPageBreak/>
        <w:t xml:space="preserve">condition) using a suitable online calculator (https://lbecker.uccs.edu/). Post hoc effect size calculations </w:t>
      </w:r>
      <w:r w:rsidR="00BA1312" w:rsidRPr="005509A1">
        <w:rPr>
          <w:sz w:val="24"/>
        </w:rPr>
        <w:t>indicated</w:t>
      </w:r>
      <w:r w:rsidRPr="005509A1">
        <w:rPr>
          <w:sz w:val="24"/>
        </w:rPr>
        <w:t xml:space="preserve"> that our sample was powered, at best, to detect very small effect sizes for process imagery and combined imagery conditions (both r = 0.03) and </w:t>
      </w:r>
      <w:r w:rsidR="00BA1312" w:rsidRPr="005509A1">
        <w:rPr>
          <w:sz w:val="24"/>
        </w:rPr>
        <w:t>was powered to detect even smaller effect sizes for</w:t>
      </w:r>
      <w:r w:rsidRPr="005509A1">
        <w:rPr>
          <w:sz w:val="24"/>
        </w:rPr>
        <w:t xml:space="preserve"> </w:t>
      </w:r>
      <w:r w:rsidR="00BA1312" w:rsidRPr="005509A1">
        <w:rPr>
          <w:sz w:val="24"/>
        </w:rPr>
        <w:t xml:space="preserve">the </w:t>
      </w:r>
      <w:r w:rsidRPr="005509A1">
        <w:rPr>
          <w:sz w:val="24"/>
        </w:rPr>
        <w:t xml:space="preserve">outcome imagery condition (r = 0.02, outcome imagery vs control condition). </w:t>
      </w:r>
    </w:p>
    <w:p w14:paraId="41A1A403" w14:textId="3DC45140" w:rsidR="000F7D5B" w:rsidRPr="005509A1" w:rsidRDefault="000F7D5B" w:rsidP="000671D3">
      <w:pPr>
        <w:spacing w:after="120" w:line="360" w:lineRule="auto"/>
        <w:rPr>
          <w:b/>
          <w:bCs/>
          <w:i/>
          <w:iCs/>
          <w:sz w:val="24"/>
        </w:rPr>
      </w:pPr>
      <w:r w:rsidRPr="005509A1">
        <w:rPr>
          <w:b/>
          <w:bCs/>
          <w:i/>
          <w:iCs/>
          <w:sz w:val="24"/>
        </w:rPr>
        <w:t>Suboptimal adherence subsample analysis</w:t>
      </w:r>
    </w:p>
    <w:p w14:paraId="3AD5A3EA" w14:textId="4CE27996" w:rsidR="000F7D5B" w:rsidRPr="005509A1" w:rsidRDefault="0036206A" w:rsidP="000671D3">
      <w:pPr>
        <w:spacing w:after="120" w:line="360" w:lineRule="auto"/>
        <w:rPr>
          <w:sz w:val="24"/>
        </w:rPr>
      </w:pPr>
      <w:r w:rsidRPr="005509A1">
        <w:rPr>
          <w:sz w:val="24"/>
        </w:rPr>
        <w:t xml:space="preserve">We </w:t>
      </w:r>
      <w:r w:rsidR="00A60268">
        <w:rPr>
          <w:sz w:val="24"/>
        </w:rPr>
        <w:t>finally</w:t>
      </w:r>
      <w:r w:rsidRPr="005509A1">
        <w:rPr>
          <w:sz w:val="24"/>
        </w:rPr>
        <w:t xml:space="preserve"> explored predictors of </w:t>
      </w:r>
      <w:r w:rsidR="004373A9" w:rsidRPr="005509A1">
        <w:rPr>
          <w:sz w:val="24"/>
          <w:lang w:val="en-GB"/>
        </w:rPr>
        <w:t xml:space="preserve">T2 </w:t>
      </w:r>
      <w:r w:rsidRPr="005509A1">
        <w:rPr>
          <w:sz w:val="24"/>
        </w:rPr>
        <w:t>behaviour among non-adherers only</w:t>
      </w:r>
      <w:r w:rsidR="004373A9" w:rsidRPr="005509A1">
        <w:rPr>
          <w:sz w:val="24"/>
        </w:rPr>
        <w:t xml:space="preserve"> </w:t>
      </w:r>
      <w:r w:rsidR="000F7D5B" w:rsidRPr="005509A1">
        <w:rPr>
          <w:sz w:val="24"/>
        </w:rPr>
        <w:t>(n = 81). Due to limited statistical power, only key (modifiable) social cognitive predictors were included in regression models.</w:t>
      </w:r>
      <w:r w:rsidR="00CA7816" w:rsidRPr="005509A1">
        <w:rPr>
          <w:sz w:val="24"/>
        </w:rPr>
        <w:t xml:space="preserve"> Analyses indicated that T2 behaviour (i.e., at four-week follow-up) was predicted by increased T1 intention (</w:t>
      </w:r>
      <w:r w:rsidR="00CA7816" w:rsidRPr="005509A1">
        <w:rPr>
          <w:i/>
          <w:iCs/>
          <w:sz w:val="24"/>
        </w:rPr>
        <w:t xml:space="preserve">b = </w:t>
      </w:r>
      <w:r w:rsidR="00CA7816" w:rsidRPr="005509A1">
        <w:rPr>
          <w:sz w:val="24"/>
        </w:rPr>
        <w:t xml:space="preserve">1.452, </w:t>
      </w:r>
      <w:r w:rsidR="00CA7816" w:rsidRPr="005509A1">
        <w:rPr>
          <w:i/>
          <w:iCs/>
          <w:sz w:val="24"/>
        </w:rPr>
        <w:t xml:space="preserve">p </w:t>
      </w:r>
      <w:r w:rsidR="00CA7816" w:rsidRPr="005509A1">
        <w:rPr>
          <w:sz w:val="24"/>
        </w:rPr>
        <w:t>&lt; .05)</w:t>
      </w:r>
      <w:r w:rsidR="004373A9" w:rsidRPr="005509A1">
        <w:rPr>
          <w:sz w:val="24"/>
        </w:rPr>
        <w:t xml:space="preserve"> and strongly normative endorsement of the importance of consistently wearing face coverings</w:t>
      </w:r>
      <w:r w:rsidR="00CA7816" w:rsidRPr="005509A1">
        <w:rPr>
          <w:sz w:val="24"/>
        </w:rPr>
        <w:t xml:space="preserve"> </w:t>
      </w:r>
      <w:r w:rsidR="004373A9" w:rsidRPr="005509A1">
        <w:rPr>
          <w:sz w:val="24"/>
        </w:rPr>
        <w:t xml:space="preserve">(i.e., stronger </w:t>
      </w:r>
      <w:r w:rsidR="00CA7816" w:rsidRPr="005509A1">
        <w:rPr>
          <w:sz w:val="24"/>
        </w:rPr>
        <w:t>subjective norms</w:t>
      </w:r>
      <w:r w:rsidR="004373A9" w:rsidRPr="005509A1">
        <w:rPr>
          <w:sz w:val="24"/>
        </w:rPr>
        <w:t>)</w:t>
      </w:r>
      <w:r w:rsidR="00CA7816" w:rsidRPr="005509A1">
        <w:rPr>
          <w:sz w:val="24"/>
        </w:rPr>
        <w:t xml:space="preserve"> (</w:t>
      </w:r>
      <w:r w:rsidR="00CA7816" w:rsidRPr="005509A1">
        <w:rPr>
          <w:i/>
          <w:iCs/>
          <w:sz w:val="24"/>
        </w:rPr>
        <w:t xml:space="preserve">b = </w:t>
      </w:r>
      <w:r w:rsidR="00CA7816" w:rsidRPr="005509A1">
        <w:rPr>
          <w:sz w:val="24"/>
        </w:rPr>
        <w:t xml:space="preserve">0.307, </w:t>
      </w:r>
      <w:r w:rsidR="00CA7816" w:rsidRPr="005509A1">
        <w:rPr>
          <w:i/>
          <w:iCs/>
          <w:sz w:val="24"/>
        </w:rPr>
        <w:t xml:space="preserve">p </w:t>
      </w:r>
      <w:r w:rsidR="00CA7816" w:rsidRPr="005509A1">
        <w:rPr>
          <w:sz w:val="24"/>
        </w:rPr>
        <w:t xml:space="preserve">&lt; .05). </w:t>
      </w:r>
    </w:p>
    <w:p w14:paraId="50E0AFB9" w14:textId="36605BA1" w:rsidR="002942B2" w:rsidRPr="005509A1" w:rsidRDefault="009C5A77" w:rsidP="000671D3">
      <w:pPr>
        <w:spacing w:after="120" w:line="360" w:lineRule="auto"/>
        <w:jc w:val="center"/>
        <w:rPr>
          <w:sz w:val="24"/>
        </w:rPr>
      </w:pPr>
      <w:r w:rsidRPr="005509A1">
        <w:rPr>
          <w:sz w:val="24"/>
        </w:rPr>
        <w:t>&gt;</w:t>
      </w:r>
      <w:r w:rsidR="0041160B" w:rsidRPr="005509A1">
        <w:rPr>
          <w:sz w:val="24"/>
        </w:rPr>
        <w:t>Table</w:t>
      </w:r>
      <w:r w:rsidR="003F268F" w:rsidRPr="005509A1">
        <w:rPr>
          <w:sz w:val="24"/>
        </w:rPr>
        <w:t>s 3 and</w:t>
      </w:r>
      <w:r w:rsidR="0041160B" w:rsidRPr="005509A1">
        <w:rPr>
          <w:sz w:val="24"/>
        </w:rPr>
        <w:t xml:space="preserve"> </w:t>
      </w:r>
      <w:r w:rsidR="003F268F" w:rsidRPr="005509A1">
        <w:rPr>
          <w:sz w:val="24"/>
        </w:rPr>
        <w:t>4</w:t>
      </w:r>
      <w:r w:rsidRPr="005509A1">
        <w:rPr>
          <w:sz w:val="24"/>
        </w:rPr>
        <w:t>&lt;</w:t>
      </w:r>
    </w:p>
    <w:p w14:paraId="37F65DDD" w14:textId="310A45E9" w:rsidR="00D61A92" w:rsidRPr="005509A1" w:rsidRDefault="00D61A92" w:rsidP="000671D3">
      <w:pPr>
        <w:tabs>
          <w:tab w:val="right" w:pos="9026"/>
        </w:tabs>
        <w:spacing w:after="120" w:line="360" w:lineRule="auto"/>
        <w:rPr>
          <w:b/>
          <w:sz w:val="24"/>
        </w:rPr>
      </w:pPr>
      <w:r w:rsidRPr="005509A1">
        <w:rPr>
          <w:b/>
          <w:sz w:val="24"/>
        </w:rPr>
        <w:t>Discussion</w:t>
      </w:r>
      <w:r w:rsidR="002942B2" w:rsidRPr="005509A1">
        <w:rPr>
          <w:b/>
          <w:sz w:val="24"/>
        </w:rPr>
        <w:t xml:space="preserve">  </w:t>
      </w:r>
      <w:r w:rsidRPr="005509A1">
        <w:rPr>
          <w:b/>
          <w:sz w:val="24"/>
        </w:rPr>
        <w:tab/>
      </w:r>
    </w:p>
    <w:p w14:paraId="62A94E5C" w14:textId="432B9045" w:rsidR="00831832" w:rsidRPr="005509A1" w:rsidRDefault="00E7594D" w:rsidP="000671D3">
      <w:pPr>
        <w:spacing w:after="120" w:line="360" w:lineRule="auto"/>
        <w:rPr>
          <w:sz w:val="24"/>
        </w:rPr>
      </w:pPr>
      <w:r w:rsidRPr="005509A1">
        <w:rPr>
          <w:sz w:val="24"/>
        </w:rPr>
        <w:t xml:space="preserve">The primary goal of the </w:t>
      </w:r>
      <w:r w:rsidR="0071350A" w:rsidRPr="005509A1">
        <w:rPr>
          <w:sz w:val="24"/>
        </w:rPr>
        <w:t xml:space="preserve">present </w:t>
      </w:r>
      <w:r w:rsidRPr="005509A1">
        <w:rPr>
          <w:sz w:val="24"/>
        </w:rPr>
        <w:t xml:space="preserve">study was to evaluate a mental imagery intervention designed to promote </w:t>
      </w:r>
      <w:r w:rsidR="0071350A" w:rsidRPr="005509A1">
        <w:rPr>
          <w:sz w:val="24"/>
        </w:rPr>
        <w:t xml:space="preserve">the wearing of </w:t>
      </w:r>
      <w:r w:rsidRPr="005509A1">
        <w:rPr>
          <w:sz w:val="24"/>
        </w:rPr>
        <w:t>face covering</w:t>
      </w:r>
      <w:r w:rsidR="0071350A" w:rsidRPr="005509A1">
        <w:rPr>
          <w:sz w:val="24"/>
        </w:rPr>
        <w:t>s</w:t>
      </w:r>
      <w:r w:rsidRPr="005509A1">
        <w:rPr>
          <w:sz w:val="24"/>
        </w:rPr>
        <w:t xml:space="preserve"> </w:t>
      </w:r>
      <w:r w:rsidR="00BF438E" w:rsidRPr="005509A1">
        <w:rPr>
          <w:sz w:val="24"/>
        </w:rPr>
        <w:t>during</w:t>
      </w:r>
      <w:r w:rsidR="0071350A" w:rsidRPr="005509A1">
        <w:rPr>
          <w:sz w:val="24"/>
        </w:rPr>
        <w:t xml:space="preserve"> the COVID-19 pandemic, and to explore potential mechanisms of action. </w:t>
      </w:r>
      <w:r w:rsidR="000131DC" w:rsidRPr="005509A1">
        <w:rPr>
          <w:sz w:val="24"/>
        </w:rPr>
        <w:t>Contrary to hypotheses 1 and 2 w</w:t>
      </w:r>
      <w:r w:rsidR="003C3A1E" w:rsidRPr="005509A1">
        <w:rPr>
          <w:sz w:val="24"/>
        </w:rPr>
        <w:t xml:space="preserve">e </w:t>
      </w:r>
      <w:r w:rsidR="00AC31F8" w:rsidRPr="005509A1">
        <w:rPr>
          <w:sz w:val="24"/>
        </w:rPr>
        <w:t>did not find</w:t>
      </w:r>
      <w:r w:rsidR="0071350A" w:rsidRPr="005509A1">
        <w:rPr>
          <w:sz w:val="24"/>
        </w:rPr>
        <w:t xml:space="preserve"> statistically significant </w:t>
      </w:r>
      <w:r w:rsidR="000131DC" w:rsidRPr="005509A1">
        <w:rPr>
          <w:sz w:val="24"/>
        </w:rPr>
        <w:t xml:space="preserve">main or mediated </w:t>
      </w:r>
      <w:r w:rsidR="0071350A" w:rsidRPr="005509A1">
        <w:rPr>
          <w:sz w:val="24"/>
        </w:rPr>
        <w:t>effect</w:t>
      </w:r>
      <w:r w:rsidR="000131DC" w:rsidRPr="005509A1">
        <w:rPr>
          <w:sz w:val="24"/>
        </w:rPr>
        <w:t>s</w:t>
      </w:r>
      <w:r w:rsidR="0071350A" w:rsidRPr="005509A1">
        <w:rPr>
          <w:sz w:val="24"/>
        </w:rPr>
        <w:t xml:space="preserve"> of the mental imagery intervention, </w:t>
      </w:r>
      <w:r w:rsidR="003C3A1E" w:rsidRPr="005509A1">
        <w:rPr>
          <w:sz w:val="24"/>
        </w:rPr>
        <w:t>and</w:t>
      </w:r>
      <w:r w:rsidR="0071350A" w:rsidRPr="005509A1">
        <w:rPr>
          <w:sz w:val="24"/>
        </w:rPr>
        <w:t xml:space="preserve"> </w:t>
      </w:r>
      <w:r w:rsidR="003C3A1E" w:rsidRPr="005509A1">
        <w:rPr>
          <w:sz w:val="24"/>
        </w:rPr>
        <w:t xml:space="preserve">attribute this </w:t>
      </w:r>
      <w:r w:rsidR="0071350A" w:rsidRPr="005509A1">
        <w:rPr>
          <w:sz w:val="24"/>
        </w:rPr>
        <w:t xml:space="preserve">to ceiling effects, whereby </w:t>
      </w:r>
      <w:proofErr w:type="gramStart"/>
      <w:r w:rsidR="0071350A" w:rsidRPr="005509A1">
        <w:rPr>
          <w:sz w:val="24"/>
        </w:rPr>
        <w:t>in excess of</w:t>
      </w:r>
      <w:proofErr w:type="gramEnd"/>
      <w:r w:rsidR="0071350A" w:rsidRPr="005509A1">
        <w:rPr>
          <w:sz w:val="24"/>
        </w:rPr>
        <w:t xml:space="preserve"> 70% of the sample always wore face coverings</w:t>
      </w:r>
      <w:r w:rsidR="00DE186C" w:rsidRPr="005509A1">
        <w:rPr>
          <w:sz w:val="24"/>
        </w:rPr>
        <w:t xml:space="preserve"> (</w:t>
      </w:r>
      <w:r w:rsidR="004C36EE" w:rsidRPr="005509A1">
        <w:rPr>
          <w:sz w:val="24"/>
        </w:rPr>
        <w:t xml:space="preserve">similar ceiling effects have been </w:t>
      </w:r>
      <w:r w:rsidR="00703D04" w:rsidRPr="005509A1">
        <w:rPr>
          <w:sz w:val="24"/>
        </w:rPr>
        <w:t>discussed</w:t>
      </w:r>
      <w:r w:rsidR="004C36EE" w:rsidRPr="005509A1">
        <w:rPr>
          <w:sz w:val="24"/>
        </w:rPr>
        <w:t xml:space="preserve">; Xu </w:t>
      </w:r>
      <w:r w:rsidR="00BA3264" w:rsidRPr="005509A1">
        <w:rPr>
          <w:sz w:val="24"/>
        </w:rPr>
        <w:t>&amp;</w:t>
      </w:r>
      <w:r w:rsidR="004C36EE" w:rsidRPr="005509A1">
        <w:rPr>
          <w:sz w:val="24"/>
        </w:rPr>
        <w:t xml:space="preserve"> Cheng, 2021</w:t>
      </w:r>
      <w:r w:rsidR="00A85E02" w:rsidRPr="005509A1">
        <w:rPr>
          <w:sz w:val="24"/>
        </w:rPr>
        <w:t>)</w:t>
      </w:r>
      <w:r w:rsidRPr="005509A1">
        <w:rPr>
          <w:sz w:val="24"/>
        </w:rPr>
        <w:t xml:space="preserve">. </w:t>
      </w:r>
      <w:r w:rsidR="004C36EE" w:rsidRPr="005509A1">
        <w:rPr>
          <w:sz w:val="24"/>
        </w:rPr>
        <w:t>Standard comparisons of face covering adherence across studies is difficult because of differing timepoint measures, different types of behavioural measure, and differing national contexts in terms of the timing and emphasis of policy decisions concerning COVID-19 related protective measures.</w:t>
      </w:r>
      <w:r w:rsidR="00703D04" w:rsidRPr="005509A1">
        <w:rPr>
          <w:sz w:val="24"/>
        </w:rPr>
        <w:t xml:space="preserve"> These differences notwithstanding, the current evidence base reports quite divergent high</w:t>
      </w:r>
      <w:r w:rsidR="00703D04" w:rsidRPr="005509A1">
        <w:rPr>
          <w:i/>
          <w:iCs/>
          <w:sz w:val="24"/>
        </w:rPr>
        <w:t xml:space="preserve"> </w:t>
      </w:r>
      <w:r w:rsidR="00703D04" w:rsidRPr="005509A1">
        <w:rPr>
          <w:sz w:val="24"/>
        </w:rPr>
        <w:t xml:space="preserve">face covering adherence. For example, two U.S. surveys have reported 24-41% behavioural adherence (Fisher et al., 2020; Haischer et al., 2020). As high as 84% adherence has been reported in a study of 4,688 U.S. adults (Hearne et al., 2021) while, by contrast, findings of 60-66% adherence have been reported in two further U.S. studies (Heyman, 2021; Koebele et al., 2021). </w:t>
      </w:r>
      <w:r w:rsidR="00467B4E" w:rsidRPr="005509A1">
        <w:rPr>
          <w:sz w:val="24"/>
        </w:rPr>
        <w:t>However</w:t>
      </w:r>
      <w:r w:rsidR="0071350A" w:rsidRPr="005509A1">
        <w:rPr>
          <w:sz w:val="24"/>
        </w:rPr>
        <w:t xml:space="preserve">, our exploratory analyses </w:t>
      </w:r>
      <w:r w:rsidR="006A4FDC" w:rsidRPr="005509A1">
        <w:rPr>
          <w:sz w:val="24"/>
        </w:rPr>
        <w:t xml:space="preserve">revealed </w:t>
      </w:r>
      <w:r w:rsidR="0071350A" w:rsidRPr="005509A1">
        <w:rPr>
          <w:sz w:val="24"/>
        </w:rPr>
        <w:t xml:space="preserve">potential targets for future intervention, namely: </w:t>
      </w:r>
      <w:r w:rsidR="007D5ACF" w:rsidRPr="005509A1">
        <w:rPr>
          <w:sz w:val="24"/>
        </w:rPr>
        <w:t xml:space="preserve">men and </w:t>
      </w:r>
      <w:r w:rsidR="00B8339F" w:rsidRPr="005509A1">
        <w:rPr>
          <w:sz w:val="24"/>
        </w:rPr>
        <w:t xml:space="preserve">disruption of </w:t>
      </w:r>
      <w:r w:rsidR="00085B78" w:rsidRPr="005509A1">
        <w:rPr>
          <w:sz w:val="24"/>
        </w:rPr>
        <w:t>habitual past behaviour</w:t>
      </w:r>
      <w:r w:rsidR="0071350A" w:rsidRPr="005509A1">
        <w:rPr>
          <w:sz w:val="24"/>
        </w:rPr>
        <w:t>.</w:t>
      </w:r>
      <w:r w:rsidR="009C460B" w:rsidRPr="005509A1">
        <w:rPr>
          <w:sz w:val="24"/>
        </w:rPr>
        <w:t xml:space="preserve"> </w:t>
      </w:r>
      <w:r w:rsidR="00884C30" w:rsidRPr="005509A1">
        <w:rPr>
          <w:sz w:val="24"/>
        </w:rPr>
        <w:t xml:space="preserve">Subgroup analyses suggested that interventions designed to target </w:t>
      </w:r>
      <w:r w:rsidR="00BA747A" w:rsidRPr="005509A1">
        <w:rPr>
          <w:sz w:val="24"/>
        </w:rPr>
        <w:t>intentions</w:t>
      </w:r>
      <w:r w:rsidR="00884C30" w:rsidRPr="005509A1">
        <w:rPr>
          <w:sz w:val="24"/>
        </w:rPr>
        <w:t xml:space="preserve"> and subjective norms may prompt </w:t>
      </w:r>
      <w:r w:rsidR="00884C30" w:rsidRPr="005509A1">
        <w:rPr>
          <w:sz w:val="24"/>
        </w:rPr>
        <w:lastRenderedPageBreak/>
        <w:t>behaviour change among those less adherent to wearing face coverings. Two of these</w:t>
      </w:r>
      <w:r w:rsidR="009C460B" w:rsidRPr="005509A1">
        <w:rPr>
          <w:sz w:val="24"/>
        </w:rPr>
        <w:t xml:space="preserve"> targets for future intervention are considered in the following paragraphs.</w:t>
      </w:r>
    </w:p>
    <w:p w14:paraId="2ED8345D" w14:textId="77777777" w:rsidR="00467B4E" w:rsidRPr="005509A1" w:rsidRDefault="00467B4E" w:rsidP="000671D3">
      <w:pPr>
        <w:spacing w:after="120" w:line="360" w:lineRule="auto"/>
        <w:rPr>
          <w:b/>
          <w:bCs/>
          <w:sz w:val="24"/>
        </w:rPr>
      </w:pPr>
      <w:r w:rsidRPr="005509A1">
        <w:rPr>
          <w:b/>
          <w:bCs/>
          <w:sz w:val="24"/>
        </w:rPr>
        <w:t xml:space="preserve">Implications </w:t>
      </w:r>
    </w:p>
    <w:p w14:paraId="783DE88D" w14:textId="242A9954" w:rsidR="00467B4E" w:rsidRPr="005509A1" w:rsidRDefault="007F2929" w:rsidP="000671D3">
      <w:pPr>
        <w:spacing w:after="120" w:line="360" w:lineRule="auto"/>
        <w:rPr>
          <w:sz w:val="24"/>
        </w:rPr>
      </w:pPr>
      <w:r w:rsidRPr="005509A1">
        <w:rPr>
          <w:sz w:val="24"/>
        </w:rPr>
        <w:tab/>
      </w:r>
      <w:r w:rsidR="00467B4E" w:rsidRPr="005509A1">
        <w:rPr>
          <w:i/>
          <w:sz w:val="24"/>
        </w:rPr>
        <w:t>Interven</w:t>
      </w:r>
      <w:r w:rsidR="007D2F72" w:rsidRPr="005509A1">
        <w:rPr>
          <w:i/>
          <w:sz w:val="24"/>
        </w:rPr>
        <w:t>t</w:t>
      </w:r>
      <w:r w:rsidR="00467B4E" w:rsidRPr="005509A1">
        <w:rPr>
          <w:i/>
          <w:sz w:val="24"/>
        </w:rPr>
        <w:t>i</w:t>
      </w:r>
      <w:r w:rsidR="007D2F72" w:rsidRPr="005509A1">
        <w:rPr>
          <w:i/>
          <w:sz w:val="24"/>
        </w:rPr>
        <w:t>o</w:t>
      </w:r>
      <w:r w:rsidR="00467B4E" w:rsidRPr="005509A1">
        <w:rPr>
          <w:i/>
          <w:sz w:val="24"/>
        </w:rPr>
        <w:t>n</w:t>
      </w:r>
      <w:r w:rsidR="007D2F72" w:rsidRPr="005509A1">
        <w:rPr>
          <w:i/>
          <w:sz w:val="24"/>
        </w:rPr>
        <w:t>s to target</w:t>
      </w:r>
      <w:r w:rsidR="00467B4E" w:rsidRPr="005509A1">
        <w:rPr>
          <w:i/>
          <w:sz w:val="24"/>
        </w:rPr>
        <w:t xml:space="preserve"> men.</w:t>
      </w:r>
      <w:r w:rsidR="00467B4E" w:rsidRPr="005509A1">
        <w:rPr>
          <w:sz w:val="24"/>
        </w:rPr>
        <w:t xml:space="preserve"> </w:t>
      </w:r>
      <w:r w:rsidR="001A7E5E" w:rsidRPr="005509A1">
        <w:rPr>
          <w:sz w:val="24"/>
        </w:rPr>
        <w:t>Consistent with previous research, we found that men were less likely to be adherent to government-related COVID-19-related instructions (Armitage et al.</w:t>
      </w:r>
      <w:r w:rsidR="008B3458" w:rsidRPr="005509A1">
        <w:rPr>
          <w:sz w:val="24"/>
        </w:rPr>
        <w:t>,</w:t>
      </w:r>
      <w:r w:rsidR="001A7E5E" w:rsidRPr="005509A1">
        <w:rPr>
          <w:sz w:val="24"/>
        </w:rPr>
        <w:t xml:space="preserve"> 202</w:t>
      </w:r>
      <w:r w:rsidR="007D5ACF" w:rsidRPr="005509A1">
        <w:rPr>
          <w:sz w:val="24"/>
        </w:rPr>
        <w:t>1</w:t>
      </w:r>
      <w:r w:rsidR="001A7E5E" w:rsidRPr="005509A1">
        <w:rPr>
          <w:sz w:val="24"/>
        </w:rPr>
        <w:t>).  Men in general are less likely to adhere to medical advice such as attending GP consultations when needed (</w:t>
      </w:r>
      <w:r w:rsidR="001A7E5E" w:rsidRPr="005509A1">
        <w:rPr>
          <w:sz w:val="24"/>
          <w:lang w:val="en-GB" w:eastAsia="en-GB"/>
        </w:rPr>
        <w:t>Wang</w:t>
      </w:r>
      <w:r w:rsidR="00C6784C" w:rsidRPr="005509A1">
        <w:rPr>
          <w:sz w:val="24"/>
          <w:lang w:val="en-GB" w:eastAsia="en-GB"/>
        </w:rPr>
        <w:t xml:space="preserve"> et al. </w:t>
      </w:r>
      <w:r w:rsidR="001A7E5E" w:rsidRPr="005509A1">
        <w:rPr>
          <w:sz w:val="24"/>
          <w:lang w:val="en-GB" w:eastAsia="en-GB"/>
        </w:rPr>
        <w:t>2013</w:t>
      </w:r>
      <w:r w:rsidR="001A7E5E" w:rsidRPr="005509A1">
        <w:rPr>
          <w:sz w:val="24"/>
        </w:rPr>
        <w:t>) and the present research may reflect this broader trend.  Similarly, in the UK context, there are no national routine screening programmes for men in contrast with (for example) breast and cervical cancer screening for women.  Relatedly, failure to establish habit</w:t>
      </w:r>
      <w:r w:rsidR="00085B78" w:rsidRPr="005509A1">
        <w:rPr>
          <w:sz w:val="24"/>
        </w:rPr>
        <w:t>ual behaviour patterns</w:t>
      </w:r>
      <w:r w:rsidR="001A7E5E" w:rsidRPr="005509A1">
        <w:rPr>
          <w:sz w:val="24"/>
        </w:rPr>
        <w:t xml:space="preserve"> has been demonstrated in other work on adherence to COVID-19-related measures, so not only are men less likely to be targeted by health information but they are less likely to adhere to it (Armitage et al.</w:t>
      </w:r>
      <w:r w:rsidR="008B3458" w:rsidRPr="005509A1">
        <w:rPr>
          <w:sz w:val="24"/>
        </w:rPr>
        <w:t>,</w:t>
      </w:r>
      <w:r w:rsidR="001A7E5E" w:rsidRPr="005509A1">
        <w:rPr>
          <w:sz w:val="24"/>
        </w:rPr>
        <w:t xml:space="preserve"> 202</w:t>
      </w:r>
      <w:r w:rsidR="007D5ACF" w:rsidRPr="005509A1">
        <w:rPr>
          <w:sz w:val="24"/>
        </w:rPr>
        <w:t>1</w:t>
      </w:r>
      <w:r w:rsidR="001A7E5E" w:rsidRPr="005509A1">
        <w:rPr>
          <w:sz w:val="24"/>
        </w:rPr>
        <w:t xml:space="preserve">). </w:t>
      </w:r>
    </w:p>
    <w:p w14:paraId="31119ABC" w14:textId="000FF350" w:rsidR="00C97EF5" w:rsidRPr="005509A1" w:rsidRDefault="001A7E5E" w:rsidP="00D159ED">
      <w:pPr>
        <w:spacing w:after="120" w:line="360" w:lineRule="auto"/>
        <w:ind w:firstLine="288"/>
        <w:rPr>
          <w:i/>
          <w:iCs/>
          <w:sz w:val="24"/>
        </w:rPr>
      </w:pPr>
      <w:r w:rsidRPr="005509A1">
        <w:rPr>
          <w:sz w:val="24"/>
        </w:rPr>
        <w:t xml:space="preserve">Our findings accord with evidence that men may be </w:t>
      </w:r>
      <w:r w:rsidR="008B3458" w:rsidRPr="005509A1">
        <w:rPr>
          <w:sz w:val="24"/>
        </w:rPr>
        <w:t xml:space="preserve">less likely to adhere to wearing face coverings where required (Haischer et al., 2021, Hearne and Niño, 2021). Another study reported no gender differences in adherence but suggested that men were more likely </w:t>
      </w:r>
      <w:r w:rsidR="00A60268">
        <w:rPr>
          <w:sz w:val="24"/>
        </w:rPr>
        <w:t xml:space="preserve">than women </w:t>
      </w:r>
      <w:r w:rsidR="008B3458" w:rsidRPr="005509A1">
        <w:rPr>
          <w:sz w:val="24"/>
        </w:rPr>
        <w:t xml:space="preserve">to perceive mask covering wearing as infringing independence (Howard, 2021). </w:t>
      </w:r>
      <w:r w:rsidR="00B053FB" w:rsidRPr="005509A1">
        <w:rPr>
          <w:sz w:val="24"/>
        </w:rPr>
        <w:t>According with</w:t>
      </w:r>
      <w:r w:rsidR="008B3458" w:rsidRPr="005509A1">
        <w:rPr>
          <w:sz w:val="24"/>
        </w:rPr>
        <w:t xml:space="preserve"> prior </w:t>
      </w:r>
      <w:r w:rsidRPr="005509A1">
        <w:rPr>
          <w:sz w:val="24"/>
        </w:rPr>
        <w:t xml:space="preserve">evidence, </w:t>
      </w:r>
      <w:r w:rsidR="00B053FB" w:rsidRPr="005509A1">
        <w:rPr>
          <w:sz w:val="24"/>
        </w:rPr>
        <w:t xml:space="preserve">we found proportionally more male suboptimal adherers (50% of men) than female suboptimal adherers (20% of women). </w:t>
      </w:r>
      <w:r w:rsidRPr="005509A1">
        <w:rPr>
          <w:sz w:val="24"/>
        </w:rPr>
        <w:t>The gendered pattern of our findings arguably illustrates recent discussion concerning the role of 'toxic masculinity' (particularly apparent among white men) and a 'post truth' backdrop as cultural factors relevant to the spread of COVID-19 (</w:t>
      </w:r>
      <w:proofErr w:type="spellStart"/>
      <w:r w:rsidRPr="005509A1">
        <w:rPr>
          <w:sz w:val="24"/>
        </w:rPr>
        <w:t>Harsin</w:t>
      </w:r>
      <w:proofErr w:type="spellEnd"/>
      <w:r w:rsidR="008B3458" w:rsidRPr="005509A1">
        <w:rPr>
          <w:sz w:val="24"/>
        </w:rPr>
        <w:t>,</w:t>
      </w:r>
      <w:r w:rsidRPr="005509A1">
        <w:rPr>
          <w:sz w:val="24"/>
        </w:rPr>
        <w:t xml:space="preserve"> 2020). Understanding how gendered differences (where apparent) in wearing face coverings, including how cultural notions of mask wearing may be seen as running in opposition to hegemonic masculinity (e.g., Connell</w:t>
      </w:r>
      <w:r w:rsidR="008B3458" w:rsidRPr="005509A1">
        <w:rPr>
          <w:sz w:val="24"/>
        </w:rPr>
        <w:t>,</w:t>
      </w:r>
      <w:r w:rsidRPr="005509A1">
        <w:rPr>
          <w:sz w:val="24"/>
        </w:rPr>
        <w:t xml:space="preserve"> 2005; Courtenay</w:t>
      </w:r>
      <w:r w:rsidR="008B3458" w:rsidRPr="005509A1">
        <w:rPr>
          <w:sz w:val="24"/>
        </w:rPr>
        <w:t>,</w:t>
      </w:r>
      <w:r w:rsidRPr="005509A1">
        <w:rPr>
          <w:sz w:val="24"/>
        </w:rPr>
        <w:t xml:space="preserve"> 2000) requires further investigation using qualitative research methods. </w:t>
      </w:r>
      <w:r w:rsidR="00B20DF9" w:rsidRPr="005509A1">
        <w:rPr>
          <w:sz w:val="24"/>
        </w:rPr>
        <w:t xml:space="preserve">Likewise, the social meaning attributed to face coverings in different settings needs to be further explored </w:t>
      </w:r>
      <w:r w:rsidR="00B511E2" w:rsidRPr="005509A1">
        <w:rPr>
          <w:sz w:val="24"/>
        </w:rPr>
        <w:t>using qualitative methodology</w:t>
      </w:r>
      <w:r w:rsidR="00B20DF9" w:rsidRPr="005509A1">
        <w:rPr>
          <w:sz w:val="24"/>
        </w:rPr>
        <w:t xml:space="preserve"> </w:t>
      </w:r>
      <w:r w:rsidR="00B511E2" w:rsidRPr="005509A1">
        <w:rPr>
          <w:sz w:val="24"/>
        </w:rPr>
        <w:t>(van der Westhuizen et al.</w:t>
      </w:r>
      <w:r w:rsidR="008B3458" w:rsidRPr="005509A1">
        <w:rPr>
          <w:sz w:val="24"/>
        </w:rPr>
        <w:t>,</w:t>
      </w:r>
      <w:r w:rsidR="00B511E2" w:rsidRPr="005509A1">
        <w:rPr>
          <w:sz w:val="24"/>
        </w:rPr>
        <w:t xml:space="preserve"> 2020)</w:t>
      </w:r>
      <w:r w:rsidR="00B20DF9" w:rsidRPr="005509A1">
        <w:rPr>
          <w:sz w:val="24"/>
        </w:rPr>
        <w:t>.</w:t>
      </w:r>
    </w:p>
    <w:p w14:paraId="3D57A03E" w14:textId="7ED52599" w:rsidR="00467B4E" w:rsidRPr="005509A1" w:rsidRDefault="00085B78" w:rsidP="000671D3">
      <w:pPr>
        <w:spacing w:after="120" w:line="360" w:lineRule="auto"/>
      </w:pPr>
      <w:r w:rsidRPr="005509A1">
        <w:rPr>
          <w:i/>
          <w:iCs/>
          <w:sz w:val="24"/>
        </w:rPr>
        <w:t>I</w:t>
      </w:r>
      <w:r w:rsidR="001A7E5E" w:rsidRPr="005509A1">
        <w:rPr>
          <w:i/>
          <w:iCs/>
          <w:sz w:val="24"/>
        </w:rPr>
        <w:t>nterventions</w:t>
      </w:r>
      <w:r w:rsidRPr="005509A1">
        <w:rPr>
          <w:i/>
          <w:iCs/>
          <w:sz w:val="24"/>
        </w:rPr>
        <w:t xml:space="preserve"> to target habitual past behaviour</w:t>
      </w:r>
      <w:r w:rsidR="007D2F72" w:rsidRPr="005509A1">
        <w:rPr>
          <w:i/>
          <w:iCs/>
          <w:sz w:val="24"/>
        </w:rPr>
        <w:t>.</w:t>
      </w:r>
      <w:r w:rsidR="001A7E5E" w:rsidRPr="005509A1">
        <w:rPr>
          <w:i/>
          <w:iCs/>
          <w:sz w:val="24"/>
        </w:rPr>
        <w:t xml:space="preserve"> </w:t>
      </w:r>
      <w:r w:rsidR="002208C1" w:rsidRPr="005509A1">
        <w:rPr>
          <w:sz w:val="24"/>
        </w:rPr>
        <w:t>Our findings demonstrated a four-fold likelihood of subsequent (one month later) adherence to wearing face coverings among those individuals already fully adherent at baseline. Habits (i.e., repeated behaviour in recurring contexts) have been conceptualized in terms of cognitive, motivational, and neurobiological components (Wood &amp; Rünger, 2016).</w:t>
      </w:r>
      <w:r w:rsidR="002208C1" w:rsidRPr="005509A1">
        <w:t xml:space="preserve"> </w:t>
      </w:r>
      <w:r w:rsidR="007D4E51" w:rsidRPr="005509A1">
        <w:rPr>
          <w:sz w:val="24"/>
        </w:rPr>
        <w:t xml:space="preserve">UK Government public health mandates as part of the COVID-19 response have included periods where it has been a legal requirement to wearing </w:t>
      </w:r>
      <w:r w:rsidR="007D4E51" w:rsidRPr="005509A1">
        <w:rPr>
          <w:sz w:val="24"/>
        </w:rPr>
        <w:lastRenderedPageBreak/>
        <w:t xml:space="preserve">face coverings (e.g., with substantial penalties applied to non-adherence). Relatedly, the UK national lockdowns have witnessed general public viewpoints </w:t>
      </w:r>
      <w:proofErr w:type="spellStart"/>
      <w:r w:rsidR="007D4E51" w:rsidRPr="005509A1">
        <w:rPr>
          <w:sz w:val="24"/>
        </w:rPr>
        <w:t>characterised</w:t>
      </w:r>
      <w:proofErr w:type="spellEnd"/>
      <w:r w:rsidR="007D4E51" w:rsidRPr="005509A1">
        <w:rPr>
          <w:sz w:val="24"/>
        </w:rPr>
        <w:t xml:space="preserve">, mainly, by perceptions/norms that have been supportive of face covering adherence in defined spaces where contagion spread may be successfully limited. In the context of these restrictions, COVID-19 lockdowns </w:t>
      </w:r>
      <w:r w:rsidR="002208C1" w:rsidRPr="005509A1">
        <w:rPr>
          <w:sz w:val="24"/>
        </w:rPr>
        <w:t xml:space="preserve">can be considered ultra-stable contexts, which means that habit formation within these contexts is very likely. </w:t>
      </w:r>
      <w:r w:rsidR="002208C1" w:rsidRPr="005509A1">
        <w:rPr>
          <w:i/>
          <w:iCs/>
          <w:sz w:val="24"/>
        </w:rPr>
        <w:t xml:space="preserve"> </w:t>
      </w:r>
    </w:p>
    <w:p w14:paraId="2907C3AE" w14:textId="24D4AB54" w:rsidR="00202291" w:rsidRPr="005509A1" w:rsidRDefault="007D4E51" w:rsidP="000671D3">
      <w:pPr>
        <w:spacing w:after="120" w:line="360" w:lineRule="auto"/>
        <w:ind w:firstLine="288"/>
        <w:rPr>
          <w:sz w:val="24"/>
        </w:rPr>
      </w:pPr>
      <w:r w:rsidRPr="005509A1">
        <w:rPr>
          <w:sz w:val="24"/>
        </w:rPr>
        <w:t xml:space="preserve">Suboptimal adherence to wearing face coverings was, however, apparent in a sizable proportion of our sample (26-27%). </w:t>
      </w:r>
      <w:r w:rsidR="008960AC" w:rsidRPr="005509A1">
        <w:rPr>
          <w:sz w:val="24"/>
        </w:rPr>
        <w:t>N</w:t>
      </w:r>
      <w:r w:rsidR="0070634D" w:rsidRPr="005509A1">
        <w:rPr>
          <w:sz w:val="24"/>
        </w:rPr>
        <w:t>on-adherence to wearing face coverings reflects</w:t>
      </w:r>
      <w:r w:rsidR="00B92F66" w:rsidRPr="005509A1">
        <w:rPr>
          <w:sz w:val="24"/>
        </w:rPr>
        <w:t xml:space="preserve"> detach</w:t>
      </w:r>
      <w:r w:rsidR="0070634D" w:rsidRPr="005509A1">
        <w:rPr>
          <w:sz w:val="24"/>
        </w:rPr>
        <w:t>ment</w:t>
      </w:r>
      <w:r w:rsidR="00B92F66" w:rsidRPr="005509A1">
        <w:rPr>
          <w:sz w:val="24"/>
        </w:rPr>
        <w:t xml:space="preserve"> from</w:t>
      </w:r>
      <w:r w:rsidR="0070634D" w:rsidRPr="005509A1">
        <w:rPr>
          <w:sz w:val="24"/>
        </w:rPr>
        <w:t xml:space="preserve"> </w:t>
      </w:r>
      <w:r w:rsidR="00B92F66" w:rsidRPr="005509A1">
        <w:rPr>
          <w:sz w:val="24"/>
        </w:rPr>
        <w:t>motivational or volitional control</w:t>
      </w:r>
      <w:r w:rsidR="0070634D" w:rsidRPr="005509A1">
        <w:rPr>
          <w:sz w:val="24"/>
        </w:rPr>
        <w:t xml:space="preserve"> over (potentially compelling) intentions to routinely wear face coverings where needed to limit viral transmission and protect those vulnerable from viral contagion. </w:t>
      </w:r>
      <w:r w:rsidR="00517067" w:rsidRPr="005509A1">
        <w:rPr>
          <w:sz w:val="24"/>
        </w:rPr>
        <w:t xml:space="preserve">Habit-formation </w:t>
      </w:r>
      <w:r w:rsidR="007D5ACF" w:rsidRPr="005509A1">
        <w:rPr>
          <w:strike/>
          <w:sz w:val="24"/>
        </w:rPr>
        <w:t>comprises</w:t>
      </w:r>
      <w:r w:rsidRPr="005509A1">
        <w:rPr>
          <w:sz w:val="24"/>
        </w:rPr>
        <w:t xml:space="preserve"> has been </w:t>
      </w:r>
      <w:proofErr w:type="spellStart"/>
      <w:r w:rsidRPr="005509A1">
        <w:rPr>
          <w:sz w:val="24"/>
        </w:rPr>
        <w:t>conceptualised</w:t>
      </w:r>
      <w:proofErr w:type="spellEnd"/>
      <w:r w:rsidRPr="005509A1">
        <w:rPr>
          <w:sz w:val="24"/>
        </w:rPr>
        <w:t xml:space="preserve"> as involving</w:t>
      </w:r>
      <w:r w:rsidR="00517067" w:rsidRPr="005509A1">
        <w:rPr>
          <w:sz w:val="24"/>
        </w:rPr>
        <w:t xml:space="preserve"> ‘initiation’, ‘learning’ and ‘stability’ phases</w:t>
      </w:r>
      <w:r w:rsidR="007D5ACF" w:rsidRPr="005509A1">
        <w:rPr>
          <w:sz w:val="24"/>
        </w:rPr>
        <w:t xml:space="preserve"> and </w:t>
      </w:r>
      <w:r w:rsidR="00517067" w:rsidRPr="005509A1">
        <w:rPr>
          <w:sz w:val="24"/>
        </w:rPr>
        <w:t>interventions might target the ‘learning’ phase</w:t>
      </w:r>
      <w:r w:rsidR="007D5ACF" w:rsidRPr="005509A1">
        <w:rPr>
          <w:sz w:val="24"/>
        </w:rPr>
        <w:t>,</w:t>
      </w:r>
      <w:r w:rsidR="00517067" w:rsidRPr="005509A1">
        <w:rPr>
          <w:sz w:val="24"/>
        </w:rPr>
        <w:t xml:space="preserve"> which is characterized by repetition of the target behavio</w:t>
      </w:r>
      <w:r w:rsidR="00D33CF9" w:rsidRPr="005509A1">
        <w:rPr>
          <w:sz w:val="24"/>
        </w:rPr>
        <w:t>u</w:t>
      </w:r>
      <w:r w:rsidR="00517067" w:rsidRPr="005509A1">
        <w:rPr>
          <w:sz w:val="24"/>
        </w:rPr>
        <w:t>r in a given context (leading to automaticity).</w:t>
      </w:r>
      <w:r w:rsidR="00457067" w:rsidRPr="005509A1">
        <w:rPr>
          <w:sz w:val="24"/>
        </w:rPr>
        <w:t xml:space="preserve"> </w:t>
      </w:r>
      <w:r w:rsidR="00517067" w:rsidRPr="005509A1">
        <w:rPr>
          <w:sz w:val="24"/>
        </w:rPr>
        <w:t xml:space="preserve">For example, a self-monitoring </w:t>
      </w:r>
      <w:r w:rsidR="0019657C" w:rsidRPr="005509A1">
        <w:rPr>
          <w:sz w:val="24"/>
        </w:rPr>
        <w:t xml:space="preserve">daily </w:t>
      </w:r>
      <w:proofErr w:type="spellStart"/>
      <w:r w:rsidR="00517067" w:rsidRPr="005509A1">
        <w:rPr>
          <w:sz w:val="24"/>
        </w:rPr>
        <w:t>ticksheet</w:t>
      </w:r>
      <w:proofErr w:type="spellEnd"/>
      <w:r w:rsidR="00517067" w:rsidRPr="005509A1">
        <w:rPr>
          <w:sz w:val="24"/>
        </w:rPr>
        <w:t xml:space="preserve"> (Gardner 2012) might prove an effective resource for individuals struggling to consistently adhere to face covering use by recording the incidence of adherence over a time period until behavio</w:t>
      </w:r>
      <w:r w:rsidR="00D33CF9" w:rsidRPr="005509A1">
        <w:rPr>
          <w:sz w:val="24"/>
        </w:rPr>
        <w:t>u</w:t>
      </w:r>
      <w:r w:rsidR="00517067" w:rsidRPr="005509A1">
        <w:rPr>
          <w:sz w:val="24"/>
        </w:rPr>
        <w:t>ral practice becomes automatic.</w:t>
      </w:r>
      <w:r w:rsidR="009C460B" w:rsidRPr="005509A1">
        <w:rPr>
          <w:sz w:val="24"/>
        </w:rPr>
        <w:t xml:space="preserve"> </w:t>
      </w:r>
      <w:r w:rsidR="0019657C" w:rsidRPr="005509A1">
        <w:rPr>
          <w:sz w:val="24"/>
        </w:rPr>
        <w:t xml:space="preserve">An alternative intervention </w:t>
      </w:r>
      <w:r w:rsidR="008960AC" w:rsidRPr="005509A1">
        <w:rPr>
          <w:sz w:val="24"/>
        </w:rPr>
        <w:t xml:space="preserve">to target habitual past behaviour </w:t>
      </w:r>
      <w:r w:rsidR="0019657C" w:rsidRPr="005509A1">
        <w:rPr>
          <w:sz w:val="24"/>
        </w:rPr>
        <w:t>might adopt an environmental modification approach involving in-class activities or learning materials accessible online designed. Such habit-based interventions have been successful in other behavio</w:t>
      </w:r>
      <w:r w:rsidR="00D33CF9" w:rsidRPr="005509A1">
        <w:rPr>
          <w:sz w:val="24"/>
        </w:rPr>
        <w:t>u</w:t>
      </w:r>
      <w:r w:rsidR="0019657C" w:rsidRPr="005509A1">
        <w:rPr>
          <w:sz w:val="24"/>
        </w:rPr>
        <w:t>ral contexts such as weight loss (</w:t>
      </w:r>
      <w:proofErr w:type="spellStart"/>
      <w:r w:rsidR="0019657C" w:rsidRPr="005509A1">
        <w:rPr>
          <w:sz w:val="24"/>
        </w:rPr>
        <w:t>Carels</w:t>
      </w:r>
      <w:proofErr w:type="spellEnd"/>
      <w:r w:rsidR="0019657C" w:rsidRPr="005509A1">
        <w:rPr>
          <w:sz w:val="24"/>
        </w:rPr>
        <w:t xml:space="preserve"> et al. 2011). For example, </w:t>
      </w:r>
      <w:r w:rsidR="009C460B" w:rsidRPr="005509A1">
        <w:rPr>
          <w:sz w:val="24"/>
        </w:rPr>
        <w:t xml:space="preserve">a habit intervention to promote optimal face covering usage adopting an environmental modification approach might include components to </w:t>
      </w:r>
      <w:r w:rsidR="0019657C" w:rsidRPr="005509A1">
        <w:rPr>
          <w:sz w:val="24"/>
        </w:rPr>
        <w:t>encourag</w:t>
      </w:r>
      <w:r w:rsidR="009C460B" w:rsidRPr="005509A1">
        <w:rPr>
          <w:sz w:val="24"/>
        </w:rPr>
        <w:t>e</w:t>
      </w:r>
      <w:r w:rsidR="0019657C" w:rsidRPr="005509A1">
        <w:rPr>
          <w:sz w:val="24"/>
        </w:rPr>
        <w:t xml:space="preserve"> participants to keep face coverings in accessible, clearly visible places (e.g., by the front door); to pack spare face coverings in work bags; and to systematize plans for washing and drying reusable face coverings.</w:t>
      </w:r>
      <w:r w:rsidR="009C460B" w:rsidRPr="005509A1">
        <w:rPr>
          <w:sz w:val="24"/>
        </w:rPr>
        <w:t xml:space="preserve"> </w:t>
      </w:r>
      <w:r w:rsidR="00457067" w:rsidRPr="005509A1">
        <w:rPr>
          <w:sz w:val="24"/>
        </w:rPr>
        <w:t xml:space="preserve">Recent meta-analytic evidence drawing on five weight loss interventions supports </w:t>
      </w:r>
      <w:r w:rsidR="009C460B" w:rsidRPr="005509A1">
        <w:rPr>
          <w:sz w:val="24"/>
        </w:rPr>
        <w:t>the</w:t>
      </w:r>
      <w:r w:rsidR="00457067" w:rsidRPr="005509A1">
        <w:rPr>
          <w:sz w:val="24"/>
        </w:rPr>
        <w:t xml:space="preserve"> effectiveness</w:t>
      </w:r>
      <w:r w:rsidR="009C460B" w:rsidRPr="005509A1">
        <w:rPr>
          <w:sz w:val="24"/>
        </w:rPr>
        <w:t xml:space="preserve"> of habit-based interventions</w:t>
      </w:r>
      <w:r w:rsidR="00457067" w:rsidRPr="005509A1">
        <w:rPr>
          <w:sz w:val="24"/>
        </w:rPr>
        <w:t xml:space="preserve"> in promoting behavio</w:t>
      </w:r>
      <w:r w:rsidR="00D33CF9" w:rsidRPr="005509A1">
        <w:rPr>
          <w:sz w:val="24"/>
        </w:rPr>
        <w:t>u</w:t>
      </w:r>
      <w:r w:rsidR="00457067" w:rsidRPr="005509A1">
        <w:rPr>
          <w:sz w:val="24"/>
        </w:rPr>
        <w:t xml:space="preserve">r change over a </w:t>
      </w:r>
      <w:r w:rsidR="009C460B" w:rsidRPr="005509A1">
        <w:rPr>
          <w:sz w:val="24"/>
        </w:rPr>
        <w:t>2–3-month</w:t>
      </w:r>
      <w:r w:rsidR="00457067" w:rsidRPr="005509A1">
        <w:rPr>
          <w:sz w:val="24"/>
        </w:rPr>
        <w:t xml:space="preserve"> period though their role in securing longer-term behavio</w:t>
      </w:r>
      <w:r w:rsidR="00D33CF9" w:rsidRPr="005509A1">
        <w:rPr>
          <w:sz w:val="24"/>
        </w:rPr>
        <w:t>u</w:t>
      </w:r>
      <w:r w:rsidR="00457067" w:rsidRPr="005509A1">
        <w:rPr>
          <w:sz w:val="24"/>
        </w:rPr>
        <w:t>r change remains to be established (Cleo et al. 2019).</w:t>
      </w:r>
    </w:p>
    <w:p w14:paraId="1E88AE1E" w14:textId="4EE40534" w:rsidR="00DE186C" w:rsidRPr="005509A1" w:rsidRDefault="00A04EFC" w:rsidP="000671D3">
      <w:pPr>
        <w:spacing w:after="120" w:line="360" w:lineRule="auto"/>
        <w:rPr>
          <w:b/>
          <w:bCs/>
          <w:sz w:val="24"/>
        </w:rPr>
      </w:pPr>
      <w:r w:rsidRPr="005509A1">
        <w:rPr>
          <w:b/>
          <w:bCs/>
          <w:sz w:val="24"/>
        </w:rPr>
        <w:t>Limitations and future research directions</w:t>
      </w:r>
    </w:p>
    <w:p w14:paraId="55108D6F" w14:textId="31A5BDF9" w:rsidR="001B148C" w:rsidRPr="005509A1" w:rsidRDefault="007D5ACF" w:rsidP="00584535">
      <w:pPr>
        <w:spacing w:after="120" w:line="360" w:lineRule="auto"/>
        <w:rPr>
          <w:sz w:val="24"/>
        </w:rPr>
      </w:pPr>
      <w:r w:rsidRPr="005509A1">
        <w:rPr>
          <w:sz w:val="24"/>
        </w:rPr>
        <w:t xml:space="preserve">Although our research provides new insights into how to promote the consistent wearing of face coverings, it is important to note some potential limitations. </w:t>
      </w:r>
      <w:r w:rsidR="001B148C" w:rsidRPr="005509A1">
        <w:rPr>
          <w:sz w:val="24"/>
        </w:rPr>
        <w:t>O</w:t>
      </w:r>
      <w:r w:rsidR="00E7594D" w:rsidRPr="005509A1">
        <w:rPr>
          <w:sz w:val="24"/>
        </w:rPr>
        <w:t>ur data violated parametric assumptions and most behavio</w:t>
      </w:r>
      <w:r w:rsidR="00D33CF9" w:rsidRPr="005509A1">
        <w:rPr>
          <w:sz w:val="24"/>
        </w:rPr>
        <w:t>u</w:t>
      </w:r>
      <w:r w:rsidR="00E7594D" w:rsidRPr="005509A1">
        <w:rPr>
          <w:sz w:val="24"/>
        </w:rPr>
        <w:t xml:space="preserve">ral and </w:t>
      </w:r>
      <w:r w:rsidR="00D33CF9" w:rsidRPr="005509A1">
        <w:rPr>
          <w:sz w:val="24"/>
        </w:rPr>
        <w:t>TPB-related</w:t>
      </w:r>
      <w:r w:rsidR="00E7594D" w:rsidRPr="005509A1">
        <w:rPr>
          <w:sz w:val="24"/>
        </w:rPr>
        <w:t xml:space="preserve"> variables indicated high levels of accordance with public health message requirements to wear face coverings in required </w:t>
      </w:r>
      <w:r w:rsidR="00E7594D" w:rsidRPr="005509A1">
        <w:rPr>
          <w:sz w:val="24"/>
        </w:rPr>
        <w:lastRenderedPageBreak/>
        <w:t xml:space="preserve">public places. </w:t>
      </w:r>
      <w:r w:rsidR="001747C2" w:rsidRPr="005509A1">
        <w:rPr>
          <w:sz w:val="24"/>
        </w:rPr>
        <w:t xml:space="preserve">Detecting intervention effects is difficult in this setting where individuals </w:t>
      </w:r>
      <w:r w:rsidR="00A60268">
        <w:rPr>
          <w:sz w:val="24"/>
        </w:rPr>
        <w:t>were</w:t>
      </w:r>
      <w:r w:rsidR="001747C2" w:rsidRPr="005509A1">
        <w:rPr>
          <w:sz w:val="24"/>
        </w:rPr>
        <w:t xml:space="preserve"> </w:t>
      </w:r>
      <w:r w:rsidR="00E7594D" w:rsidRPr="005509A1">
        <w:rPr>
          <w:sz w:val="24"/>
        </w:rPr>
        <w:t>under duress</w:t>
      </w:r>
      <w:r w:rsidR="001747C2" w:rsidRPr="005509A1">
        <w:rPr>
          <w:sz w:val="24"/>
        </w:rPr>
        <w:t xml:space="preserve"> to wear </w:t>
      </w:r>
      <w:r w:rsidR="00202291" w:rsidRPr="005509A1">
        <w:rPr>
          <w:sz w:val="24"/>
        </w:rPr>
        <w:t xml:space="preserve">face </w:t>
      </w:r>
      <w:r w:rsidR="001747C2" w:rsidRPr="005509A1">
        <w:rPr>
          <w:sz w:val="24"/>
        </w:rPr>
        <w:t>coverings from a range of factors not least</w:t>
      </w:r>
      <w:r w:rsidR="00E7594D" w:rsidRPr="005509A1">
        <w:rPr>
          <w:sz w:val="24"/>
        </w:rPr>
        <w:t xml:space="preserve"> moral obligation and the legal requirement to wear face covering</w:t>
      </w:r>
      <w:r w:rsidR="001747C2" w:rsidRPr="005509A1">
        <w:rPr>
          <w:sz w:val="24"/>
        </w:rPr>
        <w:t>s.</w:t>
      </w:r>
      <w:r w:rsidR="00E7594D" w:rsidRPr="005509A1">
        <w:rPr>
          <w:sz w:val="24"/>
        </w:rPr>
        <w:t xml:space="preserve"> </w:t>
      </w:r>
      <w:r w:rsidR="001B148C" w:rsidRPr="005509A1">
        <w:rPr>
          <w:sz w:val="24"/>
        </w:rPr>
        <w:t>T</w:t>
      </w:r>
      <w:r w:rsidR="00DE186C" w:rsidRPr="005509A1">
        <w:rPr>
          <w:sz w:val="24"/>
        </w:rPr>
        <w:t xml:space="preserve">he </w:t>
      </w:r>
      <w:r w:rsidR="00B511E2" w:rsidRPr="005509A1">
        <w:rPr>
          <w:sz w:val="24"/>
        </w:rPr>
        <w:t xml:space="preserve">young </w:t>
      </w:r>
      <w:r w:rsidR="00DE186C" w:rsidRPr="005509A1">
        <w:rPr>
          <w:sz w:val="24"/>
        </w:rPr>
        <w:t xml:space="preserve">age of the current sample may explain the high adherence to face coverings as communication barriers are </w:t>
      </w:r>
      <w:r w:rsidR="00B511E2" w:rsidRPr="005509A1">
        <w:rPr>
          <w:sz w:val="24"/>
        </w:rPr>
        <w:t>experienced by</w:t>
      </w:r>
      <w:r w:rsidR="00DE186C" w:rsidRPr="005509A1">
        <w:rPr>
          <w:sz w:val="24"/>
        </w:rPr>
        <w:t xml:space="preserve"> older adults</w:t>
      </w:r>
      <w:r w:rsidR="00B511E2" w:rsidRPr="005509A1">
        <w:rPr>
          <w:sz w:val="24"/>
        </w:rPr>
        <w:t xml:space="preserve"> </w:t>
      </w:r>
      <w:r w:rsidR="00DE186C" w:rsidRPr="005509A1">
        <w:rPr>
          <w:sz w:val="24"/>
        </w:rPr>
        <w:t>(</w:t>
      </w:r>
      <w:proofErr w:type="spellStart"/>
      <w:r w:rsidR="00DE186C" w:rsidRPr="005509A1">
        <w:rPr>
          <w:sz w:val="24"/>
          <w:shd w:val="clear" w:color="auto" w:fill="FFFFFF"/>
        </w:rPr>
        <w:t>Knollman</w:t>
      </w:r>
      <w:proofErr w:type="spellEnd"/>
      <w:r w:rsidR="00DE186C" w:rsidRPr="005509A1">
        <w:rPr>
          <w:sz w:val="24"/>
          <w:shd w:val="clear" w:color="auto" w:fill="FFFFFF"/>
        </w:rPr>
        <w:t xml:space="preserve">-Porter </w:t>
      </w:r>
      <w:r w:rsidR="004B5076" w:rsidRPr="005509A1">
        <w:rPr>
          <w:sz w:val="24"/>
          <w:shd w:val="clear" w:color="auto" w:fill="FFFFFF"/>
        </w:rPr>
        <w:t>&amp;</w:t>
      </w:r>
      <w:r w:rsidR="00DE186C" w:rsidRPr="005509A1">
        <w:rPr>
          <w:sz w:val="24"/>
          <w:shd w:val="clear" w:color="auto" w:fill="FFFFFF"/>
        </w:rPr>
        <w:t xml:space="preserve"> </w:t>
      </w:r>
      <w:proofErr w:type="spellStart"/>
      <w:r w:rsidR="00DE186C" w:rsidRPr="005509A1">
        <w:rPr>
          <w:sz w:val="24"/>
          <w:shd w:val="clear" w:color="auto" w:fill="FFFFFF"/>
        </w:rPr>
        <w:t>Burshnic</w:t>
      </w:r>
      <w:proofErr w:type="spellEnd"/>
      <w:r w:rsidR="00DE186C" w:rsidRPr="005509A1">
        <w:rPr>
          <w:sz w:val="24"/>
          <w:shd w:val="clear" w:color="auto" w:fill="FFFFFF"/>
        </w:rPr>
        <w:t xml:space="preserve"> 2020).</w:t>
      </w:r>
      <w:r w:rsidR="00A85E02" w:rsidRPr="005509A1">
        <w:rPr>
          <w:sz w:val="24"/>
          <w:shd w:val="clear" w:color="auto" w:fill="FFFFFF"/>
        </w:rPr>
        <w:t xml:space="preserve"> T</w:t>
      </w:r>
      <w:r w:rsidR="00A85E02" w:rsidRPr="005509A1">
        <w:rPr>
          <w:sz w:val="24"/>
        </w:rPr>
        <w:t xml:space="preserve">he method of recruitment via University staff and social media is most likely the reason for the younger sample in which the majority were students. </w:t>
      </w:r>
      <w:r w:rsidRPr="005509A1">
        <w:rPr>
          <w:sz w:val="24"/>
        </w:rPr>
        <w:t>Future q</w:t>
      </w:r>
      <w:r w:rsidR="00D74943" w:rsidRPr="005509A1">
        <w:rPr>
          <w:sz w:val="24"/>
        </w:rPr>
        <w:t xml:space="preserve">ualitative research might helpfully </w:t>
      </w:r>
      <w:r w:rsidR="00B511E2" w:rsidRPr="005509A1">
        <w:rPr>
          <w:sz w:val="24"/>
        </w:rPr>
        <w:t xml:space="preserve">explore and successfully </w:t>
      </w:r>
      <w:r w:rsidR="00D74943" w:rsidRPr="005509A1">
        <w:rPr>
          <w:sz w:val="24"/>
        </w:rPr>
        <w:t>probe</w:t>
      </w:r>
      <w:r w:rsidR="0022203E" w:rsidRPr="005509A1">
        <w:rPr>
          <w:sz w:val="24"/>
        </w:rPr>
        <w:t>, among purposively recruit</w:t>
      </w:r>
      <w:r w:rsidR="001A7E5E" w:rsidRPr="005509A1">
        <w:rPr>
          <w:sz w:val="24"/>
        </w:rPr>
        <w:t>ed</w:t>
      </w:r>
      <w:r w:rsidR="0022203E" w:rsidRPr="005509A1">
        <w:rPr>
          <w:sz w:val="24"/>
        </w:rPr>
        <w:t xml:space="preserve"> samples of men identifiable as ‘optimal’ and ‘sub-optimal’ </w:t>
      </w:r>
      <w:r w:rsidR="001A7E5E" w:rsidRPr="005509A1">
        <w:rPr>
          <w:sz w:val="24"/>
        </w:rPr>
        <w:t>face covering wearers,</w:t>
      </w:r>
      <w:r w:rsidR="00D74943" w:rsidRPr="005509A1">
        <w:rPr>
          <w:sz w:val="24"/>
        </w:rPr>
        <w:t xml:space="preserve"> how wearing face coverings (or not</w:t>
      </w:r>
      <w:r w:rsidR="0022203E" w:rsidRPr="005509A1">
        <w:rPr>
          <w:sz w:val="24"/>
        </w:rPr>
        <w:t xml:space="preserve"> wearing them</w:t>
      </w:r>
      <w:r w:rsidR="00D74943" w:rsidRPr="005509A1">
        <w:rPr>
          <w:sz w:val="24"/>
        </w:rPr>
        <w:t>) is understood and equated with</w:t>
      </w:r>
      <w:r w:rsidR="0022203E" w:rsidRPr="005509A1">
        <w:rPr>
          <w:sz w:val="24"/>
        </w:rPr>
        <w:t xml:space="preserve"> issues around</w:t>
      </w:r>
      <w:r w:rsidR="00D74943" w:rsidRPr="005509A1">
        <w:rPr>
          <w:sz w:val="24"/>
        </w:rPr>
        <w:t xml:space="preserve"> </w:t>
      </w:r>
      <w:r w:rsidR="0022203E" w:rsidRPr="005509A1">
        <w:rPr>
          <w:sz w:val="24"/>
        </w:rPr>
        <w:t xml:space="preserve">masculine identity, </w:t>
      </w:r>
      <w:r w:rsidR="00B511E2" w:rsidRPr="005509A1">
        <w:rPr>
          <w:sz w:val="24"/>
        </w:rPr>
        <w:t xml:space="preserve">social practice, </w:t>
      </w:r>
      <w:r w:rsidR="0022203E" w:rsidRPr="005509A1">
        <w:rPr>
          <w:sz w:val="24"/>
        </w:rPr>
        <w:t xml:space="preserve">morality and citizenship. </w:t>
      </w:r>
      <w:r w:rsidR="001A7E5E" w:rsidRPr="005509A1">
        <w:rPr>
          <w:sz w:val="24"/>
        </w:rPr>
        <w:t>C</w:t>
      </w:r>
      <w:r w:rsidR="0022203E" w:rsidRPr="005509A1">
        <w:rPr>
          <w:sz w:val="24"/>
        </w:rPr>
        <w:t>onsistently link</w:t>
      </w:r>
      <w:r w:rsidR="001A7E5E" w:rsidRPr="005509A1">
        <w:rPr>
          <w:sz w:val="24"/>
        </w:rPr>
        <w:t xml:space="preserve">s between </w:t>
      </w:r>
      <w:r w:rsidR="0022203E" w:rsidRPr="005509A1">
        <w:rPr>
          <w:sz w:val="24"/>
        </w:rPr>
        <w:t xml:space="preserve">masculinity </w:t>
      </w:r>
      <w:r w:rsidR="001A7E5E" w:rsidRPr="005509A1">
        <w:rPr>
          <w:sz w:val="24"/>
        </w:rPr>
        <w:t>and</w:t>
      </w:r>
      <w:r w:rsidR="0022203E" w:rsidRPr="005509A1">
        <w:rPr>
          <w:sz w:val="24"/>
        </w:rPr>
        <w:t xml:space="preserve"> defined health behavio</w:t>
      </w:r>
      <w:r w:rsidR="00D33CF9" w:rsidRPr="005509A1">
        <w:rPr>
          <w:sz w:val="24"/>
        </w:rPr>
        <w:t>u</w:t>
      </w:r>
      <w:r w:rsidR="0022203E" w:rsidRPr="005509A1">
        <w:rPr>
          <w:sz w:val="24"/>
        </w:rPr>
        <w:t xml:space="preserve">rs </w:t>
      </w:r>
      <w:r w:rsidR="001A7E5E" w:rsidRPr="005509A1">
        <w:rPr>
          <w:sz w:val="24"/>
        </w:rPr>
        <w:t xml:space="preserve">are apparent from prior work </w:t>
      </w:r>
      <w:r w:rsidR="0022203E" w:rsidRPr="005509A1">
        <w:rPr>
          <w:sz w:val="24"/>
        </w:rPr>
        <w:t>(</w:t>
      </w:r>
      <w:r w:rsidR="00797A1D" w:rsidRPr="005509A1">
        <w:rPr>
          <w:sz w:val="24"/>
        </w:rPr>
        <w:t>Sloan et al.</w:t>
      </w:r>
      <w:r w:rsidR="0022203E" w:rsidRPr="005509A1">
        <w:rPr>
          <w:sz w:val="24"/>
        </w:rPr>
        <w:t xml:space="preserve"> 20</w:t>
      </w:r>
      <w:r w:rsidR="00797A1D" w:rsidRPr="005509A1">
        <w:rPr>
          <w:sz w:val="24"/>
        </w:rPr>
        <w:t>10</w:t>
      </w:r>
      <w:r w:rsidR="0022203E" w:rsidRPr="005509A1">
        <w:rPr>
          <w:sz w:val="24"/>
        </w:rPr>
        <w:t xml:space="preserve">) including </w:t>
      </w:r>
      <w:r w:rsidR="001A7E5E" w:rsidRPr="005509A1">
        <w:rPr>
          <w:sz w:val="24"/>
        </w:rPr>
        <w:t xml:space="preserve">research concerning </w:t>
      </w:r>
      <w:r w:rsidR="0022203E" w:rsidRPr="005509A1">
        <w:rPr>
          <w:sz w:val="24"/>
        </w:rPr>
        <w:t xml:space="preserve">alcohol consumption and non-consumption (Conroy </w:t>
      </w:r>
      <w:r w:rsidR="004B5076" w:rsidRPr="005509A1">
        <w:rPr>
          <w:sz w:val="24"/>
        </w:rPr>
        <w:t>&amp;</w:t>
      </w:r>
      <w:r w:rsidR="0022203E" w:rsidRPr="005509A1">
        <w:rPr>
          <w:sz w:val="24"/>
        </w:rPr>
        <w:t xml:space="preserve"> de Visser 2013; de Visser </w:t>
      </w:r>
      <w:r w:rsidR="004B5076" w:rsidRPr="005509A1">
        <w:rPr>
          <w:sz w:val="24"/>
        </w:rPr>
        <w:t xml:space="preserve">&amp; </w:t>
      </w:r>
      <w:r w:rsidR="0022203E" w:rsidRPr="005509A1">
        <w:rPr>
          <w:sz w:val="24"/>
        </w:rPr>
        <w:t>Smith 2007a; 2007b) and in the context of diet, physical activity and smoking behavio</w:t>
      </w:r>
      <w:r w:rsidR="00D33CF9" w:rsidRPr="005509A1">
        <w:rPr>
          <w:sz w:val="24"/>
        </w:rPr>
        <w:t>u</w:t>
      </w:r>
      <w:r w:rsidR="0022203E" w:rsidRPr="005509A1">
        <w:rPr>
          <w:sz w:val="24"/>
        </w:rPr>
        <w:t>rs (Sloan et al. 2010).</w:t>
      </w:r>
      <w:r w:rsidR="00E80AF0" w:rsidRPr="005509A1">
        <w:rPr>
          <w:sz w:val="24"/>
        </w:rPr>
        <w:t xml:space="preserve"> Such future work will inform the design of interven</w:t>
      </w:r>
      <w:r w:rsidR="00DF72C1" w:rsidRPr="005509A1">
        <w:rPr>
          <w:sz w:val="24"/>
        </w:rPr>
        <w:t>tions</w:t>
      </w:r>
      <w:r w:rsidR="00E80AF0" w:rsidRPr="005509A1">
        <w:rPr>
          <w:sz w:val="24"/>
        </w:rPr>
        <w:t xml:space="preserve"> </w:t>
      </w:r>
      <w:r w:rsidR="00DF72C1" w:rsidRPr="005509A1">
        <w:rPr>
          <w:sz w:val="24"/>
        </w:rPr>
        <w:t>targeting</w:t>
      </w:r>
      <w:r w:rsidR="00E80AF0" w:rsidRPr="005509A1">
        <w:rPr>
          <w:sz w:val="24"/>
        </w:rPr>
        <w:t xml:space="preserve"> men </w:t>
      </w:r>
      <w:r w:rsidR="00DF72C1" w:rsidRPr="005509A1">
        <w:rPr>
          <w:sz w:val="24"/>
        </w:rPr>
        <w:t>that successfully</w:t>
      </w:r>
      <w:r w:rsidR="00E80AF0" w:rsidRPr="005509A1">
        <w:rPr>
          <w:sz w:val="24"/>
        </w:rPr>
        <w:t xml:space="preserve"> challenge </w:t>
      </w:r>
      <w:r w:rsidR="00DF72C1" w:rsidRPr="005509A1">
        <w:rPr>
          <w:sz w:val="24"/>
        </w:rPr>
        <w:t xml:space="preserve">restricting </w:t>
      </w:r>
      <w:r w:rsidR="00E80AF0" w:rsidRPr="005509A1">
        <w:rPr>
          <w:sz w:val="24"/>
        </w:rPr>
        <w:t>masculine roles</w:t>
      </w:r>
      <w:r w:rsidR="00DF72C1" w:rsidRPr="005509A1">
        <w:rPr>
          <w:sz w:val="24"/>
        </w:rPr>
        <w:t xml:space="preserve"> and practices to have a positive impact on face covering behavio</w:t>
      </w:r>
      <w:r w:rsidR="00D33CF9" w:rsidRPr="005509A1">
        <w:rPr>
          <w:sz w:val="24"/>
        </w:rPr>
        <w:t>u</w:t>
      </w:r>
      <w:r w:rsidR="00DF72C1" w:rsidRPr="005509A1">
        <w:rPr>
          <w:sz w:val="24"/>
        </w:rPr>
        <w:t xml:space="preserve">rs (Fleming, Lee </w:t>
      </w:r>
      <w:r w:rsidR="004B5076" w:rsidRPr="005509A1">
        <w:rPr>
          <w:sz w:val="24"/>
        </w:rPr>
        <w:t xml:space="preserve">&amp; </w:t>
      </w:r>
      <w:r w:rsidR="00DF72C1" w:rsidRPr="005509A1">
        <w:rPr>
          <w:sz w:val="24"/>
        </w:rPr>
        <w:t>Dworkin 2014)</w:t>
      </w:r>
      <w:r w:rsidR="00E80AF0" w:rsidRPr="005509A1">
        <w:rPr>
          <w:sz w:val="24"/>
        </w:rPr>
        <w:t xml:space="preserve">. </w:t>
      </w:r>
    </w:p>
    <w:p w14:paraId="21607E33" w14:textId="3E75D804" w:rsidR="001B148C" w:rsidRPr="005509A1" w:rsidRDefault="001B148C" w:rsidP="00584535">
      <w:pPr>
        <w:spacing w:after="120" w:line="360" w:lineRule="auto"/>
        <w:rPr>
          <w:sz w:val="24"/>
        </w:rPr>
      </w:pPr>
      <w:r w:rsidRPr="005509A1">
        <w:rPr>
          <w:sz w:val="24"/>
        </w:rPr>
        <w:t>A</w:t>
      </w:r>
      <w:r w:rsidR="009D684F" w:rsidRPr="005509A1">
        <w:rPr>
          <w:sz w:val="24"/>
        </w:rPr>
        <w:t xml:space="preserve">lthough our measure of face covering behaviour was based on Fisher et al.’s (2020) empirical materials and incorporated then-current UK Government guidelines, we acknowledge that our one item behavioural measure was relatively crude. For example, </w:t>
      </w:r>
      <w:r w:rsidR="005348DE" w:rsidRPr="005509A1">
        <w:rPr>
          <w:sz w:val="24"/>
        </w:rPr>
        <w:t xml:space="preserve">our measure privileged behavioural frequency without gauging other behavioural facets including extent to which face covering was worn correctly (i.e., nose and mouth covered) or extent to which face coverings had been worn consistently (i.e., worn for the full duration of an occasion where wearing a face covering would be required). </w:t>
      </w:r>
      <w:r w:rsidR="00384814" w:rsidRPr="005509A1">
        <w:rPr>
          <w:sz w:val="24"/>
        </w:rPr>
        <w:t xml:space="preserve">None-the-less, the clearly defined, uncluttered approach of our one item face covering adherence measure may have offered an appropriate level of accessibility and simplicity to respondents the great majority of whom would have been engaging with this as an entirely new behaviour in the weeks immediately prior to study participation. </w:t>
      </w:r>
    </w:p>
    <w:p w14:paraId="2E9D6FBF" w14:textId="7177240F" w:rsidR="00270EB9" w:rsidRPr="005509A1" w:rsidRDefault="001B148C" w:rsidP="00584535">
      <w:pPr>
        <w:spacing w:after="120" w:line="360" w:lineRule="auto"/>
      </w:pPr>
      <w:r w:rsidRPr="005509A1">
        <w:rPr>
          <w:sz w:val="24"/>
        </w:rPr>
        <w:t>W</w:t>
      </w:r>
      <w:r w:rsidR="009F4D70" w:rsidRPr="005509A1">
        <w:rPr>
          <w:sz w:val="24"/>
        </w:rPr>
        <w:t xml:space="preserve">e </w:t>
      </w:r>
      <w:r w:rsidR="00270EB9" w:rsidRPr="005509A1">
        <w:rPr>
          <w:sz w:val="24"/>
        </w:rPr>
        <w:t>recognize</w:t>
      </w:r>
      <w:r w:rsidR="009F4D70" w:rsidRPr="005509A1">
        <w:rPr>
          <w:sz w:val="24"/>
        </w:rPr>
        <w:t xml:space="preserve"> the limited degree of variance in our behavioural measure and note that recoding variables into dichotomous categorical data is a suboptimal strategy which may bias findings (MacCallum et al., 2002). </w:t>
      </w:r>
      <w:r w:rsidR="00384814" w:rsidRPr="005509A1">
        <w:rPr>
          <w:sz w:val="24"/>
        </w:rPr>
        <w:t>However,</w:t>
      </w:r>
      <w:r w:rsidR="009F4D70" w:rsidRPr="005509A1">
        <w:rPr>
          <w:sz w:val="24"/>
        </w:rPr>
        <w:t xml:space="preserve"> we reflect here that, given the </w:t>
      </w:r>
      <w:r w:rsidR="00270EB9" w:rsidRPr="005509A1">
        <w:rPr>
          <w:sz w:val="24"/>
        </w:rPr>
        <w:t>legally mandated</w:t>
      </w:r>
      <w:r w:rsidR="009F4D70" w:rsidRPr="005509A1">
        <w:rPr>
          <w:sz w:val="24"/>
        </w:rPr>
        <w:t xml:space="preserve"> nature of the behaviour, ceiling effects were near inevitable </w:t>
      </w:r>
      <w:proofErr w:type="gramStart"/>
      <w:r w:rsidR="009F4D70" w:rsidRPr="005509A1">
        <w:rPr>
          <w:sz w:val="24"/>
        </w:rPr>
        <w:t>and also</w:t>
      </w:r>
      <w:proofErr w:type="gramEnd"/>
      <w:r w:rsidR="009F4D70" w:rsidRPr="005509A1">
        <w:rPr>
          <w:sz w:val="24"/>
        </w:rPr>
        <w:t xml:space="preserve"> note the relatively high parity</w:t>
      </w:r>
      <w:r w:rsidR="00EF1ED8" w:rsidRPr="005509A1">
        <w:rPr>
          <w:sz w:val="24"/>
        </w:rPr>
        <w:t xml:space="preserve"> </w:t>
      </w:r>
      <w:r w:rsidR="00A60268">
        <w:rPr>
          <w:sz w:val="24"/>
        </w:rPr>
        <w:t>between</w:t>
      </w:r>
      <w:r w:rsidR="00EF1ED8" w:rsidRPr="005509A1">
        <w:rPr>
          <w:sz w:val="24"/>
        </w:rPr>
        <w:t xml:space="preserve"> cell numbers</w:t>
      </w:r>
      <w:r w:rsidR="009F4D70" w:rsidRPr="005509A1">
        <w:rPr>
          <w:sz w:val="24"/>
        </w:rPr>
        <w:t xml:space="preserve"> for most </w:t>
      </w:r>
      <w:r w:rsidR="00270EB9" w:rsidRPr="005509A1">
        <w:rPr>
          <w:sz w:val="24"/>
        </w:rPr>
        <w:t>dichotomous</w:t>
      </w:r>
      <w:r w:rsidR="009F4D70" w:rsidRPr="005509A1">
        <w:rPr>
          <w:sz w:val="24"/>
        </w:rPr>
        <w:t xml:space="preserve"> variables.</w:t>
      </w:r>
      <w:r w:rsidR="00944BED" w:rsidRPr="005509A1">
        <w:rPr>
          <w:sz w:val="24"/>
        </w:rPr>
        <w:t xml:space="preserve"> </w:t>
      </w:r>
      <w:r w:rsidR="00270EB9" w:rsidRPr="005509A1">
        <w:rPr>
          <w:sz w:val="24"/>
        </w:rPr>
        <w:t>In addition</w:t>
      </w:r>
      <w:r w:rsidR="00944BED" w:rsidRPr="005509A1">
        <w:rPr>
          <w:sz w:val="24"/>
        </w:rPr>
        <w:t xml:space="preserve">, </w:t>
      </w:r>
      <w:r w:rsidR="00584535" w:rsidRPr="005509A1">
        <w:rPr>
          <w:sz w:val="24"/>
        </w:rPr>
        <w:t xml:space="preserve">despite mainly </w:t>
      </w:r>
      <w:r w:rsidR="00584535" w:rsidRPr="005509A1">
        <w:rPr>
          <w:sz w:val="24"/>
        </w:rPr>
        <w:lastRenderedPageBreak/>
        <w:t>highly satisfactory scale</w:t>
      </w:r>
      <w:r w:rsidR="00944BED" w:rsidRPr="005509A1">
        <w:rPr>
          <w:sz w:val="24"/>
        </w:rPr>
        <w:t xml:space="preserve"> reliability </w:t>
      </w:r>
      <w:r w:rsidR="00584535" w:rsidRPr="005509A1">
        <w:rPr>
          <w:sz w:val="24"/>
        </w:rPr>
        <w:t xml:space="preserve">scores </w:t>
      </w:r>
      <w:r w:rsidR="00944BED" w:rsidRPr="005509A1">
        <w:rPr>
          <w:sz w:val="24"/>
        </w:rPr>
        <w:t xml:space="preserve">(α = </w:t>
      </w:r>
      <w:r w:rsidR="00584535" w:rsidRPr="005509A1">
        <w:rPr>
          <w:sz w:val="24"/>
        </w:rPr>
        <w:t>≥</w:t>
      </w:r>
      <w:r w:rsidR="00944BED" w:rsidRPr="005509A1">
        <w:rPr>
          <w:sz w:val="24"/>
        </w:rPr>
        <w:t>0.70 in 8</w:t>
      </w:r>
      <w:r w:rsidR="00584535" w:rsidRPr="005509A1">
        <w:rPr>
          <w:sz w:val="24"/>
        </w:rPr>
        <w:t xml:space="preserve"> of </w:t>
      </w:r>
      <w:r w:rsidR="00944BED" w:rsidRPr="005509A1">
        <w:rPr>
          <w:sz w:val="24"/>
        </w:rPr>
        <w:t>11 measures), somewhat low</w:t>
      </w:r>
      <w:r w:rsidR="00584535" w:rsidRPr="005509A1">
        <w:rPr>
          <w:sz w:val="24"/>
        </w:rPr>
        <w:t xml:space="preserve"> </w:t>
      </w:r>
      <w:r w:rsidR="00944BED" w:rsidRPr="005509A1">
        <w:rPr>
          <w:sz w:val="24"/>
        </w:rPr>
        <w:t xml:space="preserve">reliability </w:t>
      </w:r>
      <w:r w:rsidR="00584535" w:rsidRPr="005509A1">
        <w:rPr>
          <w:sz w:val="24"/>
        </w:rPr>
        <w:t xml:space="preserve">(though always α = ≥0.60) </w:t>
      </w:r>
      <w:r w:rsidR="00944BED" w:rsidRPr="005509A1">
        <w:rPr>
          <w:sz w:val="24"/>
        </w:rPr>
        <w:t xml:space="preserve">was apparent for </w:t>
      </w:r>
      <w:r w:rsidR="00584535" w:rsidRPr="005509A1">
        <w:rPr>
          <w:sz w:val="24"/>
        </w:rPr>
        <w:t>three measures (Perceived behavio</w:t>
      </w:r>
      <w:r w:rsidR="00D33CF9" w:rsidRPr="005509A1">
        <w:rPr>
          <w:sz w:val="24"/>
        </w:rPr>
        <w:t>u</w:t>
      </w:r>
      <w:r w:rsidR="00584535" w:rsidRPr="005509A1">
        <w:rPr>
          <w:sz w:val="24"/>
        </w:rPr>
        <w:t>ral control, narcissism, Kantianism). However, we note here that lower reliability may be more acceptable in exploratory/novel study contexts (Hair et al., 2010), and recommend that future research should now refine our novel TPB scales</w:t>
      </w:r>
      <w:r w:rsidR="00A60268">
        <w:rPr>
          <w:sz w:val="24"/>
        </w:rPr>
        <w:t xml:space="preserve"> (available within Supplementary Online Materials in Conroy, 2021)</w:t>
      </w:r>
      <w:r w:rsidR="00584535" w:rsidRPr="005509A1">
        <w:rPr>
          <w:sz w:val="24"/>
        </w:rPr>
        <w:t xml:space="preserve"> designed for exploration in subsequent empirical work concerning face covering adherence.</w:t>
      </w:r>
      <w:r w:rsidR="00085B78" w:rsidRPr="005509A1">
        <w:t xml:space="preserve"> </w:t>
      </w:r>
    </w:p>
    <w:p w14:paraId="7D674769" w14:textId="179170AC" w:rsidR="001C2779" w:rsidRPr="005509A1" w:rsidRDefault="001C2779" w:rsidP="00584535">
      <w:pPr>
        <w:spacing w:after="120" w:line="360" w:lineRule="auto"/>
        <w:rPr>
          <w:sz w:val="24"/>
          <w:szCs w:val="28"/>
        </w:rPr>
      </w:pPr>
      <w:r w:rsidRPr="005509A1">
        <w:rPr>
          <w:sz w:val="24"/>
          <w:szCs w:val="28"/>
        </w:rPr>
        <w:t>An important study strength was producing initial evidence concerning required sample sizes to detect minimum effect sizes. Current study evidence can therefore help guide researchers to power accordingly in future intervention studies. Our power calculations assumed medium sized effects given the changing policy/legal context surrounding wearing face coverings as a discrete behaviour and the uncertain times of 2020 and the COVID-19 pandemic in which data was collected</w:t>
      </w:r>
      <w:r w:rsidR="00270EB9" w:rsidRPr="005509A1">
        <w:rPr>
          <w:sz w:val="24"/>
          <w:szCs w:val="28"/>
        </w:rPr>
        <w:t xml:space="preserve">. </w:t>
      </w:r>
      <w:r w:rsidRPr="005509A1">
        <w:rPr>
          <w:sz w:val="24"/>
          <w:szCs w:val="28"/>
        </w:rPr>
        <w:t>Post hoc effect size calculations</w:t>
      </w:r>
      <w:r w:rsidR="00BA1312" w:rsidRPr="005509A1">
        <w:rPr>
          <w:sz w:val="24"/>
          <w:szCs w:val="28"/>
        </w:rPr>
        <w:t xml:space="preserve"> indicated</w:t>
      </w:r>
      <w:r w:rsidRPr="005509A1">
        <w:rPr>
          <w:sz w:val="24"/>
          <w:szCs w:val="28"/>
        </w:rPr>
        <w:t xml:space="preserve"> that our sample was powered to detect only a very small effect size (r = </w:t>
      </w:r>
      <w:r w:rsidR="00BA1312" w:rsidRPr="005509A1">
        <w:rPr>
          <w:sz w:val="24"/>
          <w:szCs w:val="28"/>
        </w:rPr>
        <w:t xml:space="preserve">0.01 - </w:t>
      </w:r>
      <w:r w:rsidRPr="005509A1">
        <w:rPr>
          <w:sz w:val="24"/>
          <w:szCs w:val="28"/>
        </w:rPr>
        <w:t>0.03)</w:t>
      </w:r>
      <w:r w:rsidR="00270EB9" w:rsidRPr="005509A1">
        <w:rPr>
          <w:sz w:val="24"/>
          <w:szCs w:val="28"/>
        </w:rPr>
        <w:t xml:space="preserve"> meaningful at a population level</w:t>
      </w:r>
      <w:r w:rsidRPr="005509A1">
        <w:rPr>
          <w:sz w:val="24"/>
          <w:szCs w:val="28"/>
        </w:rPr>
        <w:t xml:space="preserve">. </w:t>
      </w:r>
      <w:r w:rsidR="00D128FF" w:rsidRPr="005509A1">
        <w:rPr>
          <w:sz w:val="24"/>
          <w:szCs w:val="28"/>
        </w:rPr>
        <w:t xml:space="preserve">Discussion here holds critical implications for a clinical context and evokes discussion of the confusion surrounding where thresholds should be defined in terms of effect sizes that would be of clinical significance (West, 2007). We note again here though that our </w:t>
      </w:r>
      <w:r w:rsidR="00270EB9" w:rsidRPr="005509A1">
        <w:rPr>
          <w:sz w:val="24"/>
          <w:szCs w:val="28"/>
        </w:rPr>
        <w:t xml:space="preserve">effect size was estimated </w:t>
      </w:r>
      <w:r w:rsidR="00D128FF" w:rsidRPr="005509A1">
        <w:rPr>
          <w:sz w:val="24"/>
          <w:szCs w:val="28"/>
        </w:rPr>
        <w:t>for</w:t>
      </w:r>
      <w:r w:rsidR="00270EB9" w:rsidRPr="005509A1">
        <w:rPr>
          <w:sz w:val="24"/>
          <w:szCs w:val="28"/>
        </w:rPr>
        <w:t xml:space="preserve"> a behaviour </w:t>
      </w:r>
      <w:r w:rsidR="00D128FF" w:rsidRPr="005509A1">
        <w:rPr>
          <w:sz w:val="24"/>
          <w:szCs w:val="28"/>
        </w:rPr>
        <w:t>that is both</w:t>
      </w:r>
      <w:r w:rsidR="00270EB9" w:rsidRPr="005509A1">
        <w:rPr>
          <w:sz w:val="24"/>
          <w:szCs w:val="28"/>
        </w:rPr>
        <w:t xml:space="preserve"> socially visible </w:t>
      </w:r>
      <w:r w:rsidR="00D128FF" w:rsidRPr="005509A1">
        <w:rPr>
          <w:sz w:val="24"/>
          <w:szCs w:val="28"/>
        </w:rPr>
        <w:t xml:space="preserve">(and therefore regulated by community/societal norms and expectations) </w:t>
      </w:r>
      <w:r w:rsidR="00270EB9" w:rsidRPr="005509A1">
        <w:rPr>
          <w:sz w:val="24"/>
          <w:szCs w:val="28"/>
        </w:rPr>
        <w:t>and</w:t>
      </w:r>
      <w:r w:rsidR="00D128FF" w:rsidRPr="005509A1">
        <w:rPr>
          <w:sz w:val="24"/>
          <w:szCs w:val="28"/>
        </w:rPr>
        <w:t>, moreover,</w:t>
      </w:r>
      <w:r w:rsidR="00270EB9" w:rsidRPr="005509A1">
        <w:rPr>
          <w:sz w:val="24"/>
          <w:szCs w:val="28"/>
        </w:rPr>
        <w:t xml:space="preserve"> enforced by strict policies and significant penalties.</w:t>
      </w:r>
      <w:r w:rsidR="00D128FF" w:rsidRPr="005509A1">
        <w:rPr>
          <w:sz w:val="24"/>
          <w:szCs w:val="28"/>
        </w:rPr>
        <w:t xml:space="preserve"> Future </w:t>
      </w:r>
      <w:r w:rsidRPr="005509A1">
        <w:rPr>
          <w:sz w:val="24"/>
          <w:szCs w:val="28"/>
        </w:rPr>
        <w:t xml:space="preserve">imagery interventions to change legally mandated behaviours </w:t>
      </w:r>
      <w:r w:rsidR="00D128FF" w:rsidRPr="005509A1">
        <w:rPr>
          <w:sz w:val="24"/>
          <w:szCs w:val="28"/>
        </w:rPr>
        <w:t xml:space="preserve">such as COVID-19 protective behaviours (e.g., wearing face coverings) </w:t>
      </w:r>
      <w:r w:rsidRPr="005509A1">
        <w:rPr>
          <w:sz w:val="24"/>
          <w:szCs w:val="28"/>
        </w:rPr>
        <w:t xml:space="preserve">might </w:t>
      </w:r>
      <w:r w:rsidR="00D128FF" w:rsidRPr="005509A1">
        <w:rPr>
          <w:sz w:val="24"/>
          <w:szCs w:val="28"/>
        </w:rPr>
        <w:t>need</w:t>
      </w:r>
      <w:r w:rsidRPr="005509A1">
        <w:rPr>
          <w:sz w:val="24"/>
          <w:szCs w:val="28"/>
        </w:rPr>
        <w:t xml:space="preserve"> be based on a “very small” effect size (</w:t>
      </w:r>
      <w:r w:rsidR="00D128FF" w:rsidRPr="005509A1">
        <w:rPr>
          <w:i/>
          <w:iCs/>
          <w:sz w:val="24"/>
          <w:szCs w:val="28"/>
        </w:rPr>
        <w:t>r</w:t>
      </w:r>
      <w:r w:rsidRPr="005509A1">
        <w:rPr>
          <w:sz w:val="24"/>
          <w:szCs w:val="28"/>
        </w:rPr>
        <w:t xml:space="preserve"> </w:t>
      </w:r>
      <w:r w:rsidR="00D128FF" w:rsidRPr="005509A1">
        <w:rPr>
          <w:sz w:val="24"/>
          <w:szCs w:val="28"/>
        </w:rPr>
        <w:t>=</w:t>
      </w:r>
      <w:r w:rsidRPr="005509A1">
        <w:rPr>
          <w:sz w:val="24"/>
          <w:szCs w:val="28"/>
        </w:rPr>
        <w:t xml:space="preserve"> 0.</w:t>
      </w:r>
      <w:r w:rsidR="00D128FF" w:rsidRPr="005509A1">
        <w:rPr>
          <w:sz w:val="24"/>
          <w:szCs w:val="28"/>
        </w:rPr>
        <w:t>05 or lower</w:t>
      </w:r>
      <w:r w:rsidRPr="005509A1">
        <w:rPr>
          <w:sz w:val="24"/>
          <w:szCs w:val="28"/>
        </w:rPr>
        <w:t>) in order to detect effects meaningful at a population level.</w:t>
      </w:r>
    </w:p>
    <w:p w14:paraId="06CD4C32" w14:textId="28AE9816" w:rsidR="00A04EFC" w:rsidRPr="005509A1" w:rsidRDefault="00A04EFC" w:rsidP="000671D3">
      <w:pPr>
        <w:spacing w:after="120" w:line="360" w:lineRule="auto"/>
        <w:rPr>
          <w:b/>
          <w:bCs/>
          <w:sz w:val="24"/>
        </w:rPr>
      </w:pPr>
      <w:r w:rsidRPr="005509A1">
        <w:rPr>
          <w:b/>
          <w:bCs/>
          <w:sz w:val="24"/>
        </w:rPr>
        <w:t>Conclusion</w:t>
      </w:r>
    </w:p>
    <w:p w14:paraId="4C957272" w14:textId="3EBC440C" w:rsidR="001747C2" w:rsidRPr="005509A1" w:rsidRDefault="00A04EFC" w:rsidP="00EF1ED8">
      <w:pPr>
        <w:spacing w:after="120" w:line="360" w:lineRule="auto"/>
        <w:rPr>
          <w:sz w:val="24"/>
        </w:rPr>
      </w:pPr>
      <w:r w:rsidRPr="005509A1">
        <w:rPr>
          <w:sz w:val="24"/>
        </w:rPr>
        <w:t xml:space="preserve">The current study provides support for </w:t>
      </w:r>
      <w:r w:rsidR="008960AC" w:rsidRPr="005509A1">
        <w:rPr>
          <w:sz w:val="24"/>
        </w:rPr>
        <w:t>an</w:t>
      </w:r>
      <w:r w:rsidRPr="005509A1">
        <w:rPr>
          <w:sz w:val="24"/>
        </w:rPr>
        <w:t xml:space="preserve"> intervention </w:t>
      </w:r>
      <w:r w:rsidR="008960AC" w:rsidRPr="005509A1">
        <w:rPr>
          <w:sz w:val="24"/>
        </w:rPr>
        <w:t xml:space="preserve">designed to develop awareness of past behavioural patterns </w:t>
      </w:r>
      <w:r w:rsidRPr="005509A1">
        <w:rPr>
          <w:sz w:val="24"/>
        </w:rPr>
        <w:t>to promote consistent face coverings usage</w:t>
      </w:r>
      <w:r w:rsidR="00D74943" w:rsidRPr="005509A1">
        <w:rPr>
          <w:sz w:val="24"/>
        </w:rPr>
        <w:t>, and</w:t>
      </w:r>
      <w:r w:rsidR="00C6784C" w:rsidRPr="005509A1">
        <w:rPr>
          <w:sz w:val="24"/>
        </w:rPr>
        <w:t xml:space="preserve"> </w:t>
      </w:r>
      <w:r w:rsidR="00EF1ED8" w:rsidRPr="005509A1">
        <w:rPr>
          <w:sz w:val="24"/>
        </w:rPr>
        <w:t xml:space="preserve">supports the view </w:t>
      </w:r>
      <w:r w:rsidR="00D74943" w:rsidRPr="005509A1">
        <w:rPr>
          <w:sz w:val="24"/>
        </w:rPr>
        <w:t>that</w:t>
      </w:r>
      <w:r w:rsidRPr="005509A1">
        <w:rPr>
          <w:sz w:val="24"/>
        </w:rPr>
        <w:t xml:space="preserve"> </w:t>
      </w:r>
      <w:r w:rsidR="00D74943" w:rsidRPr="005509A1">
        <w:rPr>
          <w:sz w:val="24"/>
        </w:rPr>
        <w:t>m</w:t>
      </w:r>
      <w:r w:rsidRPr="005509A1">
        <w:rPr>
          <w:sz w:val="24"/>
        </w:rPr>
        <w:t>en should be targeted with such interventions</w:t>
      </w:r>
      <w:r w:rsidR="00D74943" w:rsidRPr="005509A1">
        <w:rPr>
          <w:sz w:val="24"/>
        </w:rPr>
        <w:t xml:space="preserve">. The </w:t>
      </w:r>
      <w:r w:rsidR="007D5ACF" w:rsidRPr="005509A1">
        <w:rPr>
          <w:sz w:val="24"/>
        </w:rPr>
        <w:t>imagery-</w:t>
      </w:r>
      <w:r w:rsidR="00D74943" w:rsidRPr="005509A1">
        <w:rPr>
          <w:sz w:val="24"/>
        </w:rPr>
        <w:t xml:space="preserve">based intervention tested in the current study was not efficacious in promoting subsequent </w:t>
      </w:r>
      <w:r w:rsidR="007D5ACF" w:rsidRPr="005509A1">
        <w:rPr>
          <w:sz w:val="24"/>
        </w:rPr>
        <w:t>behavio</w:t>
      </w:r>
      <w:r w:rsidR="00D33CF9" w:rsidRPr="005509A1">
        <w:rPr>
          <w:sz w:val="24"/>
        </w:rPr>
        <w:t>u</w:t>
      </w:r>
      <w:r w:rsidR="007D5ACF" w:rsidRPr="005509A1">
        <w:rPr>
          <w:sz w:val="24"/>
        </w:rPr>
        <w:t>r,</w:t>
      </w:r>
      <w:r w:rsidR="00EF1ED8" w:rsidRPr="005509A1">
        <w:rPr>
          <w:sz w:val="24"/>
        </w:rPr>
        <w:t xml:space="preserve"> and we interpret this as reflecting the challenges to achieve adequately-powered samples to detect complex, legally-mandated and publicly visible (and therefore carrying social penalties for non-adherence) behaviours like wearing face coverings. Subgroup analyses </w:t>
      </w:r>
      <w:r w:rsidR="001B5704" w:rsidRPr="005509A1">
        <w:rPr>
          <w:sz w:val="24"/>
        </w:rPr>
        <w:t xml:space="preserve">suggested </w:t>
      </w:r>
      <w:r w:rsidR="00EF1ED8" w:rsidRPr="005509A1">
        <w:rPr>
          <w:sz w:val="24"/>
        </w:rPr>
        <w:t>that</w:t>
      </w:r>
      <w:r w:rsidR="001B5704" w:rsidRPr="005509A1">
        <w:rPr>
          <w:sz w:val="24"/>
        </w:rPr>
        <w:t xml:space="preserve"> interventions designed to target </w:t>
      </w:r>
      <w:r w:rsidR="009136C1" w:rsidRPr="005509A1">
        <w:rPr>
          <w:sz w:val="24"/>
        </w:rPr>
        <w:t xml:space="preserve">intentions </w:t>
      </w:r>
      <w:r w:rsidR="001B5704" w:rsidRPr="005509A1">
        <w:rPr>
          <w:sz w:val="24"/>
        </w:rPr>
        <w:t xml:space="preserve">and subjective norms may elicit behaviour change among relatively non-adherent individuals. </w:t>
      </w:r>
    </w:p>
    <w:p w14:paraId="2E982909" w14:textId="15B5E739" w:rsidR="00554A8C" w:rsidRPr="005509A1" w:rsidRDefault="009C5A77" w:rsidP="0087125B">
      <w:pPr>
        <w:spacing w:after="120" w:line="360" w:lineRule="auto"/>
        <w:rPr>
          <w:b/>
          <w:sz w:val="24"/>
        </w:rPr>
      </w:pPr>
      <w:r w:rsidRPr="005509A1">
        <w:rPr>
          <w:b/>
          <w:sz w:val="24"/>
        </w:rPr>
        <w:lastRenderedPageBreak/>
        <w:t>Disclosure</w:t>
      </w:r>
      <w:r w:rsidR="00554A8C" w:rsidRPr="005509A1">
        <w:rPr>
          <w:b/>
          <w:sz w:val="24"/>
        </w:rPr>
        <w:t xml:space="preserve"> Statement</w:t>
      </w:r>
    </w:p>
    <w:p w14:paraId="2EBC6F76" w14:textId="636BFAFE" w:rsidR="009C5A77" w:rsidRPr="005509A1" w:rsidRDefault="00554A8C" w:rsidP="000671D3">
      <w:pPr>
        <w:spacing w:after="120" w:line="360" w:lineRule="auto"/>
        <w:rPr>
          <w:sz w:val="24"/>
        </w:rPr>
      </w:pPr>
      <w:r w:rsidRPr="005509A1">
        <w:rPr>
          <w:sz w:val="24"/>
        </w:rPr>
        <w:t>Funding. This research was not funded. Armitage is supported by the NIHR Manchester Biomedical Research Centre and the NIHR Greater Manchester Patient Safety Translational Research Centre.</w:t>
      </w:r>
      <w:r w:rsidR="009C5A77" w:rsidRPr="005509A1">
        <w:rPr>
          <w:sz w:val="24"/>
        </w:rPr>
        <w:t xml:space="preserve"> </w:t>
      </w:r>
      <w:r w:rsidRPr="005509A1">
        <w:rPr>
          <w:sz w:val="24"/>
        </w:rPr>
        <w:t>Conflicts of interest/ Competing interests. There are no conflicts of interest or competing interests to declare for this study.</w:t>
      </w:r>
      <w:r w:rsidR="009C5A77" w:rsidRPr="005509A1">
        <w:rPr>
          <w:sz w:val="24"/>
        </w:rPr>
        <w:t xml:space="preserve"> </w:t>
      </w:r>
    </w:p>
    <w:p w14:paraId="459AA003" w14:textId="77777777" w:rsidR="009C5A77" w:rsidRPr="005509A1" w:rsidRDefault="009C5A77" w:rsidP="000671D3">
      <w:pPr>
        <w:spacing w:after="120" w:line="360" w:lineRule="auto"/>
        <w:rPr>
          <w:b/>
          <w:bCs/>
          <w:sz w:val="24"/>
        </w:rPr>
      </w:pPr>
      <w:r w:rsidRPr="005509A1">
        <w:rPr>
          <w:b/>
          <w:bCs/>
          <w:sz w:val="24"/>
        </w:rPr>
        <w:t>Data Availability Statement</w:t>
      </w:r>
    </w:p>
    <w:p w14:paraId="0366CE29" w14:textId="0D5F8349" w:rsidR="00554A8C" w:rsidRPr="005509A1" w:rsidRDefault="00141315" w:rsidP="000671D3">
      <w:pPr>
        <w:spacing w:after="120" w:line="360" w:lineRule="auto"/>
        <w:rPr>
          <w:sz w:val="24"/>
        </w:rPr>
      </w:pPr>
      <w:r w:rsidRPr="005509A1">
        <w:rPr>
          <w:sz w:val="24"/>
        </w:rPr>
        <w:t xml:space="preserve">The data that support the findings of this study are openly available on </w:t>
      </w:r>
      <w:proofErr w:type="spellStart"/>
      <w:r w:rsidRPr="005509A1">
        <w:rPr>
          <w:sz w:val="24"/>
        </w:rPr>
        <w:t>figshare</w:t>
      </w:r>
      <w:proofErr w:type="spellEnd"/>
      <w:r w:rsidRPr="005509A1">
        <w:rPr>
          <w:sz w:val="24"/>
        </w:rPr>
        <w:t xml:space="preserve"> at http://doi.org/10.6084/m9.figshare.14535294.</w:t>
      </w:r>
      <w:r w:rsidR="009C5A77" w:rsidRPr="005509A1">
        <w:rPr>
          <w:sz w:val="24"/>
        </w:rPr>
        <w:t>The authors affirm that participants provided informed consent for publication of their anonymized/de-identified responses in a dataset on a secure, publicly available online repository.</w:t>
      </w:r>
    </w:p>
    <w:p w14:paraId="6444201D" w14:textId="3F0A2629" w:rsidR="00A23880" w:rsidRPr="005509A1" w:rsidRDefault="00D61A92" w:rsidP="000671D3">
      <w:pPr>
        <w:spacing w:after="120" w:line="360" w:lineRule="auto"/>
        <w:ind w:left="144" w:hanging="144"/>
        <w:rPr>
          <w:b/>
          <w:sz w:val="24"/>
        </w:rPr>
      </w:pPr>
      <w:r w:rsidRPr="005509A1">
        <w:rPr>
          <w:b/>
          <w:sz w:val="24"/>
        </w:rPr>
        <w:t>References</w:t>
      </w:r>
    </w:p>
    <w:bookmarkEnd w:id="0"/>
    <w:p w14:paraId="5D350A98" w14:textId="1A7573B7" w:rsidR="00B3780D" w:rsidRPr="005509A1" w:rsidRDefault="00B3780D" w:rsidP="000671D3">
      <w:pPr>
        <w:spacing w:after="120" w:line="360" w:lineRule="auto"/>
        <w:ind w:left="482" w:hanging="482"/>
        <w:rPr>
          <w:sz w:val="24"/>
        </w:rPr>
      </w:pPr>
      <w:r w:rsidRPr="005509A1">
        <w:rPr>
          <w:sz w:val="24"/>
        </w:rPr>
        <w:t xml:space="preserve">Ajzen, I. (1991). The theory of planned behavior. </w:t>
      </w:r>
      <w:r w:rsidRPr="005509A1">
        <w:rPr>
          <w:i/>
          <w:iCs/>
          <w:sz w:val="24"/>
        </w:rPr>
        <w:t>Organizational Behavior and Human Decision Processes, 50</w:t>
      </w:r>
      <w:r w:rsidRPr="005509A1">
        <w:rPr>
          <w:sz w:val="24"/>
        </w:rPr>
        <w:t xml:space="preserve">(2), 179-211. </w:t>
      </w:r>
      <w:hyperlink r:id="rId14" w:history="1">
        <w:r w:rsidRPr="005509A1">
          <w:rPr>
            <w:rStyle w:val="Hyperlink"/>
            <w:color w:val="auto"/>
            <w:sz w:val="24"/>
          </w:rPr>
          <w:t>https://doi.org/10.1016/0749-5978(91)90020-T</w:t>
        </w:r>
      </w:hyperlink>
    </w:p>
    <w:p w14:paraId="00EF0B74" w14:textId="2E005120" w:rsidR="001C5BB6" w:rsidRPr="005509A1" w:rsidRDefault="001C5BB6" w:rsidP="000671D3">
      <w:pPr>
        <w:spacing w:after="120" w:line="360" w:lineRule="auto"/>
        <w:ind w:left="482" w:hanging="482"/>
        <w:rPr>
          <w:sz w:val="24"/>
          <w:lang w:val="nb-NO"/>
        </w:rPr>
      </w:pPr>
      <w:r w:rsidRPr="005509A1">
        <w:rPr>
          <w:sz w:val="24"/>
        </w:rPr>
        <w:t xml:space="preserve">Ajzen, I. (2006). </w:t>
      </w:r>
      <w:r w:rsidRPr="005509A1">
        <w:rPr>
          <w:i/>
          <w:iCs/>
          <w:sz w:val="24"/>
        </w:rPr>
        <w:t>Constructing a theory of planned behavior questionnaire</w:t>
      </w:r>
      <w:r w:rsidRPr="005509A1">
        <w:rPr>
          <w:sz w:val="24"/>
        </w:rPr>
        <w:t xml:space="preserve">. </w:t>
      </w:r>
      <w:hyperlink r:id="rId15" w:history="1">
        <w:r w:rsidRPr="005509A1">
          <w:rPr>
            <w:sz w:val="24"/>
            <w:u w:val="single"/>
            <w:lang w:val="nb-NO"/>
          </w:rPr>
          <w:t>https://www.midss.org/content/theory-planned-behaviour-questionnaire</w:t>
        </w:r>
      </w:hyperlink>
    </w:p>
    <w:p w14:paraId="6D970BB3" w14:textId="085AAE99" w:rsidR="001C5BB6" w:rsidRPr="005509A1" w:rsidRDefault="001C5BB6" w:rsidP="000671D3">
      <w:pPr>
        <w:spacing w:after="120" w:line="360" w:lineRule="auto"/>
        <w:ind w:left="482" w:hanging="482"/>
        <w:rPr>
          <w:sz w:val="24"/>
          <w:u w:val="single"/>
        </w:rPr>
      </w:pPr>
      <w:r w:rsidRPr="005509A1">
        <w:rPr>
          <w:sz w:val="24"/>
          <w:lang w:val="nb-NO"/>
        </w:rPr>
        <w:t xml:space="preserve">Ames, D. R., Rose, P., &amp; Anderson, C. P. (2006). </w:t>
      </w:r>
      <w:r w:rsidRPr="005509A1">
        <w:rPr>
          <w:sz w:val="24"/>
        </w:rPr>
        <w:t xml:space="preserve">The NPI-16 as a short measure of narcissism. </w:t>
      </w:r>
      <w:r w:rsidRPr="005509A1">
        <w:rPr>
          <w:i/>
          <w:iCs/>
          <w:sz w:val="24"/>
        </w:rPr>
        <w:t>Journal of Research in Personality</w:t>
      </w:r>
      <w:r w:rsidRPr="005509A1">
        <w:rPr>
          <w:sz w:val="24"/>
        </w:rPr>
        <w:t xml:space="preserve">, </w:t>
      </w:r>
      <w:r w:rsidRPr="005509A1">
        <w:rPr>
          <w:i/>
          <w:iCs/>
          <w:sz w:val="24"/>
        </w:rPr>
        <w:t>40</w:t>
      </w:r>
      <w:r w:rsidRPr="005509A1">
        <w:rPr>
          <w:sz w:val="24"/>
        </w:rPr>
        <w:t xml:space="preserve">(4), 440–450. </w:t>
      </w:r>
      <w:hyperlink r:id="rId16" w:history="1">
        <w:r w:rsidRPr="005509A1">
          <w:rPr>
            <w:sz w:val="24"/>
            <w:u w:val="single"/>
          </w:rPr>
          <w:t>https://doi.org/10.1016/j.jrp.2005.03.002</w:t>
        </w:r>
      </w:hyperlink>
    </w:p>
    <w:p w14:paraId="72B79982" w14:textId="33A7EAE2" w:rsidR="009E5488" w:rsidRPr="005509A1" w:rsidRDefault="009E5488" w:rsidP="009E5488">
      <w:pPr>
        <w:spacing w:after="120" w:line="360" w:lineRule="auto"/>
        <w:ind w:left="482" w:hanging="482"/>
        <w:rPr>
          <w:sz w:val="24"/>
        </w:rPr>
      </w:pPr>
      <w:r w:rsidRPr="005509A1">
        <w:rPr>
          <w:sz w:val="24"/>
        </w:rPr>
        <w:t xml:space="preserve">Andrade, J., Khalil, M., Dickson, J., May, J., &amp; Kavanagh, D. J. (2016). Functional imagery training to reduce snacking: Testing a novel motivational intervention based on elaborated intrusion theory. </w:t>
      </w:r>
      <w:r w:rsidRPr="005509A1">
        <w:rPr>
          <w:i/>
          <w:iCs/>
          <w:sz w:val="24"/>
        </w:rPr>
        <w:t>Appetite, 100</w:t>
      </w:r>
      <w:r w:rsidRPr="005509A1">
        <w:rPr>
          <w:sz w:val="24"/>
        </w:rPr>
        <w:t xml:space="preserve">, 256-262. http://dx.doi.org/10.1016/j.appet.2016.02.015 </w:t>
      </w:r>
    </w:p>
    <w:p w14:paraId="56A8B276" w14:textId="77777777" w:rsidR="001C5BB6" w:rsidRPr="005509A1" w:rsidRDefault="001C5BB6" w:rsidP="000671D3">
      <w:pPr>
        <w:spacing w:after="120" w:line="360" w:lineRule="auto"/>
        <w:ind w:left="482" w:hanging="482"/>
        <w:rPr>
          <w:sz w:val="24"/>
        </w:rPr>
      </w:pPr>
      <w:r w:rsidRPr="005509A1">
        <w:rPr>
          <w:sz w:val="24"/>
        </w:rPr>
        <w:t xml:space="preserve">Armitage, C. J. (2015). Changing behaviour, slow and fast: Commentary on Peters, de Bruin and </w:t>
      </w:r>
      <w:proofErr w:type="spellStart"/>
      <w:r w:rsidRPr="005509A1">
        <w:rPr>
          <w:sz w:val="24"/>
        </w:rPr>
        <w:t>Crutzen</w:t>
      </w:r>
      <w:proofErr w:type="spellEnd"/>
      <w:r w:rsidRPr="005509A1">
        <w:rPr>
          <w:sz w:val="24"/>
        </w:rPr>
        <w:t xml:space="preserve">. </w:t>
      </w:r>
      <w:r w:rsidRPr="005509A1">
        <w:rPr>
          <w:i/>
          <w:iCs/>
          <w:sz w:val="24"/>
        </w:rPr>
        <w:t>Health Psychology Review</w:t>
      </w:r>
      <w:r w:rsidRPr="005509A1">
        <w:rPr>
          <w:sz w:val="24"/>
        </w:rPr>
        <w:t xml:space="preserve">, </w:t>
      </w:r>
      <w:r w:rsidRPr="005509A1">
        <w:rPr>
          <w:i/>
          <w:iCs/>
          <w:sz w:val="24"/>
        </w:rPr>
        <w:t>9</w:t>
      </w:r>
      <w:r w:rsidRPr="005509A1">
        <w:rPr>
          <w:sz w:val="24"/>
        </w:rPr>
        <w:t xml:space="preserve">(1), 30–33. </w:t>
      </w:r>
      <w:hyperlink r:id="rId17" w:history="1">
        <w:r w:rsidRPr="005509A1">
          <w:rPr>
            <w:sz w:val="24"/>
            <w:u w:val="single"/>
          </w:rPr>
          <w:t>https://doi.org/10.1080/17437199.2014.912537</w:t>
        </w:r>
      </w:hyperlink>
    </w:p>
    <w:p w14:paraId="20D3358E" w14:textId="01BE90BB" w:rsidR="001C5BB6" w:rsidRPr="005509A1" w:rsidRDefault="001C5BB6" w:rsidP="000671D3">
      <w:pPr>
        <w:spacing w:after="120" w:line="360" w:lineRule="auto"/>
        <w:ind w:left="482" w:hanging="482"/>
        <w:rPr>
          <w:sz w:val="24"/>
          <w:u w:val="single"/>
        </w:rPr>
      </w:pPr>
      <w:r w:rsidRPr="005509A1">
        <w:rPr>
          <w:sz w:val="24"/>
        </w:rPr>
        <w:t xml:space="preserve">Armitage, C. J., </w:t>
      </w:r>
      <w:proofErr w:type="spellStart"/>
      <w:r w:rsidRPr="005509A1">
        <w:rPr>
          <w:sz w:val="24"/>
        </w:rPr>
        <w:t>Keyworth</w:t>
      </w:r>
      <w:proofErr w:type="spellEnd"/>
      <w:r w:rsidRPr="005509A1">
        <w:rPr>
          <w:sz w:val="24"/>
        </w:rPr>
        <w:t xml:space="preserve">, C., Leather, J. Z., Byrne-Davis, L., &amp; </w:t>
      </w:r>
      <w:proofErr w:type="spellStart"/>
      <w:r w:rsidRPr="005509A1">
        <w:rPr>
          <w:sz w:val="24"/>
        </w:rPr>
        <w:t>Epton</w:t>
      </w:r>
      <w:proofErr w:type="spellEnd"/>
      <w:r w:rsidRPr="005509A1">
        <w:rPr>
          <w:sz w:val="24"/>
        </w:rPr>
        <w:t xml:space="preserve">, T. (2021). Identifying targets for interventions to support public adherence to government instructions to reduce transmission of SARS-CoV-2. </w:t>
      </w:r>
      <w:r w:rsidRPr="005509A1">
        <w:rPr>
          <w:i/>
          <w:iCs/>
          <w:sz w:val="24"/>
        </w:rPr>
        <w:t>BMC Public Health</w:t>
      </w:r>
      <w:r w:rsidRPr="005509A1">
        <w:rPr>
          <w:sz w:val="24"/>
        </w:rPr>
        <w:t xml:space="preserve">, </w:t>
      </w:r>
      <w:r w:rsidRPr="005509A1">
        <w:rPr>
          <w:i/>
          <w:iCs/>
          <w:sz w:val="24"/>
        </w:rPr>
        <w:t>21</w:t>
      </w:r>
      <w:r w:rsidRPr="005509A1">
        <w:rPr>
          <w:sz w:val="24"/>
        </w:rPr>
        <w:t xml:space="preserve">(1), 522. </w:t>
      </w:r>
      <w:hyperlink r:id="rId18" w:history="1">
        <w:r w:rsidRPr="005509A1">
          <w:rPr>
            <w:sz w:val="24"/>
            <w:u w:val="single"/>
          </w:rPr>
          <w:t>https://doi.org/10.1186/s12889-021-10574-6</w:t>
        </w:r>
      </w:hyperlink>
    </w:p>
    <w:p w14:paraId="06C2F7CE" w14:textId="14B3AD59" w:rsidR="008900F9" w:rsidRPr="005509A1" w:rsidRDefault="008900F9" w:rsidP="000671D3">
      <w:pPr>
        <w:spacing w:after="120" w:line="360" w:lineRule="auto"/>
        <w:ind w:left="482" w:hanging="482"/>
        <w:rPr>
          <w:sz w:val="24"/>
        </w:rPr>
      </w:pPr>
      <w:r w:rsidRPr="005509A1">
        <w:rPr>
          <w:sz w:val="24"/>
        </w:rPr>
        <w:lastRenderedPageBreak/>
        <w:t xml:space="preserve">Armitage, C. J., &amp; Reidy, J. G. (2008). Use of mental simulations to change theory of planned behaviour variables. </w:t>
      </w:r>
      <w:r w:rsidRPr="005509A1">
        <w:rPr>
          <w:i/>
          <w:iCs/>
          <w:sz w:val="24"/>
        </w:rPr>
        <w:t>British Journal of Health Psychology, 13</w:t>
      </w:r>
      <w:r w:rsidRPr="005509A1">
        <w:rPr>
          <w:sz w:val="24"/>
        </w:rPr>
        <w:t xml:space="preserve">(3), 513-524. </w:t>
      </w:r>
      <w:hyperlink r:id="rId19" w:history="1">
        <w:r w:rsidRPr="005509A1">
          <w:rPr>
            <w:rStyle w:val="Hyperlink"/>
            <w:color w:val="auto"/>
            <w:sz w:val="24"/>
          </w:rPr>
          <w:t>https://doi.org/10.1348/135910707X227088</w:t>
        </w:r>
      </w:hyperlink>
      <w:r w:rsidRPr="005509A1">
        <w:rPr>
          <w:sz w:val="24"/>
        </w:rPr>
        <w:t xml:space="preserve"> </w:t>
      </w:r>
    </w:p>
    <w:p w14:paraId="61BA5682" w14:textId="77777777" w:rsidR="001C5BB6" w:rsidRPr="005509A1" w:rsidRDefault="001C5BB6" w:rsidP="000671D3">
      <w:pPr>
        <w:spacing w:after="120" w:line="360" w:lineRule="auto"/>
        <w:ind w:left="482" w:hanging="482"/>
        <w:rPr>
          <w:sz w:val="24"/>
        </w:rPr>
      </w:pPr>
      <w:r w:rsidRPr="005509A1">
        <w:rPr>
          <w:sz w:val="24"/>
        </w:rPr>
        <w:t xml:space="preserve">Armitage, C. J., &amp; Reidy, J. G. (2012). Evidence that process simulations reduce anxiety in patients receiving dental treatment: Randomized exploratory trial. </w:t>
      </w:r>
      <w:r w:rsidRPr="005509A1">
        <w:rPr>
          <w:i/>
          <w:iCs/>
          <w:sz w:val="24"/>
        </w:rPr>
        <w:t>Anxiety, Stress, &amp; Coping</w:t>
      </w:r>
      <w:r w:rsidRPr="005509A1">
        <w:rPr>
          <w:sz w:val="24"/>
        </w:rPr>
        <w:t xml:space="preserve">, </w:t>
      </w:r>
      <w:r w:rsidRPr="005509A1">
        <w:rPr>
          <w:i/>
          <w:iCs/>
          <w:sz w:val="24"/>
        </w:rPr>
        <w:t>25</w:t>
      </w:r>
      <w:r w:rsidRPr="005509A1">
        <w:rPr>
          <w:sz w:val="24"/>
        </w:rPr>
        <w:t xml:space="preserve">(2), 155–165. </w:t>
      </w:r>
      <w:hyperlink r:id="rId20" w:history="1">
        <w:r w:rsidRPr="005509A1">
          <w:rPr>
            <w:sz w:val="24"/>
            <w:u w:val="single"/>
          </w:rPr>
          <w:t>https://doi.org/10.1080/10615806.2011.604727</w:t>
        </w:r>
      </w:hyperlink>
    </w:p>
    <w:p w14:paraId="3CB7191D" w14:textId="56AACCE2" w:rsidR="00AB3A97" w:rsidRPr="005509A1" w:rsidRDefault="00AB3A97" w:rsidP="00AB3A97">
      <w:pPr>
        <w:spacing w:after="120" w:line="360" w:lineRule="auto"/>
        <w:ind w:left="482" w:hanging="482"/>
        <w:rPr>
          <w:sz w:val="24"/>
        </w:rPr>
      </w:pPr>
      <w:proofErr w:type="spellStart"/>
      <w:r w:rsidRPr="005509A1">
        <w:rPr>
          <w:sz w:val="24"/>
        </w:rPr>
        <w:t>Bokemper</w:t>
      </w:r>
      <w:proofErr w:type="spellEnd"/>
      <w:r w:rsidRPr="005509A1">
        <w:rPr>
          <w:sz w:val="24"/>
        </w:rPr>
        <w:t xml:space="preserve">, S. E., </w:t>
      </w:r>
      <w:proofErr w:type="spellStart"/>
      <w:r w:rsidRPr="005509A1">
        <w:rPr>
          <w:sz w:val="24"/>
        </w:rPr>
        <w:t>Cucciniello</w:t>
      </w:r>
      <w:proofErr w:type="spellEnd"/>
      <w:r w:rsidRPr="005509A1">
        <w:rPr>
          <w:sz w:val="24"/>
        </w:rPr>
        <w:t xml:space="preserve">, M., </w:t>
      </w:r>
      <w:proofErr w:type="spellStart"/>
      <w:r w:rsidRPr="005509A1">
        <w:rPr>
          <w:sz w:val="24"/>
        </w:rPr>
        <w:t>Rotesi</w:t>
      </w:r>
      <w:proofErr w:type="spellEnd"/>
      <w:r w:rsidRPr="005509A1">
        <w:rPr>
          <w:sz w:val="24"/>
        </w:rPr>
        <w:t xml:space="preserve">, T., Pin, P., Malik, A. A., Willebrand, K., </w:t>
      </w:r>
      <w:proofErr w:type="spellStart"/>
      <w:r w:rsidRPr="005509A1">
        <w:rPr>
          <w:sz w:val="24"/>
        </w:rPr>
        <w:t>Paintsil</w:t>
      </w:r>
      <w:proofErr w:type="spellEnd"/>
      <w:r w:rsidRPr="005509A1">
        <w:rPr>
          <w:sz w:val="24"/>
        </w:rPr>
        <w:t xml:space="preserve">, E. E., Omer, S. B., Huber, G. A., and </w:t>
      </w:r>
      <w:proofErr w:type="spellStart"/>
      <w:r w:rsidRPr="005509A1">
        <w:rPr>
          <w:sz w:val="24"/>
        </w:rPr>
        <w:t>Melegaro</w:t>
      </w:r>
      <w:proofErr w:type="spellEnd"/>
      <w:r w:rsidRPr="005509A1">
        <w:rPr>
          <w:sz w:val="24"/>
        </w:rPr>
        <w:t xml:space="preserve">, A. (2021). Experimental evidence that changing beliefs about mask efficacy and social norms increase mask wearing for COVID-19 risk reduction: Results from the United States and Italy. </w:t>
      </w:r>
      <w:proofErr w:type="spellStart"/>
      <w:r w:rsidRPr="005509A1">
        <w:rPr>
          <w:i/>
          <w:iCs/>
          <w:sz w:val="24"/>
        </w:rPr>
        <w:t>PloS</w:t>
      </w:r>
      <w:proofErr w:type="spellEnd"/>
      <w:r w:rsidRPr="005509A1">
        <w:rPr>
          <w:i/>
          <w:iCs/>
          <w:sz w:val="24"/>
        </w:rPr>
        <w:t xml:space="preserve"> one, 16</w:t>
      </w:r>
      <w:r w:rsidRPr="005509A1">
        <w:rPr>
          <w:sz w:val="24"/>
        </w:rPr>
        <w:t>(10), e0258282.</w:t>
      </w:r>
      <w:r w:rsidRPr="005509A1">
        <w:t xml:space="preserve"> </w:t>
      </w:r>
      <w:r w:rsidRPr="005509A1">
        <w:rPr>
          <w:sz w:val="24"/>
          <w:u w:val="single"/>
        </w:rPr>
        <w:t xml:space="preserve">https://doi.org/10.1371/journal.pone.0258282 </w:t>
      </w:r>
    </w:p>
    <w:p w14:paraId="4495B5D5" w14:textId="4567DDDC" w:rsidR="001C5BB6" w:rsidRPr="005509A1" w:rsidRDefault="001C5BB6" w:rsidP="000671D3">
      <w:pPr>
        <w:spacing w:after="120" w:line="360" w:lineRule="auto"/>
        <w:ind w:left="482" w:hanging="482"/>
        <w:rPr>
          <w:sz w:val="24"/>
        </w:rPr>
      </w:pPr>
      <w:proofErr w:type="spellStart"/>
      <w:r w:rsidRPr="005509A1">
        <w:rPr>
          <w:sz w:val="24"/>
        </w:rPr>
        <w:t>Carels</w:t>
      </w:r>
      <w:proofErr w:type="spellEnd"/>
      <w:r w:rsidRPr="005509A1">
        <w:rPr>
          <w:sz w:val="24"/>
        </w:rPr>
        <w:t xml:space="preserve">, R. A., Young, K. M., </w:t>
      </w:r>
      <w:proofErr w:type="spellStart"/>
      <w:r w:rsidRPr="005509A1">
        <w:rPr>
          <w:sz w:val="24"/>
        </w:rPr>
        <w:t>Koball</w:t>
      </w:r>
      <w:proofErr w:type="spellEnd"/>
      <w:r w:rsidRPr="005509A1">
        <w:rPr>
          <w:sz w:val="24"/>
        </w:rPr>
        <w:t xml:space="preserve">, A., </w:t>
      </w:r>
      <w:proofErr w:type="spellStart"/>
      <w:r w:rsidRPr="005509A1">
        <w:rPr>
          <w:sz w:val="24"/>
        </w:rPr>
        <w:t>Gumble</w:t>
      </w:r>
      <w:proofErr w:type="spellEnd"/>
      <w:r w:rsidRPr="005509A1">
        <w:rPr>
          <w:sz w:val="24"/>
        </w:rPr>
        <w:t xml:space="preserve">, A., Darby, L. A., </w:t>
      </w:r>
      <w:proofErr w:type="spellStart"/>
      <w:r w:rsidRPr="005509A1">
        <w:rPr>
          <w:sz w:val="24"/>
        </w:rPr>
        <w:t>Oehlhof</w:t>
      </w:r>
      <w:proofErr w:type="spellEnd"/>
      <w:r w:rsidRPr="005509A1">
        <w:rPr>
          <w:sz w:val="24"/>
        </w:rPr>
        <w:t xml:space="preserve">, M. W., </w:t>
      </w:r>
      <w:proofErr w:type="spellStart"/>
      <w:r w:rsidRPr="005509A1">
        <w:rPr>
          <w:sz w:val="24"/>
        </w:rPr>
        <w:t>Wott</w:t>
      </w:r>
      <w:proofErr w:type="spellEnd"/>
      <w:r w:rsidRPr="005509A1">
        <w:rPr>
          <w:sz w:val="24"/>
        </w:rPr>
        <w:t xml:space="preserve">, C. B., &amp; Hinman, N. (2011). Transforming Your Life: An Environmental Modification Approach to Weight Loss. </w:t>
      </w:r>
      <w:r w:rsidRPr="005509A1">
        <w:rPr>
          <w:i/>
          <w:iCs/>
          <w:sz w:val="24"/>
        </w:rPr>
        <w:t>Journal of Health Psychology</w:t>
      </w:r>
      <w:r w:rsidRPr="005509A1">
        <w:rPr>
          <w:sz w:val="24"/>
        </w:rPr>
        <w:t xml:space="preserve">, </w:t>
      </w:r>
      <w:r w:rsidRPr="005509A1">
        <w:rPr>
          <w:i/>
          <w:iCs/>
          <w:sz w:val="24"/>
        </w:rPr>
        <w:t>16</w:t>
      </w:r>
      <w:r w:rsidRPr="005509A1">
        <w:rPr>
          <w:sz w:val="24"/>
        </w:rPr>
        <w:t xml:space="preserve">(3), 430–438. </w:t>
      </w:r>
      <w:hyperlink r:id="rId21" w:history="1">
        <w:r w:rsidRPr="005509A1">
          <w:rPr>
            <w:sz w:val="24"/>
            <w:u w:val="single"/>
          </w:rPr>
          <w:t>https://doi.org/10.1177/1359105310380986</w:t>
        </w:r>
      </w:hyperlink>
    </w:p>
    <w:p w14:paraId="69B97952" w14:textId="0B7022D2" w:rsidR="009E5488" w:rsidRPr="005509A1" w:rsidRDefault="009E5488" w:rsidP="009E5488">
      <w:pPr>
        <w:spacing w:after="120" w:line="360" w:lineRule="auto"/>
        <w:ind w:left="482" w:hanging="482"/>
        <w:rPr>
          <w:sz w:val="24"/>
        </w:rPr>
      </w:pPr>
      <w:r w:rsidRPr="005509A1">
        <w:rPr>
          <w:sz w:val="24"/>
        </w:rPr>
        <w:t xml:space="preserve">Chan, C. K. Y., &amp; Cameron, L. D. (2012). Promoting physical activity with goal-oriented mental imagery: A randomized controlled trial. </w:t>
      </w:r>
      <w:r w:rsidRPr="005509A1">
        <w:rPr>
          <w:i/>
          <w:iCs/>
          <w:sz w:val="24"/>
        </w:rPr>
        <w:t>Journal of Behavioral Medicine, 35</w:t>
      </w:r>
      <w:r w:rsidRPr="005509A1">
        <w:rPr>
          <w:sz w:val="24"/>
        </w:rPr>
        <w:t>, 347-363. http://dx.doi.org/10.1007/s10865-011-9360-6</w:t>
      </w:r>
    </w:p>
    <w:p w14:paraId="3E6D88D7" w14:textId="0420646E" w:rsidR="001C5BB6" w:rsidRPr="005509A1" w:rsidRDefault="001C5BB6" w:rsidP="000671D3">
      <w:pPr>
        <w:spacing w:after="120" w:line="360" w:lineRule="auto"/>
        <w:ind w:left="482" w:hanging="482"/>
        <w:rPr>
          <w:sz w:val="24"/>
        </w:rPr>
      </w:pPr>
      <w:r w:rsidRPr="005509A1">
        <w:rPr>
          <w:sz w:val="24"/>
        </w:rPr>
        <w:t xml:space="preserve">Cleo, G., </w:t>
      </w:r>
      <w:proofErr w:type="spellStart"/>
      <w:r w:rsidRPr="005509A1">
        <w:rPr>
          <w:sz w:val="24"/>
        </w:rPr>
        <w:t>Beller</w:t>
      </w:r>
      <w:proofErr w:type="spellEnd"/>
      <w:r w:rsidRPr="005509A1">
        <w:rPr>
          <w:sz w:val="24"/>
        </w:rPr>
        <w:t xml:space="preserve">, E., </w:t>
      </w:r>
      <w:proofErr w:type="spellStart"/>
      <w:r w:rsidRPr="005509A1">
        <w:rPr>
          <w:sz w:val="24"/>
        </w:rPr>
        <w:t>Glasziou</w:t>
      </w:r>
      <w:proofErr w:type="spellEnd"/>
      <w:r w:rsidRPr="005509A1">
        <w:rPr>
          <w:sz w:val="24"/>
        </w:rPr>
        <w:t xml:space="preserve">, P., </w:t>
      </w:r>
      <w:proofErr w:type="spellStart"/>
      <w:r w:rsidRPr="005509A1">
        <w:rPr>
          <w:sz w:val="24"/>
        </w:rPr>
        <w:t>Isenring</w:t>
      </w:r>
      <w:proofErr w:type="spellEnd"/>
      <w:r w:rsidRPr="005509A1">
        <w:rPr>
          <w:sz w:val="24"/>
        </w:rPr>
        <w:t xml:space="preserve">, E., &amp; Thomas, R. (2020). Efficacy of habit-based weight loss interventions: A systematic review and meta-analysis. </w:t>
      </w:r>
      <w:r w:rsidRPr="005509A1">
        <w:rPr>
          <w:i/>
          <w:iCs/>
          <w:sz w:val="24"/>
        </w:rPr>
        <w:t>Journal of Behavioral Medicine</w:t>
      </w:r>
      <w:r w:rsidRPr="005509A1">
        <w:rPr>
          <w:sz w:val="24"/>
        </w:rPr>
        <w:t xml:space="preserve">, </w:t>
      </w:r>
      <w:r w:rsidRPr="005509A1">
        <w:rPr>
          <w:i/>
          <w:iCs/>
          <w:sz w:val="24"/>
        </w:rPr>
        <w:t>43</w:t>
      </w:r>
      <w:r w:rsidRPr="005509A1">
        <w:rPr>
          <w:sz w:val="24"/>
        </w:rPr>
        <w:t xml:space="preserve">(4), 519–532. </w:t>
      </w:r>
      <w:hyperlink r:id="rId22" w:history="1">
        <w:r w:rsidRPr="005509A1">
          <w:rPr>
            <w:sz w:val="24"/>
            <w:u w:val="single"/>
          </w:rPr>
          <w:t>https://doi.org/10.1007/s10865-019-00100-w</w:t>
        </w:r>
      </w:hyperlink>
    </w:p>
    <w:p w14:paraId="7FDFD6B5" w14:textId="5F2B82C8" w:rsidR="00C43400" w:rsidRPr="005509A1" w:rsidRDefault="00C43400" w:rsidP="000671D3">
      <w:pPr>
        <w:spacing w:after="120" w:line="360" w:lineRule="auto"/>
        <w:ind w:left="482" w:hanging="482"/>
        <w:rPr>
          <w:sz w:val="24"/>
        </w:rPr>
      </w:pPr>
      <w:r w:rsidRPr="005509A1">
        <w:rPr>
          <w:sz w:val="24"/>
        </w:rPr>
        <w:t xml:space="preserve">Cohen, J. (1988). </w:t>
      </w:r>
      <w:r w:rsidRPr="005509A1">
        <w:rPr>
          <w:i/>
          <w:iCs/>
          <w:sz w:val="24"/>
        </w:rPr>
        <w:t>Statistical power analysis for the behavioral sciences</w:t>
      </w:r>
      <w:r w:rsidRPr="005509A1">
        <w:rPr>
          <w:sz w:val="24"/>
        </w:rPr>
        <w:t>. (2</w:t>
      </w:r>
      <w:r w:rsidRPr="005509A1">
        <w:rPr>
          <w:sz w:val="24"/>
          <w:vertAlign w:val="superscript"/>
        </w:rPr>
        <w:t>nd</w:t>
      </w:r>
      <w:r w:rsidRPr="005509A1">
        <w:rPr>
          <w:sz w:val="24"/>
        </w:rPr>
        <w:t xml:space="preserve"> ed.). New York: Lawrence Erlbaum. </w:t>
      </w:r>
    </w:p>
    <w:p w14:paraId="0B277F7E" w14:textId="3BC7ED1A" w:rsidR="001C5BB6" w:rsidRPr="005509A1" w:rsidRDefault="001C5BB6" w:rsidP="000671D3">
      <w:pPr>
        <w:spacing w:after="120" w:line="360" w:lineRule="auto"/>
        <w:ind w:left="482" w:hanging="482"/>
        <w:rPr>
          <w:sz w:val="24"/>
        </w:rPr>
      </w:pPr>
      <w:r w:rsidRPr="005509A1">
        <w:rPr>
          <w:sz w:val="24"/>
        </w:rPr>
        <w:t xml:space="preserve">Cole, S. N., Smith, D. M., Ragan, K., </w:t>
      </w:r>
      <w:proofErr w:type="spellStart"/>
      <w:r w:rsidRPr="005509A1">
        <w:rPr>
          <w:sz w:val="24"/>
        </w:rPr>
        <w:t>Suurmond</w:t>
      </w:r>
      <w:proofErr w:type="spellEnd"/>
      <w:r w:rsidRPr="005509A1">
        <w:rPr>
          <w:sz w:val="24"/>
        </w:rPr>
        <w:t xml:space="preserve">, R., &amp; Armitage, C. J. (2021). Synthesizing the effects of mental simulation on behavior change: Systematic review and multilevel meta-analysis. </w:t>
      </w:r>
      <w:r w:rsidRPr="005509A1">
        <w:rPr>
          <w:i/>
          <w:iCs/>
          <w:sz w:val="24"/>
        </w:rPr>
        <w:t>Psychonomic Bulletin &amp; Review</w:t>
      </w:r>
      <w:r w:rsidRPr="005509A1">
        <w:rPr>
          <w:sz w:val="24"/>
        </w:rPr>
        <w:t xml:space="preserve">. </w:t>
      </w:r>
      <w:hyperlink r:id="rId23" w:history="1">
        <w:r w:rsidRPr="005509A1">
          <w:rPr>
            <w:sz w:val="24"/>
            <w:u w:val="single"/>
          </w:rPr>
          <w:t>https://doi.org/10.3758/s13423-021-01880-6</w:t>
        </w:r>
      </w:hyperlink>
    </w:p>
    <w:p w14:paraId="0552C105" w14:textId="47ACCEBD" w:rsidR="001C5BB6" w:rsidRPr="005509A1" w:rsidRDefault="001C5BB6" w:rsidP="000671D3">
      <w:pPr>
        <w:spacing w:after="120" w:line="360" w:lineRule="auto"/>
        <w:ind w:left="482" w:hanging="482"/>
        <w:rPr>
          <w:sz w:val="24"/>
        </w:rPr>
      </w:pPr>
      <w:r w:rsidRPr="005509A1">
        <w:rPr>
          <w:sz w:val="24"/>
        </w:rPr>
        <w:t xml:space="preserve">Connell, R. W., &amp; Messerschmidt, J. W. (2005). Hegemonic Masculinity: Rethinking the Concept. </w:t>
      </w:r>
      <w:r w:rsidRPr="005509A1">
        <w:rPr>
          <w:i/>
          <w:iCs/>
          <w:sz w:val="24"/>
        </w:rPr>
        <w:t>Gender &amp; Society</w:t>
      </w:r>
      <w:r w:rsidRPr="005509A1">
        <w:rPr>
          <w:sz w:val="24"/>
        </w:rPr>
        <w:t xml:space="preserve">, </w:t>
      </w:r>
      <w:r w:rsidRPr="005509A1">
        <w:rPr>
          <w:i/>
          <w:iCs/>
          <w:sz w:val="24"/>
        </w:rPr>
        <w:t>19</w:t>
      </w:r>
      <w:r w:rsidRPr="005509A1">
        <w:rPr>
          <w:sz w:val="24"/>
        </w:rPr>
        <w:t>(6), 829–859.</w:t>
      </w:r>
      <w:r w:rsidR="007A7830" w:rsidRPr="005509A1">
        <w:rPr>
          <w:sz w:val="24"/>
        </w:rPr>
        <w:t xml:space="preserve"> </w:t>
      </w:r>
      <w:hyperlink r:id="rId24" w:history="1">
        <w:r w:rsidR="007A7830" w:rsidRPr="005509A1">
          <w:rPr>
            <w:rStyle w:val="Hyperlink"/>
            <w:color w:val="auto"/>
            <w:sz w:val="24"/>
          </w:rPr>
          <w:t>https://doi.org/10.1177/0891243205278639</w:t>
        </w:r>
      </w:hyperlink>
    </w:p>
    <w:p w14:paraId="1283E7CA" w14:textId="5DD0F85F" w:rsidR="00D03577" w:rsidRDefault="00D03577" w:rsidP="000671D3">
      <w:pPr>
        <w:spacing w:after="120" w:line="360" w:lineRule="auto"/>
        <w:ind w:left="482" w:hanging="482"/>
        <w:rPr>
          <w:sz w:val="24"/>
          <w:lang w:val="es-ES"/>
        </w:rPr>
      </w:pPr>
      <w:r w:rsidRPr="005509A1">
        <w:rPr>
          <w:sz w:val="24"/>
        </w:rPr>
        <w:lastRenderedPageBreak/>
        <w:t xml:space="preserve">Conroy, D. (2021). Mental Imagery to Promote COVID-19 Face Covering Adherence Dataset (Version 1) [Data set]. </w:t>
      </w:r>
      <w:hyperlink r:id="rId25" w:history="1">
        <w:r w:rsidRPr="005509A1">
          <w:rPr>
            <w:rStyle w:val="Hyperlink"/>
            <w:color w:val="auto"/>
            <w:sz w:val="24"/>
            <w:lang w:val="es-ES"/>
          </w:rPr>
          <w:t>https://figshare.com/s/ea2965fcaafcbc2c5793</w:t>
        </w:r>
      </w:hyperlink>
      <w:r w:rsidRPr="005509A1">
        <w:rPr>
          <w:sz w:val="24"/>
          <w:lang w:val="es-ES"/>
        </w:rPr>
        <w:t xml:space="preserve">  </w:t>
      </w:r>
    </w:p>
    <w:p w14:paraId="7B984303" w14:textId="67A2C65E" w:rsidR="00A60268" w:rsidRPr="005509A1" w:rsidRDefault="00A60268" w:rsidP="00A60268">
      <w:pPr>
        <w:spacing w:after="120" w:line="360" w:lineRule="auto"/>
        <w:ind w:left="482" w:hanging="482"/>
        <w:rPr>
          <w:sz w:val="24"/>
          <w:lang w:val="es-ES"/>
        </w:rPr>
      </w:pPr>
      <w:r w:rsidRPr="00A60268">
        <w:rPr>
          <w:sz w:val="24"/>
          <w:lang w:val="es-ES"/>
        </w:rPr>
        <w:t>Conroy, D. (</w:t>
      </w:r>
      <w:r>
        <w:rPr>
          <w:sz w:val="24"/>
          <w:lang w:val="es-ES"/>
        </w:rPr>
        <w:t>2021</w:t>
      </w:r>
      <w:r w:rsidRPr="00A60268">
        <w:rPr>
          <w:sz w:val="24"/>
          <w:lang w:val="es-ES"/>
        </w:rPr>
        <w:t xml:space="preserve">). Mental imagery interventions to promote face covering use among UK university students and employees during the COVID-19 pandemic: study protocol for a randomized controlled trial. </w:t>
      </w:r>
      <w:r w:rsidRPr="00A60268">
        <w:rPr>
          <w:i/>
          <w:iCs/>
          <w:sz w:val="24"/>
          <w:lang w:val="es-ES"/>
        </w:rPr>
        <w:t>Trials</w:t>
      </w:r>
      <w:r w:rsidRPr="00A60268">
        <w:rPr>
          <w:sz w:val="24"/>
          <w:lang w:val="es-ES"/>
        </w:rPr>
        <w:t xml:space="preserve">. </w:t>
      </w:r>
      <w:r w:rsidRPr="00A60268">
        <w:rPr>
          <w:sz w:val="24"/>
          <w:u w:val="single"/>
          <w:lang w:val="es-ES"/>
        </w:rPr>
        <w:t>https://doi.org/10.1186/s13063-021-05852-y</w:t>
      </w:r>
      <w:r>
        <w:rPr>
          <w:sz w:val="24"/>
          <w:lang w:val="es-ES"/>
        </w:rPr>
        <w:t xml:space="preserve"> </w:t>
      </w:r>
    </w:p>
    <w:p w14:paraId="52C391CA" w14:textId="334FABF0" w:rsidR="001C5BB6" w:rsidRPr="005509A1" w:rsidRDefault="001C5BB6" w:rsidP="000671D3">
      <w:pPr>
        <w:spacing w:after="120" w:line="360" w:lineRule="auto"/>
        <w:ind w:left="482" w:hanging="482"/>
        <w:rPr>
          <w:sz w:val="24"/>
        </w:rPr>
      </w:pPr>
      <w:r w:rsidRPr="005509A1">
        <w:rPr>
          <w:sz w:val="24"/>
          <w:lang w:val="es-ES"/>
        </w:rPr>
        <w:t xml:space="preserve">Conroy, D., &amp; de Visser, R. (2013). </w:t>
      </w:r>
      <w:r w:rsidRPr="005509A1">
        <w:rPr>
          <w:sz w:val="24"/>
        </w:rPr>
        <w:t xml:space="preserve">‘Man up!’: Discursive constructions of non-drinkers among UK undergraduates. </w:t>
      </w:r>
      <w:r w:rsidRPr="005509A1">
        <w:rPr>
          <w:i/>
          <w:iCs/>
          <w:sz w:val="24"/>
        </w:rPr>
        <w:t>Journal of Health Psychology</w:t>
      </w:r>
      <w:r w:rsidRPr="005509A1">
        <w:rPr>
          <w:sz w:val="24"/>
        </w:rPr>
        <w:t xml:space="preserve">, </w:t>
      </w:r>
      <w:r w:rsidRPr="005509A1">
        <w:rPr>
          <w:i/>
          <w:iCs/>
          <w:sz w:val="24"/>
        </w:rPr>
        <w:t>18</w:t>
      </w:r>
      <w:r w:rsidRPr="005509A1">
        <w:rPr>
          <w:sz w:val="24"/>
        </w:rPr>
        <w:t xml:space="preserve">(11), 1432–1444. </w:t>
      </w:r>
      <w:hyperlink r:id="rId26" w:history="1">
        <w:r w:rsidRPr="005509A1">
          <w:rPr>
            <w:sz w:val="24"/>
            <w:u w:val="single"/>
          </w:rPr>
          <w:t>https://doi.org/10.1177/1359105312463586</w:t>
        </w:r>
      </w:hyperlink>
    </w:p>
    <w:p w14:paraId="33BCDC55" w14:textId="77777777" w:rsidR="001C5BB6" w:rsidRPr="005509A1" w:rsidRDefault="001C5BB6" w:rsidP="000671D3">
      <w:pPr>
        <w:spacing w:after="120" w:line="360" w:lineRule="auto"/>
        <w:ind w:left="482" w:hanging="482"/>
        <w:rPr>
          <w:sz w:val="24"/>
        </w:rPr>
      </w:pPr>
      <w:r w:rsidRPr="005509A1">
        <w:rPr>
          <w:sz w:val="24"/>
        </w:rPr>
        <w:t xml:space="preserve">Conroy, D., &amp; Hagger, M. S. (2018). Imagery interventions in health behavior: A meta-analysis. </w:t>
      </w:r>
      <w:r w:rsidRPr="005509A1">
        <w:rPr>
          <w:i/>
          <w:iCs/>
          <w:sz w:val="24"/>
        </w:rPr>
        <w:t>Health Psychology</w:t>
      </w:r>
      <w:r w:rsidRPr="005509A1">
        <w:rPr>
          <w:sz w:val="24"/>
        </w:rPr>
        <w:t xml:space="preserve">, </w:t>
      </w:r>
      <w:r w:rsidRPr="005509A1">
        <w:rPr>
          <w:i/>
          <w:iCs/>
          <w:sz w:val="24"/>
        </w:rPr>
        <w:t>37</w:t>
      </w:r>
      <w:r w:rsidRPr="005509A1">
        <w:rPr>
          <w:sz w:val="24"/>
        </w:rPr>
        <w:t xml:space="preserve">(7), 668–679. </w:t>
      </w:r>
      <w:hyperlink r:id="rId27" w:history="1">
        <w:r w:rsidRPr="005509A1">
          <w:rPr>
            <w:sz w:val="24"/>
            <w:u w:val="single"/>
          </w:rPr>
          <w:t>https://doi.org/10.1037/hea0000625</w:t>
        </w:r>
      </w:hyperlink>
    </w:p>
    <w:p w14:paraId="6F5D7C92" w14:textId="77777777" w:rsidR="001C5BB6" w:rsidRPr="005509A1" w:rsidRDefault="001C5BB6" w:rsidP="000671D3">
      <w:pPr>
        <w:spacing w:after="120" w:line="360" w:lineRule="auto"/>
        <w:ind w:left="482" w:hanging="482"/>
        <w:rPr>
          <w:sz w:val="24"/>
        </w:rPr>
      </w:pPr>
      <w:r w:rsidRPr="005509A1">
        <w:rPr>
          <w:sz w:val="24"/>
        </w:rPr>
        <w:t xml:space="preserve">Conroy, D., Sparks, P., &amp; de Visser, R. (2015). Efficacy of a non-drinking mental simulation intervention for reducing student alcohol consumption. </w:t>
      </w:r>
      <w:r w:rsidRPr="005509A1">
        <w:rPr>
          <w:i/>
          <w:iCs/>
          <w:sz w:val="24"/>
        </w:rPr>
        <w:t>British Journal of Health Psychology</w:t>
      </w:r>
      <w:r w:rsidRPr="005509A1">
        <w:rPr>
          <w:sz w:val="24"/>
        </w:rPr>
        <w:t xml:space="preserve">, </w:t>
      </w:r>
      <w:r w:rsidRPr="005509A1">
        <w:rPr>
          <w:i/>
          <w:iCs/>
          <w:sz w:val="24"/>
        </w:rPr>
        <w:t>20</w:t>
      </w:r>
      <w:r w:rsidRPr="005509A1">
        <w:rPr>
          <w:sz w:val="24"/>
        </w:rPr>
        <w:t xml:space="preserve">(4), 688–707. </w:t>
      </w:r>
      <w:hyperlink r:id="rId28" w:history="1">
        <w:r w:rsidRPr="005509A1">
          <w:rPr>
            <w:sz w:val="24"/>
            <w:u w:val="single"/>
          </w:rPr>
          <w:t>https://doi.org/10.1111/bjhp.12133</w:t>
        </w:r>
      </w:hyperlink>
    </w:p>
    <w:p w14:paraId="7080E91E" w14:textId="77777777" w:rsidR="001C5BB6" w:rsidRPr="005509A1" w:rsidRDefault="001C5BB6" w:rsidP="000671D3">
      <w:pPr>
        <w:spacing w:after="120" w:line="360" w:lineRule="auto"/>
        <w:ind w:left="482" w:hanging="482"/>
        <w:rPr>
          <w:sz w:val="24"/>
        </w:rPr>
      </w:pPr>
      <w:r w:rsidRPr="005509A1">
        <w:rPr>
          <w:sz w:val="24"/>
        </w:rPr>
        <w:t xml:space="preserve">Courtenay, W. H. (2000). Constructions of masculinity and their influence on men’s well-being: A theory of gender and health. </w:t>
      </w:r>
      <w:r w:rsidRPr="005509A1">
        <w:rPr>
          <w:i/>
          <w:iCs/>
          <w:sz w:val="24"/>
        </w:rPr>
        <w:t>Social Science &amp; Medicine</w:t>
      </w:r>
      <w:r w:rsidRPr="005509A1">
        <w:rPr>
          <w:sz w:val="24"/>
        </w:rPr>
        <w:t xml:space="preserve">, </w:t>
      </w:r>
      <w:r w:rsidRPr="005509A1">
        <w:rPr>
          <w:i/>
          <w:iCs/>
          <w:sz w:val="24"/>
        </w:rPr>
        <w:t>50</w:t>
      </w:r>
      <w:r w:rsidRPr="005509A1">
        <w:rPr>
          <w:sz w:val="24"/>
        </w:rPr>
        <w:t xml:space="preserve">(10), 1385–1401. </w:t>
      </w:r>
      <w:hyperlink r:id="rId29" w:history="1">
        <w:r w:rsidRPr="005509A1">
          <w:rPr>
            <w:sz w:val="24"/>
            <w:u w:val="single"/>
          </w:rPr>
          <w:t>https://doi.org/10.1016/S0277-9536(99)00390-1</w:t>
        </w:r>
      </w:hyperlink>
    </w:p>
    <w:p w14:paraId="1C7C1C50" w14:textId="77777777" w:rsidR="001C5BB6" w:rsidRPr="005509A1" w:rsidRDefault="001C5BB6" w:rsidP="000671D3">
      <w:pPr>
        <w:spacing w:after="120" w:line="360" w:lineRule="auto"/>
        <w:ind w:left="482" w:hanging="482"/>
        <w:rPr>
          <w:sz w:val="24"/>
        </w:rPr>
      </w:pPr>
      <w:r w:rsidRPr="005509A1">
        <w:rPr>
          <w:sz w:val="24"/>
        </w:rPr>
        <w:t xml:space="preserve">de Visser, R. O., &amp; Smith, J. A. (2007a). Young men’s ambivalence toward alcohol. </w:t>
      </w:r>
      <w:r w:rsidRPr="005509A1">
        <w:rPr>
          <w:i/>
          <w:iCs/>
          <w:sz w:val="24"/>
        </w:rPr>
        <w:t>Social Science &amp; Medicine</w:t>
      </w:r>
      <w:r w:rsidRPr="005509A1">
        <w:rPr>
          <w:sz w:val="24"/>
        </w:rPr>
        <w:t xml:space="preserve">, </w:t>
      </w:r>
      <w:r w:rsidRPr="005509A1">
        <w:rPr>
          <w:i/>
          <w:iCs/>
          <w:sz w:val="24"/>
        </w:rPr>
        <w:t>64</w:t>
      </w:r>
      <w:r w:rsidRPr="005509A1">
        <w:rPr>
          <w:sz w:val="24"/>
        </w:rPr>
        <w:t xml:space="preserve">(2), 350–362. </w:t>
      </w:r>
      <w:hyperlink r:id="rId30" w:history="1">
        <w:r w:rsidRPr="005509A1">
          <w:rPr>
            <w:sz w:val="24"/>
            <w:u w:val="single"/>
          </w:rPr>
          <w:t>https://doi.org/10.1016/j.socscimed.2006.09.010</w:t>
        </w:r>
      </w:hyperlink>
    </w:p>
    <w:p w14:paraId="6056D8A4" w14:textId="77777777" w:rsidR="001C5BB6" w:rsidRPr="005509A1" w:rsidRDefault="001C5BB6" w:rsidP="000671D3">
      <w:pPr>
        <w:spacing w:after="120" w:line="360" w:lineRule="auto"/>
        <w:ind w:left="482" w:hanging="482"/>
        <w:rPr>
          <w:sz w:val="24"/>
        </w:rPr>
      </w:pPr>
      <w:r w:rsidRPr="005509A1">
        <w:rPr>
          <w:sz w:val="24"/>
        </w:rPr>
        <w:t xml:space="preserve">de Visser, R. O., &amp; Smith, J. A. (2007b). Alcohol consumption and masculine identity among young men. </w:t>
      </w:r>
      <w:r w:rsidRPr="005509A1">
        <w:rPr>
          <w:i/>
          <w:iCs/>
          <w:sz w:val="24"/>
        </w:rPr>
        <w:t>Psychology &amp; Health</w:t>
      </w:r>
      <w:r w:rsidRPr="005509A1">
        <w:rPr>
          <w:sz w:val="24"/>
        </w:rPr>
        <w:t xml:space="preserve">, </w:t>
      </w:r>
      <w:r w:rsidRPr="005509A1">
        <w:rPr>
          <w:i/>
          <w:iCs/>
          <w:sz w:val="24"/>
        </w:rPr>
        <w:t>22</w:t>
      </w:r>
      <w:r w:rsidRPr="005509A1">
        <w:rPr>
          <w:sz w:val="24"/>
        </w:rPr>
        <w:t xml:space="preserve">(5), 595–614. </w:t>
      </w:r>
      <w:hyperlink r:id="rId31" w:history="1">
        <w:r w:rsidRPr="005509A1">
          <w:rPr>
            <w:sz w:val="24"/>
            <w:u w:val="single"/>
          </w:rPr>
          <w:t>https://doi.org/10.1080/14768320600941772</w:t>
        </w:r>
      </w:hyperlink>
    </w:p>
    <w:p w14:paraId="7EC1F287" w14:textId="77777777" w:rsidR="001C5BB6" w:rsidRPr="005509A1" w:rsidRDefault="001C5BB6" w:rsidP="000671D3">
      <w:pPr>
        <w:spacing w:after="120" w:line="360" w:lineRule="auto"/>
        <w:ind w:left="482" w:hanging="482"/>
        <w:rPr>
          <w:sz w:val="24"/>
        </w:rPr>
      </w:pPr>
      <w:proofErr w:type="spellStart"/>
      <w:r w:rsidRPr="005509A1">
        <w:rPr>
          <w:sz w:val="24"/>
        </w:rPr>
        <w:t>Faija</w:t>
      </w:r>
      <w:proofErr w:type="spellEnd"/>
      <w:r w:rsidRPr="005509A1">
        <w:rPr>
          <w:sz w:val="24"/>
        </w:rPr>
        <w:t xml:space="preserve">, C. L., </w:t>
      </w:r>
      <w:proofErr w:type="spellStart"/>
      <w:r w:rsidRPr="005509A1">
        <w:rPr>
          <w:sz w:val="24"/>
        </w:rPr>
        <w:t>Gellatly</w:t>
      </w:r>
      <w:proofErr w:type="spellEnd"/>
      <w:r w:rsidRPr="005509A1">
        <w:rPr>
          <w:sz w:val="24"/>
        </w:rPr>
        <w:t xml:space="preserve">, J., </w:t>
      </w:r>
      <w:proofErr w:type="spellStart"/>
      <w:r w:rsidRPr="005509A1">
        <w:rPr>
          <w:sz w:val="24"/>
        </w:rPr>
        <w:t>Barkham</w:t>
      </w:r>
      <w:proofErr w:type="spellEnd"/>
      <w:r w:rsidRPr="005509A1">
        <w:rPr>
          <w:sz w:val="24"/>
        </w:rPr>
        <w:t>, M., Lovell, K., Rushton, K., Welsh, C., Brooks, H., Ardern, K., Bee, P., &amp; Armitage, C. J. (2021). Enhancing the Behaviour Change Wheel with synthesis, stakeholder involvement and decision-making: A case example using the ‘Enhancing the Quality of Psychological Interventions Delivered by Telephone’ (</w:t>
      </w:r>
      <w:proofErr w:type="spellStart"/>
      <w:r w:rsidRPr="005509A1">
        <w:rPr>
          <w:sz w:val="24"/>
        </w:rPr>
        <w:t>EQUITy</w:t>
      </w:r>
      <w:proofErr w:type="spellEnd"/>
      <w:r w:rsidRPr="005509A1">
        <w:rPr>
          <w:sz w:val="24"/>
        </w:rPr>
        <w:t xml:space="preserve">) research </w:t>
      </w:r>
      <w:proofErr w:type="spellStart"/>
      <w:r w:rsidRPr="005509A1">
        <w:rPr>
          <w:sz w:val="24"/>
        </w:rPr>
        <w:t>programme</w:t>
      </w:r>
      <w:proofErr w:type="spellEnd"/>
      <w:r w:rsidRPr="005509A1">
        <w:rPr>
          <w:sz w:val="24"/>
        </w:rPr>
        <w:t xml:space="preserve">. </w:t>
      </w:r>
      <w:r w:rsidRPr="005509A1">
        <w:rPr>
          <w:i/>
          <w:iCs/>
          <w:sz w:val="24"/>
        </w:rPr>
        <w:t>Implementation Science</w:t>
      </w:r>
      <w:r w:rsidRPr="005509A1">
        <w:rPr>
          <w:sz w:val="24"/>
        </w:rPr>
        <w:t xml:space="preserve">, </w:t>
      </w:r>
      <w:r w:rsidRPr="005509A1">
        <w:rPr>
          <w:i/>
          <w:iCs/>
          <w:sz w:val="24"/>
        </w:rPr>
        <w:t>16</w:t>
      </w:r>
      <w:r w:rsidRPr="005509A1">
        <w:rPr>
          <w:sz w:val="24"/>
        </w:rPr>
        <w:t xml:space="preserve">(1), 53. </w:t>
      </w:r>
      <w:hyperlink r:id="rId32" w:history="1">
        <w:r w:rsidRPr="005509A1">
          <w:rPr>
            <w:sz w:val="24"/>
            <w:u w:val="single"/>
          </w:rPr>
          <w:t>https://doi.org/10.1186/s13012-021-01122-2</w:t>
        </w:r>
      </w:hyperlink>
    </w:p>
    <w:p w14:paraId="718214E9" w14:textId="77777777" w:rsidR="001C5BB6" w:rsidRPr="005509A1" w:rsidRDefault="001C5BB6" w:rsidP="000671D3">
      <w:pPr>
        <w:spacing w:after="120" w:line="360" w:lineRule="auto"/>
        <w:ind w:left="482" w:hanging="482"/>
        <w:rPr>
          <w:sz w:val="24"/>
        </w:rPr>
      </w:pPr>
      <w:proofErr w:type="spellStart"/>
      <w:r w:rsidRPr="005509A1">
        <w:rPr>
          <w:sz w:val="24"/>
        </w:rPr>
        <w:t>Faul</w:t>
      </w:r>
      <w:proofErr w:type="spellEnd"/>
      <w:r w:rsidRPr="005509A1">
        <w:rPr>
          <w:sz w:val="24"/>
        </w:rPr>
        <w:t xml:space="preserve">, F., </w:t>
      </w:r>
      <w:proofErr w:type="spellStart"/>
      <w:r w:rsidRPr="005509A1">
        <w:rPr>
          <w:sz w:val="24"/>
        </w:rPr>
        <w:t>Erdfelder</w:t>
      </w:r>
      <w:proofErr w:type="spellEnd"/>
      <w:r w:rsidRPr="005509A1">
        <w:rPr>
          <w:sz w:val="24"/>
        </w:rPr>
        <w:t xml:space="preserve">, E., Lang, A.-G., &amp; Buchner, A. (2007). G*Power 3: A flexible statistical power analysis program for the social, behavioral, and biomedical sciences. </w:t>
      </w:r>
      <w:r w:rsidRPr="005509A1">
        <w:rPr>
          <w:i/>
          <w:iCs/>
          <w:sz w:val="24"/>
        </w:rPr>
        <w:t>Behavior Research Methods</w:t>
      </w:r>
      <w:r w:rsidRPr="005509A1">
        <w:rPr>
          <w:sz w:val="24"/>
        </w:rPr>
        <w:t xml:space="preserve">, </w:t>
      </w:r>
      <w:r w:rsidRPr="005509A1">
        <w:rPr>
          <w:i/>
          <w:iCs/>
          <w:sz w:val="24"/>
        </w:rPr>
        <w:t>39</w:t>
      </w:r>
      <w:r w:rsidRPr="005509A1">
        <w:rPr>
          <w:sz w:val="24"/>
        </w:rPr>
        <w:t xml:space="preserve">(2), 175–191. </w:t>
      </w:r>
      <w:hyperlink r:id="rId33" w:history="1">
        <w:r w:rsidRPr="005509A1">
          <w:rPr>
            <w:sz w:val="24"/>
            <w:u w:val="single"/>
          </w:rPr>
          <w:t>https://doi.org/10.3758/BF03193146</w:t>
        </w:r>
      </w:hyperlink>
    </w:p>
    <w:p w14:paraId="5B66A393" w14:textId="7C335EA3" w:rsidR="007B0BE8" w:rsidRPr="005509A1" w:rsidRDefault="007B0BE8" w:rsidP="007B0BE8">
      <w:pPr>
        <w:spacing w:after="120" w:line="360" w:lineRule="auto"/>
        <w:ind w:left="482" w:hanging="482"/>
        <w:rPr>
          <w:sz w:val="24"/>
        </w:rPr>
      </w:pPr>
      <w:r w:rsidRPr="005509A1">
        <w:rPr>
          <w:sz w:val="24"/>
        </w:rPr>
        <w:lastRenderedPageBreak/>
        <w:t xml:space="preserve">Ferguson, E. (2013). Personality is of central concern to understand health: towards a theoretical model for health psychology. </w:t>
      </w:r>
      <w:r w:rsidRPr="005509A1">
        <w:rPr>
          <w:i/>
          <w:iCs/>
          <w:sz w:val="24"/>
        </w:rPr>
        <w:t>Health Psychology Review, 7</w:t>
      </w:r>
      <w:r w:rsidRPr="005509A1">
        <w:rPr>
          <w:sz w:val="24"/>
        </w:rPr>
        <w:t>(1), S32-S70. https://doi.org/10.1080/17437199.2010.547985</w:t>
      </w:r>
    </w:p>
    <w:p w14:paraId="26690FD4" w14:textId="2FF126A7" w:rsidR="001C5BB6" w:rsidRPr="005509A1" w:rsidRDefault="001C5BB6" w:rsidP="007B0BE8">
      <w:pPr>
        <w:spacing w:after="120" w:line="360" w:lineRule="auto"/>
        <w:ind w:left="482" w:hanging="482"/>
        <w:rPr>
          <w:sz w:val="24"/>
        </w:rPr>
      </w:pPr>
      <w:r w:rsidRPr="005509A1">
        <w:rPr>
          <w:sz w:val="24"/>
        </w:rPr>
        <w:t xml:space="preserve">Fisher, K. A., Barile, J. P., Guerin, R. J., Vanden </w:t>
      </w:r>
      <w:proofErr w:type="spellStart"/>
      <w:r w:rsidRPr="005509A1">
        <w:rPr>
          <w:sz w:val="24"/>
        </w:rPr>
        <w:t>Esschert</w:t>
      </w:r>
      <w:proofErr w:type="spellEnd"/>
      <w:r w:rsidRPr="005509A1">
        <w:rPr>
          <w:sz w:val="24"/>
        </w:rPr>
        <w:t xml:space="preserve">, K. L., Jeffers, A., Tian, L. H., Garcia-Williams, A., </w:t>
      </w:r>
      <w:proofErr w:type="spellStart"/>
      <w:r w:rsidRPr="005509A1">
        <w:rPr>
          <w:sz w:val="24"/>
        </w:rPr>
        <w:t>Gurbaxani</w:t>
      </w:r>
      <w:proofErr w:type="spellEnd"/>
      <w:r w:rsidRPr="005509A1">
        <w:rPr>
          <w:sz w:val="24"/>
        </w:rPr>
        <w:t xml:space="preserve">, B., Thompson, W. W., &amp; Prue, C. E. (2020). Factors Associated with Cloth Face Covering Use Among Adults During the COVID-19 Pandemic—United States, April and May 2020. </w:t>
      </w:r>
      <w:r w:rsidRPr="005509A1">
        <w:rPr>
          <w:i/>
          <w:iCs/>
          <w:sz w:val="24"/>
        </w:rPr>
        <w:t>MMWR. Morbidity and Mortality Weekly Report</w:t>
      </w:r>
      <w:r w:rsidRPr="005509A1">
        <w:rPr>
          <w:sz w:val="24"/>
        </w:rPr>
        <w:t xml:space="preserve">, </w:t>
      </w:r>
      <w:r w:rsidRPr="005509A1">
        <w:rPr>
          <w:i/>
          <w:iCs/>
          <w:sz w:val="24"/>
        </w:rPr>
        <w:t>69</w:t>
      </w:r>
      <w:r w:rsidRPr="005509A1">
        <w:rPr>
          <w:sz w:val="24"/>
        </w:rPr>
        <w:t xml:space="preserve">(28), 933–937. </w:t>
      </w:r>
      <w:hyperlink r:id="rId34" w:history="1">
        <w:r w:rsidRPr="005509A1">
          <w:rPr>
            <w:sz w:val="24"/>
            <w:u w:val="single"/>
          </w:rPr>
          <w:t>https://doi.org/10.15585/mmwr.mm6928e3</w:t>
        </w:r>
      </w:hyperlink>
    </w:p>
    <w:p w14:paraId="2791021F" w14:textId="77777777" w:rsidR="001C5BB6" w:rsidRPr="005509A1" w:rsidRDefault="001C5BB6" w:rsidP="000671D3">
      <w:pPr>
        <w:spacing w:after="120" w:line="360" w:lineRule="auto"/>
        <w:ind w:left="482" w:hanging="482"/>
        <w:rPr>
          <w:sz w:val="24"/>
        </w:rPr>
      </w:pPr>
      <w:r w:rsidRPr="005509A1">
        <w:rPr>
          <w:sz w:val="24"/>
        </w:rPr>
        <w:t xml:space="preserve">Fleming, P. J., Lee, J. G. L., &amp; Dworkin, S. L. (2014). “Real Men Don’t”: Constructions of Masculinity and Inadvertent Harm in Public Health Interventions. </w:t>
      </w:r>
      <w:r w:rsidRPr="005509A1">
        <w:rPr>
          <w:i/>
          <w:iCs/>
          <w:sz w:val="24"/>
        </w:rPr>
        <w:t>American Journal of Public Health</w:t>
      </w:r>
      <w:r w:rsidRPr="005509A1">
        <w:rPr>
          <w:sz w:val="24"/>
        </w:rPr>
        <w:t xml:space="preserve">, </w:t>
      </w:r>
      <w:r w:rsidRPr="005509A1">
        <w:rPr>
          <w:i/>
          <w:iCs/>
          <w:sz w:val="24"/>
        </w:rPr>
        <w:t>104</w:t>
      </w:r>
      <w:r w:rsidRPr="005509A1">
        <w:rPr>
          <w:sz w:val="24"/>
        </w:rPr>
        <w:t xml:space="preserve">(6), 1029–1035. </w:t>
      </w:r>
      <w:hyperlink r:id="rId35" w:history="1">
        <w:r w:rsidRPr="005509A1">
          <w:rPr>
            <w:sz w:val="24"/>
            <w:u w:val="single"/>
          </w:rPr>
          <w:t>https://doi.org/10.2105/AJPH.2013.301820</w:t>
        </w:r>
      </w:hyperlink>
    </w:p>
    <w:p w14:paraId="0551EB07" w14:textId="20E2B88C" w:rsidR="00AB3A97" w:rsidRPr="005509A1" w:rsidRDefault="00AB3A97" w:rsidP="000671D3">
      <w:pPr>
        <w:spacing w:after="120" w:line="360" w:lineRule="auto"/>
        <w:ind w:left="482" w:hanging="482"/>
        <w:rPr>
          <w:i/>
          <w:iCs/>
          <w:sz w:val="24"/>
        </w:rPr>
      </w:pPr>
      <w:proofErr w:type="spellStart"/>
      <w:r w:rsidRPr="005509A1">
        <w:rPr>
          <w:sz w:val="24"/>
        </w:rPr>
        <w:t>Freidin</w:t>
      </w:r>
      <w:proofErr w:type="spellEnd"/>
      <w:r w:rsidRPr="005509A1">
        <w:rPr>
          <w:sz w:val="24"/>
        </w:rPr>
        <w:t xml:space="preserve">, E., </w:t>
      </w:r>
      <w:proofErr w:type="spellStart"/>
      <w:r w:rsidRPr="005509A1">
        <w:rPr>
          <w:sz w:val="24"/>
        </w:rPr>
        <w:t>Acera</w:t>
      </w:r>
      <w:proofErr w:type="spellEnd"/>
      <w:r w:rsidRPr="005509A1">
        <w:rPr>
          <w:sz w:val="24"/>
        </w:rPr>
        <w:t xml:space="preserve"> Martini, L., </w:t>
      </w:r>
      <w:proofErr w:type="spellStart"/>
      <w:r w:rsidRPr="005509A1">
        <w:rPr>
          <w:sz w:val="24"/>
        </w:rPr>
        <w:t>Senci</w:t>
      </w:r>
      <w:proofErr w:type="spellEnd"/>
      <w:r w:rsidRPr="005509A1">
        <w:rPr>
          <w:sz w:val="24"/>
        </w:rPr>
        <w:t xml:space="preserve">, C. M., Duarte, C., &amp; Carballo, F. (2021). Field observations and survey evidence to assess predictors of mask wearing across different outdoor activities in an Argentine city during the COVID‐19 pandemic. </w:t>
      </w:r>
      <w:r w:rsidRPr="005509A1">
        <w:rPr>
          <w:i/>
          <w:iCs/>
          <w:sz w:val="24"/>
        </w:rPr>
        <w:t xml:space="preserve">Applied Psychology: Health and Well‐Being. </w:t>
      </w:r>
      <w:r w:rsidR="00BA3264" w:rsidRPr="005509A1">
        <w:rPr>
          <w:sz w:val="24"/>
          <w:u w:val="single"/>
        </w:rPr>
        <w:t>https://doi.org/10.1111/aphw.12292</w:t>
      </w:r>
    </w:p>
    <w:p w14:paraId="248C63C9" w14:textId="7B6C504F" w:rsidR="001C5BB6" w:rsidRPr="005509A1" w:rsidRDefault="001C5BB6" w:rsidP="000671D3">
      <w:pPr>
        <w:spacing w:after="120" w:line="360" w:lineRule="auto"/>
        <w:ind w:left="482" w:hanging="482"/>
        <w:rPr>
          <w:sz w:val="24"/>
        </w:rPr>
      </w:pPr>
      <w:r w:rsidRPr="005509A1">
        <w:rPr>
          <w:sz w:val="24"/>
        </w:rPr>
        <w:t xml:space="preserve">Gardner, B., </w:t>
      </w:r>
      <w:proofErr w:type="spellStart"/>
      <w:r w:rsidRPr="005509A1">
        <w:rPr>
          <w:sz w:val="24"/>
        </w:rPr>
        <w:t>Lally</w:t>
      </w:r>
      <w:proofErr w:type="spellEnd"/>
      <w:r w:rsidRPr="005509A1">
        <w:rPr>
          <w:sz w:val="24"/>
        </w:rPr>
        <w:t xml:space="preserve">, P., &amp; Wardle, J. (2012). Making health habitual: The psychology of ‘habit-formation’ and general practice. </w:t>
      </w:r>
      <w:r w:rsidRPr="005509A1">
        <w:rPr>
          <w:i/>
          <w:iCs/>
          <w:sz w:val="24"/>
        </w:rPr>
        <w:t>British Journal of General Practice</w:t>
      </w:r>
      <w:r w:rsidRPr="005509A1">
        <w:rPr>
          <w:sz w:val="24"/>
        </w:rPr>
        <w:t xml:space="preserve">, </w:t>
      </w:r>
      <w:r w:rsidRPr="005509A1">
        <w:rPr>
          <w:i/>
          <w:iCs/>
          <w:sz w:val="24"/>
        </w:rPr>
        <w:t>62</w:t>
      </w:r>
      <w:r w:rsidRPr="005509A1">
        <w:rPr>
          <w:sz w:val="24"/>
        </w:rPr>
        <w:t xml:space="preserve">(605), 664–666. </w:t>
      </w:r>
      <w:hyperlink r:id="rId36" w:history="1">
        <w:r w:rsidRPr="005509A1">
          <w:rPr>
            <w:sz w:val="24"/>
            <w:u w:val="single"/>
          </w:rPr>
          <w:t>https://doi.org/10.3399/bjgp12X659466</w:t>
        </w:r>
      </w:hyperlink>
    </w:p>
    <w:p w14:paraId="38DCE24C" w14:textId="77777777" w:rsidR="001C5BB6" w:rsidRPr="005509A1" w:rsidRDefault="001C5BB6" w:rsidP="000671D3">
      <w:pPr>
        <w:spacing w:after="120" w:line="360" w:lineRule="auto"/>
        <w:ind w:left="482" w:hanging="482"/>
        <w:rPr>
          <w:sz w:val="24"/>
        </w:rPr>
      </w:pPr>
      <w:r w:rsidRPr="005509A1">
        <w:rPr>
          <w:sz w:val="24"/>
        </w:rPr>
        <w:t xml:space="preserve">Goldberg, L. R. (1990). An alternative ‘description of personality’: The Big-Five factor structure. </w:t>
      </w:r>
      <w:r w:rsidRPr="005509A1">
        <w:rPr>
          <w:i/>
          <w:iCs/>
          <w:sz w:val="24"/>
        </w:rPr>
        <w:t>Journal of Personality and Social Psychology</w:t>
      </w:r>
      <w:r w:rsidRPr="005509A1">
        <w:rPr>
          <w:sz w:val="24"/>
        </w:rPr>
        <w:t xml:space="preserve">, </w:t>
      </w:r>
      <w:r w:rsidRPr="005509A1">
        <w:rPr>
          <w:i/>
          <w:iCs/>
          <w:sz w:val="24"/>
        </w:rPr>
        <w:t>59</w:t>
      </w:r>
      <w:r w:rsidRPr="005509A1">
        <w:rPr>
          <w:sz w:val="24"/>
        </w:rPr>
        <w:t xml:space="preserve">(6), 1216–1229. </w:t>
      </w:r>
      <w:hyperlink r:id="rId37" w:history="1">
        <w:r w:rsidRPr="005509A1">
          <w:rPr>
            <w:sz w:val="24"/>
            <w:u w:val="single"/>
          </w:rPr>
          <w:t>https://doi.org/10.1037/0022-3514.59.6.1216</w:t>
        </w:r>
      </w:hyperlink>
    </w:p>
    <w:p w14:paraId="0CE25F82" w14:textId="77777777" w:rsidR="001C5BB6" w:rsidRPr="005509A1" w:rsidRDefault="001C5BB6" w:rsidP="000671D3">
      <w:pPr>
        <w:spacing w:after="120" w:line="360" w:lineRule="auto"/>
        <w:ind w:left="482" w:hanging="482"/>
        <w:rPr>
          <w:sz w:val="24"/>
          <w:lang w:val="es-ES"/>
        </w:rPr>
      </w:pPr>
      <w:r w:rsidRPr="005509A1">
        <w:rPr>
          <w:sz w:val="24"/>
        </w:rPr>
        <w:t xml:space="preserve">Greenhalgh, T., Schmid, M. B., </w:t>
      </w:r>
      <w:proofErr w:type="spellStart"/>
      <w:r w:rsidRPr="005509A1">
        <w:rPr>
          <w:sz w:val="24"/>
        </w:rPr>
        <w:t>Czypionka</w:t>
      </w:r>
      <w:proofErr w:type="spellEnd"/>
      <w:r w:rsidRPr="005509A1">
        <w:rPr>
          <w:sz w:val="24"/>
        </w:rPr>
        <w:t xml:space="preserve">, T., </w:t>
      </w:r>
      <w:proofErr w:type="spellStart"/>
      <w:r w:rsidRPr="005509A1">
        <w:rPr>
          <w:sz w:val="24"/>
        </w:rPr>
        <w:t>Bassler</w:t>
      </w:r>
      <w:proofErr w:type="spellEnd"/>
      <w:r w:rsidRPr="005509A1">
        <w:rPr>
          <w:sz w:val="24"/>
        </w:rPr>
        <w:t xml:space="preserve">, D., &amp; </w:t>
      </w:r>
      <w:proofErr w:type="spellStart"/>
      <w:r w:rsidRPr="005509A1">
        <w:rPr>
          <w:sz w:val="24"/>
        </w:rPr>
        <w:t>Gruer</w:t>
      </w:r>
      <w:proofErr w:type="spellEnd"/>
      <w:r w:rsidRPr="005509A1">
        <w:rPr>
          <w:sz w:val="24"/>
        </w:rPr>
        <w:t xml:space="preserve">, L. (2020). Face masks for the public during the covid-19 crisis. </w:t>
      </w:r>
      <w:r w:rsidRPr="005509A1">
        <w:rPr>
          <w:i/>
          <w:iCs/>
          <w:sz w:val="24"/>
        </w:rPr>
        <w:t>BMJ</w:t>
      </w:r>
      <w:r w:rsidRPr="005509A1">
        <w:rPr>
          <w:sz w:val="24"/>
        </w:rPr>
        <w:t xml:space="preserve">, </w:t>
      </w:r>
      <w:r w:rsidRPr="005509A1">
        <w:rPr>
          <w:i/>
          <w:iCs/>
          <w:sz w:val="24"/>
        </w:rPr>
        <w:t>369</w:t>
      </w:r>
      <w:r w:rsidRPr="005509A1">
        <w:rPr>
          <w:sz w:val="24"/>
        </w:rPr>
        <w:t xml:space="preserve">. </w:t>
      </w:r>
      <w:hyperlink r:id="rId38" w:history="1">
        <w:r w:rsidRPr="005509A1">
          <w:rPr>
            <w:sz w:val="24"/>
            <w:u w:val="single"/>
            <w:lang w:val="es-ES"/>
          </w:rPr>
          <w:t>https://doi.org/10.1136/bmj.m1435</w:t>
        </w:r>
      </w:hyperlink>
    </w:p>
    <w:p w14:paraId="6376AA95" w14:textId="77777777" w:rsidR="001C5BB6" w:rsidRPr="005509A1" w:rsidRDefault="001C5BB6" w:rsidP="000671D3">
      <w:pPr>
        <w:spacing w:after="120" w:line="360" w:lineRule="auto"/>
        <w:ind w:left="482" w:hanging="482"/>
        <w:rPr>
          <w:sz w:val="24"/>
        </w:rPr>
      </w:pPr>
      <w:r w:rsidRPr="005509A1">
        <w:rPr>
          <w:sz w:val="24"/>
          <w:lang w:val="es-ES"/>
        </w:rPr>
        <w:t xml:space="preserve">Hagger, M. S., &amp; Conroy, D. (2020). </w:t>
      </w:r>
      <w:r w:rsidRPr="005509A1">
        <w:rPr>
          <w:sz w:val="24"/>
        </w:rPr>
        <w:t xml:space="preserve">Imagery, Visualization, and Mental Simulation Interventions. In M. S. Hagger, L. D. Cameron, K. Hamilton, N. </w:t>
      </w:r>
      <w:proofErr w:type="spellStart"/>
      <w:r w:rsidRPr="005509A1">
        <w:rPr>
          <w:sz w:val="24"/>
        </w:rPr>
        <w:t>Hankonen</w:t>
      </w:r>
      <w:proofErr w:type="spellEnd"/>
      <w:r w:rsidRPr="005509A1">
        <w:rPr>
          <w:sz w:val="24"/>
        </w:rPr>
        <w:t xml:space="preserve">, &amp; T. </w:t>
      </w:r>
      <w:proofErr w:type="spellStart"/>
      <w:r w:rsidRPr="005509A1">
        <w:rPr>
          <w:sz w:val="24"/>
        </w:rPr>
        <w:t>Lintunen</w:t>
      </w:r>
      <w:proofErr w:type="spellEnd"/>
      <w:r w:rsidRPr="005509A1">
        <w:rPr>
          <w:sz w:val="24"/>
        </w:rPr>
        <w:t xml:space="preserve"> (Eds.), </w:t>
      </w:r>
      <w:r w:rsidRPr="005509A1">
        <w:rPr>
          <w:i/>
          <w:iCs/>
          <w:sz w:val="24"/>
        </w:rPr>
        <w:t>The Handbook of Behavior Change</w:t>
      </w:r>
      <w:r w:rsidRPr="005509A1">
        <w:rPr>
          <w:sz w:val="24"/>
        </w:rPr>
        <w:t xml:space="preserve"> (pp. 479–494). Cambridge University Press. </w:t>
      </w:r>
      <w:hyperlink r:id="rId39" w:history="1">
        <w:r w:rsidRPr="005509A1">
          <w:rPr>
            <w:sz w:val="24"/>
            <w:u w:val="single"/>
          </w:rPr>
          <w:t>https://doi.org/10.1017/9781108677318.033</w:t>
        </w:r>
      </w:hyperlink>
    </w:p>
    <w:p w14:paraId="53D69374" w14:textId="477523F2" w:rsidR="008900F9" w:rsidRPr="005509A1" w:rsidRDefault="008900F9" w:rsidP="000671D3">
      <w:pPr>
        <w:spacing w:after="120" w:line="360" w:lineRule="auto"/>
        <w:ind w:left="482" w:hanging="482"/>
        <w:rPr>
          <w:sz w:val="24"/>
        </w:rPr>
      </w:pPr>
      <w:r w:rsidRPr="005509A1">
        <w:rPr>
          <w:sz w:val="24"/>
        </w:rPr>
        <w:t xml:space="preserve">Hagger, M. S., Lonsdale, A., &amp; </w:t>
      </w:r>
      <w:proofErr w:type="spellStart"/>
      <w:r w:rsidRPr="005509A1">
        <w:rPr>
          <w:sz w:val="24"/>
        </w:rPr>
        <w:t>Chatzisarantis</w:t>
      </w:r>
      <w:proofErr w:type="spellEnd"/>
      <w:r w:rsidRPr="005509A1">
        <w:rPr>
          <w:sz w:val="24"/>
        </w:rPr>
        <w:t xml:space="preserve">, N. L. (2011). Effectiveness of a brief intervention using mental simulations in reducing alcohol consumption in corporate employees. </w:t>
      </w:r>
      <w:r w:rsidRPr="005509A1">
        <w:rPr>
          <w:i/>
          <w:iCs/>
          <w:sz w:val="24"/>
        </w:rPr>
        <w:t>Psychology, Health &amp; Medicine, 16</w:t>
      </w:r>
      <w:r w:rsidRPr="005509A1">
        <w:rPr>
          <w:sz w:val="24"/>
        </w:rPr>
        <w:t xml:space="preserve">(4), 375-392. </w:t>
      </w:r>
      <w:hyperlink r:id="rId40" w:history="1">
        <w:r w:rsidRPr="005509A1">
          <w:rPr>
            <w:rStyle w:val="Hyperlink"/>
            <w:color w:val="auto"/>
            <w:sz w:val="24"/>
          </w:rPr>
          <w:t>https://doi.org/10.1080/13548506.2011.554568</w:t>
        </w:r>
      </w:hyperlink>
      <w:r w:rsidRPr="005509A1">
        <w:rPr>
          <w:sz w:val="24"/>
        </w:rPr>
        <w:t xml:space="preserve"> </w:t>
      </w:r>
    </w:p>
    <w:p w14:paraId="4887C7D8" w14:textId="31BAED72" w:rsidR="008E2B57" w:rsidRPr="005509A1" w:rsidRDefault="008E2B57" w:rsidP="000671D3">
      <w:pPr>
        <w:spacing w:after="120" w:line="360" w:lineRule="auto"/>
        <w:ind w:left="482" w:hanging="482"/>
        <w:rPr>
          <w:sz w:val="24"/>
        </w:rPr>
      </w:pPr>
      <w:r w:rsidRPr="005509A1">
        <w:rPr>
          <w:sz w:val="24"/>
        </w:rPr>
        <w:lastRenderedPageBreak/>
        <w:t xml:space="preserve">Hagger, M. S., Smith, S. R., Keech, J. J., Moyers, S. A., &amp; Hamilton, K. (2021). Predicting physical distancing over time during COVID-19: testing an integrated model. </w:t>
      </w:r>
      <w:r w:rsidRPr="005509A1">
        <w:rPr>
          <w:i/>
          <w:iCs/>
          <w:sz w:val="24"/>
        </w:rPr>
        <w:t>Psychology &amp; Health</w:t>
      </w:r>
      <w:r w:rsidRPr="005509A1">
        <w:rPr>
          <w:sz w:val="24"/>
        </w:rPr>
        <w:t>.</w:t>
      </w:r>
      <w:r w:rsidRPr="005509A1">
        <w:t xml:space="preserve"> </w:t>
      </w:r>
      <w:r w:rsidRPr="005509A1">
        <w:rPr>
          <w:sz w:val="24"/>
          <w:u w:val="single"/>
        </w:rPr>
        <w:t>https://doi.org/10.1093/abm/kaaa073</w:t>
      </w:r>
      <w:r w:rsidRPr="005509A1">
        <w:rPr>
          <w:sz w:val="24"/>
        </w:rPr>
        <w:t xml:space="preserve"> </w:t>
      </w:r>
    </w:p>
    <w:p w14:paraId="7A67C241" w14:textId="22C0D543" w:rsidR="00A02BB3" w:rsidRPr="005509A1" w:rsidRDefault="00A02BB3" w:rsidP="000671D3">
      <w:pPr>
        <w:spacing w:after="120" w:line="360" w:lineRule="auto"/>
        <w:ind w:left="482" w:hanging="482"/>
        <w:rPr>
          <w:sz w:val="24"/>
        </w:rPr>
      </w:pPr>
      <w:r w:rsidRPr="005509A1">
        <w:rPr>
          <w:sz w:val="24"/>
        </w:rPr>
        <w:t xml:space="preserve">Hair, J. F., Black, W. C., </w:t>
      </w:r>
      <w:proofErr w:type="spellStart"/>
      <w:r w:rsidRPr="005509A1">
        <w:rPr>
          <w:sz w:val="24"/>
        </w:rPr>
        <w:t>Babin</w:t>
      </w:r>
      <w:proofErr w:type="spellEnd"/>
      <w:r w:rsidRPr="005509A1">
        <w:rPr>
          <w:sz w:val="24"/>
        </w:rPr>
        <w:t xml:space="preserve">, B. J., &amp; Anderson, R. E. (2010). </w:t>
      </w:r>
      <w:r w:rsidRPr="005509A1">
        <w:rPr>
          <w:i/>
          <w:iCs/>
          <w:sz w:val="24"/>
        </w:rPr>
        <w:t>Multivariate data analysis.</w:t>
      </w:r>
      <w:r w:rsidRPr="005509A1">
        <w:rPr>
          <w:sz w:val="24"/>
        </w:rPr>
        <w:t xml:space="preserve"> (7th ed.). New York: Pearson College Division.</w:t>
      </w:r>
    </w:p>
    <w:p w14:paraId="5AC22CAD" w14:textId="656476C6" w:rsidR="00BA3264" w:rsidRPr="005509A1" w:rsidRDefault="00BA3264" w:rsidP="000671D3">
      <w:pPr>
        <w:spacing w:after="120" w:line="360" w:lineRule="auto"/>
        <w:ind w:left="482" w:hanging="482"/>
        <w:rPr>
          <w:sz w:val="24"/>
        </w:rPr>
      </w:pPr>
      <w:r w:rsidRPr="005509A1">
        <w:rPr>
          <w:sz w:val="24"/>
        </w:rPr>
        <w:t xml:space="preserve">Haischer, M. H., </w:t>
      </w:r>
      <w:proofErr w:type="spellStart"/>
      <w:r w:rsidRPr="005509A1">
        <w:rPr>
          <w:sz w:val="24"/>
        </w:rPr>
        <w:t>Beilfuss</w:t>
      </w:r>
      <w:proofErr w:type="spellEnd"/>
      <w:r w:rsidRPr="005509A1">
        <w:rPr>
          <w:sz w:val="24"/>
        </w:rPr>
        <w:t xml:space="preserve">, R., Hart, M. R., </w:t>
      </w:r>
      <w:proofErr w:type="spellStart"/>
      <w:r w:rsidRPr="005509A1">
        <w:rPr>
          <w:sz w:val="24"/>
        </w:rPr>
        <w:t>Opielinski</w:t>
      </w:r>
      <w:proofErr w:type="spellEnd"/>
      <w:r w:rsidRPr="005509A1">
        <w:rPr>
          <w:sz w:val="24"/>
        </w:rPr>
        <w:t xml:space="preserve">, L., </w:t>
      </w:r>
      <w:proofErr w:type="spellStart"/>
      <w:r w:rsidRPr="005509A1">
        <w:rPr>
          <w:sz w:val="24"/>
        </w:rPr>
        <w:t>Wrucke</w:t>
      </w:r>
      <w:proofErr w:type="spellEnd"/>
      <w:r w:rsidRPr="005509A1">
        <w:rPr>
          <w:sz w:val="24"/>
        </w:rPr>
        <w:t xml:space="preserve">, D., </w:t>
      </w:r>
      <w:proofErr w:type="spellStart"/>
      <w:r w:rsidRPr="005509A1">
        <w:rPr>
          <w:sz w:val="24"/>
        </w:rPr>
        <w:t>Zirgaitis</w:t>
      </w:r>
      <w:proofErr w:type="spellEnd"/>
      <w:r w:rsidRPr="005509A1">
        <w:rPr>
          <w:sz w:val="24"/>
        </w:rPr>
        <w:t xml:space="preserve">, G., </w:t>
      </w:r>
      <w:proofErr w:type="spellStart"/>
      <w:r w:rsidRPr="005509A1">
        <w:rPr>
          <w:sz w:val="24"/>
        </w:rPr>
        <w:t>Uhrich</w:t>
      </w:r>
      <w:proofErr w:type="spellEnd"/>
      <w:r w:rsidRPr="005509A1">
        <w:rPr>
          <w:sz w:val="24"/>
        </w:rPr>
        <w:t xml:space="preserve">, T. D. &amp; Hunter, S. K. (2020). Who is wearing a mask? Gender-, age-, and location-related differences during the COVID-19 pandemic. </w:t>
      </w:r>
      <w:proofErr w:type="spellStart"/>
      <w:r w:rsidRPr="005509A1">
        <w:rPr>
          <w:i/>
          <w:iCs/>
          <w:sz w:val="24"/>
        </w:rPr>
        <w:t>Plos</w:t>
      </w:r>
      <w:proofErr w:type="spellEnd"/>
      <w:r w:rsidRPr="005509A1">
        <w:rPr>
          <w:i/>
          <w:iCs/>
          <w:sz w:val="24"/>
        </w:rPr>
        <w:t xml:space="preserve"> One, 15</w:t>
      </w:r>
      <w:r w:rsidRPr="005509A1">
        <w:rPr>
          <w:sz w:val="24"/>
        </w:rPr>
        <w:t>(10), e0240785.</w:t>
      </w:r>
      <w:r w:rsidRPr="005509A1">
        <w:t xml:space="preserve"> </w:t>
      </w:r>
      <w:r w:rsidRPr="005509A1">
        <w:rPr>
          <w:sz w:val="24"/>
        </w:rPr>
        <w:t>https://doi.org/10.1371/journal.pone.0240785</w:t>
      </w:r>
    </w:p>
    <w:p w14:paraId="5A7B0459" w14:textId="050A623F" w:rsidR="001C5BB6" w:rsidRPr="005509A1" w:rsidRDefault="001C5BB6" w:rsidP="000671D3">
      <w:pPr>
        <w:spacing w:after="120" w:line="360" w:lineRule="auto"/>
        <w:ind w:left="482" w:hanging="482"/>
        <w:rPr>
          <w:sz w:val="24"/>
        </w:rPr>
      </w:pPr>
      <w:r w:rsidRPr="005509A1">
        <w:rPr>
          <w:sz w:val="24"/>
        </w:rPr>
        <w:t xml:space="preserve">Hamilton, K., Keech, J. J., </w:t>
      </w:r>
      <w:proofErr w:type="spellStart"/>
      <w:r w:rsidRPr="005509A1">
        <w:rPr>
          <w:sz w:val="24"/>
        </w:rPr>
        <w:t>Peden</w:t>
      </w:r>
      <w:proofErr w:type="spellEnd"/>
      <w:r w:rsidRPr="005509A1">
        <w:rPr>
          <w:sz w:val="24"/>
        </w:rPr>
        <w:t xml:space="preserve">, A. E., &amp; Hagger, M. S. (2019). Protocol for developing a mental imagery intervention: A </w:t>
      </w:r>
      <w:proofErr w:type="spellStart"/>
      <w:r w:rsidRPr="005509A1">
        <w:rPr>
          <w:sz w:val="24"/>
        </w:rPr>
        <w:t>randomised</w:t>
      </w:r>
      <w:proofErr w:type="spellEnd"/>
      <w:r w:rsidRPr="005509A1">
        <w:rPr>
          <w:sz w:val="24"/>
        </w:rPr>
        <w:t xml:space="preserve"> controlled trial testing a novel implementation imagery e-health intervention to change driver behaviour during floods. </w:t>
      </w:r>
      <w:r w:rsidRPr="005509A1">
        <w:rPr>
          <w:i/>
          <w:iCs/>
          <w:sz w:val="24"/>
        </w:rPr>
        <w:t>BMJ Open</w:t>
      </w:r>
      <w:r w:rsidRPr="005509A1">
        <w:rPr>
          <w:sz w:val="24"/>
        </w:rPr>
        <w:t xml:space="preserve">, </w:t>
      </w:r>
      <w:r w:rsidRPr="005509A1">
        <w:rPr>
          <w:i/>
          <w:iCs/>
          <w:sz w:val="24"/>
        </w:rPr>
        <w:t>9</w:t>
      </w:r>
      <w:r w:rsidRPr="005509A1">
        <w:rPr>
          <w:sz w:val="24"/>
        </w:rPr>
        <w:t xml:space="preserve">(2). </w:t>
      </w:r>
      <w:hyperlink r:id="rId41" w:history="1">
        <w:r w:rsidRPr="005509A1">
          <w:rPr>
            <w:sz w:val="24"/>
          </w:rPr>
          <w:t>https://doi.org/10.1136/bmjopen-2018-025565</w:t>
        </w:r>
      </w:hyperlink>
    </w:p>
    <w:p w14:paraId="3C62AB97" w14:textId="77777777" w:rsidR="001C5BB6" w:rsidRPr="005509A1" w:rsidRDefault="001C5BB6" w:rsidP="000671D3">
      <w:pPr>
        <w:spacing w:after="120" w:line="360" w:lineRule="auto"/>
        <w:ind w:left="482" w:hanging="482"/>
        <w:rPr>
          <w:sz w:val="24"/>
        </w:rPr>
      </w:pPr>
      <w:proofErr w:type="spellStart"/>
      <w:r w:rsidRPr="005509A1">
        <w:rPr>
          <w:sz w:val="24"/>
        </w:rPr>
        <w:t>Harsin</w:t>
      </w:r>
      <w:proofErr w:type="spellEnd"/>
      <w:r w:rsidRPr="005509A1">
        <w:rPr>
          <w:sz w:val="24"/>
        </w:rPr>
        <w:t xml:space="preserve">, J. (2020). Toxic White masculinity, post-truth politics and the COVID-19 </w:t>
      </w:r>
      <w:proofErr w:type="spellStart"/>
      <w:r w:rsidRPr="005509A1">
        <w:rPr>
          <w:sz w:val="24"/>
        </w:rPr>
        <w:t>infodemic</w:t>
      </w:r>
      <w:proofErr w:type="spellEnd"/>
      <w:r w:rsidRPr="005509A1">
        <w:rPr>
          <w:sz w:val="24"/>
        </w:rPr>
        <w:t xml:space="preserve">. </w:t>
      </w:r>
      <w:r w:rsidRPr="005509A1">
        <w:rPr>
          <w:i/>
          <w:iCs/>
          <w:sz w:val="24"/>
        </w:rPr>
        <w:t>European Journal of Cultural Studies</w:t>
      </w:r>
      <w:r w:rsidRPr="005509A1">
        <w:rPr>
          <w:sz w:val="24"/>
        </w:rPr>
        <w:t xml:space="preserve">, </w:t>
      </w:r>
      <w:r w:rsidRPr="005509A1">
        <w:rPr>
          <w:i/>
          <w:iCs/>
          <w:sz w:val="24"/>
        </w:rPr>
        <w:t>23</w:t>
      </w:r>
      <w:r w:rsidRPr="005509A1">
        <w:rPr>
          <w:sz w:val="24"/>
        </w:rPr>
        <w:t xml:space="preserve">(6), 1060–1068. </w:t>
      </w:r>
      <w:hyperlink r:id="rId42" w:history="1">
        <w:r w:rsidRPr="005509A1">
          <w:rPr>
            <w:sz w:val="24"/>
          </w:rPr>
          <w:t>https://doi.org/10.1177/1367549420944934</w:t>
        </w:r>
      </w:hyperlink>
    </w:p>
    <w:p w14:paraId="27363A7D" w14:textId="24F0B378" w:rsidR="00BA3264" w:rsidRPr="005509A1" w:rsidRDefault="00BA3264" w:rsidP="000671D3">
      <w:pPr>
        <w:spacing w:after="120" w:line="360" w:lineRule="auto"/>
        <w:ind w:left="482" w:hanging="482"/>
        <w:rPr>
          <w:sz w:val="24"/>
        </w:rPr>
      </w:pPr>
      <w:r w:rsidRPr="005509A1">
        <w:rPr>
          <w:sz w:val="24"/>
        </w:rPr>
        <w:t xml:space="preserve">Hearne, B. N., &amp; Niño, M. D. (2021). Understanding how race, ethnicity, and gender shape mask-wearing adherence during the COVID-19 pandemic: evidence from the COVID impact survey. </w:t>
      </w:r>
      <w:r w:rsidRPr="005509A1">
        <w:rPr>
          <w:i/>
          <w:iCs/>
          <w:sz w:val="24"/>
        </w:rPr>
        <w:t>Journal of Racial and Ethnic Health Disparities</w:t>
      </w:r>
      <w:r w:rsidRPr="005509A1">
        <w:rPr>
          <w:sz w:val="24"/>
        </w:rPr>
        <w:t>, 1-8. https://doi.org/10.1007/s40615-020-00941-1.</w:t>
      </w:r>
    </w:p>
    <w:p w14:paraId="67CD47F6" w14:textId="32314524" w:rsidR="00BA3264" w:rsidRPr="005509A1" w:rsidRDefault="00BA3264" w:rsidP="000671D3">
      <w:pPr>
        <w:spacing w:after="120" w:line="360" w:lineRule="auto"/>
        <w:ind w:left="482" w:hanging="482"/>
        <w:rPr>
          <w:sz w:val="24"/>
        </w:rPr>
      </w:pPr>
      <w:r w:rsidRPr="005509A1">
        <w:rPr>
          <w:sz w:val="24"/>
        </w:rPr>
        <w:t xml:space="preserve">Heyman, G. M. (2021). Personality and its partisan political correlates predict US state differences in Covid-19 policies and mask wearing percentages. </w:t>
      </w:r>
      <w:r w:rsidRPr="005509A1">
        <w:rPr>
          <w:i/>
          <w:iCs/>
          <w:sz w:val="24"/>
        </w:rPr>
        <w:t>Frontiers in Psychology, 12.</w:t>
      </w:r>
      <w:r w:rsidRPr="005509A1">
        <w:rPr>
          <w:sz w:val="24"/>
        </w:rPr>
        <w:t xml:space="preserve"> https://doi.org/10.3389/fpsyg.2021.729774</w:t>
      </w:r>
    </w:p>
    <w:p w14:paraId="72B161C6" w14:textId="7E42E80D" w:rsidR="00625EEB" w:rsidRPr="005509A1" w:rsidRDefault="00625EEB" w:rsidP="000671D3">
      <w:pPr>
        <w:spacing w:after="120" w:line="360" w:lineRule="auto"/>
        <w:ind w:left="482" w:hanging="482"/>
        <w:rPr>
          <w:sz w:val="24"/>
        </w:rPr>
      </w:pPr>
      <w:r w:rsidRPr="005509A1">
        <w:rPr>
          <w:sz w:val="24"/>
        </w:rPr>
        <w:t xml:space="preserve">Higgins, T. J., Middleton, K. R., Winner, L., &amp; Janelle, C. M. (2014). Physical activity interventions differentially affect exercise task and barrier self-efficacy: A meta-analysis. </w:t>
      </w:r>
      <w:r w:rsidRPr="005509A1">
        <w:rPr>
          <w:i/>
          <w:iCs/>
          <w:sz w:val="24"/>
        </w:rPr>
        <w:t>Health Psychology, 33</w:t>
      </w:r>
      <w:r w:rsidRPr="005509A1">
        <w:rPr>
          <w:sz w:val="24"/>
        </w:rPr>
        <w:t xml:space="preserve">(8), 891-903. </w:t>
      </w:r>
      <w:hyperlink r:id="rId43" w:history="1">
        <w:r w:rsidRPr="005509A1">
          <w:rPr>
            <w:rStyle w:val="Hyperlink"/>
            <w:color w:val="auto"/>
            <w:sz w:val="24"/>
          </w:rPr>
          <w:t>https://doi.org/10.1037/a0033864</w:t>
        </w:r>
      </w:hyperlink>
      <w:r w:rsidRPr="005509A1">
        <w:rPr>
          <w:sz w:val="24"/>
        </w:rPr>
        <w:t xml:space="preserve">  </w:t>
      </w:r>
    </w:p>
    <w:p w14:paraId="305D90DB" w14:textId="109657C2" w:rsidR="001C5BB6" w:rsidRPr="005509A1" w:rsidRDefault="001C5BB6" w:rsidP="000671D3">
      <w:pPr>
        <w:spacing w:after="120" w:line="360" w:lineRule="auto"/>
        <w:ind w:left="482" w:hanging="482"/>
        <w:rPr>
          <w:sz w:val="24"/>
        </w:rPr>
      </w:pPr>
      <w:r w:rsidRPr="005509A1">
        <w:rPr>
          <w:sz w:val="24"/>
        </w:rPr>
        <w:t xml:space="preserve">Howard, J., Huang, A., Li, Z., </w:t>
      </w:r>
      <w:proofErr w:type="spellStart"/>
      <w:r w:rsidRPr="005509A1">
        <w:rPr>
          <w:sz w:val="24"/>
        </w:rPr>
        <w:t>Tufekci</w:t>
      </w:r>
      <w:proofErr w:type="spellEnd"/>
      <w:r w:rsidRPr="005509A1">
        <w:rPr>
          <w:sz w:val="24"/>
        </w:rPr>
        <w:t xml:space="preserve">, Z., </w:t>
      </w:r>
      <w:proofErr w:type="spellStart"/>
      <w:r w:rsidRPr="005509A1">
        <w:rPr>
          <w:sz w:val="24"/>
        </w:rPr>
        <w:t>Zdimal</w:t>
      </w:r>
      <w:proofErr w:type="spellEnd"/>
      <w:r w:rsidRPr="005509A1">
        <w:rPr>
          <w:sz w:val="24"/>
        </w:rPr>
        <w:t xml:space="preserve">, V., van der Westhuizen, H.-M., von Delft, A., Price, A., </w:t>
      </w:r>
      <w:proofErr w:type="spellStart"/>
      <w:r w:rsidRPr="005509A1">
        <w:rPr>
          <w:sz w:val="24"/>
        </w:rPr>
        <w:t>Fridman</w:t>
      </w:r>
      <w:proofErr w:type="spellEnd"/>
      <w:r w:rsidRPr="005509A1">
        <w:rPr>
          <w:sz w:val="24"/>
        </w:rPr>
        <w:t xml:space="preserve">, L., Tang, L.-H., Tang, V., Watson, G. L., </w:t>
      </w:r>
      <w:proofErr w:type="spellStart"/>
      <w:r w:rsidRPr="005509A1">
        <w:rPr>
          <w:sz w:val="24"/>
        </w:rPr>
        <w:t>Bax</w:t>
      </w:r>
      <w:proofErr w:type="spellEnd"/>
      <w:r w:rsidRPr="005509A1">
        <w:rPr>
          <w:sz w:val="24"/>
        </w:rPr>
        <w:t xml:space="preserve">, C. E., Shaikh, R., </w:t>
      </w:r>
      <w:proofErr w:type="spellStart"/>
      <w:r w:rsidRPr="005509A1">
        <w:rPr>
          <w:sz w:val="24"/>
        </w:rPr>
        <w:t>Questier</w:t>
      </w:r>
      <w:proofErr w:type="spellEnd"/>
      <w:r w:rsidRPr="005509A1">
        <w:rPr>
          <w:sz w:val="24"/>
        </w:rPr>
        <w:t xml:space="preserve">, F., Hernandez, D., Chu, L. F., Ramirez, C. M., &amp; </w:t>
      </w:r>
      <w:proofErr w:type="spellStart"/>
      <w:r w:rsidRPr="005509A1">
        <w:rPr>
          <w:sz w:val="24"/>
        </w:rPr>
        <w:t>Rimoin</w:t>
      </w:r>
      <w:proofErr w:type="spellEnd"/>
      <w:r w:rsidRPr="005509A1">
        <w:rPr>
          <w:sz w:val="24"/>
        </w:rPr>
        <w:t xml:space="preserve">, A. W. (2021). An evidence </w:t>
      </w:r>
      <w:proofErr w:type="gramStart"/>
      <w:r w:rsidRPr="005509A1">
        <w:rPr>
          <w:sz w:val="24"/>
        </w:rPr>
        <w:t>review</w:t>
      </w:r>
      <w:proofErr w:type="gramEnd"/>
      <w:r w:rsidRPr="005509A1">
        <w:rPr>
          <w:sz w:val="24"/>
        </w:rPr>
        <w:t xml:space="preserve"> of face masks against COVID-19. </w:t>
      </w:r>
      <w:r w:rsidRPr="005509A1">
        <w:rPr>
          <w:i/>
          <w:iCs/>
          <w:sz w:val="24"/>
        </w:rPr>
        <w:t>Proceedings of the National Academy of Sciences</w:t>
      </w:r>
      <w:r w:rsidRPr="005509A1">
        <w:rPr>
          <w:sz w:val="24"/>
        </w:rPr>
        <w:t xml:space="preserve">, </w:t>
      </w:r>
      <w:r w:rsidRPr="005509A1">
        <w:rPr>
          <w:i/>
          <w:iCs/>
          <w:sz w:val="24"/>
        </w:rPr>
        <w:t>118</w:t>
      </w:r>
      <w:r w:rsidRPr="005509A1">
        <w:rPr>
          <w:sz w:val="24"/>
        </w:rPr>
        <w:t xml:space="preserve">(4). </w:t>
      </w:r>
      <w:hyperlink r:id="rId44" w:history="1">
        <w:r w:rsidRPr="005509A1">
          <w:rPr>
            <w:sz w:val="24"/>
            <w:u w:val="single"/>
          </w:rPr>
          <w:t>https://doi.org/10.1073/pnas.2014564118</w:t>
        </w:r>
      </w:hyperlink>
    </w:p>
    <w:p w14:paraId="108AE299" w14:textId="77777777" w:rsidR="001C5BB6" w:rsidRPr="005509A1" w:rsidRDefault="001C5BB6" w:rsidP="000671D3">
      <w:pPr>
        <w:spacing w:after="120" w:line="360" w:lineRule="auto"/>
        <w:ind w:left="482" w:hanging="482"/>
        <w:rPr>
          <w:sz w:val="24"/>
        </w:rPr>
      </w:pPr>
      <w:r w:rsidRPr="005509A1">
        <w:rPr>
          <w:sz w:val="24"/>
        </w:rPr>
        <w:lastRenderedPageBreak/>
        <w:t xml:space="preserve">Howard, M. C. (2021). Gender, face mask perceptions, and face mask wearing: Are men being dangerous during the COVID-19 pandemic? </w:t>
      </w:r>
      <w:r w:rsidRPr="005509A1">
        <w:rPr>
          <w:i/>
          <w:iCs/>
          <w:sz w:val="24"/>
        </w:rPr>
        <w:t>Personality and Individual Differences</w:t>
      </w:r>
      <w:r w:rsidRPr="005509A1">
        <w:rPr>
          <w:sz w:val="24"/>
        </w:rPr>
        <w:t xml:space="preserve">, </w:t>
      </w:r>
      <w:r w:rsidRPr="005509A1">
        <w:rPr>
          <w:i/>
          <w:iCs/>
          <w:sz w:val="24"/>
        </w:rPr>
        <w:t>170</w:t>
      </w:r>
      <w:r w:rsidRPr="005509A1">
        <w:rPr>
          <w:sz w:val="24"/>
        </w:rPr>
        <w:t xml:space="preserve">, 110417. </w:t>
      </w:r>
      <w:hyperlink r:id="rId45" w:history="1">
        <w:r w:rsidRPr="005509A1">
          <w:rPr>
            <w:sz w:val="24"/>
            <w:u w:val="single"/>
          </w:rPr>
          <w:t>https://doi.org/10.1016/j.paid.2020.110417</w:t>
        </w:r>
      </w:hyperlink>
    </w:p>
    <w:p w14:paraId="3B23D489" w14:textId="77777777" w:rsidR="001C5BB6" w:rsidRPr="005509A1" w:rsidRDefault="001C5BB6" w:rsidP="000671D3">
      <w:pPr>
        <w:spacing w:after="120" w:line="360" w:lineRule="auto"/>
        <w:ind w:left="482" w:hanging="482"/>
        <w:rPr>
          <w:sz w:val="24"/>
        </w:rPr>
      </w:pPr>
      <w:r w:rsidRPr="005509A1">
        <w:rPr>
          <w:sz w:val="24"/>
        </w:rPr>
        <w:t xml:space="preserve">Kaufman, S. B., </w:t>
      </w:r>
      <w:proofErr w:type="spellStart"/>
      <w:r w:rsidRPr="005509A1">
        <w:rPr>
          <w:sz w:val="24"/>
        </w:rPr>
        <w:t>Yaden</w:t>
      </w:r>
      <w:proofErr w:type="spellEnd"/>
      <w:r w:rsidRPr="005509A1">
        <w:rPr>
          <w:sz w:val="24"/>
        </w:rPr>
        <w:t xml:space="preserve">, D. B., Hyde, E., &amp; </w:t>
      </w:r>
      <w:proofErr w:type="spellStart"/>
      <w:r w:rsidRPr="005509A1">
        <w:rPr>
          <w:sz w:val="24"/>
        </w:rPr>
        <w:t>Tsukayama</w:t>
      </w:r>
      <w:proofErr w:type="spellEnd"/>
      <w:r w:rsidRPr="005509A1">
        <w:rPr>
          <w:sz w:val="24"/>
        </w:rPr>
        <w:t xml:space="preserve">, E. (2019). The Light vs. Dark Triad of Personality: Contrasting Two Very Different Profiles of Human Nature. </w:t>
      </w:r>
      <w:r w:rsidRPr="005509A1">
        <w:rPr>
          <w:i/>
          <w:iCs/>
          <w:sz w:val="24"/>
        </w:rPr>
        <w:t>Frontiers in Psychology</w:t>
      </w:r>
      <w:r w:rsidRPr="005509A1">
        <w:rPr>
          <w:sz w:val="24"/>
        </w:rPr>
        <w:t xml:space="preserve">, </w:t>
      </w:r>
      <w:r w:rsidRPr="005509A1">
        <w:rPr>
          <w:i/>
          <w:iCs/>
          <w:sz w:val="24"/>
        </w:rPr>
        <w:t>10</w:t>
      </w:r>
      <w:r w:rsidRPr="005509A1">
        <w:rPr>
          <w:sz w:val="24"/>
        </w:rPr>
        <w:t xml:space="preserve">, 467. </w:t>
      </w:r>
      <w:hyperlink r:id="rId46" w:history="1">
        <w:r w:rsidRPr="005509A1">
          <w:rPr>
            <w:sz w:val="24"/>
            <w:u w:val="single"/>
          </w:rPr>
          <w:t>https://doi.org/10.3389/fpsyg.2019.00467</w:t>
        </w:r>
      </w:hyperlink>
    </w:p>
    <w:p w14:paraId="689D5426" w14:textId="77777777" w:rsidR="001C5BB6" w:rsidRPr="005509A1" w:rsidRDefault="001C5BB6" w:rsidP="000671D3">
      <w:pPr>
        <w:spacing w:after="120" w:line="360" w:lineRule="auto"/>
        <w:ind w:left="482" w:hanging="482"/>
        <w:rPr>
          <w:sz w:val="24"/>
        </w:rPr>
      </w:pPr>
      <w:proofErr w:type="spellStart"/>
      <w:r w:rsidRPr="005509A1">
        <w:rPr>
          <w:sz w:val="24"/>
        </w:rPr>
        <w:t>Knäuper</w:t>
      </w:r>
      <w:proofErr w:type="spellEnd"/>
      <w:r w:rsidRPr="005509A1">
        <w:rPr>
          <w:sz w:val="24"/>
        </w:rPr>
        <w:t xml:space="preserve">, B., </w:t>
      </w:r>
      <w:proofErr w:type="spellStart"/>
      <w:r w:rsidRPr="005509A1">
        <w:rPr>
          <w:sz w:val="24"/>
        </w:rPr>
        <w:t>McCollam</w:t>
      </w:r>
      <w:proofErr w:type="spellEnd"/>
      <w:r w:rsidRPr="005509A1">
        <w:rPr>
          <w:sz w:val="24"/>
        </w:rPr>
        <w:t xml:space="preserve">, A., Rosen-Brown, A., </w:t>
      </w:r>
      <w:proofErr w:type="spellStart"/>
      <w:r w:rsidRPr="005509A1">
        <w:rPr>
          <w:sz w:val="24"/>
        </w:rPr>
        <w:t>Lacaille</w:t>
      </w:r>
      <w:proofErr w:type="spellEnd"/>
      <w:r w:rsidRPr="005509A1">
        <w:rPr>
          <w:sz w:val="24"/>
        </w:rPr>
        <w:t xml:space="preserve">, J., Kelso, E., &amp; Roseman, M. (2011). Fruitful plans: Adding targeted mental imagery to implementation intentions increases fruit consumption. </w:t>
      </w:r>
      <w:r w:rsidRPr="005509A1">
        <w:rPr>
          <w:i/>
          <w:iCs/>
          <w:sz w:val="24"/>
        </w:rPr>
        <w:t>Psychology &amp; Health</w:t>
      </w:r>
      <w:r w:rsidRPr="005509A1">
        <w:rPr>
          <w:sz w:val="24"/>
        </w:rPr>
        <w:t xml:space="preserve">, </w:t>
      </w:r>
      <w:r w:rsidRPr="005509A1">
        <w:rPr>
          <w:i/>
          <w:iCs/>
          <w:sz w:val="24"/>
        </w:rPr>
        <w:t>26</w:t>
      </w:r>
      <w:r w:rsidRPr="005509A1">
        <w:rPr>
          <w:sz w:val="24"/>
        </w:rPr>
        <w:t xml:space="preserve">(5), 601–617. </w:t>
      </w:r>
      <w:hyperlink r:id="rId47" w:history="1">
        <w:r w:rsidRPr="005509A1">
          <w:rPr>
            <w:sz w:val="24"/>
            <w:u w:val="single"/>
          </w:rPr>
          <w:t>https://doi.org/10.1080/08870441003703218</w:t>
        </w:r>
      </w:hyperlink>
    </w:p>
    <w:p w14:paraId="76B22179" w14:textId="77777777" w:rsidR="001C5BB6" w:rsidRPr="005509A1" w:rsidRDefault="001C5BB6" w:rsidP="000671D3">
      <w:pPr>
        <w:spacing w:after="120" w:line="360" w:lineRule="auto"/>
        <w:ind w:left="482" w:hanging="482"/>
        <w:rPr>
          <w:sz w:val="24"/>
        </w:rPr>
      </w:pPr>
      <w:proofErr w:type="spellStart"/>
      <w:r w:rsidRPr="005509A1">
        <w:rPr>
          <w:sz w:val="24"/>
        </w:rPr>
        <w:t>Knollman</w:t>
      </w:r>
      <w:proofErr w:type="spellEnd"/>
      <w:r w:rsidRPr="005509A1">
        <w:rPr>
          <w:sz w:val="24"/>
        </w:rPr>
        <w:t xml:space="preserve">-Porter, K., &amp; </w:t>
      </w:r>
      <w:proofErr w:type="spellStart"/>
      <w:r w:rsidRPr="005509A1">
        <w:rPr>
          <w:sz w:val="24"/>
        </w:rPr>
        <w:t>Burshnic</w:t>
      </w:r>
      <w:proofErr w:type="spellEnd"/>
      <w:r w:rsidRPr="005509A1">
        <w:rPr>
          <w:sz w:val="24"/>
        </w:rPr>
        <w:t xml:space="preserve">, V. L. (2020). Optimizing Effective Communication While Wearing a Mask During the COVID-19 Pandemic. </w:t>
      </w:r>
      <w:r w:rsidRPr="005509A1">
        <w:rPr>
          <w:i/>
          <w:iCs/>
          <w:sz w:val="24"/>
        </w:rPr>
        <w:t>Journal of Gerontological Nursing</w:t>
      </w:r>
      <w:r w:rsidRPr="005509A1">
        <w:rPr>
          <w:sz w:val="24"/>
        </w:rPr>
        <w:t xml:space="preserve">, </w:t>
      </w:r>
      <w:r w:rsidRPr="005509A1">
        <w:rPr>
          <w:i/>
          <w:iCs/>
          <w:sz w:val="24"/>
        </w:rPr>
        <w:t>46</w:t>
      </w:r>
      <w:r w:rsidRPr="005509A1">
        <w:rPr>
          <w:sz w:val="24"/>
        </w:rPr>
        <w:t xml:space="preserve">(11), 7–11. </w:t>
      </w:r>
      <w:hyperlink r:id="rId48" w:history="1">
        <w:r w:rsidRPr="005509A1">
          <w:rPr>
            <w:sz w:val="24"/>
            <w:u w:val="single"/>
          </w:rPr>
          <w:t>https://doi.org/10.3928/00989134-20201012-02</w:t>
        </w:r>
      </w:hyperlink>
    </w:p>
    <w:p w14:paraId="5BCC8C32" w14:textId="7B2A483A" w:rsidR="00BA3264" w:rsidRPr="005509A1" w:rsidRDefault="00BA3264" w:rsidP="000671D3">
      <w:pPr>
        <w:spacing w:after="120" w:line="360" w:lineRule="auto"/>
        <w:ind w:left="482" w:hanging="482"/>
        <w:rPr>
          <w:sz w:val="24"/>
        </w:rPr>
      </w:pPr>
      <w:r w:rsidRPr="005509A1">
        <w:rPr>
          <w:sz w:val="24"/>
        </w:rPr>
        <w:t xml:space="preserve">Koebele, E. A., Albright, E. A., Dickinson, K. L., Blanch-Hartigan, D., Neuberger, L., </w:t>
      </w:r>
      <w:proofErr w:type="spellStart"/>
      <w:r w:rsidRPr="005509A1">
        <w:rPr>
          <w:sz w:val="24"/>
        </w:rPr>
        <w:t>DeLeo</w:t>
      </w:r>
      <w:proofErr w:type="spellEnd"/>
      <w:r w:rsidRPr="005509A1">
        <w:rPr>
          <w:sz w:val="24"/>
        </w:rPr>
        <w:t xml:space="preserve">, R. A., Shanahan, E. A. &amp; Roberts, J. D. (2021). Perceptions of efficacy are key determinants of mask-wearing behavior during the COVID-19 pandemic. </w:t>
      </w:r>
      <w:r w:rsidRPr="005509A1">
        <w:rPr>
          <w:i/>
          <w:iCs/>
          <w:sz w:val="24"/>
        </w:rPr>
        <w:t>Natural Hazards Review, 22</w:t>
      </w:r>
      <w:r w:rsidRPr="005509A1">
        <w:rPr>
          <w:sz w:val="24"/>
        </w:rPr>
        <w:t>(3), 06021002. https://doi.org/10.1061/(ASCE)NH.1527-6996.0000489.</w:t>
      </w:r>
    </w:p>
    <w:p w14:paraId="2ABB1FD6" w14:textId="18504DFC" w:rsidR="001C5BB6" w:rsidRPr="005509A1" w:rsidRDefault="001C5BB6" w:rsidP="000671D3">
      <w:pPr>
        <w:spacing w:after="120" w:line="360" w:lineRule="auto"/>
        <w:ind w:left="482" w:hanging="482"/>
        <w:rPr>
          <w:sz w:val="24"/>
          <w:lang w:val="es-ES"/>
        </w:rPr>
      </w:pPr>
      <w:proofErr w:type="spellStart"/>
      <w:r w:rsidRPr="005509A1">
        <w:rPr>
          <w:sz w:val="24"/>
        </w:rPr>
        <w:t>Kok</w:t>
      </w:r>
      <w:proofErr w:type="spellEnd"/>
      <w:r w:rsidRPr="005509A1">
        <w:rPr>
          <w:sz w:val="24"/>
        </w:rPr>
        <w:t xml:space="preserve">, G., Peters, L. W. H., &amp; Ruiter, R. A. C. (2017). Planning theory- and evidence-based behavior change interventions: A conceptual review of the intervention mapping protocol. </w:t>
      </w:r>
      <w:proofErr w:type="spellStart"/>
      <w:r w:rsidRPr="005509A1">
        <w:rPr>
          <w:i/>
          <w:iCs/>
          <w:sz w:val="24"/>
          <w:lang w:val="es-ES"/>
        </w:rPr>
        <w:t>Psicologia</w:t>
      </w:r>
      <w:proofErr w:type="spellEnd"/>
      <w:r w:rsidRPr="005509A1">
        <w:rPr>
          <w:i/>
          <w:iCs/>
          <w:sz w:val="24"/>
          <w:lang w:val="es-ES"/>
        </w:rPr>
        <w:t xml:space="preserve">: </w:t>
      </w:r>
      <w:proofErr w:type="spellStart"/>
      <w:r w:rsidRPr="005509A1">
        <w:rPr>
          <w:i/>
          <w:iCs/>
          <w:sz w:val="24"/>
          <w:lang w:val="es-ES"/>
        </w:rPr>
        <w:t>Reflexão</w:t>
      </w:r>
      <w:proofErr w:type="spellEnd"/>
      <w:r w:rsidRPr="005509A1">
        <w:rPr>
          <w:i/>
          <w:iCs/>
          <w:sz w:val="24"/>
          <w:lang w:val="es-ES"/>
        </w:rPr>
        <w:t xml:space="preserve"> e Crítica</w:t>
      </w:r>
      <w:r w:rsidRPr="005509A1">
        <w:rPr>
          <w:sz w:val="24"/>
          <w:lang w:val="es-ES"/>
        </w:rPr>
        <w:t xml:space="preserve">, </w:t>
      </w:r>
      <w:r w:rsidRPr="005509A1">
        <w:rPr>
          <w:i/>
          <w:iCs/>
          <w:sz w:val="24"/>
          <w:lang w:val="es-ES"/>
        </w:rPr>
        <w:t>30</w:t>
      </w:r>
      <w:r w:rsidRPr="005509A1">
        <w:rPr>
          <w:sz w:val="24"/>
          <w:lang w:val="es-ES"/>
        </w:rPr>
        <w:t xml:space="preserve">(1), 19. </w:t>
      </w:r>
      <w:hyperlink r:id="rId49" w:history="1">
        <w:r w:rsidRPr="005509A1">
          <w:rPr>
            <w:sz w:val="24"/>
            <w:u w:val="single"/>
            <w:lang w:val="es-ES"/>
          </w:rPr>
          <w:t>https://doi.org/10.1186/s41155-017-0072-x</w:t>
        </w:r>
      </w:hyperlink>
    </w:p>
    <w:p w14:paraId="44D04773" w14:textId="4847C760" w:rsidR="008E2B57" w:rsidRPr="005509A1" w:rsidRDefault="008E2B57" w:rsidP="000671D3">
      <w:pPr>
        <w:spacing w:after="120" w:line="360" w:lineRule="auto"/>
        <w:ind w:left="482" w:hanging="482"/>
        <w:rPr>
          <w:sz w:val="24"/>
          <w:lang w:val="es-ES"/>
        </w:rPr>
      </w:pPr>
      <w:r w:rsidRPr="005509A1">
        <w:rPr>
          <w:sz w:val="24"/>
          <w:lang w:val="es-ES"/>
        </w:rPr>
        <w:t xml:space="preserve">Lin, C. Y., </w:t>
      </w:r>
      <w:proofErr w:type="spellStart"/>
      <w:r w:rsidRPr="005509A1">
        <w:rPr>
          <w:sz w:val="24"/>
          <w:lang w:val="es-ES"/>
        </w:rPr>
        <w:t>Imani</w:t>
      </w:r>
      <w:proofErr w:type="spellEnd"/>
      <w:r w:rsidRPr="005509A1">
        <w:rPr>
          <w:sz w:val="24"/>
          <w:lang w:val="es-ES"/>
        </w:rPr>
        <w:t xml:space="preserve">, V., </w:t>
      </w:r>
      <w:proofErr w:type="spellStart"/>
      <w:r w:rsidRPr="005509A1">
        <w:rPr>
          <w:sz w:val="24"/>
          <w:lang w:val="es-ES"/>
        </w:rPr>
        <w:t>Majd</w:t>
      </w:r>
      <w:proofErr w:type="spellEnd"/>
      <w:r w:rsidRPr="005509A1">
        <w:rPr>
          <w:sz w:val="24"/>
          <w:lang w:val="es-ES"/>
        </w:rPr>
        <w:t xml:space="preserve">, N. R., </w:t>
      </w:r>
      <w:proofErr w:type="spellStart"/>
      <w:r w:rsidRPr="005509A1">
        <w:rPr>
          <w:sz w:val="24"/>
          <w:lang w:val="es-ES"/>
        </w:rPr>
        <w:t>Ghasemi</w:t>
      </w:r>
      <w:proofErr w:type="spellEnd"/>
      <w:r w:rsidRPr="005509A1">
        <w:rPr>
          <w:sz w:val="24"/>
          <w:lang w:val="es-ES"/>
        </w:rPr>
        <w:t xml:space="preserve">, Z., Griffiths, M. D., Hamilton, K., Martin S. </w:t>
      </w:r>
      <w:proofErr w:type="spellStart"/>
      <w:r w:rsidRPr="005509A1">
        <w:rPr>
          <w:sz w:val="24"/>
          <w:lang w:val="es-ES"/>
        </w:rPr>
        <w:t>Hagger</w:t>
      </w:r>
      <w:proofErr w:type="spellEnd"/>
      <w:r w:rsidRPr="005509A1">
        <w:rPr>
          <w:sz w:val="24"/>
          <w:lang w:val="es-ES"/>
        </w:rPr>
        <w:t xml:space="preserve">, &amp; </w:t>
      </w:r>
      <w:proofErr w:type="spellStart"/>
      <w:r w:rsidRPr="005509A1">
        <w:rPr>
          <w:sz w:val="24"/>
          <w:lang w:val="es-ES"/>
        </w:rPr>
        <w:t>Pakpour</w:t>
      </w:r>
      <w:proofErr w:type="spellEnd"/>
      <w:r w:rsidRPr="005509A1">
        <w:rPr>
          <w:sz w:val="24"/>
          <w:lang w:val="es-ES"/>
        </w:rPr>
        <w:t xml:space="preserve">, A. H. (2020). Using an integrated social cognition model to predict COVID‐19 preventive behaviours. </w:t>
      </w:r>
      <w:r w:rsidRPr="005509A1">
        <w:rPr>
          <w:i/>
          <w:iCs/>
          <w:sz w:val="24"/>
          <w:lang w:val="es-ES"/>
        </w:rPr>
        <w:t>British Journal of Health Psychology</w:t>
      </w:r>
      <w:r w:rsidRPr="005509A1">
        <w:rPr>
          <w:sz w:val="24"/>
          <w:lang w:val="es-ES"/>
        </w:rPr>
        <w:t xml:space="preserve">, </w:t>
      </w:r>
      <w:r w:rsidRPr="005509A1">
        <w:rPr>
          <w:i/>
          <w:iCs/>
          <w:sz w:val="24"/>
          <w:lang w:val="es-ES"/>
        </w:rPr>
        <w:t>25</w:t>
      </w:r>
      <w:r w:rsidRPr="005509A1">
        <w:rPr>
          <w:sz w:val="24"/>
          <w:lang w:val="es-ES"/>
        </w:rPr>
        <w:t xml:space="preserve">(4), 981-1005. </w:t>
      </w:r>
      <w:r w:rsidRPr="005509A1">
        <w:rPr>
          <w:sz w:val="24"/>
          <w:u w:val="single"/>
          <w:lang w:val="es-ES"/>
        </w:rPr>
        <w:t>https://doi.org/10.1111/bjhp.12465</w:t>
      </w:r>
      <w:r w:rsidRPr="005509A1">
        <w:rPr>
          <w:sz w:val="24"/>
          <w:lang w:val="es-ES"/>
        </w:rPr>
        <w:t xml:space="preserve"> </w:t>
      </w:r>
    </w:p>
    <w:p w14:paraId="04B87A02" w14:textId="446F5F6A" w:rsidR="00BA3264" w:rsidRPr="005509A1" w:rsidRDefault="00BA3264" w:rsidP="000671D3">
      <w:pPr>
        <w:spacing w:after="120" w:line="360" w:lineRule="auto"/>
        <w:ind w:left="482" w:hanging="482"/>
        <w:rPr>
          <w:sz w:val="24"/>
          <w:lang w:val="es-ES"/>
        </w:rPr>
      </w:pPr>
      <w:proofErr w:type="spellStart"/>
      <w:r w:rsidRPr="005509A1">
        <w:rPr>
          <w:sz w:val="24"/>
          <w:lang w:val="es-ES"/>
        </w:rPr>
        <w:t>Mahalik</w:t>
      </w:r>
      <w:proofErr w:type="spellEnd"/>
      <w:r w:rsidRPr="005509A1">
        <w:rPr>
          <w:sz w:val="24"/>
          <w:lang w:val="es-ES"/>
        </w:rPr>
        <w:t xml:space="preserve">, J. R., Bianca, M. D., &amp; Harris, M. P. (2021). </w:t>
      </w:r>
      <w:proofErr w:type="spellStart"/>
      <w:r w:rsidRPr="005509A1">
        <w:rPr>
          <w:sz w:val="24"/>
          <w:lang w:val="es-ES"/>
        </w:rPr>
        <w:t>Men’s</w:t>
      </w:r>
      <w:proofErr w:type="spellEnd"/>
      <w:r w:rsidRPr="005509A1">
        <w:rPr>
          <w:sz w:val="24"/>
          <w:lang w:val="es-ES"/>
        </w:rPr>
        <w:t xml:space="preserve"> </w:t>
      </w:r>
      <w:proofErr w:type="spellStart"/>
      <w:r w:rsidRPr="005509A1">
        <w:rPr>
          <w:sz w:val="24"/>
          <w:lang w:val="es-ES"/>
        </w:rPr>
        <w:t>attitudes</w:t>
      </w:r>
      <w:proofErr w:type="spellEnd"/>
      <w:r w:rsidRPr="005509A1">
        <w:rPr>
          <w:sz w:val="24"/>
          <w:lang w:val="es-ES"/>
        </w:rPr>
        <w:t xml:space="preserve"> </w:t>
      </w:r>
      <w:proofErr w:type="spellStart"/>
      <w:r w:rsidRPr="005509A1">
        <w:rPr>
          <w:sz w:val="24"/>
          <w:lang w:val="es-ES"/>
        </w:rPr>
        <w:t>toward</w:t>
      </w:r>
      <w:proofErr w:type="spellEnd"/>
      <w:r w:rsidRPr="005509A1">
        <w:rPr>
          <w:sz w:val="24"/>
          <w:lang w:val="es-ES"/>
        </w:rPr>
        <w:t xml:space="preserve"> </w:t>
      </w:r>
      <w:proofErr w:type="spellStart"/>
      <w:r w:rsidRPr="005509A1">
        <w:rPr>
          <w:sz w:val="24"/>
          <w:lang w:val="es-ES"/>
        </w:rPr>
        <w:t>mask-wearing</w:t>
      </w:r>
      <w:proofErr w:type="spellEnd"/>
      <w:r w:rsidRPr="005509A1">
        <w:rPr>
          <w:sz w:val="24"/>
          <w:lang w:val="es-ES"/>
        </w:rPr>
        <w:t xml:space="preserve"> during COVID-19: </w:t>
      </w:r>
      <w:proofErr w:type="spellStart"/>
      <w:r w:rsidRPr="005509A1">
        <w:rPr>
          <w:sz w:val="24"/>
          <w:lang w:val="es-ES"/>
        </w:rPr>
        <w:t>Understanding</w:t>
      </w:r>
      <w:proofErr w:type="spellEnd"/>
      <w:r w:rsidRPr="005509A1">
        <w:rPr>
          <w:sz w:val="24"/>
          <w:lang w:val="es-ES"/>
        </w:rPr>
        <w:t xml:space="preserve"> the </w:t>
      </w:r>
      <w:proofErr w:type="spellStart"/>
      <w:r w:rsidRPr="005509A1">
        <w:rPr>
          <w:sz w:val="24"/>
          <w:lang w:val="es-ES"/>
        </w:rPr>
        <w:t>complexities</w:t>
      </w:r>
      <w:proofErr w:type="spellEnd"/>
      <w:r w:rsidRPr="005509A1">
        <w:rPr>
          <w:sz w:val="24"/>
          <w:lang w:val="es-ES"/>
        </w:rPr>
        <w:t xml:space="preserve"> of </w:t>
      </w:r>
      <w:proofErr w:type="spellStart"/>
      <w:r w:rsidRPr="005509A1">
        <w:rPr>
          <w:sz w:val="24"/>
          <w:lang w:val="es-ES"/>
        </w:rPr>
        <w:t>mask-ulinity</w:t>
      </w:r>
      <w:proofErr w:type="spellEnd"/>
      <w:r w:rsidRPr="005509A1">
        <w:rPr>
          <w:sz w:val="24"/>
          <w:lang w:val="es-ES"/>
        </w:rPr>
        <w:t xml:space="preserve">. </w:t>
      </w:r>
      <w:r w:rsidRPr="005509A1">
        <w:rPr>
          <w:i/>
          <w:iCs/>
          <w:sz w:val="24"/>
          <w:lang w:val="es-ES"/>
        </w:rPr>
        <w:t>Journal of Health Psychology</w:t>
      </w:r>
      <w:r w:rsidRPr="005509A1">
        <w:rPr>
          <w:sz w:val="24"/>
          <w:lang w:val="es-ES"/>
        </w:rPr>
        <w:t xml:space="preserve">, </w:t>
      </w:r>
      <w:r w:rsidRPr="005509A1">
        <w:rPr>
          <w:sz w:val="24"/>
          <w:u w:val="single"/>
          <w:lang w:val="es-ES"/>
        </w:rPr>
        <w:t>https://doi.org/10.1177/1359105321990793</w:t>
      </w:r>
    </w:p>
    <w:p w14:paraId="2F945C0C" w14:textId="243C9FEF" w:rsidR="009F4D70" w:rsidRPr="005509A1" w:rsidRDefault="009F4D70" w:rsidP="000671D3">
      <w:pPr>
        <w:spacing w:after="120" w:line="360" w:lineRule="auto"/>
        <w:ind w:left="482" w:hanging="482"/>
        <w:rPr>
          <w:sz w:val="24"/>
        </w:rPr>
      </w:pPr>
      <w:proofErr w:type="spellStart"/>
      <w:r w:rsidRPr="005509A1">
        <w:rPr>
          <w:sz w:val="24"/>
          <w:lang w:val="es-ES"/>
        </w:rPr>
        <w:lastRenderedPageBreak/>
        <w:t>MacCallum</w:t>
      </w:r>
      <w:proofErr w:type="spellEnd"/>
      <w:r w:rsidRPr="005509A1">
        <w:rPr>
          <w:sz w:val="24"/>
          <w:lang w:val="es-ES"/>
        </w:rPr>
        <w:t xml:space="preserve">, R. C., Zhang, S., </w:t>
      </w:r>
      <w:proofErr w:type="spellStart"/>
      <w:r w:rsidRPr="005509A1">
        <w:rPr>
          <w:sz w:val="24"/>
          <w:lang w:val="es-ES"/>
        </w:rPr>
        <w:t>Preacher</w:t>
      </w:r>
      <w:proofErr w:type="spellEnd"/>
      <w:r w:rsidRPr="005509A1">
        <w:rPr>
          <w:sz w:val="24"/>
          <w:lang w:val="es-ES"/>
        </w:rPr>
        <w:t xml:space="preserve">, K. J., &amp; </w:t>
      </w:r>
      <w:proofErr w:type="spellStart"/>
      <w:r w:rsidRPr="005509A1">
        <w:rPr>
          <w:sz w:val="24"/>
          <w:lang w:val="es-ES"/>
        </w:rPr>
        <w:t>Rucker</w:t>
      </w:r>
      <w:proofErr w:type="spellEnd"/>
      <w:r w:rsidRPr="005509A1">
        <w:rPr>
          <w:sz w:val="24"/>
          <w:lang w:val="es-ES"/>
        </w:rPr>
        <w:t xml:space="preserve">, D. D. (2002). </w:t>
      </w:r>
      <w:r w:rsidRPr="005509A1">
        <w:rPr>
          <w:sz w:val="24"/>
        </w:rPr>
        <w:t xml:space="preserve">On the practice of dichotomization of quantitative variables. </w:t>
      </w:r>
      <w:r w:rsidRPr="005509A1">
        <w:rPr>
          <w:i/>
          <w:iCs/>
          <w:sz w:val="24"/>
        </w:rPr>
        <w:t>Psychological Methods, 7</w:t>
      </w:r>
      <w:r w:rsidRPr="005509A1">
        <w:rPr>
          <w:sz w:val="24"/>
        </w:rPr>
        <w:t xml:space="preserve">(1), 19-40. </w:t>
      </w:r>
      <w:hyperlink r:id="rId50" w:history="1">
        <w:r w:rsidRPr="005509A1">
          <w:rPr>
            <w:rStyle w:val="Hyperlink"/>
            <w:color w:val="auto"/>
            <w:sz w:val="24"/>
          </w:rPr>
          <w:t>https://doi.org/10.1037/1082-989X.7.1.19</w:t>
        </w:r>
      </w:hyperlink>
    </w:p>
    <w:p w14:paraId="67C11866" w14:textId="18452475" w:rsidR="001C5BB6" w:rsidRPr="005509A1" w:rsidRDefault="001C5BB6" w:rsidP="000671D3">
      <w:pPr>
        <w:spacing w:after="120" w:line="360" w:lineRule="auto"/>
        <w:ind w:left="482" w:hanging="482"/>
        <w:rPr>
          <w:sz w:val="24"/>
        </w:rPr>
      </w:pPr>
      <w:proofErr w:type="spellStart"/>
      <w:r w:rsidRPr="005509A1">
        <w:rPr>
          <w:sz w:val="24"/>
        </w:rPr>
        <w:t>Maniaci</w:t>
      </w:r>
      <w:proofErr w:type="spellEnd"/>
      <w:r w:rsidRPr="005509A1">
        <w:rPr>
          <w:sz w:val="24"/>
        </w:rPr>
        <w:t xml:space="preserve">, M. R., &amp; Rogge, R. D. (2014). Caring about carelessness: Participant inattention and its effects on research. </w:t>
      </w:r>
      <w:r w:rsidRPr="005509A1">
        <w:rPr>
          <w:i/>
          <w:iCs/>
          <w:sz w:val="24"/>
        </w:rPr>
        <w:t>Journal of Research in Personality</w:t>
      </w:r>
      <w:r w:rsidRPr="005509A1">
        <w:rPr>
          <w:sz w:val="24"/>
        </w:rPr>
        <w:t xml:space="preserve">, </w:t>
      </w:r>
      <w:r w:rsidRPr="005509A1">
        <w:rPr>
          <w:i/>
          <w:iCs/>
          <w:sz w:val="24"/>
        </w:rPr>
        <w:t>48</w:t>
      </w:r>
      <w:r w:rsidRPr="005509A1">
        <w:rPr>
          <w:sz w:val="24"/>
        </w:rPr>
        <w:t xml:space="preserve">, 61–83. </w:t>
      </w:r>
      <w:hyperlink r:id="rId51" w:history="1">
        <w:r w:rsidRPr="005509A1">
          <w:rPr>
            <w:sz w:val="24"/>
            <w:u w:val="single"/>
          </w:rPr>
          <w:t>https://doi.org/10.1016/j.jrp.2013.09.008</w:t>
        </w:r>
      </w:hyperlink>
    </w:p>
    <w:p w14:paraId="286B6722" w14:textId="77D055E8" w:rsidR="007B0BE8" w:rsidRPr="005509A1" w:rsidRDefault="007B0BE8" w:rsidP="007B0BE8">
      <w:pPr>
        <w:spacing w:after="120" w:line="360" w:lineRule="auto"/>
        <w:ind w:left="482" w:hanging="482"/>
        <w:rPr>
          <w:sz w:val="24"/>
        </w:rPr>
      </w:pPr>
      <w:r w:rsidRPr="005509A1">
        <w:rPr>
          <w:sz w:val="24"/>
          <w:lang w:val="es-ES"/>
        </w:rPr>
        <w:t xml:space="preserve">Mezquita, L., </w:t>
      </w:r>
      <w:proofErr w:type="spellStart"/>
      <w:r w:rsidRPr="005509A1">
        <w:rPr>
          <w:sz w:val="24"/>
          <w:lang w:val="es-ES"/>
        </w:rPr>
        <w:t>Ortet</w:t>
      </w:r>
      <w:proofErr w:type="spellEnd"/>
      <w:r w:rsidRPr="005509A1">
        <w:rPr>
          <w:sz w:val="24"/>
          <w:lang w:val="es-ES"/>
        </w:rPr>
        <w:t xml:space="preserve">, G., &amp; Ibáñez, M. I. (2021). </w:t>
      </w:r>
      <w:r w:rsidRPr="005509A1">
        <w:rPr>
          <w:sz w:val="24"/>
        </w:rPr>
        <w:t xml:space="preserve">Personality traits and alcohol use and misuse. In </w:t>
      </w:r>
      <w:r w:rsidRPr="005509A1">
        <w:rPr>
          <w:i/>
          <w:iCs/>
          <w:sz w:val="24"/>
        </w:rPr>
        <w:t>The Palgrave Handbook of Psychological Perspectives on Alcohol Consumption</w:t>
      </w:r>
      <w:r w:rsidRPr="005509A1">
        <w:rPr>
          <w:sz w:val="24"/>
        </w:rPr>
        <w:t xml:space="preserve"> (pp. 105-131). Palgrave Macmillan, Cham. https://doi.org/10.1007/978-3-030-66941-6_5</w:t>
      </w:r>
    </w:p>
    <w:p w14:paraId="75D20214" w14:textId="7510F67F" w:rsidR="001C5BB6" w:rsidRPr="005509A1" w:rsidRDefault="001C5BB6" w:rsidP="000671D3">
      <w:pPr>
        <w:spacing w:after="120" w:line="360" w:lineRule="auto"/>
        <w:ind w:left="482" w:hanging="482"/>
        <w:rPr>
          <w:sz w:val="24"/>
        </w:rPr>
      </w:pPr>
      <w:r w:rsidRPr="005509A1">
        <w:rPr>
          <w:sz w:val="24"/>
        </w:rPr>
        <w:t xml:space="preserve">Michie, S., Atkins, L., &amp; West, R. (2014). </w:t>
      </w:r>
      <w:r w:rsidRPr="005509A1">
        <w:rPr>
          <w:i/>
          <w:iCs/>
          <w:sz w:val="24"/>
        </w:rPr>
        <w:t>The behaviour change wheel. A guide to designing interventions</w:t>
      </w:r>
      <w:r w:rsidRPr="005509A1">
        <w:rPr>
          <w:sz w:val="24"/>
        </w:rPr>
        <w:t>. Silverback Publishing.</w:t>
      </w:r>
    </w:p>
    <w:p w14:paraId="26CD5302" w14:textId="37CC0FE9" w:rsidR="00AB3A97" w:rsidRPr="005509A1" w:rsidRDefault="00AB3A97" w:rsidP="00AB3A97">
      <w:pPr>
        <w:spacing w:after="120" w:line="360" w:lineRule="auto"/>
        <w:ind w:left="482" w:hanging="482"/>
        <w:rPr>
          <w:sz w:val="24"/>
        </w:rPr>
      </w:pPr>
      <w:r w:rsidRPr="005509A1">
        <w:rPr>
          <w:sz w:val="24"/>
        </w:rPr>
        <w:t xml:space="preserve">Milad, E., &amp; </w:t>
      </w:r>
      <w:proofErr w:type="spellStart"/>
      <w:r w:rsidRPr="005509A1">
        <w:rPr>
          <w:sz w:val="24"/>
        </w:rPr>
        <w:t>Bogg</w:t>
      </w:r>
      <w:proofErr w:type="spellEnd"/>
      <w:r w:rsidRPr="005509A1">
        <w:rPr>
          <w:sz w:val="24"/>
        </w:rPr>
        <w:t xml:space="preserve">, T. (2021). Spring 2020 COVID-19 Surge: prospective relations between demographic factors, personality traits, social cognitions and guideline adherence, mask wearing, and symptoms in a US sample. </w:t>
      </w:r>
      <w:r w:rsidRPr="005509A1">
        <w:rPr>
          <w:i/>
          <w:iCs/>
          <w:sz w:val="24"/>
        </w:rPr>
        <w:t>Annals of Behavioral Medicine</w:t>
      </w:r>
      <w:r w:rsidRPr="005509A1">
        <w:rPr>
          <w:sz w:val="24"/>
        </w:rPr>
        <w:t xml:space="preserve">, </w:t>
      </w:r>
      <w:r w:rsidRPr="005509A1">
        <w:rPr>
          <w:i/>
          <w:iCs/>
          <w:sz w:val="24"/>
        </w:rPr>
        <w:t>55</w:t>
      </w:r>
      <w:r w:rsidRPr="005509A1">
        <w:rPr>
          <w:sz w:val="24"/>
        </w:rPr>
        <w:t>(7), 665-676. https://doi.org/10.1093/abm/kaab039</w:t>
      </w:r>
    </w:p>
    <w:p w14:paraId="14A6B13B" w14:textId="77777777" w:rsidR="001C5BB6" w:rsidRPr="005509A1" w:rsidRDefault="001C5BB6" w:rsidP="000671D3">
      <w:pPr>
        <w:spacing w:after="120" w:line="360" w:lineRule="auto"/>
        <w:ind w:left="482" w:hanging="482"/>
        <w:rPr>
          <w:sz w:val="24"/>
        </w:rPr>
      </w:pPr>
      <w:r w:rsidRPr="005509A1">
        <w:rPr>
          <w:sz w:val="24"/>
        </w:rPr>
        <w:t xml:space="preserve">National Institute for Health and Care Excellence National Institute for Health and Care Excellence. (2021). </w:t>
      </w:r>
      <w:r w:rsidRPr="005509A1">
        <w:rPr>
          <w:i/>
          <w:iCs/>
          <w:sz w:val="24"/>
        </w:rPr>
        <w:t>Behaviour change: Guidance, advice, NICE Pathways and quality standards</w:t>
      </w:r>
      <w:r w:rsidRPr="005509A1">
        <w:rPr>
          <w:sz w:val="24"/>
        </w:rPr>
        <w:t xml:space="preserve">. </w:t>
      </w:r>
      <w:hyperlink r:id="rId52" w:history="1">
        <w:r w:rsidRPr="005509A1">
          <w:rPr>
            <w:sz w:val="24"/>
            <w:u w:val="single"/>
          </w:rPr>
          <w:t>https://www.nice.org.uk/guidance/lifestyle-and-wellbeing/behaviour-change</w:t>
        </w:r>
      </w:hyperlink>
    </w:p>
    <w:p w14:paraId="61531DA5" w14:textId="77777777" w:rsidR="00BA747A" w:rsidRPr="005509A1" w:rsidRDefault="00BA747A" w:rsidP="000671D3">
      <w:pPr>
        <w:spacing w:after="120" w:line="360" w:lineRule="auto"/>
        <w:ind w:left="482" w:hanging="482"/>
        <w:rPr>
          <w:sz w:val="24"/>
        </w:rPr>
      </w:pPr>
      <w:r w:rsidRPr="005509A1">
        <w:rPr>
          <w:sz w:val="24"/>
        </w:rPr>
        <w:t xml:space="preserve">Office for National Statistics (2020). Ethnicity facts and figures: Population of England and Wales. Available: https://www.ethnicity-facts-figures.service.gov.uk/uk-population-by-ethnicity/national-and-regional-populations/population-of-england-and-wales/latest#main-facts-and-figures </w:t>
      </w:r>
    </w:p>
    <w:p w14:paraId="7FB88E87" w14:textId="066810A4" w:rsidR="001C5BB6" w:rsidRPr="005509A1" w:rsidRDefault="001C5BB6" w:rsidP="000671D3">
      <w:pPr>
        <w:spacing w:after="120" w:line="360" w:lineRule="auto"/>
        <w:ind w:left="482" w:hanging="482"/>
        <w:rPr>
          <w:sz w:val="24"/>
          <w:lang w:val="sv-SE"/>
        </w:rPr>
      </w:pPr>
      <w:r w:rsidRPr="005509A1">
        <w:rPr>
          <w:sz w:val="24"/>
        </w:rPr>
        <w:t xml:space="preserve">Patel, P., Hiam, L., </w:t>
      </w:r>
      <w:proofErr w:type="spellStart"/>
      <w:r w:rsidRPr="005509A1">
        <w:rPr>
          <w:sz w:val="24"/>
        </w:rPr>
        <w:t>Sowemimo</w:t>
      </w:r>
      <w:proofErr w:type="spellEnd"/>
      <w:r w:rsidRPr="005509A1">
        <w:rPr>
          <w:sz w:val="24"/>
        </w:rPr>
        <w:t xml:space="preserve">, A., </w:t>
      </w:r>
      <w:proofErr w:type="spellStart"/>
      <w:r w:rsidRPr="005509A1">
        <w:rPr>
          <w:sz w:val="24"/>
        </w:rPr>
        <w:t>Devakumar</w:t>
      </w:r>
      <w:proofErr w:type="spellEnd"/>
      <w:r w:rsidRPr="005509A1">
        <w:rPr>
          <w:sz w:val="24"/>
        </w:rPr>
        <w:t xml:space="preserve">, D., &amp; McKee, M. (2020). Ethnicity and covid-19. </w:t>
      </w:r>
      <w:r w:rsidRPr="005509A1">
        <w:rPr>
          <w:i/>
          <w:iCs/>
          <w:sz w:val="24"/>
          <w:lang w:val="sv-SE"/>
        </w:rPr>
        <w:t>BMJ</w:t>
      </w:r>
      <w:r w:rsidRPr="005509A1">
        <w:rPr>
          <w:sz w:val="24"/>
          <w:lang w:val="sv-SE"/>
        </w:rPr>
        <w:t xml:space="preserve">, </w:t>
      </w:r>
      <w:r w:rsidRPr="005509A1">
        <w:rPr>
          <w:i/>
          <w:iCs/>
          <w:sz w:val="24"/>
          <w:lang w:val="sv-SE"/>
        </w:rPr>
        <w:t>369</w:t>
      </w:r>
      <w:r w:rsidRPr="005509A1">
        <w:rPr>
          <w:sz w:val="24"/>
          <w:lang w:val="sv-SE"/>
        </w:rPr>
        <w:t xml:space="preserve">. </w:t>
      </w:r>
      <w:hyperlink r:id="rId53" w:history="1">
        <w:r w:rsidRPr="005509A1">
          <w:rPr>
            <w:sz w:val="24"/>
            <w:u w:val="single"/>
            <w:lang w:val="sv-SE"/>
          </w:rPr>
          <w:t>https://doi.org/10.1136/bmj.m2282</w:t>
        </w:r>
      </w:hyperlink>
    </w:p>
    <w:p w14:paraId="6640C75A" w14:textId="77777777" w:rsidR="001C5BB6" w:rsidRPr="005509A1" w:rsidRDefault="001C5BB6" w:rsidP="000671D3">
      <w:pPr>
        <w:spacing w:after="120" w:line="360" w:lineRule="auto"/>
        <w:ind w:left="482" w:hanging="482"/>
        <w:rPr>
          <w:sz w:val="24"/>
        </w:rPr>
      </w:pPr>
      <w:r w:rsidRPr="005509A1">
        <w:rPr>
          <w:sz w:val="24"/>
          <w:lang w:val="sv-SE"/>
        </w:rPr>
        <w:t xml:space="preserve">Schulz, K. F., Altman, D. G., &amp; Moher, D. (2010). </w:t>
      </w:r>
      <w:r w:rsidRPr="005509A1">
        <w:rPr>
          <w:sz w:val="24"/>
        </w:rPr>
        <w:t xml:space="preserve">CONSORT 2010 Statement: Updated guidelines for reporting parallel group </w:t>
      </w:r>
      <w:proofErr w:type="spellStart"/>
      <w:r w:rsidRPr="005509A1">
        <w:rPr>
          <w:sz w:val="24"/>
        </w:rPr>
        <w:t>randomised</w:t>
      </w:r>
      <w:proofErr w:type="spellEnd"/>
      <w:r w:rsidRPr="005509A1">
        <w:rPr>
          <w:sz w:val="24"/>
        </w:rPr>
        <w:t xml:space="preserve"> trials. </w:t>
      </w:r>
      <w:r w:rsidRPr="005509A1">
        <w:rPr>
          <w:i/>
          <w:iCs/>
          <w:sz w:val="24"/>
        </w:rPr>
        <w:t>BMJ</w:t>
      </w:r>
      <w:r w:rsidRPr="005509A1">
        <w:rPr>
          <w:sz w:val="24"/>
        </w:rPr>
        <w:t xml:space="preserve">, </w:t>
      </w:r>
      <w:r w:rsidRPr="005509A1">
        <w:rPr>
          <w:i/>
          <w:iCs/>
          <w:sz w:val="24"/>
        </w:rPr>
        <w:t>340</w:t>
      </w:r>
      <w:r w:rsidRPr="005509A1">
        <w:rPr>
          <w:sz w:val="24"/>
        </w:rPr>
        <w:t xml:space="preserve">. </w:t>
      </w:r>
      <w:hyperlink r:id="rId54" w:history="1">
        <w:r w:rsidRPr="005509A1">
          <w:rPr>
            <w:sz w:val="24"/>
          </w:rPr>
          <w:t>https://doi.org/10.1136/bmj.c332</w:t>
        </w:r>
      </w:hyperlink>
    </w:p>
    <w:p w14:paraId="5E2CC0B4" w14:textId="77777777" w:rsidR="001C5BB6" w:rsidRPr="005509A1" w:rsidRDefault="001C5BB6" w:rsidP="000671D3">
      <w:pPr>
        <w:spacing w:after="120" w:line="360" w:lineRule="auto"/>
        <w:ind w:left="482" w:hanging="482"/>
        <w:rPr>
          <w:sz w:val="24"/>
        </w:rPr>
      </w:pPr>
      <w:r w:rsidRPr="005509A1">
        <w:rPr>
          <w:sz w:val="24"/>
        </w:rPr>
        <w:t xml:space="preserve">Sloan, C., Gough, B., &amp; Conner, M. (2010). Healthy masculinities? How ostensibly healthy men talk about lifestyle, health and gender. </w:t>
      </w:r>
      <w:r w:rsidRPr="005509A1">
        <w:rPr>
          <w:i/>
          <w:iCs/>
          <w:sz w:val="24"/>
        </w:rPr>
        <w:t>Psychology &amp; Health</w:t>
      </w:r>
      <w:r w:rsidRPr="005509A1">
        <w:rPr>
          <w:sz w:val="24"/>
        </w:rPr>
        <w:t xml:space="preserve">, </w:t>
      </w:r>
      <w:r w:rsidRPr="005509A1">
        <w:rPr>
          <w:i/>
          <w:iCs/>
          <w:sz w:val="24"/>
        </w:rPr>
        <w:t>25</w:t>
      </w:r>
      <w:r w:rsidRPr="005509A1">
        <w:rPr>
          <w:sz w:val="24"/>
        </w:rPr>
        <w:t xml:space="preserve">(7), 783–803. </w:t>
      </w:r>
      <w:hyperlink r:id="rId55" w:history="1">
        <w:r w:rsidRPr="005509A1">
          <w:rPr>
            <w:sz w:val="24"/>
          </w:rPr>
          <w:t>https://doi.org/10.1080/08870440902883204</w:t>
        </w:r>
      </w:hyperlink>
    </w:p>
    <w:p w14:paraId="219E3AB6" w14:textId="1EBD43BE" w:rsidR="00AB3A97" w:rsidRPr="005509A1" w:rsidRDefault="00AB3A97" w:rsidP="007B0BE8">
      <w:pPr>
        <w:spacing w:after="120" w:line="360" w:lineRule="auto"/>
        <w:ind w:left="482" w:hanging="482"/>
        <w:rPr>
          <w:sz w:val="24"/>
          <w:u w:val="single"/>
          <w:lang w:val="es-ES"/>
        </w:rPr>
      </w:pPr>
      <w:proofErr w:type="spellStart"/>
      <w:r w:rsidRPr="005509A1">
        <w:rPr>
          <w:sz w:val="24"/>
          <w:lang w:val="es-ES"/>
        </w:rPr>
        <w:lastRenderedPageBreak/>
        <w:t>Stosic</w:t>
      </w:r>
      <w:proofErr w:type="spellEnd"/>
      <w:r w:rsidRPr="005509A1">
        <w:rPr>
          <w:sz w:val="24"/>
          <w:lang w:val="es-ES"/>
        </w:rPr>
        <w:t xml:space="preserve">, M. D., </w:t>
      </w:r>
      <w:proofErr w:type="spellStart"/>
      <w:r w:rsidRPr="005509A1">
        <w:rPr>
          <w:sz w:val="24"/>
          <w:lang w:val="es-ES"/>
        </w:rPr>
        <w:t>Helwig</w:t>
      </w:r>
      <w:proofErr w:type="spellEnd"/>
      <w:r w:rsidRPr="005509A1">
        <w:rPr>
          <w:sz w:val="24"/>
          <w:lang w:val="es-ES"/>
        </w:rPr>
        <w:t xml:space="preserve">, S., &amp; </w:t>
      </w:r>
      <w:proofErr w:type="spellStart"/>
      <w:r w:rsidRPr="005509A1">
        <w:rPr>
          <w:sz w:val="24"/>
          <w:lang w:val="es-ES"/>
        </w:rPr>
        <w:t>Ruben</w:t>
      </w:r>
      <w:proofErr w:type="spellEnd"/>
      <w:r w:rsidRPr="005509A1">
        <w:rPr>
          <w:sz w:val="24"/>
          <w:lang w:val="es-ES"/>
        </w:rPr>
        <w:t xml:space="preserve">, M. A. (2021). </w:t>
      </w:r>
      <w:proofErr w:type="spellStart"/>
      <w:r w:rsidRPr="005509A1">
        <w:rPr>
          <w:sz w:val="24"/>
          <w:lang w:val="es-ES"/>
        </w:rPr>
        <w:t>Greater</w:t>
      </w:r>
      <w:proofErr w:type="spellEnd"/>
      <w:r w:rsidRPr="005509A1">
        <w:rPr>
          <w:sz w:val="24"/>
          <w:lang w:val="es-ES"/>
        </w:rPr>
        <w:t xml:space="preserve"> </w:t>
      </w:r>
      <w:proofErr w:type="spellStart"/>
      <w:r w:rsidRPr="005509A1">
        <w:rPr>
          <w:sz w:val="24"/>
          <w:lang w:val="es-ES"/>
        </w:rPr>
        <w:t>belief</w:t>
      </w:r>
      <w:proofErr w:type="spellEnd"/>
      <w:r w:rsidRPr="005509A1">
        <w:rPr>
          <w:sz w:val="24"/>
          <w:lang w:val="es-ES"/>
        </w:rPr>
        <w:t xml:space="preserve"> in </w:t>
      </w:r>
      <w:proofErr w:type="spellStart"/>
      <w:r w:rsidRPr="005509A1">
        <w:rPr>
          <w:sz w:val="24"/>
          <w:lang w:val="es-ES"/>
        </w:rPr>
        <w:t>science</w:t>
      </w:r>
      <w:proofErr w:type="spellEnd"/>
      <w:r w:rsidRPr="005509A1">
        <w:rPr>
          <w:sz w:val="24"/>
          <w:lang w:val="es-ES"/>
        </w:rPr>
        <w:t xml:space="preserve"> </w:t>
      </w:r>
      <w:proofErr w:type="spellStart"/>
      <w:r w:rsidRPr="005509A1">
        <w:rPr>
          <w:sz w:val="24"/>
          <w:lang w:val="es-ES"/>
        </w:rPr>
        <w:t>predicts</w:t>
      </w:r>
      <w:proofErr w:type="spellEnd"/>
      <w:r w:rsidRPr="005509A1">
        <w:rPr>
          <w:sz w:val="24"/>
          <w:lang w:val="es-ES"/>
        </w:rPr>
        <w:t xml:space="preserve"> </w:t>
      </w:r>
      <w:proofErr w:type="spellStart"/>
      <w:r w:rsidRPr="005509A1">
        <w:rPr>
          <w:sz w:val="24"/>
          <w:lang w:val="es-ES"/>
        </w:rPr>
        <w:t>mask-wearing</w:t>
      </w:r>
      <w:proofErr w:type="spellEnd"/>
      <w:r w:rsidRPr="005509A1">
        <w:rPr>
          <w:sz w:val="24"/>
          <w:lang w:val="es-ES"/>
        </w:rPr>
        <w:t xml:space="preserve"> behavior during COVID-19. </w:t>
      </w:r>
      <w:proofErr w:type="spellStart"/>
      <w:r w:rsidRPr="005509A1">
        <w:rPr>
          <w:i/>
          <w:iCs/>
          <w:sz w:val="24"/>
          <w:lang w:val="es-ES"/>
        </w:rPr>
        <w:t>Personality</w:t>
      </w:r>
      <w:proofErr w:type="spellEnd"/>
      <w:r w:rsidRPr="005509A1">
        <w:rPr>
          <w:i/>
          <w:iCs/>
          <w:sz w:val="24"/>
          <w:lang w:val="es-ES"/>
        </w:rPr>
        <w:t xml:space="preserve"> and Individual </w:t>
      </w:r>
      <w:proofErr w:type="spellStart"/>
      <w:r w:rsidRPr="005509A1">
        <w:rPr>
          <w:i/>
          <w:iCs/>
          <w:sz w:val="24"/>
          <w:lang w:val="es-ES"/>
        </w:rPr>
        <w:t>Differences</w:t>
      </w:r>
      <w:proofErr w:type="spellEnd"/>
      <w:r w:rsidRPr="005509A1">
        <w:rPr>
          <w:i/>
          <w:iCs/>
          <w:sz w:val="24"/>
          <w:lang w:val="es-ES"/>
        </w:rPr>
        <w:t>, 176</w:t>
      </w:r>
      <w:r w:rsidRPr="005509A1">
        <w:rPr>
          <w:sz w:val="24"/>
          <w:lang w:val="es-ES"/>
        </w:rPr>
        <w:t>, 110769.</w:t>
      </w:r>
      <w:r w:rsidRPr="005509A1">
        <w:t xml:space="preserve"> </w:t>
      </w:r>
      <w:r w:rsidR="00BA3264" w:rsidRPr="005509A1">
        <w:rPr>
          <w:sz w:val="24"/>
          <w:lang w:val="es-ES"/>
        </w:rPr>
        <w:t>https://doi.org/10.1016/j.paid.2021.110769</w:t>
      </w:r>
    </w:p>
    <w:p w14:paraId="01273349" w14:textId="17340115" w:rsidR="00BA3264" w:rsidRPr="005509A1" w:rsidRDefault="00BA3264" w:rsidP="007B0BE8">
      <w:pPr>
        <w:spacing w:after="120" w:line="360" w:lineRule="auto"/>
        <w:ind w:left="482" w:hanging="482"/>
        <w:rPr>
          <w:sz w:val="24"/>
          <w:lang w:val="es-ES"/>
        </w:rPr>
      </w:pPr>
      <w:proofErr w:type="spellStart"/>
      <w:r w:rsidRPr="005509A1">
        <w:rPr>
          <w:sz w:val="24"/>
          <w:lang w:val="es-ES"/>
        </w:rPr>
        <w:t>Sun</w:t>
      </w:r>
      <w:proofErr w:type="spellEnd"/>
      <w:r w:rsidRPr="005509A1">
        <w:rPr>
          <w:sz w:val="24"/>
          <w:lang w:val="es-ES"/>
        </w:rPr>
        <w:t xml:space="preserve">, Y., Qin, B., </w:t>
      </w:r>
      <w:proofErr w:type="spellStart"/>
      <w:r w:rsidRPr="005509A1">
        <w:rPr>
          <w:sz w:val="24"/>
          <w:lang w:val="es-ES"/>
        </w:rPr>
        <w:t>Hu</w:t>
      </w:r>
      <w:proofErr w:type="spellEnd"/>
      <w:r w:rsidRPr="005509A1">
        <w:rPr>
          <w:sz w:val="24"/>
          <w:lang w:val="es-ES"/>
        </w:rPr>
        <w:t xml:space="preserve">, Z., Li, H., Li, X., He, Y., &amp; Huang, H. (2021). </w:t>
      </w:r>
      <w:proofErr w:type="spellStart"/>
      <w:r w:rsidRPr="005509A1">
        <w:rPr>
          <w:sz w:val="24"/>
          <w:lang w:val="es-ES"/>
        </w:rPr>
        <w:t>Predicting</w:t>
      </w:r>
      <w:proofErr w:type="spellEnd"/>
      <w:r w:rsidRPr="005509A1">
        <w:rPr>
          <w:sz w:val="24"/>
          <w:lang w:val="es-ES"/>
        </w:rPr>
        <w:t xml:space="preserve"> </w:t>
      </w:r>
      <w:proofErr w:type="spellStart"/>
      <w:r w:rsidRPr="005509A1">
        <w:rPr>
          <w:sz w:val="24"/>
          <w:lang w:val="es-ES"/>
        </w:rPr>
        <w:t>mask-wearing</w:t>
      </w:r>
      <w:proofErr w:type="spellEnd"/>
      <w:r w:rsidRPr="005509A1">
        <w:rPr>
          <w:sz w:val="24"/>
          <w:lang w:val="es-ES"/>
        </w:rPr>
        <w:t xml:space="preserve"> behavior </w:t>
      </w:r>
      <w:proofErr w:type="spellStart"/>
      <w:r w:rsidRPr="005509A1">
        <w:rPr>
          <w:sz w:val="24"/>
          <w:lang w:val="es-ES"/>
        </w:rPr>
        <w:t>intention</w:t>
      </w:r>
      <w:proofErr w:type="spellEnd"/>
      <w:r w:rsidRPr="005509A1">
        <w:rPr>
          <w:sz w:val="24"/>
          <w:lang w:val="es-ES"/>
        </w:rPr>
        <w:t xml:space="preserve"> among </w:t>
      </w:r>
      <w:proofErr w:type="spellStart"/>
      <w:r w:rsidRPr="005509A1">
        <w:rPr>
          <w:sz w:val="24"/>
          <w:lang w:val="es-ES"/>
        </w:rPr>
        <w:t>international</w:t>
      </w:r>
      <w:proofErr w:type="spellEnd"/>
      <w:r w:rsidRPr="005509A1">
        <w:rPr>
          <w:sz w:val="24"/>
          <w:lang w:val="es-ES"/>
        </w:rPr>
        <w:t xml:space="preserve"> students during COVID-19 </w:t>
      </w:r>
      <w:proofErr w:type="spellStart"/>
      <w:r w:rsidRPr="005509A1">
        <w:rPr>
          <w:sz w:val="24"/>
          <w:lang w:val="es-ES"/>
        </w:rPr>
        <w:t>based</w:t>
      </w:r>
      <w:proofErr w:type="spellEnd"/>
      <w:r w:rsidRPr="005509A1">
        <w:rPr>
          <w:sz w:val="24"/>
          <w:lang w:val="es-ES"/>
        </w:rPr>
        <w:t xml:space="preserve"> on the </w:t>
      </w:r>
      <w:proofErr w:type="spellStart"/>
      <w:r w:rsidRPr="005509A1">
        <w:rPr>
          <w:sz w:val="24"/>
          <w:lang w:val="es-ES"/>
        </w:rPr>
        <w:t>theory</w:t>
      </w:r>
      <w:proofErr w:type="spellEnd"/>
      <w:r w:rsidRPr="005509A1">
        <w:rPr>
          <w:sz w:val="24"/>
          <w:lang w:val="es-ES"/>
        </w:rPr>
        <w:t xml:space="preserve"> of </w:t>
      </w:r>
      <w:proofErr w:type="spellStart"/>
      <w:r w:rsidRPr="005509A1">
        <w:rPr>
          <w:sz w:val="24"/>
          <w:lang w:val="es-ES"/>
        </w:rPr>
        <w:t>planned</w:t>
      </w:r>
      <w:proofErr w:type="spellEnd"/>
      <w:r w:rsidRPr="005509A1">
        <w:rPr>
          <w:sz w:val="24"/>
          <w:lang w:val="es-ES"/>
        </w:rPr>
        <w:t xml:space="preserve"> behavior. </w:t>
      </w:r>
      <w:proofErr w:type="spellStart"/>
      <w:r w:rsidRPr="005509A1">
        <w:rPr>
          <w:i/>
          <w:iCs/>
          <w:sz w:val="24"/>
          <w:lang w:val="es-ES"/>
        </w:rPr>
        <w:t>Annals</w:t>
      </w:r>
      <w:proofErr w:type="spellEnd"/>
      <w:r w:rsidRPr="005509A1">
        <w:rPr>
          <w:i/>
          <w:iCs/>
          <w:sz w:val="24"/>
          <w:lang w:val="es-ES"/>
        </w:rPr>
        <w:t xml:space="preserve"> of </w:t>
      </w:r>
      <w:proofErr w:type="spellStart"/>
      <w:r w:rsidRPr="005509A1">
        <w:rPr>
          <w:i/>
          <w:iCs/>
          <w:sz w:val="24"/>
          <w:lang w:val="es-ES"/>
        </w:rPr>
        <w:t>Palliative</w:t>
      </w:r>
      <w:proofErr w:type="spellEnd"/>
      <w:r w:rsidRPr="005509A1">
        <w:rPr>
          <w:i/>
          <w:iCs/>
          <w:sz w:val="24"/>
          <w:lang w:val="es-ES"/>
        </w:rPr>
        <w:t xml:space="preserve"> Medicine, 10</w:t>
      </w:r>
      <w:r w:rsidRPr="005509A1">
        <w:rPr>
          <w:sz w:val="24"/>
          <w:lang w:val="es-ES"/>
        </w:rPr>
        <w:t>(4). https://doi.org/10.21037/apm-20-2242</w:t>
      </w:r>
    </w:p>
    <w:p w14:paraId="35B3B83F" w14:textId="32E516D6" w:rsidR="00FB1360" w:rsidRPr="005509A1" w:rsidRDefault="00FB1360" w:rsidP="007B0BE8">
      <w:pPr>
        <w:spacing w:after="120" w:line="360" w:lineRule="auto"/>
        <w:ind w:left="482" w:hanging="482"/>
        <w:rPr>
          <w:sz w:val="24"/>
          <w:lang w:val="es-ES"/>
        </w:rPr>
      </w:pPr>
      <w:r w:rsidRPr="005509A1">
        <w:rPr>
          <w:sz w:val="24"/>
          <w:lang w:val="es-ES"/>
        </w:rPr>
        <w:t xml:space="preserve">Taylor, S., &amp; </w:t>
      </w:r>
      <w:proofErr w:type="spellStart"/>
      <w:r w:rsidRPr="005509A1">
        <w:rPr>
          <w:sz w:val="24"/>
          <w:lang w:val="es-ES"/>
        </w:rPr>
        <w:t>Asmundson</w:t>
      </w:r>
      <w:proofErr w:type="spellEnd"/>
      <w:r w:rsidRPr="005509A1">
        <w:rPr>
          <w:sz w:val="24"/>
          <w:lang w:val="es-ES"/>
        </w:rPr>
        <w:t xml:space="preserve">, G. J. (2021). Negative </w:t>
      </w:r>
      <w:proofErr w:type="spellStart"/>
      <w:r w:rsidRPr="005509A1">
        <w:rPr>
          <w:sz w:val="24"/>
          <w:lang w:val="es-ES"/>
        </w:rPr>
        <w:t>attitudes</w:t>
      </w:r>
      <w:proofErr w:type="spellEnd"/>
      <w:r w:rsidRPr="005509A1">
        <w:rPr>
          <w:sz w:val="24"/>
          <w:lang w:val="es-ES"/>
        </w:rPr>
        <w:t xml:space="preserve"> </w:t>
      </w:r>
      <w:proofErr w:type="spellStart"/>
      <w:r w:rsidRPr="005509A1">
        <w:rPr>
          <w:sz w:val="24"/>
          <w:lang w:val="es-ES"/>
        </w:rPr>
        <w:t>about</w:t>
      </w:r>
      <w:proofErr w:type="spellEnd"/>
      <w:r w:rsidRPr="005509A1">
        <w:rPr>
          <w:sz w:val="24"/>
          <w:lang w:val="es-ES"/>
        </w:rPr>
        <w:t xml:space="preserve"> </w:t>
      </w:r>
      <w:proofErr w:type="spellStart"/>
      <w:r w:rsidRPr="005509A1">
        <w:rPr>
          <w:sz w:val="24"/>
          <w:lang w:val="es-ES"/>
        </w:rPr>
        <w:t>facemasks</w:t>
      </w:r>
      <w:proofErr w:type="spellEnd"/>
      <w:r w:rsidRPr="005509A1">
        <w:rPr>
          <w:sz w:val="24"/>
          <w:lang w:val="es-ES"/>
        </w:rPr>
        <w:t xml:space="preserve"> during the COVID-19 pandemic: The dual </w:t>
      </w:r>
      <w:proofErr w:type="spellStart"/>
      <w:r w:rsidRPr="005509A1">
        <w:rPr>
          <w:sz w:val="24"/>
          <w:lang w:val="es-ES"/>
        </w:rPr>
        <w:t>importance</w:t>
      </w:r>
      <w:proofErr w:type="spellEnd"/>
      <w:r w:rsidRPr="005509A1">
        <w:rPr>
          <w:sz w:val="24"/>
          <w:lang w:val="es-ES"/>
        </w:rPr>
        <w:t xml:space="preserve"> of </w:t>
      </w:r>
      <w:proofErr w:type="spellStart"/>
      <w:r w:rsidRPr="005509A1">
        <w:rPr>
          <w:sz w:val="24"/>
          <w:lang w:val="es-ES"/>
        </w:rPr>
        <w:t>perceived</w:t>
      </w:r>
      <w:proofErr w:type="spellEnd"/>
      <w:r w:rsidRPr="005509A1">
        <w:rPr>
          <w:sz w:val="24"/>
          <w:lang w:val="es-ES"/>
        </w:rPr>
        <w:t xml:space="preserve"> </w:t>
      </w:r>
      <w:proofErr w:type="spellStart"/>
      <w:r w:rsidRPr="005509A1">
        <w:rPr>
          <w:sz w:val="24"/>
          <w:lang w:val="es-ES"/>
        </w:rPr>
        <w:t>ineffectiveness</w:t>
      </w:r>
      <w:proofErr w:type="spellEnd"/>
      <w:r w:rsidRPr="005509A1">
        <w:rPr>
          <w:sz w:val="24"/>
          <w:lang w:val="es-ES"/>
        </w:rPr>
        <w:t xml:space="preserve"> and </w:t>
      </w:r>
      <w:proofErr w:type="spellStart"/>
      <w:r w:rsidRPr="005509A1">
        <w:rPr>
          <w:sz w:val="24"/>
          <w:lang w:val="es-ES"/>
        </w:rPr>
        <w:t>psychological</w:t>
      </w:r>
      <w:proofErr w:type="spellEnd"/>
      <w:r w:rsidRPr="005509A1">
        <w:rPr>
          <w:sz w:val="24"/>
          <w:lang w:val="es-ES"/>
        </w:rPr>
        <w:t xml:space="preserve"> </w:t>
      </w:r>
      <w:proofErr w:type="spellStart"/>
      <w:r w:rsidRPr="005509A1">
        <w:rPr>
          <w:sz w:val="24"/>
          <w:lang w:val="es-ES"/>
        </w:rPr>
        <w:t>reactance</w:t>
      </w:r>
      <w:proofErr w:type="spellEnd"/>
      <w:r w:rsidRPr="005509A1">
        <w:rPr>
          <w:sz w:val="24"/>
          <w:lang w:val="es-ES"/>
        </w:rPr>
        <w:t xml:space="preserve">. </w:t>
      </w:r>
      <w:proofErr w:type="spellStart"/>
      <w:r w:rsidRPr="005509A1">
        <w:rPr>
          <w:i/>
          <w:iCs/>
          <w:sz w:val="24"/>
          <w:lang w:val="es-ES"/>
        </w:rPr>
        <w:t>Plos</w:t>
      </w:r>
      <w:proofErr w:type="spellEnd"/>
      <w:r w:rsidRPr="005509A1">
        <w:rPr>
          <w:i/>
          <w:iCs/>
          <w:sz w:val="24"/>
          <w:lang w:val="es-ES"/>
        </w:rPr>
        <w:t xml:space="preserve"> </w:t>
      </w:r>
      <w:proofErr w:type="spellStart"/>
      <w:r w:rsidRPr="005509A1">
        <w:rPr>
          <w:i/>
          <w:iCs/>
          <w:sz w:val="24"/>
          <w:lang w:val="es-ES"/>
        </w:rPr>
        <w:t>One</w:t>
      </w:r>
      <w:proofErr w:type="spellEnd"/>
      <w:r w:rsidRPr="005509A1">
        <w:rPr>
          <w:i/>
          <w:iCs/>
          <w:sz w:val="24"/>
          <w:lang w:val="es-ES"/>
        </w:rPr>
        <w:t>, 16</w:t>
      </w:r>
      <w:r w:rsidRPr="005509A1">
        <w:rPr>
          <w:sz w:val="24"/>
          <w:lang w:val="es-ES"/>
        </w:rPr>
        <w:t>(2), e0246317.</w:t>
      </w:r>
      <w:r w:rsidRPr="005509A1">
        <w:t xml:space="preserve"> </w:t>
      </w:r>
      <w:r w:rsidRPr="005509A1">
        <w:rPr>
          <w:sz w:val="24"/>
          <w:lang w:val="es-ES"/>
        </w:rPr>
        <w:t>https://doi.org/10.1371/journal.pone.0246317</w:t>
      </w:r>
    </w:p>
    <w:p w14:paraId="0E7C8F4F" w14:textId="73E86691" w:rsidR="007B0BE8" w:rsidRPr="005509A1" w:rsidRDefault="007B0BE8" w:rsidP="007B0BE8">
      <w:pPr>
        <w:spacing w:after="120" w:line="360" w:lineRule="auto"/>
        <w:ind w:left="482" w:hanging="482"/>
        <w:rPr>
          <w:sz w:val="24"/>
        </w:rPr>
      </w:pPr>
      <w:proofErr w:type="spellStart"/>
      <w:r w:rsidRPr="005509A1">
        <w:rPr>
          <w:sz w:val="24"/>
          <w:lang w:val="es-ES"/>
        </w:rPr>
        <w:t>Terracciano</w:t>
      </w:r>
      <w:proofErr w:type="spellEnd"/>
      <w:r w:rsidRPr="005509A1">
        <w:rPr>
          <w:sz w:val="24"/>
          <w:lang w:val="es-ES"/>
        </w:rPr>
        <w:t xml:space="preserve">, A., &amp; Costa </w:t>
      </w:r>
      <w:proofErr w:type="spellStart"/>
      <w:r w:rsidRPr="005509A1">
        <w:rPr>
          <w:sz w:val="24"/>
          <w:lang w:val="es-ES"/>
        </w:rPr>
        <w:t>Jr</w:t>
      </w:r>
      <w:proofErr w:type="spellEnd"/>
      <w:r w:rsidRPr="005509A1">
        <w:rPr>
          <w:sz w:val="24"/>
          <w:lang w:val="es-ES"/>
        </w:rPr>
        <w:t xml:space="preserve">, P. T. (2004). </w:t>
      </w:r>
      <w:r w:rsidRPr="005509A1">
        <w:rPr>
          <w:sz w:val="24"/>
        </w:rPr>
        <w:t xml:space="preserve">Smoking and the five‐factor model of personality. </w:t>
      </w:r>
      <w:r w:rsidRPr="005509A1">
        <w:rPr>
          <w:i/>
          <w:iCs/>
          <w:sz w:val="24"/>
        </w:rPr>
        <w:t>Addiction, 99</w:t>
      </w:r>
      <w:r w:rsidRPr="005509A1">
        <w:rPr>
          <w:sz w:val="24"/>
        </w:rPr>
        <w:t>(4), 472-481. https://</w:t>
      </w:r>
      <w:r w:rsidR="00BA3264" w:rsidRPr="005509A1">
        <w:rPr>
          <w:sz w:val="24"/>
          <w:lang w:val="es-ES"/>
        </w:rPr>
        <w:t>doi.org/</w:t>
      </w:r>
      <w:r w:rsidRPr="005509A1">
        <w:rPr>
          <w:sz w:val="24"/>
        </w:rPr>
        <w:t>10.1111/j.1360-0443.2004.00687.x</w:t>
      </w:r>
    </w:p>
    <w:p w14:paraId="75E9A0A4" w14:textId="77777777" w:rsidR="001C5BB6" w:rsidRPr="005509A1" w:rsidRDefault="001C5BB6" w:rsidP="000671D3">
      <w:pPr>
        <w:spacing w:after="120" w:line="360" w:lineRule="auto"/>
        <w:ind w:left="482" w:hanging="482"/>
        <w:rPr>
          <w:sz w:val="24"/>
        </w:rPr>
      </w:pPr>
      <w:r w:rsidRPr="005509A1">
        <w:rPr>
          <w:sz w:val="24"/>
        </w:rPr>
        <w:t xml:space="preserve">UK Government. (2021). </w:t>
      </w:r>
      <w:r w:rsidRPr="005509A1">
        <w:rPr>
          <w:i/>
          <w:iCs/>
          <w:sz w:val="24"/>
        </w:rPr>
        <w:t>UK Summary. Coronavirus (COVID-19) in the UK. 2021.</w:t>
      </w:r>
      <w:r w:rsidRPr="005509A1">
        <w:rPr>
          <w:sz w:val="24"/>
        </w:rPr>
        <w:t xml:space="preserve"> </w:t>
      </w:r>
      <w:hyperlink r:id="rId56" w:history="1">
        <w:r w:rsidRPr="005509A1">
          <w:rPr>
            <w:sz w:val="24"/>
            <w:u w:val="single"/>
          </w:rPr>
          <w:t>https://coronavirus.data.gov.uk/</w:t>
        </w:r>
      </w:hyperlink>
    </w:p>
    <w:p w14:paraId="1EC498F5" w14:textId="77777777" w:rsidR="001C5BB6" w:rsidRPr="005509A1" w:rsidRDefault="001C5BB6" w:rsidP="000671D3">
      <w:pPr>
        <w:spacing w:after="120" w:line="360" w:lineRule="auto"/>
        <w:ind w:left="482" w:hanging="482"/>
        <w:rPr>
          <w:sz w:val="24"/>
        </w:rPr>
      </w:pPr>
      <w:r w:rsidRPr="005509A1">
        <w:rPr>
          <w:sz w:val="24"/>
        </w:rPr>
        <w:t xml:space="preserve">UK Government Cabinet Office. (2020). </w:t>
      </w:r>
      <w:r w:rsidRPr="005509A1">
        <w:rPr>
          <w:i/>
          <w:iCs/>
          <w:sz w:val="24"/>
        </w:rPr>
        <w:t>Face coverings: When to wear one and how to make your own. In: Rules and restrictions during coronavirus</w:t>
      </w:r>
      <w:r w:rsidRPr="005509A1">
        <w:rPr>
          <w:sz w:val="24"/>
        </w:rPr>
        <w:t xml:space="preserve">. </w:t>
      </w:r>
      <w:hyperlink r:id="rId57" w:history="1">
        <w:r w:rsidRPr="005509A1">
          <w:rPr>
            <w:sz w:val="24"/>
            <w:u w:val="single"/>
          </w:rPr>
          <w:t>https://www.gov.uk/government/publications/face-coverings-when-to-wear-one-and-how-to-make-your-own/</w:t>
        </w:r>
      </w:hyperlink>
    </w:p>
    <w:p w14:paraId="772CBFB3" w14:textId="666EAA86" w:rsidR="001C5BB6" w:rsidRPr="005509A1" w:rsidRDefault="001C5BB6" w:rsidP="000671D3">
      <w:pPr>
        <w:spacing w:after="120" w:line="360" w:lineRule="auto"/>
        <w:ind w:left="482" w:hanging="482"/>
        <w:rPr>
          <w:sz w:val="24"/>
          <w:u w:val="single"/>
          <w:lang w:val="sv-SE"/>
        </w:rPr>
      </w:pPr>
      <w:r w:rsidRPr="005509A1">
        <w:rPr>
          <w:sz w:val="24"/>
        </w:rPr>
        <w:t>van der Westhuizen, H.-M., Kotze, K., Tonkin-</w:t>
      </w:r>
      <w:proofErr w:type="spellStart"/>
      <w:r w:rsidRPr="005509A1">
        <w:rPr>
          <w:sz w:val="24"/>
        </w:rPr>
        <w:t>Crine</w:t>
      </w:r>
      <w:proofErr w:type="spellEnd"/>
      <w:r w:rsidRPr="005509A1">
        <w:rPr>
          <w:sz w:val="24"/>
        </w:rPr>
        <w:t xml:space="preserve">, S., Gobat, N., &amp; Greenhalgh, T. (2020). Face coverings for covid-19: From medical intervention to social practice. </w:t>
      </w:r>
      <w:r w:rsidRPr="005509A1">
        <w:rPr>
          <w:i/>
          <w:iCs/>
          <w:sz w:val="24"/>
          <w:lang w:val="sv-SE"/>
        </w:rPr>
        <w:t>BMJ</w:t>
      </w:r>
      <w:r w:rsidRPr="005509A1">
        <w:rPr>
          <w:sz w:val="24"/>
          <w:lang w:val="sv-SE"/>
        </w:rPr>
        <w:t xml:space="preserve">, </w:t>
      </w:r>
      <w:r w:rsidRPr="005509A1">
        <w:rPr>
          <w:i/>
          <w:iCs/>
          <w:sz w:val="24"/>
          <w:lang w:val="sv-SE"/>
        </w:rPr>
        <w:t>370</w:t>
      </w:r>
      <w:r w:rsidRPr="005509A1">
        <w:rPr>
          <w:sz w:val="24"/>
          <w:lang w:val="sv-SE"/>
        </w:rPr>
        <w:t xml:space="preserve">, m3021. </w:t>
      </w:r>
      <w:hyperlink r:id="rId58" w:history="1">
        <w:r w:rsidRPr="005509A1">
          <w:rPr>
            <w:sz w:val="24"/>
            <w:lang w:val="sv-SE"/>
          </w:rPr>
          <w:t>https://doi.org/10.1136/bmj.m3021</w:t>
        </w:r>
      </w:hyperlink>
    </w:p>
    <w:p w14:paraId="0AC327EC" w14:textId="4066C865" w:rsidR="001C5BB6" w:rsidRPr="005509A1" w:rsidRDefault="001C5BB6" w:rsidP="000671D3">
      <w:pPr>
        <w:spacing w:after="120" w:line="360" w:lineRule="auto"/>
        <w:ind w:left="482" w:hanging="482"/>
        <w:rPr>
          <w:sz w:val="24"/>
          <w:u w:val="single"/>
        </w:rPr>
      </w:pPr>
      <w:r w:rsidRPr="005509A1">
        <w:rPr>
          <w:sz w:val="24"/>
        </w:rPr>
        <w:t xml:space="preserve">Wang, Y., Hunt, K., Nazareth, I., Freemantle, N., &amp; Petersen, I. (2013). Do men consult less than women? An analysis of routinely collected UK general practice data. </w:t>
      </w:r>
      <w:r w:rsidRPr="005509A1">
        <w:rPr>
          <w:i/>
          <w:iCs/>
          <w:sz w:val="24"/>
        </w:rPr>
        <w:t>BMJ Open</w:t>
      </w:r>
      <w:r w:rsidRPr="005509A1">
        <w:rPr>
          <w:sz w:val="24"/>
        </w:rPr>
        <w:t xml:space="preserve">, </w:t>
      </w:r>
      <w:r w:rsidRPr="005509A1">
        <w:rPr>
          <w:i/>
          <w:iCs/>
          <w:sz w:val="24"/>
        </w:rPr>
        <w:t>3</w:t>
      </w:r>
      <w:r w:rsidRPr="005509A1">
        <w:rPr>
          <w:sz w:val="24"/>
        </w:rPr>
        <w:t xml:space="preserve">(8), e003320. </w:t>
      </w:r>
      <w:hyperlink r:id="rId59" w:history="1">
        <w:r w:rsidRPr="005509A1">
          <w:rPr>
            <w:sz w:val="24"/>
          </w:rPr>
          <w:t>https://doi.org/10.1136/bmjopen-2013-003320</w:t>
        </w:r>
      </w:hyperlink>
    </w:p>
    <w:p w14:paraId="4222B278" w14:textId="2911B61B" w:rsidR="006C154F" w:rsidRPr="005509A1" w:rsidRDefault="006C154F" w:rsidP="000671D3">
      <w:pPr>
        <w:spacing w:after="120" w:line="360" w:lineRule="auto"/>
        <w:ind w:left="482" w:hanging="482"/>
        <w:rPr>
          <w:sz w:val="24"/>
        </w:rPr>
      </w:pPr>
      <w:r w:rsidRPr="005509A1">
        <w:rPr>
          <w:sz w:val="24"/>
        </w:rPr>
        <w:t xml:space="preserve">West, R. (2007). The clinical significance of 'small' effects of smoking cessation treatments. Addiction, 102, 506-509. </w:t>
      </w:r>
      <w:hyperlink r:id="rId60" w:history="1">
        <w:r w:rsidRPr="005509A1">
          <w:rPr>
            <w:rStyle w:val="Hyperlink"/>
            <w:color w:val="auto"/>
            <w:sz w:val="24"/>
            <w:u w:val="none"/>
          </w:rPr>
          <w:t>https://doi.org/10.1111/j.1360-0443.2007.01750.x</w:t>
        </w:r>
      </w:hyperlink>
      <w:r w:rsidRPr="005509A1">
        <w:rPr>
          <w:sz w:val="24"/>
        </w:rPr>
        <w:t xml:space="preserve"> </w:t>
      </w:r>
    </w:p>
    <w:p w14:paraId="2783FC28" w14:textId="024FF5B7" w:rsidR="002208C1" w:rsidRPr="005509A1" w:rsidRDefault="002208C1" w:rsidP="000671D3">
      <w:pPr>
        <w:spacing w:after="120" w:line="360" w:lineRule="auto"/>
        <w:ind w:left="482" w:hanging="482"/>
        <w:rPr>
          <w:sz w:val="24"/>
          <w:u w:val="single"/>
        </w:rPr>
      </w:pPr>
      <w:r w:rsidRPr="005509A1">
        <w:rPr>
          <w:sz w:val="24"/>
        </w:rPr>
        <w:t xml:space="preserve">Wood, W., &amp; Rünger, D. (2016). Psychology of habit. </w:t>
      </w:r>
      <w:r w:rsidRPr="005509A1">
        <w:rPr>
          <w:i/>
          <w:iCs/>
          <w:sz w:val="24"/>
        </w:rPr>
        <w:t>Annual Review of Psychology, 67</w:t>
      </w:r>
      <w:r w:rsidRPr="005509A1">
        <w:rPr>
          <w:sz w:val="24"/>
        </w:rPr>
        <w:t xml:space="preserve">, 289-314. </w:t>
      </w:r>
      <w:r w:rsidR="00BA3264" w:rsidRPr="005509A1">
        <w:rPr>
          <w:sz w:val="24"/>
        </w:rPr>
        <w:t>https://doi.org/10.1146/annurev-psych-122414-033417</w:t>
      </w:r>
    </w:p>
    <w:p w14:paraId="51E9EF63" w14:textId="786ED447" w:rsidR="00BA3264" w:rsidRPr="005509A1" w:rsidRDefault="00BA3264" w:rsidP="000671D3">
      <w:pPr>
        <w:spacing w:after="120" w:line="360" w:lineRule="auto"/>
        <w:ind w:left="482" w:hanging="482"/>
        <w:rPr>
          <w:sz w:val="24"/>
        </w:rPr>
      </w:pPr>
      <w:r w:rsidRPr="005509A1">
        <w:rPr>
          <w:sz w:val="24"/>
        </w:rPr>
        <w:t xml:space="preserve">Xu, P., &amp; Cheng, J. (2021). Individual differences in social distancing and mask-wearing in the pandemic of COVID-19: The role of need for cognition, self-control and risk </w:t>
      </w:r>
      <w:r w:rsidRPr="005509A1">
        <w:rPr>
          <w:sz w:val="24"/>
        </w:rPr>
        <w:lastRenderedPageBreak/>
        <w:t xml:space="preserve">attitude. </w:t>
      </w:r>
      <w:r w:rsidRPr="005509A1">
        <w:rPr>
          <w:i/>
          <w:iCs/>
          <w:sz w:val="24"/>
        </w:rPr>
        <w:t>Personality and Individual Differences, 175</w:t>
      </w:r>
      <w:r w:rsidRPr="005509A1">
        <w:rPr>
          <w:sz w:val="24"/>
        </w:rPr>
        <w:t>, 110706.</w:t>
      </w:r>
      <w:r w:rsidRPr="005509A1">
        <w:t xml:space="preserve"> </w:t>
      </w:r>
      <w:r w:rsidRPr="005509A1">
        <w:rPr>
          <w:sz w:val="24"/>
        </w:rPr>
        <w:t>https://doi.org/10.1016/j.paid.2021.110706</w:t>
      </w:r>
    </w:p>
    <w:p w14:paraId="3394465E" w14:textId="0E846166" w:rsidR="005509A1" w:rsidRPr="005509A1" w:rsidRDefault="005509A1">
      <w:pPr>
        <w:spacing w:after="160" w:line="259" w:lineRule="auto"/>
        <w:rPr>
          <w:sz w:val="24"/>
        </w:rPr>
      </w:pPr>
      <w:r w:rsidRPr="005509A1">
        <w:rPr>
          <w:sz w:val="24"/>
        </w:rPr>
        <w:br w:type="page"/>
      </w:r>
    </w:p>
    <w:tbl>
      <w:tblPr>
        <w:tblStyle w:val="TableGrid2"/>
        <w:tblpPr w:leftFromText="180" w:rightFromText="180" w:vertAnchor="text" w:horzAnchor="margin" w:tblpXSpec="center" w:tblpY="-48"/>
        <w:tblW w:w="983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50"/>
        <w:gridCol w:w="3960"/>
        <w:gridCol w:w="1620"/>
        <w:gridCol w:w="1170"/>
        <w:gridCol w:w="1530"/>
      </w:tblGrid>
      <w:tr w:rsidR="00A60268" w:rsidRPr="005509A1" w14:paraId="7973A7A6" w14:textId="77777777" w:rsidTr="008D50ED">
        <w:tc>
          <w:tcPr>
            <w:tcW w:w="9830" w:type="dxa"/>
            <w:gridSpan w:val="5"/>
            <w:tcBorders>
              <w:top w:val="nil"/>
              <w:bottom w:val="single" w:sz="4" w:space="0" w:color="auto"/>
              <w:right w:val="nil"/>
            </w:tcBorders>
          </w:tcPr>
          <w:p w14:paraId="5419B64E" w14:textId="04E18A35" w:rsidR="00A60268" w:rsidRPr="005509A1" w:rsidRDefault="00A60268" w:rsidP="008D50ED">
            <w:pPr>
              <w:spacing w:line="360" w:lineRule="auto"/>
              <w:ind w:firstLine="0"/>
              <w:contextualSpacing/>
              <w:rPr>
                <w:sz w:val="22"/>
                <w:szCs w:val="22"/>
              </w:rPr>
            </w:pPr>
            <w:r w:rsidRPr="005509A1">
              <w:rPr>
                <w:sz w:val="22"/>
                <w:szCs w:val="22"/>
              </w:rPr>
              <w:lastRenderedPageBreak/>
              <w:t xml:space="preserve">Table </w:t>
            </w:r>
            <w:r>
              <w:rPr>
                <w:sz w:val="22"/>
                <w:szCs w:val="22"/>
              </w:rPr>
              <w:t>1</w:t>
            </w:r>
            <w:r w:rsidRPr="005509A1">
              <w:rPr>
                <w:sz w:val="22"/>
                <w:szCs w:val="22"/>
              </w:rPr>
              <w:t>. Hierarchical regression model: odds ratios (ORs) and significance levels for final model on T2 behavior controlling for intervention and T1 psychological variables</w:t>
            </w:r>
          </w:p>
        </w:tc>
      </w:tr>
      <w:tr w:rsidR="00A60268" w:rsidRPr="005509A1" w14:paraId="41C06EB6" w14:textId="77777777" w:rsidTr="008D50ED">
        <w:tc>
          <w:tcPr>
            <w:tcW w:w="1550" w:type="dxa"/>
            <w:tcBorders>
              <w:top w:val="nil"/>
              <w:bottom w:val="single" w:sz="4" w:space="0" w:color="auto"/>
              <w:right w:val="nil"/>
            </w:tcBorders>
          </w:tcPr>
          <w:p w14:paraId="64F378EC" w14:textId="77777777" w:rsidR="00A60268" w:rsidRPr="005509A1" w:rsidRDefault="00A60268" w:rsidP="008D50ED">
            <w:pPr>
              <w:spacing w:line="360" w:lineRule="auto"/>
              <w:ind w:firstLine="0"/>
              <w:contextualSpacing/>
              <w:rPr>
                <w:sz w:val="22"/>
                <w:szCs w:val="22"/>
              </w:rPr>
            </w:pPr>
            <w:r w:rsidRPr="005509A1">
              <w:rPr>
                <w:sz w:val="22"/>
                <w:szCs w:val="22"/>
              </w:rPr>
              <w:t>Entry block</w:t>
            </w:r>
          </w:p>
        </w:tc>
        <w:tc>
          <w:tcPr>
            <w:tcW w:w="3960" w:type="dxa"/>
            <w:tcBorders>
              <w:top w:val="nil"/>
              <w:bottom w:val="single" w:sz="4" w:space="0" w:color="auto"/>
              <w:right w:val="nil"/>
            </w:tcBorders>
          </w:tcPr>
          <w:p w14:paraId="6B72EC0B" w14:textId="77777777" w:rsidR="00A60268" w:rsidRPr="005509A1" w:rsidRDefault="00A60268" w:rsidP="008D50ED">
            <w:pPr>
              <w:spacing w:line="360" w:lineRule="auto"/>
              <w:ind w:firstLine="0"/>
              <w:contextualSpacing/>
              <w:rPr>
                <w:sz w:val="22"/>
                <w:szCs w:val="22"/>
              </w:rPr>
            </w:pPr>
            <w:r w:rsidRPr="005509A1">
              <w:rPr>
                <w:sz w:val="22"/>
                <w:szCs w:val="22"/>
              </w:rPr>
              <w:t>Variables entered</w:t>
            </w:r>
          </w:p>
        </w:tc>
        <w:tc>
          <w:tcPr>
            <w:tcW w:w="1620" w:type="dxa"/>
            <w:tcBorders>
              <w:top w:val="nil"/>
              <w:left w:val="nil"/>
              <w:bottom w:val="single" w:sz="4" w:space="0" w:color="auto"/>
              <w:right w:val="nil"/>
            </w:tcBorders>
          </w:tcPr>
          <w:p w14:paraId="32D65AEE" w14:textId="77777777" w:rsidR="00A60268" w:rsidRPr="005509A1" w:rsidRDefault="00A60268" w:rsidP="008D50ED">
            <w:pPr>
              <w:spacing w:line="360" w:lineRule="auto"/>
              <w:ind w:firstLine="0"/>
              <w:contextualSpacing/>
              <w:rPr>
                <w:sz w:val="22"/>
                <w:szCs w:val="22"/>
              </w:rPr>
            </w:pPr>
            <w:r w:rsidRPr="005509A1">
              <w:rPr>
                <w:sz w:val="22"/>
                <w:szCs w:val="22"/>
              </w:rPr>
              <w:t>B (SE)</w:t>
            </w:r>
          </w:p>
        </w:tc>
        <w:tc>
          <w:tcPr>
            <w:tcW w:w="1170" w:type="dxa"/>
            <w:tcBorders>
              <w:top w:val="nil"/>
              <w:left w:val="nil"/>
              <w:bottom w:val="single" w:sz="4" w:space="0" w:color="auto"/>
              <w:right w:val="nil"/>
            </w:tcBorders>
          </w:tcPr>
          <w:p w14:paraId="646B3CE4" w14:textId="77777777" w:rsidR="00A60268" w:rsidRPr="005509A1" w:rsidRDefault="00A60268" w:rsidP="008D50ED">
            <w:pPr>
              <w:spacing w:line="360" w:lineRule="auto"/>
              <w:ind w:firstLine="0"/>
              <w:contextualSpacing/>
              <w:rPr>
                <w:sz w:val="22"/>
                <w:szCs w:val="22"/>
              </w:rPr>
            </w:pPr>
            <w:r w:rsidRPr="005509A1">
              <w:rPr>
                <w:sz w:val="22"/>
                <w:szCs w:val="22"/>
              </w:rPr>
              <w:t>OR</w:t>
            </w:r>
          </w:p>
        </w:tc>
        <w:tc>
          <w:tcPr>
            <w:tcW w:w="1530" w:type="dxa"/>
            <w:tcBorders>
              <w:top w:val="nil"/>
              <w:left w:val="nil"/>
              <w:bottom w:val="single" w:sz="4" w:space="0" w:color="auto"/>
              <w:right w:val="nil"/>
            </w:tcBorders>
          </w:tcPr>
          <w:p w14:paraId="010BEE45" w14:textId="77777777" w:rsidR="00A60268" w:rsidRPr="005509A1" w:rsidRDefault="00A60268" w:rsidP="008D50ED">
            <w:pPr>
              <w:spacing w:line="360" w:lineRule="auto"/>
              <w:ind w:firstLine="0"/>
              <w:contextualSpacing/>
              <w:rPr>
                <w:sz w:val="22"/>
                <w:szCs w:val="22"/>
              </w:rPr>
            </w:pPr>
            <w:r w:rsidRPr="005509A1">
              <w:rPr>
                <w:sz w:val="22"/>
                <w:szCs w:val="22"/>
              </w:rPr>
              <w:t>95% CI</w:t>
            </w:r>
            <w:r w:rsidRPr="005509A1">
              <w:rPr>
                <w:sz w:val="22"/>
                <w:szCs w:val="22"/>
                <w:vertAlign w:val="superscript"/>
              </w:rPr>
              <w:t>1</w:t>
            </w:r>
          </w:p>
        </w:tc>
      </w:tr>
      <w:tr w:rsidR="00A60268" w:rsidRPr="005509A1" w14:paraId="151D9885" w14:textId="77777777" w:rsidTr="008D50ED">
        <w:tc>
          <w:tcPr>
            <w:tcW w:w="1550" w:type="dxa"/>
            <w:tcBorders>
              <w:bottom w:val="nil"/>
              <w:right w:val="nil"/>
            </w:tcBorders>
          </w:tcPr>
          <w:p w14:paraId="0E6404F4" w14:textId="77777777" w:rsidR="00A60268" w:rsidRPr="005509A1" w:rsidRDefault="00A60268" w:rsidP="008D50ED">
            <w:pPr>
              <w:spacing w:line="360" w:lineRule="auto"/>
              <w:contextualSpacing/>
              <w:jc w:val="right"/>
              <w:rPr>
                <w:sz w:val="22"/>
                <w:szCs w:val="22"/>
              </w:rPr>
            </w:pPr>
            <w:r w:rsidRPr="005509A1">
              <w:rPr>
                <w:sz w:val="22"/>
                <w:szCs w:val="22"/>
              </w:rPr>
              <w:t>1</w:t>
            </w:r>
          </w:p>
        </w:tc>
        <w:tc>
          <w:tcPr>
            <w:tcW w:w="3960" w:type="dxa"/>
            <w:tcBorders>
              <w:bottom w:val="nil"/>
              <w:right w:val="nil"/>
            </w:tcBorders>
          </w:tcPr>
          <w:p w14:paraId="2E1EB280" w14:textId="77777777" w:rsidR="00A60268" w:rsidRPr="005509A1" w:rsidRDefault="00A60268" w:rsidP="008D50ED">
            <w:pPr>
              <w:spacing w:line="360" w:lineRule="auto"/>
              <w:ind w:firstLine="0"/>
              <w:contextualSpacing/>
              <w:rPr>
                <w:sz w:val="22"/>
                <w:szCs w:val="22"/>
              </w:rPr>
            </w:pPr>
            <w:r w:rsidRPr="005509A1">
              <w:rPr>
                <w:sz w:val="22"/>
                <w:szCs w:val="22"/>
              </w:rPr>
              <w:t>Outcome</w:t>
            </w:r>
          </w:p>
        </w:tc>
        <w:tc>
          <w:tcPr>
            <w:tcW w:w="1620" w:type="dxa"/>
            <w:tcBorders>
              <w:left w:val="nil"/>
              <w:bottom w:val="nil"/>
              <w:right w:val="nil"/>
            </w:tcBorders>
          </w:tcPr>
          <w:p w14:paraId="6AB29244" w14:textId="77777777" w:rsidR="00A60268" w:rsidRPr="005509A1" w:rsidRDefault="00A60268" w:rsidP="008D50ED">
            <w:pPr>
              <w:spacing w:line="360" w:lineRule="auto"/>
              <w:ind w:firstLine="0"/>
              <w:contextualSpacing/>
              <w:rPr>
                <w:sz w:val="22"/>
                <w:szCs w:val="22"/>
              </w:rPr>
            </w:pPr>
            <w:r w:rsidRPr="005509A1">
              <w:rPr>
                <w:sz w:val="22"/>
                <w:szCs w:val="22"/>
              </w:rPr>
              <w:t>0.294 (0.442)</w:t>
            </w:r>
          </w:p>
        </w:tc>
        <w:tc>
          <w:tcPr>
            <w:tcW w:w="1170" w:type="dxa"/>
            <w:tcBorders>
              <w:left w:val="nil"/>
              <w:bottom w:val="nil"/>
              <w:right w:val="nil"/>
            </w:tcBorders>
          </w:tcPr>
          <w:p w14:paraId="5FA23CA1" w14:textId="77777777" w:rsidR="00A60268" w:rsidRPr="005509A1" w:rsidRDefault="00A60268" w:rsidP="008D50ED">
            <w:pPr>
              <w:spacing w:line="360" w:lineRule="auto"/>
              <w:ind w:firstLine="0"/>
              <w:contextualSpacing/>
              <w:rPr>
                <w:sz w:val="22"/>
                <w:szCs w:val="22"/>
              </w:rPr>
            </w:pPr>
            <w:r w:rsidRPr="005509A1">
              <w:rPr>
                <w:sz w:val="22"/>
                <w:szCs w:val="22"/>
              </w:rPr>
              <w:t>1.341</w:t>
            </w:r>
          </w:p>
        </w:tc>
        <w:tc>
          <w:tcPr>
            <w:tcW w:w="1530" w:type="dxa"/>
            <w:tcBorders>
              <w:left w:val="nil"/>
              <w:bottom w:val="nil"/>
              <w:right w:val="nil"/>
            </w:tcBorders>
          </w:tcPr>
          <w:p w14:paraId="6DFCC4FA" w14:textId="77777777" w:rsidR="00A60268" w:rsidRPr="005509A1" w:rsidRDefault="00A60268" w:rsidP="008D50ED">
            <w:pPr>
              <w:spacing w:line="360" w:lineRule="auto"/>
              <w:ind w:firstLine="0"/>
              <w:contextualSpacing/>
              <w:rPr>
                <w:sz w:val="22"/>
                <w:szCs w:val="22"/>
              </w:rPr>
            </w:pPr>
            <w:r w:rsidRPr="005509A1">
              <w:rPr>
                <w:sz w:val="22"/>
                <w:szCs w:val="22"/>
              </w:rPr>
              <w:t>0.564, 3.191</w:t>
            </w:r>
          </w:p>
        </w:tc>
      </w:tr>
      <w:tr w:rsidR="00A60268" w:rsidRPr="005509A1" w14:paraId="37C635AE" w14:textId="77777777" w:rsidTr="008D50ED">
        <w:tc>
          <w:tcPr>
            <w:tcW w:w="1550" w:type="dxa"/>
            <w:tcBorders>
              <w:top w:val="nil"/>
              <w:bottom w:val="nil"/>
              <w:right w:val="nil"/>
            </w:tcBorders>
          </w:tcPr>
          <w:p w14:paraId="2B70D6CC" w14:textId="77777777" w:rsidR="00A60268" w:rsidRPr="005509A1" w:rsidRDefault="00A60268" w:rsidP="008D50ED">
            <w:pPr>
              <w:spacing w:line="360" w:lineRule="auto"/>
              <w:contextualSpacing/>
              <w:jc w:val="right"/>
              <w:rPr>
                <w:sz w:val="22"/>
                <w:szCs w:val="22"/>
              </w:rPr>
            </w:pPr>
          </w:p>
        </w:tc>
        <w:tc>
          <w:tcPr>
            <w:tcW w:w="3960" w:type="dxa"/>
            <w:tcBorders>
              <w:top w:val="nil"/>
              <w:bottom w:val="nil"/>
              <w:right w:val="nil"/>
            </w:tcBorders>
          </w:tcPr>
          <w:p w14:paraId="22ED1798" w14:textId="77777777" w:rsidR="00A60268" w:rsidRPr="005509A1" w:rsidRDefault="00A60268" w:rsidP="008D50ED">
            <w:pPr>
              <w:spacing w:line="360" w:lineRule="auto"/>
              <w:ind w:firstLine="0"/>
              <w:contextualSpacing/>
              <w:rPr>
                <w:sz w:val="22"/>
                <w:szCs w:val="22"/>
              </w:rPr>
            </w:pPr>
            <w:r w:rsidRPr="005509A1">
              <w:rPr>
                <w:sz w:val="22"/>
                <w:szCs w:val="22"/>
              </w:rPr>
              <w:t>Process</w:t>
            </w:r>
          </w:p>
        </w:tc>
        <w:tc>
          <w:tcPr>
            <w:tcW w:w="1620" w:type="dxa"/>
            <w:tcBorders>
              <w:top w:val="nil"/>
              <w:left w:val="nil"/>
              <w:bottom w:val="nil"/>
              <w:right w:val="nil"/>
            </w:tcBorders>
            <w:shd w:val="clear" w:color="auto" w:fill="FFFFFF" w:themeFill="background1"/>
          </w:tcPr>
          <w:p w14:paraId="7CAEE0A1" w14:textId="77777777" w:rsidR="00A60268" w:rsidRPr="005509A1" w:rsidRDefault="00A60268" w:rsidP="008D50ED">
            <w:pPr>
              <w:spacing w:line="360" w:lineRule="auto"/>
              <w:ind w:firstLine="0"/>
              <w:contextualSpacing/>
              <w:rPr>
                <w:sz w:val="22"/>
                <w:szCs w:val="22"/>
              </w:rPr>
            </w:pPr>
            <w:r w:rsidRPr="005509A1">
              <w:rPr>
                <w:sz w:val="22"/>
                <w:szCs w:val="22"/>
              </w:rPr>
              <w:t>-0.234 (0.424)</w:t>
            </w:r>
          </w:p>
        </w:tc>
        <w:tc>
          <w:tcPr>
            <w:tcW w:w="1170" w:type="dxa"/>
            <w:tcBorders>
              <w:top w:val="nil"/>
              <w:left w:val="nil"/>
              <w:bottom w:val="nil"/>
              <w:right w:val="nil"/>
            </w:tcBorders>
            <w:shd w:val="clear" w:color="auto" w:fill="FFFFFF" w:themeFill="background1"/>
          </w:tcPr>
          <w:p w14:paraId="5BEC8C74" w14:textId="77777777" w:rsidR="00A60268" w:rsidRPr="005509A1" w:rsidRDefault="00A60268" w:rsidP="008D50ED">
            <w:pPr>
              <w:spacing w:line="360" w:lineRule="auto"/>
              <w:ind w:firstLine="0"/>
              <w:contextualSpacing/>
              <w:rPr>
                <w:sz w:val="22"/>
                <w:szCs w:val="22"/>
              </w:rPr>
            </w:pPr>
            <w:r w:rsidRPr="005509A1">
              <w:rPr>
                <w:sz w:val="22"/>
                <w:szCs w:val="22"/>
              </w:rPr>
              <w:t>0.792</w:t>
            </w:r>
          </w:p>
        </w:tc>
        <w:tc>
          <w:tcPr>
            <w:tcW w:w="1530" w:type="dxa"/>
            <w:tcBorders>
              <w:top w:val="nil"/>
              <w:left w:val="nil"/>
              <w:bottom w:val="nil"/>
              <w:right w:val="nil"/>
            </w:tcBorders>
          </w:tcPr>
          <w:p w14:paraId="1CD523AC" w14:textId="77777777" w:rsidR="00A60268" w:rsidRPr="005509A1" w:rsidRDefault="00A60268" w:rsidP="008D50ED">
            <w:pPr>
              <w:spacing w:line="360" w:lineRule="auto"/>
              <w:ind w:firstLine="0"/>
              <w:contextualSpacing/>
              <w:rPr>
                <w:sz w:val="22"/>
                <w:szCs w:val="22"/>
              </w:rPr>
            </w:pPr>
            <w:r w:rsidRPr="005509A1">
              <w:rPr>
                <w:sz w:val="22"/>
                <w:szCs w:val="22"/>
              </w:rPr>
              <w:t>0.345, 1.819</w:t>
            </w:r>
          </w:p>
        </w:tc>
      </w:tr>
      <w:tr w:rsidR="00A60268" w:rsidRPr="005509A1" w14:paraId="562843C3" w14:textId="77777777" w:rsidTr="008D50ED">
        <w:tc>
          <w:tcPr>
            <w:tcW w:w="1550" w:type="dxa"/>
            <w:tcBorders>
              <w:top w:val="nil"/>
              <w:bottom w:val="nil"/>
              <w:right w:val="nil"/>
            </w:tcBorders>
          </w:tcPr>
          <w:p w14:paraId="4A0636E4" w14:textId="77777777" w:rsidR="00A60268" w:rsidRPr="005509A1" w:rsidRDefault="00A60268" w:rsidP="008D50ED">
            <w:pPr>
              <w:spacing w:line="360" w:lineRule="auto"/>
              <w:contextualSpacing/>
              <w:jc w:val="right"/>
              <w:rPr>
                <w:sz w:val="22"/>
                <w:szCs w:val="22"/>
              </w:rPr>
            </w:pPr>
          </w:p>
        </w:tc>
        <w:tc>
          <w:tcPr>
            <w:tcW w:w="3960" w:type="dxa"/>
            <w:tcBorders>
              <w:top w:val="nil"/>
              <w:bottom w:val="nil"/>
              <w:right w:val="nil"/>
            </w:tcBorders>
          </w:tcPr>
          <w:p w14:paraId="6B74AB22" w14:textId="77777777" w:rsidR="00A60268" w:rsidRPr="005509A1" w:rsidRDefault="00A60268" w:rsidP="008D50ED">
            <w:pPr>
              <w:spacing w:line="360" w:lineRule="auto"/>
              <w:ind w:firstLine="0"/>
              <w:contextualSpacing/>
              <w:rPr>
                <w:sz w:val="22"/>
                <w:szCs w:val="22"/>
              </w:rPr>
            </w:pPr>
            <w:r w:rsidRPr="005509A1">
              <w:rPr>
                <w:sz w:val="22"/>
                <w:szCs w:val="22"/>
              </w:rPr>
              <w:t>Outcome × Process</w:t>
            </w:r>
          </w:p>
        </w:tc>
        <w:tc>
          <w:tcPr>
            <w:tcW w:w="1620" w:type="dxa"/>
            <w:tcBorders>
              <w:top w:val="nil"/>
              <w:left w:val="nil"/>
              <w:bottom w:val="nil"/>
              <w:right w:val="nil"/>
            </w:tcBorders>
            <w:shd w:val="clear" w:color="auto" w:fill="FFFFFF" w:themeFill="background1"/>
          </w:tcPr>
          <w:p w14:paraId="75D61D2D" w14:textId="77777777" w:rsidR="00A60268" w:rsidRPr="005509A1" w:rsidRDefault="00A60268" w:rsidP="008D50ED">
            <w:pPr>
              <w:spacing w:line="360" w:lineRule="auto"/>
              <w:ind w:firstLine="0"/>
              <w:contextualSpacing/>
              <w:rPr>
                <w:sz w:val="22"/>
                <w:szCs w:val="22"/>
              </w:rPr>
            </w:pPr>
            <w:r w:rsidRPr="005509A1">
              <w:rPr>
                <w:sz w:val="22"/>
                <w:szCs w:val="22"/>
              </w:rPr>
              <w:t>-0.34 (0.636)</w:t>
            </w:r>
          </w:p>
        </w:tc>
        <w:tc>
          <w:tcPr>
            <w:tcW w:w="1170" w:type="dxa"/>
            <w:tcBorders>
              <w:top w:val="nil"/>
              <w:left w:val="nil"/>
              <w:bottom w:val="nil"/>
              <w:right w:val="nil"/>
            </w:tcBorders>
            <w:shd w:val="clear" w:color="auto" w:fill="FFFFFF" w:themeFill="background1"/>
          </w:tcPr>
          <w:p w14:paraId="322A41DB" w14:textId="77777777" w:rsidR="00A60268" w:rsidRPr="005509A1" w:rsidRDefault="00A60268" w:rsidP="008D50ED">
            <w:pPr>
              <w:spacing w:line="360" w:lineRule="auto"/>
              <w:ind w:firstLine="0"/>
              <w:contextualSpacing/>
              <w:rPr>
                <w:sz w:val="22"/>
                <w:szCs w:val="22"/>
              </w:rPr>
            </w:pPr>
            <w:r w:rsidRPr="005509A1">
              <w:rPr>
                <w:sz w:val="22"/>
                <w:szCs w:val="22"/>
              </w:rPr>
              <w:t>0.712</w:t>
            </w:r>
          </w:p>
        </w:tc>
        <w:tc>
          <w:tcPr>
            <w:tcW w:w="1530" w:type="dxa"/>
            <w:tcBorders>
              <w:top w:val="nil"/>
              <w:left w:val="nil"/>
              <w:bottom w:val="nil"/>
              <w:right w:val="nil"/>
            </w:tcBorders>
          </w:tcPr>
          <w:p w14:paraId="1A2D47CD" w14:textId="77777777" w:rsidR="00A60268" w:rsidRPr="005509A1" w:rsidRDefault="00A60268" w:rsidP="008D50ED">
            <w:pPr>
              <w:spacing w:line="360" w:lineRule="auto"/>
              <w:ind w:firstLine="0"/>
              <w:contextualSpacing/>
              <w:rPr>
                <w:sz w:val="22"/>
                <w:szCs w:val="22"/>
              </w:rPr>
            </w:pPr>
            <w:r w:rsidRPr="005509A1">
              <w:rPr>
                <w:sz w:val="22"/>
                <w:szCs w:val="22"/>
              </w:rPr>
              <w:t>0.205, 2.478</w:t>
            </w:r>
          </w:p>
        </w:tc>
      </w:tr>
      <w:tr w:rsidR="00A60268" w:rsidRPr="005509A1" w14:paraId="29813064" w14:textId="77777777" w:rsidTr="008D50ED">
        <w:tc>
          <w:tcPr>
            <w:tcW w:w="1550" w:type="dxa"/>
            <w:tcBorders>
              <w:top w:val="nil"/>
              <w:bottom w:val="nil"/>
              <w:right w:val="nil"/>
            </w:tcBorders>
          </w:tcPr>
          <w:p w14:paraId="61BC63D5" w14:textId="77777777" w:rsidR="00A60268" w:rsidRPr="005509A1" w:rsidRDefault="00A60268" w:rsidP="008D50ED">
            <w:pPr>
              <w:spacing w:line="360" w:lineRule="auto"/>
              <w:contextualSpacing/>
              <w:jc w:val="right"/>
              <w:rPr>
                <w:sz w:val="22"/>
                <w:szCs w:val="22"/>
              </w:rPr>
            </w:pPr>
            <w:r w:rsidRPr="005509A1">
              <w:rPr>
                <w:sz w:val="22"/>
                <w:szCs w:val="22"/>
              </w:rPr>
              <w:t>2</w:t>
            </w:r>
          </w:p>
        </w:tc>
        <w:tc>
          <w:tcPr>
            <w:tcW w:w="3960" w:type="dxa"/>
            <w:tcBorders>
              <w:top w:val="nil"/>
              <w:bottom w:val="nil"/>
              <w:right w:val="nil"/>
            </w:tcBorders>
          </w:tcPr>
          <w:p w14:paraId="134ED3F9" w14:textId="77777777" w:rsidR="00A60268" w:rsidRPr="005509A1" w:rsidRDefault="00A60268" w:rsidP="008D50ED">
            <w:pPr>
              <w:spacing w:line="360" w:lineRule="auto"/>
              <w:ind w:firstLine="0"/>
              <w:contextualSpacing/>
              <w:rPr>
                <w:sz w:val="22"/>
                <w:szCs w:val="22"/>
              </w:rPr>
            </w:pPr>
            <w:r w:rsidRPr="005509A1">
              <w:rPr>
                <w:sz w:val="22"/>
                <w:szCs w:val="22"/>
              </w:rPr>
              <w:t>Age</w:t>
            </w:r>
          </w:p>
        </w:tc>
        <w:tc>
          <w:tcPr>
            <w:tcW w:w="1620" w:type="dxa"/>
            <w:tcBorders>
              <w:top w:val="nil"/>
              <w:left w:val="nil"/>
              <w:bottom w:val="nil"/>
              <w:right w:val="nil"/>
            </w:tcBorders>
            <w:shd w:val="clear" w:color="auto" w:fill="FFFFFF" w:themeFill="background1"/>
          </w:tcPr>
          <w:p w14:paraId="5226B905" w14:textId="77777777" w:rsidR="00A60268" w:rsidRPr="005509A1" w:rsidRDefault="00A60268" w:rsidP="008D50ED">
            <w:pPr>
              <w:spacing w:line="360" w:lineRule="auto"/>
              <w:ind w:firstLine="0"/>
              <w:contextualSpacing/>
              <w:rPr>
                <w:sz w:val="22"/>
                <w:szCs w:val="22"/>
              </w:rPr>
            </w:pPr>
            <w:r w:rsidRPr="005509A1">
              <w:rPr>
                <w:sz w:val="22"/>
                <w:szCs w:val="22"/>
              </w:rPr>
              <w:t>0.019 (0.015)</w:t>
            </w:r>
          </w:p>
        </w:tc>
        <w:tc>
          <w:tcPr>
            <w:tcW w:w="1170" w:type="dxa"/>
            <w:tcBorders>
              <w:top w:val="nil"/>
              <w:left w:val="nil"/>
              <w:bottom w:val="nil"/>
              <w:right w:val="nil"/>
            </w:tcBorders>
            <w:shd w:val="clear" w:color="auto" w:fill="FFFFFF" w:themeFill="background1"/>
          </w:tcPr>
          <w:p w14:paraId="3294CC2F" w14:textId="77777777" w:rsidR="00A60268" w:rsidRPr="005509A1" w:rsidRDefault="00A60268" w:rsidP="008D50ED">
            <w:pPr>
              <w:spacing w:line="360" w:lineRule="auto"/>
              <w:ind w:firstLine="0"/>
              <w:contextualSpacing/>
              <w:rPr>
                <w:sz w:val="22"/>
                <w:szCs w:val="22"/>
              </w:rPr>
            </w:pPr>
            <w:r w:rsidRPr="005509A1">
              <w:rPr>
                <w:sz w:val="22"/>
                <w:szCs w:val="22"/>
              </w:rPr>
              <w:t>1.02</w:t>
            </w:r>
          </w:p>
        </w:tc>
        <w:tc>
          <w:tcPr>
            <w:tcW w:w="1530" w:type="dxa"/>
            <w:tcBorders>
              <w:top w:val="nil"/>
              <w:left w:val="nil"/>
              <w:bottom w:val="nil"/>
              <w:right w:val="nil"/>
            </w:tcBorders>
          </w:tcPr>
          <w:p w14:paraId="1169F8F9" w14:textId="77777777" w:rsidR="00A60268" w:rsidRPr="005509A1" w:rsidRDefault="00A60268" w:rsidP="008D50ED">
            <w:pPr>
              <w:spacing w:line="360" w:lineRule="auto"/>
              <w:ind w:firstLine="0"/>
              <w:contextualSpacing/>
              <w:rPr>
                <w:sz w:val="22"/>
                <w:szCs w:val="22"/>
              </w:rPr>
            </w:pPr>
            <w:r w:rsidRPr="005509A1">
              <w:rPr>
                <w:sz w:val="22"/>
                <w:szCs w:val="22"/>
              </w:rPr>
              <w:t>0.991, 1.049</w:t>
            </w:r>
          </w:p>
        </w:tc>
      </w:tr>
      <w:tr w:rsidR="00A60268" w:rsidRPr="005509A1" w14:paraId="586CDCC0" w14:textId="77777777" w:rsidTr="008D50ED">
        <w:tc>
          <w:tcPr>
            <w:tcW w:w="1550" w:type="dxa"/>
            <w:tcBorders>
              <w:top w:val="nil"/>
              <w:bottom w:val="nil"/>
              <w:right w:val="nil"/>
            </w:tcBorders>
          </w:tcPr>
          <w:p w14:paraId="5C2A2E30" w14:textId="77777777" w:rsidR="00A60268" w:rsidRPr="005509A1" w:rsidRDefault="00A60268" w:rsidP="008D50ED">
            <w:pPr>
              <w:spacing w:line="360" w:lineRule="auto"/>
              <w:contextualSpacing/>
              <w:jc w:val="right"/>
              <w:rPr>
                <w:sz w:val="22"/>
                <w:szCs w:val="22"/>
              </w:rPr>
            </w:pPr>
          </w:p>
        </w:tc>
        <w:tc>
          <w:tcPr>
            <w:tcW w:w="3960" w:type="dxa"/>
            <w:tcBorders>
              <w:top w:val="nil"/>
              <w:bottom w:val="nil"/>
              <w:right w:val="nil"/>
            </w:tcBorders>
          </w:tcPr>
          <w:p w14:paraId="593ADAAD" w14:textId="77777777" w:rsidR="00A60268" w:rsidRPr="005509A1" w:rsidRDefault="00A60268" w:rsidP="008D50ED">
            <w:pPr>
              <w:spacing w:line="360" w:lineRule="auto"/>
              <w:ind w:firstLine="0"/>
              <w:contextualSpacing/>
              <w:rPr>
                <w:sz w:val="22"/>
                <w:szCs w:val="22"/>
              </w:rPr>
            </w:pPr>
            <w:r w:rsidRPr="005509A1">
              <w:rPr>
                <w:sz w:val="22"/>
                <w:szCs w:val="22"/>
              </w:rPr>
              <w:t>Gender (female vs male)</w:t>
            </w:r>
          </w:p>
        </w:tc>
        <w:tc>
          <w:tcPr>
            <w:tcW w:w="1620" w:type="dxa"/>
            <w:tcBorders>
              <w:top w:val="nil"/>
              <w:left w:val="nil"/>
              <w:bottom w:val="nil"/>
              <w:right w:val="nil"/>
            </w:tcBorders>
            <w:shd w:val="clear" w:color="auto" w:fill="FFFFFF" w:themeFill="background1"/>
          </w:tcPr>
          <w:p w14:paraId="41E406A0" w14:textId="77777777" w:rsidR="00A60268" w:rsidRPr="005509A1" w:rsidRDefault="00A60268" w:rsidP="008D50ED">
            <w:pPr>
              <w:spacing w:line="360" w:lineRule="auto"/>
              <w:ind w:firstLine="0"/>
              <w:contextualSpacing/>
              <w:rPr>
                <w:sz w:val="22"/>
                <w:szCs w:val="22"/>
              </w:rPr>
            </w:pPr>
            <w:r w:rsidRPr="005509A1">
              <w:rPr>
                <w:sz w:val="22"/>
                <w:szCs w:val="22"/>
              </w:rPr>
              <w:t>-1.172 (0.388)</w:t>
            </w:r>
          </w:p>
        </w:tc>
        <w:tc>
          <w:tcPr>
            <w:tcW w:w="1170" w:type="dxa"/>
            <w:tcBorders>
              <w:top w:val="nil"/>
              <w:left w:val="nil"/>
              <w:bottom w:val="nil"/>
              <w:right w:val="nil"/>
            </w:tcBorders>
            <w:shd w:val="clear" w:color="auto" w:fill="FFFFFF" w:themeFill="background1"/>
          </w:tcPr>
          <w:p w14:paraId="63DEF18E" w14:textId="77777777" w:rsidR="00A60268" w:rsidRPr="005509A1" w:rsidRDefault="00A60268" w:rsidP="008D50ED">
            <w:pPr>
              <w:spacing w:line="360" w:lineRule="auto"/>
              <w:ind w:firstLine="0"/>
              <w:contextualSpacing/>
              <w:rPr>
                <w:sz w:val="22"/>
                <w:szCs w:val="22"/>
              </w:rPr>
            </w:pPr>
            <w:r w:rsidRPr="005509A1">
              <w:rPr>
                <w:sz w:val="22"/>
                <w:szCs w:val="22"/>
              </w:rPr>
              <w:t>0.31</w:t>
            </w:r>
            <w:r w:rsidRPr="005509A1">
              <w:rPr>
                <w:sz w:val="22"/>
                <w:szCs w:val="22"/>
                <w:vertAlign w:val="superscript"/>
              </w:rPr>
              <w:t>**</w:t>
            </w:r>
          </w:p>
        </w:tc>
        <w:tc>
          <w:tcPr>
            <w:tcW w:w="1530" w:type="dxa"/>
            <w:tcBorders>
              <w:top w:val="nil"/>
              <w:left w:val="nil"/>
              <w:bottom w:val="nil"/>
              <w:right w:val="nil"/>
            </w:tcBorders>
          </w:tcPr>
          <w:p w14:paraId="7AE5AEB9" w14:textId="77777777" w:rsidR="00A60268" w:rsidRPr="005509A1" w:rsidRDefault="00A60268" w:rsidP="008D50ED">
            <w:pPr>
              <w:spacing w:line="360" w:lineRule="auto"/>
              <w:ind w:firstLine="0"/>
              <w:contextualSpacing/>
              <w:rPr>
                <w:sz w:val="22"/>
                <w:szCs w:val="22"/>
              </w:rPr>
            </w:pPr>
            <w:r w:rsidRPr="005509A1">
              <w:rPr>
                <w:sz w:val="22"/>
                <w:szCs w:val="22"/>
              </w:rPr>
              <w:t>0.145, 0.662</w:t>
            </w:r>
          </w:p>
        </w:tc>
      </w:tr>
      <w:tr w:rsidR="00A60268" w:rsidRPr="005509A1" w14:paraId="382658DA" w14:textId="77777777" w:rsidTr="008D50ED">
        <w:tc>
          <w:tcPr>
            <w:tcW w:w="1550" w:type="dxa"/>
            <w:tcBorders>
              <w:top w:val="nil"/>
              <w:bottom w:val="nil"/>
              <w:right w:val="nil"/>
            </w:tcBorders>
          </w:tcPr>
          <w:p w14:paraId="635DA12B" w14:textId="77777777" w:rsidR="00A60268" w:rsidRPr="005509A1" w:rsidRDefault="00A60268" w:rsidP="008D50ED">
            <w:pPr>
              <w:spacing w:line="360" w:lineRule="auto"/>
              <w:contextualSpacing/>
              <w:jc w:val="right"/>
              <w:rPr>
                <w:sz w:val="22"/>
                <w:szCs w:val="22"/>
              </w:rPr>
            </w:pPr>
          </w:p>
        </w:tc>
        <w:tc>
          <w:tcPr>
            <w:tcW w:w="3960" w:type="dxa"/>
            <w:tcBorders>
              <w:top w:val="nil"/>
              <w:bottom w:val="nil"/>
              <w:right w:val="nil"/>
            </w:tcBorders>
          </w:tcPr>
          <w:p w14:paraId="19FCCC49" w14:textId="77777777" w:rsidR="00A60268" w:rsidRPr="005509A1" w:rsidRDefault="00A60268" w:rsidP="008D50ED">
            <w:pPr>
              <w:spacing w:line="360" w:lineRule="auto"/>
              <w:ind w:firstLine="0"/>
              <w:contextualSpacing/>
              <w:rPr>
                <w:sz w:val="22"/>
                <w:szCs w:val="22"/>
              </w:rPr>
            </w:pPr>
            <w:r w:rsidRPr="005509A1">
              <w:rPr>
                <w:sz w:val="22"/>
                <w:szCs w:val="22"/>
              </w:rPr>
              <w:t>Ethnicity (white vs non-white)</w:t>
            </w:r>
          </w:p>
        </w:tc>
        <w:tc>
          <w:tcPr>
            <w:tcW w:w="1620" w:type="dxa"/>
            <w:tcBorders>
              <w:top w:val="nil"/>
              <w:left w:val="nil"/>
              <w:bottom w:val="nil"/>
              <w:right w:val="nil"/>
            </w:tcBorders>
            <w:shd w:val="clear" w:color="auto" w:fill="FFFFFF" w:themeFill="background1"/>
          </w:tcPr>
          <w:p w14:paraId="1235C1F2" w14:textId="77777777" w:rsidR="00A60268" w:rsidRPr="005509A1" w:rsidRDefault="00A60268" w:rsidP="008D50ED">
            <w:pPr>
              <w:spacing w:line="360" w:lineRule="auto"/>
              <w:ind w:firstLine="0"/>
              <w:contextualSpacing/>
              <w:rPr>
                <w:sz w:val="22"/>
                <w:szCs w:val="22"/>
              </w:rPr>
            </w:pPr>
            <w:r w:rsidRPr="005509A1">
              <w:rPr>
                <w:sz w:val="22"/>
                <w:szCs w:val="22"/>
              </w:rPr>
              <w:t>0.45 (0.383)</w:t>
            </w:r>
          </w:p>
        </w:tc>
        <w:tc>
          <w:tcPr>
            <w:tcW w:w="1170" w:type="dxa"/>
            <w:tcBorders>
              <w:top w:val="nil"/>
              <w:left w:val="nil"/>
              <w:bottom w:val="nil"/>
              <w:right w:val="nil"/>
            </w:tcBorders>
            <w:shd w:val="clear" w:color="auto" w:fill="FFFFFF" w:themeFill="background1"/>
          </w:tcPr>
          <w:p w14:paraId="335E27F2" w14:textId="77777777" w:rsidR="00A60268" w:rsidRPr="005509A1" w:rsidRDefault="00A60268" w:rsidP="008D50ED">
            <w:pPr>
              <w:spacing w:line="360" w:lineRule="auto"/>
              <w:ind w:firstLine="0"/>
              <w:contextualSpacing/>
              <w:rPr>
                <w:sz w:val="22"/>
                <w:szCs w:val="22"/>
              </w:rPr>
            </w:pPr>
            <w:r w:rsidRPr="005509A1">
              <w:rPr>
                <w:sz w:val="22"/>
                <w:szCs w:val="22"/>
              </w:rPr>
              <w:t>1.568</w:t>
            </w:r>
          </w:p>
        </w:tc>
        <w:tc>
          <w:tcPr>
            <w:tcW w:w="1530" w:type="dxa"/>
            <w:tcBorders>
              <w:top w:val="nil"/>
              <w:left w:val="nil"/>
              <w:bottom w:val="nil"/>
              <w:right w:val="nil"/>
            </w:tcBorders>
          </w:tcPr>
          <w:p w14:paraId="3E2F503F" w14:textId="77777777" w:rsidR="00A60268" w:rsidRPr="005509A1" w:rsidRDefault="00A60268" w:rsidP="008D50ED">
            <w:pPr>
              <w:spacing w:line="360" w:lineRule="auto"/>
              <w:ind w:firstLine="0"/>
              <w:contextualSpacing/>
              <w:rPr>
                <w:sz w:val="22"/>
                <w:szCs w:val="22"/>
              </w:rPr>
            </w:pPr>
            <w:r w:rsidRPr="005509A1">
              <w:rPr>
                <w:sz w:val="22"/>
                <w:szCs w:val="22"/>
              </w:rPr>
              <w:t>0.740, 3.321</w:t>
            </w:r>
          </w:p>
        </w:tc>
      </w:tr>
      <w:tr w:rsidR="00A60268" w:rsidRPr="005509A1" w14:paraId="26E4408D" w14:textId="77777777" w:rsidTr="008D50ED">
        <w:tc>
          <w:tcPr>
            <w:tcW w:w="1550" w:type="dxa"/>
            <w:tcBorders>
              <w:top w:val="nil"/>
              <w:bottom w:val="nil"/>
              <w:right w:val="nil"/>
            </w:tcBorders>
          </w:tcPr>
          <w:p w14:paraId="322B867A" w14:textId="77777777" w:rsidR="00A60268" w:rsidRPr="005509A1" w:rsidRDefault="00A60268" w:rsidP="008D50ED">
            <w:pPr>
              <w:spacing w:line="360" w:lineRule="auto"/>
              <w:contextualSpacing/>
              <w:jc w:val="right"/>
              <w:rPr>
                <w:sz w:val="22"/>
                <w:szCs w:val="22"/>
              </w:rPr>
            </w:pPr>
          </w:p>
        </w:tc>
        <w:tc>
          <w:tcPr>
            <w:tcW w:w="3960" w:type="dxa"/>
            <w:tcBorders>
              <w:top w:val="nil"/>
              <w:bottom w:val="nil"/>
              <w:right w:val="nil"/>
            </w:tcBorders>
          </w:tcPr>
          <w:p w14:paraId="4AD2C3A5" w14:textId="77777777" w:rsidR="00A60268" w:rsidRPr="005509A1" w:rsidRDefault="00A60268" w:rsidP="008D50ED">
            <w:pPr>
              <w:spacing w:line="360" w:lineRule="auto"/>
              <w:ind w:firstLine="0"/>
              <w:contextualSpacing/>
              <w:rPr>
                <w:sz w:val="22"/>
                <w:szCs w:val="22"/>
              </w:rPr>
            </w:pPr>
            <w:r w:rsidRPr="005509A1">
              <w:rPr>
                <w:sz w:val="22"/>
                <w:szCs w:val="22"/>
              </w:rPr>
              <w:t>Student vs non-student</w:t>
            </w:r>
          </w:p>
        </w:tc>
        <w:tc>
          <w:tcPr>
            <w:tcW w:w="1620" w:type="dxa"/>
            <w:tcBorders>
              <w:top w:val="nil"/>
              <w:left w:val="nil"/>
              <w:bottom w:val="nil"/>
              <w:right w:val="nil"/>
            </w:tcBorders>
            <w:shd w:val="clear" w:color="auto" w:fill="FFFFFF" w:themeFill="background1"/>
          </w:tcPr>
          <w:p w14:paraId="12A87C2B" w14:textId="77777777" w:rsidR="00A60268" w:rsidRPr="005509A1" w:rsidRDefault="00A60268" w:rsidP="008D50ED">
            <w:pPr>
              <w:spacing w:line="360" w:lineRule="auto"/>
              <w:ind w:firstLine="0"/>
              <w:contextualSpacing/>
              <w:rPr>
                <w:sz w:val="22"/>
                <w:szCs w:val="22"/>
              </w:rPr>
            </w:pPr>
            <w:r w:rsidRPr="005509A1">
              <w:rPr>
                <w:sz w:val="22"/>
                <w:szCs w:val="22"/>
              </w:rPr>
              <w:t>0.309 (0.373)</w:t>
            </w:r>
          </w:p>
        </w:tc>
        <w:tc>
          <w:tcPr>
            <w:tcW w:w="1170" w:type="dxa"/>
            <w:tcBorders>
              <w:top w:val="nil"/>
              <w:left w:val="nil"/>
              <w:bottom w:val="nil"/>
              <w:right w:val="nil"/>
            </w:tcBorders>
            <w:shd w:val="clear" w:color="auto" w:fill="FFFFFF" w:themeFill="background1"/>
          </w:tcPr>
          <w:p w14:paraId="64B02E53" w14:textId="77777777" w:rsidR="00A60268" w:rsidRPr="005509A1" w:rsidRDefault="00A60268" w:rsidP="008D50ED">
            <w:pPr>
              <w:spacing w:line="360" w:lineRule="auto"/>
              <w:ind w:firstLine="0"/>
              <w:contextualSpacing/>
              <w:rPr>
                <w:sz w:val="22"/>
                <w:szCs w:val="22"/>
              </w:rPr>
            </w:pPr>
            <w:r w:rsidRPr="005509A1">
              <w:rPr>
                <w:sz w:val="22"/>
                <w:szCs w:val="22"/>
              </w:rPr>
              <w:t>1.363</w:t>
            </w:r>
          </w:p>
        </w:tc>
        <w:tc>
          <w:tcPr>
            <w:tcW w:w="1530" w:type="dxa"/>
            <w:tcBorders>
              <w:top w:val="nil"/>
              <w:left w:val="nil"/>
              <w:bottom w:val="nil"/>
              <w:right w:val="nil"/>
            </w:tcBorders>
          </w:tcPr>
          <w:p w14:paraId="55EE028A" w14:textId="77777777" w:rsidR="00A60268" w:rsidRPr="005509A1" w:rsidRDefault="00A60268" w:rsidP="008D50ED">
            <w:pPr>
              <w:spacing w:line="360" w:lineRule="auto"/>
              <w:ind w:firstLine="0"/>
              <w:contextualSpacing/>
              <w:rPr>
                <w:sz w:val="22"/>
                <w:szCs w:val="22"/>
              </w:rPr>
            </w:pPr>
            <w:r w:rsidRPr="005509A1">
              <w:rPr>
                <w:sz w:val="22"/>
                <w:szCs w:val="22"/>
              </w:rPr>
              <w:t>0.656, 2.831</w:t>
            </w:r>
          </w:p>
        </w:tc>
      </w:tr>
      <w:tr w:rsidR="00A60268" w:rsidRPr="005509A1" w14:paraId="7D8A86A0" w14:textId="77777777" w:rsidTr="008D50ED">
        <w:tc>
          <w:tcPr>
            <w:tcW w:w="1550" w:type="dxa"/>
            <w:tcBorders>
              <w:top w:val="nil"/>
              <w:bottom w:val="nil"/>
              <w:right w:val="nil"/>
            </w:tcBorders>
          </w:tcPr>
          <w:p w14:paraId="1D8D2197" w14:textId="77777777" w:rsidR="00A60268" w:rsidRPr="005509A1" w:rsidRDefault="00A60268" w:rsidP="008D50ED">
            <w:pPr>
              <w:spacing w:line="360" w:lineRule="auto"/>
              <w:contextualSpacing/>
              <w:jc w:val="right"/>
              <w:rPr>
                <w:sz w:val="22"/>
                <w:szCs w:val="22"/>
              </w:rPr>
            </w:pPr>
          </w:p>
        </w:tc>
        <w:tc>
          <w:tcPr>
            <w:tcW w:w="3960" w:type="dxa"/>
            <w:tcBorders>
              <w:top w:val="nil"/>
              <w:bottom w:val="nil"/>
              <w:right w:val="nil"/>
            </w:tcBorders>
          </w:tcPr>
          <w:p w14:paraId="4A4E5274" w14:textId="77777777" w:rsidR="00A60268" w:rsidRPr="005509A1" w:rsidRDefault="00A60268" w:rsidP="008D50ED">
            <w:pPr>
              <w:spacing w:line="360" w:lineRule="auto"/>
              <w:ind w:firstLine="0"/>
              <w:contextualSpacing/>
              <w:rPr>
                <w:sz w:val="22"/>
                <w:szCs w:val="22"/>
              </w:rPr>
            </w:pPr>
            <w:r w:rsidRPr="005509A1">
              <w:rPr>
                <w:sz w:val="22"/>
                <w:szCs w:val="22"/>
              </w:rPr>
              <w:t>Conscientiousness</w:t>
            </w:r>
          </w:p>
        </w:tc>
        <w:tc>
          <w:tcPr>
            <w:tcW w:w="1620" w:type="dxa"/>
            <w:tcBorders>
              <w:top w:val="nil"/>
              <w:left w:val="nil"/>
              <w:bottom w:val="nil"/>
              <w:right w:val="nil"/>
            </w:tcBorders>
            <w:shd w:val="clear" w:color="auto" w:fill="FFFFFF" w:themeFill="background1"/>
          </w:tcPr>
          <w:p w14:paraId="39BE199D" w14:textId="77777777" w:rsidR="00A60268" w:rsidRPr="005509A1" w:rsidRDefault="00A60268" w:rsidP="008D50ED">
            <w:pPr>
              <w:spacing w:line="360" w:lineRule="auto"/>
              <w:ind w:firstLine="0"/>
              <w:contextualSpacing/>
              <w:rPr>
                <w:sz w:val="22"/>
                <w:szCs w:val="22"/>
              </w:rPr>
            </w:pPr>
            <w:r w:rsidRPr="005509A1">
              <w:rPr>
                <w:sz w:val="22"/>
                <w:szCs w:val="22"/>
              </w:rPr>
              <w:t>-0.216 (0.233)</w:t>
            </w:r>
          </w:p>
        </w:tc>
        <w:tc>
          <w:tcPr>
            <w:tcW w:w="1170" w:type="dxa"/>
            <w:tcBorders>
              <w:top w:val="nil"/>
              <w:left w:val="nil"/>
              <w:bottom w:val="nil"/>
              <w:right w:val="nil"/>
            </w:tcBorders>
            <w:shd w:val="clear" w:color="auto" w:fill="FFFFFF" w:themeFill="background1"/>
          </w:tcPr>
          <w:p w14:paraId="4CE95DF9" w14:textId="77777777" w:rsidR="00A60268" w:rsidRPr="005509A1" w:rsidRDefault="00A60268" w:rsidP="008D50ED">
            <w:pPr>
              <w:spacing w:line="360" w:lineRule="auto"/>
              <w:ind w:firstLine="0"/>
              <w:contextualSpacing/>
              <w:rPr>
                <w:sz w:val="22"/>
                <w:szCs w:val="22"/>
              </w:rPr>
            </w:pPr>
            <w:r w:rsidRPr="005509A1">
              <w:rPr>
                <w:sz w:val="22"/>
                <w:szCs w:val="22"/>
              </w:rPr>
              <w:t>0.806</w:t>
            </w:r>
          </w:p>
        </w:tc>
        <w:tc>
          <w:tcPr>
            <w:tcW w:w="1530" w:type="dxa"/>
            <w:tcBorders>
              <w:top w:val="nil"/>
              <w:left w:val="nil"/>
              <w:bottom w:val="nil"/>
              <w:right w:val="nil"/>
            </w:tcBorders>
          </w:tcPr>
          <w:p w14:paraId="2FC6ED4E" w14:textId="77777777" w:rsidR="00A60268" w:rsidRPr="005509A1" w:rsidRDefault="00A60268" w:rsidP="008D50ED">
            <w:pPr>
              <w:spacing w:line="360" w:lineRule="auto"/>
              <w:ind w:firstLine="0"/>
              <w:contextualSpacing/>
              <w:rPr>
                <w:sz w:val="22"/>
                <w:szCs w:val="22"/>
              </w:rPr>
            </w:pPr>
            <w:r w:rsidRPr="005509A1">
              <w:rPr>
                <w:sz w:val="22"/>
                <w:szCs w:val="22"/>
              </w:rPr>
              <w:t>0.510, 1.273</w:t>
            </w:r>
          </w:p>
        </w:tc>
      </w:tr>
      <w:tr w:rsidR="00A60268" w:rsidRPr="005509A1" w14:paraId="0E11642A" w14:textId="77777777" w:rsidTr="008D50ED">
        <w:tc>
          <w:tcPr>
            <w:tcW w:w="1550" w:type="dxa"/>
            <w:tcBorders>
              <w:top w:val="nil"/>
              <w:bottom w:val="nil"/>
              <w:right w:val="nil"/>
            </w:tcBorders>
          </w:tcPr>
          <w:p w14:paraId="465B984B" w14:textId="77777777" w:rsidR="00A60268" w:rsidRPr="005509A1" w:rsidRDefault="00A60268" w:rsidP="008D50ED">
            <w:pPr>
              <w:spacing w:line="360" w:lineRule="auto"/>
              <w:contextualSpacing/>
              <w:jc w:val="right"/>
              <w:rPr>
                <w:sz w:val="22"/>
                <w:szCs w:val="22"/>
              </w:rPr>
            </w:pPr>
          </w:p>
        </w:tc>
        <w:tc>
          <w:tcPr>
            <w:tcW w:w="3960" w:type="dxa"/>
            <w:tcBorders>
              <w:top w:val="nil"/>
              <w:bottom w:val="nil"/>
              <w:right w:val="nil"/>
            </w:tcBorders>
          </w:tcPr>
          <w:p w14:paraId="42EE4BF0" w14:textId="77777777" w:rsidR="00A60268" w:rsidRPr="005509A1" w:rsidRDefault="00A60268" w:rsidP="008D50ED">
            <w:pPr>
              <w:spacing w:line="360" w:lineRule="auto"/>
              <w:ind w:firstLine="0"/>
              <w:contextualSpacing/>
              <w:rPr>
                <w:sz w:val="22"/>
                <w:szCs w:val="22"/>
              </w:rPr>
            </w:pPr>
            <w:r w:rsidRPr="005509A1">
              <w:rPr>
                <w:sz w:val="22"/>
                <w:szCs w:val="22"/>
              </w:rPr>
              <w:t>Narcissism</w:t>
            </w:r>
          </w:p>
        </w:tc>
        <w:tc>
          <w:tcPr>
            <w:tcW w:w="1620" w:type="dxa"/>
            <w:tcBorders>
              <w:top w:val="nil"/>
              <w:left w:val="nil"/>
              <w:bottom w:val="nil"/>
              <w:right w:val="nil"/>
            </w:tcBorders>
            <w:shd w:val="clear" w:color="auto" w:fill="FFFFFF" w:themeFill="background1"/>
          </w:tcPr>
          <w:p w14:paraId="4AE41618" w14:textId="77777777" w:rsidR="00A60268" w:rsidRPr="005509A1" w:rsidRDefault="00A60268" w:rsidP="008D50ED">
            <w:pPr>
              <w:spacing w:line="360" w:lineRule="auto"/>
              <w:ind w:firstLine="0"/>
              <w:contextualSpacing/>
              <w:rPr>
                <w:sz w:val="22"/>
                <w:szCs w:val="22"/>
              </w:rPr>
            </w:pPr>
            <w:r w:rsidRPr="005509A1">
              <w:rPr>
                <w:sz w:val="22"/>
                <w:szCs w:val="22"/>
              </w:rPr>
              <w:t>-0.724 (0.42)</w:t>
            </w:r>
          </w:p>
        </w:tc>
        <w:tc>
          <w:tcPr>
            <w:tcW w:w="1170" w:type="dxa"/>
            <w:tcBorders>
              <w:top w:val="nil"/>
              <w:left w:val="nil"/>
              <w:bottom w:val="nil"/>
              <w:right w:val="nil"/>
            </w:tcBorders>
            <w:shd w:val="clear" w:color="auto" w:fill="FFFFFF" w:themeFill="background1"/>
          </w:tcPr>
          <w:p w14:paraId="2B3083BE" w14:textId="77777777" w:rsidR="00A60268" w:rsidRPr="005509A1" w:rsidRDefault="00A60268" w:rsidP="008D50ED">
            <w:pPr>
              <w:spacing w:line="360" w:lineRule="auto"/>
              <w:ind w:firstLine="0"/>
              <w:contextualSpacing/>
              <w:rPr>
                <w:sz w:val="22"/>
                <w:szCs w:val="22"/>
              </w:rPr>
            </w:pPr>
            <w:r w:rsidRPr="005509A1">
              <w:rPr>
                <w:sz w:val="22"/>
                <w:szCs w:val="22"/>
              </w:rPr>
              <w:t>0.485</w:t>
            </w:r>
          </w:p>
        </w:tc>
        <w:tc>
          <w:tcPr>
            <w:tcW w:w="1530" w:type="dxa"/>
            <w:tcBorders>
              <w:top w:val="nil"/>
              <w:left w:val="nil"/>
              <w:bottom w:val="nil"/>
              <w:right w:val="nil"/>
            </w:tcBorders>
          </w:tcPr>
          <w:p w14:paraId="7F3ACE83" w14:textId="77777777" w:rsidR="00A60268" w:rsidRPr="005509A1" w:rsidRDefault="00A60268" w:rsidP="008D50ED">
            <w:pPr>
              <w:spacing w:line="360" w:lineRule="auto"/>
              <w:ind w:firstLine="0"/>
              <w:contextualSpacing/>
              <w:rPr>
                <w:sz w:val="22"/>
                <w:szCs w:val="22"/>
              </w:rPr>
            </w:pPr>
            <w:r w:rsidRPr="005509A1">
              <w:rPr>
                <w:sz w:val="22"/>
                <w:szCs w:val="22"/>
              </w:rPr>
              <w:t>0.213, 1.104</w:t>
            </w:r>
          </w:p>
        </w:tc>
      </w:tr>
      <w:tr w:rsidR="00A60268" w:rsidRPr="005509A1" w14:paraId="0E7D4583" w14:textId="77777777" w:rsidTr="008D50ED">
        <w:tc>
          <w:tcPr>
            <w:tcW w:w="1550" w:type="dxa"/>
            <w:tcBorders>
              <w:top w:val="nil"/>
              <w:bottom w:val="nil"/>
              <w:right w:val="nil"/>
            </w:tcBorders>
          </w:tcPr>
          <w:p w14:paraId="4C3C5A60" w14:textId="77777777" w:rsidR="00A60268" w:rsidRPr="005509A1" w:rsidRDefault="00A60268" w:rsidP="008D50ED">
            <w:pPr>
              <w:spacing w:line="360" w:lineRule="auto"/>
              <w:contextualSpacing/>
              <w:jc w:val="right"/>
              <w:rPr>
                <w:sz w:val="22"/>
                <w:szCs w:val="22"/>
              </w:rPr>
            </w:pPr>
          </w:p>
        </w:tc>
        <w:tc>
          <w:tcPr>
            <w:tcW w:w="3960" w:type="dxa"/>
            <w:tcBorders>
              <w:top w:val="nil"/>
              <w:bottom w:val="nil"/>
              <w:right w:val="nil"/>
            </w:tcBorders>
          </w:tcPr>
          <w:p w14:paraId="4263FAC7" w14:textId="77777777" w:rsidR="00A60268" w:rsidRPr="005509A1" w:rsidRDefault="00A60268" w:rsidP="008D50ED">
            <w:pPr>
              <w:spacing w:line="360" w:lineRule="auto"/>
              <w:ind w:firstLine="0"/>
              <w:contextualSpacing/>
              <w:rPr>
                <w:sz w:val="22"/>
                <w:szCs w:val="22"/>
              </w:rPr>
            </w:pPr>
            <w:r w:rsidRPr="005509A1">
              <w:rPr>
                <w:sz w:val="22"/>
                <w:szCs w:val="22"/>
              </w:rPr>
              <w:t>Faith in humanity</w:t>
            </w:r>
          </w:p>
        </w:tc>
        <w:tc>
          <w:tcPr>
            <w:tcW w:w="1620" w:type="dxa"/>
            <w:tcBorders>
              <w:top w:val="nil"/>
              <w:left w:val="nil"/>
              <w:bottom w:val="nil"/>
              <w:right w:val="nil"/>
            </w:tcBorders>
            <w:shd w:val="clear" w:color="auto" w:fill="FFFFFF" w:themeFill="background1"/>
          </w:tcPr>
          <w:p w14:paraId="10987F56" w14:textId="77777777" w:rsidR="00A60268" w:rsidRPr="005509A1" w:rsidRDefault="00A60268" w:rsidP="008D50ED">
            <w:pPr>
              <w:spacing w:line="360" w:lineRule="auto"/>
              <w:ind w:firstLine="0"/>
              <w:contextualSpacing/>
              <w:rPr>
                <w:sz w:val="22"/>
                <w:szCs w:val="22"/>
              </w:rPr>
            </w:pPr>
            <w:r w:rsidRPr="005509A1">
              <w:rPr>
                <w:sz w:val="22"/>
                <w:szCs w:val="22"/>
              </w:rPr>
              <w:t>0.208 (0.214)</w:t>
            </w:r>
          </w:p>
        </w:tc>
        <w:tc>
          <w:tcPr>
            <w:tcW w:w="1170" w:type="dxa"/>
            <w:tcBorders>
              <w:top w:val="nil"/>
              <w:left w:val="nil"/>
              <w:bottom w:val="nil"/>
              <w:right w:val="nil"/>
            </w:tcBorders>
            <w:shd w:val="clear" w:color="auto" w:fill="FFFFFF" w:themeFill="background1"/>
          </w:tcPr>
          <w:p w14:paraId="4559ADF4" w14:textId="77777777" w:rsidR="00A60268" w:rsidRPr="005509A1" w:rsidRDefault="00A60268" w:rsidP="008D50ED">
            <w:pPr>
              <w:spacing w:line="360" w:lineRule="auto"/>
              <w:ind w:firstLine="0"/>
              <w:contextualSpacing/>
              <w:rPr>
                <w:sz w:val="22"/>
                <w:szCs w:val="22"/>
              </w:rPr>
            </w:pPr>
            <w:r w:rsidRPr="005509A1">
              <w:rPr>
                <w:sz w:val="22"/>
                <w:szCs w:val="22"/>
              </w:rPr>
              <w:t>1.232</w:t>
            </w:r>
          </w:p>
        </w:tc>
        <w:tc>
          <w:tcPr>
            <w:tcW w:w="1530" w:type="dxa"/>
            <w:tcBorders>
              <w:top w:val="nil"/>
              <w:left w:val="nil"/>
              <w:bottom w:val="nil"/>
              <w:right w:val="nil"/>
            </w:tcBorders>
          </w:tcPr>
          <w:p w14:paraId="1C734DD2" w14:textId="77777777" w:rsidR="00A60268" w:rsidRPr="005509A1" w:rsidRDefault="00A60268" w:rsidP="008D50ED">
            <w:pPr>
              <w:spacing w:line="360" w:lineRule="auto"/>
              <w:ind w:firstLine="0"/>
              <w:contextualSpacing/>
              <w:rPr>
                <w:sz w:val="22"/>
                <w:szCs w:val="22"/>
              </w:rPr>
            </w:pPr>
            <w:r w:rsidRPr="005509A1">
              <w:rPr>
                <w:sz w:val="22"/>
                <w:szCs w:val="22"/>
              </w:rPr>
              <w:t>0.809, 1.874</w:t>
            </w:r>
          </w:p>
        </w:tc>
      </w:tr>
      <w:tr w:rsidR="00A60268" w:rsidRPr="005509A1" w14:paraId="2EC39A4B" w14:textId="77777777" w:rsidTr="008D50ED">
        <w:tc>
          <w:tcPr>
            <w:tcW w:w="1550" w:type="dxa"/>
            <w:tcBorders>
              <w:top w:val="nil"/>
              <w:bottom w:val="nil"/>
              <w:right w:val="nil"/>
            </w:tcBorders>
          </w:tcPr>
          <w:p w14:paraId="76E06C5B" w14:textId="77777777" w:rsidR="00A60268" w:rsidRPr="005509A1" w:rsidRDefault="00A60268" w:rsidP="008D50ED">
            <w:pPr>
              <w:spacing w:line="360" w:lineRule="auto"/>
              <w:contextualSpacing/>
              <w:jc w:val="right"/>
              <w:rPr>
                <w:sz w:val="22"/>
                <w:szCs w:val="22"/>
              </w:rPr>
            </w:pPr>
          </w:p>
        </w:tc>
        <w:tc>
          <w:tcPr>
            <w:tcW w:w="3960" w:type="dxa"/>
            <w:tcBorders>
              <w:top w:val="nil"/>
              <w:bottom w:val="nil"/>
              <w:right w:val="nil"/>
            </w:tcBorders>
          </w:tcPr>
          <w:p w14:paraId="1AA9E0FD" w14:textId="77777777" w:rsidR="00A60268" w:rsidRPr="005509A1" w:rsidRDefault="00A60268" w:rsidP="008D50ED">
            <w:pPr>
              <w:spacing w:line="360" w:lineRule="auto"/>
              <w:ind w:firstLine="0"/>
              <w:contextualSpacing/>
              <w:rPr>
                <w:sz w:val="22"/>
                <w:szCs w:val="22"/>
              </w:rPr>
            </w:pPr>
            <w:r w:rsidRPr="005509A1">
              <w:rPr>
                <w:sz w:val="22"/>
                <w:szCs w:val="22"/>
              </w:rPr>
              <w:t>Kantianism</w:t>
            </w:r>
          </w:p>
        </w:tc>
        <w:tc>
          <w:tcPr>
            <w:tcW w:w="1620" w:type="dxa"/>
            <w:tcBorders>
              <w:top w:val="nil"/>
              <w:left w:val="nil"/>
              <w:bottom w:val="nil"/>
              <w:right w:val="nil"/>
            </w:tcBorders>
            <w:shd w:val="clear" w:color="auto" w:fill="FFFFFF" w:themeFill="background1"/>
          </w:tcPr>
          <w:p w14:paraId="0228FC31" w14:textId="77777777" w:rsidR="00A60268" w:rsidRPr="005509A1" w:rsidRDefault="00A60268" w:rsidP="008D50ED">
            <w:pPr>
              <w:spacing w:line="360" w:lineRule="auto"/>
              <w:ind w:firstLine="0"/>
              <w:contextualSpacing/>
              <w:rPr>
                <w:sz w:val="22"/>
                <w:szCs w:val="22"/>
              </w:rPr>
            </w:pPr>
            <w:r w:rsidRPr="005509A1">
              <w:rPr>
                <w:sz w:val="22"/>
                <w:szCs w:val="22"/>
              </w:rPr>
              <w:t>-0.245 (0.274)</w:t>
            </w:r>
          </w:p>
        </w:tc>
        <w:tc>
          <w:tcPr>
            <w:tcW w:w="1170" w:type="dxa"/>
            <w:tcBorders>
              <w:top w:val="nil"/>
              <w:left w:val="nil"/>
              <w:bottom w:val="nil"/>
              <w:right w:val="nil"/>
            </w:tcBorders>
            <w:shd w:val="clear" w:color="auto" w:fill="FFFFFF" w:themeFill="background1"/>
          </w:tcPr>
          <w:p w14:paraId="795F92B4" w14:textId="77777777" w:rsidR="00A60268" w:rsidRPr="005509A1" w:rsidRDefault="00A60268" w:rsidP="008D50ED">
            <w:pPr>
              <w:spacing w:line="360" w:lineRule="auto"/>
              <w:ind w:firstLine="0"/>
              <w:contextualSpacing/>
              <w:rPr>
                <w:sz w:val="22"/>
                <w:szCs w:val="22"/>
              </w:rPr>
            </w:pPr>
            <w:r w:rsidRPr="005509A1">
              <w:rPr>
                <w:sz w:val="22"/>
                <w:szCs w:val="22"/>
              </w:rPr>
              <w:t>0.783</w:t>
            </w:r>
          </w:p>
        </w:tc>
        <w:tc>
          <w:tcPr>
            <w:tcW w:w="1530" w:type="dxa"/>
            <w:tcBorders>
              <w:top w:val="nil"/>
              <w:left w:val="nil"/>
              <w:bottom w:val="nil"/>
              <w:right w:val="nil"/>
            </w:tcBorders>
          </w:tcPr>
          <w:p w14:paraId="628BF85B" w14:textId="77777777" w:rsidR="00A60268" w:rsidRPr="005509A1" w:rsidRDefault="00A60268" w:rsidP="008D50ED">
            <w:pPr>
              <w:spacing w:line="360" w:lineRule="auto"/>
              <w:ind w:firstLine="0"/>
              <w:contextualSpacing/>
              <w:rPr>
                <w:sz w:val="22"/>
                <w:szCs w:val="22"/>
              </w:rPr>
            </w:pPr>
            <w:r w:rsidRPr="005509A1">
              <w:rPr>
                <w:sz w:val="22"/>
                <w:szCs w:val="22"/>
              </w:rPr>
              <w:t>0.457, 1.339</w:t>
            </w:r>
          </w:p>
        </w:tc>
      </w:tr>
      <w:tr w:rsidR="00A60268" w:rsidRPr="005509A1" w14:paraId="673E5DC5" w14:textId="77777777" w:rsidTr="008D50ED">
        <w:tc>
          <w:tcPr>
            <w:tcW w:w="1550" w:type="dxa"/>
            <w:tcBorders>
              <w:top w:val="nil"/>
              <w:bottom w:val="nil"/>
              <w:right w:val="nil"/>
            </w:tcBorders>
          </w:tcPr>
          <w:p w14:paraId="210303EB" w14:textId="77777777" w:rsidR="00A60268" w:rsidRPr="005509A1" w:rsidRDefault="00A60268" w:rsidP="008D50ED">
            <w:pPr>
              <w:spacing w:line="360" w:lineRule="auto"/>
              <w:contextualSpacing/>
              <w:jc w:val="right"/>
              <w:rPr>
                <w:sz w:val="22"/>
                <w:szCs w:val="22"/>
              </w:rPr>
            </w:pPr>
          </w:p>
        </w:tc>
        <w:tc>
          <w:tcPr>
            <w:tcW w:w="3960" w:type="dxa"/>
            <w:tcBorders>
              <w:top w:val="nil"/>
              <w:bottom w:val="nil"/>
              <w:right w:val="nil"/>
            </w:tcBorders>
          </w:tcPr>
          <w:p w14:paraId="0BBA0B97" w14:textId="77777777" w:rsidR="00A60268" w:rsidRPr="005509A1" w:rsidRDefault="00A60268" w:rsidP="008D50ED">
            <w:pPr>
              <w:spacing w:line="360" w:lineRule="auto"/>
              <w:ind w:firstLine="0"/>
              <w:contextualSpacing/>
              <w:rPr>
                <w:sz w:val="22"/>
                <w:szCs w:val="22"/>
              </w:rPr>
            </w:pPr>
            <w:r w:rsidRPr="005509A1">
              <w:rPr>
                <w:sz w:val="22"/>
                <w:szCs w:val="22"/>
              </w:rPr>
              <w:t>Humanism</w:t>
            </w:r>
          </w:p>
        </w:tc>
        <w:tc>
          <w:tcPr>
            <w:tcW w:w="1620" w:type="dxa"/>
            <w:tcBorders>
              <w:top w:val="nil"/>
              <w:left w:val="nil"/>
              <w:bottom w:val="nil"/>
              <w:right w:val="nil"/>
            </w:tcBorders>
            <w:shd w:val="clear" w:color="auto" w:fill="FFFFFF" w:themeFill="background1"/>
          </w:tcPr>
          <w:p w14:paraId="7B5B62B0" w14:textId="77777777" w:rsidR="00A60268" w:rsidRPr="005509A1" w:rsidRDefault="00A60268" w:rsidP="008D50ED">
            <w:pPr>
              <w:spacing w:line="360" w:lineRule="auto"/>
              <w:ind w:firstLine="0"/>
              <w:contextualSpacing/>
              <w:rPr>
                <w:sz w:val="22"/>
                <w:szCs w:val="22"/>
              </w:rPr>
            </w:pPr>
            <w:r w:rsidRPr="005509A1">
              <w:rPr>
                <w:sz w:val="22"/>
                <w:szCs w:val="22"/>
              </w:rPr>
              <w:t>-0.081 (0.274)</w:t>
            </w:r>
          </w:p>
        </w:tc>
        <w:tc>
          <w:tcPr>
            <w:tcW w:w="1170" w:type="dxa"/>
            <w:tcBorders>
              <w:top w:val="nil"/>
              <w:left w:val="nil"/>
              <w:bottom w:val="nil"/>
              <w:right w:val="nil"/>
            </w:tcBorders>
            <w:shd w:val="clear" w:color="auto" w:fill="FFFFFF" w:themeFill="background1"/>
          </w:tcPr>
          <w:p w14:paraId="7BE5FB09" w14:textId="77777777" w:rsidR="00A60268" w:rsidRPr="005509A1" w:rsidRDefault="00A60268" w:rsidP="008D50ED">
            <w:pPr>
              <w:spacing w:line="360" w:lineRule="auto"/>
              <w:ind w:firstLine="0"/>
              <w:contextualSpacing/>
              <w:rPr>
                <w:sz w:val="22"/>
                <w:szCs w:val="22"/>
              </w:rPr>
            </w:pPr>
            <w:r w:rsidRPr="005509A1">
              <w:rPr>
                <w:sz w:val="22"/>
                <w:szCs w:val="22"/>
              </w:rPr>
              <w:t>0.922</w:t>
            </w:r>
          </w:p>
        </w:tc>
        <w:tc>
          <w:tcPr>
            <w:tcW w:w="1530" w:type="dxa"/>
            <w:tcBorders>
              <w:top w:val="nil"/>
              <w:left w:val="nil"/>
              <w:bottom w:val="nil"/>
              <w:right w:val="nil"/>
            </w:tcBorders>
          </w:tcPr>
          <w:p w14:paraId="40DC8746" w14:textId="77777777" w:rsidR="00A60268" w:rsidRPr="005509A1" w:rsidRDefault="00A60268" w:rsidP="008D50ED">
            <w:pPr>
              <w:spacing w:line="360" w:lineRule="auto"/>
              <w:ind w:firstLine="0"/>
              <w:contextualSpacing/>
              <w:rPr>
                <w:sz w:val="22"/>
                <w:szCs w:val="22"/>
              </w:rPr>
            </w:pPr>
            <w:r w:rsidRPr="005509A1">
              <w:rPr>
                <w:sz w:val="22"/>
                <w:szCs w:val="22"/>
              </w:rPr>
              <w:t>0.538, 1.578</w:t>
            </w:r>
          </w:p>
        </w:tc>
      </w:tr>
      <w:tr w:rsidR="00A60268" w:rsidRPr="005509A1" w14:paraId="21BEA7B8" w14:textId="77777777" w:rsidTr="008D50ED">
        <w:tc>
          <w:tcPr>
            <w:tcW w:w="1550" w:type="dxa"/>
            <w:tcBorders>
              <w:top w:val="nil"/>
              <w:bottom w:val="nil"/>
              <w:right w:val="nil"/>
            </w:tcBorders>
          </w:tcPr>
          <w:p w14:paraId="5EA04A7F" w14:textId="77777777" w:rsidR="00A60268" w:rsidRPr="005509A1" w:rsidRDefault="00A60268" w:rsidP="008D50ED">
            <w:pPr>
              <w:spacing w:line="360" w:lineRule="auto"/>
              <w:contextualSpacing/>
              <w:jc w:val="right"/>
              <w:rPr>
                <w:sz w:val="22"/>
                <w:szCs w:val="22"/>
              </w:rPr>
            </w:pPr>
            <w:r w:rsidRPr="005509A1">
              <w:rPr>
                <w:sz w:val="22"/>
                <w:szCs w:val="22"/>
              </w:rPr>
              <w:t>3</w:t>
            </w:r>
          </w:p>
        </w:tc>
        <w:tc>
          <w:tcPr>
            <w:tcW w:w="3960" w:type="dxa"/>
            <w:tcBorders>
              <w:top w:val="nil"/>
              <w:bottom w:val="nil"/>
              <w:right w:val="nil"/>
            </w:tcBorders>
          </w:tcPr>
          <w:p w14:paraId="4656D49C" w14:textId="77777777" w:rsidR="00A60268" w:rsidRPr="005509A1" w:rsidRDefault="00A60268" w:rsidP="008D50ED">
            <w:pPr>
              <w:spacing w:line="360" w:lineRule="auto"/>
              <w:ind w:firstLine="0"/>
              <w:contextualSpacing/>
              <w:rPr>
                <w:sz w:val="22"/>
                <w:szCs w:val="22"/>
              </w:rPr>
            </w:pPr>
            <w:r w:rsidRPr="005509A1">
              <w:rPr>
                <w:sz w:val="22"/>
                <w:szCs w:val="22"/>
              </w:rPr>
              <w:t>Behavior T1</w:t>
            </w:r>
          </w:p>
        </w:tc>
        <w:tc>
          <w:tcPr>
            <w:tcW w:w="1620" w:type="dxa"/>
            <w:tcBorders>
              <w:top w:val="nil"/>
              <w:left w:val="nil"/>
              <w:bottom w:val="nil"/>
              <w:right w:val="nil"/>
            </w:tcBorders>
            <w:shd w:val="clear" w:color="auto" w:fill="FFFFFF" w:themeFill="background1"/>
          </w:tcPr>
          <w:p w14:paraId="0C2742C9" w14:textId="77777777" w:rsidR="00A60268" w:rsidRPr="005509A1" w:rsidRDefault="00A60268" w:rsidP="008D50ED">
            <w:pPr>
              <w:spacing w:line="360" w:lineRule="auto"/>
              <w:ind w:firstLine="0"/>
              <w:contextualSpacing/>
              <w:rPr>
                <w:sz w:val="22"/>
                <w:szCs w:val="22"/>
              </w:rPr>
            </w:pPr>
            <w:r w:rsidRPr="005509A1">
              <w:rPr>
                <w:sz w:val="22"/>
                <w:szCs w:val="22"/>
              </w:rPr>
              <w:t>1.16 (0.351)</w:t>
            </w:r>
          </w:p>
        </w:tc>
        <w:tc>
          <w:tcPr>
            <w:tcW w:w="1170" w:type="dxa"/>
            <w:tcBorders>
              <w:top w:val="nil"/>
              <w:left w:val="nil"/>
              <w:bottom w:val="nil"/>
              <w:right w:val="nil"/>
            </w:tcBorders>
            <w:shd w:val="clear" w:color="auto" w:fill="FFFFFF" w:themeFill="background1"/>
          </w:tcPr>
          <w:p w14:paraId="5939D1E4" w14:textId="77777777" w:rsidR="00A60268" w:rsidRPr="005509A1" w:rsidRDefault="00A60268" w:rsidP="008D50ED">
            <w:pPr>
              <w:spacing w:line="360" w:lineRule="auto"/>
              <w:ind w:firstLine="0"/>
              <w:contextualSpacing/>
              <w:rPr>
                <w:sz w:val="22"/>
                <w:szCs w:val="22"/>
              </w:rPr>
            </w:pPr>
            <w:r w:rsidRPr="005509A1">
              <w:rPr>
                <w:sz w:val="22"/>
                <w:szCs w:val="22"/>
              </w:rPr>
              <w:t>3.191</w:t>
            </w:r>
            <w:r w:rsidRPr="005509A1">
              <w:rPr>
                <w:sz w:val="22"/>
                <w:szCs w:val="22"/>
                <w:vertAlign w:val="superscript"/>
              </w:rPr>
              <w:t>***</w:t>
            </w:r>
          </w:p>
        </w:tc>
        <w:tc>
          <w:tcPr>
            <w:tcW w:w="1530" w:type="dxa"/>
            <w:tcBorders>
              <w:top w:val="nil"/>
              <w:left w:val="nil"/>
              <w:bottom w:val="nil"/>
              <w:right w:val="nil"/>
            </w:tcBorders>
          </w:tcPr>
          <w:p w14:paraId="1A35EC80" w14:textId="77777777" w:rsidR="00A60268" w:rsidRPr="005509A1" w:rsidRDefault="00A60268" w:rsidP="008D50ED">
            <w:pPr>
              <w:spacing w:line="360" w:lineRule="auto"/>
              <w:ind w:firstLine="0"/>
              <w:contextualSpacing/>
              <w:rPr>
                <w:sz w:val="22"/>
                <w:szCs w:val="22"/>
              </w:rPr>
            </w:pPr>
            <w:r w:rsidRPr="005509A1">
              <w:rPr>
                <w:sz w:val="22"/>
                <w:szCs w:val="22"/>
              </w:rPr>
              <w:t>1.603, 6.352</w:t>
            </w:r>
          </w:p>
        </w:tc>
      </w:tr>
      <w:tr w:rsidR="00A60268" w:rsidRPr="005509A1" w14:paraId="233729BE" w14:textId="77777777" w:rsidTr="008D50ED">
        <w:tc>
          <w:tcPr>
            <w:tcW w:w="1550" w:type="dxa"/>
            <w:tcBorders>
              <w:top w:val="nil"/>
              <w:bottom w:val="nil"/>
              <w:right w:val="nil"/>
            </w:tcBorders>
          </w:tcPr>
          <w:p w14:paraId="2A3500AE" w14:textId="77777777" w:rsidR="00A60268" w:rsidRPr="005509A1" w:rsidRDefault="00A60268" w:rsidP="008D50ED">
            <w:pPr>
              <w:spacing w:line="360" w:lineRule="auto"/>
              <w:contextualSpacing/>
              <w:jc w:val="right"/>
              <w:rPr>
                <w:sz w:val="22"/>
                <w:szCs w:val="22"/>
              </w:rPr>
            </w:pPr>
          </w:p>
        </w:tc>
        <w:tc>
          <w:tcPr>
            <w:tcW w:w="3960" w:type="dxa"/>
            <w:tcBorders>
              <w:top w:val="nil"/>
              <w:bottom w:val="nil"/>
              <w:right w:val="nil"/>
            </w:tcBorders>
          </w:tcPr>
          <w:p w14:paraId="4E67EDF3" w14:textId="77777777" w:rsidR="00A60268" w:rsidRPr="005509A1" w:rsidRDefault="00A60268" w:rsidP="008D50ED">
            <w:pPr>
              <w:spacing w:line="360" w:lineRule="auto"/>
              <w:ind w:firstLine="0"/>
              <w:contextualSpacing/>
              <w:rPr>
                <w:sz w:val="22"/>
                <w:szCs w:val="22"/>
              </w:rPr>
            </w:pPr>
            <w:r w:rsidRPr="005509A1">
              <w:rPr>
                <w:sz w:val="22"/>
                <w:szCs w:val="22"/>
              </w:rPr>
              <w:t>Attitudes</w:t>
            </w:r>
          </w:p>
        </w:tc>
        <w:tc>
          <w:tcPr>
            <w:tcW w:w="1620" w:type="dxa"/>
            <w:tcBorders>
              <w:top w:val="nil"/>
              <w:left w:val="nil"/>
              <w:bottom w:val="nil"/>
              <w:right w:val="nil"/>
            </w:tcBorders>
            <w:shd w:val="clear" w:color="auto" w:fill="FFFFFF" w:themeFill="background1"/>
          </w:tcPr>
          <w:p w14:paraId="04205BD9" w14:textId="77777777" w:rsidR="00A60268" w:rsidRPr="005509A1" w:rsidRDefault="00A60268" w:rsidP="008D50ED">
            <w:pPr>
              <w:spacing w:line="360" w:lineRule="auto"/>
              <w:ind w:firstLine="0"/>
              <w:contextualSpacing/>
              <w:rPr>
                <w:sz w:val="22"/>
                <w:szCs w:val="22"/>
              </w:rPr>
            </w:pPr>
            <w:r w:rsidRPr="005509A1">
              <w:rPr>
                <w:sz w:val="22"/>
                <w:szCs w:val="22"/>
              </w:rPr>
              <w:t>0.493 (0.422)</w:t>
            </w:r>
          </w:p>
        </w:tc>
        <w:tc>
          <w:tcPr>
            <w:tcW w:w="1170" w:type="dxa"/>
            <w:tcBorders>
              <w:top w:val="nil"/>
              <w:left w:val="nil"/>
              <w:bottom w:val="nil"/>
              <w:right w:val="nil"/>
            </w:tcBorders>
            <w:shd w:val="clear" w:color="auto" w:fill="FFFFFF" w:themeFill="background1"/>
          </w:tcPr>
          <w:p w14:paraId="68703BC4" w14:textId="77777777" w:rsidR="00A60268" w:rsidRPr="005509A1" w:rsidRDefault="00A60268" w:rsidP="008D50ED">
            <w:pPr>
              <w:spacing w:line="360" w:lineRule="auto"/>
              <w:ind w:firstLine="0"/>
              <w:contextualSpacing/>
              <w:rPr>
                <w:sz w:val="22"/>
                <w:szCs w:val="22"/>
              </w:rPr>
            </w:pPr>
            <w:r w:rsidRPr="005509A1">
              <w:rPr>
                <w:sz w:val="22"/>
                <w:szCs w:val="22"/>
              </w:rPr>
              <w:t>1.637</w:t>
            </w:r>
          </w:p>
        </w:tc>
        <w:tc>
          <w:tcPr>
            <w:tcW w:w="1530" w:type="dxa"/>
            <w:tcBorders>
              <w:top w:val="nil"/>
              <w:left w:val="nil"/>
              <w:bottom w:val="nil"/>
              <w:right w:val="nil"/>
            </w:tcBorders>
          </w:tcPr>
          <w:p w14:paraId="34B1C74A" w14:textId="77777777" w:rsidR="00A60268" w:rsidRPr="005509A1" w:rsidRDefault="00A60268" w:rsidP="008D50ED">
            <w:pPr>
              <w:spacing w:line="360" w:lineRule="auto"/>
              <w:ind w:firstLine="0"/>
              <w:contextualSpacing/>
              <w:rPr>
                <w:sz w:val="22"/>
                <w:szCs w:val="22"/>
              </w:rPr>
            </w:pPr>
            <w:r w:rsidRPr="005509A1">
              <w:rPr>
                <w:sz w:val="22"/>
                <w:szCs w:val="22"/>
              </w:rPr>
              <w:t>0.716, 3.744</w:t>
            </w:r>
          </w:p>
        </w:tc>
      </w:tr>
      <w:tr w:rsidR="00A60268" w:rsidRPr="005509A1" w14:paraId="0C69E81E" w14:textId="77777777" w:rsidTr="008D50ED">
        <w:tc>
          <w:tcPr>
            <w:tcW w:w="1550" w:type="dxa"/>
            <w:tcBorders>
              <w:top w:val="nil"/>
              <w:bottom w:val="nil"/>
              <w:right w:val="nil"/>
            </w:tcBorders>
          </w:tcPr>
          <w:p w14:paraId="164918EC" w14:textId="77777777" w:rsidR="00A60268" w:rsidRPr="005509A1" w:rsidRDefault="00A60268" w:rsidP="008D50ED">
            <w:pPr>
              <w:spacing w:line="360" w:lineRule="auto"/>
              <w:contextualSpacing/>
              <w:rPr>
                <w:sz w:val="22"/>
                <w:szCs w:val="22"/>
              </w:rPr>
            </w:pPr>
          </w:p>
        </w:tc>
        <w:tc>
          <w:tcPr>
            <w:tcW w:w="3960" w:type="dxa"/>
            <w:tcBorders>
              <w:top w:val="nil"/>
              <w:bottom w:val="nil"/>
              <w:right w:val="nil"/>
            </w:tcBorders>
          </w:tcPr>
          <w:p w14:paraId="0D4DC05F" w14:textId="77777777" w:rsidR="00A60268" w:rsidRPr="005509A1" w:rsidRDefault="00A60268" w:rsidP="008D50ED">
            <w:pPr>
              <w:spacing w:line="360" w:lineRule="auto"/>
              <w:ind w:firstLine="0"/>
              <w:contextualSpacing/>
              <w:rPr>
                <w:sz w:val="22"/>
                <w:szCs w:val="22"/>
              </w:rPr>
            </w:pPr>
            <w:r w:rsidRPr="005509A1">
              <w:rPr>
                <w:sz w:val="22"/>
                <w:szCs w:val="22"/>
              </w:rPr>
              <w:t>Subjective norms</w:t>
            </w:r>
          </w:p>
        </w:tc>
        <w:tc>
          <w:tcPr>
            <w:tcW w:w="1620" w:type="dxa"/>
            <w:tcBorders>
              <w:top w:val="nil"/>
              <w:left w:val="nil"/>
              <w:bottom w:val="nil"/>
              <w:right w:val="nil"/>
            </w:tcBorders>
            <w:shd w:val="clear" w:color="auto" w:fill="FFFFFF" w:themeFill="background1"/>
          </w:tcPr>
          <w:p w14:paraId="7AD9BD8C" w14:textId="77777777" w:rsidR="00A60268" w:rsidRPr="005509A1" w:rsidRDefault="00A60268" w:rsidP="008D50ED">
            <w:pPr>
              <w:spacing w:line="360" w:lineRule="auto"/>
              <w:ind w:firstLine="0"/>
              <w:contextualSpacing/>
              <w:rPr>
                <w:sz w:val="22"/>
                <w:szCs w:val="22"/>
              </w:rPr>
            </w:pPr>
            <w:r w:rsidRPr="005509A1">
              <w:rPr>
                <w:sz w:val="22"/>
                <w:szCs w:val="22"/>
              </w:rPr>
              <w:t>-0.103 (0.372)</w:t>
            </w:r>
          </w:p>
        </w:tc>
        <w:tc>
          <w:tcPr>
            <w:tcW w:w="1170" w:type="dxa"/>
            <w:tcBorders>
              <w:top w:val="nil"/>
              <w:left w:val="nil"/>
              <w:bottom w:val="nil"/>
              <w:right w:val="nil"/>
            </w:tcBorders>
            <w:shd w:val="clear" w:color="auto" w:fill="FFFFFF" w:themeFill="background1"/>
          </w:tcPr>
          <w:p w14:paraId="0E49972D" w14:textId="77777777" w:rsidR="00A60268" w:rsidRPr="005509A1" w:rsidRDefault="00A60268" w:rsidP="008D50ED">
            <w:pPr>
              <w:spacing w:line="360" w:lineRule="auto"/>
              <w:ind w:firstLine="0"/>
              <w:contextualSpacing/>
              <w:rPr>
                <w:sz w:val="22"/>
                <w:szCs w:val="22"/>
              </w:rPr>
            </w:pPr>
            <w:r w:rsidRPr="005509A1">
              <w:rPr>
                <w:sz w:val="22"/>
                <w:szCs w:val="22"/>
              </w:rPr>
              <w:t>0.902</w:t>
            </w:r>
          </w:p>
        </w:tc>
        <w:tc>
          <w:tcPr>
            <w:tcW w:w="1530" w:type="dxa"/>
            <w:tcBorders>
              <w:top w:val="nil"/>
              <w:left w:val="nil"/>
              <w:bottom w:val="nil"/>
              <w:right w:val="nil"/>
            </w:tcBorders>
          </w:tcPr>
          <w:p w14:paraId="383961CE" w14:textId="77777777" w:rsidR="00A60268" w:rsidRPr="005509A1" w:rsidRDefault="00A60268" w:rsidP="008D50ED">
            <w:pPr>
              <w:spacing w:line="360" w:lineRule="auto"/>
              <w:ind w:firstLine="0"/>
              <w:contextualSpacing/>
              <w:rPr>
                <w:sz w:val="22"/>
                <w:szCs w:val="22"/>
              </w:rPr>
            </w:pPr>
            <w:r w:rsidRPr="005509A1">
              <w:rPr>
                <w:sz w:val="22"/>
                <w:szCs w:val="22"/>
              </w:rPr>
              <w:t>0.435, 1.869</w:t>
            </w:r>
          </w:p>
        </w:tc>
      </w:tr>
      <w:tr w:rsidR="00A60268" w:rsidRPr="005509A1" w14:paraId="72FDBA41" w14:textId="77777777" w:rsidTr="008D50ED">
        <w:tc>
          <w:tcPr>
            <w:tcW w:w="1550" w:type="dxa"/>
            <w:tcBorders>
              <w:top w:val="nil"/>
              <w:bottom w:val="nil"/>
              <w:right w:val="nil"/>
            </w:tcBorders>
          </w:tcPr>
          <w:p w14:paraId="55FA76ED" w14:textId="77777777" w:rsidR="00A60268" w:rsidRPr="005509A1" w:rsidRDefault="00A60268" w:rsidP="008D50ED">
            <w:pPr>
              <w:spacing w:line="360" w:lineRule="auto"/>
              <w:contextualSpacing/>
              <w:rPr>
                <w:sz w:val="22"/>
                <w:szCs w:val="22"/>
              </w:rPr>
            </w:pPr>
          </w:p>
        </w:tc>
        <w:tc>
          <w:tcPr>
            <w:tcW w:w="3960" w:type="dxa"/>
            <w:tcBorders>
              <w:top w:val="nil"/>
              <w:bottom w:val="nil"/>
              <w:right w:val="nil"/>
            </w:tcBorders>
          </w:tcPr>
          <w:p w14:paraId="04B14C80" w14:textId="77777777" w:rsidR="00A60268" w:rsidRPr="005509A1" w:rsidRDefault="00A60268" w:rsidP="008D50ED">
            <w:pPr>
              <w:spacing w:line="360" w:lineRule="auto"/>
              <w:ind w:firstLine="0"/>
              <w:contextualSpacing/>
              <w:rPr>
                <w:sz w:val="22"/>
                <w:szCs w:val="22"/>
              </w:rPr>
            </w:pPr>
            <w:r w:rsidRPr="005509A1">
              <w:rPr>
                <w:sz w:val="22"/>
                <w:szCs w:val="22"/>
              </w:rPr>
              <w:t>Perceived behavioral control</w:t>
            </w:r>
          </w:p>
        </w:tc>
        <w:tc>
          <w:tcPr>
            <w:tcW w:w="1620" w:type="dxa"/>
            <w:tcBorders>
              <w:top w:val="nil"/>
              <w:left w:val="nil"/>
              <w:bottom w:val="nil"/>
              <w:right w:val="nil"/>
            </w:tcBorders>
            <w:shd w:val="clear" w:color="auto" w:fill="FFFFFF" w:themeFill="background1"/>
          </w:tcPr>
          <w:p w14:paraId="20D07B48" w14:textId="77777777" w:rsidR="00A60268" w:rsidRPr="005509A1" w:rsidRDefault="00A60268" w:rsidP="008D50ED">
            <w:pPr>
              <w:spacing w:line="360" w:lineRule="auto"/>
              <w:ind w:firstLine="0"/>
              <w:contextualSpacing/>
              <w:rPr>
                <w:sz w:val="22"/>
                <w:szCs w:val="22"/>
              </w:rPr>
            </w:pPr>
            <w:r w:rsidRPr="005509A1">
              <w:rPr>
                <w:sz w:val="22"/>
                <w:szCs w:val="22"/>
              </w:rPr>
              <w:t>0.273 (0.359)</w:t>
            </w:r>
          </w:p>
        </w:tc>
        <w:tc>
          <w:tcPr>
            <w:tcW w:w="1170" w:type="dxa"/>
            <w:tcBorders>
              <w:top w:val="nil"/>
              <w:left w:val="nil"/>
              <w:bottom w:val="nil"/>
              <w:right w:val="nil"/>
            </w:tcBorders>
            <w:shd w:val="clear" w:color="auto" w:fill="FFFFFF" w:themeFill="background1"/>
          </w:tcPr>
          <w:p w14:paraId="79163625" w14:textId="77777777" w:rsidR="00A60268" w:rsidRPr="005509A1" w:rsidRDefault="00A60268" w:rsidP="008D50ED">
            <w:pPr>
              <w:spacing w:line="360" w:lineRule="auto"/>
              <w:ind w:firstLine="0"/>
              <w:contextualSpacing/>
              <w:rPr>
                <w:sz w:val="22"/>
                <w:szCs w:val="22"/>
              </w:rPr>
            </w:pPr>
            <w:r w:rsidRPr="005509A1">
              <w:rPr>
                <w:sz w:val="22"/>
                <w:szCs w:val="22"/>
              </w:rPr>
              <w:t>1.314</w:t>
            </w:r>
          </w:p>
        </w:tc>
        <w:tc>
          <w:tcPr>
            <w:tcW w:w="1530" w:type="dxa"/>
            <w:tcBorders>
              <w:top w:val="nil"/>
              <w:left w:val="nil"/>
              <w:bottom w:val="nil"/>
              <w:right w:val="nil"/>
            </w:tcBorders>
          </w:tcPr>
          <w:p w14:paraId="64282419" w14:textId="77777777" w:rsidR="00A60268" w:rsidRPr="005509A1" w:rsidRDefault="00A60268" w:rsidP="008D50ED">
            <w:pPr>
              <w:spacing w:line="360" w:lineRule="auto"/>
              <w:ind w:firstLine="0"/>
              <w:contextualSpacing/>
              <w:rPr>
                <w:sz w:val="22"/>
                <w:szCs w:val="22"/>
              </w:rPr>
            </w:pPr>
            <w:r w:rsidRPr="005509A1">
              <w:rPr>
                <w:sz w:val="22"/>
                <w:szCs w:val="22"/>
              </w:rPr>
              <w:t>0.650, 2.658</w:t>
            </w:r>
          </w:p>
        </w:tc>
      </w:tr>
      <w:tr w:rsidR="00A60268" w:rsidRPr="005509A1" w14:paraId="7E2246C8" w14:textId="77777777" w:rsidTr="008D50ED">
        <w:tc>
          <w:tcPr>
            <w:tcW w:w="1550" w:type="dxa"/>
            <w:tcBorders>
              <w:top w:val="nil"/>
              <w:bottom w:val="nil"/>
              <w:right w:val="nil"/>
            </w:tcBorders>
          </w:tcPr>
          <w:p w14:paraId="0ADF5464" w14:textId="77777777" w:rsidR="00A60268" w:rsidRPr="005509A1" w:rsidRDefault="00A60268" w:rsidP="008D50ED">
            <w:pPr>
              <w:spacing w:line="360" w:lineRule="auto"/>
              <w:contextualSpacing/>
              <w:rPr>
                <w:sz w:val="22"/>
                <w:szCs w:val="22"/>
              </w:rPr>
            </w:pPr>
          </w:p>
        </w:tc>
        <w:tc>
          <w:tcPr>
            <w:tcW w:w="3960" w:type="dxa"/>
            <w:tcBorders>
              <w:top w:val="nil"/>
              <w:bottom w:val="nil"/>
              <w:right w:val="nil"/>
            </w:tcBorders>
          </w:tcPr>
          <w:p w14:paraId="34B52EB6" w14:textId="77777777" w:rsidR="00A60268" w:rsidRPr="005509A1" w:rsidRDefault="00A60268" w:rsidP="008D50ED">
            <w:pPr>
              <w:spacing w:line="360" w:lineRule="auto"/>
              <w:ind w:firstLine="0"/>
              <w:contextualSpacing/>
              <w:rPr>
                <w:sz w:val="22"/>
                <w:szCs w:val="22"/>
              </w:rPr>
            </w:pPr>
            <w:r w:rsidRPr="005509A1">
              <w:rPr>
                <w:sz w:val="22"/>
                <w:szCs w:val="22"/>
              </w:rPr>
              <w:t>Intention</w:t>
            </w:r>
          </w:p>
        </w:tc>
        <w:tc>
          <w:tcPr>
            <w:tcW w:w="1620" w:type="dxa"/>
            <w:tcBorders>
              <w:top w:val="nil"/>
              <w:left w:val="nil"/>
              <w:bottom w:val="nil"/>
              <w:right w:val="nil"/>
            </w:tcBorders>
            <w:shd w:val="clear" w:color="auto" w:fill="FFFFFF" w:themeFill="background1"/>
          </w:tcPr>
          <w:p w14:paraId="25CDC04E" w14:textId="77777777" w:rsidR="00A60268" w:rsidRPr="005509A1" w:rsidRDefault="00A60268" w:rsidP="008D50ED">
            <w:pPr>
              <w:spacing w:line="360" w:lineRule="auto"/>
              <w:ind w:firstLine="0"/>
              <w:contextualSpacing/>
              <w:rPr>
                <w:sz w:val="22"/>
                <w:szCs w:val="22"/>
              </w:rPr>
            </w:pPr>
            <w:r w:rsidRPr="005509A1">
              <w:rPr>
                <w:sz w:val="22"/>
                <w:szCs w:val="22"/>
              </w:rPr>
              <w:t>0.424 (0.504)</w:t>
            </w:r>
          </w:p>
        </w:tc>
        <w:tc>
          <w:tcPr>
            <w:tcW w:w="1170" w:type="dxa"/>
            <w:tcBorders>
              <w:top w:val="nil"/>
              <w:left w:val="nil"/>
              <w:bottom w:val="nil"/>
              <w:right w:val="nil"/>
            </w:tcBorders>
            <w:shd w:val="clear" w:color="auto" w:fill="FFFFFF" w:themeFill="background1"/>
          </w:tcPr>
          <w:p w14:paraId="61572F0D" w14:textId="77777777" w:rsidR="00A60268" w:rsidRPr="005509A1" w:rsidRDefault="00A60268" w:rsidP="008D50ED">
            <w:pPr>
              <w:spacing w:line="360" w:lineRule="auto"/>
              <w:ind w:firstLine="0"/>
              <w:contextualSpacing/>
              <w:rPr>
                <w:sz w:val="22"/>
                <w:szCs w:val="22"/>
              </w:rPr>
            </w:pPr>
            <w:r w:rsidRPr="005509A1">
              <w:rPr>
                <w:sz w:val="22"/>
                <w:szCs w:val="22"/>
              </w:rPr>
              <w:t>1.528</w:t>
            </w:r>
          </w:p>
        </w:tc>
        <w:tc>
          <w:tcPr>
            <w:tcW w:w="1530" w:type="dxa"/>
            <w:tcBorders>
              <w:top w:val="nil"/>
              <w:left w:val="nil"/>
              <w:bottom w:val="nil"/>
              <w:right w:val="nil"/>
            </w:tcBorders>
          </w:tcPr>
          <w:p w14:paraId="68B4E0D5" w14:textId="77777777" w:rsidR="00A60268" w:rsidRPr="005509A1" w:rsidRDefault="00A60268" w:rsidP="008D50ED">
            <w:pPr>
              <w:spacing w:line="360" w:lineRule="auto"/>
              <w:ind w:firstLine="0"/>
              <w:contextualSpacing/>
              <w:rPr>
                <w:sz w:val="22"/>
                <w:szCs w:val="22"/>
              </w:rPr>
            </w:pPr>
            <w:r w:rsidRPr="005509A1">
              <w:rPr>
                <w:sz w:val="22"/>
                <w:szCs w:val="22"/>
              </w:rPr>
              <w:t>0.569, 4.108</w:t>
            </w:r>
          </w:p>
        </w:tc>
      </w:tr>
      <w:tr w:rsidR="00A60268" w:rsidRPr="005509A1" w14:paraId="7F9CF26D" w14:textId="77777777" w:rsidTr="008D50ED">
        <w:tc>
          <w:tcPr>
            <w:tcW w:w="1550" w:type="dxa"/>
            <w:tcBorders>
              <w:top w:val="nil"/>
              <w:bottom w:val="nil"/>
              <w:right w:val="nil"/>
            </w:tcBorders>
          </w:tcPr>
          <w:p w14:paraId="04026D15" w14:textId="77777777" w:rsidR="00A60268" w:rsidRPr="005509A1" w:rsidRDefault="00A60268" w:rsidP="008D50ED">
            <w:pPr>
              <w:spacing w:line="360" w:lineRule="auto"/>
              <w:contextualSpacing/>
              <w:rPr>
                <w:sz w:val="22"/>
                <w:szCs w:val="22"/>
              </w:rPr>
            </w:pPr>
          </w:p>
        </w:tc>
        <w:tc>
          <w:tcPr>
            <w:tcW w:w="3960" w:type="dxa"/>
            <w:tcBorders>
              <w:top w:val="nil"/>
              <w:bottom w:val="nil"/>
              <w:right w:val="nil"/>
            </w:tcBorders>
          </w:tcPr>
          <w:p w14:paraId="6C1F6D02" w14:textId="77777777" w:rsidR="00A60268" w:rsidRPr="005509A1" w:rsidRDefault="00A60268" w:rsidP="008D50ED">
            <w:pPr>
              <w:spacing w:line="360" w:lineRule="auto"/>
              <w:ind w:firstLine="0"/>
              <w:contextualSpacing/>
              <w:rPr>
                <w:sz w:val="22"/>
                <w:szCs w:val="22"/>
              </w:rPr>
            </w:pPr>
            <w:r w:rsidRPr="005509A1">
              <w:rPr>
                <w:sz w:val="22"/>
                <w:szCs w:val="22"/>
              </w:rPr>
              <w:t>Barrier self-efficacy</w:t>
            </w:r>
          </w:p>
        </w:tc>
        <w:tc>
          <w:tcPr>
            <w:tcW w:w="1620" w:type="dxa"/>
            <w:tcBorders>
              <w:top w:val="nil"/>
              <w:left w:val="nil"/>
              <w:bottom w:val="nil"/>
              <w:right w:val="nil"/>
            </w:tcBorders>
            <w:shd w:val="clear" w:color="auto" w:fill="FFFFFF" w:themeFill="background1"/>
          </w:tcPr>
          <w:p w14:paraId="0CA5D047" w14:textId="77777777" w:rsidR="00A60268" w:rsidRPr="005509A1" w:rsidRDefault="00A60268" w:rsidP="008D50ED">
            <w:pPr>
              <w:spacing w:line="360" w:lineRule="auto"/>
              <w:ind w:firstLine="0"/>
              <w:contextualSpacing/>
              <w:rPr>
                <w:sz w:val="22"/>
                <w:szCs w:val="22"/>
              </w:rPr>
            </w:pPr>
            <w:r w:rsidRPr="005509A1">
              <w:rPr>
                <w:sz w:val="22"/>
                <w:szCs w:val="22"/>
              </w:rPr>
              <w:t>0.471 (0.368)</w:t>
            </w:r>
          </w:p>
        </w:tc>
        <w:tc>
          <w:tcPr>
            <w:tcW w:w="1170" w:type="dxa"/>
            <w:tcBorders>
              <w:top w:val="nil"/>
              <w:left w:val="nil"/>
              <w:bottom w:val="nil"/>
              <w:right w:val="nil"/>
            </w:tcBorders>
            <w:shd w:val="clear" w:color="auto" w:fill="FFFFFF" w:themeFill="background1"/>
          </w:tcPr>
          <w:p w14:paraId="5033F2A8" w14:textId="77777777" w:rsidR="00A60268" w:rsidRPr="005509A1" w:rsidRDefault="00A60268" w:rsidP="008D50ED">
            <w:pPr>
              <w:spacing w:line="360" w:lineRule="auto"/>
              <w:ind w:firstLine="0"/>
              <w:contextualSpacing/>
              <w:rPr>
                <w:sz w:val="22"/>
                <w:szCs w:val="22"/>
              </w:rPr>
            </w:pPr>
            <w:r w:rsidRPr="005509A1">
              <w:rPr>
                <w:sz w:val="22"/>
                <w:szCs w:val="22"/>
              </w:rPr>
              <w:t>1.602</w:t>
            </w:r>
          </w:p>
        </w:tc>
        <w:tc>
          <w:tcPr>
            <w:tcW w:w="1530" w:type="dxa"/>
            <w:tcBorders>
              <w:top w:val="nil"/>
              <w:left w:val="nil"/>
              <w:bottom w:val="nil"/>
              <w:right w:val="nil"/>
            </w:tcBorders>
          </w:tcPr>
          <w:p w14:paraId="73F10014" w14:textId="77777777" w:rsidR="00A60268" w:rsidRPr="005509A1" w:rsidRDefault="00A60268" w:rsidP="008D50ED">
            <w:pPr>
              <w:spacing w:line="360" w:lineRule="auto"/>
              <w:ind w:firstLine="0"/>
              <w:contextualSpacing/>
              <w:rPr>
                <w:sz w:val="22"/>
                <w:szCs w:val="22"/>
              </w:rPr>
            </w:pPr>
            <w:r w:rsidRPr="005509A1">
              <w:rPr>
                <w:sz w:val="22"/>
                <w:szCs w:val="22"/>
              </w:rPr>
              <w:t>0.779, 3.296</w:t>
            </w:r>
          </w:p>
        </w:tc>
      </w:tr>
      <w:tr w:rsidR="00A60268" w:rsidRPr="005509A1" w14:paraId="31FDFA5E" w14:textId="77777777" w:rsidTr="008D50ED">
        <w:tc>
          <w:tcPr>
            <w:tcW w:w="1550" w:type="dxa"/>
            <w:tcBorders>
              <w:top w:val="nil"/>
              <w:bottom w:val="single" w:sz="4" w:space="0" w:color="auto"/>
              <w:right w:val="nil"/>
            </w:tcBorders>
          </w:tcPr>
          <w:p w14:paraId="430D46D8" w14:textId="77777777" w:rsidR="00A60268" w:rsidRPr="005509A1" w:rsidRDefault="00A60268" w:rsidP="008D50ED">
            <w:pPr>
              <w:spacing w:line="360" w:lineRule="auto"/>
              <w:contextualSpacing/>
              <w:rPr>
                <w:sz w:val="22"/>
                <w:szCs w:val="22"/>
              </w:rPr>
            </w:pPr>
          </w:p>
        </w:tc>
        <w:tc>
          <w:tcPr>
            <w:tcW w:w="3960" w:type="dxa"/>
            <w:tcBorders>
              <w:top w:val="nil"/>
              <w:bottom w:val="single" w:sz="4" w:space="0" w:color="auto"/>
              <w:right w:val="nil"/>
            </w:tcBorders>
          </w:tcPr>
          <w:p w14:paraId="6F63A10F" w14:textId="77777777" w:rsidR="00A60268" w:rsidRPr="005509A1" w:rsidRDefault="00A60268" w:rsidP="008D50ED">
            <w:pPr>
              <w:spacing w:line="360" w:lineRule="auto"/>
              <w:ind w:firstLine="0"/>
              <w:contextualSpacing/>
              <w:rPr>
                <w:sz w:val="22"/>
                <w:szCs w:val="22"/>
              </w:rPr>
            </w:pPr>
            <w:r w:rsidRPr="005509A1">
              <w:rPr>
                <w:sz w:val="22"/>
                <w:szCs w:val="22"/>
              </w:rPr>
              <w:t>Imagery ability</w:t>
            </w:r>
          </w:p>
        </w:tc>
        <w:tc>
          <w:tcPr>
            <w:tcW w:w="1620" w:type="dxa"/>
            <w:tcBorders>
              <w:top w:val="nil"/>
              <w:left w:val="nil"/>
              <w:bottom w:val="single" w:sz="4" w:space="0" w:color="auto"/>
              <w:right w:val="nil"/>
            </w:tcBorders>
            <w:shd w:val="clear" w:color="auto" w:fill="FFFFFF" w:themeFill="background1"/>
          </w:tcPr>
          <w:p w14:paraId="5C26BF6C" w14:textId="77777777" w:rsidR="00A60268" w:rsidRPr="005509A1" w:rsidRDefault="00A60268" w:rsidP="008D50ED">
            <w:pPr>
              <w:spacing w:line="360" w:lineRule="auto"/>
              <w:ind w:firstLine="0"/>
              <w:contextualSpacing/>
              <w:rPr>
                <w:sz w:val="22"/>
                <w:szCs w:val="22"/>
              </w:rPr>
            </w:pPr>
            <w:r w:rsidRPr="005509A1">
              <w:rPr>
                <w:sz w:val="22"/>
                <w:szCs w:val="22"/>
              </w:rPr>
              <w:t>-0.259 (0.348)</w:t>
            </w:r>
          </w:p>
        </w:tc>
        <w:tc>
          <w:tcPr>
            <w:tcW w:w="1170" w:type="dxa"/>
            <w:tcBorders>
              <w:top w:val="nil"/>
              <w:left w:val="nil"/>
              <w:bottom w:val="single" w:sz="4" w:space="0" w:color="auto"/>
              <w:right w:val="nil"/>
            </w:tcBorders>
            <w:shd w:val="clear" w:color="auto" w:fill="FFFFFF" w:themeFill="background1"/>
          </w:tcPr>
          <w:p w14:paraId="558A7F8E" w14:textId="77777777" w:rsidR="00A60268" w:rsidRPr="005509A1" w:rsidRDefault="00A60268" w:rsidP="008D50ED">
            <w:pPr>
              <w:spacing w:line="360" w:lineRule="auto"/>
              <w:ind w:firstLine="0"/>
              <w:contextualSpacing/>
              <w:rPr>
                <w:sz w:val="22"/>
                <w:szCs w:val="22"/>
              </w:rPr>
            </w:pPr>
            <w:r w:rsidRPr="005509A1">
              <w:rPr>
                <w:sz w:val="22"/>
                <w:szCs w:val="22"/>
              </w:rPr>
              <w:t>0.771</w:t>
            </w:r>
          </w:p>
        </w:tc>
        <w:tc>
          <w:tcPr>
            <w:tcW w:w="1530" w:type="dxa"/>
            <w:tcBorders>
              <w:top w:val="nil"/>
              <w:left w:val="nil"/>
              <w:bottom w:val="single" w:sz="4" w:space="0" w:color="auto"/>
              <w:right w:val="nil"/>
            </w:tcBorders>
          </w:tcPr>
          <w:p w14:paraId="3D4C44F3" w14:textId="77777777" w:rsidR="00A60268" w:rsidRPr="005509A1" w:rsidRDefault="00A60268" w:rsidP="008D50ED">
            <w:pPr>
              <w:spacing w:line="360" w:lineRule="auto"/>
              <w:ind w:firstLine="0"/>
              <w:contextualSpacing/>
              <w:rPr>
                <w:sz w:val="22"/>
                <w:szCs w:val="22"/>
              </w:rPr>
            </w:pPr>
            <w:r w:rsidRPr="005509A1">
              <w:rPr>
                <w:sz w:val="22"/>
                <w:szCs w:val="22"/>
              </w:rPr>
              <w:t>0.390, 1.525</w:t>
            </w:r>
          </w:p>
        </w:tc>
      </w:tr>
      <w:tr w:rsidR="00A60268" w:rsidRPr="005509A1" w14:paraId="05A5EA59" w14:textId="77777777" w:rsidTr="008D50ED">
        <w:tc>
          <w:tcPr>
            <w:tcW w:w="9830" w:type="dxa"/>
            <w:gridSpan w:val="5"/>
            <w:tcBorders>
              <w:top w:val="single" w:sz="4" w:space="0" w:color="auto"/>
              <w:bottom w:val="nil"/>
              <w:right w:val="nil"/>
            </w:tcBorders>
          </w:tcPr>
          <w:p w14:paraId="777AA4B0" w14:textId="77777777" w:rsidR="00A60268" w:rsidRPr="005509A1" w:rsidRDefault="00A60268" w:rsidP="008D50ED">
            <w:pPr>
              <w:spacing w:line="360" w:lineRule="auto"/>
              <w:ind w:firstLine="0"/>
              <w:rPr>
                <w:sz w:val="22"/>
                <w:szCs w:val="22"/>
              </w:rPr>
            </w:pPr>
            <w:r w:rsidRPr="005509A1">
              <w:rPr>
                <w:i/>
                <w:iCs/>
                <w:sz w:val="22"/>
                <w:szCs w:val="22"/>
              </w:rPr>
              <w:t xml:space="preserve">Note. </w:t>
            </w:r>
            <w:r w:rsidRPr="005509A1">
              <w:rPr>
                <w:sz w:val="22"/>
                <w:szCs w:val="22"/>
              </w:rPr>
              <w:t xml:space="preserve">* p &lt; .05, ** p &lt; .01, *** p &lt; .001; entry block 3 only shown of a three-step hierarchical </w:t>
            </w:r>
            <w:r w:rsidRPr="005509A1">
              <w:rPr>
                <w:sz w:val="22"/>
                <w:szCs w:val="22"/>
              </w:rPr>
              <w:tab/>
              <w:t>logistic regression; complete case analysis, n = 297</w:t>
            </w:r>
          </w:p>
          <w:p w14:paraId="370CEB26" w14:textId="77777777" w:rsidR="00A60268" w:rsidRPr="005509A1" w:rsidRDefault="00A60268" w:rsidP="008D50ED">
            <w:pPr>
              <w:spacing w:line="360" w:lineRule="auto"/>
              <w:ind w:firstLine="0"/>
              <w:rPr>
                <w:sz w:val="22"/>
                <w:szCs w:val="22"/>
              </w:rPr>
            </w:pPr>
            <w:r w:rsidRPr="005509A1">
              <w:rPr>
                <w:sz w:val="22"/>
                <w:szCs w:val="22"/>
                <w:vertAlign w:val="superscript"/>
              </w:rPr>
              <w:t>1</w:t>
            </w:r>
            <w:r w:rsidRPr="005509A1">
              <w:rPr>
                <w:sz w:val="22"/>
                <w:szCs w:val="22"/>
              </w:rPr>
              <w:t>All confidence intervals are percentile based.</w:t>
            </w:r>
          </w:p>
        </w:tc>
      </w:tr>
    </w:tbl>
    <w:p w14:paraId="5456F1DC" w14:textId="77777777" w:rsidR="00A60268" w:rsidRDefault="00A60268" w:rsidP="005509A1">
      <w:pPr>
        <w:spacing w:line="360" w:lineRule="auto"/>
        <w:ind w:left="1440"/>
        <w:rPr>
          <w:sz w:val="24"/>
        </w:rPr>
      </w:pPr>
    </w:p>
    <w:p w14:paraId="02CDE4EF" w14:textId="77777777" w:rsidR="00A60268" w:rsidRDefault="00A60268">
      <w:pPr>
        <w:spacing w:after="160" w:line="259" w:lineRule="auto"/>
        <w:rPr>
          <w:sz w:val="24"/>
        </w:rPr>
      </w:pPr>
      <w:r>
        <w:rPr>
          <w:sz w:val="24"/>
        </w:rPr>
        <w:br w:type="page"/>
      </w:r>
    </w:p>
    <w:p w14:paraId="3956F775" w14:textId="2CB4819F" w:rsidR="005509A1" w:rsidRPr="005509A1" w:rsidRDefault="005509A1" w:rsidP="005509A1">
      <w:pPr>
        <w:spacing w:line="360" w:lineRule="auto"/>
        <w:ind w:left="1440"/>
        <w:rPr>
          <w:sz w:val="24"/>
        </w:rPr>
      </w:pPr>
      <w:r w:rsidRPr="005509A1">
        <w:rPr>
          <w:sz w:val="24"/>
        </w:rPr>
        <w:lastRenderedPageBreak/>
        <w:t xml:space="preserve">Table </w:t>
      </w:r>
      <w:r w:rsidR="00A60268">
        <w:rPr>
          <w:sz w:val="24"/>
        </w:rPr>
        <w:t>2</w:t>
      </w:r>
      <w:r w:rsidRPr="005509A1">
        <w:rPr>
          <w:sz w:val="24"/>
        </w:rPr>
        <w:t>. Participant characteristics (</w:t>
      </w:r>
      <w:r w:rsidRPr="005509A1">
        <w:rPr>
          <w:i/>
          <w:iCs/>
          <w:sz w:val="24"/>
        </w:rPr>
        <w:t xml:space="preserve">n = </w:t>
      </w:r>
      <w:r w:rsidRPr="005509A1">
        <w:rPr>
          <w:sz w:val="24"/>
        </w:rPr>
        <w:t>297)</w:t>
      </w:r>
    </w:p>
    <w:p w14:paraId="5860255C" w14:textId="77777777" w:rsidR="005509A1" w:rsidRPr="005509A1" w:rsidRDefault="005509A1" w:rsidP="005509A1">
      <w:pPr>
        <w:spacing w:line="360" w:lineRule="auto"/>
        <w:rPr>
          <w:sz w:val="24"/>
        </w:rPr>
      </w:pPr>
    </w:p>
    <w:tbl>
      <w:tblPr>
        <w:tblStyle w:val="TableGrid"/>
        <w:tblpPr w:leftFromText="180" w:rightFromText="180" w:vertAnchor="page" w:horzAnchor="page" w:tblpX="2062" w:tblpY="2037"/>
        <w:tblW w:w="9026" w:type="dxa"/>
        <w:tblLook w:val="04A0" w:firstRow="1" w:lastRow="0" w:firstColumn="1" w:lastColumn="0" w:noHBand="0" w:noVBand="1"/>
      </w:tblPr>
      <w:tblGrid>
        <w:gridCol w:w="334"/>
        <w:gridCol w:w="4493"/>
        <w:gridCol w:w="2112"/>
        <w:gridCol w:w="2087"/>
      </w:tblGrid>
      <w:tr w:rsidR="005509A1" w:rsidRPr="005509A1" w14:paraId="4ED4B006" w14:textId="77777777" w:rsidTr="00372C99">
        <w:trPr>
          <w:trHeight w:val="144"/>
        </w:trPr>
        <w:tc>
          <w:tcPr>
            <w:tcW w:w="4827" w:type="dxa"/>
            <w:gridSpan w:val="2"/>
            <w:tcBorders>
              <w:top w:val="single" w:sz="4" w:space="0" w:color="auto"/>
              <w:left w:val="nil"/>
              <w:bottom w:val="nil"/>
              <w:right w:val="nil"/>
            </w:tcBorders>
          </w:tcPr>
          <w:p w14:paraId="7B861CCD" w14:textId="77777777" w:rsidR="005509A1" w:rsidRPr="005509A1" w:rsidRDefault="005509A1" w:rsidP="00D34CC9">
            <w:pPr>
              <w:spacing w:after="80"/>
              <w:rPr>
                <w:i/>
                <w:iCs/>
                <w:sz w:val="24"/>
              </w:rPr>
            </w:pPr>
            <w:r w:rsidRPr="005509A1">
              <w:rPr>
                <w:i/>
                <w:iCs/>
                <w:sz w:val="24"/>
              </w:rPr>
              <w:t>Study variables</w:t>
            </w:r>
          </w:p>
        </w:tc>
        <w:tc>
          <w:tcPr>
            <w:tcW w:w="2112" w:type="dxa"/>
            <w:tcBorders>
              <w:top w:val="single" w:sz="4" w:space="0" w:color="auto"/>
              <w:left w:val="nil"/>
              <w:bottom w:val="nil"/>
              <w:right w:val="nil"/>
            </w:tcBorders>
          </w:tcPr>
          <w:p w14:paraId="630BD144" w14:textId="77777777" w:rsidR="005509A1" w:rsidRPr="005509A1" w:rsidRDefault="005509A1" w:rsidP="00D34CC9">
            <w:pPr>
              <w:spacing w:after="80"/>
              <w:rPr>
                <w:i/>
                <w:iCs/>
                <w:sz w:val="24"/>
              </w:rPr>
            </w:pPr>
            <w:r w:rsidRPr="005509A1">
              <w:rPr>
                <w:i/>
                <w:iCs/>
                <w:sz w:val="24"/>
              </w:rPr>
              <w:t>Mean (SD)</w:t>
            </w:r>
          </w:p>
        </w:tc>
        <w:tc>
          <w:tcPr>
            <w:tcW w:w="2087" w:type="dxa"/>
            <w:tcBorders>
              <w:top w:val="single" w:sz="4" w:space="0" w:color="auto"/>
              <w:left w:val="nil"/>
              <w:bottom w:val="nil"/>
              <w:right w:val="nil"/>
            </w:tcBorders>
          </w:tcPr>
          <w:p w14:paraId="57681404" w14:textId="77777777" w:rsidR="005509A1" w:rsidRPr="005509A1" w:rsidRDefault="005509A1" w:rsidP="00D34CC9">
            <w:pPr>
              <w:spacing w:after="80"/>
              <w:rPr>
                <w:i/>
                <w:iCs/>
                <w:sz w:val="24"/>
              </w:rPr>
            </w:pPr>
            <w:r w:rsidRPr="005509A1">
              <w:rPr>
                <w:i/>
                <w:iCs/>
                <w:sz w:val="24"/>
              </w:rPr>
              <w:t xml:space="preserve">% </w:t>
            </w:r>
            <w:proofErr w:type="gramStart"/>
            <w:r w:rsidRPr="005509A1">
              <w:rPr>
                <w:i/>
                <w:iCs/>
                <w:sz w:val="24"/>
              </w:rPr>
              <w:t>total</w:t>
            </w:r>
            <w:proofErr w:type="gramEnd"/>
            <w:r w:rsidRPr="005509A1">
              <w:rPr>
                <w:i/>
                <w:iCs/>
                <w:sz w:val="24"/>
              </w:rPr>
              <w:t xml:space="preserve"> sample</w:t>
            </w:r>
          </w:p>
        </w:tc>
      </w:tr>
      <w:tr w:rsidR="005509A1" w:rsidRPr="005509A1" w14:paraId="25AB8523" w14:textId="77777777" w:rsidTr="00372C99">
        <w:trPr>
          <w:trHeight w:val="144"/>
        </w:trPr>
        <w:tc>
          <w:tcPr>
            <w:tcW w:w="4827" w:type="dxa"/>
            <w:gridSpan w:val="2"/>
            <w:tcBorders>
              <w:top w:val="nil"/>
              <w:left w:val="nil"/>
              <w:bottom w:val="nil"/>
              <w:right w:val="nil"/>
            </w:tcBorders>
          </w:tcPr>
          <w:p w14:paraId="5071B676" w14:textId="77777777" w:rsidR="005509A1" w:rsidRPr="005509A1" w:rsidRDefault="005509A1" w:rsidP="00D34CC9">
            <w:pPr>
              <w:spacing w:after="80"/>
              <w:rPr>
                <w:sz w:val="24"/>
              </w:rPr>
            </w:pPr>
            <w:r w:rsidRPr="005509A1">
              <w:rPr>
                <w:sz w:val="24"/>
              </w:rPr>
              <w:t>Age (years)</w:t>
            </w:r>
          </w:p>
        </w:tc>
        <w:tc>
          <w:tcPr>
            <w:tcW w:w="2112" w:type="dxa"/>
            <w:tcBorders>
              <w:top w:val="nil"/>
              <w:left w:val="nil"/>
              <w:bottom w:val="nil"/>
              <w:right w:val="nil"/>
            </w:tcBorders>
          </w:tcPr>
          <w:p w14:paraId="3571B65E" w14:textId="77777777" w:rsidR="005509A1" w:rsidRPr="005509A1" w:rsidRDefault="005509A1" w:rsidP="00D34CC9">
            <w:pPr>
              <w:spacing w:after="80"/>
              <w:rPr>
                <w:sz w:val="24"/>
              </w:rPr>
            </w:pPr>
            <w:r w:rsidRPr="005509A1">
              <w:rPr>
                <w:sz w:val="24"/>
              </w:rPr>
              <w:t>35 (13.2)</w:t>
            </w:r>
          </w:p>
        </w:tc>
        <w:tc>
          <w:tcPr>
            <w:tcW w:w="2087" w:type="dxa"/>
            <w:tcBorders>
              <w:top w:val="nil"/>
              <w:left w:val="nil"/>
              <w:bottom w:val="nil"/>
              <w:right w:val="nil"/>
            </w:tcBorders>
          </w:tcPr>
          <w:p w14:paraId="666E0465" w14:textId="77777777" w:rsidR="005509A1" w:rsidRPr="005509A1" w:rsidRDefault="005509A1" w:rsidP="00D34CC9">
            <w:pPr>
              <w:spacing w:after="80"/>
              <w:rPr>
                <w:sz w:val="24"/>
              </w:rPr>
            </w:pPr>
          </w:p>
        </w:tc>
      </w:tr>
      <w:tr w:rsidR="005509A1" w:rsidRPr="005509A1" w14:paraId="0F594035" w14:textId="77777777" w:rsidTr="00372C99">
        <w:trPr>
          <w:trHeight w:val="144"/>
        </w:trPr>
        <w:tc>
          <w:tcPr>
            <w:tcW w:w="4827" w:type="dxa"/>
            <w:gridSpan w:val="2"/>
            <w:tcBorders>
              <w:top w:val="nil"/>
              <w:left w:val="nil"/>
              <w:bottom w:val="nil"/>
              <w:right w:val="nil"/>
            </w:tcBorders>
          </w:tcPr>
          <w:p w14:paraId="401F5F84" w14:textId="77777777" w:rsidR="005509A1" w:rsidRPr="005509A1" w:rsidRDefault="005509A1" w:rsidP="00D34CC9">
            <w:pPr>
              <w:spacing w:after="80"/>
              <w:rPr>
                <w:sz w:val="24"/>
              </w:rPr>
            </w:pPr>
          </w:p>
        </w:tc>
        <w:tc>
          <w:tcPr>
            <w:tcW w:w="2112" w:type="dxa"/>
            <w:tcBorders>
              <w:top w:val="nil"/>
              <w:left w:val="nil"/>
              <w:bottom w:val="nil"/>
              <w:right w:val="nil"/>
            </w:tcBorders>
          </w:tcPr>
          <w:p w14:paraId="0EA00F97" w14:textId="77777777" w:rsidR="005509A1" w:rsidRPr="005509A1" w:rsidRDefault="005509A1" w:rsidP="00D34CC9">
            <w:pPr>
              <w:spacing w:after="80"/>
              <w:rPr>
                <w:sz w:val="24"/>
              </w:rPr>
            </w:pPr>
          </w:p>
        </w:tc>
        <w:tc>
          <w:tcPr>
            <w:tcW w:w="2087" w:type="dxa"/>
            <w:tcBorders>
              <w:top w:val="nil"/>
              <w:left w:val="nil"/>
              <w:bottom w:val="nil"/>
              <w:right w:val="nil"/>
            </w:tcBorders>
          </w:tcPr>
          <w:p w14:paraId="2D82D605" w14:textId="77777777" w:rsidR="005509A1" w:rsidRPr="005509A1" w:rsidRDefault="005509A1" w:rsidP="00D34CC9">
            <w:pPr>
              <w:spacing w:after="80"/>
              <w:rPr>
                <w:sz w:val="24"/>
              </w:rPr>
            </w:pPr>
          </w:p>
        </w:tc>
      </w:tr>
      <w:tr w:rsidR="005509A1" w:rsidRPr="005509A1" w14:paraId="08E2245D" w14:textId="77777777" w:rsidTr="00372C99">
        <w:trPr>
          <w:trHeight w:val="144"/>
        </w:trPr>
        <w:tc>
          <w:tcPr>
            <w:tcW w:w="4827" w:type="dxa"/>
            <w:gridSpan w:val="2"/>
            <w:tcBorders>
              <w:top w:val="nil"/>
              <w:left w:val="nil"/>
              <w:bottom w:val="nil"/>
              <w:right w:val="nil"/>
            </w:tcBorders>
          </w:tcPr>
          <w:p w14:paraId="6E00E22E" w14:textId="77777777" w:rsidR="005509A1" w:rsidRPr="005509A1" w:rsidRDefault="005509A1" w:rsidP="00D34CC9">
            <w:pPr>
              <w:spacing w:after="80"/>
              <w:rPr>
                <w:sz w:val="24"/>
              </w:rPr>
            </w:pPr>
            <w:r w:rsidRPr="005509A1">
              <w:rPr>
                <w:sz w:val="24"/>
              </w:rPr>
              <w:t>Gender (%Female)</w:t>
            </w:r>
          </w:p>
        </w:tc>
        <w:tc>
          <w:tcPr>
            <w:tcW w:w="2112" w:type="dxa"/>
            <w:tcBorders>
              <w:top w:val="nil"/>
              <w:left w:val="nil"/>
              <w:bottom w:val="nil"/>
              <w:right w:val="nil"/>
            </w:tcBorders>
          </w:tcPr>
          <w:p w14:paraId="32F1F001" w14:textId="77777777" w:rsidR="005509A1" w:rsidRPr="005509A1" w:rsidRDefault="005509A1" w:rsidP="00D34CC9">
            <w:pPr>
              <w:spacing w:after="80"/>
              <w:rPr>
                <w:sz w:val="24"/>
              </w:rPr>
            </w:pPr>
          </w:p>
        </w:tc>
        <w:tc>
          <w:tcPr>
            <w:tcW w:w="2087" w:type="dxa"/>
            <w:tcBorders>
              <w:top w:val="nil"/>
              <w:left w:val="nil"/>
              <w:bottom w:val="nil"/>
              <w:right w:val="nil"/>
            </w:tcBorders>
          </w:tcPr>
          <w:p w14:paraId="0691226B" w14:textId="77777777" w:rsidR="005509A1" w:rsidRPr="005509A1" w:rsidRDefault="005509A1" w:rsidP="00D34CC9">
            <w:pPr>
              <w:spacing w:after="80"/>
              <w:rPr>
                <w:sz w:val="24"/>
              </w:rPr>
            </w:pPr>
            <w:r w:rsidRPr="005509A1">
              <w:rPr>
                <w:sz w:val="24"/>
              </w:rPr>
              <w:t>82%</w:t>
            </w:r>
          </w:p>
        </w:tc>
      </w:tr>
      <w:tr w:rsidR="005509A1" w:rsidRPr="005509A1" w14:paraId="7F03AE5B" w14:textId="77777777" w:rsidTr="00372C99">
        <w:trPr>
          <w:trHeight w:val="144"/>
        </w:trPr>
        <w:tc>
          <w:tcPr>
            <w:tcW w:w="4827" w:type="dxa"/>
            <w:gridSpan w:val="2"/>
            <w:tcBorders>
              <w:top w:val="nil"/>
              <w:left w:val="nil"/>
              <w:bottom w:val="nil"/>
              <w:right w:val="nil"/>
            </w:tcBorders>
          </w:tcPr>
          <w:p w14:paraId="6699ADD1" w14:textId="77777777" w:rsidR="005509A1" w:rsidRPr="005509A1" w:rsidRDefault="005509A1" w:rsidP="00D34CC9">
            <w:pPr>
              <w:spacing w:after="80"/>
              <w:rPr>
                <w:sz w:val="24"/>
              </w:rPr>
            </w:pPr>
          </w:p>
        </w:tc>
        <w:tc>
          <w:tcPr>
            <w:tcW w:w="2112" w:type="dxa"/>
            <w:tcBorders>
              <w:top w:val="nil"/>
              <w:left w:val="nil"/>
              <w:bottom w:val="nil"/>
              <w:right w:val="nil"/>
            </w:tcBorders>
          </w:tcPr>
          <w:p w14:paraId="30AE274F" w14:textId="77777777" w:rsidR="005509A1" w:rsidRPr="005509A1" w:rsidRDefault="005509A1" w:rsidP="00D34CC9">
            <w:pPr>
              <w:spacing w:after="80"/>
              <w:rPr>
                <w:sz w:val="24"/>
              </w:rPr>
            </w:pPr>
          </w:p>
        </w:tc>
        <w:tc>
          <w:tcPr>
            <w:tcW w:w="2087" w:type="dxa"/>
            <w:tcBorders>
              <w:top w:val="nil"/>
              <w:left w:val="nil"/>
              <w:bottom w:val="nil"/>
              <w:right w:val="nil"/>
            </w:tcBorders>
          </w:tcPr>
          <w:p w14:paraId="2426C942" w14:textId="77777777" w:rsidR="005509A1" w:rsidRPr="005509A1" w:rsidRDefault="005509A1" w:rsidP="00D34CC9">
            <w:pPr>
              <w:spacing w:after="80"/>
              <w:rPr>
                <w:sz w:val="24"/>
              </w:rPr>
            </w:pPr>
          </w:p>
        </w:tc>
      </w:tr>
      <w:tr w:rsidR="005509A1" w:rsidRPr="005509A1" w14:paraId="0D29307C" w14:textId="77777777" w:rsidTr="00372C99">
        <w:trPr>
          <w:trHeight w:val="144"/>
        </w:trPr>
        <w:tc>
          <w:tcPr>
            <w:tcW w:w="4827" w:type="dxa"/>
            <w:gridSpan w:val="2"/>
            <w:tcBorders>
              <w:top w:val="nil"/>
              <w:left w:val="nil"/>
              <w:bottom w:val="nil"/>
              <w:right w:val="nil"/>
            </w:tcBorders>
          </w:tcPr>
          <w:p w14:paraId="4B44E0E7" w14:textId="77777777" w:rsidR="005509A1" w:rsidRPr="005509A1" w:rsidRDefault="005509A1" w:rsidP="00D34CC9">
            <w:pPr>
              <w:spacing w:after="80"/>
              <w:rPr>
                <w:sz w:val="24"/>
              </w:rPr>
            </w:pPr>
            <w:proofErr w:type="spellStart"/>
            <w:r w:rsidRPr="005509A1">
              <w:rPr>
                <w:sz w:val="24"/>
              </w:rPr>
              <w:t>Ethnicity</w:t>
            </w:r>
            <w:r w:rsidRPr="005509A1">
              <w:rPr>
                <w:sz w:val="24"/>
                <w:vertAlign w:val="subscript"/>
              </w:rPr>
              <w:t>a</w:t>
            </w:r>
            <w:proofErr w:type="spellEnd"/>
          </w:p>
        </w:tc>
        <w:tc>
          <w:tcPr>
            <w:tcW w:w="2112" w:type="dxa"/>
            <w:tcBorders>
              <w:top w:val="nil"/>
              <w:left w:val="nil"/>
              <w:bottom w:val="nil"/>
              <w:right w:val="nil"/>
            </w:tcBorders>
          </w:tcPr>
          <w:p w14:paraId="2C74E3E6" w14:textId="77777777" w:rsidR="005509A1" w:rsidRPr="005509A1" w:rsidRDefault="005509A1" w:rsidP="00D34CC9">
            <w:pPr>
              <w:spacing w:after="80"/>
              <w:rPr>
                <w:sz w:val="24"/>
              </w:rPr>
            </w:pPr>
          </w:p>
        </w:tc>
        <w:tc>
          <w:tcPr>
            <w:tcW w:w="2087" w:type="dxa"/>
            <w:tcBorders>
              <w:top w:val="nil"/>
              <w:left w:val="nil"/>
              <w:bottom w:val="nil"/>
              <w:right w:val="nil"/>
            </w:tcBorders>
          </w:tcPr>
          <w:p w14:paraId="1B57AA33" w14:textId="77777777" w:rsidR="005509A1" w:rsidRPr="005509A1" w:rsidRDefault="005509A1" w:rsidP="00D34CC9">
            <w:pPr>
              <w:spacing w:after="80"/>
              <w:rPr>
                <w:sz w:val="24"/>
              </w:rPr>
            </w:pPr>
          </w:p>
        </w:tc>
      </w:tr>
      <w:tr w:rsidR="005509A1" w:rsidRPr="005509A1" w14:paraId="032E1309" w14:textId="77777777" w:rsidTr="00372C99">
        <w:trPr>
          <w:trHeight w:val="144"/>
        </w:trPr>
        <w:tc>
          <w:tcPr>
            <w:tcW w:w="334" w:type="dxa"/>
            <w:tcBorders>
              <w:top w:val="nil"/>
              <w:left w:val="nil"/>
              <w:bottom w:val="nil"/>
              <w:right w:val="nil"/>
            </w:tcBorders>
          </w:tcPr>
          <w:p w14:paraId="0035C33E" w14:textId="77777777" w:rsidR="005509A1" w:rsidRPr="005509A1" w:rsidRDefault="005509A1" w:rsidP="00D34CC9">
            <w:pPr>
              <w:spacing w:after="80"/>
              <w:rPr>
                <w:sz w:val="24"/>
              </w:rPr>
            </w:pPr>
          </w:p>
        </w:tc>
        <w:tc>
          <w:tcPr>
            <w:tcW w:w="4493" w:type="dxa"/>
            <w:tcBorders>
              <w:top w:val="nil"/>
              <w:left w:val="nil"/>
              <w:bottom w:val="nil"/>
              <w:right w:val="nil"/>
            </w:tcBorders>
          </w:tcPr>
          <w:p w14:paraId="298FCBDC" w14:textId="77777777" w:rsidR="005509A1" w:rsidRPr="005509A1" w:rsidRDefault="005509A1" w:rsidP="00D34CC9">
            <w:pPr>
              <w:spacing w:after="80"/>
              <w:rPr>
                <w:sz w:val="24"/>
              </w:rPr>
            </w:pPr>
            <w:r w:rsidRPr="005509A1">
              <w:rPr>
                <w:sz w:val="24"/>
              </w:rPr>
              <w:t>White</w:t>
            </w:r>
          </w:p>
        </w:tc>
        <w:tc>
          <w:tcPr>
            <w:tcW w:w="2112" w:type="dxa"/>
            <w:tcBorders>
              <w:top w:val="nil"/>
              <w:left w:val="nil"/>
              <w:bottom w:val="nil"/>
              <w:right w:val="nil"/>
            </w:tcBorders>
          </w:tcPr>
          <w:p w14:paraId="0C8C8274" w14:textId="77777777" w:rsidR="005509A1" w:rsidRPr="005509A1" w:rsidRDefault="005509A1" w:rsidP="00D34CC9">
            <w:pPr>
              <w:spacing w:after="80"/>
              <w:rPr>
                <w:sz w:val="24"/>
              </w:rPr>
            </w:pPr>
          </w:p>
        </w:tc>
        <w:tc>
          <w:tcPr>
            <w:tcW w:w="2087" w:type="dxa"/>
            <w:tcBorders>
              <w:top w:val="nil"/>
              <w:left w:val="nil"/>
              <w:bottom w:val="nil"/>
              <w:right w:val="nil"/>
            </w:tcBorders>
          </w:tcPr>
          <w:p w14:paraId="0575619A" w14:textId="77777777" w:rsidR="005509A1" w:rsidRPr="005509A1" w:rsidRDefault="005509A1" w:rsidP="00D34CC9">
            <w:pPr>
              <w:spacing w:after="80"/>
              <w:rPr>
                <w:sz w:val="24"/>
              </w:rPr>
            </w:pPr>
            <w:r w:rsidRPr="005509A1">
              <w:rPr>
                <w:sz w:val="24"/>
              </w:rPr>
              <w:t>71%</w:t>
            </w:r>
          </w:p>
        </w:tc>
      </w:tr>
      <w:tr w:rsidR="005509A1" w:rsidRPr="005509A1" w14:paraId="6BF3502D" w14:textId="77777777" w:rsidTr="00372C99">
        <w:trPr>
          <w:trHeight w:val="144"/>
        </w:trPr>
        <w:tc>
          <w:tcPr>
            <w:tcW w:w="334" w:type="dxa"/>
            <w:tcBorders>
              <w:top w:val="nil"/>
              <w:left w:val="nil"/>
              <w:bottom w:val="nil"/>
              <w:right w:val="nil"/>
            </w:tcBorders>
          </w:tcPr>
          <w:p w14:paraId="199CFBB1" w14:textId="77777777" w:rsidR="005509A1" w:rsidRPr="005509A1" w:rsidRDefault="005509A1" w:rsidP="00D34CC9">
            <w:pPr>
              <w:spacing w:after="80"/>
              <w:rPr>
                <w:sz w:val="24"/>
              </w:rPr>
            </w:pPr>
          </w:p>
        </w:tc>
        <w:tc>
          <w:tcPr>
            <w:tcW w:w="4493" w:type="dxa"/>
            <w:tcBorders>
              <w:top w:val="nil"/>
              <w:left w:val="nil"/>
              <w:bottom w:val="nil"/>
              <w:right w:val="nil"/>
            </w:tcBorders>
          </w:tcPr>
          <w:p w14:paraId="36706A5A" w14:textId="77777777" w:rsidR="005509A1" w:rsidRPr="005509A1" w:rsidRDefault="005509A1" w:rsidP="00D34CC9">
            <w:pPr>
              <w:spacing w:after="80"/>
              <w:rPr>
                <w:sz w:val="24"/>
              </w:rPr>
            </w:pPr>
            <w:r w:rsidRPr="005509A1">
              <w:rPr>
                <w:sz w:val="24"/>
              </w:rPr>
              <w:t>BAME</w:t>
            </w:r>
          </w:p>
        </w:tc>
        <w:tc>
          <w:tcPr>
            <w:tcW w:w="2112" w:type="dxa"/>
            <w:tcBorders>
              <w:top w:val="nil"/>
              <w:left w:val="nil"/>
              <w:bottom w:val="nil"/>
              <w:right w:val="nil"/>
            </w:tcBorders>
          </w:tcPr>
          <w:p w14:paraId="11ACE041" w14:textId="77777777" w:rsidR="005509A1" w:rsidRPr="005509A1" w:rsidRDefault="005509A1" w:rsidP="00D34CC9">
            <w:pPr>
              <w:spacing w:after="80"/>
              <w:rPr>
                <w:sz w:val="24"/>
              </w:rPr>
            </w:pPr>
          </w:p>
        </w:tc>
        <w:tc>
          <w:tcPr>
            <w:tcW w:w="2087" w:type="dxa"/>
            <w:tcBorders>
              <w:top w:val="nil"/>
              <w:left w:val="nil"/>
              <w:bottom w:val="nil"/>
              <w:right w:val="nil"/>
            </w:tcBorders>
          </w:tcPr>
          <w:p w14:paraId="3023E41F" w14:textId="77777777" w:rsidR="005509A1" w:rsidRPr="005509A1" w:rsidRDefault="005509A1" w:rsidP="00D34CC9">
            <w:pPr>
              <w:spacing w:after="80"/>
              <w:rPr>
                <w:sz w:val="24"/>
              </w:rPr>
            </w:pPr>
            <w:r w:rsidRPr="005509A1">
              <w:rPr>
                <w:sz w:val="24"/>
              </w:rPr>
              <w:t>22.6%</w:t>
            </w:r>
          </w:p>
        </w:tc>
      </w:tr>
      <w:tr w:rsidR="005509A1" w:rsidRPr="005509A1" w14:paraId="7E5464AF" w14:textId="77777777" w:rsidTr="00372C99">
        <w:trPr>
          <w:trHeight w:val="144"/>
        </w:trPr>
        <w:tc>
          <w:tcPr>
            <w:tcW w:w="334" w:type="dxa"/>
            <w:tcBorders>
              <w:top w:val="nil"/>
              <w:left w:val="nil"/>
              <w:bottom w:val="nil"/>
              <w:right w:val="nil"/>
            </w:tcBorders>
          </w:tcPr>
          <w:p w14:paraId="7057C329" w14:textId="77777777" w:rsidR="005509A1" w:rsidRPr="005509A1" w:rsidRDefault="005509A1" w:rsidP="00D34CC9">
            <w:pPr>
              <w:spacing w:after="80"/>
              <w:rPr>
                <w:sz w:val="24"/>
              </w:rPr>
            </w:pPr>
          </w:p>
        </w:tc>
        <w:tc>
          <w:tcPr>
            <w:tcW w:w="4493" w:type="dxa"/>
            <w:tcBorders>
              <w:top w:val="nil"/>
              <w:left w:val="nil"/>
              <w:bottom w:val="nil"/>
              <w:right w:val="nil"/>
            </w:tcBorders>
          </w:tcPr>
          <w:p w14:paraId="71E6DCA0" w14:textId="77777777" w:rsidR="005509A1" w:rsidRPr="005509A1" w:rsidRDefault="005509A1" w:rsidP="00D34CC9">
            <w:pPr>
              <w:spacing w:after="80"/>
              <w:rPr>
                <w:sz w:val="24"/>
              </w:rPr>
            </w:pPr>
            <w:r w:rsidRPr="005509A1">
              <w:rPr>
                <w:sz w:val="24"/>
              </w:rPr>
              <w:t>Missing data</w:t>
            </w:r>
          </w:p>
        </w:tc>
        <w:tc>
          <w:tcPr>
            <w:tcW w:w="2112" w:type="dxa"/>
            <w:tcBorders>
              <w:top w:val="nil"/>
              <w:left w:val="nil"/>
              <w:bottom w:val="nil"/>
              <w:right w:val="nil"/>
            </w:tcBorders>
          </w:tcPr>
          <w:p w14:paraId="40AAD325" w14:textId="77777777" w:rsidR="005509A1" w:rsidRPr="005509A1" w:rsidRDefault="005509A1" w:rsidP="00D34CC9">
            <w:pPr>
              <w:spacing w:after="80"/>
              <w:rPr>
                <w:sz w:val="24"/>
              </w:rPr>
            </w:pPr>
          </w:p>
        </w:tc>
        <w:tc>
          <w:tcPr>
            <w:tcW w:w="2087" w:type="dxa"/>
            <w:tcBorders>
              <w:top w:val="nil"/>
              <w:left w:val="nil"/>
              <w:bottom w:val="nil"/>
              <w:right w:val="nil"/>
            </w:tcBorders>
          </w:tcPr>
          <w:p w14:paraId="7473175E" w14:textId="77777777" w:rsidR="005509A1" w:rsidRPr="005509A1" w:rsidRDefault="005509A1" w:rsidP="00D34CC9">
            <w:pPr>
              <w:spacing w:after="80"/>
              <w:rPr>
                <w:sz w:val="24"/>
              </w:rPr>
            </w:pPr>
            <w:r w:rsidRPr="005509A1">
              <w:rPr>
                <w:sz w:val="24"/>
              </w:rPr>
              <w:t>6.4%</w:t>
            </w:r>
          </w:p>
        </w:tc>
      </w:tr>
      <w:tr w:rsidR="005509A1" w:rsidRPr="005509A1" w14:paraId="7EFED113" w14:textId="77777777" w:rsidTr="00372C99">
        <w:trPr>
          <w:trHeight w:val="144"/>
        </w:trPr>
        <w:tc>
          <w:tcPr>
            <w:tcW w:w="334" w:type="dxa"/>
            <w:tcBorders>
              <w:top w:val="nil"/>
              <w:left w:val="nil"/>
              <w:bottom w:val="nil"/>
              <w:right w:val="nil"/>
            </w:tcBorders>
          </w:tcPr>
          <w:p w14:paraId="06A79160" w14:textId="77777777" w:rsidR="005509A1" w:rsidRPr="005509A1" w:rsidRDefault="005509A1" w:rsidP="00D34CC9">
            <w:pPr>
              <w:spacing w:after="80"/>
              <w:rPr>
                <w:sz w:val="24"/>
              </w:rPr>
            </w:pPr>
          </w:p>
        </w:tc>
        <w:tc>
          <w:tcPr>
            <w:tcW w:w="4493" w:type="dxa"/>
            <w:tcBorders>
              <w:top w:val="nil"/>
              <w:left w:val="nil"/>
              <w:bottom w:val="nil"/>
              <w:right w:val="nil"/>
            </w:tcBorders>
          </w:tcPr>
          <w:p w14:paraId="6580D6D5" w14:textId="77777777" w:rsidR="005509A1" w:rsidRPr="005509A1" w:rsidRDefault="005509A1" w:rsidP="00D34CC9">
            <w:pPr>
              <w:spacing w:after="80"/>
              <w:rPr>
                <w:sz w:val="24"/>
              </w:rPr>
            </w:pPr>
          </w:p>
        </w:tc>
        <w:tc>
          <w:tcPr>
            <w:tcW w:w="2112" w:type="dxa"/>
            <w:tcBorders>
              <w:top w:val="nil"/>
              <w:left w:val="nil"/>
              <w:bottom w:val="nil"/>
              <w:right w:val="nil"/>
            </w:tcBorders>
          </w:tcPr>
          <w:p w14:paraId="1ABE83BF" w14:textId="77777777" w:rsidR="005509A1" w:rsidRPr="005509A1" w:rsidRDefault="005509A1" w:rsidP="00D34CC9">
            <w:pPr>
              <w:spacing w:after="80"/>
              <w:rPr>
                <w:sz w:val="24"/>
              </w:rPr>
            </w:pPr>
          </w:p>
        </w:tc>
        <w:tc>
          <w:tcPr>
            <w:tcW w:w="2087" w:type="dxa"/>
            <w:tcBorders>
              <w:top w:val="nil"/>
              <w:left w:val="nil"/>
              <w:bottom w:val="nil"/>
              <w:right w:val="nil"/>
            </w:tcBorders>
          </w:tcPr>
          <w:p w14:paraId="19D0EC1D" w14:textId="77777777" w:rsidR="005509A1" w:rsidRPr="005509A1" w:rsidRDefault="005509A1" w:rsidP="00D34CC9">
            <w:pPr>
              <w:spacing w:after="80"/>
              <w:rPr>
                <w:sz w:val="24"/>
              </w:rPr>
            </w:pPr>
          </w:p>
        </w:tc>
      </w:tr>
      <w:tr w:rsidR="005509A1" w:rsidRPr="005509A1" w14:paraId="2AFB03B0" w14:textId="77777777" w:rsidTr="00372C99">
        <w:trPr>
          <w:trHeight w:val="144"/>
        </w:trPr>
        <w:tc>
          <w:tcPr>
            <w:tcW w:w="4827" w:type="dxa"/>
            <w:gridSpan w:val="2"/>
            <w:tcBorders>
              <w:top w:val="nil"/>
              <w:left w:val="nil"/>
              <w:bottom w:val="nil"/>
              <w:right w:val="nil"/>
            </w:tcBorders>
          </w:tcPr>
          <w:p w14:paraId="10A7BD1E" w14:textId="77777777" w:rsidR="005509A1" w:rsidRPr="005509A1" w:rsidRDefault="005509A1" w:rsidP="00D34CC9">
            <w:pPr>
              <w:spacing w:after="80"/>
              <w:rPr>
                <w:sz w:val="24"/>
              </w:rPr>
            </w:pPr>
            <w:r w:rsidRPr="005509A1">
              <w:rPr>
                <w:sz w:val="24"/>
              </w:rPr>
              <w:t>Occupation</w:t>
            </w:r>
          </w:p>
        </w:tc>
        <w:tc>
          <w:tcPr>
            <w:tcW w:w="2112" w:type="dxa"/>
            <w:tcBorders>
              <w:top w:val="nil"/>
              <w:left w:val="nil"/>
              <w:bottom w:val="nil"/>
              <w:right w:val="nil"/>
            </w:tcBorders>
          </w:tcPr>
          <w:p w14:paraId="0E0EDB14" w14:textId="77777777" w:rsidR="005509A1" w:rsidRPr="005509A1" w:rsidRDefault="005509A1" w:rsidP="00D34CC9">
            <w:pPr>
              <w:spacing w:after="80"/>
              <w:rPr>
                <w:sz w:val="24"/>
              </w:rPr>
            </w:pPr>
          </w:p>
        </w:tc>
        <w:tc>
          <w:tcPr>
            <w:tcW w:w="2087" w:type="dxa"/>
            <w:tcBorders>
              <w:top w:val="nil"/>
              <w:left w:val="nil"/>
              <w:bottom w:val="nil"/>
              <w:right w:val="nil"/>
            </w:tcBorders>
          </w:tcPr>
          <w:p w14:paraId="6AF74410" w14:textId="77777777" w:rsidR="005509A1" w:rsidRPr="005509A1" w:rsidRDefault="005509A1" w:rsidP="00D34CC9">
            <w:pPr>
              <w:spacing w:after="80"/>
              <w:rPr>
                <w:sz w:val="24"/>
              </w:rPr>
            </w:pPr>
          </w:p>
        </w:tc>
      </w:tr>
      <w:tr w:rsidR="005509A1" w:rsidRPr="005509A1" w14:paraId="013CEFF6" w14:textId="77777777" w:rsidTr="00372C99">
        <w:trPr>
          <w:trHeight w:val="144"/>
        </w:trPr>
        <w:tc>
          <w:tcPr>
            <w:tcW w:w="334" w:type="dxa"/>
            <w:tcBorders>
              <w:top w:val="nil"/>
              <w:left w:val="nil"/>
              <w:bottom w:val="nil"/>
              <w:right w:val="nil"/>
            </w:tcBorders>
          </w:tcPr>
          <w:p w14:paraId="7AC943BC" w14:textId="77777777" w:rsidR="005509A1" w:rsidRPr="005509A1" w:rsidRDefault="005509A1" w:rsidP="00D34CC9">
            <w:pPr>
              <w:spacing w:after="80"/>
              <w:rPr>
                <w:sz w:val="24"/>
              </w:rPr>
            </w:pPr>
          </w:p>
        </w:tc>
        <w:tc>
          <w:tcPr>
            <w:tcW w:w="4493" w:type="dxa"/>
            <w:tcBorders>
              <w:top w:val="nil"/>
              <w:left w:val="nil"/>
              <w:bottom w:val="nil"/>
              <w:right w:val="nil"/>
            </w:tcBorders>
          </w:tcPr>
          <w:p w14:paraId="16388A78" w14:textId="77777777" w:rsidR="005509A1" w:rsidRPr="005509A1" w:rsidRDefault="005509A1" w:rsidP="00D34CC9">
            <w:pPr>
              <w:spacing w:after="80"/>
              <w:rPr>
                <w:sz w:val="24"/>
              </w:rPr>
            </w:pPr>
            <w:r w:rsidRPr="005509A1">
              <w:rPr>
                <w:sz w:val="24"/>
              </w:rPr>
              <w:t xml:space="preserve">Student </w:t>
            </w:r>
          </w:p>
        </w:tc>
        <w:tc>
          <w:tcPr>
            <w:tcW w:w="2112" w:type="dxa"/>
            <w:tcBorders>
              <w:top w:val="nil"/>
              <w:left w:val="nil"/>
              <w:bottom w:val="nil"/>
              <w:right w:val="nil"/>
            </w:tcBorders>
          </w:tcPr>
          <w:p w14:paraId="1224EB26" w14:textId="77777777" w:rsidR="005509A1" w:rsidRPr="005509A1" w:rsidRDefault="005509A1" w:rsidP="00D34CC9">
            <w:pPr>
              <w:spacing w:after="80"/>
              <w:rPr>
                <w:sz w:val="24"/>
              </w:rPr>
            </w:pPr>
          </w:p>
        </w:tc>
        <w:tc>
          <w:tcPr>
            <w:tcW w:w="2087" w:type="dxa"/>
            <w:tcBorders>
              <w:top w:val="nil"/>
              <w:left w:val="nil"/>
              <w:bottom w:val="nil"/>
              <w:right w:val="nil"/>
            </w:tcBorders>
          </w:tcPr>
          <w:p w14:paraId="2D5DC435" w14:textId="77777777" w:rsidR="005509A1" w:rsidRPr="005509A1" w:rsidRDefault="005509A1" w:rsidP="00D34CC9">
            <w:pPr>
              <w:spacing w:after="80"/>
              <w:rPr>
                <w:sz w:val="24"/>
              </w:rPr>
            </w:pPr>
            <w:r w:rsidRPr="005509A1">
              <w:rPr>
                <w:sz w:val="24"/>
              </w:rPr>
              <w:t>64%</w:t>
            </w:r>
          </w:p>
        </w:tc>
      </w:tr>
      <w:tr w:rsidR="005509A1" w:rsidRPr="005509A1" w14:paraId="47017160" w14:textId="77777777" w:rsidTr="00372C99">
        <w:trPr>
          <w:trHeight w:val="144"/>
        </w:trPr>
        <w:tc>
          <w:tcPr>
            <w:tcW w:w="334" w:type="dxa"/>
            <w:tcBorders>
              <w:top w:val="nil"/>
              <w:left w:val="nil"/>
              <w:bottom w:val="nil"/>
              <w:right w:val="nil"/>
            </w:tcBorders>
          </w:tcPr>
          <w:p w14:paraId="19CE6784" w14:textId="77777777" w:rsidR="005509A1" w:rsidRPr="005509A1" w:rsidRDefault="005509A1" w:rsidP="00D34CC9">
            <w:pPr>
              <w:spacing w:after="80"/>
              <w:rPr>
                <w:sz w:val="24"/>
              </w:rPr>
            </w:pPr>
          </w:p>
        </w:tc>
        <w:tc>
          <w:tcPr>
            <w:tcW w:w="4493" w:type="dxa"/>
            <w:tcBorders>
              <w:top w:val="nil"/>
              <w:left w:val="nil"/>
              <w:bottom w:val="nil"/>
              <w:right w:val="nil"/>
            </w:tcBorders>
          </w:tcPr>
          <w:p w14:paraId="1E6600CF" w14:textId="77777777" w:rsidR="005509A1" w:rsidRPr="005509A1" w:rsidRDefault="005509A1" w:rsidP="00D34CC9">
            <w:pPr>
              <w:spacing w:after="80"/>
              <w:rPr>
                <w:sz w:val="24"/>
              </w:rPr>
            </w:pPr>
            <w:r w:rsidRPr="005509A1">
              <w:rPr>
                <w:sz w:val="24"/>
              </w:rPr>
              <w:t>Non-student (part-time)</w:t>
            </w:r>
          </w:p>
        </w:tc>
        <w:tc>
          <w:tcPr>
            <w:tcW w:w="2112" w:type="dxa"/>
            <w:tcBorders>
              <w:top w:val="nil"/>
              <w:left w:val="nil"/>
              <w:bottom w:val="nil"/>
              <w:right w:val="nil"/>
            </w:tcBorders>
          </w:tcPr>
          <w:p w14:paraId="4A39B99C" w14:textId="77777777" w:rsidR="005509A1" w:rsidRPr="005509A1" w:rsidRDefault="005509A1" w:rsidP="00D34CC9">
            <w:pPr>
              <w:spacing w:after="80"/>
              <w:rPr>
                <w:sz w:val="24"/>
              </w:rPr>
            </w:pPr>
          </w:p>
        </w:tc>
        <w:tc>
          <w:tcPr>
            <w:tcW w:w="2087" w:type="dxa"/>
            <w:tcBorders>
              <w:top w:val="nil"/>
              <w:left w:val="nil"/>
              <w:bottom w:val="nil"/>
              <w:right w:val="nil"/>
            </w:tcBorders>
          </w:tcPr>
          <w:p w14:paraId="239284E8" w14:textId="77777777" w:rsidR="005509A1" w:rsidRPr="005509A1" w:rsidRDefault="005509A1" w:rsidP="00D34CC9">
            <w:pPr>
              <w:spacing w:after="80"/>
              <w:rPr>
                <w:sz w:val="24"/>
              </w:rPr>
            </w:pPr>
            <w:r w:rsidRPr="005509A1">
              <w:rPr>
                <w:sz w:val="24"/>
              </w:rPr>
              <w:t>35.4%</w:t>
            </w:r>
          </w:p>
        </w:tc>
      </w:tr>
      <w:tr w:rsidR="005509A1" w:rsidRPr="005509A1" w14:paraId="5AA0C997" w14:textId="77777777" w:rsidTr="00372C99">
        <w:trPr>
          <w:trHeight w:val="144"/>
        </w:trPr>
        <w:tc>
          <w:tcPr>
            <w:tcW w:w="334" w:type="dxa"/>
            <w:tcBorders>
              <w:top w:val="nil"/>
              <w:left w:val="nil"/>
              <w:bottom w:val="nil"/>
              <w:right w:val="nil"/>
            </w:tcBorders>
          </w:tcPr>
          <w:p w14:paraId="1D675974" w14:textId="77777777" w:rsidR="005509A1" w:rsidRPr="005509A1" w:rsidRDefault="005509A1" w:rsidP="00D34CC9">
            <w:pPr>
              <w:spacing w:after="80"/>
              <w:rPr>
                <w:sz w:val="24"/>
              </w:rPr>
            </w:pPr>
          </w:p>
        </w:tc>
        <w:tc>
          <w:tcPr>
            <w:tcW w:w="4493" w:type="dxa"/>
            <w:tcBorders>
              <w:top w:val="nil"/>
              <w:left w:val="nil"/>
              <w:bottom w:val="nil"/>
              <w:right w:val="nil"/>
            </w:tcBorders>
          </w:tcPr>
          <w:p w14:paraId="20DF67FF" w14:textId="77777777" w:rsidR="005509A1" w:rsidRPr="005509A1" w:rsidRDefault="005509A1" w:rsidP="00D34CC9">
            <w:pPr>
              <w:spacing w:after="80"/>
              <w:rPr>
                <w:sz w:val="24"/>
              </w:rPr>
            </w:pPr>
            <w:r w:rsidRPr="005509A1">
              <w:rPr>
                <w:sz w:val="24"/>
              </w:rPr>
              <w:t>Missing data</w:t>
            </w:r>
          </w:p>
        </w:tc>
        <w:tc>
          <w:tcPr>
            <w:tcW w:w="2112" w:type="dxa"/>
            <w:tcBorders>
              <w:top w:val="nil"/>
              <w:left w:val="nil"/>
              <w:bottom w:val="nil"/>
              <w:right w:val="nil"/>
            </w:tcBorders>
          </w:tcPr>
          <w:p w14:paraId="35A56599" w14:textId="77777777" w:rsidR="005509A1" w:rsidRPr="005509A1" w:rsidRDefault="005509A1" w:rsidP="00D34CC9">
            <w:pPr>
              <w:spacing w:after="80"/>
              <w:rPr>
                <w:sz w:val="24"/>
              </w:rPr>
            </w:pPr>
          </w:p>
        </w:tc>
        <w:tc>
          <w:tcPr>
            <w:tcW w:w="2087" w:type="dxa"/>
            <w:tcBorders>
              <w:top w:val="nil"/>
              <w:left w:val="nil"/>
              <w:bottom w:val="nil"/>
              <w:right w:val="nil"/>
            </w:tcBorders>
          </w:tcPr>
          <w:p w14:paraId="25376EC2" w14:textId="77777777" w:rsidR="005509A1" w:rsidRPr="005509A1" w:rsidRDefault="005509A1" w:rsidP="00D34CC9">
            <w:pPr>
              <w:spacing w:after="80"/>
              <w:rPr>
                <w:sz w:val="24"/>
              </w:rPr>
            </w:pPr>
            <w:r w:rsidRPr="005509A1">
              <w:rPr>
                <w:sz w:val="24"/>
              </w:rPr>
              <w:t>0.7%</w:t>
            </w:r>
          </w:p>
        </w:tc>
      </w:tr>
      <w:tr w:rsidR="005509A1" w:rsidRPr="005509A1" w14:paraId="7ABCB6DD" w14:textId="77777777" w:rsidTr="00372C99">
        <w:trPr>
          <w:trHeight w:val="77"/>
        </w:trPr>
        <w:tc>
          <w:tcPr>
            <w:tcW w:w="334" w:type="dxa"/>
            <w:tcBorders>
              <w:top w:val="nil"/>
              <w:left w:val="nil"/>
              <w:bottom w:val="nil"/>
              <w:right w:val="nil"/>
            </w:tcBorders>
          </w:tcPr>
          <w:p w14:paraId="656279C6" w14:textId="77777777" w:rsidR="005509A1" w:rsidRPr="005509A1" w:rsidRDefault="005509A1" w:rsidP="00D34CC9">
            <w:pPr>
              <w:spacing w:after="80"/>
              <w:rPr>
                <w:sz w:val="24"/>
              </w:rPr>
            </w:pPr>
          </w:p>
        </w:tc>
        <w:tc>
          <w:tcPr>
            <w:tcW w:w="4493" w:type="dxa"/>
            <w:tcBorders>
              <w:top w:val="nil"/>
              <w:left w:val="nil"/>
              <w:bottom w:val="nil"/>
              <w:right w:val="nil"/>
            </w:tcBorders>
          </w:tcPr>
          <w:p w14:paraId="0DE68B8E" w14:textId="77777777" w:rsidR="005509A1" w:rsidRPr="005509A1" w:rsidRDefault="005509A1" w:rsidP="00D34CC9">
            <w:pPr>
              <w:spacing w:after="80"/>
              <w:rPr>
                <w:sz w:val="24"/>
              </w:rPr>
            </w:pPr>
          </w:p>
        </w:tc>
        <w:tc>
          <w:tcPr>
            <w:tcW w:w="2112" w:type="dxa"/>
            <w:tcBorders>
              <w:top w:val="nil"/>
              <w:left w:val="nil"/>
              <w:bottom w:val="nil"/>
              <w:right w:val="nil"/>
            </w:tcBorders>
          </w:tcPr>
          <w:p w14:paraId="60848C45" w14:textId="77777777" w:rsidR="005509A1" w:rsidRPr="005509A1" w:rsidRDefault="005509A1" w:rsidP="00D34CC9">
            <w:pPr>
              <w:spacing w:after="80"/>
              <w:rPr>
                <w:sz w:val="24"/>
              </w:rPr>
            </w:pPr>
          </w:p>
        </w:tc>
        <w:tc>
          <w:tcPr>
            <w:tcW w:w="2087" w:type="dxa"/>
            <w:tcBorders>
              <w:top w:val="nil"/>
              <w:left w:val="nil"/>
              <w:bottom w:val="nil"/>
              <w:right w:val="nil"/>
            </w:tcBorders>
          </w:tcPr>
          <w:p w14:paraId="58060A0F" w14:textId="77777777" w:rsidR="005509A1" w:rsidRPr="005509A1" w:rsidRDefault="005509A1" w:rsidP="00D34CC9">
            <w:pPr>
              <w:spacing w:after="80"/>
              <w:rPr>
                <w:sz w:val="24"/>
              </w:rPr>
            </w:pPr>
          </w:p>
        </w:tc>
      </w:tr>
      <w:tr w:rsidR="005509A1" w:rsidRPr="005509A1" w14:paraId="2938C33C" w14:textId="77777777" w:rsidTr="00372C99">
        <w:trPr>
          <w:trHeight w:val="77"/>
        </w:trPr>
        <w:tc>
          <w:tcPr>
            <w:tcW w:w="4827" w:type="dxa"/>
            <w:gridSpan w:val="2"/>
            <w:tcBorders>
              <w:top w:val="nil"/>
              <w:left w:val="nil"/>
              <w:bottom w:val="nil"/>
              <w:right w:val="nil"/>
            </w:tcBorders>
          </w:tcPr>
          <w:p w14:paraId="34C03F30" w14:textId="77777777" w:rsidR="005509A1" w:rsidRPr="005509A1" w:rsidRDefault="005509A1" w:rsidP="00D34CC9">
            <w:pPr>
              <w:spacing w:after="80"/>
              <w:rPr>
                <w:sz w:val="24"/>
              </w:rPr>
            </w:pPr>
            <w:r w:rsidRPr="005509A1">
              <w:rPr>
                <w:sz w:val="24"/>
              </w:rPr>
              <w:t xml:space="preserve">Behavior and psychological </w:t>
            </w:r>
            <w:proofErr w:type="spellStart"/>
            <w:r w:rsidRPr="005509A1">
              <w:rPr>
                <w:sz w:val="24"/>
              </w:rPr>
              <w:t>variables</w:t>
            </w:r>
            <w:r w:rsidRPr="005509A1">
              <w:rPr>
                <w:sz w:val="24"/>
                <w:vertAlign w:val="subscript"/>
              </w:rPr>
              <w:t>b</w:t>
            </w:r>
            <w:proofErr w:type="spellEnd"/>
          </w:p>
        </w:tc>
        <w:tc>
          <w:tcPr>
            <w:tcW w:w="2112" w:type="dxa"/>
            <w:tcBorders>
              <w:top w:val="nil"/>
              <w:left w:val="nil"/>
              <w:bottom w:val="nil"/>
              <w:right w:val="nil"/>
            </w:tcBorders>
          </w:tcPr>
          <w:p w14:paraId="4E44D480" w14:textId="77777777" w:rsidR="005509A1" w:rsidRPr="005509A1" w:rsidRDefault="005509A1" w:rsidP="00D34CC9">
            <w:pPr>
              <w:spacing w:after="80"/>
              <w:rPr>
                <w:sz w:val="24"/>
              </w:rPr>
            </w:pPr>
          </w:p>
        </w:tc>
        <w:tc>
          <w:tcPr>
            <w:tcW w:w="2087" w:type="dxa"/>
            <w:tcBorders>
              <w:top w:val="nil"/>
              <w:left w:val="nil"/>
              <w:bottom w:val="nil"/>
              <w:right w:val="nil"/>
            </w:tcBorders>
          </w:tcPr>
          <w:p w14:paraId="419917F4" w14:textId="77777777" w:rsidR="005509A1" w:rsidRPr="005509A1" w:rsidRDefault="005509A1" w:rsidP="00D34CC9">
            <w:pPr>
              <w:spacing w:after="80"/>
              <w:rPr>
                <w:sz w:val="24"/>
              </w:rPr>
            </w:pPr>
          </w:p>
        </w:tc>
      </w:tr>
      <w:tr w:rsidR="005509A1" w:rsidRPr="005509A1" w14:paraId="3249F0C4" w14:textId="77777777" w:rsidTr="00372C99">
        <w:trPr>
          <w:trHeight w:val="77"/>
        </w:trPr>
        <w:tc>
          <w:tcPr>
            <w:tcW w:w="334" w:type="dxa"/>
            <w:tcBorders>
              <w:top w:val="nil"/>
              <w:left w:val="nil"/>
              <w:bottom w:val="nil"/>
              <w:right w:val="nil"/>
            </w:tcBorders>
          </w:tcPr>
          <w:p w14:paraId="01A6953D" w14:textId="77777777" w:rsidR="005509A1" w:rsidRPr="005509A1" w:rsidRDefault="005509A1" w:rsidP="00D34CC9">
            <w:pPr>
              <w:spacing w:after="80"/>
              <w:rPr>
                <w:sz w:val="24"/>
              </w:rPr>
            </w:pPr>
          </w:p>
        </w:tc>
        <w:tc>
          <w:tcPr>
            <w:tcW w:w="4493" w:type="dxa"/>
            <w:tcBorders>
              <w:top w:val="nil"/>
              <w:left w:val="nil"/>
              <w:bottom w:val="nil"/>
              <w:right w:val="nil"/>
            </w:tcBorders>
          </w:tcPr>
          <w:p w14:paraId="6EB800BA" w14:textId="77777777" w:rsidR="005509A1" w:rsidRPr="005509A1" w:rsidRDefault="005509A1" w:rsidP="00D34CC9">
            <w:pPr>
              <w:spacing w:after="80"/>
              <w:rPr>
                <w:sz w:val="24"/>
              </w:rPr>
            </w:pPr>
            <w:r w:rsidRPr="005509A1">
              <w:rPr>
                <w:sz w:val="24"/>
              </w:rPr>
              <w:t>Baseline (T1) behavior (% full adherence)</w:t>
            </w:r>
          </w:p>
        </w:tc>
        <w:tc>
          <w:tcPr>
            <w:tcW w:w="2112" w:type="dxa"/>
            <w:tcBorders>
              <w:top w:val="nil"/>
              <w:left w:val="nil"/>
              <w:bottom w:val="nil"/>
              <w:right w:val="nil"/>
            </w:tcBorders>
          </w:tcPr>
          <w:p w14:paraId="2400C8EC" w14:textId="77777777" w:rsidR="005509A1" w:rsidRPr="005509A1" w:rsidRDefault="005509A1" w:rsidP="00D34CC9">
            <w:pPr>
              <w:spacing w:after="80"/>
              <w:rPr>
                <w:sz w:val="24"/>
              </w:rPr>
            </w:pPr>
          </w:p>
        </w:tc>
        <w:tc>
          <w:tcPr>
            <w:tcW w:w="2087" w:type="dxa"/>
            <w:tcBorders>
              <w:top w:val="nil"/>
              <w:left w:val="nil"/>
              <w:bottom w:val="nil"/>
              <w:right w:val="nil"/>
            </w:tcBorders>
          </w:tcPr>
          <w:p w14:paraId="4D28D396" w14:textId="77777777" w:rsidR="005509A1" w:rsidRPr="005509A1" w:rsidRDefault="005509A1" w:rsidP="00D34CC9">
            <w:pPr>
              <w:spacing w:after="80"/>
              <w:rPr>
                <w:sz w:val="24"/>
              </w:rPr>
            </w:pPr>
            <w:r w:rsidRPr="005509A1">
              <w:rPr>
                <w:sz w:val="24"/>
              </w:rPr>
              <w:t>72.7%</w:t>
            </w:r>
          </w:p>
        </w:tc>
      </w:tr>
      <w:tr w:rsidR="005509A1" w:rsidRPr="005509A1" w14:paraId="48DF350A" w14:textId="77777777" w:rsidTr="00372C99">
        <w:trPr>
          <w:trHeight w:val="77"/>
        </w:trPr>
        <w:tc>
          <w:tcPr>
            <w:tcW w:w="334" w:type="dxa"/>
            <w:tcBorders>
              <w:top w:val="nil"/>
              <w:left w:val="nil"/>
              <w:bottom w:val="nil"/>
              <w:right w:val="nil"/>
            </w:tcBorders>
          </w:tcPr>
          <w:p w14:paraId="59A66FC9" w14:textId="77777777" w:rsidR="005509A1" w:rsidRPr="005509A1" w:rsidRDefault="005509A1" w:rsidP="00D34CC9">
            <w:pPr>
              <w:spacing w:after="80"/>
              <w:rPr>
                <w:sz w:val="24"/>
              </w:rPr>
            </w:pPr>
          </w:p>
        </w:tc>
        <w:tc>
          <w:tcPr>
            <w:tcW w:w="4493" w:type="dxa"/>
            <w:tcBorders>
              <w:top w:val="nil"/>
              <w:left w:val="nil"/>
              <w:bottom w:val="nil"/>
              <w:right w:val="nil"/>
            </w:tcBorders>
          </w:tcPr>
          <w:p w14:paraId="611B5107" w14:textId="77777777" w:rsidR="005509A1" w:rsidRPr="005509A1" w:rsidRDefault="005509A1" w:rsidP="00D34CC9">
            <w:pPr>
              <w:spacing w:after="80"/>
              <w:rPr>
                <w:sz w:val="24"/>
              </w:rPr>
            </w:pPr>
            <w:r w:rsidRPr="005509A1">
              <w:rPr>
                <w:sz w:val="24"/>
              </w:rPr>
              <w:t>Follow-up (T2) behavior (% full adherence)</w:t>
            </w:r>
          </w:p>
        </w:tc>
        <w:tc>
          <w:tcPr>
            <w:tcW w:w="2112" w:type="dxa"/>
            <w:tcBorders>
              <w:top w:val="nil"/>
              <w:left w:val="nil"/>
              <w:bottom w:val="nil"/>
              <w:right w:val="nil"/>
            </w:tcBorders>
          </w:tcPr>
          <w:p w14:paraId="70005FAB" w14:textId="77777777" w:rsidR="005509A1" w:rsidRPr="005509A1" w:rsidRDefault="005509A1" w:rsidP="00D34CC9">
            <w:pPr>
              <w:spacing w:after="80"/>
              <w:rPr>
                <w:sz w:val="24"/>
              </w:rPr>
            </w:pPr>
          </w:p>
        </w:tc>
        <w:tc>
          <w:tcPr>
            <w:tcW w:w="2087" w:type="dxa"/>
            <w:tcBorders>
              <w:top w:val="nil"/>
              <w:left w:val="nil"/>
              <w:bottom w:val="nil"/>
              <w:right w:val="nil"/>
            </w:tcBorders>
          </w:tcPr>
          <w:p w14:paraId="59631310" w14:textId="77777777" w:rsidR="005509A1" w:rsidRPr="005509A1" w:rsidRDefault="005509A1" w:rsidP="00D34CC9">
            <w:pPr>
              <w:spacing w:after="80"/>
              <w:rPr>
                <w:sz w:val="24"/>
              </w:rPr>
            </w:pPr>
            <w:r w:rsidRPr="005509A1">
              <w:rPr>
                <w:sz w:val="24"/>
              </w:rPr>
              <w:t>74.4%</w:t>
            </w:r>
          </w:p>
        </w:tc>
      </w:tr>
      <w:tr w:rsidR="005509A1" w:rsidRPr="005509A1" w14:paraId="2D898FA6" w14:textId="77777777" w:rsidTr="00372C99">
        <w:trPr>
          <w:trHeight w:val="144"/>
        </w:trPr>
        <w:tc>
          <w:tcPr>
            <w:tcW w:w="334" w:type="dxa"/>
            <w:tcBorders>
              <w:top w:val="nil"/>
              <w:left w:val="nil"/>
              <w:bottom w:val="nil"/>
              <w:right w:val="nil"/>
            </w:tcBorders>
          </w:tcPr>
          <w:p w14:paraId="36028D83" w14:textId="77777777" w:rsidR="005509A1" w:rsidRPr="005509A1" w:rsidRDefault="005509A1" w:rsidP="00D34CC9">
            <w:pPr>
              <w:spacing w:after="80"/>
              <w:rPr>
                <w:sz w:val="24"/>
              </w:rPr>
            </w:pPr>
          </w:p>
        </w:tc>
        <w:tc>
          <w:tcPr>
            <w:tcW w:w="4493" w:type="dxa"/>
            <w:tcBorders>
              <w:top w:val="nil"/>
              <w:left w:val="nil"/>
              <w:bottom w:val="nil"/>
              <w:right w:val="nil"/>
            </w:tcBorders>
          </w:tcPr>
          <w:p w14:paraId="1AFB9C01" w14:textId="77777777" w:rsidR="005509A1" w:rsidRPr="005509A1" w:rsidRDefault="005509A1" w:rsidP="00D34CC9">
            <w:pPr>
              <w:spacing w:after="80"/>
              <w:rPr>
                <w:sz w:val="24"/>
              </w:rPr>
            </w:pPr>
            <w:r w:rsidRPr="005509A1">
              <w:rPr>
                <w:sz w:val="24"/>
              </w:rPr>
              <w:t>Attitudes</w:t>
            </w:r>
          </w:p>
        </w:tc>
        <w:tc>
          <w:tcPr>
            <w:tcW w:w="2112" w:type="dxa"/>
            <w:tcBorders>
              <w:top w:val="nil"/>
              <w:left w:val="nil"/>
              <w:bottom w:val="nil"/>
              <w:right w:val="nil"/>
            </w:tcBorders>
          </w:tcPr>
          <w:p w14:paraId="419C9BCB" w14:textId="77777777" w:rsidR="005509A1" w:rsidRPr="005509A1" w:rsidRDefault="005509A1" w:rsidP="00D34CC9">
            <w:pPr>
              <w:spacing w:after="80"/>
              <w:rPr>
                <w:sz w:val="24"/>
              </w:rPr>
            </w:pPr>
            <w:r w:rsidRPr="005509A1">
              <w:rPr>
                <w:sz w:val="24"/>
              </w:rPr>
              <w:t>4.62 (0.86)</w:t>
            </w:r>
          </w:p>
        </w:tc>
        <w:tc>
          <w:tcPr>
            <w:tcW w:w="2087" w:type="dxa"/>
            <w:tcBorders>
              <w:top w:val="nil"/>
              <w:left w:val="nil"/>
              <w:bottom w:val="nil"/>
              <w:right w:val="nil"/>
            </w:tcBorders>
          </w:tcPr>
          <w:p w14:paraId="301194E3" w14:textId="77777777" w:rsidR="005509A1" w:rsidRPr="005509A1" w:rsidRDefault="005509A1" w:rsidP="00D34CC9">
            <w:pPr>
              <w:spacing w:after="80"/>
              <w:rPr>
                <w:sz w:val="24"/>
              </w:rPr>
            </w:pPr>
          </w:p>
        </w:tc>
      </w:tr>
      <w:tr w:rsidR="005509A1" w:rsidRPr="005509A1" w14:paraId="4C856BA9" w14:textId="77777777" w:rsidTr="00372C99">
        <w:trPr>
          <w:trHeight w:val="144"/>
        </w:trPr>
        <w:tc>
          <w:tcPr>
            <w:tcW w:w="334" w:type="dxa"/>
            <w:tcBorders>
              <w:top w:val="nil"/>
              <w:left w:val="nil"/>
              <w:bottom w:val="nil"/>
              <w:right w:val="nil"/>
            </w:tcBorders>
          </w:tcPr>
          <w:p w14:paraId="11589C37" w14:textId="77777777" w:rsidR="005509A1" w:rsidRPr="005509A1" w:rsidRDefault="005509A1" w:rsidP="00D34CC9">
            <w:pPr>
              <w:spacing w:after="80"/>
              <w:rPr>
                <w:sz w:val="24"/>
              </w:rPr>
            </w:pPr>
          </w:p>
        </w:tc>
        <w:tc>
          <w:tcPr>
            <w:tcW w:w="4493" w:type="dxa"/>
            <w:tcBorders>
              <w:top w:val="nil"/>
              <w:left w:val="nil"/>
              <w:bottom w:val="nil"/>
              <w:right w:val="nil"/>
            </w:tcBorders>
          </w:tcPr>
          <w:p w14:paraId="0F6D9358" w14:textId="77777777" w:rsidR="005509A1" w:rsidRPr="005509A1" w:rsidRDefault="005509A1" w:rsidP="00D34CC9">
            <w:pPr>
              <w:spacing w:after="80"/>
              <w:rPr>
                <w:sz w:val="24"/>
              </w:rPr>
            </w:pPr>
            <w:r w:rsidRPr="005509A1">
              <w:rPr>
                <w:sz w:val="24"/>
              </w:rPr>
              <w:t>Subjective norms</w:t>
            </w:r>
          </w:p>
        </w:tc>
        <w:tc>
          <w:tcPr>
            <w:tcW w:w="2112" w:type="dxa"/>
            <w:tcBorders>
              <w:top w:val="nil"/>
              <w:left w:val="nil"/>
              <w:bottom w:val="nil"/>
              <w:right w:val="nil"/>
            </w:tcBorders>
          </w:tcPr>
          <w:p w14:paraId="79BA54A2" w14:textId="77777777" w:rsidR="005509A1" w:rsidRPr="005509A1" w:rsidRDefault="005509A1" w:rsidP="00D34CC9">
            <w:pPr>
              <w:spacing w:after="80"/>
              <w:rPr>
                <w:sz w:val="24"/>
              </w:rPr>
            </w:pPr>
            <w:r w:rsidRPr="005509A1">
              <w:rPr>
                <w:sz w:val="24"/>
              </w:rPr>
              <w:t>4.52 (0.9)</w:t>
            </w:r>
          </w:p>
        </w:tc>
        <w:tc>
          <w:tcPr>
            <w:tcW w:w="2087" w:type="dxa"/>
            <w:tcBorders>
              <w:top w:val="nil"/>
              <w:left w:val="nil"/>
              <w:bottom w:val="nil"/>
              <w:right w:val="nil"/>
            </w:tcBorders>
          </w:tcPr>
          <w:p w14:paraId="7C4DB77F" w14:textId="77777777" w:rsidR="005509A1" w:rsidRPr="005509A1" w:rsidRDefault="005509A1" w:rsidP="00D34CC9">
            <w:pPr>
              <w:spacing w:after="80"/>
              <w:rPr>
                <w:sz w:val="24"/>
              </w:rPr>
            </w:pPr>
          </w:p>
        </w:tc>
      </w:tr>
      <w:tr w:rsidR="005509A1" w:rsidRPr="005509A1" w14:paraId="45F2B17B" w14:textId="77777777" w:rsidTr="00372C99">
        <w:trPr>
          <w:trHeight w:val="144"/>
        </w:trPr>
        <w:tc>
          <w:tcPr>
            <w:tcW w:w="334" w:type="dxa"/>
            <w:tcBorders>
              <w:top w:val="nil"/>
              <w:left w:val="nil"/>
              <w:bottom w:val="nil"/>
              <w:right w:val="nil"/>
            </w:tcBorders>
          </w:tcPr>
          <w:p w14:paraId="35801B38" w14:textId="77777777" w:rsidR="005509A1" w:rsidRPr="005509A1" w:rsidRDefault="005509A1" w:rsidP="00D34CC9">
            <w:pPr>
              <w:spacing w:after="80"/>
              <w:rPr>
                <w:sz w:val="24"/>
              </w:rPr>
            </w:pPr>
          </w:p>
        </w:tc>
        <w:tc>
          <w:tcPr>
            <w:tcW w:w="4493" w:type="dxa"/>
            <w:tcBorders>
              <w:top w:val="nil"/>
              <w:left w:val="nil"/>
              <w:bottom w:val="nil"/>
              <w:right w:val="nil"/>
            </w:tcBorders>
          </w:tcPr>
          <w:p w14:paraId="0EA1119B" w14:textId="77777777" w:rsidR="005509A1" w:rsidRPr="005509A1" w:rsidRDefault="005509A1" w:rsidP="00D34CC9">
            <w:pPr>
              <w:spacing w:after="80"/>
              <w:rPr>
                <w:sz w:val="24"/>
              </w:rPr>
            </w:pPr>
            <w:r w:rsidRPr="005509A1">
              <w:rPr>
                <w:sz w:val="24"/>
              </w:rPr>
              <w:t>Perceived behavioral control</w:t>
            </w:r>
          </w:p>
        </w:tc>
        <w:tc>
          <w:tcPr>
            <w:tcW w:w="2112" w:type="dxa"/>
            <w:tcBorders>
              <w:top w:val="nil"/>
              <w:left w:val="nil"/>
              <w:bottom w:val="nil"/>
              <w:right w:val="nil"/>
            </w:tcBorders>
          </w:tcPr>
          <w:p w14:paraId="542D2E1D" w14:textId="77777777" w:rsidR="005509A1" w:rsidRPr="005509A1" w:rsidRDefault="005509A1" w:rsidP="00D34CC9">
            <w:pPr>
              <w:spacing w:after="80"/>
              <w:rPr>
                <w:sz w:val="24"/>
              </w:rPr>
            </w:pPr>
            <w:r w:rsidRPr="005509A1">
              <w:rPr>
                <w:sz w:val="24"/>
              </w:rPr>
              <w:t>4.47 (0.74)</w:t>
            </w:r>
          </w:p>
        </w:tc>
        <w:tc>
          <w:tcPr>
            <w:tcW w:w="2087" w:type="dxa"/>
            <w:tcBorders>
              <w:top w:val="nil"/>
              <w:left w:val="nil"/>
              <w:bottom w:val="nil"/>
              <w:right w:val="nil"/>
            </w:tcBorders>
          </w:tcPr>
          <w:p w14:paraId="644F0153" w14:textId="77777777" w:rsidR="005509A1" w:rsidRPr="005509A1" w:rsidRDefault="005509A1" w:rsidP="00D34CC9">
            <w:pPr>
              <w:spacing w:after="80"/>
              <w:rPr>
                <w:sz w:val="24"/>
              </w:rPr>
            </w:pPr>
          </w:p>
        </w:tc>
      </w:tr>
      <w:tr w:rsidR="005509A1" w:rsidRPr="005509A1" w14:paraId="6833AD0D" w14:textId="77777777" w:rsidTr="00372C99">
        <w:trPr>
          <w:trHeight w:val="144"/>
        </w:trPr>
        <w:tc>
          <w:tcPr>
            <w:tcW w:w="334" w:type="dxa"/>
            <w:tcBorders>
              <w:top w:val="nil"/>
              <w:left w:val="nil"/>
              <w:bottom w:val="nil"/>
              <w:right w:val="nil"/>
            </w:tcBorders>
          </w:tcPr>
          <w:p w14:paraId="0A8F9DD8" w14:textId="77777777" w:rsidR="005509A1" w:rsidRPr="005509A1" w:rsidRDefault="005509A1" w:rsidP="00D34CC9">
            <w:pPr>
              <w:spacing w:after="80"/>
              <w:rPr>
                <w:sz w:val="24"/>
              </w:rPr>
            </w:pPr>
          </w:p>
        </w:tc>
        <w:tc>
          <w:tcPr>
            <w:tcW w:w="4493" w:type="dxa"/>
            <w:tcBorders>
              <w:top w:val="nil"/>
              <w:left w:val="nil"/>
              <w:bottom w:val="nil"/>
              <w:right w:val="nil"/>
            </w:tcBorders>
          </w:tcPr>
          <w:p w14:paraId="42A718FF" w14:textId="77777777" w:rsidR="005509A1" w:rsidRPr="005509A1" w:rsidRDefault="005509A1" w:rsidP="00D34CC9">
            <w:pPr>
              <w:spacing w:after="80"/>
              <w:rPr>
                <w:sz w:val="24"/>
              </w:rPr>
            </w:pPr>
            <w:r w:rsidRPr="005509A1">
              <w:rPr>
                <w:sz w:val="24"/>
              </w:rPr>
              <w:t>Barrier self-efficacy</w:t>
            </w:r>
          </w:p>
        </w:tc>
        <w:tc>
          <w:tcPr>
            <w:tcW w:w="2112" w:type="dxa"/>
            <w:tcBorders>
              <w:top w:val="nil"/>
              <w:left w:val="nil"/>
              <w:bottom w:val="nil"/>
              <w:right w:val="nil"/>
            </w:tcBorders>
          </w:tcPr>
          <w:p w14:paraId="1F76CAF3" w14:textId="77777777" w:rsidR="005509A1" w:rsidRPr="005509A1" w:rsidRDefault="005509A1" w:rsidP="00D34CC9">
            <w:pPr>
              <w:spacing w:after="80"/>
              <w:rPr>
                <w:sz w:val="24"/>
              </w:rPr>
            </w:pPr>
            <w:r w:rsidRPr="005509A1">
              <w:rPr>
                <w:sz w:val="24"/>
              </w:rPr>
              <w:t>4.50 (0.77)</w:t>
            </w:r>
          </w:p>
        </w:tc>
        <w:tc>
          <w:tcPr>
            <w:tcW w:w="2087" w:type="dxa"/>
            <w:tcBorders>
              <w:top w:val="nil"/>
              <w:left w:val="nil"/>
              <w:bottom w:val="nil"/>
              <w:right w:val="nil"/>
            </w:tcBorders>
          </w:tcPr>
          <w:p w14:paraId="2B549DBA" w14:textId="77777777" w:rsidR="005509A1" w:rsidRPr="005509A1" w:rsidRDefault="005509A1" w:rsidP="00D34CC9">
            <w:pPr>
              <w:spacing w:after="80"/>
              <w:rPr>
                <w:sz w:val="24"/>
              </w:rPr>
            </w:pPr>
          </w:p>
        </w:tc>
      </w:tr>
      <w:tr w:rsidR="005509A1" w:rsidRPr="005509A1" w14:paraId="0A918FE1" w14:textId="77777777" w:rsidTr="00372C99">
        <w:trPr>
          <w:trHeight w:val="144"/>
        </w:trPr>
        <w:tc>
          <w:tcPr>
            <w:tcW w:w="334" w:type="dxa"/>
            <w:tcBorders>
              <w:top w:val="nil"/>
              <w:left w:val="nil"/>
              <w:bottom w:val="nil"/>
              <w:right w:val="nil"/>
            </w:tcBorders>
          </w:tcPr>
          <w:p w14:paraId="2182CCAD" w14:textId="77777777" w:rsidR="005509A1" w:rsidRPr="005509A1" w:rsidRDefault="005509A1" w:rsidP="00D34CC9">
            <w:pPr>
              <w:spacing w:after="80"/>
              <w:rPr>
                <w:sz w:val="24"/>
              </w:rPr>
            </w:pPr>
          </w:p>
        </w:tc>
        <w:tc>
          <w:tcPr>
            <w:tcW w:w="4493" w:type="dxa"/>
            <w:tcBorders>
              <w:top w:val="nil"/>
              <w:left w:val="nil"/>
              <w:bottom w:val="nil"/>
              <w:right w:val="nil"/>
            </w:tcBorders>
          </w:tcPr>
          <w:p w14:paraId="31F2D37A" w14:textId="77777777" w:rsidR="005509A1" w:rsidRPr="005509A1" w:rsidRDefault="005509A1" w:rsidP="00D34CC9">
            <w:pPr>
              <w:spacing w:after="80"/>
              <w:rPr>
                <w:sz w:val="24"/>
              </w:rPr>
            </w:pPr>
            <w:r w:rsidRPr="005509A1">
              <w:rPr>
                <w:sz w:val="24"/>
              </w:rPr>
              <w:t>Intention</w:t>
            </w:r>
          </w:p>
        </w:tc>
        <w:tc>
          <w:tcPr>
            <w:tcW w:w="2112" w:type="dxa"/>
            <w:tcBorders>
              <w:top w:val="nil"/>
              <w:left w:val="nil"/>
              <w:bottom w:val="nil"/>
              <w:right w:val="nil"/>
            </w:tcBorders>
          </w:tcPr>
          <w:p w14:paraId="4BA7C5DD" w14:textId="77777777" w:rsidR="005509A1" w:rsidRPr="005509A1" w:rsidRDefault="005509A1" w:rsidP="00D34CC9">
            <w:pPr>
              <w:spacing w:after="80"/>
              <w:rPr>
                <w:sz w:val="24"/>
              </w:rPr>
            </w:pPr>
            <w:r w:rsidRPr="005509A1">
              <w:rPr>
                <w:sz w:val="24"/>
              </w:rPr>
              <w:t>4.80 (0.68)</w:t>
            </w:r>
          </w:p>
        </w:tc>
        <w:tc>
          <w:tcPr>
            <w:tcW w:w="2087" w:type="dxa"/>
            <w:tcBorders>
              <w:top w:val="nil"/>
              <w:left w:val="nil"/>
              <w:bottom w:val="nil"/>
              <w:right w:val="nil"/>
            </w:tcBorders>
          </w:tcPr>
          <w:p w14:paraId="7E5E8141" w14:textId="77777777" w:rsidR="005509A1" w:rsidRPr="005509A1" w:rsidRDefault="005509A1" w:rsidP="00D34CC9">
            <w:pPr>
              <w:spacing w:after="80"/>
              <w:rPr>
                <w:sz w:val="24"/>
              </w:rPr>
            </w:pPr>
          </w:p>
        </w:tc>
      </w:tr>
      <w:tr w:rsidR="005509A1" w:rsidRPr="005509A1" w14:paraId="1B367386" w14:textId="77777777" w:rsidTr="00372C99">
        <w:trPr>
          <w:trHeight w:val="144"/>
        </w:trPr>
        <w:tc>
          <w:tcPr>
            <w:tcW w:w="334" w:type="dxa"/>
            <w:tcBorders>
              <w:top w:val="nil"/>
              <w:left w:val="nil"/>
              <w:bottom w:val="nil"/>
              <w:right w:val="nil"/>
            </w:tcBorders>
          </w:tcPr>
          <w:p w14:paraId="0D49688F" w14:textId="77777777" w:rsidR="005509A1" w:rsidRPr="005509A1" w:rsidRDefault="005509A1" w:rsidP="00D34CC9">
            <w:pPr>
              <w:spacing w:after="80"/>
              <w:rPr>
                <w:sz w:val="24"/>
              </w:rPr>
            </w:pPr>
          </w:p>
        </w:tc>
        <w:tc>
          <w:tcPr>
            <w:tcW w:w="4493" w:type="dxa"/>
            <w:tcBorders>
              <w:top w:val="nil"/>
              <w:left w:val="nil"/>
              <w:bottom w:val="nil"/>
              <w:right w:val="nil"/>
            </w:tcBorders>
          </w:tcPr>
          <w:p w14:paraId="543CE3CE" w14:textId="77777777" w:rsidR="005509A1" w:rsidRPr="005509A1" w:rsidRDefault="005509A1" w:rsidP="00D34CC9">
            <w:pPr>
              <w:spacing w:after="80"/>
              <w:rPr>
                <w:sz w:val="24"/>
              </w:rPr>
            </w:pPr>
            <w:r w:rsidRPr="005509A1">
              <w:rPr>
                <w:sz w:val="24"/>
              </w:rPr>
              <w:t>Conscientiousness</w:t>
            </w:r>
          </w:p>
        </w:tc>
        <w:tc>
          <w:tcPr>
            <w:tcW w:w="2112" w:type="dxa"/>
            <w:tcBorders>
              <w:top w:val="nil"/>
              <w:left w:val="nil"/>
              <w:bottom w:val="nil"/>
              <w:right w:val="nil"/>
            </w:tcBorders>
          </w:tcPr>
          <w:p w14:paraId="3EFC35F8" w14:textId="77777777" w:rsidR="005509A1" w:rsidRPr="005509A1" w:rsidRDefault="005509A1" w:rsidP="00D34CC9">
            <w:pPr>
              <w:spacing w:after="80"/>
              <w:rPr>
                <w:sz w:val="24"/>
              </w:rPr>
            </w:pPr>
            <w:r w:rsidRPr="005509A1">
              <w:rPr>
                <w:sz w:val="24"/>
              </w:rPr>
              <w:t>3.68 (0.75)</w:t>
            </w:r>
          </w:p>
        </w:tc>
        <w:tc>
          <w:tcPr>
            <w:tcW w:w="2087" w:type="dxa"/>
            <w:tcBorders>
              <w:top w:val="nil"/>
              <w:left w:val="nil"/>
              <w:bottom w:val="nil"/>
              <w:right w:val="nil"/>
            </w:tcBorders>
          </w:tcPr>
          <w:p w14:paraId="6CAF46A7" w14:textId="77777777" w:rsidR="005509A1" w:rsidRPr="005509A1" w:rsidRDefault="005509A1" w:rsidP="00D34CC9">
            <w:pPr>
              <w:spacing w:after="80"/>
              <w:rPr>
                <w:sz w:val="24"/>
              </w:rPr>
            </w:pPr>
          </w:p>
        </w:tc>
      </w:tr>
      <w:tr w:rsidR="005509A1" w:rsidRPr="005509A1" w14:paraId="0A9C0E83" w14:textId="77777777" w:rsidTr="00372C99">
        <w:trPr>
          <w:trHeight w:val="144"/>
        </w:trPr>
        <w:tc>
          <w:tcPr>
            <w:tcW w:w="334" w:type="dxa"/>
            <w:tcBorders>
              <w:top w:val="nil"/>
              <w:left w:val="nil"/>
              <w:bottom w:val="nil"/>
              <w:right w:val="nil"/>
            </w:tcBorders>
          </w:tcPr>
          <w:p w14:paraId="12FAA317" w14:textId="77777777" w:rsidR="005509A1" w:rsidRPr="005509A1" w:rsidRDefault="005509A1" w:rsidP="00D34CC9">
            <w:pPr>
              <w:spacing w:after="80"/>
              <w:rPr>
                <w:sz w:val="24"/>
              </w:rPr>
            </w:pPr>
          </w:p>
        </w:tc>
        <w:tc>
          <w:tcPr>
            <w:tcW w:w="4493" w:type="dxa"/>
            <w:tcBorders>
              <w:top w:val="nil"/>
              <w:left w:val="nil"/>
              <w:bottom w:val="nil"/>
              <w:right w:val="nil"/>
            </w:tcBorders>
          </w:tcPr>
          <w:p w14:paraId="344F60CE" w14:textId="77777777" w:rsidR="005509A1" w:rsidRPr="005509A1" w:rsidRDefault="005509A1" w:rsidP="00D34CC9">
            <w:pPr>
              <w:spacing w:after="80"/>
              <w:rPr>
                <w:sz w:val="24"/>
              </w:rPr>
            </w:pPr>
            <w:r w:rsidRPr="005509A1">
              <w:rPr>
                <w:sz w:val="24"/>
              </w:rPr>
              <w:t>Narcissism</w:t>
            </w:r>
          </w:p>
        </w:tc>
        <w:tc>
          <w:tcPr>
            <w:tcW w:w="2112" w:type="dxa"/>
            <w:tcBorders>
              <w:top w:val="nil"/>
              <w:left w:val="nil"/>
              <w:bottom w:val="nil"/>
              <w:right w:val="nil"/>
            </w:tcBorders>
          </w:tcPr>
          <w:p w14:paraId="64418232" w14:textId="77777777" w:rsidR="005509A1" w:rsidRPr="005509A1" w:rsidRDefault="005509A1" w:rsidP="00D34CC9">
            <w:pPr>
              <w:spacing w:after="80"/>
              <w:rPr>
                <w:sz w:val="24"/>
              </w:rPr>
            </w:pPr>
            <w:r w:rsidRPr="005509A1">
              <w:rPr>
                <w:sz w:val="24"/>
              </w:rPr>
              <w:t>2.36 (0.42)</w:t>
            </w:r>
          </w:p>
        </w:tc>
        <w:tc>
          <w:tcPr>
            <w:tcW w:w="2087" w:type="dxa"/>
            <w:tcBorders>
              <w:top w:val="nil"/>
              <w:left w:val="nil"/>
              <w:bottom w:val="nil"/>
              <w:right w:val="nil"/>
            </w:tcBorders>
          </w:tcPr>
          <w:p w14:paraId="402C9D51" w14:textId="77777777" w:rsidR="005509A1" w:rsidRPr="005509A1" w:rsidRDefault="005509A1" w:rsidP="00D34CC9">
            <w:pPr>
              <w:spacing w:after="80"/>
              <w:rPr>
                <w:sz w:val="24"/>
              </w:rPr>
            </w:pPr>
          </w:p>
        </w:tc>
      </w:tr>
      <w:tr w:rsidR="005509A1" w:rsidRPr="005509A1" w14:paraId="669071AA" w14:textId="77777777" w:rsidTr="00372C99">
        <w:trPr>
          <w:trHeight w:val="144"/>
        </w:trPr>
        <w:tc>
          <w:tcPr>
            <w:tcW w:w="334" w:type="dxa"/>
            <w:tcBorders>
              <w:top w:val="nil"/>
              <w:left w:val="nil"/>
              <w:bottom w:val="nil"/>
              <w:right w:val="nil"/>
            </w:tcBorders>
          </w:tcPr>
          <w:p w14:paraId="1FE56227" w14:textId="77777777" w:rsidR="005509A1" w:rsidRPr="005509A1" w:rsidRDefault="005509A1" w:rsidP="00D34CC9">
            <w:pPr>
              <w:spacing w:after="80"/>
              <w:rPr>
                <w:sz w:val="24"/>
              </w:rPr>
            </w:pPr>
          </w:p>
        </w:tc>
        <w:tc>
          <w:tcPr>
            <w:tcW w:w="4493" w:type="dxa"/>
            <w:tcBorders>
              <w:top w:val="nil"/>
              <w:left w:val="nil"/>
              <w:bottom w:val="nil"/>
              <w:right w:val="nil"/>
            </w:tcBorders>
          </w:tcPr>
          <w:p w14:paraId="3DF32C3D" w14:textId="77777777" w:rsidR="005509A1" w:rsidRPr="005509A1" w:rsidRDefault="005509A1" w:rsidP="00D34CC9">
            <w:pPr>
              <w:spacing w:after="80"/>
              <w:rPr>
                <w:sz w:val="24"/>
              </w:rPr>
            </w:pPr>
            <w:r w:rsidRPr="005509A1">
              <w:rPr>
                <w:sz w:val="24"/>
              </w:rPr>
              <w:t>Faith in humanity</w:t>
            </w:r>
          </w:p>
        </w:tc>
        <w:tc>
          <w:tcPr>
            <w:tcW w:w="2112" w:type="dxa"/>
            <w:tcBorders>
              <w:top w:val="nil"/>
              <w:left w:val="nil"/>
              <w:bottom w:val="nil"/>
              <w:right w:val="nil"/>
            </w:tcBorders>
          </w:tcPr>
          <w:p w14:paraId="34F4F13C" w14:textId="77777777" w:rsidR="005509A1" w:rsidRPr="005509A1" w:rsidRDefault="005509A1" w:rsidP="00D34CC9">
            <w:pPr>
              <w:spacing w:after="80"/>
              <w:rPr>
                <w:sz w:val="24"/>
              </w:rPr>
            </w:pPr>
            <w:r w:rsidRPr="005509A1">
              <w:rPr>
                <w:sz w:val="24"/>
              </w:rPr>
              <w:t>3.44 (0.80)</w:t>
            </w:r>
          </w:p>
        </w:tc>
        <w:tc>
          <w:tcPr>
            <w:tcW w:w="2087" w:type="dxa"/>
            <w:tcBorders>
              <w:top w:val="nil"/>
              <w:left w:val="nil"/>
              <w:bottom w:val="nil"/>
              <w:right w:val="nil"/>
            </w:tcBorders>
          </w:tcPr>
          <w:p w14:paraId="33D752CE" w14:textId="77777777" w:rsidR="005509A1" w:rsidRPr="005509A1" w:rsidRDefault="005509A1" w:rsidP="00D34CC9">
            <w:pPr>
              <w:spacing w:after="80"/>
              <w:rPr>
                <w:sz w:val="24"/>
              </w:rPr>
            </w:pPr>
          </w:p>
        </w:tc>
      </w:tr>
      <w:tr w:rsidR="005509A1" w:rsidRPr="005509A1" w14:paraId="7D04A766" w14:textId="77777777" w:rsidTr="00372C99">
        <w:trPr>
          <w:trHeight w:val="144"/>
        </w:trPr>
        <w:tc>
          <w:tcPr>
            <w:tcW w:w="334" w:type="dxa"/>
            <w:tcBorders>
              <w:top w:val="nil"/>
              <w:left w:val="nil"/>
              <w:bottom w:val="nil"/>
              <w:right w:val="nil"/>
            </w:tcBorders>
          </w:tcPr>
          <w:p w14:paraId="4E6575E0" w14:textId="77777777" w:rsidR="005509A1" w:rsidRPr="005509A1" w:rsidRDefault="005509A1" w:rsidP="00D34CC9">
            <w:pPr>
              <w:spacing w:after="80"/>
              <w:rPr>
                <w:sz w:val="24"/>
              </w:rPr>
            </w:pPr>
          </w:p>
        </w:tc>
        <w:tc>
          <w:tcPr>
            <w:tcW w:w="4493" w:type="dxa"/>
            <w:tcBorders>
              <w:top w:val="nil"/>
              <w:left w:val="nil"/>
              <w:bottom w:val="nil"/>
              <w:right w:val="nil"/>
            </w:tcBorders>
          </w:tcPr>
          <w:p w14:paraId="2567FA87" w14:textId="77777777" w:rsidR="005509A1" w:rsidRPr="005509A1" w:rsidRDefault="005509A1" w:rsidP="00D34CC9">
            <w:pPr>
              <w:spacing w:after="80"/>
              <w:rPr>
                <w:sz w:val="24"/>
              </w:rPr>
            </w:pPr>
            <w:r w:rsidRPr="005509A1">
              <w:rPr>
                <w:sz w:val="24"/>
              </w:rPr>
              <w:t>Kantianism</w:t>
            </w:r>
          </w:p>
        </w:tc>
        <w:tc>
          <w:tcPr>
            <w:tcW w:w="2112" w:type="dxa"/>
            <w:tcBorders>
              <w:top w:val="nil"/>
              <w:left w:val="nil"/>
              <w:bottom w:val="nil"/>
              <w:right w:val="nil"/>
            </w:tcBorders>
          </w:tcPr>
          <w:p w14:paraId="2102D2F4" w14:textId="77777777" w:rsidR="005509A1" w:rsidRPr="005509A1" w:rsidRDefault="005509A1" w:rsidP="00D34CC9">
            <w:pPr>
              <w:spacing w:after="80"/>
              <w:rPr>
                <w:sz w:val="24"/>
              </w:rPr>
            </w:pPr>
            <w:r w:rsidRPr="005509A1">
              <w:rPr>
                <w:sz w:val="24"/>
              </w:rPr>
              <w:t>4.12 (0.74)</w:t>
            </w:r>
          </w:p>
        </w:tc>
        <w:tc>
          <w:tcPr>
            <w:tcW w:w="2087" w:type="dxa"/>
            <w:tcBorders>
              <w:top w:val="nil"/>
              <w:left w:val="nil"/>
              <w:bottom w:val="nil"/>
              <w:right w:val="nil"/>
            </w:tcBorders>
          </w:tcPr>
          <w:p w14:paraId="0463A02E" w14:textId="77777777" w:rsidR="005509A1" w:rsidRPr="005509A1" w:rsidRDefault="005509A1" w:rsidP="00D34CC9">
            <w:pPr>
              <w:spacing w:after="80"/>
              <w:rPr>
                <w:sz w:val="24"/>
              </w:rPr>
            </w:pPr>
          </w:p>
        </w:tc>
      </w:tr>
      <w:tr w:rsidR="005509A1" w:rsidRPr="005509A1" w14:paraId="1FBBCECF" w14:textId="77777777" w:rsidTr="00372C99">
        <w:trPr>
          <w:trHeight w:val="144"/>
        </w:trPr>
        <w:tc>
          <w:tcPr>
            <w:tcW w:w="334" w:type="dxa"/>
            <w:tcBorders>
              <w:top w:val="nil"/>
              <w:left w:val="nil"/>
              <w:bottom w:val="single" w:sz="4" w:space="0" w:color="auto"/>
              <w:right w:val="nil"/>
            </w:tcBorders>
          </w:tcPr>
          <w:p w14:paraId="3696F814" w14:textId="77777777" w:rsidR="005509A1" w:rsidRPr="005509A1" w:rsidRDefault="005509A1" w:rsidP="00D34CC9">
            <w:pPr>
              <w:spacing w:after="80"/>
              <w:rPr>
                <w:sz w:val="24"/>
              </w:rPr>
            </w:pPr>
          </w:p>
        </w:tc>
        <w:tc>
          <w:tcPr>
            <w:tcW w:w="4493" w:type="dxa"/>
            <w:tcBorders>
              <w:top w:val="nil"/>
              <w:left w:val="nil"/>
              <w:bottom w:val="single" w:sz="4" w:space="0" w:color="auto"/>
              <w:right w:val="nil"/>
            </w:tcBorders>
          </w:tcPr>
          <w:p w14:paraId="58B7F334" w14:textId="77777777" w:rsidR="005509A1" w:rsidRPr="005509A1" w:rsidRDefault="005509A1" w:rsidP="00D34CC9">
            <w:pPr>
              <w:spacing w:after="80"/>
              <w:rPr>
                <w:sz w:val="24"/>
              </w:rPr>
            </w:pPr>
            <w:r w:rsidRPr="005509A1">
              <w:rPr>
                <w:sz w:val="24"/>
              </w:rPr>
              <w:t>Humanism</w:t>
            </w:r>
          </w:p>
        </w:tc>
        <w:tc>
          <w:tcPr>
            <w:tcW w:w="2112" w:type="dxa"/>
            <w:tcBorders>
              <w:top w:val="nil"/>
              <w:left w:val="nil"/>
              <w:bottom w:val="single" w:sz="4" w:space="0" w:color="auto"/>
              <w:right w:val="nil"/>
            </w:tcBorders>
          </w:tcPr>
          <w:p w14:paraId="23F9E6DD" w14:textId="77777777" w:rsidR="005509A1" w:rsidRPr="005509A1" w:rsidRDefault="005509A1" w:rsidP="00D34CC9">
            <w:pPr>
              <w:spacing w:after="80"/>
              <w:rPr>
                <w:sz w:val="24"/>
              </w:rPr>
            </w:pPr>
            <w:r w:rsidRPr="005509A1">
              <w:rPr>
                <w:sz w:val="24"/>
              </w:rPr>
              <w:t>4.16 (0.68)</w:t>
            </w:r>
          </w:p>
        </w:tc>
        <w:tc>
          <w:tcPr>
            <w:tcW w:w="2087" w:type="dxa"/>
            <w:tcBorders>
              <w:top w:val="nil"/>
              <w:left w:val="nil"/>
              <w:bottom w:val="single" w:sz="4" w:space="0" w:color="auto"/>
              <w:right w:val="nil"/>
            </w:tcBorders>
          </w:tcPr>
          <w:p w14:paraId="451A5F03" w14:textId="77777777" w:rsidR="005509A1" w:rsidRPr="005509A1" w:rsidRDefault="005509A1" w:rsidP="00D34CC9">
            <w:pPr>
              <w:spacing w:after="80"/>
              <w:rPr>
                <w:sz w:val="24"/>
              </w:rPr>
            </w:pPr>
          </w:p>
        </w:tc>
      </w:tr>
    </w:tbl>
    <w:p w14:paraId="02F99114" w14:textId="77777777" w:rsidR="005509A1" w:rsidRPr="005509A1" w:rsidRDefault="005509A1" w:rsidP="005509A1">
      <w:pPr>
        <w:spacing w:line="360" w:lineRule="auto"/>
        <w:rPr>
          <w:sz w:val="24"/>
        </w:rPr>
      </w:pPr>
    </w:p>
    <w:p w14:paraId="3B3F5062" w14:textId="77777777" w:rsidR="005509A1" w:rsidRPr="005509A1" w:rsidRDefault="005509A1" w:rsidP="005509A1">
      <w:pPr>
        <w:spacing w:line="360" w:lineRule="auto"/>
        <w:rPr>
          <w:sz w:val="24"/>
        </w:rPr>
      </w:pPr>
    </w:p>
    <w:p w14:paraId="06FB8837" w14:textId="77777777" w:rsidR="005509A1" w:rsidRPr="005509A1" w:rsidRDefault="005509A1" w:rsidP="005509A1">
      <w:pPr>
        <w:spacing w:line="360" w:lineRule="auto"/>
        <w:rPr>
          <w:sz w:val="24"/>
        </w:rPr>
      </w:pPr>
    </w:p>
    <w:p w14:paraId="7AA54A78" w14:textId="776FE309" w:rsidR="005509A1" w:rsidRDefault="005509A1" w:rsidP="005509A1">
      <w:pPr>
        <w:spacing w:line="360" w:lineRule="auto"/>
        <w:ind w:left="1440"/>
        <w:rPr>
          <w:sz w:val="24"/>
        </w:rPr>
      </w:pPr>
      <w:r w:rsidRPr="005509A1">
        <w:rPr>
          <w:i/>
          <w:iCs/>
          <w:sz w:val="24"/>
        </w:rPr>
        <w:t>Notes.</w:t>
      </w:r>
      <w:r w:rsidRPr="005509A1">
        <w:rPr>
          <w:sz w:val="24"/>
        </w:rPr>
        <w:t xml:space="preserve"> </w:t>
      </w:r>
      <w:proofErr w:type="spellStart"/>
      <w:r w:rsidRPr="005509A1">
        <w:rPr>
          <w:sz w:val="24"/>
          <w:vertAlign w:val="subscript"/>
        </w:rPr>
        <w:t>a</w:t>
      </w:r>
      <w:r w:rsidRPr="005509A1">
        <w:rPr>
          <w:sz w:val="24"/>
        </w:rPr>
        <w:t>Ethnicity</w:t>
      </w:r>
      <w:proofErr w:type="spellEnd"/>
      <w:r w:rsidRPr="005509A1">
        <w:rPr>
          <w:sz w:val="24"/>
        </w:rPr>
        <w:t xml:space="preserve"> measured as a binary variable;</w:t>
      </w:r>
      <w:r w:rsidRPr="005509A1">
        <w:rPr>
          <w:i/>
          <w:iCs/>
          <w:sz w:val="24"/>
        </w:rPr>
        <w:t xml:space="preserve"> </w:t>
      </w:r>
      <w:proofErr w:type="spellStart"/>
      <w:r w:rsidRPr="005509A1">
        <w:rPr>
          <w:sz w:val="24"/>
          <w:vertAlign w:val="subscript"/>
        </w:rPr>
        <w:t>b</w:t>
      </w:r>
      <w:r w:rsidRPr="005509A1">
        <w:rPr>
          <w:sz w:val="24"/>
        </w:rPr>
        <w:t>Measures</w:t>
      </w:r>
      <w:proofErr w:type="spellEnd"/>
      <w:r w:rsidRPr="005509A1">
        <w:rPr>
          <w:sz w:val="24"/>
        </w:rPr>
        <w:t xml:space="preserve"> recorded at baseline unless otherwise stated.</w:t>
      </w:r>
    </w:p>
    <w:p w14:paraId="1A65C78F" w14:textId="77777777" w:rsidR="005509A1" w:rsidRDefault="005509A1">
      <w:pPr>
        <w:spacing w:after="160" w:line="259" w:lineRule="auto"/>
        <w:rPr>
          <w:sz w:val="24"/>
        </w:rPr>
      </w:pPr>
      <w:r>
        <w:rPr>
          <w:sz w:val="24"/>
        </w:rPr>
        <w:br w:type="page"/>
      </w:r>
    </w:p>
    <w:p w14:paraId="10205C4E" w14:textId="77777777" w:rsidR="005509A1" w:rsidRDefault="005509A1" w:rsidP="005509A1">
      <w:pPr>
        <w:spacing w:line="360" w:lineRule="auto"/>
        <w:ind w:left="1440"/>
        <w:rPr>
          <w:sz w:val="24"/>
        </w:rPr>
        <w:sectPr w:rsidR="005509A1" w:rsidSect="00554A8C">
          <w:headerReference w:type="default" r:id="rId61"/>
          <w:footerReference w:type="even" r:id="rId62"/>
          <w:footerReference w:type="default" r:id="rId63"/>
          <w:type w:val="continuous"/>
          <w:pgSz w:w="11906" w:h="16838"/>
          <w:pgMar w:top="1440" w:right="1440" w:bottom="1440" w:left="1440" w:header="708" w:footer="708" w:gutter="0"/>
          <w:cols w:space="708"/>
          <w:docGrid w:linePitch="360"/>
        </w:sectPr>
      </w:pPr>
    </w:p>
    <w:p w14:paraId="28E86B7A" w14:textId="50C0FC8D" w:rsidR="005509A1" w:rsidRPr="005509A1" w:rsidRDefault="005509A1" w:rsidP="005509A1">
      <w:pPr>
        <w:spacing w:after="120"/>
        <w:rPr>
          <w:sz w:val="24"/>
        </w:rPr>
      </w:pPr>
      <w:r w:rsidRPr="005509A1">
        <w:rPr>
          <w:rFonts w:eastAsiaTheme="minorHAnsi"/>
          <w:bCs/>
          <w:iCs/>
          <w:sz w:val="24"/>
        </w:rPr>
        <w:lastRenderedPageBreak/>
        <w:t xml:space="preserve">Table </w:t>
      </w:r>
      <w:r w:rsidR="00A60268">
        <w:rPr>
          <w:rFonts w:eastAsiaTheme="minorHAnsi"/>
          <w:bCs/>
          <w:iCs/>
          <w:sz w:val="24"/>
        </w:rPr>
        <w:t>3</w:t>
      </w:r>
      <w:r w:rsidRPr="005509A1">
        <w:rPr>
          <w:rFonts w:eastAsiaTheme="minorHAnsi"/>
          <w:bCs/>
          <w:iCs/>
          <w:sz w:val="24"/>
        </w:rPr>
        <w:t xml:space="preserve">. Correlations between imagery intervention and </w:t>
      </w:r>
      <w:r w:rsidRPr="005509A1">
        <w:rPr>
          <w:sz w:val="24"/>
        </w:rPr>
        <w:t xml:space="preserve">T1 </w:t>
      </w:r>
      <w:r w:rsidRPr="005509A1">
        <w:rPr>
          <w:rFonts w:eastAsiaTheme="minorHAnsi"/>
          <w:bCs/>
          <w:iCs/>
          <w:sz w:val="24"/>
        </w:rPr>
        <w:t xml:space="preserve">behaviour and </w:t>
      </w:r>
      <w:r w:rsidRPr="005509A1">
        <w:rPr>
          <w:sz w:val="24"/>
        </w:rPr>
        <w:t>psychological variables. Variables 4-11 are dichotomous/categorical.</w:t>
      </w:r>
    </w:p>
    <w:tbl>
      <w:tblPr>
        <w:tblpPr w:leftFromText="180" w:rightFromText="180" w:vertAnchor="text" w:horzAnchor="margin" w:tblpXSpec="center" w:tblpY="98"/>
        <w:tblW w:w="15146"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540"/>
        <w:gridCol w:w="2070"/>
        <w:gridCol w:w="783"/>
        <w:gridCol w:w="784"/>
        <w:gridCol w:w="783"/>
        <w:gridCol w:w="784"/>
        <w:gridCol w:w="783"/>
        <w:gridCol w:w="784"/>
        <w:gridCol w:w="783"/>
        <w:gridCol w:w="784"/>
        <w:gridCol w:w="783"/>
        <w:gridCol w:w="784"/>
        <w:gridCol w:w="783"/>
        <w:gridCol w:w="784"/>
        <w:gridCol w:w="783"/>
        <w:gridCol w:w="784"/>
        <w:gridCol w:w="783"/>
        <w:gridCol w:w="784"/>
      </w:tblGrid>
      <w:tr w:rsidR="005509A1" w:rsidRPr="005509A1" w14:paraId="4335F5E5" w14:textId="77777777" w:rsidTr="005509A1">
        <w:trPr>
          <w:trHeight w:val="311"/>
        </w:trPr>
        <w:tc>
          <w:tcPr>
            <w:tcW w:w="540" w:type="dxa"/>
            <w:tcBorders>
              <w:left w:val="nil"/>
              <w:bottom w:val="single" w:sz="4" w:space="0" w:color="auto"/>
              <w:right w:val="nil"/>
            </w:tcBorders>
            <w:shd w:val="clear" w:color="auto" w:fill="auto"/>
          </w:tcPr>
          <w:p w14:paraId="02D95206" w14:textId="77777777" w:rsidR="005509A1" w:rsidRPr="005509A1" w:rsidRDefault="005509A1" w:rsidP="005509A1">
            <w:pPr>
              <w:snapToGrid w:val="0"/>
              <w:spacing w:after="120"/>
              <w:rPr>
                <w:rFonts w:eastAsiaTheme="minorHAnsi"/>
                <w:bCs/>
                <w:iCs/>
                <w:szCs w:val="22"/>
              </w:rPr>
            </w:pPr>
          </w:p>
        </w:tc>
        <w:tc>
          <w:tcPr>
            <w:tcW w:w="2070" w:type="dxa"/>
            <w:tcBorders>
              <w:left w:val="nil"/>
              <w:bottom w:val="single" w:sz="4" w:space="0" w:color="auto"/>
              <w:right w:val="nil"/>
            </w:tcBorders>
          </w:tcPr>
          <w:p w14:paraId="662C54D1" w14:textId="77777777" w:rsidR="005509A1" w:rsidRPr="005509A1" w:rsidRDefault="005509A1" w:rsidP="005509A1">
            <w:pPr>
              <w:spacing w:after="120"/>
              <w:jc w:val="center"/>
              <w:rPr>
                <w:rFonts w:eastAsiaTheme="minorHAnsi"/>
                <w:bCs/>
                <w:i/>
                <w:iCs/>
                <w:szCs w:val="22"/>
              </w:rPr>
            </w:pPr>
          </w:p>
        </w:tc>
        <w:tc>
          <w:tcPr>
            <w:tcW w:w="783" w:type="dxa"/>
            <w:tcBorders>
              <w:left w:val="nil"/>
              <w:bottom w:val="single" w:sz="4" w:space="0" w:color="auto"/>
              <w:right w:val="nil"/>
            </w:tcBorders>
            <w:shd w:val="clear" w:color="auto" w:fill="auto"/>
          </w:tcPr>
          <w:p w14:paraId="4DBECF50" w14:textId="77777777" w:rsidR="005509A1" w:rsidRPr="005509A1" w:rsidRDefault="005509A1" w:rsidP="005509A1">
            <w:pPr>
              <w:spacing w:after="120"/>
              <w:jc w:val="center"/>
              <w:rPr>
                <w:rFonts w:eastAsiaTheme="minorHAnsi"/>
                <w:bCs/>
                <w:iCs/>
                <w:szCs w:val="22"/>
              </w:rPr>
            </w:pPr>
            <w:r w:rsidRPr="005509A1">
              <w:rPr>
                <w:rFonts w:eastAsiaTheme="minorHAnsi"/>
                <w:bCs/>
                <w:iCs/>
                <w:szCs w:val="22"/>
              </w:rPr>
              <w:t>1</w:t>
            </w:r>
          </w:p>
        </w:tc>
        <w:tc>
          <w:tcPr>
            <w:tcW w:w="784" w:type="dxa"/>
            <w:tcBorders>
              <w:left w:val="nil"/>
              <w:bottom w:val="single" w:sz="4" w:space="0" w:color="auto"/>
              <w:right w:val="nil"/>
            </w:tcBorders>
            <w:shd w:val="clear" w:color="auto" w:fill="auto"/>
          </w:tcPr>
          <w:p w14:paraId="2C24046F" w14:textId="77777777" w:rsidR="005509A1" w:rsidRPr="005509A1" w:rsidRDefault="005509A1" w:rsidP="005509A1">
            <w:pPr>
              <w:spacing w:after="120"/>
              <w:jc w:val="center"/>
              <w:rPr>
                <w:rFonts w:eastAsiaTheme="minorHAnsi"/>
                <w:bCs/>
                <w:iCs/>
                <w:szCs w:val="22"/>
              </w:rPr>
            </w:pPr>
            <w:r w:rsidRPr="005509A1">
              <w:rPr>
                <w:rFonts w:eastAsiaTheme="minorHAnsi"/>
                <w:bCs/>
                <w:iCs/>
                <w:szCs w:val="22"/>
              </w:rPr>
              <w:t>2</w:t>
            </w:r>
          </w:p>
        </w:tc>
        <w:tc>
          <w:tcPr>
            <w:tcW w:w="783" w:type="dxa"/>
            <w:tcBorders>
              <w:left w:val="nil"/>
              <w:bottom w:val="single" w:sz="4" w:space="0" w:color="auto"/>
              <w:right w:val="nil"/>
            </w:tcBorders>
            <w:shd w:val="clear" w:color="auto" w:fill="auto"/>
          </w:tcPr>
          <w:p w14:paraId="7CCADE07" w14:textId="77777777" w:rsidR="005509A1" w:rsidRPr="005509A1" w:rsidRDefault="005509A1" w:rsidP="005509A1">
            <w:pPr>
              <w:spacing w:after="120"/>
              <w:jc w:val="center"/>
              <w:rPr>
                <w:rFonts w:eastAsiaTheme="minorHAnsi"/>
                <w:bCs/>
                <w:iCs/>
                <w:szCs w:val="22"/>
              </w:rPr>
            </w:pPr>
            <w:r w:rsidRPr="005509A1">
              <w:rPr>
                <w:rFonts w:eastAsiaTheme="minorHAnsi"/>
                <w:bCs/>
                <w:iCs/>
                <w:szCs w:val="22"/>
              </w:rPr>
              <w:t>3</w:t>
            </w:r>
          </w:p>
        </w:tc>
        <w:tc>
          <w:tcPr>
            <w:tcW w:w="784" w:type="dxa"/>
            <w:tcBorders>
              <w:left w:val="nil"/>
              <w:bottom w:val="single" w:sz="4" w:space="0" w:color="auto"/>
              <w:right w:val="nil"/>
            </w:tcBorders>
            <w:shd w:val="clear" w:color="auto" w:fill="auto"/>
          </w:tcPr>
          <w:p w14:paraId="0DB4AC3B" w14:textId="77777777" w:rsidR="005509A1" w:rsidRPr="005509A1" w:rsidRDefault="005509A1" w:rsidP="005509A1">
            <w:pPr>
              <w:spacing w:after="120"/>
              <w:jc w:val="center"/>
              <w:rPr>
                <w:rFonts w:eastAsiaTheme="minorHAnsi"/>
                <w:bCs/>
                <w:iCs/>
                <w:szCs w:val="22"/>
              </w:rPr>
            </w:pPr>
            <w:r w:rsidRPr="005509A1">
              <w:rPr>
                <w:rFonts w:eastAsiaTheme="minorHAnsi"/>
                <w:bCs/>
                <w:iCs/>
                <w:szCs w:val="22"/>
              </w:rPr>
              <w:t>4</w:t>
            </w:r>
          </w:p>
        </w:tc>
        <w:tc>
          <w:tcPr>
            <w:tcW w:w="783" w:type="dxa"/>
            <w:tcBorders>
              <w:left w:val="nil"/>
              <w:bottom w:val="single" w:sz="4" w:space="0" w:color="auto"/>
              <w:right w:val="nil"/>
            </w:tcBorders>
            <w:shd w:val="clear" w:color="auto" w:fill="auto"/>
          </w:tcPr>
          <w:p w14:paraId="6740064F" w14:textId="77777777" w:rsidR="005509A1" w:rsidRPr="005509A1" w:rsidRDefault="005509A1" w:rsidP="005509A1">
            <w:pPr>
              <w:spacing w:after="120"/>
              <w:jc w:val="center"/>
              <w:rPr>
                <w:rFonts w:eastAsiaTheme="minorHAnsi"/>
                <w:bCs/>
                <w:iCs/>
                <w:szCs w:val="22"/>
              </w:rPr>
            </w:pPr>
            <w:r w:rsidRPr="005509A1">
              <w:rPr>
                <w:rFonts w:eastAsiaTheme="minorHAnsi"/>
                <w:bCs/>
                <w:iCs/>
                <w:szCs w:val="22"/>
              </w:rPr>
              <w:t>5</w:t>
            </w:r>
          </w:p>
        </w:tc>
        <w:tc>
          <w:tcPr>
            <w:tcW w:w="784" w:type="dxa"/>
            <w:tcBorders>
              <w:left w:val="nil"/>
              <w:bottom w:val="single" w:sz="4" w:space="0" w:color="auto"/>
              <w:right w:val="nil"/>
            </w:tcBorders>
          </w:tcPr>
          <w:p w14:paraId="1E3EEB5A" w14:textId="77777777" w:rsidR="005509A1" w:rsidRPr="005509A1" w:rsidRDefault="005509A1" w:rsidP="005509A1">
            <w:pPr>
              <w:spacing w:after="120"/>
              <w:jc w:val="center"/>
              <w:rPr>
                <w:rFonts w:eastAsiaTheme="minorHAnsi"/>
                <w:bCs/>
                <w:iCs/>
                <w:szCs w:val="22"/>
              </w:rPr>
            </w:pPr>
            <w:r w:rsidRPr="005509A1">
              <w:rPr>
                <w:rFonts w:eastAsiaTheme="minorHAnsi"/>
                <w:bCs/>
                <w:iCs/>
                <w:szCs w:val="22"/>
              </w:rPr>
              <w:t>6</w:t>
            </w:r>
          </w:p>
        </w:tc>
        <w:tc>
          <w:tcPr>
            <w:tcW w:w="783" w:type="dxa"/>
            <w:tcBorders>
              <w:left w:val="nil"/>
              <w:bottom w:val="single" w:sz="4" w:space="0" w:color="auto"/>
              <w:right w:val="nil"/>
            </w:tcBorders>
          </w:tcPr>
          <w:p w14:paraId="6ED7AFB0" w14:textId="77777777" w:rsidR="005509A1" w:rsidRPr="005509A1" w:rsidRDefault="005509A1" w:rsidP="005509A1">
            <w:pPr>
              <w:spacing w:after="120"/>
              <w:jc w:val="center"/>
              <w:rPr>
                <w:rFonts w:eastAsiaTheme="minorHAnsi"/>
                <w:bCs/>
                <w:iCs/>
                <w:szCs w:val="22"/>
              </w:rPr>
            </w:pPr>
            <w:r w:rsidRPr="005509A1">
              <w:rPr>
                <w:rFonts w:eastAsiaTheme="minorHAnsi"/>
                <w:bCs/>
                <w:iCs/>
                <w:szCs w:val="22"/>
              </w:rPr>
              <w:t>7</w:t>
            </w:r>
          </w:p>
        </w:tc>
        <w:tc>
          <w:tcPr>
            <w:tcW w:w="784" w:type="dxa"/>
            <w:tcBorders>
              <w:left w:val="nil"/>
              <w:bottom w:val="single" w:sz="4" w:space="0" w:color="auto"/>
              <w:right w:val="nil"/>
            </w:tcBorders>
          </w:tcPr>
          <w:p w14:paraId="637BE487" w14:textId="77777777" w:rsidR="005509A1" w:rsidRPr="005509A1" w:rsidRDefault="005509A1" w:rsidP="005509A1">
            <w:pPr>
              <w:spacing w:after="120"/>
              <w:jc w:val="center"/>
              <w:rPr>
                <w:rFonts w:eastAsiaTheme="minorHAnsi"/>
                <w:bCs/>
                <w:iCs/>
                <w:szCs w:val="22"/>
              </w:rPr>
            </w:pPr>
            <w:r w:rsidRPr="005509A1">
              <w:rPr>
                <w:rFonts w:eastAsiaTheme="minorHAnsi"/>
                <w:bCs/>
                <w:iCs/>
                <w:szCs w:val="22"/>
              </w:rPr>
              <w:t>8</w:t>
            </w:r>
          </w:p>
        </w:tc>
        <w:tc>
          <w:tcPr>
            <w:tcW w:w="783" w:type="dxa"/>
            <w:tcBorders>
              <w:left w:val="nil"/>
              <w:bottom w:val="single" w:sz="4" w:space="0" w:color="auto"/>
              <w:right w:val="nil"/>
            </w:tcBorders>
          </w:tcPr>
          <w:p w14:paraId="22FAF6F8" w14:textId="77777777" w:rsidR="005509A1" w:rsidRPr="005509A1" w:rsidRDefault="005509A1" w:rsidP="005509A1">
            <w:pPr>
              <w:spacing w:after="120"/>
              <w:jc w:val="center"/>
              <w:rPr>
                <w:rFonts w:eastAsiaTheme="minorHAnsi"/>
                <w:bCs/>
                <w:iCs/>
                <w:szCs w:val="22"/>
              </w:rPr>
            </w:pPr>
            <w:r w:rsidRPr="005509A1">
              <w:rPr>
                <w:rFonts w:eastAsiaTheme="minorHAnsi"/>
                <w:bCs/>
                <w:iCs/>
                <w:szCs w:val="22"/>
              </w:rPr>
              <w:t>9</w:t>
            </w:r>
          </w:p>
        </w:tc>
        <w:tc>
          <w:tcPr>
            <w:tcW w:w="784" w:type="dxa"/>
            <w:tcBorders>
              <w:left w:val="nil"/>
              <w:bottom w:val="single" w:sz="4" w:space="0" w:color="auto"/>
              <w:right w:val="nil"/>
            </w:tcBorders>
          </w:tcPr>
          <w:p w14:paraId="10E15F77" w14:textId="77777777" w:rsidR="005509A1" w:rsidRPr="005509A1" w:rsidRDefault="005509A1" w:rsidP="005509A1">
            <w:pPr>
              <w:spacing w:after="120"/>
              <w:jc w:val="center"/>
              <w:rPr>
                <w:rFonts w:eastAsiaTheme="minorHAnsi"/>
                <w:bCs/>
                <w:iCs/>
                <w:szCs w:val="22"/>
              </w:rPr>
            </w:pPr>
            <w:r w:rsidRPr="005509A1">
              <w:rPr>
                <w:rFonts w:eastAsiaTheme="minorHAnsi"/>
                <w:bCs/>
                <w:iCs/>
                <w:szCs w:val="22"/>
              </w:rPr>
              <w:t>10</w:t>
            </w:r>
          </w:p>
        </w:tc>
        <w:tc>
          <w:tcPr>
            <w:tcW w:w="783" w:type="dxa"/>
            <w:tcBorders>
              <w:left w:val="nil"/>
              <w:bottom w:val="single" w:sz="4" w:space="0" w:color="auto"/>
              <w:right w:val="nil"/>
            </w:tcBorders>
          </w:tcPr>
          <w:p w14:paraId="311803C4" w14:textId="77777777" w:rsidR="005509A1" w:rsidRPr="005509A1" w:rsidRDefault="005509A1" w:rsidP="005509A1">
            <w:pPr>
              <w:spacing w:after="120"/>
              <w:jc w:val="center"/>
              <w:rPr>
                <w:rFonts w:eastAsiaTheme="minorHAnsi"/>
                <w:bCs/>
                <w:iCs/>
                <w:szCs w:val="22"/>
              </w:rPr>
            </w:pPr>
            <w:r w:rsidRPr="005509A1">
              <w:rPr>
                <w:rFonts w:eastAsiaTheme="minorHAnsi"/>
                <w:bCs/>
                <w:iCs/>
                <w:szCs w:val="22"/>
              </w:rPr>
              <w:t>11</w:t>
            </w:r>
          </w:p>
        </w:tc>
        <w:tc>
          <w:tcPr>
            <w:tcW w:w="784" w:type="dxa"/>
            <w:tcBorders>
              <w:left w:val="nil"/>
              <w:bottom w:val="single" w:sz="4" w:space="0" w:color="auto"/>
              <w:right w:val="nil"/>
            </w:tcBorders>
          </w:tcPr>
          <w:p w14:paraId="01553E23" w14:textId="77777777" w:rsidR="005509A1" w:rsidRPr="005509A1" w:rsidRDefault="005509A1" w:rsidP="005509A1">
            <w:pPr>
              <w:spacing w:after="120"/>
              <w:jc w:val="center"/>
              <w:rPr>
                <w:rFonts w:eastAsiaTheme="minorHAnsi"/>
                <w:bCs/>
                <w:iCs/>
                <w:szCs w:val="22"/>
              </w:rPr>
            </w:pPr>
            <w:r w:rsidRPr="005509A1">
              <w:rPr>
                <w:rFonts w:eastAsiaTheme="minorHAnsi"/>
                <w:bCs/>
                <w:iCs/>
                <w:szCs w:val="22"/>
              </w:rPr>
              <w:t>12</w:t>
            </w:r>
          </w:p>
        </w:tc>
        <w:tc>
          <w:tcPr>
            <w:tcW w:w="783" w:type="dxa"/>
            <w:tcBorders>
              <w:left w:val="nil"/>
              <w:bottom w:val="single" w:sz="4" w:space="0" w:color="auto"/>
              <w:right w:val="nil"/>
            </w:tcBorders>
          </w:tcPr>
          <w:p w14:paraId="3E3D8694" w14:textId="77777777" w:rsidR="005509A1" w:rsidRPr="005509A1" w:rsidRDefault="005509A1" w:rsidP="005509A1">
            <w:pPr>
              <w:spacing w:after="120"/>
              <w:jc w:val="center"/>
              <w:rPr>
                <w:rFonts w:eastAsiaTheme="minorHAnsi"/>
                <w:bCs/>
                <w:iCs/>
                <w:szCs w:val="22"/>
              </w:rPr>
            </w:pPr>
            <w:r w:rsidRPr="005509A1">
              <w:rPr>
                <w:rFonts w:eastAsiaTheme="minorHAnsi"/>
                <w:bCs/>
                <w:iCs/>
                <w:szCs w:val="22"/>
              </w:rPr>
              <w:t>13</w:t>
            </w:r>
          </w:p>
        </w:tc>
        <w:tc>
          <w:tcPr>
            <w:tcW w:w="784" w:type="dxa"/>
            <w:tcBorders>
              <w:left w:val="nil"/>
              <w:bottom w:val="single" w:sz="4" w:space="0" w:color="auto"/>
              <w:right w:val="nil"/>
            </w:tcBorders>
          </w:tcPr>
          <w:p w14:paraId="5960A8A4" w14:textId="77777777" w:rsidR="005509A1" w:rsidRPr="005509A1" w:rsidRDefault="005509A1" w:rsidP="005509A1">
            <w:pPr>
              <w:spacing w:after="120"/>
              <w:jc w:val="center"/>
              <w:rPr>
                <w:rFonts w:eastAsiaTheme="minorHAnsi"/>
                <w:bCs/>
                <w:iCs/>
                <w:szCs w:val="22"/>
              </w:rPr>
            </w:pPr>
            <w:r w:rsidRPr="005509A1">
              <w:rPr>
                <w:rFonts w:eastAsiaTheme="minorHAnsi"/>
                <w:bCs/>
                <w:iCs/>
                <w:szCs w:val="22"/>
              </w:rPr>
              <w:t>14</w:t>
            </w:r>
          </w:p>
        </w:tc>
        <w:tc>
          <w:tcPr>
            <w:tcW w:w="783" w:type="dxa"/>
            <w:tcBorders>
              <w:left w:val="nil"/>
              <w:bottom w:val="single" w:sz="4" w:space="0" w:color="auto"/>
              <w:right w:val="nil"/>
            </w:tcBorders>
          </w:tcPr>
          <w:p w14:paraId="6C328ED1" w14:textId="77777777" w:rsidR="005509A1" w:rsidRPr="005509A1" w:rsidRDefault="005509A1" w:rsidP="005509A1">
            <w:pPr>
              <w:spacing w:after="120"/>
              <w:jc w:val="center"/>
              <w:rPr>
                <w:rFonts w:eastAsiaTheme="minorHAnsi"/>
                <w:bCs/>
                <w:iCs/>
                <w:szCs w:val="22"/>
              </w:rPr>
            </w:pPr>
            <w:r w:rsidRPr="005509A1">
              <w:rPr>
                <w:rFonts w:eastAsiaTheme="minorHAnsi"/>
                <w:bCs/>
                <w:iCs/>
                <w:szCs w:val="22"/>
              </w:rPr>
              <w:t>15</w:t>
            </w:r>
          </w:p>
        </w:tc>
        <w:tc>
          <w:tcPr>
            <w:tcW w:w="784" w:type="dxa"/>
            <w:tcBorders>
              <w:left w:val="nil"/>
              <w:bottom w:val="single" w:sz="4" w:space="0" w:color="auto"/>
              <w:right w:val="nil"/>
            </w:tcBorders>
          </w:tcPr>
          <w:p w14:paraId="6A9DCFB3" w14:textId="77777777" w:rsidR="005509A1" w:rsidRPr="005509A1" w:rsidRDefault="005509A1" w:rsidP="005509A1">
            <w:pPr>
              <w:spacing w:after="120"/>
              <w:jc w:val="center"/>
              <w:rPr>
                <w:rFonts w:eastAsiaTheme="minorHAnsi"/>
                <w:bCs/>
                <w:iCs/>
                <w:szCs w:val="22"/>
              </w:rPr>
            </w:pPr>
            <w:r w:rsidRPr="005509A1">
              <w:rPr>
                <w:rFonts w:eastAsiaTheme="minorHAnsi"/>
                <w:bCs/>
                <w:iCs/>
                <w:szCs w:val="22"/>
              </w:rPr>
              <w:t>16</w:t>
            </w:r>
          </w:p>
        </w:tc>
      </w:tr>
      <w:tr w:rsidR="005509A1" w:rsidRPr="005509A1" w14:paraId="5EEE13A1" w14:textId="77777777" w:rsidTr="005509A1">
        <w:trPr>
          <w:trHeight w:val="102"/>
        </w:trPr>
        <w:tc>
          <w:tcPr>
            <w:tcW w:w="540" w:type="dxa"/>
            <w:tcBorders>
              <w:left w:val="nil"/>
              <w:bottom w:val="nil"/>
              <w:right w:val="nil"/>
            </w:tcBorders>
            <w:shd w:val="clear" w:color="auto" w:fill="auto"/>
          </w:tcPr>
          <w:p w14:paraId="0827334D" w14:textId="77777777" w:rsidR="005509A1" w:rsidRPr="005509A1" w:rsidRDefault="005509A1" w:rsidP="005509A1">
            <w:pPr>
              <w:spacing w:after="120"/>
              <w:jc w:val="center"/>
              <w:rPr>
                <w:rFonts w:eastAsiaTheme="minorHAnsi"/>
                <w:bCs/>
                <w:iCs/>
                <w:szCs w:val="22"/>
              </w:rPr>
            </w:pPr>
            <w:r w:rsidRPr="005509A1">
              <w:rPr>
                <w:rFonts w:eastAsiaTheme="minorHAnsi"/>
                <w:bCs/>
                <w:iCs/>
                <w:szCs w:val="22"/>
              </w:rPr>
              <w:t>1</w:t>
            </w:r>
          </w:p>
        </w:tc>
        <w:tc>
          <w:tcPr>
            <w:tcW w:w="2070" w:type="dxa"/>
            <w:tcBorders>
              <w:left w:val="nil"/>
              <w:bottom w:val="nil"/>
              <w:right w:val="nil"/>
            </w:tcBorders>
          </w:tcPr>
          <w:p w14:paraId="62E7D408" w14:textId="77777777" w:rsidR="005509A1" w:rsidRPr="005509A1" w:rsidRDefault="005509A1" w:rsidP="005509A1">
            <w:pPr>
              <w:spacing w:after="120"/>
              <w:rPr>
                <w:rFonts w:eastAsiaTheme="minorHAnsi"/>
                <w:bCs/>
                <w:iCs/>
                <w:szCs w:val="22"/>
              </w:rPr>
            </w:pPr>
            <w:r w:rsidRPr="005509A1">
              <w:rPr>
                <w:szCs w:val="22"/>
              </w:rPr>
              <w:t>Outcome</w:t>
            </w:r>
          </w:p>
        </w:tc>
        <w:tc>
          <w:tcPr>
            <w:tcW w:w="783" w:type="dxa"/>
            <w:tcBorders>
              <w:left w:val="nil"/>
              <w:bottom w:val="nil"/>
              <w:right w:val="nil"/>
            </w:tcBorders>
            <w:shd w:val="clear" w:color="auto" w:fill="auto"/>
          </w:tcPr>
          <w:p w14:paraId="72BE268C" w14:textId="77777777" w:rsidR="005509A1" w:rsidRPr="005509A1" w:rsidRDefault="005509A1" w:rsidP="005509A1">
            <w:pPr>
              <w:spacing w:after="120"/>
              <w:jc w:val="center"/>
              <w:rPr>
                <w:szCs w:val="22"/>
              </w:rPr>
            </w:pPr>
            <w:r w:rsidRPr="005509A1">
              <w:rPr>
                <w:szCs w:val="22"/>
              </w:rPr>
              <w:t>-</w:t>
            </w:r>
          </w:p>
        </w:tc>
        <w:tc>
          <w:tcPr>
            <w:tcW w:w="784" w:type="dxa"/>
            <w:tcBorders>
              <w:left w:val="nil"/>
              <w:bottom w:val="nil"/>
              <w:right w:val="nil"/>
            </w:tcBorders>
            <w:shd w:val="clear" w:color="auto" w:fill="auto"/>
          </w:tcPr>
          <w:p w14:paraId="03D9BB6E" w14:textId="77777777" w:rsidR="005509A1" w:rsidRPr="005509A1" w:rsidRDefault="005509A1" w:rsidP="005509A1">
            <w:pPr>
              <w:spacing w:after="120"/>
              <w:jc w:val="center"/>
              <w:rPr>
                <w:szCs w:val="22"/>
              </w:rPr>
            </w:pPr>
          </w:p>
        </w:tc>
        <w:tc>
          <w:tcPr>
            <w:tcW w:w="783" w:type="dxa"/>
            <w:tcBorders>
              <w:left w:val="nil"/>
              <w:bottom w:val="nil"/>
              <w:right w:val="nil"/>
            </w:tcBorders>
            <w:shd w:val="clear" w:color="auto" w:fill="auto"/>
          </w:tcPr>
          <w:p w14:paraId="52F81419" w14:textId="77777777" w:rsidR="005509A1" w:rsidRPr="005509A1" w:rsidRDefault="005509A1" w:rsidP="005509A1">
            <w:pPr>
              <w:spacing w:after="120"/>
              <w:jc w:val="center"/>
              <w:rPr>
                <w:szCs w:val="22"/>
              </w:rPr>
            </w:pPr>
          </w:p>
        </w:tc>
        <w:tc>
          <w:tcPr>
            <w:tcW w:w="784" w:type="dxa"/>
            <w:tcBorders>
              <w:left w:val="nil"/>
              <w:bottom w:val="nil"/>
              <w:right w:val="nil"/>
            </w:tcBorders>
            <w:shd w:val="clear" w:color="auto" w:fill="auto"/>
          </w:tcPr>
          <w:p w14:paraId="1227D236" w14:textId="77777777" w:rsidR="005509A1" w:rsidRPr="005509A1" w:rsidRDefault="005509A1" w:rsidP="005509A1">
            <w:pPr>
              <w:spacing w:after="120"/>
              <w:jc w:val="center"/>
              <w:rPr>
                <w:szCs w:val="22"/>
              </w:rPr>
            </w:pPr>
          </w:p>
        </w:tc>
        <w:tc>
          <w:tcPr>
            <w:tcW w:w="783" w:type="dxa"/>
            <w:tcBorders>
              <w:left w:val="nil"/>
              <w:bottom w:val="nil"/>
              <w:right w:val="nil"/>
            </w:tcBorders>
            <w:shd w:val="clear" w:color="auto" w:fill="auto"/>
          </w:tcPr>
          <w:p w14:paraId="1CB80DE7" w14:textId="77777777" w:rsidR="005509A1" w:rsidRPr="005509A1" w:rsidRDefault="005509A1" w:rsidP="005509A1">
            <w:pPr>
              <w:spacing w:after="120"/>
              <w:jc w:val="center"/>
              <w:rPr>
                <w:szCs w:val="22"/>
              </w:rPr>
            </w:pPr>
          </w:p>
        </w:tc>
        <w:tc>
          <w:tcPr>
            <w:tcW w:w="784" w:type="dxa"/>
            <w:tcBorders>
              <w:left w:val="nil"/>
              <w:bottom w:val="nil"/>
              <w:right w:val="nil"/>
            </w:tcBorders>
          </w:tcPr>
          <w:p w14:paraId="5BFA17CE" w14:textId="77777777" w:rsidR="005509A1" w:rsidRPr="005509A1" w:rsidRDefault="005509A1" w:rsidP="005509A1">
            <w:pPr>
              <w:spacing w:after="120"/>
              <w:jc w:val="center"/>
              <w:rPr>
                <w:szCs w:val="22"/>
              </w:rPr>
            </w:pPr>
          </w:p>
        </w:tc>
        <w:tc>
          <w:tcPr>
            <w:tcW w:w="783" w:type="dxa"/>
            <w:tcBorders>
              <w:left w:val="nil"/>
              <w:bottom w:val="nil"/>
              <w:right w:val="nil"/>
            </w:tcBorders>
          </w:tcPr>
          <w:p w14:paraId="24701F37" w14:textId="77777777" w:rsidR="005509A1" w:rsidRPr="005509A1" w:rsidRDefault="005509A1" w:rsidP="005509A1">
            <w:pPr>
              <w:spacing w:after="120"/>
              <w:jc w:val="center"/>
              <w:rPr>
                <w:szCs w:val="22"/>
              </w:rPr>
            </w:pPr>
          </w:p>
        </w:tc>
        <w:tc>
          <w:tcPr>
            <w:tcW w:w="784" w:type="dxa"/>
            <w:tcBorders>
              <w:left w:val="nil"/>
              <w:bottom w:val="nil"/>
              <w:right w:val="nil"/>
            </w:tcBorders>
          </w:tcPr>
          <w:p w14:paraId="7C6A519A" w14:textId="77777777" w:rsidR="005509A1" w:rsidRPr="005509A1" w:rsidRDefault="005509A1" w:rsidP="005509A1">
            <w:pPr>
              <w:spacing w:after="120"/>
              <w:jc w:val="center"/>
              <w:rPr>
                <w:szCs w:val="22"/>
              </w:rPr>
            </w:pPr>
          </w:p>
        </w:tc>
        <w:tc>
          <w:tcPr>
            <w:tcW w:w="783" w:type="dxa"/>
            <w:tcBorders>
              <w:left w:val="nil"/>
              <w:bottom w:val="nil"/>
              <w:right w:val="nil"/>
            </w:tcBorders>
          </w:tcPr>
          <w:p w14:paraId="15C96BDF" w14:textId="77777777" w:rsidR="005509A1" w:rsidRPr="005509A1" w:rsidRDefault="005509A1" w:rsidP="005509A1">
            <w:pPr>
              <w:spacing w:after="120"/>
              <w:jc w:val="center"/>
              <w:rPr>
                <w:szCs w:val="22"/>
              </w:rPr>
            </w:pPr>
          </w:p>
        </w:tc>
        <w:tc>
          <w:tcPr>
            <w:tcW w:w="784" w:type="dxa"/>
            <w:tcBorders>
              <w:left w:val="nil"/>
              <w:bottom w:val="nil"/>
              <w:right w:val="nil"/>
            </w:tcBorders>
          </w:tcPr>
          <w:p w14:paraId="6B3C0547" w14:textId="77777777" w:rsidR="005509A1" w:rsidRPr="005509A1" w:rsidRDefault="005509A1" w:rsidP="005509A1">
            <w:pPr>
              <w:spacing w:after="120"/>
              <w:jc w:val="center"/>
              <w:rPr>
                <w:szCs w:val="22"/>
              </w:rPr>
            </w:pPr>
          </w:p>
        </w:tc>
        <w:tc>
          <w:tcPr>
            <w:tcW w:w="783" w:type="dxa"/>
            <w:tcBorders>
              <w:left w:val="nil"/>
              <w:bottom w:val="nil"/>
              <w:right w:val="nil"/>
            </w:tcBorders>
          </w:tcPr>
          <w:p w14:paraId="78A368A1" w14:textId="77777777" w:rsidR="005509A1" w:rsidRPr="005509A1" w:rsidRDefault="005509A1" w:rsidP="005509A1">
            <w:pPr>
              <w:spacing w:after="120"/>
              <w:jc w:val="center"/>
              <w:rPr>
                <w:szCs w:val="22"/>
              </w:rPr>
            </w:pPr>
          </w:p>
        </w:tc>
        <w:tc>
          <w:tcPr>
            <w:tcW w:w="784" w:type="dxa"/>
            <w:tcBorders>
              <w:left w:val="nil"/>
              <w:bottom w:val="nil"/>
              <w:right w:val="nil"/>
            </w:tcBorders>
          </w:tcPr>
          <w:p w14:paraId="2FF1E1CC" w14:textId="77777777" w:rsidR="005509A1" w:rsidRPr="005509A1" w:rsidRDefault="005509A1" w:rsidP="005509A1">
            <w:pPr>
              <w:spacing w:after="120"/>
              <w:jc w:val="center"/>
              <w:rPr>
                <w:szCs w:val="22"/>
              </w:rPr>
            </w:pPr>
          </w:p>
        </w:tc>
        <w:tc>
          <w:tcPr>
            <w:tcW w:w="783" w:type="dxa"/>
            <w:tcBorders>
              <w:left w:val="nil"/>
              <w:bottom w:val="nil"/>
              <w:right w:val="nil"/>
            </w:tcBorders>
          </w:tcPr>
          <w:p w14:paraId="6D702BF1" w14:textId="77777777" w:rsidR="005509A1" w:rsidRPr="005509A1" w:rsidRDefault="005509A1" w:rsidP="005509A1">
            <w:pPr>
              <w:spacing w:after="120"/>
              <w:jc w:val="center"/>
              <w:rPr>
                <w:szCs w:val="22"/>
              </w:rPr>
            </w:pPr>
          </w:p>
        </w:tc>
        <w:tc>
          <w:tcPr>
            <w:tcW w:w="784" w:type="dxa"/>
            <w:tcBorders>
              <w:left w:val="nil"/>
              <w:bottom w:val="nil"/>
              <w:right w:val="nil"/>
            </w:tcBorders>
          </w:tcPr>
          <w:p w14:paraId="0352BEC8" w14:textId="77777777" w:rsidR="005509A1" w:rsidRPr="005509A1" w:rsidRDefault="005509A1" w:rsidP="005509A1">
            <w:pPr>
              <w:spacing w:after="120"/>
              <w:jc w:val="center"/>
              <w:rPr>
                <w:szCs w:val="22"/>
              </w:rPr>
            </w:pPr>
          </w:p>
        </w:tc>
        <w:tc>
          <w:tcPr>
            <w:tcW w:w="783" w:type="dxa"/>
            <w:tcBorders>
              <w:left w:val="nil"/>
              <w:bottom w:val="nil"/>
              <w:right w:val="nil"/>
            </w:tcBorders>
          </w:tcPr>
          <w:p w14:paraId="186DA672" w14:textId="77777777" w:rsidR="005509A1" w:rsidRPr="005509A1" w:rsidRDefault="005509A1" w:rsidP="005509A1">
            <w:pPr>
              <w:spacing w:after="120"/>
              <w:jc w:val="center"/>
              <w:rPr>
                <w:szCs w:val="22"/>
              </w:rPr>
            </w:pPr>
          </w:p>
        </w:tc>
        <w:tc>
          <w:tcPr>
            <w:tcW w:w="784" w:type="dxa"/>
            <w:tcBorders>
              <w:left w:val="nil"/>
              <w:bottom w:val="nil"/>
              <w:right w:val="nil"/>
            </w:tcBorders>
          </w:tcPr>
          <w:p w14:paraId="41972833" w14:textId="77777777" w:rsidR="005509A1" w:rsidRPr="005509A1" w:rsidRDefault="005509A1" w:rsidP="005509A1">
            <w:pPr>
              <w:spacing w:after="120"/>
              <w:jc w:val="center"/>
              <w:rPr>
                <w:szCs w:val="22"/>
              </w:rPr>
            </w:pPr>
          </w:p>
        </w:tc>
      </w:tr>
      <w:tr w:rsidR="005509A1" w:rsidRPr="005509A1" w14:paraId="68FF703F" w14:textId="77777777" w:rsidTr="005509A1">
        <w:trPr>
          <w:trHeight w:val="102"/>
        </w:trPr>
        <w:tc>
          <w:tcPr>
            <w:tcW w:w="540" w:type="dxa"/>
            <w:tcBorders>
              <w:top w:val="nil"/>
              <w:left w:val="nil"/>
              <w:bottom w:val="nil"/>
              <w:right w:val="nil"/>
            </w:tcBorders>
            <w:shd w:val="clear" w:color="auto" w:fill="auto"/>
          </w:tcPr>
          <w:p w14:paraId="6E73DEED" w14:textId="77777777" w:rsidR="005509A1" w:rsidRPr="005509A1" w:rsidRDefault="005509A1" w:rsidP="005509A1">
            <w:pPr>
              <w:spacing w:after="120"/>
              <w:jc w:val="center"/>
              <w:rPr>
                <w:rFonts w:eastAsiaTheme="minorHAnsi"/>
                <w:bCs/>
                <w:iCs/>
                <w:szCs w:val="22"/>
              </w:rPr>
            </w:pPr>
            <w:r w:rsidRPr="005509A1">
              <w:rPr>
                <w:rFonts w:eastAsiaTheme="minorHAnsi"/>
                <w:bCs/>
                <w:iCs/>
                <w:szCs w:val="22"/>
              </w:rPr>
              <w:t>2</w:t>
            </w:r>
          </w:p>
        </w:tc>
        <w:tc>
          <w:tcPr>
            <w:tcW w:w="2070" w:type="dxa"/>
            <w:tcBorders>
              <w:top w:val="nil"/>
              <w:left w:val="nil"/>
              <w:bottom w:val="nil"/>
              <w:right w:val="nil"/>
            </w:tcBorders>
          </w:tcPr>
          <w:p w14:paraId="6E3C2953" w14:textId="77777777" w:rsidR="005509A1" w:rsidRPr="005509A1" w:rsidRDefault="005509A1" w:rsidP="005509A1">
            <w:pPr>
              <w:spacing w:after="120"/>
              <w:rPr>
                <w:rFonts w:eastAsiaTheme="minorHAnsi"/>
                <w:bCs/>
                <w:iCs/>
                <w:szCs w:val="22"/>
              </w:rPr>
            </w:pPr>
            <w:r w:rsidRPr="005509A1">
              <w:rPr>
                <w:szCs w:val="22"/>
              </w:rPr>
              <w:t>Process</w:t>
            </w:r>
          </w:p>
        </w:tc>
        <w:tc>
          <w:tcPr>
            <w:tcW w:w="783" w:type="dxa"/>
            <w:tcBorders>
              <w:top w:val="nil"/>
              <w:left w:val="nil"/>
              <w:bottom w:val="nil"/>
              <w:right w:val="nil"/>
            </w:tcBorders>
            <w:shd w:val="clear" w:color="auto" w:fill="auto"/>
          </w:tcPr>
          <w:p w14:paraId="150A3F7B" w14:textId="77777777" w:rsidR="005509A1" w:rsidRPr="005509A1" w:rsidRDefault="005509A1" w:rsidP="005509A1">
            <w:pPr>
              <w:spacing w:after="120"/>
              <w:jc w:val="center"/>
              <w:rPr>
                <w:b/>
                <w:bCs/>
                <w:szCs w:val="22"/>
              </w:rPr>
            </w:pPr>
            <w:r w:rsidRPr="005509A1">
              <w:rPr>
                <w:szCs w:val="22"/>
              </w:rPr>
              <w:t>.04</w:t>
            </w:r>
          </w:p>
        </w:tc>
        <w:tc>
          <w:tcPr>
            <w:tcW w:w="784" w:type="dxa"/>
            <w:tcBorders>
              <w:top w:val="nil"/>
              <w:left w:val="nil"/>
              <w:bottom w:val="nil"/>
              <w:right w:val="nil"/>
            </w:tcBorders>
            <w:shd w:val="clear" w:color="auto" w:fill="auto"/>
          </w:tcPr>
          <w:p w14:paraId="4531FB92" w14:textId="77777777" w:rsidR="005509A1" w:rsidRPr="005509A1" w:rsidRDefault="005509A1" w:rsidP="005509A1">
            <w:pPr>
              <w:spacing w:after="120"/>
              <w:jc w:val="center"/>
              <w:rPr>
                <w:szCs w:val="22"/>
              </w:rPr>
            </w:pPr>
            <w:r w:rsidRPr="005509A1">
              <w:rPr>
                <w:szCs w:val="22"/>
              </w:rPr>
              <w:t>-</w:t>
            </w:r>
          </w:p>
        </w:tc>
        <w:tc>
          <w:tcPr>
            <w:tcW w:w="783" w:type="dxa"/>
            <w:tcBorders>
              <w:top w:val="nil"/>
              <w:left w:val="nil"/>
              <w:bottom w:val="nil"/>
              <w:right w:val="nil"/>
            </w:tcBorders>
            <w:shd w:val="clear" w:color="auto" w:fill="auto"/>
          </w:tcPr>
          <w:p w14:paraId="298CD81F" w14:textId="77777777" w:rsidR="005509A1" w:rsidRPr="005509A1" w:rsidRDefault="005509A1" w:rsidP="005509A1">
            <w:pPr>
              <w:spacing w:after="120"/>
              <w:jc w:val="center"/>
              <w:rPr>
                <w:szCs w:val="22"/>
              </w:rPr>
            </w:pPr>
          </w:p>
        </w:tc>
        <w:tc>
          <w:tcPr>
            <w:tcW w:w="784" w:type="dxa"/>
            <w:tcBorders>
              <w:top w:val="nil"/>
              <w:left w:val="nil"/>
              <w:bottom w:val="nil"/>
              <w:right w:val="nil"/>
            </w:tcBorders>
            <w:shd w:val="clear" w:color="auto" w:fill="auto"/>
          </w:tcPr>
          <w:p w14:paraId="1B4BED10" w14:textId="77777777" w:rsidR="005509A1" w:rsidRPr="005509A1" w:rsidRDefault="005509A1" w:rsidP="005509A1">
            <w:pPr>
              <w:spacing w:after="120"/>
              <w:jc w:val="center"/>
              <w:rPr>
                <w:szCs w:val="22"/>
              </w:rPr>
            </w:pPr>
          </w:p>
        </w:tc>
        <w:tc>
          <w:tcPr>
            <w:tcW w:w="783" w:type="dxa"/>
            <w:tcBorders>
              <w:top w:val="nil"/>
              <w:left w:val="nil"/>
              <w:bottom w:val="nil"/>
              <w:right w:val="nil"/>
            </w:tcBorders>
            <w:shd w:val="clear" w:color="auto" w:fill="auto"/>
          </w:tcPr>
          <w:p w14:paraId="4AD24372"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7F7254EF" w14:textId="77777777" w:rsidR="005509A1" w:rsidRPr="005509A1" w:rsidRDefault="005509A1" w:rsidP="005509A1">
            <w:pPr>
              <w:spacing w:after="120"/>
              <w:jc w:val="center"/>
              <w:rPr>
                <w:szCs w:val="22"/>
              </w:rPr>
            </w:pPr>
          </w:p>
        </w:tc>
        <w:tc>
          <w:tcPr>
            <w:tcW w:w="783" w:type="dxa"/>
            <w:tcBorders>
              <w:top w:val="nil"/>
              <w:left w:val="nil"/>
              <w:bottom w:val="nil"/>
              <w:right w:val="nil"/>
            </w:tcBorders>
          </w:tcPr>
          <w:p w14:paraId="603163F0"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61D3C5A1" w14:textId="77777777" w:rsidR="005509A1" w:rsidRPr="005509A1" w:rsidRDefault="005509A1" w:rsidP="005509A1">
            <w:pPr>
              <w:spacing w:after="120"/>
              <w:jc w:val="center"/>
              <w:rPr>
                <w:szCs w:val="22"/>
              </w:rPr>
            </w:pPr>
          </w:p>
        </w:tc>
        <w:tc>
          <w:tcPr>
            <w:tcW w:w="783" w:type="dxa"/>
            <w:tcBorders>
              <w:top w:val="nil"/>
              <w:left w:val="nil"/>
              <w:bottom w:val="nil"/>
              <w:right w:val="nil"/>
            </w:tcBorders>
          </w:tcPr>
          <w:p w14:paraId="14518A5B"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173588DF" w14:textId="77777777" w:rsidR="005509A1" w:rsidRPr="005509A1" w:rsidRDefault="005509A1" w:rsidP="005509A1">
            <w:pPr>
              <w:spacing w:after="120"/>
              <w:jc w:val="center"/>
              <w:rPr>
                <w:szCs w:val="22"/>
              </w:rPr>
            </w:pPr>
          </w:p>
        </w:tc>
        <w:tc>
          <w:tcPr>
            <w:tcW w:w="783" w:type="dxa"/>
            <w:tcBorders>
              <w:top w:val="nil"/>
              <w:left w:val="nil"/>
              <w:bottom w:val="nil"/>
              <w:right w:val="nil"/>
            </w:tcBorders>
          </w:tcPr>
          <w:p w14:paraId="7BD0953F"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0BFA819C" w14:textId="77777777" w:rsidR="005509A1" w:rsidRPr="005509A1" w:rsidRDefault="005509A1" w:rsidP="005509A1">
            <w:pPr>
              <w:spacing w:after="120"/>
              <w:jc w:val="center"/>
              <w:rPr>
                <w:szCs w:val="22"/>
              </w:rPr>
            </w:pPr>
          </w:p>
        </w:tc>
        <w:tc>
          <w:tcPr>
            <w:tcW w:w="783" w:type="dxa"/>
            <w:tcBorders>
              <w:top w:val="nil"/>
              <w:left w:val="nil"/>
              <w:bottom w:val="nil"/>
              <w:right w:val="nil"/>
            </w:tcBorders>
          </w:tcPr>
          <w:p w14:paraId="244AEA8E"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69151BDB" w14:textId="77777777" w:rsidR="005509A1" w:rsidRPr="005509A1" w:rsidRDefault="005509A1" w:rsidP="005509A1">
            <w:pPr>
              <w:spacing w:after="120"/>
              <w:jc w:val="center"/>
              <w:rPr>
                <w:szCs w:val="22"/>
              </w:rPr>
            </w:pPr>
          </w:p>
        </w:tc>
        <w:tc>
          <w:tcPr>
            <w:tcW w:w="783" w:type="dxa"/>
            <w:tcBorders>
              <w:top w:val="nil"/>
              <w:left w:val="nil"/>
              <w:bottom w:val="nil"/>
              <w:right w:val="nil"/>
            </w:tcBorders>
          </w:tcPr>
          <w:p w14:paraId="69DA8B54"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00200F81" w14:textId="77777777" w:rsidR="005509A1" w:rsidRPr="005509A1" w:rsidRDefault="005509A1" w:rsidP="005509A1">
            <w:pPr>
              <w:spacing w:after="120"/>
              <w:jc w:val="center"/>
              <w:rPr>
                <w:szCs w:val="22"/>
              </w:rPr>
            </w:pPr>
          </w:p>
        </w:tc>
      </w:tr>
      <w:tr w:rsidR="005509A1" w:rsidRPr="005509A1" w14:paraId="2118EE8F" w14:textId="77777777" w:rsidTr="005509A1">
        <w:trPr>
          <w:trHeight w:val="102"/>
        </w:trPr>
        <w:tc>
          <w:tcPr>
            <w:tcW w:w="540" w:type="dxa"/>
            <w:tcBorders>
              <w:top w:val="nil"/>
              <w:left w:val="nil"/>
              <w:bottom w:val="nil"/>
              <w:right w:val="nil"/>
            </w:tcBorders>
            <w:shd w:val="clear" w:color="auto" w:fill="auto"/>
          </w:tcPr>
          <w:p w14:paraId="2A821D6C" w14:textId="77777777" w:rsidR="005509A1" w:rsidRPr="005509A1" w:rsidRDefault="005509A1" w:rsidP="005509A1">
            <w:pPr>
              <w:spacing w:after="120"/>
              <w:jc w:val="center"/>
              <w:rPr>
                <w:rFonts w:eastAsiaTheme="minorHAnsi"/>
                <w:bCs/>
                <w:iCs/>
                <w:szCs w:val="22"/>
              </w:rPr>
            </w:pPr>
            <w:r w:rsidRPr="005509A1">
              <w:rPr>
                <w:rFonts w:eastAsiaTheme="minorHAnsi"/>
                <w:bCs/>
                <w:iCs/>
                <w:szCs w:val="22"/>
              </w:rPr>
              <w:t>3</w:t>
            </w:r>
          </w:p>
        </w:tc>
        <w:tc>
          <w:tcPr>
            <w:tcW w:w="2070" w:type="dxa"/>
            <w:tcBorders>
              <w:top w:val="nil"/>
              <w:left w:val="nil"/>
              <w:bottom w:val="nil"/>
              <w:right w:val="nil"/>
            </w:tcBorders>
          </w:tcPr>
          <w:p w14:paraId="5CAF75C0" w14:textId="77777777" w:rsidR="005509A1" w:rsidRPr="005509A1" w:rsidRDefault="005509A1" w:rsidP="005509A1">
            <w:pPr>
              <w:spacing w:after="120"/>
              <w:rPr>
                <w:rFonts w:eastAsiaTheme="minorHAnsi"/>
                <w:bCs/>
                <w:iCs/>
                <w:szCs w:val="22"/>
              </w:rPr>
            </w:pPr>
            <w:r w:rsidRPr="005509A1">
              <w:rPr>
                <w:szCs w:val="22"/>
              </w:rPr>
              <w:t>Outcome x Process</w:t>
            </w:r>
          </w:p>
        </w:tc>
        <w:tc>
          <w:tcPr>
            <w:tcW w:w="783" w:type="dxa"/>
            <w:tcBorders>
              <w:top w:val="nil"/>
              <w:left w:val="nil"/>
              <w:bottom w:val="nil"/>
              <w:right w:val="nil"/>
            </w:tcBorders>
            <w:shd w:val="clear" w:color="auto" w:fill="auto"/>
          </w:tcPr>
          <w:p w14:paraId="52452575" w14:textId="77777777" w:rsidR="005509A1" w:rsidRPr="005509A1" w:rsidRDefault="005509A1" w:rsidP="005509A1">
            <w:pPr>
              <w:spacing w:after="120"/>
              <w:jc w:val="center"/>
              <w:rPr>
                <w:b/>
                <w:bCs/>
                <w:szCs w:val="22"/>
              </w:rPr>
            </w:pPr>
            <w:r w:rsidRPr="005509A1">
              <w:rPr>
                <w:szCs w:val="22"/>
              </w:rPr>
              <w:t>.58</w:t>
            </w:r>
            <w:r w:rsidRPr="005509A1">
              <w:rPr>
                <w:szCs w:val="22"/>
                <w:vertAlign w:val="superscript"/>
              </w:rPr>
              <w:t>**</w:t>
            </w:r>
          </w:p>
        </w:tc>
        <w:tc>
          <w:tcPr>
            <w:tcW w:w="784" w:type="dxa"/>
            <w:tcBorders>
              <w:top w:val="nil"/>
              <w:left w:val="nil"/>
              <w:bottom w:val="nil"/>
              <w:right w:val="nil"/>
            </w:tcBorders>
            <w:shd w:val="clear" w:color="auto" w:fill="auto"/>
          </w:tcPr>
          <w:p w14:paraId="41BAEA1F" w14:textId="77777777" w:rsidR="005509A1" w:rsidRPr="005509A1" w:rsidRDefault="005509A1" w:rsidP="005509A1">
            <w:pPr>
              <w:spacing w:after="120"/>
              <w:jc w:val="center"/>
              <w:rPr>
                <w:b/>
                <w:bCs/>
                <w:szCs w:val="22"/>
              </w:rPr>
            </w:pPr>
            <w:r w:rsidRPr="005509A1">
              <w:rPr>
                <w:szCs w:val="22"/>
              </w:rPr>
              <w:t>.58</w:t>
            </w:r>
            <w:r w:rsidRPr="005509A1">
              <w:rPr>
                <w:szCs w:val="22"/>
                <w:vertAlign w:val="superscript"/>
              </w:rPr>
              <w:t>**</w:t>
            </w:r>
          </w:p>
        </w:tc>
        <w:tc>
          <w:tcPr>
            <w:tcW w:w="783" w:type="dxa"/>
            <w:tcBorders>
              <w:top w:val="nil"/>
              <w:left w:val="nil"/>
              <w:bottom w:val="nil"/>
              <w:right w:val="nil"/>
            </w:tcBorders>
            <w:shd w:val="clear" w:color="auto" w:fill="auto"/>
          </w:tcPr>
          <w:p w14:paraId="3AB48154" w14:textId="77777777" w:rsidR="005509A1" w:rsidRPr="005509A1" w:rsidRDefault="005509A1" w:rsidP="005509A1">
            <w:pPr>
              <w:spacing w:after="120"/>
              <w:jc w:val="center"/>
              <w:rPr>
                <w:szCs w:val="22"/>
              </w:rPr>
            </w:pPr>
            <w:r w:rsidRPr="005509A1">
              <w:rPr>
                <w:szCs w:val="22"/>
              </w:rPr>
              <w:t>-</w:t>
            </w:r>
          </w:p>
        </w:tc>
        <w:tc>
          <w:tcPr>
            <w:tcW w:w="784" w:type="dxa"/>
            <w:tcBorders>
              <w:top w:val="nil"/>
              <w:left w:val="nil"/>
              <w:bottom w:val="nil"/>
              <w:right w:val="nil"/>
            </w:tcBorders>
            <w:shd w:val="clear" w:color="auto" w:fill="auto"/>
          </w:tcPr>
          <w:p w14:paraId="39D233BB" w14:textId="77777777" w:rsidR="005509A1" w:rsidRPr="005509A1" w:rsidRDefault="005509A1" w:rsidP="005509A1">
            <w:pPr>
              <w:spacing w:after="120"/>
              <w:jc w:val="center"/>
              <w:rPr>
                <w:szCs w:val="22"/>
              </w:rPr>
            </w:pPr>
          </w:p>
        </w:tc>
        <w:tc>
          <w:tcPr>
            <w:tcW w:w="783" w:type="dxa"/>
            <w:tcBorders>
              <w:top w:val="nil"/>
              <w:left w:val="nil"/>
              <w:bottom w:val="nil"/>
              <w:right w:val="nil"/>
            </w:tcBorders>
            <w:shd w:val="clear" w:color="auto" w:fill="auto"/>
          </w:tcPr>
          <w:p w14:paraId="501759F6"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2AE301B8" w14:textId="77777777" w:rsidR="005509A1" w:rsidRPr="005509A1" w:rsidRDefault="005509A1" w:rsidP="005509A1">
            <w:pPr>
              <w:spacing w:after="120"/>
              <w:jc w:val="center"/>
              <w:rPr>
                <w:szCs w:val="22"/>
              </w:rPr>
            </w:pPr>
          </w:p>
        </w:tc>
        <w:tc>
          <w:tcPr>
            <w:tcW w:w="783" w:type="dxa"/>
            <w:tcBorders>
              <w:top w:val="nil"/>
              <w:left w:val="nil"/>
              <w:bottom w:val="nil"/>
              <w:right w:val="nil"/>
            </w:tcBorders>
          </w:tcPr>
          <w:p w14:paraId="61C5B108"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78255ACB" w14:textId="77777777" w:rsidR="005509A1" w:rsidRPr="005509A1" w:rsidRDefault="005509A1" w:rsidP="005509A1">
            <w:pPr>
              <w:spacing w:after="120"/>
              <w:jc w:val="center"/>
              <w:rPr>
                <w:szCs w:val="22"/>
              </w:rPr>
            </w:pPr>
          </w:p>
        </w:tc>
        <w:tc>
          <w:tcPr>
            <w:tcW w:w="783" w:type="dxa"/>
            <w:tcBorders>
              <w:top w:val="nil"/>
              <w:left w:val="nil"/>
              <w:bottom w:val="nil"/>
              <w:right w:val="nil"/>
            </w:tcBorders>
          </w:tcPr>
          <w:p w14:paraId="4C19043F"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76C4D14E" w14:textId="77777777" w:rsidR="005509A1" w:rsidRPr="005509A1" w:rsidRDefault="005509A1" w:rsidP="005509A1">
            <w:pPr>
              <w:spacing w:after="120"/>
              <w:jc w:val="center"/>
              <w:rPr>
                <w:szCs w:val="22"/>
              </w:rPr>
            </w:pPr>
          </w:p>
        </w:tc>
        <w:tc>
          <w:tcPr>
            <w:tcW w:w="783" w:type="dxa"/>
            <w:tcBorders>
              <w:top w:val="nil"/>
              <w:left w:val="nil"/>
              <w:bottom w:val="nil"/>
              <w:right w:val="nil"/>
            </w:tcBorders>
          </w:tcPr>
          <w:p w14:paraId="779E972B"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1A1A33F3" w14:textId="77777777" w:rsidR="005509A1" w:rsidRPr="005509A1" w:rsidRDefault="005509A1" w:rsidP="005509A1">
            <w:pPr>
              <w:spacing w:after="120"/>
              <w:jc w:val="center"/>
              <w:rPr>
                <w:szCs w:val="22"/>
              </w:rPr>
            </w:pPr>
          </w:p>
        </w:tc>
        <w:tc>
          <w:tcPr>
            <w:tcW w:w="783" w:type="dxa"/>
            <w:tcBorders>
              <w:top w:val="nil"/>
              <w:left w:val="nil"/>
              <w:bottom w:val="nil"/>
              <w:right w:val="nil"/>
            </w:tcBorders>
          </w:tcPr>
          <w:p w14:paraId="7A47B755"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2C5131B7" w14:textId="77777777" w:rsidR="005509A1" w:rsidRPr="005509A1" w:rsidRDefault="005509A1" w:rsidP="005509A1">
            <w:pPr>
              <w:spacing w:after="120"/>
              <w:jc w:val="center"/>
              <w:rPr>
                <w:szCs w:val="22"/>
              </w:rPr>
            </w:pPr>
          </w:p>
        </w:tc>
        <w:tc>
          <w:tcPr>
            <w:tcW w:w="783" w:type="dxa"/>
            <w:tcBorders>
              <w:top w:val="nil"/>
              <w:left w:val="nil"/>
              <w:bottom w:val="nil"/>
              <w:right w:val="nil"/>
            </w:tcBorders>
          </w:tcPr>
          <w:p w14:paraId="41ECFA72"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3B50AD66" w14:textId="77777777" w:rsidR="005509A1" w:rsidRPr="005509A1" w:rsidRDefault="005509A1" w:rsidP="005509A1">
            <w:pPr>
              <w:spacing w:after="120"/>
              <w:jc w:val="center"/>
              <w:rPr>
                <w:szCs w:val="22"/>
              </w:rPr>
            </w:pPr>
          </w:p>
        </w:tc>
      </w:tr>
      <w:tr w:rsidR="005509A1" w:rsidRPr="005509A1" w14:paraId="3D28D67B" w14:textId="77777777" w:rsidTr="005509A1">
        <w:trPr>
          <w:trHeight w:val="216"/>
        </w:trPr>
        <w:tc>
          <w:tcPr>
            <w:tcW w:w="540" w:type="dxa"/>
            <w:tcBorders>
              <w:top w:val="nil"/>
              <w:left w:val="nil"/>
              <w:bottom w:val="nil"/>
              <w:right w:val="nil"/>
            </w:tcBorders>
            <w:shd w:val="clear" w:color="auto" w:fill="auto"/>
          </w:tcPr>
          <w:p w14:paraId="5484A8E2" w14:textId="77777777" w:rsidR="005509A1" w:rsidRPr="005509A1" w:rsidRDefault="005509A1" w:rsidP="005509A1">
            <w:pPr>
              <w:spacing w:after="120"/>
              <w:jc w:val="center"/>
              <w:rPr>
                <w:rFonts w:eastAsiaTheme="minorHAnsi"/>
                <w:bCs/>
                <w:iCs/>
                <w:szCs w:val="22"/>
              </w:rPr>
            </w:pPr>
            <w:r w:rsidRPr="005509A1">
              <w:rPr>
                <w:rFonts w:eastAsiaTheme="minorHAnsi"/>
                <w:bCs/>
                <w:iCs/>
                <w:szCs w:val="22"/>
              </w:rPr>
              <w:t>4</w:t>
            </w:r>
          </w:p>
        </w:tc>
        <w:tc>
          <w:tcPr>
            <w:tcW w:w="2070" w:type="dxa"/>
            <w:tcBorders>
              <w:top w:val="nil"/>
              <w:left w:val="nil"/>
              <w:bottom w:val="nil"/>
              <w:right w:val="nil"/>
            </w:tcBorders>
          </w:tcPr>
          <w:p w14:paraId="004FC424" w14:textId="77777777" w:rsidR="005509A1" w:rsidRPr="005509A1" w:rsidRDefault="005509A1" w:rsidP="005509A1">
            <w:pPr>
              <w:spacing w:after="120"/>
              <w:rPr>
                <w:rFonts w:eastAsiaTheme="minorHAnsi"/>
                <w:bCs/>
                <w:iCs/>
                <w:szCs w:val="22"/>
              </w:rPr>
            </w:pPr>
            <w:r w:rsidRPr="005509A1">
              <w:rPr>
                <w:szCs w:val="22"/>
              </w:rPr>
              <w:t>Behaviour T1</w:t>
            </w:r>
          </w:p>
        </w:tc>
        <w:tc>
          <w:tcPr>
            <w:tcW w:w="783" w:type="dxa"/>
            <w:tcBorders>
              <w:top w:val="nil"/>
              <w:left w:val="nil"/>
              <w:bottom w:val="nil"/>
              <w:right w:val="nil"/>
            </w:tcBorders>
            <w:shd w:val="clear" w:color="auto" w:fill="auto"/>
          </w:tcPr>
          <w:p w14:paraId="0F244AFC" w14:textId="77777777" w:rsidR="005509A1" w:rsidRPr="005509A1" w:rsidRDefault="005509A1" w:rsidP="005509A1">
            <w:pPr>
              <w:spacing w:after="120"/>
              <w:jc w:val="center"/>
              <w:rPr>
                <w:szCs w:val="22"/>
              </w:rPr>
            </w:pPr>
            <w:r w:rsidRPr="005509A1">
              <w:rPr>
                <w:szCs w:val="22"/>
              </w:rPr>
              <w:t>.08</w:t>
            </w:r>
          </w:p>
        </w:tc>
        <w:tc>
          <w:tcPr>
            <w:tcW w:w="784" w:type="dxa"/>
            <w:tcBorders>
              <w:top w:val="nil"/>
              <w:left w:val="nil"/>
              <w:bottom w:val="nil"/>
              <w:right w:val="nil"/>
            </w:tcBorders>
            <w:shd w:val="clear" w:color="auto" w:fill="auto"/>
          </w:tcPr>
          <w:p w14:paraId="7E5D57F9" w14:textId="77777777" w:rsidR="005509A1" w:rsidRPr="005509A1" w:rsidRDefault="005509A1" w:rsidP="005509A1">
            <w:pPr>
              <w:spacing w:after="120"/>
              <w:jc w:val="center"/>
              <w:rPr>
                <w:b/>
                <w:bCs/>
                <w:szCs w:val="22"/>
              </w:rPr>
            </w:pPr>
            <w:r w:rsidRPr="005509A1">
              <w:rPr>
                <w:szCs w:val="22"/>
              </w:rPr>
              <w:t>.09</w:t>
            </w:r>
          </w:p>
        </w:tc>
        <w:tc>
          <w:tcPr>
            <w:tcW w:w="783" w:type="dxa"/>
            <w:tcBorders>
              <w:top w:val="nil"/>
              <w:left w:val="nil"/>
              <w:bottom w:val="nil"/>
              <w:right w:val="nil"/>
            </w:tcBorders>
            <w:shd w:val="clear" w:color="auto" w:fill="auto"/>
          </w:tcPr>
          <w:p w14:paraId="5E04DD07" w14:textId="77777777" w:rsidR="005509A1" w:rsidRPr="005509A1" w:rsidRDefault="005509A1" w:rsidP="005509A1">
            <w:pPr>
              <w:spacing w:after="120"/>
              <w:jc w:val="center"/>
              <w:rPr>
                <w:b/>
                <w:bCs/>
                <w:szCs w:val="22"/>
              </w:rPr>
            </w:pPr>
            <w:r w:rsidRPr="005509A1">
              <w:rPr>
                <w:szCs w:val="22"/>
              </w:rPr>
              <w:t>.08</w:t>
            </w:r>
          </w:p>
        </w:tc>
        <w:tc>
          <w:tcPr>
            <w:tcW w:w="784" w:type="dxa"/>
            <w:tcBorders>
              <w:top w:val="nil"/>
              <w:left w:val="nil"/>
              <w:bottom w:val="nil"/>
              <w:right w:val="nil"/>
            </w:tcBorders>
            <w:shd w:val="clear" w:color="auto" w:fill="auto"/>
          </w:tcPr>
          <w:p w14:paraId="7BA04568" w14:textId="77777777" w:rsidR="005509A1" w:rsidRPr="005509A1" w:rsidRDefault="005509A1" w:rsidP="005509A1">
            <w:pPr>
              <w:spacing w:after="120"/>
              <w:jc w:val="center"/>
              <w:rPr>
                <w:szCs w:val="22"/>
              </w:rPr>
            </w:pPr>
            <w:r w:rsidRPr="005509A1">
              <w:rPr>
                <w:szCs w:val="22"/>
              </w:rPr>
              <w:t>-</w:t>
            </w:r>
          </w:p>
        </w:tc>
        <w:tc>
          <w:tcPr>
            <w:tcW w:w="783" w:type="dxa"/>
            <w:tcBorders>
              <w:top w:val="nil"/>
              <w:left w:val="nil"/>
              <w:bottom w:val="nil"/>
              <w:right w:val="nil"/>
            </w:tcBorders>
            <w:shd w:val="clear" w:color="auto" w:fill="auto"/>
          </w:tcPr>
          <w:p w14:paraId="4E93AE40"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1290B6AD" w14:textId="77777777" w:rsidR="005509A1" w:rsidRPr="005509A1" w:rsidRDefault="005509A1" w:rsidP="005509A1">
            <w:pPr>
              <w:spacing w:after="120"/>
              <w:jc w:val="center"/>
              <w:rPr>
                <w:szCs w:val="22"/>
              </w:rPr>
            </w:pPr>
          </w:p>
        </w:tc>
        <w:tc>
          <w:tcPr>
            <w:tcW w:w="783" w:type="dxa"/>
            <w:tcBorders>
              <w:top w:val="nil"/>
              <w:left w:val="nil"/>
              <w:bottom w:val="nil"/>
              <w:right w:val="nil"/>
            </w:tcBorders>
          </w:tcPr>
          <w:p w14:paraId="54BCD420"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6B22C230" w14:textId="77777777" w:rsidR="005509A1" w:rsidRPr="005509A1" w:rsidRDefault="005509A1" w:rsidP="005509A1">
            <w:pPr>
              <w:spacing w:after="120"/>
              <w:jc w:val="center"/>
              <w:rPr>
                <w:szCs w:val="22"/>
              </w:rPr>
            </w:pPr>
          </w:p>
        </w:tc>
        <w:tc>
          <w:tcPr>
            <w:tcW w:w="783" w:type="dxa"/>
            <w:tcBorders>
              <w:top w:val="nil"/>
              <w:left w:val="nil"/>
              <w:bottom w:val="nil"/>
              <w:right w:val="nil"/>
            </w:tcBorders>
          </w:tcPr>
          <w:p w14:paraId="2F80A13A"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74B5F639" w14:textId="77777777" w:rsidR="005509A1" w:rsidRPr="005509A1" w:rsidRDefault="005509A1" w:rsidP="005509A1">
            <w:pPr>
              <w:spacing w:after="120"/>
              <w:jc w:val="center"/>
              <w:rPr>
                <w:szCs w:val="22"/>
              </w:rPr>
            </w:pPr>
          </w:p>
        </w:tc>
        <w:tc>
          <w:tcPr>
            <w:tcW w:w="783" w:type="dxa"/>
            <w:tcBorders>
              <w:top w:val="nil"/>
              <w:left w:val="nil"/>
              <w:bottom w:val="nil"/>
              <w:right w:val="nil"/>
            </w:tcBorders>
          </w:tcPr>
          <w:p w14:paraId="03B3E5D7"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278529C5" w14:textId="77777777" w:rsidR="005509A1" w:rsidRPr="005509A1" w:rsidRDefault="005509A1" w:rsidP="005509A1">
            <w:pPr>
              <w:spacing w:after="120"/>
              <w:jc w:val="center"/>
              <w:rPr>
                <w:szCs w:val="22"/>
              </w:rPr>
            </w:pPr>
          </w:p>
        </w:tc>
        <w:tc>
          <w:tcPr>
            <w:tcW w:w="783" w:type="dxa"/>
            <w:tcBorders>
              <w:top w:val="nil"/>
              <w:left w:val="nil"/>
              <w:bottom w:val="nil"/>
              <w:right w:val="nil"/>
            </w:tcBorders>
          </w:tcPr>
          <w:p w14:paraId="3AA03B0A"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3005CB9F" w14:textId="77777777" w:rsidR="005509A1" w:rsidRPr="005509A1" w:rsidRDefault="005509A1" w:rsidP="005509A1">
            <w:pPr>
              <w:spacing w:after="120"/>
              <w:jc w:val="center"/>
              <w:rPr>
                <w:szCs w:val="22"/>
              </w:rPr>
            </w:pPr>
          </w:p>
        </w:tc>
        <w:tc>
          <w:tcPr>
            <w:tcW w:w="783" w:type="dxa"/>
            <w:tcBorders>
              <w:top w:val="nil"/>
              <w:left w:val="nil"/>
              <w:bottom w:val="nil"/>
              <w:right w:val="nil"/>
            </w:tcBorders>
          </w:tcPr>
          <w:p w14:paraId="69615632"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5634A849" w14:textId="77777777" w:rsidR="005509A1" w:rsidRPr="005509A1" w:rsidRDefault="005509A1" w:rsidP="005509A1">
            <w:pPr>
              <w:spacing w:after="120"/>
              <w:jc w:val="center"/>
              <w:rPr>
                <w:szCs w:val="22"/>
              </w:rPr>
            </w:pPr>
          </w:p>
        </w:tc>
      </w:tr>
      <w:tr w:rsidR="005509A1" w:rsidRPr="005509A1" w14:paraId="2BA99BC1" w14:textId="77777777" w:rsidTr="005509A1">
        <w:trPr>
          <w:trHeight w:val="102"/>
        </w:trPr>
        <w:tc>
          <w:tcPr>
            <w:tcW w:w="540" w:type="dxa"/>
            <w:tcBorders>
              <w:top w:val="nil"/>
              <w:left w:val="nil"/>
              <w:bottom w:val="nil"/>
              <w:right w:val="nil"/>
            </w:tcBorders>
            <w:shd w:val="clear" w:color="auto" w:fill="auto"/>
          </w:tcPr>
          <w:p w14:paraId="62B8FDFB" w14:textId="77777777" w:rsidR="005509A1" w:rsidRPr="005509A1" w:rsidRDefault="005509A1" w:rsidP="005509A1">
            <w:pPr>
              <w:spacing w:after="120"/>
              <w:jc w:val="center"/>
              <w:rPr>
                <w:rFonts w:eastAsiaTheme="minorHAnsi"/>
                <w:bCs/>
                <w:iCs/>
                <w:szCs w:val="22"/>
              </w:rPr>
            </w:pPr>
            <w:r w:rsidRPr="005509A1">
              <w:rPr>
                <w:rFonts w:eastAsiaTheme="minorHAnsi"/>
                <w:bCs/>
                <w:iCs/>
                <w:szCs w:val="22"/>
              </w:rPr>
              <w:t>5</w:t>
            </w:r>
          </w:p>
        </w:tc>
        <w:tc>
          <w:tcPr>
            <w:tcW w:w="2070" w:type="dxa"/>
            <w:tcBorders>
              <w:top w:val="nil"/>
              <w:left w:val="nil"/>
              <w:bottom w:val="nil"/>
              <w:right w:val="nil"/>
            </w:tcBorders>
          </w:tcPr>
          <w:p w14:paraId="6DF46318" w14:textId="77777777" w:rsidR="005509A1" w:rsidRPr="005509A1" w:rsidRDefault="005509A1" w:rsidP="005509A1">
            <w:pPr>
              <w:spacing w:after="120"/>
              <w:rPr>
                <w:rFonts w:eastAsiaTheme="minorHAnsi"/>
                <w:bCs/>
                <w:iCs/>
                <w:szCs w:val="22"/>
              </w:rPr>
            </w:pPr>
            <w:r w:rsidRPr="005509A1">
              <w:rPr>
                <w:szCs w:val="22"/>
              </w:rPr>
              <w:t>Behaviour T2</w:t>
            </w:r>
          </w:p>
        </w:tc>
        <w:tc>
          <w:tcPr>
            <w:tcW w:w="783" w:type="dxa"/>
            <w:tcBorders>
              <w:top w:val="nil"/>
              <w:left w:val="nil"/>
              <w:bottom w:val="nil"/>
              <w:right w:val="nil"/>
            </w:tcBorders>
            <w:shd w:val="clear" w:color="auto" w:fill="auto"/>
          </w:tcPr>
          <w:p w14:paraId="538A728C" w14:textId="77777777" w:rsidR="005509A1" w:rsidRPr="005509A1" w:rsidRDefault="005509A1" w:rsidP="005509A1">
            <w:pPr>
              <w:spacing w:after="120"/>
              <w:jc w:val="center"/>
              <w:rPr>
                <w:b/>
                <w:bCs/>
                <w:szCs w:val="22"/>
              </w:rPr>
            </w:pPr>
            <w:r w:rsidRPr="005509A1">
              <w:rPr>
                <w:szCs w:val="22"/>
              </w:rPr>
              <w:t>.03</w:t>
            </w:r>
          </w:p>
        </w:tc>
        <w:tc>
          <w:tcPr>
            <w:tcW w:w="784" w:type="dxa"/>
            <w:tcBorders>
              <w:top w:val="nil"/>
              <w:left w:val="nil"/>
              <w:bottom w:val="nil"/>
              <w:right w:val="nil"/>
            </w:tcBorders>
            <w:shd w:val="clear" w:color="auto" w:fill="auto"/>
          </w:tcPr>
          <w:p w14:paraId="0159552E" w14:textId="77777777" w:rsidR="005509A1" w:rsidRPr="005509A1" w:rsidRDefault="005509A1" w:rsidP="005509A1">
            <w:pPr>
              <w:spacing w:after="120"/>
              <w:jc w:val="center"/>
              <w:rPr>
                <w:b/>
                <w:bCs/>
                <w:szCs w:val="22"/>
              </w:rPr>
            </w:pPr>
            <w:r w:rsidRPr="005509A1">
              <w:rPr>
                <w:szCs w:val="22"/>
              </w:rPr>
              <w:t>-.02</w:t>
            </w:r>
          </w:p>
        </w:tc>
        <w:tc>
          <w:tcPr>
            <w:tcW w:w="783" w:type="dxa"/>
            <w:tcBorders>
              <w:top w:val="nil"/>
              <w:left w:val="nil"/>
              <w:bottom w:val="nil"/>
              <w:right w:val="nil"/>
            </w:tcBorders>
            <w:shd w:val="clear" w:color="auto" w:fill="auto"/>
          </w:tcPr>
          <w:p w14:paraId="5B2583E6" w14:textId="77777777" w:rsidR="005509A1" w:rsidRPr="005509A1" w:rsidRDefault="005509A1" w:rsidP="005509A1">
            <w:pPr>
              <w:spacing w:after="120"/>
              <w:jc w:val="center"/>
              <w:rPr>
                <w:b/>
                <w:bCs/>
                <w:szCs w:val="22"/>
              </w:rPr>
            </w:pPr>
            <w:r w:rsidRPr="005509A1">
              <w:rPr>
                <w:szCs w:val="22"/>
              </w:rPr>
              <w:t>.00</w:t>
            </w:r>
          </w:p>
        </w:tc>
        <w:tc>
          <w:tcPr>
            <w:tcW w:w="784" w:type="dxa"/>
            <w:tcBorders>
              <w:top w:val="nil"/>
              <w:left w:val="nil"/>
              <w:bottom w:val="nil"/>
              <w:right w:val="nil"/>
            </w:tcBorders>
            <w:shd w:val="clear" w:color="auto" w:fill="auto"/>
          </w:tcPr>
          <w:p w14:paraId="4942059E" w14:textId="77777777" w:rsidR="005509A1" w:rsidRPr="005509A1" w:rsidRDefault="005509A1" w:rsidP="005509A1">
            <w:pPr>
              <w:spacing w:after="120"/>
              <w:jc w:val="center"/>
              <w:rPr>
                <w:b/>
                <w:bCs/>
                <w:szCs w:val="22"/>
              </w:rPr>
            </w:pPr>
            <w:r w:rsidRPr="005509A1">
              <w:rPr>
                <w:szCs w:val="22"/>
              </w:rPr>
              <w:t>.27</w:t>
            </w:r>
            <w:r w:rsidRPr="005509A1">
              <w:rPr>
                <w:szCs w:val="22"/>
                <w:vertAlign w:val="superscript"/>
              </w:rPr>
              <w:t>**</w:t>
            </w:r>
          </w:p>
        </w:tc>
        <w:tc>
          <w:tcPr>
            <w:tcW w:w="783" w:type="dxa"/>
            <w:tcBorders>
              <w:top w:val="nil"/>
              <w:left w:val="nil"/>
              <w:bottom w:val="nil"/>
              <w:right w:val="nil"/>
            </w:tcBorders>
            <w:shd w:val="clear" w:color="auto" w:fill="auto"/>
          </w:tcPr>
          <w:p w14:paraId="04DE5565" w14:textId="77777777" w:rsidR="005509A1" w:rsidRPr="005509A1" w:rsidRDefault="005509A1" w:rsidP="005509A1">
            <w:pPr>
              <w:spacing w:after="120"/>
              <w:jc w:val="center"/>
              <w:rPr>
                <w:szCs w:val="22"/>
              </w:rPr>
            </w:pPr>
            <w:r w:rsidRPr="005509A1">
              <w:rPr>
                <w:szCs w:val="22"/>
              </w:rPr>
              <w:t>-</w:t>
            </w:r>
          </w:p>
        </w:tc>
        <w:tc>
          <w:tcPr>
            <w:tcW w:w="784" w:type="dxa"/>
            <w:tcBorders>
              <w:top w:val="nil"/>
              <w:left w:val="nil"/>
              <w:bottom w:val="nil"/>
              <w:right w:val="nil"/>
            </w:tcBorders>
          </w:tcPr>
          <w:p w14:paraId="607EB2BF" w14:textId="77777777" w:rsidR="005509A1" w:rsidRPr="005509A1" w:rsidRDefault="005509A1" w:rsidP="005509A1">
            <w:pPr>
              <w:spacing w:after="120"/>
              <w:jc w:val="center"/>
              <w:rPr>
                <w:szCs w:val="22"/>
              </w:rPr>
            </w:pPr>
          </w:p>
        </w:tc>
        <w:tc>
          <w:tcPr>
            <w:tcW w:w="783" w:type="dxa"/>
            <w:tcBorders>
              <w:top w:val="nil"/>
              <w:left w:val="nil"/>
              <w:bottom w:val="nil"/>
              <w:right w:val="nil"/>
            </w:tcBorders>
          </w:tcPr>
          <w:p w14:paraId="779C25EC"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3C67B516" w14:textId="77777777" w:rsidR="005509A1" w:rsidRPr="005509A1" w:rsidRDefault="005509A1" w:rsidP="005509A1">
            <w:pPr>
              <w:spacing w:after="120"/>
              <w:jc w:val="center"/>
              <w:rPr>
                <w:szCs w:val="22"/>
              </w:rPr>
            </w:pPr>
          </w:p>
        </w:tc>
        <w:tc>
          <w:tcPr>
            <w:tcW w:w="783" w:type="dxa"/>
            <w:tcBorders>
              <w:top w:val="nil"/>
              <w:left w:val="nil"/>
              <w:bottom w:val="nil"/>
              <w:right w:val="nil"/>
            </w:tcBorders>
          </w:tcPr>
          <w:p w14:paraId="719AEBA0"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5F4E42C6" w14:textId="77777777" w:rsidR="005509A1" w:rsidRPr="005509A1" w:rsidRDefault="005509A1" w:rsidP="005509A1">
            <w:pPr>
              <w:spacing w:after="120"/>
              <w:jc w:val="center"/>
              <w:rPr>
                <w:szCs w:val="22"/>
              </w:rPr>
            </w:pPr>
          </w:p>
        </w:tc>
        <w:tc>
          <w:tcPr>
            <w:tcW w:w="783" w:type="dxa"/>
            <w:tcBorders>
              <w:top w:val="nil"/>
              <w:left w:val="nil"/>
              <w:bottom w:val="nil"/>
              <w:right w:val="nil"/>
            </w:tcBorders>
          </w:tcPr>
          <w:p w14:paraId="58648443"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2332F27B" w14:textId="77777777" w:rsidR="005509A1" w:rsidRPr="005509A1" w:rsidRDefault="005509A1" w:rsidP="005509A1">
            <w:pPr>
              <w:spacing w:after="120"/>
              <w:jc w:val="center"/>
              <w:rPr>
                <w:szCs w:val="22"/>
              </w:rPr>
            </w:pPr>
          </w:p>
        </w:tc>
        <w:tc>
          <w:tcPr>
            <w:tcW w:w="783" w:type="dxa"/>
            <w:tcBorders>
              <w:top w:val="nil"/>
              <w:left w:val="nil"/>
              <w:bottom w:val="nil"/>
              <w:right w:val="nil"/>
            </w:tcBorders>
          </w:tcPr>
          <w:p w14:paraId="748D20FD"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65376E9D" w14:textId="77777777" w:rsidR="005509A1" w:rsidRPr="005509A1" w:rsidRDefault="005509A1" w:rsidP="005509A1">
            <w:pPr>
              <w:spacing w:after="120"/>
              <w:jc w:val="center"/>
              <w:rPr>
                <w:szCs w:val="22"/>
              </w:rPr>
            </w:pPr>
          </w:p>
        </w:tc>
        <w:tc>
          <w:tcPr>
            <w:tcW w:w="783" w:type="dxa"/>
            <w:tcBorders>
              <w:top w:val="nil"/>
              <w:left w:val="nil"/>
              <w:bottom w:val="nil"/>
              <w:right w:val="nil"/>
            </w:tcBorders>
          </w:tcPr>
          <w:p w14:paraId="1A9B5BAC"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551898C5" w14:textId="77777777" w:rsidR="005509A1" w:rsidRPr="005509A1" w:rsidRDefault="005509A1" w:rsidP="005509A1">
            <w:pPr>
              <w:spacing w:after="120"/>
              <w:jc w:val="center"/>
              <w:rPr>
                <w:szCs w:val="22"/>
              </w:rPr>
            </w:pPr>
          </w:p>
        </w:tc>
      </w:tr>
      <w:tr w:rsidR="005509A1" w:rsidRPr="005509A1" w14:paraId="068FC115" w14:textId="77777777" w:rsidTr="005509A1">
        <w:trPr>
          <w:trHeight w:val="102"/>
        </w:trPr>
        <w:tc>
          <w:tcPr>
            <w:tcW w:w="540" w:type="dxa"/>
            <w:tcBorders>
              <w:top w:val="nil"/>
              <w:left w:val="nil"/>
              <w:bottom w:val="nil"/>
              <w:right w:val="nil"/>
            </w:tcBorders>
            <w:shd w:val="clear" w:color="auto" w:fill="auto"/>
          </w:tcPr>
          <w:p w14:paraId="24C8FAF4" w14:textId="77777777" w:rsidR="005509A1" w:rsidRPr="005509A1" w:rsidRDefault="005509A1" w:rsidP="005509A1">
            <w:pPr>
              <w:spacing w:after="120"/>
              <w:jc w:val="center"/>
              <w:rPr>
                <w:rFonts w:eastAsiaTheme="minorHAnsi"/>
                <w:bCs/>
                <w:iCs/>
                <w:szCs w:val="22"/>
              </w:rPr>
            </w:pPr>
            <w:r w:rsidRPr="005509A1">
              <w:rPr>
                <w:rFonts w:eastAsiaTheme="minorHAnsi"/>
                <w:bCs/>
                <w:iCs/>
                <w:szCs w:val="22"/>
              </w:rPr>
              <w:t>6</w:t>
            </w:r>
          </w:p>
        </w:tc>
        <w:tc>
          <w:tcPr>
            <w:tcW w:w="2070" w:type="dxa"/>
            <w:tcBorders>
              <w:top w:val="nil"/>
              <w:left w:val="nil"/>
              <w:bottom w:val="nil"/>
              <w:right w:val="nil"/>
            </w:tcBorders>
          </w:tcPr>
          <w:p w14:paraId="4D503330" w14:textId="77777777" w:rsidR="005509A1" w:rsidRPr="005509A1" w:rsidRDefault="005509A1" w:rsidP="005509A1">
            <w:pPr>
              <w:spacing w:after="120"/>
              <w:rPr>
                <w:rFonts w:eastAsiaTheme="minorHAnsi"/>
                <w:bCs/>
                <w:iCs/>
                <w:szCs w:val="22"/>
              </w:rPr>
            </w:pPr>
            <w:r w:rsidRPr="005509A1">
              <w:rPr>
                <w:szCs w:val="22"/>
              </w:rPr>
              <w:t>Intention</w:t>
            </w:r>
          </w:p>
        </w:tc>
        <w:tc>
          <w:tcPr>
            <w:tcW w:w="783" w:type="dxa"/>
            <w:tcBorders>
              <w:top w:val="nil"/>
              <w:left w:val="nil"/>
              <w:bottom w:val="nil"/>
              <w:right w:val="nil"/>
            </w:tcBorders>
            <w:shd w:val="clear" w:color="auto" w:fill="auto"/>
          </w:tcPr>
          <w:p w14:paraId="18C89C65" w14:textId="77777777" w:rsidR="005509A1" w:rsidRPr="005509A1" w:rsidRDefault="005509A1" w:rsidP="005509A1">
            <w:pPr>
              <w:spacing w:after="120"/>
              <w:jc w:val="center"/>
              <w:rPr>
                <w:b/>
                <w:bCs/>
                <w:szCs w:val="22"/>
              </w:rPr>
            </w:pPr>
            <w:r w:rsidRPr="005509A1">
              <w:rPr>
                <w:szCs w:val="22"/>
              </w:rPr>
              <w:t>-.03</w:t>
            </w:r>
          </w:p>
        </w:tc>
        <w:tc>
          <w:tcPr>
            <w:tcW w:w="784" w:type="dxa"/>
            <w:tcBorders>
              <w:top w:val="nil"/>
              <w:left w:val="nil"/>
              <w:bottom w:val="nil"/>
              <w:right w:val="nil"/>
            </w:tcBorders>
            <w:shd w:val="clear" w:color="auto" w:fill="auto"/>
          </w:tcPr>
          <w:p w14:paraId="63248E01" w14:textId="77777777" w:rsidR="005509A1" w:rsidRPr="005509A1" w:rsidRDefault="005509A1" w:rsidP="005509A1">
            <w:pPr>
              <w:spacing w:after="120"/>
              <w:jc w:val="center"/>
              <w:rPr>
                <w:szCs w:val="22"/>
              </w:rPr>
            </w:pPr>
            <w:r w:rsidRPr="005509A1">
              <w:rPr>
                <w:szCs w:val="22"/>
              </w:rPr>
              <w:t>.08</w:t>
            </w:r>
          </w:p>
        </w:tc>
        <w:tc>
          <w:tcPr>
            <w:tcW w:w="783" w:type="dxa"/>
            <w:tcBorders>
              <w:top w:val="nil"/>
              <w:left w:val="nil"/>
              <w:bottom w:val="nil"/>
              <w:right w:val="nil"/>
            </w:tcBorders>
            <w:shd w:val="clear" w:color="auto" w:fill="auto"/>
          </w:tcPr>
          <w:p w14:paraId="0C68A8DD" w14:textId="77777777" w:rsidR="005509A1" w:rsidRPr="005509A1" w:rsidRDefault="005509A1" w:rsidP="005509A1">
            <w:pPr>
              <w:spacing w:after="120"/>
              <w:jc w:val="center"/>
              <w:rPr>
                <w:b/>
                <w:bCs/>
                <w:szCs w:val="22"/>
              </w:rPr>
            </w:pPr>
            <w:r w:rsidRPr="005509A1">
              <w:rPr>
                <w:szCs w:val="22"/>
              </w:rPr>
              <w:t>.06</w:t>
            </w:r>
          </w:p>
        </w:tc>
        <w:tc>
          <w:tcPr>
            <w:tcW w:w="784" w:type="dxa"/>
            <w:tcBorders>
              <w:top w:val="nil"/>
              <w:left w:val="nil"/>
              <w:bottom w:val="nil"/>
              <w:right w:val="nil"/>
            </w:tcBorders>
            <w:shd w:val="clear" w:color="auto" w:fill="auto"/>
          </w:tcPr>
          <w:p w14:paraId="2622DA5D" w14:textId="77777777" w:rsidR="005509A1" w:rsidRPr="005509A1" w:rsidRDefault="005509A1" w:rsidP="005509A1">
            <w:pPr>
              <w:spacing w:after="120"/>
              <w:jc w:val="center"/>
              <w:rPr>
                <w:b/>
                <w:bCs/>
                <w:szCs w:val="22"/>
              </w:rPr>
            </w:pPr>
            <w:r w:rsidRPr="005509A1">
              <w:rPr>
                <w:szCs w:val="22"/>
              </w:rPr>
              <w:t>.29</w:t>
            </w:r>
            <w:r w:rsidRPr="005509A1">
              <w:rPr>
                <w:szCs w:val="22"/>
                <w:vertAlign w:val="superscript"/>
              </w:rPr>
              <w:t>**</w:t>
            </w:r>
          </w:p>
        </w:tc>
        <w:tc>
          <w:tcPr>
            <w:tcW w:w="783" w:type="dxa"/>
            <w:tcBorders>
              <w:top w:val="nil"/>
              <w:left w:val="nil"/>
              <w:bottom w:val="nil"/>
              <w:right w:val="nil"/>
            </w:tcBorders>
            <w:shd w:val="clear" w:color="auto" w:fill="auto"/>
          </w:tcPr>
          <w:p w14:paraId="221FDE7B" w14:textId="77777777" w:rsidR="005509A1" w:rsidRPr="005509A1" w:rsidRDefault="005509A1" w:rsidP="005509A1">
            <w:pPr>
              <w:spacing w:after="120"/>
              <w:jc w:val="center"/>
              <w:rPr>
                <w:b/>
                <w:bCs/>
                <w:szCs w:val="22"/>
              </w:rPr>
            </w:pPr>
            <w:r w:rsidRPr="005509A1">
              <w:rPr>
                <w:szCs w:val="22"/>
              </w:rPr>
              <w:t>.19</w:t>
            </w:r>
            <w:r w:rsidRPr="005509A1">
              <w:rPr>
                <w:szCs w:val="22"/>
                <w:vertAlign w:val="superscript"/>
              </w:rPr>
              <w:t>**</w:t>
            </w:r>
          </w:p>
        </w:tc>
        <w:tc>
          <w:tcPr>
            <w:tcW w:w="784" w:type="dxa"/>
            <w:tcBorders>
              <w:top w:val="nil"/>
              <w:left w:val="nil"/>
              <w:bottom w:val="nil"/>
              <w:right w:val="nil"/>
            </w:tcBorders>
          </w:tcPr>
          <w:p w14:paraId="3BA6CD1B" w14:textId="77777777" w:rsidR="005509A1" w:rsidRPr="005509A1" w:rsidRDefault="005509A1" w:rsidP="005509A1">
            <w:pPr>
              <w:spacing w:after="120"/>
              <w:jc w:val="center"/>
              <w:rPr>
                <w:szCs w:val="22"/>
              </w:rPr>
            </w:pPr>
            <w:r w:rsidRPr="005509A1">
              <w:rPr>
                <w:szCs w:val="22"/>
              </w:rPr>
              <w:t>-</w:t>
            </w:r>
          </w:p>
        </w:tc>
        <w:tc>
          <w:tcPr>
            <w:tcW w:w="783" w:type="dxa"/>
            <w:tcBorders>
              <w:top w:val="nil"/>
              <w:left w:val="nil"/>
              <w:bottom w:val="nil"/>
              <w:right w:val="nil"/>
            </w:tcBorders>
          </w:tcPr>
          <w:p w14:paraId="09175609"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5F4C46D9" w14:textId="77777777" w:rsidR="005509A1" w:rsidRPr="005509A1" w:rsidRDefault="005509A1" w:rsidP="005509A1">
            <w:pPr>
              <w:spacing w:after="120"/>
              <w:jc w:val="center"/>
              <w:rPr>
                <w:szCs w:val="22"/>
              </w:rPr>
            </w:pPr>
          </w:p>
        </w:tc>
        <w:tc>
          <w:tcPr>
            <w:tcW w:w="783" w:type="dxa"/>
            <w:tcBorders>
              <w:top w:val="nil"/>
              <w:left w:val="nil"/>
              <w:bottom w:val="nil"/>
              <w:right w:val="nil"/>
            </w:tcBorders>
          </w:tcPr>
          <w:p w14:paraId="0C46D9C9"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151DBD87" w14:textId="77777777" w:rsidR="005509A1" w:rsidRPr="005509A1" w:rsidRDefault="005509A1" w:rsidP="005509A1">
            <w:pPr>
              <w:spacing w:after="120"/>
              <w:jc w:val="center"/>
              <w:rPr>
                <w:szCs w:val="22"/>
              </w:rPr>
            </w:pPr>
          </w:p>
        </w:tc>
        <w:tc>
          <w:tcPr>
            <w:tcW w:w="783" w:type="dxa"/>
            <w:tcBorders>
              <w:top w:val="nil"/>
              <w:left w:val="nil"/>
              <w:bottom w:val="nil"/>
              <w:right w:val="nil"/>
            </w:tcBorders>
          </w:tcPr>
          <w:p w14:paraId="30FC9ECA"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66646E71" w14:textId="77777777" w:rsidR="005509A1" w:rsidRPr="005509A1" w:rsidRDefault="005509A1" w:rsidP="005509A1">
            <w:pPr>
              <w:spacing w:after="120"/>
              <w:jc w:val="center"/>
              <w:rPr>
                <w:szCs w:val="22"/>
              </w:rPr>
            </w:pPr>
          </w:p>
        </w:tc>
        <w:tc>
          <w:tcPr>
            <w:tcW w:w="783" w:type="dxa"/>
            <w:tcBorders>
              <w:top w:val="nil"/>
              <w:left w:val="nil"/>
              <w:bottom w:val="nil"/>
              <w:right w:val="nil"/>
            </w:tcBorders>
          </w:tcPr>
          <w:p w14:paraId="35EDD4B2"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00057CDF" w14:textId="77777777" w:rsidR="005509A1" w:rsidRPr="005509A1" w:rsidRDefault="005509A1" w:rsidP="005509A1">
            <w:pPr>
              <w:spacing w:after="120"/>
              <w:jc w:val="center"/>
              <w:rPr>
                <w:szCs w:val="22"/>
              </w:rPr>
            </w:pPr>
          </w:p>
        </w:tc>
        <w:tc>
          <w:tcPr>
            <w:tcW w:w="783" w:type="dxa"/>
            <w:tcBorders>
              <w:top w:val="nil"/>
              <w:left w:val="nil"/>
              <w:bottom w:val="nil"/>
              <w:right w:val="nil"/>
            </w:tcBorders>
          </w:tcPr>
          <w:p w14:paraId="6D942012"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669F410F" w14:textId="77777777" w:rsidR="005509A1" w:rsidRPr="005509A1" w:rsidRDefault="005509A1" w:rsidP="005509A1">
            <w:pPr>
              <w:spacing w:after="120"/>
              <w:jc w:val="center"/>
              <w:rPr>
                <w:szCs w:val="22"/>
              </w:rPr>
            </w:pPr>
          </w:p>
        </w:tc>
      </w:tr>
      <w:tr w:rsidR="005509A1" w:rsidRPr="005509A1" w14:paraId="52CCF8D1" w14:textId="77777777" w:rsidTr="005509A1">
        <w:trPr>
          <w:trHeight w:val="102"/>
        </w:trPr>
        <w:tc>
          <w:tcPr>
            <w:tcW w:w="540" w:type="dxa"/>
            <w:tcBorders>
              <w:top w:val="nil"/>
              <w:left w:val="nil"/>
              <w:bottom w:val="nil"/>
              <w:right w:val="nil"/>
            </w:tcBorders>
            <w:shd w:val="clear" w:color="auto" w:fill="auto"/>
          </w:tcPr>
          <w:p w14:paraId="53EEF3EE" w14:textId="77777777" w:rsidR="005509A1" w:rsidRPr="005509A1" w:rsidRDefault="005509A1" w:rsidP="005509A1">
            <w:pPr>
              <w:spacing w:after="120"/>
              <w:jc w:val="center"/>
              <w:rPr>
                <w:rFonts w:eastAsiaTheme="minorHAnsi"/>
                <w:bCs/>
                <w:iCs/>
                <w:szCs w:val="22"/>
              </w:rPr>
            </w:pPr>
            <w:r w:rsidRPr="005509A1">
              <w:rPr>
                <w:rFonts w:eastAsiaTheme="minorHAnsi"/>
                <w:bCs/>
                <w:iCs/>
                <w:szCs w:val="22"/>
              </w:rPr>
              <w:t>7</w:t>
            </w:r>
          </w:p>
        </w:tc>
        <w:tc>
          <w:tcPr>
            <w:tcW w:w="2070" w:type="dxa"/>
            <w:tcBorders>
              <w:top w:val="nil"/>
              <w:left w:val="nil"/>
              <w:bottom w:val="nil"/>
              <w:right w:val="nil"/>
            </w:tcBorders>
          </w:tcPr>
          <w:p w14:paraId="1110DF3C" w14:textId="77777777" w:rsidR="005509A1" w:rsidRPr="005509A1" w:rsidRDefault="005509A1" w:rsidP="005509A1">
            <w:pPr>
              <w:spacing w:after="120"/>
              <w:rPr>
                <w:rFonts w:eastAsiaTheme="minorHAnsi"/>
                <w:bCs/>
                <w:iCs/>
                <w:szCs w:val="22"/>
              </w:rPr>
            </w:pPr>
            <w:r w:rsidRPr="005509A1">
              <w:rPr>
                <w:szCs w:val="22"/>
              </w:rPr>
              <w:t>Attitude</w:t>
            </w:r>
          </w:p>
        </w:tc>
        <w:tc>
          <w:tcPr>
            <w:tcW w:w="783" w:type="dxa"/>
            <w:tcBorders>
              <w:top w:val="nil"/>
              <w:left w:val="nil"/>
              <w:bottom w:val="nil"/>
              <w:right w:val="nil"/>
            </w:tcBorders>
            <w:shd w:val="clear" w:color="auto" w:fill="auto"/>
          </w:tcPr>
          <w:p w14:paraId="4F50B83E" w14:textId="77777777" w:rsidR="005509A1" w:rsidRPr="005509A1" w:rsidRDefault="005509A1" w:rsidP="005509A1">
            <w:pPr>
              <w:spacing w:after="120"/>
              <w:jc w:val="center"/>
              <w:rPr>
                <w:b/>
                <w:bCs/>
                <w:szCs w:val="22"/>
              </w:rPr>
            </w:pPr>
            <w:r w:rsidRPr="005509A1">
              <w:rPr>
                <w:szCs w:val="22"/>
              </w:rPr>
              <w:t>.05</w:t>
            </w:r>
          </w:p>
        </w:tc>
        <w:tc>
          <w:tcPr>
            <w:tcW w:w="784" w:type="dxa"/>
            <w:tcBorders>
              <w:top w:val="nil"/>
              <w:left w:val="nil"/>
              <w:bottom w:val="nil"/>
              <w:right w:val="nil"/>
            </w:tcBorders>
            <w:shd w:val="clear" w:color="auto" w:fill="auto"/>
          </w:tcPr>
          <w:p w14:paraId="66B90C3F" w14:textId="77777777" w:rsidR="005509A1" w:rsidRPr="005509A1" w:rsidRDefault="005509A1" w:rsidP="005509A1">
            <w:pPr>
              <w:spacing w:after="120"/>
              <w:jc w:val="center"/>
              <w:rPr>
                <w:b/>
                <w:bCs/>
                <w:szCs w:val="22"/>
              </w:rPr>
            </w:pPr>
            <w:r w:rsidRPr="005509A1">
              <w:rPr>
                <w:szCs w:val="22"/>
              </w:rPr>
              <w:t>-.01</w:t>
            </w:r>
          </w:p>
        </w:tc>
        <w:tc>
          <w:tcPr>
            <w:tcW w:w="783" w:type="dxa"/>
            <w:tcBorders>
              <w:top w:val="nil"/>
              <w:left w:val="nil"/>
              <w:bottom w:val="nil"/>
              <w:right w:val="nil"/>
            </w:tcBorders>
            <w:shd w:val="clear" w:color="auto" w:fill="auto"/>
          </w:tcPr>
          <w:p w14:paraId="6417B20A" w14:textId="77777777" w:rsidR="005509A1" w:rsidRPr="005509A1" w:rsidRDefault="005509A1" w:rsidP="005509A1">
            <w:pPr>
              <w:spacing w:after="120"/>
              <w:jc w:val="center"/>
              <w:rPr>
                <w:b/>
                <w:bCs/>
                <w:szCs w:val="22"/>
              </w:rPr>
            </w:pPr>
            <w:r w:rsidRPr="005509A1">
              <w:rPr>
                <w:szCs w:val="22"/>
              </w:rPr>
              <w:t>.04</w:t>
            </w:r>
          </w:p>
        </w:tc>
        <w:tc>
          <w:tcPr>
            <w:tcW w:w="784" w:type="dxa"/>
            <w:tcBorders>
              <w:top w:val="nil"/>
              <w:left w:val="nil"/>
              <w:bottom w:val="nil"/>
              <w:right w:val="nil"/>
            </w:tcBorders>
            <w:shd w:val="clear" w:color="auto" w:fill="auto"/>
          </w:tcPr>
          <w:p w14:paraId="7C160BB6" w14:textId="77777777" w:rsidR="005509A1" w:rsidRPr="005509A1" w:rsidRDefault="005509A1" w:rsidP="005509A1">
            <w:pPr>
              <w:spacing w:after="120"/>
              <w:jc w:val="center"/>
              <w:rPr>
                <w:b/>
                <w:bCs/>
                <w:szCs w:val="22"/>
              </w:rPr>
            </w:pPr>
            <w:r w:rsidRPr="005509A1">
              <w:rPr>
                <w:szCs w:val="22"/>
              </w:rPr>
              <w:t>.25</w:t>
            </w:r>
            <w:r w:rsidRPr="005509A1">
              <w:rPr>
                <w:szCs w:val="22"/>
                <w:vertAlign w:val="superscript"/>
              </w:rPr>
              <w:t>**</w:t>
            </w:r>
          </w:p>
        </w:tc>
        <w:tc>
          <w:tcPr>
            <w:tcW w:w="783" w:type="dxa"/>
            <w:tcBorders>
              <w:top w:val="nil"/>
              <w:left w:val="nil"/>
              <w:bottom w:val="nil"/>
              <w:right w:val="nil"/>
            </w:tcBorders>
            <w:shd w:val="clear" w:color="auto" w:fill="auto"/>
          </w:tcPr>
          <w:p w14:paraId="74CC3C66" w14:textId="77777777" w:rsidR="005509A1" w:rsidRPr="005509A1" w:rsidRDefault="005509A1" w:rsidP="005509A1">
            <w:pPr>
              <w:spacing w:after="120"/>
              <w:jc w:val="center"/>
              <w:rPr>
                <w:b/>
                <w:bCs/>
                <w:szCs w:val="22"/>
              </w:rPr>
            </w:pPr>
            <w:r w:rsidRPr="005509A1">
              <w:rPr>
                <w:szCs w:val="22"/>
              </w:rPr>
              <w:t>.17</w:t>
            </w:r>
            <w:r w:rsidRPr="005509A1">
              <w:rPr>
                <w:szCs w:val="22"/>
                <w:vertAlign w:val="superscript"/>
              </w:rPr>
              <w:t>**</w:t>
            </w:r>
          </w:p>
        </w:tc>
        <w:tc>
          <w:tcPr>
            <w:tcW w:w="784" w:type="dxa"/>
            <w:tcBorders>
              <w:top w:val="nil"/>
              <w:left w:val="nil"/>
              <w:bottom w:val="nil"/>
              <w:right w:val="nil"/>
            </w:tcBorders>
          </w:tcPr>
          <w:p w14:paraId="5A361BD9" w14:textId="77777777" w:rsidR="005509A1" w:rsidRPr="005509A1" w:rsidRDefault="005509A1" w:rsidP="005509A1">
            <w:pPr>
              <w:spacing w:after="120"/>
              <w:jc w:val="center"/>
              <w:rPr>
                <w:b/>
                <w:bCs/>
                <w:szCs w:val="22"/>
              </w:rPr>
            </w:pPr>
            <w:r w:rsidRPr="005509A1">
              <w:rPr>
                <w:szCs w:val="22"/>
              </w:rPr>
              <w:t>.35</w:t>
            </w:r>
            <w:r w:rsidRPr="005509A1">
              <w:rPr>
                <w:szCs w:val="22"/>
                <w:vertAlign w:val="superscript"/>
              </w:rPr>
              <w:t>**</w:t>
            </w:r>
          </w:p>
        </w:tc>
        <w:tc>
          <w:tcPr>
            <w:tcW w:w="783" w:type="dxa"/>
            <w:tcBorders>
              <w:top w:val="nil"/>
              <w:left w:val="nil"/>
              <w:bottom w:val="nil"/>
              <w:right w:val="nil"/>
            </w:tcBorders>
          </w:tcPr>
          <w:p w14:paraId="68D74B57" w14:textId="77777777" w:rsidR="005509A1" w:rsidRPr="005509A1" w:rsidRDefault="005509A1" w:rsidP="005509A1">
            <w:pPr>
              <w:spacing w:after="120"/>
              <w:jc w:val="center"/>
              <w:rPr>
                <w:szCs w:val="22"/>
              </w:rPr>
            </w:pPr>
            <w:r w:rsidRPr="005509A1">
              <w:rPr>
                <w:szCs w:val="22"/>
              </w:rPr>
              <w:t>-</w:t>
            </w:r>
          </w:p>
        </w:tc>
        <w:tc>
          <w:tcPr>
            <w:tcW w:w="784" w:type="dxa"/>
            <w:tcBorders>
              <w:top w:val="nil"/>
              <w:left w:val="nil"/>
              <w:bottom w:val="nil"/>
              <w:right w:val="nil"/>
            </w:tcBorders>
          </w:tcPr>
          <w:p w14:paraId="26723DF2" w14:textId="77777777" w:rsidR="005509A1" w:rsidRPr="005509A1" w:rsidRDefault="005509A1" w:rsidP="005509A1">
            <w:pPr>
              <w:spacing w:after="120"/>
              <w:jc w:val="center"/>
              <w:rPr>
                <w:szCs w:val="22"/>
              </w:rPr>
            </w:pPr>
          </w:p>
        </w:tc>
        <w:tc>
          <w:tcPr>
            <w:tcW w:w="783" w:type="dxa"/>
            <w:tcBorders>
              <w:top w:val="nil"/>
              <w:left w:val="nil"/>
              <w:bottom w:val="nil"/>
              <w:right w:val="nil"/>
            </w:tcBorders>
          </w:tcPr>
          <w:p w14:paraId="07BF31A1"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4CDF9041" w14:textId="77777777" w:rsidR="005509A1" w:rsidRPr="005509A1" w:rsidRDefault="005509A1" w:rsidP="005509A1">
            <w:pPr>
              <w:spacing w:after="120"/>
              <w:jc w:val="center"/>
              <w:rPr>
                <w:szCs w:val="22"/>
              </w:rPr>
            </w:pPr>
          </w:p>
        </w:tc>
        <w:tc>
          <w:tcPr>
            <w:tcW w:w="783" w:type="dxa"/>
            <w:tcBorders>
              <w:top w:val="nil"/>
              <w:left w:val="nil"/>
              <w:bottom w:val="nil"/>
              <w:right w:val="nil"/>
            </w:tcBorders>
          </w:tcPr>
          <w:p w14:paraId="37ADF23E"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27330C31" w14:textId="77777777" w:rsidR="005509A1" w:rsidRPr="005509A1" w:rsidRDefault="005509A1" w:rsidP="005509A1">
            <w:pPr>
              <w:spacing w:after="120"/>
              <w:jc w:val="center"/>
              <w:rPr>
                <w:szCs w:val="22"/>
              </w:rPr>
            </w:pPr>
          </w:p>
        </w:tc>
        <w:tc>
          <w:tcPr>
            <w:tcW w:w="783" w:type="dxa"/>
            <w:tcBorders>
              <w:top w:val="nil"/>
              <w:left w:val="nil"/>
              <w:bottom w:val="nil"/>
              <w:right w:val="nil"/>
            </w:tcBorders>
          </w:tcPr>
          <w:p w14:paraId="6C677B34"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58EE7E10" w14:textId="77777777" w:rsidR="005509A1" w:rsidRPr="005509A1" w:rsidRDefault="005509A1" w:rsidP="005509A1">
            <w:pPr>
              <w:spacing w:after="120"/>
              <w:jc w:val="center"/>
              <w:rPr>
                <w:szCs w:val="22"/>
              </w:rPr>
            </w:pPr>
          </w:p>
        </w:tc>
        <w:tc>
          <w:tcPr>
            <w:tcW w:w="783" w:type="dxa"/>
            <w:tcBorders>
              <w:top w:val="nil"/>
              <w:left w:val="nil"/>
              <w:bottom w:val="nil"/>
              <w:right w:val="nil"/>
            </w:tcBorders>
          </w:tcPr>
          <w:p w14:paraId="50671589"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1DB20DED" w14:textId="77777777" w:rsidR="005509A1" w:rsidRPr="005509A1" w:rsidRDefault="005509A1" w:rsidP="005509A1">
            <w:pPr>
              <w:spacing w:after="120"/>
              <w:jc w:val="center"/>
              <w:rPr>
                <w:szCs w:val="22"/>
              </w:rPr>
            </w:pPr>
          </w:p>
        </w:tc>
      </w:tr>
      <w:tr w:rsidR="005509A1" w:rsidRPr="005509A1" w14:paraId="0514F695" w14:textId="77777777" w:rsidTr="005509A1">
        <w:trPr>
          <w:trHeight w:val="102"/>
        </w:trPr>
        <w:tc>
          <w:tcPr>
            <w:tcW w:w="540" w:type="dxa"/>
            <w:tcBorders>
              <w:top w:val="nil"/>
              <w:left w:val="nil"/>
              <w:bottom w:val="nil"/>
              <w:right w:val="nil"/>
            </w:tcBorders>
            <w:shd w:val="clear" w:color="auto" w:fill="auto"/>
          </w:tcPr>
          <w:p w14:paraId="1C723ADA" w14:textId="77777777" w:rsidR="005509A1" w:rsidRPr="005509A1" w:rsidRDefault="005509A1" w:rsidP="005509A1">
            <w:pPr>
              <w:spacing w:after="120"/>
              <w:jc w:val="center"/>
              <w:rPr>
                <w:rFonts w:eastAsiaTheme="minorHAnsi"/>
                <w:bCs/>
                <w:iCs/>
                <w:szCs w:val="22"/>
              </w:rPr>
            </w:pPr>
            <w:r w:rsidRPr="005509A1">
              <w:rPr>
                <w:rFonts w:eastAsiaTheme="minorHAnsi"/>
                <w:bCs/>
                <w:iCs/>
                <w:szCs w:val="22"/>
              </w:rPr>
              <w:t>8</w:t>
            </w:r>
          </w:p>
        </w:tc>
        <w:tc>
          <w:tcPr>
            <w:tcW w:w="2070" w:type="dxa"/>
            <w:tcBorders>
              <w:top w:val="nil"/>
              <w:left w:val="nil"/>
              <w:bottom w:val="nil"/>
              <w:right w:val="nil"/>
            </w:tcBorders>
          </w:tcPr>
          <w:p w14:paraId="65487743" w14:textId="77777777" w:rsidR="005509A1" w:rsidRPr="005509A1" w:rsidRDefault="005509A1" w:rsidP="005509A1">
            <w:pPr>
              <w:spacing w:after="120"/>
              <w:rPr>
                <w:rFonts w:eastAsiaTheme="minorHAnsi"/>
                <w:bCs/>
                <w:iCs/>
                <w:szCs w:val="22"/>
              </w:rPr>
            </w:pPr>
            <w:r w:rsidRPr="005509A1">
              <w:rPr>
                <w:szCs w:val="22"/>
              </w:rPr>
              <w:t>Subjective norms</w:t>
            </w:r>
          </w:p>
        </w:tc>
        <w:tc>
          <w:tcPr>
            <w:tcW w:w="783" w:type="dxa"/>
            <w:tcBorders>
              <w:top w:val="nil"/>
              <w:left w:val="nil"/>
              <w:bottom w:val="nil"/>
              <w:right w:val="nil"/>
            </w:tcBorders>
            <w:shd w:val="clear" w:color="auto" w:fill="auto"/>
          </w:tcPr>
          <w:p w14:paraId="28143CC7" w14:textId="77777777" w:rsidR="005509A1" w:rsidRPr="005509A1" w:rsidRDefault="005509A1" w:rsidP="005509A1">
            <w:pPr>
              <w:spacing w:after="120"/>
              <w:jc w:val="center"/>
              <w:rPr>
                <w:szCs w:val="22"/>
              </w:rPr>
            </w:pPr>
            <w:r w:rsidRPr="005509A1">
              <w:rPr>
                <w:szCs w:val="22"/>
              </w:rPr>
              <w:t>-.03</w:t>
            </w:r>
          </w:p>
        </w:tc>
        <w:tc>
          <w:tcPr>
            <w:tcW w:w="784" w:type="dxa"/>
            <w:tcBorders>
              <w:top w:val="nil"/>
              <w:left w:val="nil"/>
              <w:bottom w:val="nil"/>
              <w:right w:val="nil"/>
            </w:tcBorders>
            <w:shd w:val="clear" w:color="auto" w:fill="auto"/>
          </w:tcPr>
          <w:p w14:paraId="2B6C664D" w14:textId="77777777" w:rsidR="005509A1" w:rsidRPr="005509A1" w:rsidRDefault="005509A1" w:rsidP="005509A1">
            <w:pPr>
              <w:spacing w:after="120"/>
              <w:jc w:val="center"/>
              <w:rPr>
                <w:b/>
                <w:bCs/>
                <w:szCs w:val="22"/>
              </w:rPr>
            </w:pPr>
            <w:r w:rsidRPr="005509A1">
              <w:rPr>
                <w:szCs w:val="22"/>
              </w:rPr>
              <w:t>.05</w:t>
            </w:r>
          </w:p>
        </w:tc>
        <w:tc>
          <w:tcPr>
            <w:tcW w:w="783" w:type="dxa"/>
            <w:tcBorders>
              <w:top w:val="nil"/>
              <w:left w:val="nil"/>
              <w:bottom w:val="nil"/>
              <w:right w:val="nil"/>
            </w:tcBorders>
            <w:shd w:val="clear" w:color="auto" w:fill="auto"/>
          </w:tcPr>
          <w:p w14:paraId="789D60CD" w14:textId="77777777" w:rsidR="005509A1" w:rsidRPr="005509A1" w:rsidRDefault="005509A1" w:rsidP="005509A1">
            <w:pPr>
              <w:spacing w:after="120"/>
              <w:jc w:val="center"/>
              <w:rPr>
                <w:b/>
                <w:bCs/>
                <w:szCs w:val="22"/>
              </w:rPr>
            </w:pPr>
            <w:r w:rsidRPr="005509A1">
              <w:rPr>
                <w:szCs w:val="22"/>
              </w:rPr>
              <w:t>.02</w:t>
            </w:r>
          </w:p>
        </w:tc>
        <w:tc>
          <w:tcPr>
            <w:tcW w:w="784" w:type="dxa"/>
            <w:tcBorders>
              <w:top w:val="nil"/>
              <w:left w:val="nil"/>
              <w:bottom w:val="nil"/>
              <w:right w:val="nil"/>
            </w:tcBorders>
            <w:shd w:val="clear" w:color="auto" w:fill="auto"/>
          </w:tcPr>
          <w:p w14:paraId="48978797" w14:textId="77777777" w:rsidR="005509A1" w:rsidRPr="005509A1" w:rsidRDefault="005509A1" w:rsidP="005509A1">
            <w:pPr>
              <w:spacing w:after="120"/>
              <w:jc w:val="center"/>
              <w:rPr>
                <w:b/>
                <w:bCs/>
                <w:szCs w:val="22"/>
              </w:rPr>
            </w:pPr>
            <w:r w:rsidRPr="005509A1">
              <w:rPr>
                <w:szCs w:val="22"/>
              </w:rPr>
              <w:t>.25</w:t>
            </w:r>
            <w:r w:rsidRPr="005509A1">
              <w:rPr>
                <w:szCs w:val="22"/>
                <w:vertAlign w:val="superscript"/>
              </w:rPr>
              <w:t>**</w:t>
            </w:r>
          </w:p>
        </w:tc>
        <w:tc>
          <w:tcPr>
            <w:tcW w:w="783" w:type="dxa"/>
            <w:tcBorders>
              <w:top w:val="nil"/>
              <w:left w:val="nil"/>
              <w:bottom w:val="nil"/>
              <w:right w:val="nil"/>
            </w:tcBorders>
            <w:shd w:val="clear" w:color="auto" w:fill="auto"/>
          </w:tcPr>
          <w:p w14:paraId="78399414" w14:textId="77777777" w:rsidR="005509A1" w:rsidRPr="005509A1" w:rsidRDefault="005509A1" w:rsidP="005509A1">
            <w:pPr>
              <w:spacing w:after="120"/>
              <w:jc w:val="center"/>
              <w:rPr>
                <w:b/>
                <w:bCs/>
                <w:szCs w:val="22"/>
              </w:rPr>
            </w:pPr>
            <w:r w:rsidRPr="005509A1">
              <w:rPr>
                <w:szCs w:val="22"/>
              </w:rPr>
              <w:t>.13</w:t>
            </w:r>
            <w:r w:rsidRPr="005509A1">
              <w:rPr>
                <w:szCs w:val="22"/>
                <w:vertAlign w:val="superscript"/>
              </w:rPr>
              <w:t>*</w:t>
            </w:r>
          </w:p>
        </w:tc>
        <w:tc>
          <w:tcPr>
            <w:tcW w:w="784" w:type="dxa"/>
            <w:tcBorders>
              <w:top w:val="nil"/>
              <w:left w:val="nil"/>
              <w:bottom w:val="nil"/>
              <w:right w:val="nil"/>
            </w:tcBorders>
          </w:tcPr>
          <w:p w14:paraId="53F2B681" w14:textId="77777777" w:rsidR="005509A1" w:rsidRPr="005509A1" w:rsidRDefault="005509A1" w:rsidP="005509A1">
            <w:pPr>
              <w:spacing w:after="120"/>
              <w:jc w:val="center"/>
              <w:rPr>
                <w:b/>
                <w:bCs/>
                <w:szCs w:val="22"/>
              </w:rPr>
            </w:pPr>
            <w:r w:rsidRPr="005509A1">
              <w:rPr>
                <w:szCs w:val="22"/>
              </w:rPr>
              <w:t>.27</w:t>
            </w:r>
            <w:r w:rsidRPr="005509A1">
              <w:rPr>
                <w:szCs w:val="22"/>
                <w:vertAlign w:val="superscript"/>
              </w:rPr>
              <w:t>**</w:t>
            </w:r>
          </w:p>
        </w:tc>
        <w:tc>
          <w:tcPr>
            <w:tcW w:w="783" w:type="dxa"/>
            <w:tcBorders>
              <w:top w:val="nil"/>
              <w:left w:val="nil"/>
              <w:bottom w:val="nil"/>
              <w:right w:val="nil"/>
            </w:tcBorders>
          </w:tcPr>
          <w:p w14:paraId="21505ACB" w14:textId="77777777" w:rsidR="005509A1" w:rsidRPr="005509A1" w:rsidRDefault="005509A1" w:rsidP="005509A1">
            <w:pPr>
              <w:spacing w:after="120"/>
              <w:jc w:val="center"/>
              <w:rPr>
                <w:b/>
                <w:bCs/>
                <w:szCs w:val="22"/>
              </w:rPr>
            </w:pPr>
            <w:r w:rsidRPr="005509A1">
              <w:rPr>
                <w:szCs w:val="22"/>
              </w:rPr>
              <w:t>.37</w:t>
            </w:r>
            <w:r w:rsidRPr="005509A1">
              <w:rPr>
                <w:szCs w:val="22"/>
                <w:vertAlign w:val="superscript"/>
              </w:rPr>
              <w:t>**</w:t>
            </w:r>
          </w:p>
        </w:tc>
        <w:tc>
          <w:tcPr>
            <w:tcW w:w="784" w:type="dxa"/>
            <w:tcBorders>
              <w:top w:val="nil"/>
              <w:left w:val="nil"/>
              <w:bottom w:val="nil"/>
              <w:right w:val="nil"/>
            </w:tcBorders>
          </w:tcPr>
          <w:p w14:paraId="22B7CEC0" w14:textId="77777777" w:rsidR="005509A1" w:rsidRPr="005509A1" w:rsidRDefault="005509A1" w:rsidP="005509A1">
            <w:pPr>
              <w:spacing w:after="120"/>
              <w:jc w:val="center"/>
              <w:rPr>
                <w:szCs w:val="22"/>
              </w:rPr>
            </w:pPr>
            <w:r w:rsidRPr="005509A1">
              <w:rPr>
                <w:szCs w:val="22"/>
              </w:rPr>
              <w:t>-</w:t>
            </w:r>
          </w:p>
        </w:tc>
        <w:tc>
          <w:tcPr>
            <w:tcW w:w="783" w:type="dxa"/>
            <w:tcBorders>
              <w:top w:val="nil"/>
              <w:left w:val="nil"/>
              <w:bottom w:val="nil"/>
              <w:right w:val="nil"/>
            </w:tcBorders>
          </w:tcPr>
          <w:p w14:paraId="00836DA7"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4D12413C" w14:textId="77777777" w:rsidR="005509A1" w:rsidRPr="005509A1" w:rsidRDefault="005509A1" w:rsidP="005509A1">
            <w:pPr>
              <w:spacing w:after="120"/>
              <w:jc w:val="center"/>
              <w:rPr>
                <w:szCs w:val="22"/>
              </w:rPr>
            </w:pPr>
          </w:p>
        </w:tc>
        <w:tc>
          <w:tcPr>
            <w:tcW w:w="783" w:type="dxa"/>
            <w:tcBorders>
              <w:top w:val="nil"/>
              <w:left w:val="nil"/>
              <w:bottom w:val="nil"/>
              <w:right w:val="nil"/>
            </w:tcBorders>
          </w:tcPr>
          <w:p w14:paraId="505D8306"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2E785586" w14:textId="77777777" w:rsidR="005509A1" w:rsidRPr="005509A1" w:rsidRDefault="005509A1" w:rsidP="005509A1">
            <w:pPr>
              <w:spacing w:after="120"/>
              <w:jc w:val="center"/>
              <w:rPr>
                <w:szCs w:val="22"/>
              </w:rPr>
            </w:pPr>
          </w:p>
        </w:tc>
        <w:tc>
          <w:tcPr>
            <w:tcW w:w="783" w:type="dxa"/>
            <w:tcBorders>
              <w:top w:val="nil"/>
              <w:left w:val="nil"/>
              <w:bottom w:val="nil"/>
              <w:right w:val="nil"/>
            </w:tcBorders>
          </w:tcPr>
          <w:p w14:paraId="5975AF13"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12CA4AFD" w14:textId="77777777" w:rsidR="005509A1" w:rsidRPr="005509A1" w:rsidRDefault="005509A1" w:rsidP="005509A1">
            <w:pPr>
              <w:spacing w:after="120"/>
              <w:jc w:val="center"/>
              <w:rPr>
                <w:szCs w:val="22"/>
              </w:rPr>
            </w:pPr>
          </w:p>
        </w:tc>
        <w:tc>
          <w:tcPr>
            <w:tcW w:w="783" w:type="dxa"/>
            <w:tcBorders>
              <w:top w:val="nil"/>
              <w:left w:val="nil"/>
              <w:bottom w:val="nil"/>
              <w:right w:val="nil"/>
            </w:tcBorders>
          </w:tcPr>
          <w:p w14:paraId="75AB92A4"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52258966" w14:textId="77777777" w:rsidR="005509A1" w:rsidRPr="005509A1" w:rsidRDefault="005509A1" w:rsidP="005509A1">
            <w:pPr>
              <w:spacing w:after="120"/>
              <w:jc w:val="center"/>
              <w:rPr>
                <w:szCs w:val="22"/>
              </w:rPr>
            </w:pPr>
          </w:p>
        </w:tc>
      </w:tr>
      <w:tr w:rsidR="005509A1" w:rsidRPr="005509A1" w14:paraId="64AF91B1" w14:textId="77777777" w:rsidTr="005509A1">
        <w:trPr>
          <w:trHeight w:val="102"/>
        </w:trPr>
        <w:tc>
          <w:tcPr>
            <w:tcW w:w="540" w:type="dxa"/>
            <w:tcBorders>
              <w:top w:val="nil"/>
              <w:left w:val="nil"/>
              <w:bottom w:val="nil"/>
              <w:right w:val="nil"/>
            </w:tcBorders>
            <w:shd w:val="clear" w:color="auto" w:fill="auto"/>
          </w:tcPr>
          <w:p w14:paraId="10447485" w14:textId="77777777" w:rsidR="005509A1" w:rsidRPr="005509A1" w:rsidRDefault="005509A1" w:rsidP="005509A1">
            <w:pPr>
              <w:spacing w:after="120"/>
              <w:jc w:val="center"/>
              <w:rPr>
                <w:rFonts w:eastAsiaTheme="minorHAnsi"/>
                <w:bCs/>
                <w:iCs/>
                <w:szCs w:val="22"/>
              </w:rPr>
            </w:pPr>
            <w:r w:rsidRPr="005509A1">
              <w:rPr>
                <w:rFonts w:eastAsiaTheme="minorHAnsi"/>
                <w:bCs/>
                <w:iCs/>
                <w:szCs w:val="22"/>
              </w:rPr>
              <w:t>9</w:t>
            </w:r>
          </w:p>
        </w:tc>
        <w:tc>
          <w:tcPr>
            <w:tcW w:w="2070" w:type="dxa"/>
            <w:tcBorders>
              <w:top w:val="nil"/>
              <w:left w:val="nil"/>
              <w:bottom w:val="nil"/>
              <w:right w:val="nil"/>
            </w:tcBorders>
          </w:tcPr>
          <w:p w14:paraId="2D36C33F" w14:textId="77777777" w:rsidR="005509A1" w:rsidRPr="005509A1" w:rsidRDefault="005509A1" w:rsidP="005509A1">
            <w:pPr>
              <w:spacing w:after="120"/>
              <w:rPr>
                <w:rFonts w:eastAsiaTheme="minorHAnsi"/>
                <w:bCs/>
                <w:iCs/>
                <w:szCs w:val="22"/>
              </w:rPr>
            </w:pPr>
            <w:r w:rsidRPr="005509A1">
              <w:rPr>
                <w:szCs w:val="22"/>
              </w:rPr>
              <w:t>PBC</w:t>
            </w:r>
          </w:p>
        </w:tc>
        <w:tc>
          <w:tcPr>
            <w:tcW w:w="783" w:type="dxa"/>
            <w:tcBorders>
              <w:top w:val="nil"/>
              <w:left w:val="nil"/>
              <w:bottom w:val="nil"/>
              <w:right w:val="nil"/>
            </w:tcBorders>
            <w:shd w:val="clear" w:color="auto" w:fill="auto"/>
          </w:tcPr>
          <w:p w14:paraId="28ED12D1" w14:textId="77777777" w:rsidR="005509A1" w:rsidRPr="005509A1" w:rsidRDefault="005509A1" w:rsidP="005509A1">
            <w:pPr>
              <w:spacing w:after="120"/>
              <w:jc w:val="center"/>
              <w:rPr>
                <w:szCs w:val="22"/>
              </w:rPr>
            </w:pPr>
            <w:r w:rsidRPr="005509A1">
              <w:rPr>
                <w:szCs w:val="22"/>
              </w:rPr>
              <w:t>-.02</w:t>
            </w:r>
          </w:p>
        </w:tc>
        <w:tc>
          <w:tcPr>
            <w:tcW w:w="784" w:type="dxa"/>
            <w:tcBorders>
              <w:top w:val="nil"/>
              <w:left w:val="nil"/>
              <w:bottom w:val="nil"/>
              <w:right w:val="nil"/>
            </w:tcBorders>
            <w:shd w:val="clear" w:color="auto" w:fill="auto"/>
          </w:tcPr>
          <w:p w14:paraId="29F7A7FB" w14:textId="77777777" w:rsidR="005509A1" w:rsidRPr="005509A1" w:rsidRDefault="005509A1" w:rsidP="005509A1">
            <w:pPr>
              <w:spacing w:after="120"/>
              <w:jc w:val="center"/>
              <w:rPr>
                <w:szCs w:val="22"/>
              </w:rPr>
            </w:pPr>
            <w:r w:rsidRPr="005509A1">
              <w:rPr>
                <w:szCs w:val="22"/>
              </w:rPr>
              <w:t>.04</w:t>
            </w:r>
          </w:p>
        </w:tc>
        <w:tc>
          <w:tcPr>
            <w:tcW w:w="783" w:type="dxa"/>
            <w:tcBorders>
              <w:top w:val="nil"/>
              <w:left w:val="nil"/>
              <w:bottom w:val="nil"/>
              <w:right w:val="nil"/>
            </w:tcBorders>
            <w:shd w:val="clear" w:color="auto" w:fill="auto"/>
          </w:tcPr>
          <w:p w14:paraId="1CF409AC" w14:textId="77777777" w:rsidR="005509A1" w:rsidRPr="005509A1" w:rsidRDefault="005509A1" w:rsidP="005509A1">
            <w:pPr>
              <w:spacing w:after="120"/>
              <w:jc w:val="center"/>
              <w:rPr>
                <w:szCs w:val="22"/>
              </w:rPr>
            </w:pPr>
            <w:r w:rsidRPr="005509A1">
              <w:rPr>
                <w:szCs w:val="22"/>
              </w:rPr>
              <w:t>.01</w:t>
            </w:r>
          </w:p>
        </w:tc>
        <w:tc>
          <w:tcPr>
            <w:tcW w:w="784" w:type="dxa"/>
            <w:tcBorders>
              <w:top w:val="nil"/>
              <w:left w:val="nil"/>
              <w:bottom w:val="nil"/>
              <w:right w:val="nil"/>
            </w:tcBorders>
            <w:shd w:val="clear" w:color="auto" w:fill="auto"/>
          </w:tcPr>
          <w:p w14:paraId="5923DBE2" w14:textId="77777777" w:rsidR="005509A1" w:rsidRPr="005509A1" w:rsidRDefault="005509A1" w:rsidP="005509A1">
            <w:pPr>
              <w:spacing w:after="120"/>
              <w:jc w:val="center"/>
              <w:rPr>
                <w:szCs w:val="22"/>
              </w:rPr>
            </w:pPr>
            <w:r w:rsidRPr="005509A1">
              <w:rPr>
                <w:szCs w:val="22"/>
              </w:rPr>
              <w:t>.23</w:t>
            </w:r>
            <w:r w:rsidRPr="005509A1">
              <w:rPr>
                <w:szCs w:val="22"/>
                <w:vertAlign w:val="superscript"/>
              </w:rPr>
              <w:t>**</w:t>
            </w:r>
          </w:p>
        </w:tc>
        <w:tc>
          <w:tcPr>
            <w:tcW w:w="783" w:type="dxa"/>
            <w:tcBorders>
              <w:top w:val="nil"/>
              <w:left w:val="nil"/>
              <w:bottom w:val="nil"/>
              <w:right w:val="nil"/>
            </w:tcBorders>
            <w:shd w:val="clear" w:color="auto" w:fill="auto"/>
          </w:tcPr>
          <w:p w14:paraId="4FB7431E" w14:textId="77777777" w:rsidR="005509A1" w:rsidRPr="005509A1" w:rsidRDefault="005509A1" w:rsidP="005509A1">
            <w:pPr>
              <w:spacing w:after="120"/>
              <w:jc w:val="center"/>
              <w:rPr>
                <w:szCs w:val="22"/>
              </w:rPr>
            </w:pPr>
            <w:r w:rsidRPr="005509A1">
              <w:rPr>
                <w:szCs w:val="22"/>
              </w:rPr>
              <w:t>.13</w:t>
            </w:r>
            <w:r w:rsidRPr="005509A1">
              <w:rPr>
                <w:szCs w:val="22"/>
                <w:vertAlign w:val="superscript"/>
              </w:rPr>
              <w:t>*</w:t>
            </w:r>
          </w:p>
        </w:tc>
        <w:tc>
          <w:tcPr>
            <w:tcW w:w="784" w:type="dxa"/>
            <w:tcBorders>
              <w:top w:val="nil"/>
              <w:left w:val="nil"/>
              <w:bottom w:val="nil"/>
              <w:right w:val="nil"/>
            </w:tcBorders>
          </w:tcPr>
          <w:p w14:paraId="4496C3D1" w14:textId="77777777" w:rsidR="005509A1" w:rsidRPr="005509A1" w:rsidRDefault="005509A1" w:rsidP="005509A1">
            <w:pPr>
              <w:spacing w:after="120"/>
              <w:jc w:val="center"/>
              <w:rPr>
                <w:szCs w:val="22"/>
              </w:rPr>
            </w:pPr>
            <w:r w:rsidRPr="005509A1">
              <w:rPr>
                <w:szCs w:val="22"/>
              </w:rPr>
              <w:t>.24</w:t>
            </w:r>
            <w:r w:rsidRPr="005509A1">
              <w:rPr>
                <w:szCs w:val="22"/>
                <w:vertAlign w:val="superscript"/>
              </w:rPr>
              <w:t>**</w:t>
            </w:r>
          </w:p>
        </w:tc>
        <w:tc>
          <w:tcPr>
            <w:tcW w:w="783" w:type="dxa"/>
            <w:tcBorders>
              <w:top w:val="nil"/>
              <w:left w:val="nil"/>
              <w:bottom w:val="nil"/>
              <w:right w:val="nil"/>
            </w:tcBorders>
          </w:tcPr>
          <w:p w14:paraId="66E314AC" w14:textId="77777777" w:rsidR="005509A1" w:rsidRPr="005509A1" w:rsidRDefault="005509A1" w:rsidP="005509A1">
            <w:pPr>
              <w:spacing w:after="120"/>
              <w:jc w:val="center"/>
              <w:rPr>
                <w:szCs w:val="22"/>
              </w:rPr>
            </w:pPr>
            <w:r w:rsidRPr="005509A1">
              <w:rPr>
                <w:szCs w:val="22"/>
              </w:rPr>
              <w:t>.38</w:t>
            </w:r>
            <w:r w:rsidRPr="005509A1">
              <w:rPr>
                <w:szCs w:val="22"/>
                <w:vertAlign w:val="superscript"/>
              </w:rPr>
              <w:t>**</w:t>
            </w:r>
          </w:p>
        </w:tc>
        <w:tc>
          <w:tcPr>
            <w:tcW w:w="784" w:type="dxa"/>
            <w:tcBorders>
              <w:top w:val="nil"/>
              <w:left w:val="nil"/>
              <w:bottom w:val="nil"/>
              <w:right w:val="nil"/>
            </w:tcBorders>
          </w:tcPr>
          <w:p w14:paraId="309CEBF8" w14:textId="77777777" w:rsidR="005509A1" w:rsidRPr="005509A1" w:rsidRDefault="005509A1" w:rsidP="005509A1">
            <w:pPr>
              <w:spacing w:after="120"/>
              <w:jc w:val="center"/>
              <w:rPr>
                <w:szCs w:val="22"/>
              </w:rPr>
            </w:pPr>
            <w:r w:rsidRPr="005509A1">
              <w:rPr>
                <w:szCs w:val="22"/>
              </w:rPr>
              <w:t>.22</w:t>
            </w:r>
            <w:r w:rsidRPr="005509A1">
              <w:rPr>
                <w:szCs w:val="22"/>
                <w:vertAlign w:val="superscript"/>
              </w:rPr>
              <w:t>**</w:t>
            </w:r>
          </w:p>
        </w:tc>
        <w:tc>
          <w:tcPr>
            <w:tcW w:w="783" w:type="dxa"/>
            <w:tcBorders>
              <w:top w:val="nil"/>
              <w:left w:val="nil"/>
              <w:bottom w:val="nil"/>
              <w:right w:val="nil"/>
            </w:tcBorders>
          </w:tcPr>
          <w:p w14:paraId="0F1548A3" w14:textId="77777777" w:rsidR="005509A1" w:rsidRPr="005509A1" w:rsidRDefault="005509A1" w:rsidP="005509A1">
            <w:pPr>
              <w:spacing w:after="120"/>
              <w:jc w:val="center"/>
              <w:rPr>
                <w:szCs w:val="22"/>
              </w:rPr>
            </w:pPr>
            <w:r w:rsidRPr="005509A1">
              <w:rPr>
                <w:szCs w:val="22"/>
              </w:rPr>
              <w:t>-</w:t>
            </w:r>
          </w:p>
        </w:tc>
        <w:tc>
          <w:tcPr>
            <w:tcW w:w="784" w:type="dxa"/>
            <w:tcBorders>
              <w:top w:val="nil"/>
              <w:left w:val="nil"/>
              <w:bottom w:val="nil"/>
              <w:right w:val="nil"/>
            </w:tcBorders>
          </w:tcPr>
          <w:p w14:paraId="3E9049E4" w14:textId="77777777" w:rsidR="005509A1" w:rsidRPr="005509A1" w:rsidRDefault="005509A1" w:rsidP="005509A1">
            <w:pPr>
              <w:spacing w:after="120"/>
              <w:jc w:val="center"/>
              <w:rPr>
                <w:szCs w:val="22"/>
              </w:rPr>
            </w:pPr>
          </w:p>
        </w:tc>
        <w:tc>
          <w:tcPr>
            <w:tcW w:w="783" w:type="dxa"/>
            <w:tcBorders>
              <w:top w:val="nil"/>
              <w:left w:val="nil"/>
              <w:bottom w:val="nil"/>
              <w:right w:val="nil"/>
            </w:tcBorders>
          </w:tcPr>
          <w:p w14:paraId="406F7DE7"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103DEB1A" w14:textId="77777777" w:rsidR="005509A1" w:rsidRPr="005509A1" w:rsidRDefault="005509A1" w:rsidP="005509A1">
            <w:pPr>
              <w:spacing w:after="120"/>
              <w:jc w:val="center"/>
              <w:rPr>
                <w:szCs w:val="22"/>
              </w:rPr>
            </w:pPr>
          </w:p>
        </w:tc>
        <w:tc>
          <w:tcPr>
            <w:tcW w:w="783" w:type="dxa"/>
            <w:tcBorders>
              <w:top w:val="nil"/>
              <w:left w:val="nil"/>
              <w:bottom w:val="nil"/>
              <w:right w:val="nil"/>
            </w:tcBorders>
          </w:tcPr>
          <w:p w14:paraId="3270F24D"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320C541B" w14:textId="77777777" w:rsidR="005509A1" w:rsidRPr="005509A1" w:rsidRDefault="005509A1" w:rsidP="005509A1">
            <w:pPr>
              <w:spacing w:after="120"/>
              <w:jc w:val="center"/>
              <w:rPr>
                <w:szCs w:val="22"/>
              </w:rPr>
            </w:pPr>
          </w:p>
        </w:tc>
        <w:tc>
          <w:tcPr>
            <w:tcW w:w="783" w:type="dxa"/>
            <w:tcBorders>
              <w:top w:val="nil"/>
              <w:left w:val="nil"/>
              <w:bottom w:val="nil"/>
              <w:right w:val="nil"/>
            </w:tcBorders>
          </w:tcPr>
          <w:p w14:paraId="1E036B60"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043AF402" w14:textId="77777777" w:rsidR="005509A1" w:rsidRPr="005509A1" w:rsidRDefault="005509A1" w:rsidP="005509A1">
            <w:pPr>
              <w:spacing w:after="120"/>
              <w:jc w:val="center"/>
              <w:rPr>
                <w:szCs w:val="22"/>
              </w:rPr>
            </w:pPr>
          </w:p>
        </w:tc>
      </w:tr>
      <w:tr w:rsidR="005509A1" w:rsidRPr="005509A1" w14:paraId="4D12A041" w14:textId="77777777" w:rsidTr="005509A1">
        <w:trPr>
          <w:trHeight w:val="102"/>
        </w:trPr>
        <w:tc>
          <w:tcPr>
            <w:tcW w:w="540" w:type="dxa"/>
            <w:tcBorders>
              <w:top w:val="nil"/>
              <w:left w:val="nil"/>
              <w:bottom w:val="nil"/>
              <w:right w:val="nil"/>
            </w:tcBorders>
            <w:shd w:val="clear" w:color="auto" w:fill="auto"/>
          </w:tcPr>
          <w:p w14:paraId="3E753082" w14:textId="77777777" w:rsidR="005509A1" w:rsidRPr="005509A1" w:rsidRDefault="005509A1" w:rsidP="005509A1">
            <w:pPr>
              <w:spacing w:after="120"/>
              <w:jc w:val="center"/>
              <w:rPr>
                <w:rFonts w:eastAsiaTheme="minorHAnsi"/>
                <w:bCs/>
                <w:iCs/>
                <w:szCs w:val="22"/>
              </w:rPr>
            </w:pPr>
            <w:r w:rsidRPr="005509A1">
              <w:rPr>
                <w:rFonts w:eastAsiaTheme="minorHAnsi"/>
                <w:bCs/>
                <w:iCs/>
                <w:szCs w:val="22"/>
              </w:rPr>
              <w:t>10</w:t>
            </w:r>
          </w:p>
        </w:tc>
        <w:tc>
          <w:tcPr>
            <w:tcW w:w="2070" w:type="dxa"/>
            <w:tcBorders>
              <w:top w:val="nil"/>
              <w:left w:val="nil"/>
              <w:bottom w:val="nil"/>
              <w:right w:val="nil"/>
            </w:tcBorders>
          </w:tcPr>
          <w:p w14:paraId="30D2B2B6" w14:textId="77777777" w:rsidR="005509A1" w:rsidRPr="005509A1" w:rsidRDefault="005509A1" w:rsidP="005509A1">
            <w:pPr>
              <w:spacing w:after="120"/>
              <w:rPr>
                <w:rFonts w:eastAsiaTheme="minorHAnsi"/>
                <w:bCs/>
                <w:iCs/>
                <w:szCs w:val="22"/>
              </w:rPr>
            </w:pPr>
            <w:r w:rsidRPr="005509A1">
              <w:rPr>
                <w:szCs w:val="22"/>
              </w:rPr>
              <w:t>Barrier self-efficacy</w:t>
            </w:r>
          </w:p>
        </w:tc>
        <w:tc>
          <w:tcPr>
            <w:tcW w:w="783" w:type="dxa"/>
            <w:tcBorders>
              <w:top w:val="nil"/>
              <w:left w:val="nil"/>
              <w:bottom w:val="nil"/>
              <w:right w:val="nil"/>
            </w:tcBorders>
            <w:shd w:val="clear" w:color="auto" w:fill="auto"/>
          </w:tcPr>
          <w:p w14:paraId="1E1EAE89" w14:textId="77777777" w:rsidR="005509A1" w:rsidRPr="005509A1" w:rsidRDefault="005509A1" w:rsidP="005509A1">
            <w:pPr>
              <w:spacing w:after="120"/>
              <w:jc w:val="center"/>
              <w:rPr>
                <w:szCs w:val="22"/>
              </w:rPr>
            </w:pPr>
            <w:r w:rsidRPr="005509A1">
              <w:rPr>
                <w:szCs w:val="22"/>
              </w:rPr>
              <w:t>-.05</w:t>
            </w:r>
          </w:p>
        </w:tc>
        <w:tc>
          <w:tcPr>
            <w:tcW w:w="784" w:type="dxa"/>
            <w:tcBorders>
              <w:top w:val="nil"/>
              <w:left w:val="nil"/>
              <w:bottom w:val="nil"/>
              <w:right w:val="nil"/>
            </w:tcBorders>
            <w:shd w:val="clear" w:color="auto" w:fill="auto"/>
          </w:tcPr>
          <w:p w14:paraId="1A1A7D03" w14:textId="77777777" w:rsidR="005509A1" w:rsidRPr="005509A1" w:rsidRDefault="005509A1" w:rsidP="005509A1">
            <w:pPr>
              <w:spacing w:after="120"/>
              <w:jc w:val="center"/>
              <w:rPr>
                <w:szCs w:val="22"/>
              </w:rPr>
            </w:pPr>
            <w:r w:rsidRPr="005509A1">
              <w:rPr>
                <w:szCs w:val="22"/>
              </w:rPr>
              <w:t>.03</w:t>
            </w:r>
          </w:p>
        </w:tc>
        <w:tc>
          <w:tcPr>
            <w:tcW w:w="783" w:type="dxa"/>
            <w:tcBorders>
              <w:top w:val="nil"/>
              <w:left w:val="nil"/>
              <w:bottom w:val="nil"/>
              <w:right w:val="nil"/>
            </w:tcBorders>
            <w:shd w:val="clear" w:color="auto" w:fill="auto"/>
          </w:tcPr>
          <w:p w14:paraId="053A9B42" w14:textId="77777777" w:rsidR="005509A1" w:rsidRPr="005509A1" w:rsidRDefault="005509A1" w:rsidP="005509A1">
            <w:pPr>
              <w:spacing w:after="120"/>
              <w:jc w:val="center"/>
              <w:rPr>
                <w:szCs w:val="22"/>
              </w:rPr>
            </w:pPr>
            <w:r w:rsidRPr="005509A1">
              <w:rPr>
                <w:szCs w:val="22"/>
              </w:rPr>
              <w:t>-.00</w:t>
            </w:r>
          </w:p>
        </w:tc>
        <w:tc>
          <w:tcPr>
            <w:tcW w:w="784" w:type="dxa"/>
            <w:tcBorders>
              <w:top w:val="nil"/>
              <w:left w:val="nil"/>
              <w:bottom w:val="nil"/>
              <w:right w:val="nil"/>
            </w:tcBorders>
            <w:shd w:val="clear" w:color="auto" w:fill="auto"/>
          </w:tcPr>
          <w:p w14:paraId="3462EB2C" w14:textId="77777777" w:rsidR="005509A1" w:rsidRPr="005509A1" w:rsidRDefault="005509A1" w:rsidP="005509A1">
            <w:pPr>
              <w:spacing w:after="120"/>
              <w:jc w:val="center"/>
              <w:rPr>
                <w:szCs w:val="22"/>
              </w:rPr>
            </w:pPr>
            <w:r w:rsidRPr="005509A1">
              <w:rPr>
                <w:szCs w:val="22"/>
              </w:rPr>
              <w:t>.26</w:t>
            </w:r>
            <w:r w:rsidRPr="005509A1">
              <w:rPr>
                <w:szCs w:val="22"/>
                <w:vertAlign w:val="superscript"/>
              </w:rPr>
              <w:t>**</w:t>
            </w:r>
          </w:p>
        </w:tc>
        <w:tc>
          <w:tcPr>
            <w:tcW w:w="783" w:type="dxa"/>
            <w:tcBorders>
              <w:top w:val="nil"/>
              <w:left w:val="nil"/>
              <w:bottom w:val="nil"/>
              <w:right w:val="nil"/>
            </w:tcBorders>
            <w:shd w:val="clear" w:color="auto" w:fill="auto"/>
          </w:tcPr>
          <w:p w14:paraId="51E4D9AA" w14:textId="77777777" w:rsidR="005509A1" w:rsidRPr="005509A1" w:rsidRDefault="005509A1" w:rsidP="005509A1">
            <w:pPr>
              <w:spacing w:after="120"/>
              <w:jc w:val="center"/>
              <w:rPr>
                <w:szCs w:val="22"/>
              </w:rPr>
            </w:pPr>
            <w:r w:rsidRPr="005509A1">
              <w:rPr>
                <w:szCs w:val="22"/>
              </w:rPr>
              <w:t>.15</w:t>
            </w:r>
            <w:r w:rsidRPr="005509A1">
              <w:rPr>
                <w:szCs w:val="22"/>
                <w:vertAlign w:val="superscript"/>
              </w:rPr>
              <w:t>**</w:t>
            </w:r>
          </w:p>
        </w:tc>
        <w:tc>
          <w:tcPr>
            <w:tcW w:w="784" w:type="dxa"/>
            <w:tcBorders>
              <w:top w:val="nil"/>
              <w:left w:val="nil"/>
              <w:bottom w:val="nil"/>
              <w:right w:val="nil"/>
            </w:tcBorders>
          </w:tcPr>
          <w:p w14:paraId="537F3110" w14:textId="77777777" w:rsidR="005509A1" w:rsidRPr="005509A1" w:rsidRDefault="005509A1" w:rsidP="005509A1">
            <w:pPr>
              <w:spacing w:after="120"/>
              <w:jc w:val="center"/>
              <w:rPr>
                <w:szCs w:val="22"/>
              </w:rPr>
            </w:pPr>
            <w:r w:rsidRPr="005509A1">
              <w:rPr>
                <w:szCs w:val="22"/>
              </w:rPr>
              <w:t>.21</w:t>
            </w:r>
            <w:r w:rsidRPr="005509A1">
              <w:rPr>
                <w:szCs w:val="22"/>
                <w:vertAlign w:val="superscript"/>
              </w:rPr>
              <w:t>**</w:t>
            </w:r>
          </w:p>
        </w:tc>
        <w:tc>
          <w:tcPr>
            <w:tcW w:w="783" w:type="dxa"/>
            <w:tcBorders>
              <w:top w:val="nil"/>
              <w:left w:val="nil"/>
              <w:bottom w:val="nil"/>
              <w:right w:val="nil"/>
            </w:tcBorders>
          </w:tcPr>
          <w:p w14:paraId="518A18A4" w14:textId="77777777" w:rsidR="005509A1" w:rsidRPr="005509A1" w:rsidRDefault="005509A1" w:rsidP="005509A1">
            <w:pPr>
              <w:spacing w:after="120"/>
              <w:jc w:val="center"/>
              <w:rPr>
                <w:szCs w:val="22"/>
              </w:rPr>
            </w:pPr>
            <w:r w:rsidRPr="005509A1">
              <w:rPr>
                <w:szCs w:val="22"/>
              </w:rPr>
              <w:t>.26</w:t>
            </w:r>
            <w:r w:rsidRPr="005509A1">
              <w:rPr>
                <w:szCs w:val="22"/>
                <w:vertAlign w:val="superscript"/>
              </w:rPr>
              <w:t>**</w:t>
            </w:r>
          </w:p>
        </w:tc>
        <w:tc>
          <w:tcPr>
            <w:tcW w:w="784" w:type="dxa"/>
            <w:tcBorders>
              <w:top w:val="nil"/>
              <w:left w:val="nil"/>
              <w:bottom w:val="nil"/>
              <w:right w:val="nil"/>
            </w:tcBorders>
          </w:tcPr>
          <w:p w14:paraId="39E01FA6" w14:textId="77777777" w:rsidR="005509A1" w:rsidRPr="005509A1" w:rsidRDefault="005509A1" w:rsidP="005509A1">
            <w:pPr>
              <w:spacing w:after="120"/>
              <w:jc w:val="center"/>
              <w:rPr>
                <w:szCs w:val="22"/>
              </w:rPr>
            </w:pPr>
            <w:r w:rsidRPr="005509A1">
              <w:rPr>
                <w:szCs w:val="22"/>
              </w:rPr>
              <w:t>.15</w:t>
            </w:r>
            <w:r w:rsidRPr="005509A1">
              <w:rPr>
                <w:szCs w:val="22"/>
                <w:vertAlign w:val="superscript"/>
              </w:rPr>
              <w:t>*</w:t>
            </w:r>
          </w:p>
        </w:tc>
        <w:tc>
          <w:tcPr>
            <w:tcW w:w="783" w:type="dxa"/>
            <w:tcBorders>
              <w:top w:val="nil"/>
              <w:left w:val="nil"/>
              <w:bottom w:val="nil"/>
              <w:right w:val="nil"/>
            </w:tcBorders>
          </w:tcPr>
          <w:p w14:paraId="662AF580" w14:textId="77777777" w:rsidR="005509A1" w:rsidRPr="005509A1" w:rsidRDefault="005509A1" w:rsidP="005509A1">
            <w:pPr>
              <w:spacing w:after="120"/>
              <w:jc w:val="center"/>
              <w:rPr>
                <w:szCs w:val="22"/>
              </w:rPr>
            </w:pPr>
            <w:r w:rsidRPr="005509A1">
              <w:rPr>
                <w:szCs w:val="22"/>
              </w:rPr>
              <w:t>.28</w:t>
            </w:r>
            <w:r w:rsidRPr="005509A1">
              <w:rPr>
                <w:szCs w:val="22"/>
                <w:vertAlign w:val="superscript"/>
              </w:rPr>
              <w:t>**</w:t>
            </w:r>
          </w:p>
        </w:tc>
        <w:tc>
          <w:tcPr>
            <w:tcW w:w="784" w:type="dxa"/>
            <w:tcBorders>
              <w:top w:val="nil"/>
              <w:left w:val="nil"/>
              <w:bottom w:val="nil"/>
              <w:right w:val="nil"/>
            </w:tcBorders>
          </w:tcPr>
          <w:p w14:paraId="1919134F" w14:textId="77777777" w:rsidR="005509A1" w:rsidRPr="005509A1" w:rsidRDefault="005509A1" w:rsidP="005509A1">
            <w:pPr>
              <w:spacing w:after="120"/>
              <w:jc w:val="center"/>
              <w:rPr>
                <w:szCs w:val="22"/>
              </w:rPr>
            </w:pPr>
            <w:r w:rsidRPr="005509A1">
              <w:rPr>
                <w:szCs w:val="22"/>
              </w:rPr>
              <w:t>-</w:t>
            </w:r>
          </w:p>
        </w:tc>
        <w:tc>
          <w:tcPr>
            <w:tcW w:w="783" w:type="dxa"/>
            <w:tcBorders>
              <w:top w:val="nil"/>
              <w:left w:val="nil"/>
              <w:bottom w:val="nil"/>
              <w:right w:val="nil"/>
            </w:tcBorders>
          </w:tcPr>
          <w:p w14:paraId="72066F13"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7BE020A3" w14:textId="77777777" w:rsidR="005509A1" w:rsidRPr="005509A1" w:rsidRDefault="005509A1" w:rsidP="005509A1">
            <w:pPr>
              <w:spacing w:after="120"/>
              <w:jc w:val="center"/>
              <w:rPr>
                <w:szCs w:val="22"/>
              </w:rPr>
            </w:pPr>
          </w:p>
        </w:tc>
        <w:tc>
          <w:tcPr>
            <w:tcW w:w="783" w:type="dxa"/>
            <w:tcBorders>
              <w:top w:val="nil"/>
              <w:left w:val="nil"/>
              <w:bottom w:val="nil"/>
              <w:right w:val="nil"/>
            </w:tcBorders>
          </w:tcPr>
          <w:p w14:paraId="60510D6A"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207C939F" w14:textId="77777777" w:rsidR="005509A1" w:rsidRPr="005509A1" w:rsidRDefault="005509A1" w:rsidP="005509A1">
            <w:pPr>
              <w:spacing w:after="120"/>
              <w:jc w:val="center"/>
              <w:rPr>
                <w:szCs w:val="22"/>
              </w:rPr>
            </w:pPr>
          </w:p>
        </w:tc>
        <w:tc>
          <w:tcPr>
            <w:tcW w:w="783" w:type="dxa"/>
            <w:tcBorders>
              <w:top w:val="nil"/>
              <w:left w:val="nil"/>
              <w:bottom w:val="nil"/>
              <w:right w:val="nil"/>
            </w:tcBorders>
          </w:tcPr>
          <w:p w14:paraId="6637F4C1"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0BB58096" w14:textId="77777777" w:rsidR="005509A1" w:rsidRPr="005509A1" w:rsidRDefault="005509A1" w:rsidP="005509A1">
            <w:pPr>
              <w:spacing w:after="120"/>
              <w:jc w:val="center"/>
              <w:rPr>
                <w:szCs w:val="22"/>
              </w:rPr>
            </w:pPr>
          </w:p>
        </w:tc>
      </w:tr>
      <w:tr w:rsidR="005509A1" w:rsidRPr="005509A1" w14:paraId="34B0588A" w14:textId="77777777" w:rsidTr="005509A1">
        <w:trPr>
          <w:trHeight w:val="102"/>
        </w:trPr>
        <w:tc>
          <w:tcPr>
            <w:tcW w:w="540" w:type="dxa"/>
            <w:tcBorders>
              <w:top w:val="nil"/>
              <w:left w:val="nil"/>
              <w:bottom w:val="nil"/>
              <w:right w:val="nil"/>
            </w:tcBorders>
            <w:shd w:val="clear" w:color="auto" w:fill="auto"/>
          </w:tcPr>
          <w:p w14:paraId="5E9ACC6E" w14:textId="77777777" w:rsidR="005509A1" w:rsidRPr="005509A1" w:rsidRDefault="005509A1" w:rsidP="005509A1">
            <w:pPr>
              <w:spacing w:after="120"/>
              <w:jc w:val="center"/>
              <w:rPr>
                <w:rFonts w:eastAsiaTheme="minorHAnsi"/>
                <w:bCs/>
                <w:iCs/>
                <w:szCs w:val="22"/>
              </w:rPr>
            </w:pPr>
            <w:r w:rsidRPr="005509A1">
              <w:rPr>
                <w:rFonts w:eastAsiaTheme="minorHAnsi"/>
                <w:bCs/>
                <w:iCs/>
                <w:szCs w:val="22"/>
              </w:rPr>
              <w:t>11</w:t>
            </w:r>
          </w:p>
        </w:tc>
        <w:tc>
          <w:tcPr>
            <w:tcW w:w="2070" w:type="dxa"/>
            <w:tcBorders>
              <w:top w:val="nil"/>
              <w:left w:val="nil"/>
              <w:bottom w:val="nil"/>
              <w:right w:val="nil"/>
            </w:tcBorders>
          </w:tcPr>
          <w:p w14:paraId="73A18A99" w14:textId="77777777" w:rsidR="005509A1" w:rsidRPr="005509A1" w:rsidRDefault="005509A1" w:rsidP="005509A1">
            <w:pPr>
              <w:spacing w:after="120"/>
              <w:rPr>
                <w:rFonts w:eastAsiaTheme="minorHAnsi"/>
                <w:bCs/>
                <w:iCs/>
                <w:szCs w:val="22"/>
              </w:rPr>
            </w:pPr>
            <w:r w:rsidRPr="005509A1">
              <w:rPr>
                <w:szCs w:val="22"/>
              </w:rPr>
              <w:t>Imagery ability</w:t>
            </w:r>
          </w:p>
        </w:tc>
        <w:tc>
          <w:tcPr>
            <w:tcW w:w="783" w:type="dxa"/>
            <w:tcBorders>
              <w:top w:val="nil"/>
              <w:left w:val="nil"/>
              <w:bottom w:val="nil"/>
              <w:right w:val="nil"/>
            </w:tcBorders>
            <w:shd w:val="clear" w:color="auto" w:fill="auto"/>
          </w:tcPr>
          <w:p w14:paraId="174F0C57" w14:textId="77777777" w:rsidR="005509A1" w:rsidRPr="005509A1" w:rsidRDefault="005509A1" w:rsidP="005509A1">
            <w:pPr>
              <w:spacing w:after="120"/>
              <w:jc w:val="center"/>
              <w:rPr>
                <w:szCs w:val="22"/>
              </w:rPr>
            </w:pPr>
            <w:r w:rsidRPr="005509A1">
              <w:rPr>
                <w:szCs w:val="22"/>
              </w:rPr>
              <w:t>.02</w:t>
            </w:r>
          </w:p>
        </w:tc>
        <w:tc>
          <w:tcPr>
            <w:tcW w:w="784" w:type="dxa"/>
            <w:tcBorders>
              <w:top w:val="nil"/>
              <w:left w:val="nil"/>
              <w:bottom w:val="nil"/>
              <w:right w:val="nil"/>
            </w:tcBorders>
            <w:shd w:val="clear" w:color="auto" w:fill="auto"/>
          </w:tcPr>
          <w:p w14:paraId="4E9929B7" w14:textId="77777777" w:rsidR="005509A1" w:rsidRPr="005509A1" w:rsidRDefault="005509A1" w:rsidP="005509A1">
            <w:pPr>
              <w:spacing w:after="120"/>
              <w:jc w:val="center"/>
              <w:rPr>
                <w:szCs w:val="22"/>
              </w:rPr>
            </w:pPr>
            <w:r w:rsidRPr="005509A1">
              <w:rPr>
                <w:szCs w:val="22"/>
              </w:rPr>
              <w:t>.09</w:t>
            </w:r>
          </w:p>
        </w:tc>
        <w:tc>
          <w:tcPr>
            <w:tcW w:w="783" w:type="dxa"/>
            <w:tcBorders>
              <w:top w:val="nil"/>
              <w:left w:val="nil"/>
              <w:bottom w:val="nil"/>
              <w:right w:val="nil"/>
            </w:tcBorders>
            <w:shd w:val="clear" w:color="auto" w:fill="auto"/>
          </w:tcPr>
          <w:p w14:paraId="64E22F97" w14:textId="77777777" w:rsidR="005509A1" w:rsidRPr="005509A1" w:rsidRDefault="005509A1" w:rsidP="005509A1">
            <w:pPr>
              <w:spacing w:after="120"/>
              <w:jc w:val="center"/>
              <w:rPr>
                <w:szCs w:val="22"/>
              </w:rPr>
            </w:pPr>
            <w:r w:rsidRPr="005509A1">
              <w:rPr>
                <w:szCs w:val="22"/>
              </w:rPr>
              <w:t>.11</w:t>
            </w:r>
          </w:p>
        </w:tc>
        <w:tc>
          <w:tcPr>
            <w:tcW w:w="784" w:type="dxa"/>
            <w:tcBorders>
              <w:top w:val="nil"/>
              <w:left w:val="nil"/>
              <w:bottom w:val="nil"/>
              <w:right w:val="nil"/>
            </w:tcBorders>
            <w:shd w:val="clear" w:color="auto" w:fill="auto"/>
          </w:tcPr>
          <w:p w14:paraId="54489317" w14:textId="77777777" w:rsidR="005509A1" w:rsidRPr="005509A1" w:rsidRDefault="005509A1" w:rsidP="005509A1">
            <w:pPr>
              <w:spacing w:after="120"/>
              <w:jc w:val="center"/>
              <w:rPr>
                <w:szCs w:val="22"/>
              </w:rPr>
            </w:pPr>
            <w:r w:rsidRPr="005509A1">
              <w:rPr>
                <w:szCs w:val="22"/>
              </w:rPr>
              <w:t>.22</w:t>
            </w:r>
            <w:r w:rsidRPr="005509A1">
              <w:rPr>
                <w:szCs w:val="22"/>
                <w:vertAlign w:val="superscript"/>
              </w:rPr>
              <w:t>**</w:t>
            </w:r>
          </w:p>
        </w:tc>
        <w:tc>
          <w:tcPr>
            <w:tcW w:w="783" w:type="dxa"/>
            <w:tcBorders>
              <w:top w:val="nil"/>
              <w:left w:val="nil"/>
              <w:bottom w:val="nil"/>
              <w:right w:val="nil"/>
            </w:tcBorders>
            <w:shd w:val="clear" w:color="auto" w:fill="auto"/>
          </w:tcPr>
          <w:p w14:paraId="7F3FAE05" w14:textId="77777777" w:rsidR="005509A1" w:rsidRPr="005509A1" w:rsidRDefault="005509A1" w:rsidP="005509A1">
            <w:pPr>
              <w:spacing w:after="120"/>
              <w:jc w:val="center"/>
              <w:rPr>
                <w:szCs w:val="22"/>
              </w:rPr>
            </w:pPr>
            <w:r w:rsidRPr="005509A1">
              <w:rPr>
                <w:szCs w:val="22"/>
              </w:rPr>
              <w:t>.07</w:t>
            </w:r>
          </w:p>
        </w:tc>
        <w:tc>
          <w:tcPr>
            <w:tcW w:w="784" w:type="dxa"/>
            <w:tcBorders>
              <w:top w:val="nil"/>
              <w:left w:val="nil"/>
              <w:bottom w:val="nil"/>
              <w:right w:val="nil"/>
            </w:tcBorders>
          </w:tcPr>
          <w:p w14:paraId="4903FFC2" w14:textId="77777777" w:rsidR="005509A1" w:rsidRPr="005509A1" w:rsidRDefault="005509A1" w:rsidP="005509A1">
            <w:pPr>
              <w:spacing w:after="120"/>
              <w:jc w:val="center"/>
              <w:rPr>
                <w:szCs w:val="22"/>
              </w:rPr>
            </w:pPr>
            <w:r w:rsidRPr="005509A1">
              <w:rPr>
                <w:szCs w:val="22"/>
              </w:rPr>
              <w:t>.16</w:t>
            </w:r>
            <w:r w:rsidRPr="005509A1">
              <w:rPr>
                <w:szCs w:val="22"/>
                <w:vertAlign w:val="superscript"/>
              </w:rPr>
              <w:t>**</w:t>
            </w:r>
          </w:p>
        </w:tc>
        <w:tc>
          <w:tcPr>
            <w:tcW w:w="783" w:type="dxa"/>
            <w:tcBorders>
              <w:top w:val="nil"/>
              <w:left w:val="nil"/>
              <w:bottom w:val="nil"/>
              <w:right w:val="nil"/>
            </w:tcBorders>
          </w:tcPr>
          <w:p w14:paraId="39779EC0" w14:textId="77777777" w:rsidR="005509A1" w:rsidRPr="005509A1" w:rsidRDefault="005509A1" w:rsidP="005509A1">
            <w:pPr>
              <w:spacing w:after="120"/>
              <w:jc w:val="center"/>
              <w:rPr>
                <w:szCs w:val="22"/>
              </w:rPr>
            </w:pPr>
            <w:r w:rsidRPr="005509A1">
              <w:rPr>
                <w:szCs w:val="22"/>
              </w:rPr>
              <w:t>.33</w:t>
            </w:r>
            <w:r w:rsidRPr="005509A1">
              <w:rPr>
                <w:szCs w:val="22"/>
                <w:vertAlign w:val="superscript"/>
              </w:rPr>
              <w:t>**</w:t>
            </w:r>
          </w:p>
        </w:tc>
        <w:tc>
          <w:tcPr>
            <w:tcW w:w="784" w:type="dxa"/>
            <w:tcBorders>
              <w:top w:val="nil"/>
              <w:left w:val="nil"/>
              <w:bottom w:val="nil"/>
              <w:right w:val="nil"/>
            </w:tcBorders>
          </w:tcPr>
          <w:p w14:paraId="3D120D75" w14:textId="77777777" w:rsidR="005509A1" w:rsidRPr="005509A1" w:rsidRDefault="005509A1" w:rsidP="005509A1">
            <w:pPr>
              <w:spacing w:after="120"/>
              <w:jc w:val="center"/>
              <w:rPr>
                <w:b/>
                <w:bCs/>
                <w:szCs w:val="22"/>
              </w:rPr>
            </w:pPr>
            <w:r w:rsidRPr="005509A1">
              <w:rPr>
                <w:szCs w:val="22"/>
              </w:rPr>
              <w:t>.22</w:t>
            </w:r>
            <w:r w:rsidRPr="005509A1">
              <w:rPr>
                <w:szCs w:val="22"/>
                <w:vertAlign w:val="superscript"/>
              </w:rPr>
              <w:t>**</w:t>
            </w:r>
          </w:p>
        </w:tc>
        <w:tc>
          <w:tcPr>
            <w:tcW w:w="783" w:type="dxa"/>
            <w:tcBorders>
              <w:top w:val="nil"/>
              <w:left w:val="nil"/>
              <w:bottom w:val="nil"/>
              <w:right w:val="nil"/>
            </w:tcBorders>
          </w:tcPr>
          <w:p w14:paraId="789B15F2" w14:textId="77777777" w:rsidR="005509A1" w:rsidRPr="005509A1" w:rsidRDefault="005509A1" w:rsidP="005509A1">
            <w:pPr>
              <w:spacing w:after="120"/>
              <w:jc w:val="center"/>
              <w:rPr>
                <w:szCs w:val="22"/>
              </w:rPr>
            </w:pPr>
            <w:r w:rsidRPr="005509A1">
              <w:rPr>
                <w:szCs w:val="22"/>
              </w:rPr>
              <w:t>.26</w:t>
            </w:r>
            <w:r w:rsidRPr="005509A1">
              <w:rPr>
                <w:szCs w:val="22"/>
                <w:vertAlign w:val="superscript"/>
              </w:rPr>
              <w:t>**</w:t>
            </w:r>
          </w:p>
        </w:tc>
        <w:tc>
          <w:tcPr>
            <w:tcW w:w="784" w:type="dxa"/>
            <w:tcBorders>
              <w:top w:val="nil"/>
              <w:left w:val="nil"/>
              <w:bottom w:val="nil"/>
              <w:right w:val="nil"/>
            </w:tcBorders>
          </w:tcPr>
          <w:p w14:paraId="70A5D9F3" w14:textId="77777777" w:rsidR="005509A1" w:rsidRPr="005509A1" w:rsidRDefault="005509A1" w:rsidP="005509A1">
            <w:pPr>
              <w:spacing w:after="120"/>
              <w:jc w:val="center"/>
              <w:rPr>
                <w:szCs w:val="22"/>
              </w:rPr>
            </w:pPr>
            <w:r w:rsidRPr="005509A1">
              <w:rPr>
                <w:szCs w:val="22"/>
              </w:rPr>
              <w:t>.35</w:t>
            </w:r>
            <w:r w:rsidRPr="005509A1">
              <w:rPr>
                <w:szCs w:val="22"/>
                <w:vertAlign w:val="superscript"/>
              </w:rPr>
              <w:t>**</w:t>
            </w:r>
          </w:p>
        </w:tc>
        <w:tc>
          <w:tcPr>
            <w:tcW w:w="783" w:type="dxa"/>
            <w:tcBorders>
              <w:top w:val="nil"/>
              <w:left w:val="nil"/>
              <w:bottom w:val="nil"/>
              <w:right w:val="nil"/>
            </w:tcBorders>
          </w:tcPr>
          <w:p w14:paraId="25A734FE" w14:textId="77777777" w:rsidR="005509A1" w:rsidRPr="005509A1" w:rsidRDefault="005509A1" w:rsidP="005509A1">
            <w:pPr>
              <w:spacing w:after="120"/>
              <w:jc w:val="center"/>
              <w:rPr>
                <w:szCs w:val="22"/>
              </w:rPr>
            </w:pPr>
            <w:r w:rsidRPr="005509A1">
              <w:rPr>
                <w:szCs w:val="22"/>
              </w:rPr>
              <w:t>-</w:t>
            </w:r>
          </w:p>
        </w:tc>
        <w:tc>
          <w:tcPr>
            <w:tcW w:w="784" w:type="dxa"/>
            <w:tcBorders>
              <w:top w:val="nil"/>
              <w:left w:val="nil"/>
              <w:bottom w:val="nil"/>
              <w:right w:val="nil"/>
            </w:tcBorders>
          </w:tcPr>
          <w:p w14:paraId="1AA8B58A" w14:textId="77777777" w:rsidR="005509A1" w:rsidRPr="005509A1" w:rsidRDefault="005509A1" w:rsidP="005509A1">
            <w:pPr>
              <w:spacing w:after="120"/>
              <w:jc w:val="center"/>
              <w:rPr>
                <w:szCs w:val="22"/>
              </w:rPr>
            </w:pPr>
          </w:p>
        </w:tc>
        <w:tc>
          <w:tcPr>
            <w:tcW w:w="783" w:type="dxa"/>
            <w:tcBorders>
              <w:top w:val="nil"/>
              <w:left w:val="nil"/>
              <w:bottom w:val="nil"/>
              <w:right w:val="nil"/>
            </w:tcBorders>
          </w:tcPr>
          <w:p w14:paraId="55492AA0"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72F51E81" w14:textId="77777777" w:rsidR="005509A1" w:rsidRPr="005509A1" w:rsidRDefault="005509A1" w:rsidP="005509A1">
            <w:pPr>
              <w:spacing w:after="120"/>
              <w:jc w:val="center"/>
              <w:rPr>
                <w:szCs w:val="22"/>
              </w:rPr>
            </w:pPr>
          </w:p>
        </w:tc>
        <w:tc>
          <w:tcPr>
            <w:tcW w:w="783" w:type="dxa"/>
            <w:tcBorders>
              <w:top w:val="nil"/>
              <w:left w:val="nil"/>
              <w:bottom w:val="nil"/>
              <w:right w:val="nil"/>
            </w:tcBorders>
          </w:tcPr>
          <w:p w14:paraId="40A027A9"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5B1E4E57" w14:textId="77777777" w:rsidR="005509A1" w:rsidRPr="005509A1" w:rsidRDefault="005509A1" w:rsidP="005509A1">
            <w:pPr>
              <w:spacing w:after="120"/>
              <w:jc w:val="center"/>
              <w:rPr>
                <w:szCs w:val="22"/>
              </w:rPr>
            </w:pPr>
          </w:p>
        </w:tc>
      </w:tr>
      <w:tr w:rsidR="005509A1" w:rsidRPr="005509A1" w14:paraId="3CDFD1B0" w14:textId="77777777" w:rsidTr="005509A1">
        <w:trPr>
          <w:trHeight w:val="102"/>
        </w:trPr>
        <w:tc>
          <w:tcPr>
            <w:tcW w:w="540" w:type="dxa"/>
            <w:tcBorders>
              <w:top w:val="nil"/>
              <w:left w:val="nil"/>
              <w:bottom w:val="nil"/>
              <w:right w:val="nil"/>
            </w:tcBorders>
            <w:shd w:val="clear" w:color="auto" w:fill="auto"/>
          </w:tcPr>
          <w:p w14:paraId="6C41866A" w14:textId="77777777" w:rsidR="005509A1" w:rsidRPr="005509A1" w:rsidRDefault="005509A1" w:rsidP="005509A1">
            <w:pPr>
              <w:spacing w:after="120"/>
              <w:jc w:val="center"/>
              <w:rPr>
                <w:rFonts w:eastAsiaTheme="minorHAnsi"/>
                <w:bCs/>
                <w:iCs/>
                <w:szCs w:val="22"/>
              </w:rPr>
            </w:pPr>
            <w:r w:rsidRPr="005509A1">
              <w:rPr>
                <w:rFonts w:eastAsiaTheme="minorHAnsi"/>
                <w:bCs/>
                <w:iCs/>
                <w:szCs w:val="22"/>
              </w:rPr>
              <w:t>12</w:t>
            </w:r>
          </w:p>
        </w:tc>
        <w:tc>
          <w:tcPr>
            <w:tcW w:w="2070" w:type="dxa"/>
            <w:tcBorders>
              <w:top w:val="nil"/>
              <w:left w:val="nil"/>
              <w:bottom w:val="nil"/>
              <w:right w:val="nil"/>
            </w:tcBorders>
          </w:tcPr>
          <w:p w14:paraId="28CE7A02" w14:textId="77777777" w:rsidR="005509A1" w:rsidRPr="005509A1" w:rsidRDefault="005509A1" w:rsidP="005509A1">
            <w:pPr>
              <w:spacing w:after="120"/>
              <w:rPr>
                <w:rFonts w:eastAsiaTheme="minorHAnsi"/>
                <w:bCs/>
                <w:iCs/>
                <w:szCs w:val="22"/>
              </w:rPr>
            </w:pPr>
            <w:r w:rsidRPr="005509A1">
              <w:rPr>
                <w:szCs w:val="22"/>
              </w:rPr>
              <w:t>Faith in humanity</w:t>
            </w:r>
          </w:p>
        </w:tc>
        <w:tc>
          <w:tcPr>
            <w:tcW w:w="783" w:type="dxa"/>
            <w:tcBorders>
              <w:top w:val="nil"/>
              <w:left w:val="nil"/>
              <w:bottom w:val="nil"/>
              <w:right w:val="nil"/>
            </w:tcBorders>
            <w:shd w:val="clear" w:color="auto" w:fill="auto"/>
          </w:tcPr>
          <w:p w14:paraId="142B6EFA" w14:textId="77777777" w:rsidR="005509A1" w:rsidRPr="005509A1" w:rsidRDefault="005509A1" w:rsidP="005509A1">
            <w:pPr>
              <w:spacing w:after="120"/>
              <w:jc w:val="center"/>
              <w:rPr>
                <w:szCs w:val="22"/>
              </w:rPr>
            </w:pPr>
            <w:r w:rsidRPr="005509A1">
              <w:t>.01</w:t>
            </w:r>
          </w:p>
        </w:tc>
        <w:tc>
          <w:tcPr>
            <w:tcW w:w="784" w:type="dxa"/>
            <w:tcBorders>
              <w:top w:val="nil"/>
              <w:left w:val="nil"/>
              <w:bottom w:val="nil"/>
              <w:right w:val="nil"/>
            </w:tcBorders>
            <w:shd w:val="clear" w:color="auto" w:fill="auto"/>
          </w:tcPr>
          <w:p w14:paraId="614D34E6" w14:textId="77777777" w:rsidR="005509A1" w:rsidRPr="005509A1" w:rsidRDefault="005509A1" w:rsidP="005509A1">
            <w:pPr>
              <w:spacing w:after="120"/>
              <w:jc w:val="center"/>
              <w:rPr>
                <w:szCs w:val="22"/>
              </w:rPr>
            </w:pPr>
            <w:r w:rsidRPr="005509A1">
              <w:t>.06</w:t>
            </w:r>
          </w:p>
        </w:tc>
        <w:tc>
          <w:tcPr>
            <w:tcW w:w="783" w:type="dxa"/>
            <w:tcBorders>
              <w:top w:val="nil"/>
              <w:left w:val="nil"/>
              <w:bottom w:val="nil"/>
              <w:right w:val="nil"/>
            </w:tcBorders>
            <w:shd w:val="clear" w:color="auto" w:fill="auto"/>
          </w:tcPr>
          <w:p w14:paraId="69F351B7" w14:textId="77777777" w:rsidR="005509A1" w:rsidRPr="005509A1" w:rsidRDefault="005509A1" w:rsidP="005509A1">
            <w:pPr>
              <w:spacing w:after="120"/>
              <w:jc w:val="center"/>
              <w:rPr>
                <w:b/>
                <w:bCs/>
                <w:szCs w:val="22"/>
              </w:rPr>
            </w:pPr>
            <w:r w:rsidRPr="005509A1">
              <w:t>.08</w:t>
            </w:r>
          </w:p>
        </w:tc>
        <w:tc>
          <w:tcPr>
            <w:tcW w:w="784" w:type="dxa"/>
            <w:tcBorders>
              <w:top w:val="nil"/>
              <w:left w:val="nil"/>
              <w:bottom w:val="nil"/>
              <w:right w:val="nil"/>
            </w:tcBorders>
            <w:shd w:val="clear" w:color="auto" w:fill="auto"/>
          </w:tcPr>
          <w:p w14:paraId="3692C47B" w14:textId="77777777" w:rsidR="005509A1" w:rsidRPr="005509A1" w:rsidRDefault="005509A1" w:rsidP="005509A1">
            <w:pPr>
              <w:spacing w:after="120"/>
              <w:jc w:val="center"/>
              <w:rPr>
                <w:szCs w:val="22"/>
              </w:rPr>
            </w:pPr>
            <w:r w:rsidRPr="005509A1">
              <w:t>.06</w:t>
            </w:r>
          </w:p>
        </w:tc>
        <w:tc>
          <w:tcPr>
            <w:tcW w:w="783" w:type="dxa"/>
            <w:tcBorders>
              <w:top w:val="nil"/>
              <w:left w:val="nil"/>
              <w:bottom w:val="nil"/>
              <w:right w:val="nil"/>
            </w:tcBorders>
            <w:shd w:val="clear" w:color="auto" w:fill="auto"/>
          </w:tcPr>
          <w:p w14:paraId="378864D9" w14:textId="77777777" w:rsidR="005509A1" w:rsidRPr="005509A1" w:rsidRDefault="005509A1" w:rsidP="005509A1">
            <w:pPr>
              <w:spacing w:after="120"/>
              <w:jc w:val="center"/>
              <w:rPr>
                <w:szCs w:val="22"/>
              </w:rPr>
            </w:pPr>
            <w:r w:rsidRPr="005509A1">
              <w:t>.07</w:t>
            </w:r>
          </w:p>
        </w:tc>
        <w:tc>
          <w:tcPr>
            <w:tcW w:w="784" w:type="dxa"/>
            <w:tcBorders>
              <w:top w:val="nil"/>
              <w:left w:val="nil"/>
              <w:bottom w:val="nil"/>
              <w:right w:val="nil"/>
            </w:tcBorders>
          </w:tcPr>
          <w:p w14:paraId="06919B39" w14:textId="77777777" w:rsidR="005509A1" w:rsidRPr="005509A1" w:rsidRDefault="005509A1" w:rsidP="005509A1">
            <w:pPr>
              <w:spacing w:after="120"/>
              <w:jc w:val="center"/>
              <w:rPr>
                <w:szCs w:val="22"/>
              </w:rPr>
            </w:pPr>
            <w:r w:rsidRPr="005509A1">
              <w:t>.07</w:t>
            </w:r>
          </w:p>
        </w:tc>
        <w:tc>
          <w:tcPr>
            <w:tcW w:w="783" w:type="dxa"/>
            <w:tcBorders>
              <w:top w:val="nil"/>
              <w:left w:val="nil"/>
              <w:bottom w:val="nil"/>
              <w:right w:val="nil"/>
            </w:tcBorders>
          </w:tcPr>
          <w:p w14:paraId="1AFC8AA3" w14:textId="77777777" w:rsidR="005509A1" w:rsidRPr="005509A1" w:rsidRDefault="005509A1" w:rsidP="005509A1">
            <w:pPr>
              <w:spacing w:after="120"/>
              <w:jc w:val="center"/>
              <w:rPr>
                <w:szCs w:val="22"/>
              </w:rPr>
            </w:pPr>
            <w:r w:rsidRPr="005509A1">
              <w:t>.03</w:t>
            </w:r>
          </w:p>
        </w:tc>
        <w:tc>
          <w:tcPr>
            <w:tcW w:w="784" w:type="dxa"/>
            <w:tcBorders>
              <w:top w:val="nil"/>
              <w:left w:val="nil"/>
              <w:bottom w:val="nil"/>
              <w:right w:val="nil"/>
            </w:tcBorders>
          </w:tcPr>
          <w:p w14:paraId="655F5A24" w14:textId="77777777" w:rsidR="005509A1" w:rsidRPr="005509A1" w:rsidRDefault="005509A1" w:rsidP="005509A1">
            <w:pPr>
              <w:spacing w:after="120"/>
              <w:jc w:val="center"/>
              <w:rPr>
                <w:szCs w:val="22"/>
              </w:rPr>
            </w:pPr>
            <w:r w:rsidRPr="005509A1">
              <w:t>.12</w:t>
            </w:r>
            <w:r w:rsidRPr="005509A1">
              <w:rPr>
                <w:vertAlign w:val="superscript"/>
              </w:rPr>
              <w:t>*</w:t>
            </w:r>
          </w:p>
        </w:tc>
        <w:tc>
          <w:tcPr>
            <w:tcW w:w="783" w:type="dxa"/>
            <w:tcBorders>
              <w:top w:val="nil"/>
              <w:left w:val="nil"/>
              <w:bottom w:val="nil"/>
              <w:right w:val="nil"/>
            </w:tcBorders>
          </w:tcPr>
          <w:p w14:paraId="1612097F" w14:textId="77777777" w:rsidR="005509A1" w:rsidRPr="005509A1" w:rsidRDefault="005509A1" w:rsidP="005509A1">
            <w:pPr>
              <w:spacing w:after="120"/>
              <w:jc w:val="center"/>
              <w:rPr>
                <w:b/>
                <w:bCs/>
                <w:szCs w:val="22"/>
              </w:rPr>
            </w:pPr>
            <w:r w:rsidRPr="005509A1">
              <w:t>.10</w:t>
            </w:r>
          </w:p>
        </w:tc>
        <w:tc>
          <w:tcPr>
            <w:tcW w:w="784" w:type="dxa"/>
            <w:tcBorders>
              <w:top w:val="nil"/>
              <w:left w:val="nil"/>
              <w:bottom w:val="nil"/>
              <w:right w:val="nil"/>
            </w:tcBorders>
          </w:tcPr>
          <w:p w14:paraId="4D030EA0" w14:textId="77777777" w:rsidR="005509A1" w:rsidRPr="005509A1" w:rsidRDefault="005509A1" w:rsidP="005509A1">
            <w:pPr>
              <w:spacing w:after="120"/>
              <w:jc w:val="center"/>
              <w:rPr>
                <w:b/>
                <w:bCs/>
                <w:szCs w:val="22"/>
              </w:rPr>
            </w:pPr>
            <w:r w:rsidRPr="005509A1">
              <w:t>.08</w:t>
            </w:r>
          </w:p>
        </w:tc>
        <w:tc>
          <w:tcPr>
            <w:tcW w:w="783" w:type="dxa"/>
            <w:tcBorders>
              <w:top w:val="nil"/>
              <w:left w:val="nil"/>
              <w:bottom w:val="nil"/>
              <w:right w:val="nil"/>
            </w:tcBorders>
          </w:tcPr>
          <w:p w14:paraId="0954E087" w14:textId="77777777" w:rsidR="005509A1" w:rsidRPr="005509A1" w:rsidRDefault="005509A1" w:rsidP="005509A1">
            <w:pPr>
              <w:spacing w:after="120"/>
              <w:jc w:val="center"/>
              <w:rPr>
                <w:b/>
                <w:bCs/>
                <w:szCs w:val="22"/>
              </w:rPr>
            </w:pPr>
            <w:r w:rsidRPr="005509A1">
              <w:t>.17</w:t>
            </w:r>
            <w:r w:rsidRPr="005509A1">
              <w:rPr>
                <w:vertAlign w:val="superscript"/>
              </w:rPr>
              <w:t>**</w:t>
            </w:r>
          </w:p>
        </w:tc>
        <w:tc>
          <w:tcPr>
            <w:tcW w:w="784" w:type="dxa"/>
            <w:tcBorders>
              <w:top w:val="nil"/>
              <w:left w:val="nil"/>
              <w:bottom w:val="nil"/>
              <w:right w:val="nil"/>
            </w:tcBorders>
          </w:tcPr>
          <w:p w14:paraId="18364AB3" w14:textId="77777777" w:rsidR="005509A1" w:rsidRPr="005509A1" w:rsidRDefault="005509A1" w:rsidP="005509A1">
            <w:pPr>
              <w:spacing w:after="120"/>
              <w:jc w:val="center"/>
              <w:rPr>
                <w:szCs w:val="22"/>
              </w:rPr>
            </w:pPr>
            <w:r w:rsidRPr="005509A1">
              <w:rPr>
                <w:szCs w:val="22"/>
              </w:rPr>
              <w:t>-</w:t>
            </w:r>
          </w:p>
        </w:tc>
        <w:tc>
          <w:tcPr>
            <w:tcW w:w="783" w:type="dxa"/>
            <w:tcBorders>
              <w:top w:val="nil"/>
              <w:left w:val="nil"/>
              <w:bottom w:val="nil"/>
              <w:right w:val="nil"/>
            </w:tcBorders>
          </w:tcPr>
          <w:p w14:paraId="75DC7C95"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26A44BE1" w14:textId="77777777" w:rsidR="005509A1" w:rsidRPr="005509A1" w:rsidRDefault="005509A1" w:rsidP="005509A1">
            <w:pPr>
              <w:spacing w:after="120"/>
              <w:jc w:val="center"/>
              <w:rPr>
                <w:szCs w:val="22"/>
              </w:rPr>
            </w:pPr>
          </w:p>
        </w:tc>
        <w:tc>
          <w:tcPr>
            <w:tcW w:w="783" w:type="dxa"/>
            <w:tcBorders>
              <w:top w:val="nil"/>
              <w:left w:val="nil"/>
              <w:bottom w:val="nil"/>
              <w:right w:val="nil"/>
            </w:tcBorders>
          </w:tcPr>
          <w:p w14:paraId="07FFB203"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775CC433" w14:textId="77777777" w:rsidR="005509A1" w:rsidRPr="005509A1" w:rsidRDefault="005509A1" w:rsidP="005509A1">
            <w:pPr>
              <w:spacing w:after="120"/>
              <w:jc w:val="center"/>
              <w:rPr>
                <w:szCs w:val="22"/>
              </w:rPr>
            </w:pPr>
          </w:p>
        </w:tc>
      </w:tr>
      <w:tr w:rsidR="005509A1" w:rsidRPr="005509A1" w14:paraId="4C2E1CF9" w14:textId="77777777" w:rsidTr="005509A1">
        <w:trPr>
          <w:trHeight w:val="102"/>
        </w:trPr>
        <w:tc>
          <w:tcPr>
            <w:tcW w:w="540" w:type="dxa"/>
            <w:tcBorders>
              <w:top w:val="nil"/>
              <w:left w:val="nil"/>
              <w:bottom w:val="nil"/>
              <w:right w:val="nil"/>
            </w:tcBorders>
            <w:shd w:val="clear" w:color="auto" w:fill="auto"/>
          </w:tcPr>
          <w:p w14:paraId="717C1BD6" w14:textId="77777777" w:rsidR="005509A1" w:rsidRPr="005509A1" w:rsidRDefault="005509A1" w:rsidP="005509A1">
            <w:pPr>
              <w:spacing w:after="120"/>
              <w:jc w:val="center"/>
              <w:rPr>
                <w:rFonts w:eastAsiaTheme="minorHAnsi"/>
                <w:bCs/>
                <w:iCs/>
                <w:szCs w:val="22"/>
              </w:rPr>
            </w:pPr>
            <w:r w:rsidRPr="005509A1">
              <w:rPr>
                <w:rFonts w:eastAsiaTheme="minorHAnsi"/>
                <w:bCs/>
                <w:iCs/>
                <w:szCs w:val="22"/>
              </w:rPr>
              <w:t>13</w:t>
            </w:r>
          </w:p>
        </w:tc>
        <w:tc>
          <w:tcPr>
            <w:tcW w:w="2070" w:type="dxa"/>
            <w:tcBorders>
              <w:top w:val="nil"/>
              <w:left w:val="nil"/>
              <w:bottom w:val="nil"/>
              <w:right w:val="nil"/>
            </w:tcBorders>
          </w:tcPr>
          <w:p w14:paraId="4144C4D9" w14:textId="77777777" w:rsidR="005509A1" w:rsidRPr="005509A1" w:rsidRDefault="005509A1" w:rsidP="005509A1">
            <w:pPr>
              <w:spacing w:after="120"/>
              <w:rPr>
                <w:rFonts w:eastAsiaTheme="minorHAnsi"/>
                <w:bCs/>
                <w:iCs/>
                <w:szCs w:val="22"/>
              </w:rPr>
            </w:pPr>
            <w:r w:rsidRPr="005509A1">
              <w:rPr>
                <w:szCs w:val="22"/>
              </w:rPr>
              <w:t>Kantianism</w:t>
            </w:r>
          </w:p>
        </w:tc>
        <w:tc>
          <w:tcPr>
            <w:tcW w:w="783" w:type="dxa"/>
            <w:tcBorders>
              <w:top w:val="nil"/>
              <w:left w:val="nil"/>
              <w:bottom w:val="nil"/>
              <w:right w:val="nil"/>
            </w:tcBorders>
            <w:shd w:val="clear" w:color="auto" w:fill="auto"/>
          </w:tcPr>
          <w:p w14:paraId="06408616" w14:textId="77777777" w:rsidR="005509A1" w:rsidRPr="005509A1" w:rsidRDefault="005509A1" w:rsidP="005509A1">
            <w:pPr>
              <w:spacing w:after="120"/>
              <w:jc w:val="center"/>
              <w:rPr>
                <w:szCs w:val="22"/>
              </w:rPr>
            </w:pPr>
            <w:r w:rsidRPr="005509A1">
              <w:t>.00</w:t>
            </w:r>
          </w:p>
        </w:tc>
        <w:tc>
          <w:tcPr>
            <w:tcW w:w="784" w:type="dxa"/>
            <w:tcBorders>
              <w:top w:val="nil"/>
              <w:left w:val="nil"/>
              <w:bottom w:val="nil"/>
              <w:right w:val="nil"/>
            </w:tcBorders>
            <w:shd w:val="clear" w:color="auto" w:fill="auto"/>
          </w:tcPr>
          <w:p w14:paraId="7464B7E1" w14:textId="77777777" w:rsidR="005509A1" w:rsidRPr="005509A1" w:rsidRDefault="005509A1" w:rsidP="005509A1">
            <w:pPr>
              <w:spacing w:after="120"/>
              <w:jc w:val="center"/>
              <w:rPr>
                <w:szCs w:val="22"/>
              </w:rPr>
            </w:pPr>
            <w:r w:rsidRPr="005509A1">
              <w:t>-.02</w:t>
            </w:r>
          </w:p>
        </w:tc>
        <w:tc>
          <w:tcPr>
            <w:tcW w:w="783" w:type="dxa"/>
            <w:tcBorders>
              <w:top w:val="nil"/>
              <w:left w:val="nil"/>
              <w:bottom w:val="nil"/>
              <w:right w:val="nil"/>
            </w:tcBorders>
            <w:shd w:val="clear" w:color="auto" w:fill="auto"/>
          </w:tcPr>
          <w:p w14:paraId="56EF344A" w14:textId="77777777" w:rsidR="005509A1" w:rsidRPr="005509A1" w:rsidRDefault="005509A1" w:rsidP="005509A1">
            <w:pPr>
              <w:spacing w:after="120"/>
              <w:jc w:val="center"/>
              <w:rPr>
                <w:szCs w:val="22"/>
              </w:rPr>
            </w:pPr>
            <w:r w:rsidRPr="005509A1">
              <w:t>.05</w:t>
            </w:r>
          </w:p>
        </w:tc>
        <w:tc>
          <w:tcPr>
            <w:tcW w:w="784" w:type="dxa"/>
            <w:tcBorders>
              <w:top w:val="nil"/>
              <w:left w:val="nil"/>
              <w:bottom w:val="nil"/>
              <w:right w:val="nil"/>
            </w:tcBorders>
            <w:shd w:val="clear" w:color="auto" w:fill="auto"/>
          </w:tcPr>
          <w:p w14:paraId="31B5D6F9" w14:textId="77777777" w:rsidR="005509A1" w:rsidRPr="005509A1" w:rsidRDefault="005509A1" w:rsidP="005509A1">
            <w:pPr>
              <w:spacing w:after="120"/>
              <w:jc w:val="center"/>
              <w:rPr>
                <w:szCs w:val="22"/>
              </w:rPr>
            </w:pPr>
            <w:r w:rsidRPr="005509A1">
              <w:t>.06</w:t>
            </w:r>
          </w:p>
        </w:tc>
        <w:tc>
          <w:tcPr>
            <w:tcW w:w="783" w:type="dxa"/>
            <w:tcBorders>
              <w:top w:val="nil"/>
              <w:left w:val="nil"/>
              <w:bottom w:val="nil"/>
              <w:right w:val="nil"/>
            </w:tcBorders>
            <w:shd w:val="clear" w:color="auto" w:fill="auto"/>
          </w:tcPr>
          <w:p w14:paraId="2804CB00" w14:textId="77777777" w:rsidR="005509A1" w:rsidRPr="005509A1" w:rsidRDefault="005509A1" w:rsidP="005509A1">
            <w:pPr>
              <w:spacing w:after="120"/>
              <w:jc w:val="center"/>
              <w:rPr>
                <w:szCs w:val="22"/>
              </w:rPr>
            </w:pPr>
            <w:r w:rsidRPr="005509A1">
              <w:t>.01</w:t>
            </w:r>
          </w:p>
        </w:tc>
        <w:tc>
          <w:tcPr>
            <w:tcW w:w="784" w:type="dxa"/>
            <w:tcBorders>
              <w:top w:val="nil"/>
              <w:left w:val="nil"/>
              <w:bottom w:val="nil"/>
              <w:right w:val="nil"/>
            </w:tcBorders>
          </w:tcPr>
          <w:p w14:paraId="5AEC8FD9" w14:textId="77777777" w:rsidR="005509A1" w:rsidRPr="005509A1" w:rsidRDefault="005509A1" w:rsidP="005509A1">
            <w:pPr>
              <w:spacing w:after="120"/>
              <w:jc w:val="center"/>
              <w:rPr>
                <w:szCs w:val="22"/>
              </w:rPr>
            </w:pPr>
            <w:r w:rsidRPr="005509A1">
              <w:t>.08</w:t>
            </w:r>
          </w:p>
        </w:tc>
        <w:tc>
          <w:tcPr>
            <w:tcW w:w="783" w:type="dxa"/>
            <w:tcBorders>
              <w:top w:val="nil"/>
              <w:left w:val="nil"/>
              <w:bottom w:val="nil"/>
              <w:right w:val="nil"/>
            </w:tcBorders>
          </w:tcPr>
          <w:p w14:paraId="4057514C" w14:textId="77777777" w:rsidR="005509A1" w:rsidRPr="005509A1" w:rsidRDefault="005509A1" w:rsidP="005509A1">
            <w:pPr>
              <w:spacing w:after="120"/>
              <w:jc w:val="center"/>
              <w:rPr>
                <w:b/>
                <w:bCs/>
                <w:szCs w:val="22"/>
              </w:rPr>
            </w:pPr>
            <w:r w:rsidRPr="005509A1">
              <w:t>.03</w:t>
            </w:r>
          </w:p>
        </w:tc>
        <w:tc>
          <w:tcPr>
            <w:tcW w:w="784" w:type="dxa"/>
            <w:tcBorders>
              <w:top w:val="nil"/>
              <w:left w:val="nil"/>
              <w:bottom w:val="nil"/>
              <w:right w:val="nil"/>
            </w:tcBorders>
          </w:tcPr>
          <w:p w14:paraId="70D6A5CD" w14:textId="77777777" w:rsidR="005509A1" w:rsidRPr="005509A1" w:rsidRDefault="005509A1" w:rsidP="005509A1">
            <w:pPr>
              <w:spacing w:after="120"/>
              <w:jc w:val="center"/>
              <w:rPr>
                <w:szCs w:val="22"/>
              </w:rPr>
            </w:pPr>
            <w:r w:rsidRPr="005509A1">
              <w:t>.13</w:t>
            </w:r>
            <w:r w:rsidRPr="005509A1">
              <w:rPr>
                <w:vertAlign w:val="superscript"/>
              </w:rPr>
              <w:t>*</w:t>
            </w:r>
          </w:p>
        </w:tc>
        <w:tc>
          <w:tcPr>
            <w:tcW w:w="783" w:type="dxa"/>
            <w:tcBorders>
              <w:top w:val="nil"/>
              <w:left w:val="nil"/>
              <w:bottom w:val="nil"/>
              <w:right w:val="nil"/>
            </w:tcBorders>
          </w:tcPr>
          <w:p w14:paraId="75A39777" w14:textId="77777777" w:rsidR="005509A1" w:rsidRPr="005509A1" w:rsidRDefault="005509A1" w:rsidP="005509A1">
            <w:pPr>
              <w:spacing w:after="120"/>
              <w:jc w:val="center"/>
              <w:rPr>
                <w:b/>
                <w:bCs/>
                <w:szCs w:val="22"/>
              </w:rPr>
            </w:pPr>
            <w:r w:rsidRPr="005509A1">
              <w:t>.17</w:t>
            </w:r>
            <w:r w:rsidRPr="005509A1">
              <w:rPr>
                <w:vertAlign w:val="superscript"/>
              </w:rPr>
              <w:t>*</w:t>
            </w:r>
            <w:r w:rsidRPr="005509A1">
              <w:t>*</w:t>
            </w:r>
          </w:p>
        </w:tc>
        <w:tc>
          <w:tcPr>
            <w:tcW w:w="784" w:type="dxa"/>
            <w:tcBorders>
              <w:top w:val="nil"/>
              <w:left w:val="nil"/>
              <w:bottom w:val="nil"/>
              <w:right w:val="nil"/>
            </w:tcBorders>
          </w:tcPr>
          <w:p w14:paraId="1FF6A2F3" w14:textId="77777777" w:rsidR="005509A1" w:rsidRPr="005509A1" w:rsidRDefault="005509A1" w:rsidP="005509A1">
            <w:pPr>
              <w:spacing w:after="120"/>
              <w:jc w:val="center"/>
              <w:rPr>
                <w:b/>
                <w:bCs/>
                <w:szCs w:val="22"/>
              </w:rPr>
            </w:pPr>
            <w:r w:rsidRPr="005509A1">
              <w:t>.09</w:t>
            </w:r>
          </w:p>
        </w:tc>
        <w:tc>
          <w:tcPr>
            <w:tcW w:w="783" w:type="dxa"/>
            <w:tcBorders>
              <w:top w:val="nil"/>
              <w:left w:val="nil"/>
              <w:bottom w:val="nil"/>
              <w:right w:val="nil"/>
            </w:tcBorders>
          </w:tcPr>
          <w:p w14:paraId="53D5FB59" w14:textId="77777777" w:rsidR="005509A1" w:rsidRPr="005509A1" w:rsidRDefault="005509A1" w:rsidP="005509A1">
            <w:pPr>
              <w:spacing w:after="120"/>
              <w:jc w:val="center"/>
              <w:rPr>
                <w:b/>
                <w:bCs/>
                <w:szCs w:val="22"/>
              </w:rPr>
            </w:pPr>
            <w:r w:rsidRPr="005509A1">
              <w:t>.12</w:t>
            </w:r>
            <w:r w:rsidRPr="005509A1">
              <w:rPr>
                <w:vertAlign w:val="superscript"/>
              </w:rPr>
              <w:t>*</w:t>
            </w:r>
          </w:p>
        </w:tc>
        <w:tc>
          <w:tcPr>
            <w:tcW w:w="784" w:type="dxa"/>
            <w:tcBorders>
              <w:top w:val="nil"/>
              <w:left w:val="nil"/>
              <w:bottom w:val="nil"/>
              <w:right w:val="nil"/>
            </w:tcBorders>
          </w:tcPr>
          <w:p w14:paraId="53187294" w14:textId="77777777" w:rsidR="005509A1" w:rsidRPr="005509A1" w:rsidRDefault="005509A1" w:rsidP="005509A1">
            <w:pPr>
              <w:spacing w:after="120"/>
              <w:jc w:val="center"/>
              <w:rPr>
                <w:szCs w:val="22"/>
              </w:rPr>
            </w:pPr>
            <w:r w:rsidRPr="005509A1">
              <w:t>.28</w:t>
            </w:r>
            <w:r w:rsidRPr="005509A1">
              <w:rPr>
                <w:vertAlign w:val="superscript"/>
              </w:rPr>
              <w:t>**</w:t>
            </w:r>
          </w:p>
        </w:tc>
        <w:tc>
          <w:tcPr>
            <w:tcW w:w="783" w:type="dxa"/>
            <w:tcBorders>
              <w:top w:val="nil"/>
              <w:left w:val="nil"/>
              <w:bottom w:val="nil"/>
              <w:right w:val="nil"/>
            </w:tcBorders>
          </w:tcPr>
          <w:p w14:paraId="6BF06B29" w14:textId="77777777" w:rsidR="005509A1" w:rsidRPr="005509A1" w:rsidRDefault="005509A1" w:rsidP="005509A1">
            <w:pPr>
              <w:spacing w:after="120"/>
              <w:jc w:val="center"/>
              <w:rPr>
                <w:szCs w:val="22"/>
              </w:rPr>
            </w:pPr>
            <w:r w:rsidRPr="005509A1">
              <w:rPr>
                <w:szCs w:val="22"/>
              </w:rPr>
              <w:t>-</w:t>
            </w:r>
          </w:p>
        </w:tc>
        <w:tc>
          <w:tcPr>
            <w:tcW w:w="784" w:type="dxa"/>
            <w:tcBorders>
              <w:top w:val="nil"/>
              <w:left w:val="nil"/>
              <w:bottom w:val="nil"/>
              <w:right w:val="nil"/>
            </w:tcBorders>
          </w:tcPr>
          <w:p w14:paraId="014BE41B" w14:textId="77777777" w:rsidR="005509A1" w:rsidRPr="005509A1" w:rsidRDefault="005509A1" w:rsidP="005509A1">
            <w:pPr>
              <w:spacing w:after="120"/>
              <w:jc w:val="center"/>
              <w:rPr>
                <w:szCs w:val="22"/>
              </w:rPr>
            </w:pPr>
          </w:p>
        </w:tc>
        <w:tc>
          <w:tcPr>
            <w:tcW w:w="783" w:type="dxa"/>
            <w:tcBorders>
              <w:top w:val="nil"/>
              <w:left w:val="nil"/>
              <w:bottom w:val="nil"/>
              <w:right w:val="nil"/>
            </w:tcBorders>
          </w:tcPr>
          <w:p w14:paraId="577A9BFA"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15BE9A32" w14:textId="77777777" w:rsidR="005509A1" w:rsidRPr="005509A1" w:rsidRDefault="005509A1" w:rsidP="005509A1">
            <w:pPr>
              <w:spacing w:after="120"/>
              <w:jc w:val="center"/>
              <w:rPr>
                <w:szCs w:val="22"/>
              </w:rPr>
            </w:pPr>
          </w:p>
        </w:tc>
      </w:tr>
      <w:tr w:rsidR="005509A1" w:rsidRPr="005509A1" w14:paraId="4B2C9F38" w14:textId="77777777" w:rsidTr="005509A1">
        <w:trPr>
          <w:trHeight w:val="102"/>
        </w:trPr>
        <w:tc>
          <w:tcPr>
            <w:tcW w:w="540" w:type="dxa"/>
            <w:tcBorders>
              <w:top w:val="nil"/>
              <w:left w:val="nil"/>
              <w:bottom w:val="nil"/>
              <w:right w:val="nil"/>
            </w:tcBorders>
            <w:shd w:val="clear" w:color="auto" w:fill="auto"/>
          </w:tcPr>
          <w:p w14:paraId="201A47C3" w14:textId="77777777" w:rsidR="005509A1" w:rsidRPr="005509A1" w:rsidRDefault="005509A1" w:rsidP="005509A1">
            <w:pPr>
              <w:spacing w:after="120"/>
              <w:jc w:val="center"/>
              <w:rPr>
                <w:rFonts w:eastAsiaTheme="minorHAnsi"/>
                <w:bCs/>
                <w:iCs/>
                <w:szCs w:val="22"/>
              </w:rPr>
            </w:pPr>
            <w:r w:rsidRPr="005509A1">
              <w:rPr>
                <w:rFonts w:eastAsiaTheme="minorHAnsi"/>
                <w:bCs/>
                <w:iCs/>
                <w:szCs w:val="22"/>
              </w:rPr>
              <w:t>14</w:t>
            </w:r>
          </w:p>
        </w:tc>
        <w:tc>
          <w:tcPr>
            <w:tcW w:w="2070" w:type="dxa"/>
            <w:tcBorders>
              <w:top w:val="nil"/>
              <w:left w:val="nil"/>
              <w:bottom w:val="nil"/>
              <w:right w:val="nil"/>
            </w:tcBorders>
          </w:tcPr>
          <w:p w14:paraId="2B3FCC5F" w14:textId="77777777" w:rsidR="005509A1" w:rsidRPr="005509A1" w:rsidRDefault="005509A1" w:rsidP="005509A1">
            <w:pPr>
              <w:spacing w:after="120"/>
              <w:rPr>
                <w:szCs w:val="22"/>
              </w:rPr>
            </w:pPr>
            <w:r w:rsidRPr="005509A1">
              <w:rPr>
                <w:szCs w:val="22"/>
              </w:rPr>
              <w:t>Humanism</w:t>
            </w:r>
          </w:p>
        </w:tc>
        <w:tc>
          <w:tcPr>
            <w:tcW w:w="783" w:type="dxa"/>
            <w:tcBorders>
              <w:top w:val="nil"/>
              <w:left w:val="nil"/>
              <w:bottom w:val="nil"/>
              <w:right w:val="nil"/>
            </w:tcBorders>
            <w:shd w:val="clear" w:color="auto" w:fill="auto"/>
          </w:tcPr>
          <w:p w14:paraId="49902BC2" w14:textId="77777777" w:rsidR="005509A1" w:rsidRPr="005509A1" w:rsidRDefault="005509A1" w:rsidP="005509A1">
            <w:pPr>
              <w:spacing w:after="120"/>
              <w:jc w:val="center"/>
              <w:rPr>
                <w:szCs w:val="22"/>
              </w:rPr>
            </w:pPr>
            <w:r w:rsidRPr="005509A1">
              <w:t>-.03</w:t>
            </w:r>
          </w:p>
        </w:tc>
        <w:tc>
          <w:tcPr>
            <w:tcW w:w="784" w:type="dxa"/>
            <w:tcBorders>
              <w:top w:val="nil"/>
              <w:left w:val="nil"/>
              <w:bottom w:val="nil"/>
              <w:right w:val="nil"/>
            </w:tcBorders>
            <w:shd w:val="clear" w:color="auto" w:fill="auto"/>
          </w:tcPr>
          <w:p w14:paraId="3AEB83C0" w14:textId="77777777" w:rsidR="005509A1" w:rsidRPr="005509A1" w:rsidRDefault="005509A1" w:rsidP="005509A1">
            <w:pPr>
              <w:spacing w:after="120"/>
              <w:jc w:val="center"/>
              <w:rPr>
                <w:szCs w:val="22"/>
              </w:rPr>
            </w:pPr>
            <w:r w:rsidRPr="005509A1">
              <w:t>-.06</w:t>
            </w:r>
          </w:p>
        </w:tc>
        <w:tc>
          <w:tcPr>
            <w:tcW w:w="783" w:type="dxa"/>
            <w:tcBorders>
              <w:top w:val="nil"/>
              <w:left w:val="nil"/>
              <w:bottom w:val="nil"/>
              <w:right w:val="nil"/>
            </w:tcBorders>
            <w:shd w:val="clear" w:color="auto" w:fill="auto"/>
          </w:tcPr>
          <w:p w14:paraId="782A2128" w14:textId="77777777" w:rsidR="005509A1" w:rsidRPr="005509A1" w:rsidRDefault="005509A1" w:rsidP="005509A1">
            <w:pPr>
              <w:spacing w:after="120"/>
              <w:jc w:val="center"/>
              <w:rPr>
                <w:szCs w:val="22"/>
              </w:rPr>
            </w:pPr>
            <w:r w:rsidRPr="005509A1">
              <w:t>-.01</w:t>
            </w:r>
          </w:p>
        </w:tc>
        <w:tc>
          <w:tcPr>
            <w:tcW w:w="784" w:type="dxa"/>
            <w:tcBorders>
              <w:top w:val="nil"/>
              <w:left w:val="nil"/>
              <w:bottom w:val="nil"/>
              <w:right w:val="nil"/>
            </w:tcBorders>
            <w:shd w:val="clear" w:color="auto" w:fill="auto"/>
          </w:tcPr>
          <w:p w14:paraId="0346F585" w14:textId="77777777" w:rsidR="005509A1" w:rsidRPr="005509A1" w:rsidRDefault="005509A1" w:rsidP="005509A1">
            <w:pPr>
              <w:spacing w:after="120"/>
              <w:jc w:val="center"/>
              <w:rPr>
                <w:szCs w:val="22"/>
              </w:rPr>
            </w:pPr>
            <w:r w:rsidRPr="005509A1">
              <w:t>.11</w:t>
            </w:r>
          </w:p>
        </w:tc>
        <w:tc>
          <w:tcPr>
            <w:tcW w:w="783" w:type="dxa"/>
            <w:tcBorders>
              <w:top w:val="nil"/>
              <w:left w:val="nil"/>
              <w:bottom w:val="nil"/>
              <w:right w:val="nil"/>
            </w:tcBorders>
            <w:shd w:val="clear" w:color="auto" w:fill="auto"/>
          </w:tcPr>
          <w:p w14:paraId="544597B4" w14:textId="77777777" w:rsidR="005509A1" w:rsidRPr="005509A1" w:rsidRDefault="005509A1" w:rsidP="005509A1">
            <w:pPr>
              <w:spacing w:after="120"/>
              <w:jc w:val="center"/>
              <w:rPr>
                <w:szCs w:val="22"/>
              </w:rPr>
            </w:pPr>
            <w:r w:rsidRPr="005509A1">
              <w:t>.06</w:t>
            </w:r>
          </w:p>
        </w:tc>
        <w:tc>
          <w:tcPr>
            <w:tcW w:w="784" w:type="dxa"/>
            <w:tcBorders>
              <w:top w:val="nil"/>
              <w:left w:val="nil"/>
              <w:bottom w:val="nil"/>
              <w:right w:val="nil"/>
            </w:tcBorders>
          </w:tcPr>
          <w:p w14:paraId="0CD9AA90" w14:textId="77777777" w:rsidR="005509A1" w:rsidRPr="005509A1" w:rsidRDefault="005509A1" w:rsidP="005509A1">
            <w:pPr>
              <w:spacing w:after="120"/>
              <w:jc w:val="center"/>
              <w:rPr>
                <w:szCs w:val="22"/>
              </w:rPr>
            </w:pPr>
            <w:r w:rsidRPr="005509A1">
              <w:t>.07</w:t>
            </w:r>
          </w:p>
        </w:tc>
        <w:tc>
          <w:tcPr>
            <w:tcW w:w="783" w:type="dxa"/>
            <w:tcBorders>
              <w:top w:val="nil"/>
              <w:left w:val="nil"/>
              <w:bottom w:val="nil"/>
              <w:right w:val="nil"/>
            </w:tcBorders>
          </w:tcPr>
          <w:p w14:paraId="15711C73" w14:textId="77777777" w:rsidR="005509A1" w:rsidRPr="005509A1" w:rsidRDefault="005509A1" w:rsidP="005509A1">
            <w:pPr>
              <w:spacing w:after="120"/>
              <w:jc w:val="center"/>
              <w:rPr>
                <w:szCs w:val="22"/>
              </w:rPr>
            </w:pPr>
            <w:r w:rsidRPr="005509A1">
              <w:t>.15*</w:t>
            </w:r>
          </w:p>
        </w:tc>
        <w:tc>
          <w:tcPr>
            <w:tcW w:w="784" w:type="dxa"/>
            <w:tcBorders>
              <w:top w:val="nil"/>
              <w:left w:val="nil"/>
              <w:bottom w:val="nil"/>
              <w:right w:val="nil"/>
            </w:tcBorders>
          </w:tcPr>
          <w:p w14:paraId="2F5D1BDB" w14:textId="77777777" w:rsidR="005509A1" w:rsidRPr="005509A1" w:rsidRDefault="005509A1" w:rsidP="005509A1">
            <w:pPr>
              <w:spacing w:after="120"/>
              <w:jc w:val="center"/>
              <w:rPr>
                <w:szCs w:val="22"/>
              </w:rPr>
            </w:pPr>
            <w:r w:rsidRPr="005509A1">
              <w:t>.11</w:t>
            </w:r>
          </w:p>
        </w:tc>
        <w:tc>
          <w:tcPr>
            <w:tcW w:w="783" w:type="dxa"/>
            <w:tcBorders>
              <w:top w:val="nil"/>
              <w:left w:val="nil"/>
              <w:bottom w:val="nil"/>
              <w:right w:val="nil"/>
            </w:tcBorders>
          </w:tcPr>
          <w:p w14:paraId="22025D41" w14:textId="77777777" w:rsidR="005509A1" w:rsidRPr="005509A1" w:rsidRDefault="005509A1" w:rsidP="005509A1">
            <w:pPr>
              <w:spacing w:after="120"/>
              <w:jc w:val="center"/>
              <w:rPr>
                <w:szCs w:val="22"/>
              </w:rPr>
            </w:pPr>
            <w:r w:rsidRPr="005509A1">
              <w:t>.17</w:t>
            </w:r>
            <w:r w:rsidRPr="005509A1">
              <w:rPr>
                <w:vertAlign w:val="superscript"/>
              </w:rPr>
              <w:t>**</w:t>
            </w:r>
          </w:p>
        </w:tc>
        <w:tc>
          <w:tcPr>
            <w:tcW w:w="784" w:type="dxa"/>
            <w:tcBorders>
              <w:top w:val="nil"/>
              <w:left w:val="nil"/>
              <w:bottom w:val="nil"/>
              <w:right w:val="nil"/>
            </w:tcBorders>
          </w:tcPr>
          <w:p w14:paraId="4FC03F09" w14:textId="77777777" w:rsidR="005509A1" w:rsidRPr="005509A1" w:rsidRDefault="005509A1" w:rsidP="005509A1">
            <w:pPr>
              <w:spacing w:after="120"/>
              <w:jc w:val="center"/>
              <w:rPr>
                <w:szCs w:val="22"/>
              </w:rPr>
            </w:pPr>
            <w:r w:rsidRPr="005509A1">
              <w:t>.05</w:t>
            </w:r>
          </w:p>
        </w:tc>
        <w:tc>
          <w:tcPr>
            <w:tcW w:w="783" w:type="dxa"/>
            <w:tcBorders>
              <w:top w:val="nil"/>
              <w:left w:val="nil"/>
              <w:bottom w:val="nil"/>
              <w:right w:val="nil"/>
            </w:tcBorders>
          </w:tcPr>
          <w:p w14:paraId="1D3F0D7F" w14:textId="77777777" w:rsidR="005509A1" w:rsidRPr="005509A1" w:rsidRDefault="005509A1" w:rsidP="005509A1">
            <w:pPr>
              <w:spacing w:after="120"/>
              <w:jc w:val="center"/>
              <w:rPr>
                <w:szCs w:val="22"/>
              </w:rPr>
            </w:pPr>
            <w:r w:rsidRPr="005509A1">
              <w:t>.14</w:t>
            </w:r>
            <w:r w:rsidRPr="005509A1">
              <w:rPr>
                <w:vertAlign w:val="superscript"/>
              </w:rPr>
              <w:t>*</w:t>
            </w:r>
          </w:p>
        </w:tc>
        <w:tc>
          <w:tcPr>
            <w:tcW w:w="784" w:type="dxa"/>
            <w:tcBorders>
              <w:top w:val="nil"/>
              <w:left w:val="nil"/>
              <w:bottom w:val="nil"/>
              <w:right w:val="nil"/>
            </w:tcBorders>
          </w:tcPr>
          <w:p w14:paraId="16F570B8" w14:textId="77777777" w:rsidR="005509A1" w:rsidRPr="005509A1" w:rsidRDefault="005509A1" w:rsidP="005509A1">
            <w:pPr>
              <w:spacing w:after="120"/>
              <w:jc w:val="center"/>
              <w:rPr>
                <w:szCs w:val="22"/>
              </w:rPr>
            </w:pPr>
            <w:r w:rsidRPr="005509A1">
              <w:t>.41</w:t>
            </w:r>
            <w:r w:rsidRPr="005509A1">
              <w:rPr>
                <w:vertAlign w:val="superscript"/>
              </w:rPr>
              <w:t>**</w:t>
            </w:r>
          </w:p>
        </w:tc>
        <w:tc>
          <w:tcPr>
            <w:tcW w:w="783" w:type="dxa"/>
            <w:tcBorders>
              <w:top w:val="nil"/>
              <w:left w:val="nil"/>
              <w:bottom w:val="nil"/>
              <w:right w:val="nil"/>
            </w:tcBorders>
          </w:tcPr>
          <w:p w14:paraId="60F2036E" w14:textId="77777777" w:rsidR="005509A1" w:rsidRPr="005509A1" w:rsidRDefault="005509A1" w:rsidP="005509A1">
            <w:pPr>
              <w:spacing w:after="120"/>
              <w:jc w:val="center"/>
              <w:rPr>
                <w:szCs w:val="22"/>
              </w:rPr>
            </w:pPr>
            <w:r w:rsidRPr="005509A1">
              <w:t>.46</w:t>
            </w:r>
            <w:r w:rsidRPr="005509A1">
              <w:rPr>
                <w:vertAlign w:val="superscript"/>
              </w:rPr>
              <w:t>**</w:t>
            </w:r>
          </w:p>
        </w:tc>
        <w:tc>
          <w:tcPr>
            <w:tcW w:w="784" w:type="dxa"/>
            <w:tcBorders>
              <w:top w:val="nil"/>
              <w:left w:val="nil"/>
              <w:bottom w:val="nil"/>
              <w:right w:val="nil"/>
            </w:tcBorders>
          </w:tcPr>
          <w:p w14:paraId="3F7A82D4" w14:textId="77777777" w:rsidR="005509A1" w:rsidRPr="005509A1" w:rsidRDefault="005509A1" w:rsidP="005509A1">
            <w:pPr>
              <w:spacing w:after="120"/>
              <w:jc w:val="center"/>
              <w:rPr>
                <w:szCs w:val="22"/>
              </w:rPr>
            </w:pPr>
            <w:r w:rsidRPr="005509A1">
              <w:rPr>
                <w:szCs w:val="22"/>
              </w:rPr>
              <w:t>-</w:t>
            </w:r>
          </w:p>
        </w:tc>
        <w:tc>
          <w:tcPr>
            <w:tcW w:w="783" w:type="dxa"/>
            <w:tcBorders>
              <w:top w:val="nil"/>
              <w:left w:val="nil"/>
              <w:bottom w:val="nil"/>
              <w:right w:val="nil"/>
            </w:tcBorders>
          </w:tcPr>
          <w:p w14:paraId="59F9E01F" w14:textId="77777777" w:rsidR="005509A1" w:rsidRPr="005509A1" w:rsidRDefault="005509A1" w:rsidP="005509A1">
            <w:pPr>
              <w:spacing w:after="120"/>
              <w:jc w:val="center"/>
              <w:rPr>
                <w:szCs w:val="22"/>
              </w:rPr>
            </w:pPr>
          </w:p>
        </w:tc>
        <w:tc>
          <w:tcPr>
            <w:tcW w:w="784" w:type="dxa"/>
            <w:tcBorders>
              <w:top w:val="nil"/>
              <w:left w:val="nil"/>
              <w:bottom w:val="nil"/>
              <w:right w:val="nil"/>
            </w:tcBorders>
          </w:tcPr>
          <w:p w14:paraId="6217EEAF" w14:textId="77777777" w:rsidR="005509A1" w:rsidRPr="005509A1" w:rsidRDefault="005509A1" w:rsidP="005509A1">
            <w:pPr>
              <w:spacing w:after="120"/>
              <w:jc w:val="center"/>
              <w:rPr>
                <w:szCs w:val="22"/>
              </w:rPr>
            </w:pPr>
          </w:p>
        </w:tc>
      </w:tr>
      <w:tr w:rsidR="005509A1" w:rsidRPr="005509A1" w14:paraId="74326D8C" w14:textId="77777777" w:rsidTr="005509A1">
        <w:trPr>
          <w:trHeight w:val="102"/>
        </w:trPr>
        <w:tc>
          <w:tcPr>
            <w:tcW w:w="540" w:type="dxa"/>
            <w:tcBorders>
              <w:top w:val="nil"/>
              <w:left w:val="nil"/>
              <w:bottom w:val="nil"/>
              <w:right w:val="nil"/>
            </w:tcBorders>
            <w:shd w:val="clear" w:color="auto" w:fill="auto"/>
          </w:tcPr>
          <w:p w14:paraId="09E4F38D" w14:textId="77777777" w:rsidR="005509A1" w:rsidRPr="005509A1" w:rsidRDefault="005509A1" w:rsidP="005509A1">
            <w:pPr>
              <w:spacing w:after="120"/>
              <w:jc w:val="center"/>
              <w:rPr>
                <w:rFonts w:eastAsiaTheme="minorHAnsi"/>
                <w:bCs/>
                <w:iCs/>
                <w:szCs w:val="22"/>
              </w:rPr>
            </w:pPr>
            <w:r w:rsidRPr="005509A1">
              <w:rPr>
                <w:rFonts w:eastAsiaTheme="minorHAnsi"/>
                <w:bCs/>
                <w:iCs/>
                <w:szCs w:val="22"/>
              </w:rPr>
              <w:t>15</w:t>
            </w:r>
          </w:p>
        </w:tc>
        <w:tc>
          <w:tcPr>
            <w:tcW w:w="2070" w:type="dxa"/>
            <w:tcBorders>
              <w:top w:val="nil"/>
              <w:left w:val="nil"/>
              <w:bottom w:val="nil"/>
              <w:right w:val="nil"/>
            </w:tcBorders>
          </w:tcPr>
          <w:p w14:paraId="2F601149" w14:textId="77777777" w:rsidR="005509A1" w:rsidRPr="005509A1" w:rsidRDefault="005509A1" w:rsidP="005509A1">
            <w:pPr>
              <w:spacing w:after="120"/>
              <w:rPr>
                <w:szCs w:val="22"/>
              </w:rPr>
            </w:pPr>
            <w:r w:rsidRPr="005509A1">
              <w:rPr>
                <w:szCs w:val="22"/>
              </w:rPr>
              <w:t>Conscientiousness</w:t>
            </w:r>
          </w:p>
        </w:tc>
        <w:tc>
          <w:tcPr>
            <w:tcW w:w="783" w:type="dxa"/>
            <w:tcBorders>
              <w:top w:val="nil"/>
              <w:left w:val="nil"/>
              <w:bottom w:val="nil"/>
              <w:right w:val="nil"/>
            </w:tcBorders>
            <w:shd w:val="clear" w:color="auto" w:fill="auto"/>
          </w:tcPr>
          <w:p w14:paraId="1383E5AE" w14:textId="77777777" w:rsidR="005509A1" w:rsidRPr="005509A1" w:rsidRDefault="005509A1" w:rsidP="005509A1">
            <w:pPr>
              <w:spacing w:after="120"/>
              <w:jc w:val="center"/>
              <w:rPr>
                <w:szCs w:val="22"/>
              </w:rPr>
            </w:pPr>
            <w:r w:rsidRPr="005509A1">
              <w:t>-.10</w:t>
            </w:r>
          </w:p>
        </w:tc>
        <w:tc>
          <w:tcPr>
            <w:tcW w:w="784" w:type="dxa"/>
            <w:tcBorders>
              <w:top w:val="nil"/>
              <w:left w:val="nil"/>
              <w:bottom w:val="nil"/>
              <w:right w:val="nil"/>
            </w:tcBorders>
            <w:shd w:val="clear" w:color="auto" w:fill="auto"/>
          </w:tcPr>
          <w:p w14:paraId="460EF49D" w14:textId="77777777" w:rsidR="005509A1" w:rsidRPr="005509A1" w:rsidRDefault="005509A1" w:rsidP="005509A1">
            <w:pPr>
              <w:spacing w:after="120"/>
              <w:jc w:val="center"/>
              <w:rPr>
                <w:szCs w:val="22"/>
              </w:rPr>
            </w:pPr>
            <w:r w:rsidRPr="005509A1">
              <w:t>-.01</w:t>
            </w:r>
          </w:p>
        </w:tc>
        <w:tc>
          <w:tcPr>
            <w:tcW w:w="783" w:type="dxa"/>
            <w:tcBorders>
              <w:top w:val="nil"/>
              <w:left w:val="nil"/>
              <w:bottom w:val="nil"/>
              <w:right w:val="nil"/>
            </w:tcBorders>
            <w:shd w:val="clear" w:color="auto" w:fill="auto"/>
          </w:tcPr>
          <w:p w14:paraId="46CB11E9" w14:textId="77777777" w:rsidR="005509A1" w:rsidRPr="005509A1" w:rsidRDefault="005509A1" w:rsidP="005509A1">
            <w:pPr>
              <w:spacing w:after="120"/>
              <w:jc w:val="center"/>
              <w:rPr>
                <w:szCs w:val="22"/>
              </w:rPr>
            </w:pPr>
            <w:r w:rsidRPr="005509A1">
              <w:t>-.10</w:t>
            </w:r>
          </w:p>
        </w:tc>
        <w:tc>
          <w:tcPr>
            <w:tcW w:w="784" w:type="dxa"/>
            <w:tcBorders>
              <w:top w:val="nil"/>
              <w:left w:val="nil"/>
              <w:bottom w:val="nil"/>
              <w:right w:val="nil"/>
            </w:tcBorders>
            <w:shd w:val="clear" w:color="auto" w:fill="auto"/>
          </w:tcPr>
          <w:p w14:paraId="777B008B" w14:textId="77777777" w:rsidR="005509A1" w:rsidRPr="005509A1" w:rsidRDefault="005509A1" w:rsidP="005509A1">
            <w:pPr>
              <w:spacing w:after="120"/>
              <w:jc w:val="center"/>
              <w:rPr>
                <w:szCs w:val="22"/>
              </w:rPr>
            </w:pPr>
            <w:r w:rsidRPr="005509A1">
              <w:t>.12</w:t>
            </w:r>
            <w:r w:rsidRPr="005509A1">
              <w:rPr>
                <w:vertAlign w:val="superscript"/>
              </w:rPr>
              <w:t>*</w:t>
            </w:r>
          </w:p>
        </w:tc>
        <w:tc>
          <w:tcPr>
            <w:tcW w:w="783" w:type="dxa"/>
            <w:tcBorders>
              <w:top w:val="nil"/>
              <w:left w:val="nil"/>
              <w:bottom w:val="nil"/>
              <w:right w:val="nil"/>
            </w:tcBorders>
            <w:shd w:val="clear" w:color="auto" w:fill="auto"/>
          </w:tcPr>
          <w:p w14:paraId="44D0B9B9" w14:textId="77777777" w:rsidR="005509A1" w:rsidRPr="005509A1" w:rsidRDefault="005509A1" w:rsidP="005509A1">
            <w:pPr>
              <w:spacing w:after="120"/>
              <w:jc w:val="center"/>
              <w:rPr>
                <w:szCs w:val="22"/>
              </w:rPr>
            </w:pPr>
            <w:r w:rsidRPr="005509A1">
              <w:t>.00</w:t>
            </w:r>
          </w:p>
        </w:tc>
        <w:tc>
          <w:tcPr>
            <w:tcW w:w="784" w:type="dxa"/>
            <w:tcBorders>
              <w:top w:val="nil"/>
              <w:left w:val="nil"/>
              <w:bottom w:val="nil"/>
              <w:right w:val="nil"/>
            </w:tcBorders>
          </w:tcPr>
          <w:p w14:paraId="1671D756" w14:textId="77777777" w:rsidR="005509A1" w:rsidRPr="005509A1" w:rsidRDefault="005509A1" w:rsidP="005509A1">
            <w:pPr>
              <w:spacing w:after="120"/>
              <w:jc w:val="center"/>
              <w:rPr>
                <w:szCs w:val="22"/>
              </w:rPr>
            </w:pPr>
            <w:r w:rsidRPr="005509A1">
              <w:t>.06</w:t>
            </w:r>
          </w:p>
        </w:tc>
        <w:tc>
          <w:tcPr>
            <w:tcW w:w="783" w:type="dxa"/>
            <w:tcBorders>
              <w:top w:val="nil"/>
              <w:left w:val="nil"/>
              <w:bottom w:val="nil"/>
              <w:right w:val="nil"/>
            </w:tcBorders>
          </w:tcPr>
          <w:p w14:paraId="285EABA7" w14:textId="77777777" w:rsidR="005509A1" w:rsidRPr="005509A1" w:rsidRDefault="005509A1" w:rsidP="005509A1">
            <w:pPr>
              <w:spacing w:after="120"/>
              <w:jc w:val="center"/>
              <w:rPr>
                <w:szCs w:val="22"/>
              </w:rPr>
            </w:pPr>
            <w:r w:rsidRPr="005509A1">
              <w:t>.16</w:t>
            </w:r>
            <w:r w:rsidRPr="005509A1">
              <w:rPr>
                <w:vertAlign w:val="superscript"/>
              </w:rPr>
              <w:t>**</w:t>
            </w:r>
          </w:p>
        </w:tc>
        <w:tc>
          <w:tcPr>
            <w:tcW w:w="784" w:type="dxa"/>
            <w:tcBorders>
              <w:top w:val="nil"/>
              <w:left w:val="nil"/>
              <w:bottom w:val="nil"/>
              <w:right w:val="nil"/>
            </w:tcBorders>
          </w:tcPr>
          <w:p w14:paraId="52EBDBFD" w14:textId="77777777" w:rsidR="005509A1" w:rsidRPr="005509A1" w:rsidRDefault="005509A1" w:rsidP="005509A1">
            <w:pPr>
              <w:spacing w:after="120"/>
              <w:jc w:val="center"/>
              <w:rPr>
                <w:szCs w:val="22"/>
              </w:rPr>
            </w:pPr>
            <w:r w:rsidRPr="005509A1">
              <w:t>.14</w:t>
            </w:r>
            <w:r w:rsidRPr="005509A1">
              <w:rPr>
                <w:vertAlign w:val="superscript"/>
              </w:rPr>
              <w:t>*</w:t>
            </w:r>
          </w:p>
        </w:tc>
        <w:tc>
          <w:tcPr>
            <w:tcW w:w="783" w:type="dxa"/>
            <w:tcBorders>
              <w:top w:val="nil"/>
              <w:left w:val="nil"/>
              <w:bottom w:val="nil"/>
              <w:right w:val="nil"/>
            </w:tcBorders>
          </w:tcPr>
          <w:p w14:paraId="3D636D33" w14:textId="77777777" w:rsidR="005509A1" w:rsidRPr="005509A1" w:rsidRDefault="005509A1" w:rsidP="005509A1">
            <w:pPr>
              <w:spacing w:after="120"/>
              <w:jc w:val="center"/>
              <w:rPr>
                <w:szCs w:val="22"/>
              </w:rPr>
            </w:pPr>
            <w:r w:rsidRPr="005509A1">
              <w:t>.20</w:t>
            </w:r>
            <w:r w:rsidRPr="005509A1">
              <w:rPr>
                <w:vertAlign w:val="superscript"/>
              </w:rPr>
              <w:t>**</w:t>
            </w:r>
          </w:p>
        </w:tc>
        <w:tc>
          <w:tcPr>
            <w:tcW w:w="784" w:type="dxa"/>
            <w:tcBorders>
              <w:top w:val="nil"/>
              <w:left w:val="nil"/>
              <w:bottom w:val="nil"/>
              <w:right w:val="nil"/>
            </w:tcBorders>
          </w:tcPr>
          <w:p w14:paraId="2A6113C5" w14:textId="77777777" w:rsidR="005509A1" w:rsidRPr="005509A1" w:rsidRDefault="005509A1" w:rsidP="005509A1">
            <w:pPr>
              <w:spacing w:after="120"/>
              <w:jc w:val="center"/>
              <w:rPr>
                <w:szCs w:val="22"/>
              </w:rPr>
            </w:pPr>
            <w:r w:rsidRPr="005509A1">
              <w:t>.00</w:t>
            </w:r>
          </w:p>
        </w:tc>
        <w:tc>
          <w:tcPr>
            <w:tcW w:w="783" w:type="dxa"/>
            <w:tcBorders>
              <w:top w:val="nil"/>
              <w:left w:val="nil"/>
              <w:bottom w:val="nil"/>
              <w:right w:val="nil"/>
            </w:tcBorders>
          </w:tcPr>
          <w:p w14:paraId="69404907" w14:textId="77777777" w:rsidR="005509A1" w:rsidRPr="005509A1" w:rsidRDefault="005509A1" w:rsidP="005509A1">
            <w:pPr>
              <w:spacing w:after="120"/>
              <w:jc w:val="center"/>
              <w:rPr>
                <w:szCs w:val="22"/>
              </w:rPr>
            </w:pPr>
            <w:r w:rsidRPr="005509A1">
              <w:t>.07</w:t>
            </w:r>
          </w:p>
        </w:tc>
        <w:tc>
          <w:tcPr>
            <w:tcW w:w="784" w:type="dxa"/>
            <w:tcBorders>
              <w:top w:val="nil"/>
              <w:left w:val="nil"/>
              <w:bottom w:val="nil"/>
              <w:right w:val="nil"/>
            </w:tcBorders>
          </w:tcPr>
          <w:p w14:paraId="623E70ED" w14:textId="77777777" w:rsidR="005509A1" w:rsidRPr="005509A1" w:rsidRDefault="005509A1" w:rsidP="005509A1">
            <w:pPr>
              <w:spacing w:after="120"/>
              <w:jc w:val="center"/>
              <w:rPr>
                <w:szCs w:val="22"/>
              </w:rPr>
            </w:pPr>
            <w:r w:rsidRPr="005509A1">
              <w:t>.13</w:t>
            </w:r>
            <w:r w:rsidRPr="005509A1">
              <w:rPr>
                <w:vertAlign w:val="superscript"/>
              </w:rPr>
              <w:t>*</w:t>
            </w:r>
          </w:p>
        </w:tc>
        <w:tc>
          <w:tcPr>
            <w:tcW w:w="783" w:type="dxa"/>
            <w:tcBorders>
              <w:top w:val="nil"/>
              <w:left w:val="nil"/>
              <w:bottom w:val="nil"/>
              <w:right w:val="nil"/>
            </w:tcBorders>
          </w:tcPr>
          <w:p w14:paraId="107F16B5" w14:textId="77777777" w:rsidR="005509A1" w:rsidRPr="005509A1" w:rsidRDefault="005509A1" w:rsidP="005509A1">
            <w:pPr>
              <w:spacing w:after="120"/>
              <w:jc w:val="center"/>
              <w:rPr>
                <w:szCs w:val="22"/>
              </w:rPr>
            </w:pPr>
            <w:r w:rsidRPr="005509A1">
              <w:t>.26</w:t>
            </w:r>
            <w:r w:rsidRPr="005509A1">
              <w:rPr>
                <w:vertAlign w:val="superscript"/>
              </w:rPr>
              <w:t>**</w:t>
            </w:r>
          </w:p>
        </w:tc>
        <w:tc>
          <w:tcPr>
            <w:tcW w:w="784" w:type="dxa"/>
            <w:tcBorders>
              <w:top w:val="nil"/>
              <w:left w:val="nil"/>
              <w:bottom w:val="nil"/>
              <w:right w:val="nil"/>
            </w:tcBorders>
          </w:tcPr>
          <w:p w14:paraId="7696D2BA" w14:textId="77777777" w:rsidR="005509A1" w:rsidRPr="005509A1" w:rsidRDefault="005509A1" w:rsidP="005509A1">
            <w:pPr>
              <w:spacing w:after="120"/>
              <w:jc w:val="center"/>
              <w:rPr>
                <w:szCs w:val="22"/>
              </w:rPr>
            </w:pPr>
            <w:r w:rsidRPr="005509A1">
              <w:t>.18</w:t>
            </w:r>
            <w:r w:rsidRPr="005509A1">
              <w:rPr>
                <w:vertAlign w:val="superscript"/>
              </w:rPr>
              <w:t>**</w:t>
            </w:r>
          </w:p>
        </w:tc>
        <w:tc>
          <w:tcPr>
            <w:tcW w:w="783" w:type="dxa"/>
            <w:tcBorders>
              <w:top w:val="nil"/>
              <w:left w:val="nil"/>
              <w:bottom w:val="nil"/>
              <w:right w:val="nil"/>
            </w:tcBorders>
          </w:tcPr>
          <w:p w14:paraId="131F1386" w14:textId="77777777" w:rsidR="005509A1" w:rsidRPr="005509A1" w:rsidRDefault="005509A1" w:rsidP="005509A1">
            <w:pPr>
              <w:spacing w:after="120"/>
              <w:jc w:val="center"/>
              <w:rPr>
                <w:szCs w:val="22"/>
              </w:rPr>
            </w:pPr>
            <w:r w:rsidRPr="005509A1">
              <w:rPr>
                <w:szCs w:val="22"/>
              </w:rPr>
              <w:t>-</w:t>
            </w:r>
          </w:p>
        </w:tc>
        <w:tc>
          <w:tcPr>
            <w:tcW w:w="784" w:type="dxa"/>
            <w:tcBorders>
              <w:top w:val="nil"/>
              <w:left w:val="nil"/>
              <w:bottom w:val="nil"/>
              <w:right w:val="nil"/>
            </w:tcBorders>
          </w:tcPr>
          <w:p w14:paraId="2A3CA92A" w14:textId="77777777" w:rsidR="005509A1" w:rsidRPr="005509A1" w:rsidRDefault="005509A1" w:rsidP="005509A1">
            <w:pPr>
              <w:spacing w:after="120"/>
              <w:jc w:val="center"/>
              <w:rPr>
                <w:szCs w:val="22"/>
              </w:rPr>
            </w:pPr>
          </w:p>
        </w:tc>
      </w:tr>
      <w:tr w:rsidR="005509A1" w:rsidRPr="005509A1" w14:paraId="2E81B08D" w14:textId="77777777" w:rsidTr="005509A1">
        <w:trPr>
          <w:trHeight w:val="102"/>
        </w:trPr>
        <w:tc>
          <w:tcPr>
            <w:tcW w:w="540" w:type="dxa"/>
            <w:tcBorders>
              <w:top w:val="nil"/>
              <w:left w:val="nil"/>
              <w:bottom w:val="single" w:sz="4" w:space="0" w:color="auto"/>
              <w:right w:val="nil"/>
            </w:tcBorders>
            <w:shd w:val="clear" w:color="auto" w:fill="auto"/>
          </w:tcPr>
          <w:p w14:paraId="4DA18407" w14:textId="77777777" w:rsidR="005509A1" w:rsidRPr="005509A1" w:rsidRDefault="005509A1" w:rsidP="005509A1">
            <w:pPr>
              <w:spacing w:after="120"/>
              <w:jc w:val="center"/>
              <w:rPr>
                <w:rFonts w:eastAsiaTheme="minorHAnsi"/>
                <w:bCs/>
                <w:iCs/>
                <w:szCs w:val="22"/>
              </w:rPr>
            </w:pPr>
            <w:r w:rsidRPr="005509A1">
              <w:rPr>
                <w:rFonts w:eastAsiaTheme="minorHAnsi"/>
                <w:bCs/>
                <w:iCs/>
                <w:szCs w:val="22"/>
              </w:rPr>
              <w:t>16</w:t>
            </w:r>
          </w:p>
        </w:tc>
        <w:tc>
          <w:tcPr>
            <w:tcW w:w="2070" w:type="dxa"/>
            <w:tcBorders>
              <w:top w:val="nil"/>
              <w:left w:val="nil"/>
              <w:bottom w:val="single" w:sz="4" w:space="0" w:color="auto"/>
              <w:right w:val="nil"/>
            </w:tcBorders>
          </w:tcPr>
          <w:p w14:paraId="4852D73C" w14:textId="77777777" w:rsidR="005509A1" w:rsidRPr="005509A1" w:rsidRDefault="005509A1" w:rsidP="005509A1">
            <w:pPr>
              <w:spacing w:after="120"/>
              <w:rPr>
                <w:szCs w:val="22"/>
              </w:rPr>
            </w:pPr>
            <w:r w:rsidRPr="005509A1">
              <w:rPr>
                <w:szCs w:val="22"/>
              </w:rPr>
              <w:t>Narcissism</w:t>
            </w:r>
          </w:p>
        </w:tc>
        <w:tc>
          <w:tcPr>
            <w:tcW w:w="783" w:type="dxa"/>
            <w:tcBorders>
              <w:top w:val="nil"/>
              <w:left w:val="nil"/>
              <w:bottom w:val="single" w:sz="4" w:space="0" w:color="auto"/>
              <w:right w:val="nil"/>
            </w:tcBorders>
            <w:shd w:val="clear" w:color="auto" w:fill="auto"/>
          </w:tcPr>
          <w:p w14:paraId="2D17F8B5" w14:textId="77777777" w:rsidR="005509A1" w:rsidRPr="005509A1" w:rsidRDefault="005509A1" w:rsidP="005509A1">
            <w:pPr>
              <w:spacing w:after="120"/>
              <w:jc w:val="center"/>
              <w:rPr>
                <w:szCs w:val="22"/>
              </w:rPr>
            </w:pPr>
            <w:r w:rsidRPr="005509A1">
              <w:t>.00</w:t>
            </w:r>
          </w:p>
        </w:tc>
        <w:tc>
          <w:tcPr>
            <w:tcW w:w="784" w:type="dxa"/>
            <w:tcBorders>
              <w:top w:val="nil"/>
              <w:left w:val="nil"/>
              <w:bottom w:val="single" w:sz="4" w:space="0" w:color="auto"/>
              <w:right w:val="nil"/>
            </w:tcBorders>
            <w:shd w:val="clear" w:color="auto" w:fill="auto"/>
          </w:tcPr>
          <w:p w14:paraId="0BACFE6A" w14:textId="77777777" w:rsidR="005509A1" w:rsidRPr="005509A1" w:rsidRDefault="005509A1" w:rsidP="005509A1">
            <w:pPr>
              <w:spacing w:after="120"/>
              <w:jc w:val="center"/>
              <w:rPr>
                <w:szCs w:val="22"/>
              </w:rPr>
            </w:pPr>
            <w:r w:rsidRPr="005509A1">
              <w:t>-.09</w:t>
            </w:r>
          </w:p>
        </w:tc>
        <w:tc>
          <w:tcPr>
            <w:tcW w:w="783" w:type="dxa"/>
            <w:tcBorders>
              <w:top w:val="nil"/>
              <w:left w:val="nil"/>
              <w:bottom w:val="single" w:sz="4" w:space="0" w:color="auto"/>
              <w:right w:val="nil"/>
            </w:tcBorders>
            <w:shd w:val="clear" w:color="auto" w:fill="auto"/>
          </w:tcPr>
          <w:p w14:paraId="06A8E700" w14:textId="77777777" w:rsidR="005509A1" w:rsidRPr="005509A1" w:rsidRDefault="005509A1" w:rsidP="005509A1">
            <w:pPr>
              <w:spacing w:after="120"/>
              <w:jc w:val="center"/>
              <w:rPr>
                <w:szCs w:val="22"/>
              </w:rPr>
            </w:pPr>
            <w:r w:rsidRPr="005509A1">
              <w:t>-.06</w:t>
            </w:r>
          </w:p>
        </w:tc>
        <w:tc>
          <w:tcPr>
            <w:tcW w:w="784" w:type="dxa"/>
            <w:tcBorders>
              <w:top w:val="nil"/>
              <w:left w:val="nil"/>
              <w:bottom w:val="single" w:sz="4" w:space="0" w:color="auto"/>
              <w:right w:val="nil"/>
            </w:tcBorders>
            <w:shd w:val="clear" w:color="auto" w:fill="auto"/>
          </w:tcPr>
          <w:p w14:paraId="18B2B136" w14:textId="77777777" w:rsidR="005509A1" w:rsidRPr="005509A1" w:rsidRDefault="005509A1" w:rsidP="005509A1">
            <w:pPr>
              <w:spacing w:after="120"/>
              <w:jc w:val="center"/>
              <w:rPr>
                <w:szCs w:val="22"/>
              </w:rPr>
            </w:pPr>
            <w:r w:rsidRPr="005509A1">
              <w:t>-.03</w:t>
            </w:r>
          </w:p>
        </w:tc>
        <w:tc>
          <w:tcPr>
            <w:tcW w:w="783" w:type="dxa"/>
            <w:tcBorders>
              <w:top w:val="nil"/>
              <w:left w:val="nil"/>
              <w:bottom w:val="single" w:sz="4" w:space="0" w:color="auto"/>
              <w:right w:val="nil"/>
            </w:tcBorders>
            <w:shd w:val="clear" w:color="auto" w:fill="auto"/>
          </w:tcPr>
          <w:p w14:paraId="1A451FAA" w14:textId="77777777" w:rsidR="005509A1" w:rsidRPr="005509A1" w:rsidRDefault="005509A1" w:rsidP="005509A1">
            <w:pPr>
              <w:spacing w:after="120"/>
              <w:jc w:val="center"/>
              <w:rPr>
                <w:szCs w:val="22"/>
              </w:rPr>
            </w:pPr>
            <w:r w:rsidRPr="005509A1">
              <w:t>-.14</w:t>
            </w:r>
            <w:r w:rsidRPr="005509A1">
              <w:rPr>
                <w:vertAlign w:val="superscript"/>
              </w:rPr>
              <w:t>*</w:t>
            </w:r>
          </w:p>
        </w:tc>
        <w:tc>
          <w:tcPr>
            <w:tcW w:w="784" w:type="dxa"/>
            <w:tcBorders>
              <w:top w:val="nil"/>
              <w:left w:val="nil"/>
              <w:bottom w:val="single" w:sz="4" w:space="0" w:color="auto"/>
              <w:right w:val="nil"/>
            </w:tcBorders>
          </w:tcPr>
          <w:p w14:paraId="68DC7554" w14:textId="77777777" w:rsidR="005509A1" w:rsidRPr="005509A1" w:rsidRDefault="005509A1" w:rsidP="005509A1">
            <w:pPr>
              <w:spacing w:after="120"/>
              <w:jc w:val="center"/>
              <w:rPr>
                <w:szCs w:val="22"/>
              </w:rPr>
            </w:pPr>
            <w:r w:rsidRPr="005509A1">
              <w:t>-.15</w:t>
            </w:r>
            <w:r w:rsidRPr="005509A1">
              <w:rPr>
                <w:vertAlign w:val="superscript"/>
              </w:rPr>
              <w:t>*</w:t>
            </w:r>
          </w:p>
        </w:tc>
        <w:tc>
          <w:tcPr>
            <w:tcW w:w="783" w:type="dxa"/>
            <w:tcBorders>
              <w:top w:val="nil"/>
              <w:left w:val="nil"/>
              <w:bottom w:val="single" w:sz="4" w:space="0" w:color="auto"/>
              <w:right w:val="nil"/>
            </w:tcBorders>
          </w:tcPr>
          <w:p w14:paraId="6C8DF6AC" w14:textId="77777777" w:rsidR="005509A1" w:rsidRPr="005509A1" w:rsidRDefault="005509A1" w:rsidP="005509A1">
            <w:pPr>
              <w:spacing w:after="120"/>
              <w:jc w:val="center"/>
              <w:rPr>
                <w:szCs w:val="22"/>
              </w:rPr>
            </w:pPr>
            <w:r w:rsidRPr="005509A1">
              <w:t>-.01</w:t>
            </w:r>
          </w:p>
        </w:tc>
        <w:tc>
          <w:tcPr>
            <w:tcW w:w="784" w:type="dxa"/>
            <w:tcBorders>
              <w:top w:val="nil"/>
              <w:left w:val="nil"/>
              <w:bottom w:val="single" w:sz="4" w:space="0" w:color="auto"/>
              <w:right w:val="nil"/>
            </w:tcBorders>
          </w:tcPr>
          <w:p w14:paraId="1D3D188D" w14:textId="77777777" w:rsidR="005509A1" w:rsidRPr="005509A1" w:rsidRDefault="005509A1" w:rsidP="005509A1">
            <w:pPr>
              <w:spacing w:after="120"/>
              <w:jc w:val="center"/>
              <w:rPr>
                <w:szCs w:val="22"/>
              </w:rPr>
            </w:pPr>
            <w:r w:rsidRPr="005509A1">
              <w:t>-.07</w:t>
            </w:r>
          </w:p>
        </w:tc>
        <w:tc>
          <w:tcPr>
            <w:tcW w:w="783" w:type="dxa"/>
            <w:tcBorders>
              <w:top w:val="nil"/>
              <w:left w:val="nil"/>
              <w:bottom w:val="single" w:sz="4" w:space="0" w:color="auto"/>
              <w:right w:val="nil"/>
            </w:tcBorders>
          </w:tcPr>
          <w:p w14:paraId="4BE39AA2" w14:textId="77777777" w:rsidR="005509A1" w:rsidRPr="005509A1" w:rsidRDefault="005509A1" w:rsidP="005509A1">
            <w:pPr>
              <w:spacing w:after="120"/>
              <w:jc w:val="center"/>
              <w:rPr>
                <w:szCs w:val="22"/>
              </w:rPr>
            </w:pPr>
            <w:r w:rsidRPr="005509A1">
              <w:t>-.05</w:t>
            </w:r>
          </w:p>
        </w:tc>
        <w:tc>
          <w:tcPr>
            <w:tcW w:w="784" w:type="dxa"/>
            <w:tcBorders>
              <w:top w:val="nil"/>
              <w:left w:val="nil"/>
              <w:bottom w:val="single" w:sz="4" w:space="0" w:color="auto"/>
              <w:right w:val="nil"/>
            </w:tcBorders>
          </w:tcPr>
          <w:p w14:paraId="75B028A4" w14:textId="77777777" w:rsidR="005509A1" w:rsidRPr="005509A1" w:rsidRDefault="005509A1" w:rsidP="005509A1">
            <w:pPr>
              <w:spacing w:after="120"/>
              <w:jc w:val="center"/>
              <w:rPr>
                <w:szCs w:val="22"/>
              </w:rPr>
            </w:pPr>
            <w:r w:rsidRPr="005509A1">
              <w:t>-.06</w:t>
            </w:r>
          </w:p>
        </w:tc>
        <w:tc>
          <w:tcPr>
            <w:tcW w:w="783" w:type="dxa"/>
            <w:tcBorders>
              <w:top w:val="nil"/>
              <w:left w:val="nil"/>
              <w:bottom w:val="single" w:sz="4" w:space="0" w:color="auto"/>
              <w:right w:val="nil"/>
            </w:tcBorders>
          </w:tcPr>
          <w:p w14:paraId="02141C16" w14:textId="77777777" w:rsidR="005509A1" w:rsidRPr="005509A1" w:rsidRDefault="005509A1" w:rsidP="005509A1">
            <w:pPr>
              <w:spacing w:after="120"/>
              <w:jc w:val="center"/>
              <w:rPr>
                <w:szCs w:val="22"/>
              </w:rPr>
            </w:pPr>
            <w:r w:rsidRPr="005509A1">
              <w:t>-.01</w:t>
            </w:r>
          </w:p>
        </w:tc>
        <w:tc>
          <w:tcPr>
            <w:tcW w:w="784" w:type="dxa"/>
            <w:tcBorders>
              <w:top w:val="nil"/>
              <w:left w:val="nil"/>
              <w:bottom w:val="single" w:sz="4" w:space="0" w:color="auto"/>
              <w:right w:val="nil"/>
            </w:tcBorders>
          </w:tcPr>
          <w:p w14:paraId="588618E2" w14:textId="77777777" w:rsidR="005509A1" w:rsidRPr="005509A1" w:rsidRDefault="005509A1" w:rsidP="005509A1">
            <w:pPr>
              <w:spacing w:after="120"/>
              <w:jc w:val="center"/>
              <w:rPr>
                <w:szCs w:val="22"/>
              </w:rPr>
            </w:pPr>
            <w:r w:rsidRPr="005509A1">
              <w:t>-.11</w:t>
            </w:r>
          </w:p>
        </w:tc>
        <w:tc>
          <w:tcPr>
            <w:tcW w:w="783" w:type="dxa"/>
            <w:tcBorders>
              <w:top w:val="nil"/>
              <w:left w:val="nil"/>
              <w:bottom w:val="single" w:sz="4" w:space="0" w:color="auto"/>
              <w:right w:val="nil"/>
            </w:tcBorders>
          </w:tcPr>
          <w:p w14:paraId="2B758C58" w14:textId="77777777" w:rsidR="005509A1" w:rsidRPr="005509A1" w:rsidRDefault="005509A1" w:rsidP="005509A1">
            <w:pPr>
              <w:spacing w:after="120"/>
              <w:jc w:val="center"/>
              <w:rPr>
                <w:szCs w:val="22"/>
              </w:rPr>
            </w:pPr>
            <w:r w:rsidRPr="005509A1">
              <w:t>-.34</w:t>
            </w:r>
            <w:r w:rsidRPr="005509A1">
              <w:rPr>
                <w:vertAlign w:val="superscript"/>
              </w:rPr>
              <w:t>**</w:t>
            </w:r>
          </w:p>
        </w:tc>
        <w:tc>
          <w:tcPr>
            <w:tcW w:w="784" w:type="dxa"/>
            <w:tcBorders>
              <w:top w:val="nil"/>
              <w:left w:val="nil"/>
              <w:bottom w:val="single" w:sz="4" w:space="0" w:color="auto"/>
              <w:right w:val="nil"/>
            </w:tcBorders>
          </w:tcPr>
          <w:p w14:paraId="5795C836" w14:textId="77777777" w:rsidR="005509A1" w:rsidRPr="005509A1" w:rsidRDefault="005509A1" w:rsidP="005509A1">
            <w:pPr>
              <w:spacing w:after="120"/>
              <w:jc w:val="center"/>
              <w:rPr>
                <w:szCs w:val="22"/>
              </w:rPr>
            </w:pPr>
            <w:r w:rsidRPr="005509A1">
              <w:t>-.15</w:t>
            </w:r>
            <w:r w:rsidRPr="005509A1">
              <w:rPr>
                <w:vertAlign w:val="superscript"/>
              </w:rPr>
              <w:t>**</w:t>
            </w:r>
          </w:p>
        </w:tc>
        <w:tc>
          <w:tcPr>
            <w:tcW w:w="783" w:type="dxa"/>
            <w:tcBorders>
              <w:top w:val="nil"/>
              <w:left w:val="nil"/>
              <w:bottom w:val="single" w:sz="4" w:space="0" w:color="auto"/>
              <w:right w:val="nil"/>
            </w:tcBorders>
          </w:tcPr>
          <w:p w14:paraId="282E9AF5" w14:textId="77777777" w:rsidR="005509A1" w:rsidRPr="005509A1" w:rsidRDefault="005509A1" w:rsidP="005509A1">
            <w:pPr>
              <w:spacing w:after="120"/>
              <w:jc w:val="center"/>
              <w:rPr>
                <w:szCs w:val="22"/>
              </w:rPr>
            </w:pPr>
            <w:r w:rsidRPr="005509A1">
              <w:rPr>
                <w:szCs w:val="22"/>
              </w:rPr>
              <w:t>.09</w:t>
            </w:r>
          </w:p>
        </w:tc>
        <w:tc>
          <w:tcPr>
            <w:tcW w:w="784" w:type="dxa"/>
            <w:tcBorders>
              <w:top w:val="nil"/>
              <w:left w:val="nil"/>
              <w:bottom w:val="single" w:sz="4" w:space="0" w:color="auto"/>
              <w:right w:val="nil"/>
            </w:tcBorders>
          </w:tcPr>
          <w:p w14:paraId="1EFB6C97" w14:textId="77777777" w:rsidR="005509A1" w:rsidRPr="005509A1" w:rsidRDefault="005509A1" w:rsidP="005509A1">
            <w:pPr>
              <w:spacing w:after="120"/>
              <w:jc w:val="center"/>
              <w:rPr>
                <w:szCs w:val="22"/>
              </w:rPr>
            </w:pPr>
            <w:r w:rsidRPr="005509A1">
              <w:rPr>
                <w:szCs w:val="22"/>
              </w:rPr>
              <w:t>-</w:t>
            </w:r>
          </w:p>
        </w:tc>
      </w:tr>
    </w:tbl>
    <w:p w14:paraId="13CE7D9A" w14:textId="70361E33" w:rsidR="005509A1" w:rsidRPr="005509A1" w:rsidRDefault="005509A1" w:rsidP="005509A1">
      <w:pPr>
        <w:rPr>
          <w:rFonts w:eastAsiaTheme="minorHAnsi"/>
          <w:bCs/>
          <w:iCs/>
          <w:sz w:val="24"/>
        </w:rPr>
      </w:pPr>
      <w:r w:rsidRPr="005509A1">
        <w:rPr>
          <w:rFonts w:eastAsiaTheme="minorHAnsi"/>
          <w:bCs/>
          <w:i/>
          <w:iCs/>
          <w:sz w:val="24"/>
        </w:rPr>
        <w:t xml:space="preserve">Note. n = </w:t>
      </w:r>
      <w:proofErr w:type="gramStart"/>
      <w:r w:rsidRPr="005509A1">
        <w:rPr>
          <w:rFonts w:eastAsiaTheme="minorHAnsi"/>
          <w:bCs/>
          <w:iCs/>
          <w:sz w:val="24"/>
        </w:rPr>
        <w:t>297  *</w:t>
      </w:r>
      <w:proofErr w:type="gramEnd"/>
      <w:r w:rsidRPr="005509A1">
        <w:rPr>
          <w:rFonts w:eastAsiaTheme="minorHAnsi"/>
          <w:bCs/>
          <w:iCs/>
          <w:sz w:val="24"/>
        </w:rPr>
        <w:t xml:space="preserve"> </w:t>
      </w:r>
      <w:r w:rsidRPr="005509A1">
        <w:rPr>
          <w:rFonts w:eastAsiaTheme="minorHAnsi"/>
          <w:bCs/>
          <w:i/>
          <w:iCs/>
          <w:sz w:val="24"/>
        </w:rPr>
        <w:t>p</w:t>
      </w:r>
      <w:r w:rsidRPr="005509A1">
        <w:rPr>
          <w:rFonts w:eastAsiaTheme="minorHAnsi"/>
          <w:bCs/>
          <w:iCs/>
          <w:sz w:val="24"/>
        </w:rPr>
        <w:t xml:space="preserve"> &lt; .05  ** </w:t>
      </w:r>
      <w:r w:rsidRPr="005509A1">
        <w:rPr>
          <w:rFonts w:eastAsiaTheme="minorHAnsi"/>
          <w:bCs/>
          <w:i/>
          <w:iCs/>
          <w:sz w:val="24"/>
        </w:rPr>
        <w:t>p</w:t>
      </w:r>
      <w:r w:rsidRPr="005509A1">
        <w:rPr>
          <w:rFonts w:eastAsiaTheme="minorHAnsi"/>
          <w:bCs/>
          <w:iCs/>
          <w:sz w:val="24"/>
        </w:rPr>
        <w:t xml:space="preserve"> &lt; .01; all variables are T1 unless otherwise indicated.</w:t>
      </w:r>
    </w:p>
    <w:p w14:paraId="07993663" w14:textId="73B52C72" w:rsidR="005509A1" w:rsidRPr="005509A1" w:rsidRDefault="005509A1">
      <w:pPr>
        <w:spacing w:after="160" w:line="259" w:lineRule="auto"/>
        <w:rPr>
          <w:sz w:val="24"/>
        </w:rPr>
      </w:pPr>
    </w:p>
    <w:p w14:paraId="4B37AD1D" w14:textId="77777777" w:rsidR="005509A1" w:rsidRPr="005509A1" w:rsidRDefault="005509A1" w:rsidP="005509A1"/>
    <w:p w14:paraId="31F8FC64" w14:textId="77777777" w:rsidR="005509A1" w:rsidRPr="005509A1" w:rsidRDefault="005509A1" w:rsidP="005509A1"/>
    <w:p w14:paraId="2561A11E" w14:textId="77777777" w:rsidR="005509A1" w:rsidRPr="005509A1" w:rsidRDefault="005509A1" w:rsidP="005509A1"/>
    <w:p w14:paraId="5854FC33" w14:textId="10A1B798" w:rsidR="005509A1" w:rsidRPr="005509A1" w:rsidRDefault="005509A1">
      <w:pPr>
        <w:spacing w:after="160" w:line="259" w:lineRule="auto"/>
        <w:rPr>
          <w:sz w:val="24"/>
        </w:rPr>
      </w:pPr>
      <w:r w:rsidRPr="005509A1">
        <w:rPr>
          <w:sz w:val="24"/>
        </w:rPr>
        <w:br w:type="page"/>
      </w:r>
    </w:p>
    <w:p w14:paraId="49074581" w14:textId="3702324A" w:rsidR="005509A1" w:rsidRDefault="005509A1">
      <w:pPr>
        <w:sectPr w:rsidR="005509A1" w:rsidSect="005509A1">
          <w:pgSz w:w="16838" w:h="11906" w:orient="landscape"/>
          <w:pgMar w:top="1440" w:right="1440" w:bottom="1440" w:left="1440" w:header="708" w:footer="708" w:gutter="0"/>
          <w:cols w:space="708"/>
          <w:docGrid w:linePitch="360"/>
        </w:sectPr>
      </w:pPr>
    </w:p>
    <w:p w14:paraId="0E9F8A3B" w14:textId="508CEA59" w:rsidR="005509A1" w:rsidRDefault="005509A1"/>
    <w:p w14:paraId="46416E77" w14:textId="77777777" w:rsidR="005509A1" w:rsidRPr="005509A1" w:rsidRDefault="005509A1" w:rsidP="005509A1">
      <w:pPr>
        <w:spacing w:line="360" w:lineRule="auto"/>
        <w:ind w:left="576"/>
        <w:rPr>
          <w:szCs w:val="22"/>
        </w:rPr>
      </w:pPr>
    </w:p>
    <w:p w14:paraId="57379A47" w14:textId="77777777" w:rsidR="005509A1" w:rsidRPr="005509A1" w:rsidRDefault="005509A1" w:rsidP="005509A1">
      <w:pPr>
        <w:spacing w:line="360" w:lineRule="auto"/>
        <w:rPr>
          <w:szCs w:val="22"/>
        </w:rPr>
      </w:pPr>
    </w:p>
    <w:p w14:paraId="185181DC" w14:textId="77777777" w:rsidR="005509A1" w:rsidRPr="005509A1" w:rsidRDefault="005509A1" w:rsidP="005509A1">
      <w:pPr>
        <w:spacing w:line="360" w:lineRule="auto"/>
        <w:rPr>
          <w:szCs w:val="22"/>
        </w:rPr>
      </w:pPr>
    </w:p>
    <w:p w14:paraId="36BA3255" w14:textId="77777777" w:rsidR="005509A1" w:rsidRPr="005509A1" w:rsidRDefault="005509A1" w:rsidP="005509A1">
      <w:pPr>
        <w:spacing w:line="360" w:lineRule="auto"/>
        <w:ind w:left="720"/>
        <w:jc w:val="center"/>
        <w:rPr>
          <w:sz w:val="24"/>
        </w:rPr>
      </w:pPr>
      <w:r w:rsidRPr="005509A1">
        <w:rPr>
          <w:sz w:val="24"/>
        </w:rPr>
        <w:t>Table 4. Predictors of T2 behaviour among suboptimal adherence participants only (n = 81)</w:t>
      </w:r>
    </w:p>
    <w:tbl>
      <w:tblPr>
        <w:tblStyle w:val="TableGrid2"/>
        <w:tblpPr w:leftFromText="180" w:rightFromText="180" w:vertAnchor="text" w:horzAnchor="margin" w:tblpXSpec="center" w:tblpY="196"/>
        <w:tblW w:w="821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109"/>
        <w:gridCol w:w="1701"/>
        <w:gridCol w:w="1701"/>
        <w:gridCol w:w="1701"/>
      </w:tblGrid>
      <w:tr w:rsidR="005509A1" w:rsidRPr="005509A1" w14:paraId="474D5A7F" w14:textId="77777777" w:rsidTr="00372C99">
        <w:tc>
          <w:tcPr>
            <w:tcW w:w="3109" w:type="dxa"/>
            <w:tcBorders>
              <w:top w:val="nil"/>
              <w:bottom w:val="single" w:sz="4" w:space="0" w:color="auto"/>
              <w:right w:val="nil"/>
            </w:tcBorders>
          </w:tcPr>
          <w:p w14:paraId="2029A945" w14:textId="77777777" w:rsidR="005509A1" w:rsidRPr="005509A1" w:rsidRDefault="005509A1" w:rsidP="00372C99">
            <w:pPr>
              <w:spacing w:line="360" w:lineRule="auto"/>
              <w:ind w:firstLine="0"/>
              <w:contextualSpacing/>
              <w:rPr>
                <w:sz w:val="24"/>
              </w:rPr>
            </w:pPr>
            <w:r w:rsidRPr="005509A1">
              <w:rPr>
                <w:sz w:val="24"/>
              </w:rPr>
              <w:t>Variables entered</w:t>
            </w:r>
          </w:p>
        </w:tc>
        <w:tc>
          <w:tcPr>
            <w:tcW w:w="1701" w:type="dxa"/>
            <w:tcBorders>
              <w:top w:val="nil"/>
              <w:left w:val="nil"/>
              <w:bottom w:val="single" w:sz="4" w:space="0" w:color="auto"/>
              <w:right w:val="nil"/>
            </w:tcBorders>
          </w:tcPr>
          <w:p w14:paraId="794F6CFE" w14:textId="77777777" w:rsidR="005509A1" w:rsidRPr="005509A1" w:rsidRDefault="005509A1" w:rsidP="00372C99">
            <w:pPr>
              <w:spacing w:line="360" w:lineRule="auto"/>
              <w:ind w:firstLine="0"/>
              <w:contextualSpacing/>
              <w:rPr>
                <w:sz w:val="24"/>
              </w:rPr>
            </w:pPr>
            <w:r w:rsidRPr="005509A1">
              <w:rPr>
                <w:sz w:val="24"/>
              </w:rPr>
              <w:t>B (SE)</w:t>
            </w:r>
          </w:p>
        </w:tc>
        <w:tc>
          <w:tcPr>
            <w:tcW w:w="1701" w:type="dxa"/>
            <w:tcBorders>
              <w:top w:val="nil"/>
              <w:left w:val="nil"/>
              <w:bottom w:val="single" w:sz="4" w:space="0" w:color="auto"/>
              <w:right w:val="nil"/>
            </w:tcBorders>
          </w:tcPr>
          <w:p w14:paraId="77153D90" w14:textId="77777777" w:rsidR="005509A1" w:rsidRPr="005509A1" w:rsidRDefault="005509A1" w:rsidP="00372C99">
            <w:pPr>
              <w:spacing w:line="360" w:lineRule="auto"/>
              <w:ind w:firstLine="0"/>
              <w:contextualSpacing/>
              <w:rPr>
                <w:sz w:val="24"/>
              </w:rPr>
            </w:pPr>
            <w:r w:rsidRPr="005509A1">
              <w:rPr>
                <w:sz w:val="24"/>
              </w:rPr>
              <w:t>OR</w:t>
            </w:r>
          </w:p>
        </w:tc>
        <w:tc>
          <w:tcPr>
            <w:tcW w:w="1701" w:type="dxa"/>
            <w:tcBorders>
              <w:top w:val="nil"/>
              <w:left w:val="nil"/>
              <w:bottom w:val="single" w:sz="4" w:space="0" w:color="auto"/>
              <w:right w:val="nil"/>
            </w:tcBorders>
          </w:tcPr>
          <w:p w14:paraId="04E7AFBB" w14:textId="77777777" w:rsidR="005509A1" w:rsidRPr="005509A1" w:rsidRDefault="005509A1" w:rsidP="00372C99">
            <w:pPr>
              <w:spacing w:line="360" w:lineRule="auto"/>
              <w:ind w:firstLine="0"/>
              <w:contextualSpacing/>
              <w:rPr>
                <w:sz w:val="24"/>
              </w:rPr>
            </w:pPr>
            <w:r w:rsidRPr="005509A1">
              <w:rPr>
                <w:sz w:val="24"/>
              </w:rPr>
              <w:t>95% CI</w:t>
            </w:r>
            <w:r w:rsidRPr="005509A1">
              <w:rPr>
                <w:sz w:val="24"/>
                <w:vertAlign w:val="superscript"/>
              </w:rPr>
              <w:t>1</w:t>
            </w:r>
          </w:p>
        </w:tc>
      </w:tr>
      <w:tr w:rsidR="005509A1" w:rsidRPr="005509A1" w14:paraId="55C93A75" w14:textId="77777777" w:rsidTr="00372C99">
        <w:tc>
          <w:tcPr>
            <w:tcW w:w="3109" w:type="dxa"/>
            <w:tcBorders>
              <w:top w:val="nil"/>
              <w:bottom w:val="nil"/>
              <w:right w:val="nil"/>
            </w:tcBorders>
          </w:tcPr>
          <w:p w14:paraId="7D959180" w14:textId="77777777" w:rsidR="005509A1" w:rsidRPr="005509A1" w:rsidRDefault="005509A1" w:rsidP="00372C99">
            <w:pPr>
              <w:spacing w:line="360" w:lineRule="auto"/>
              <w:ind w:firstLine="0"/>
              <w:contextualSpacing/>
              <w:rPr>
                <w:sz w:val="24"/>
              </w:rPr>
            </w:pPr>
            <w:r w:rsidRPr="005509A1">
              <w:rPr>
                <w:sz w:val="24"/>
              </w:rPr>
              <w:t>Age</w:t>
            </w:r>
          </w:p>
        </w:tc>
        <w:tc>
          <w:tcPr>
            <w:tcW w:w="1701" w:type="dxa"/>
            <w:tcBorders>
              <w:top w:val="nil"/>
              <w:left w:val="nil"/>
              <w:bottom w:val="nil"/>
              <w:right w:val="nil"/>
            </w:tcBorders>
          </w:tcPr>
          <w:p w14:paraId="6DFBD3C2" w14:textId="77777777" w:rsidR="005509A1" w:rsidRPr="005509A1" w:rsidRDefault="005509A1" w:rsidP="00372C99">
            <w:pPr>
              <w:spacing w:line="360" w:lineRule="auto"/>
              <w:ind w:firstLine="0"/>
              <w:contextualSpacing/>
              <w:rPr>
                <w:sz w:val="24"/>
              </w:rPr>
            </w:pPr>
            <w:r w:rsidRPr="005509A1">
              <w:rPr>
                <w:sz w:val="24"/>
              </w:rPr>
              <w:t>0.01 (0.025)</w:t>
            </w:r>
          </w:p>
        </w:tc>
        <w:tc>
          <w:tcPr>
            <w:tcW w:w="1701" w:type="dxa"/>
            <w:tcBorders>
              <w:top w:val="nil"/>
              <w:left w:val="nil"/>
              <w:bottom w:val="nil"/>
              <w:right w:val="nil"/>
            </w:tcBorders>
          </w:tcPr>
          <w:p w14:paraId="70F7A7D8" w14:textId="77777777" w:rsidR="005509A1" w:rsidRPr="005509A1" w:rsidRDefault="005509A1" w:rsidP="00372C99">
            <w:pPr>
              <w:spacing w:line="360" w:lineRule="auto"/>
              <w:ind w:firstLine="0"/>
              <w:contextualSpacing/>
              <w:rPr>
                <w:sz w:val="24"/>
              </w:rPr>
            </w:pPr>
            <w:r w:rsidRPr="005509A1">
              <w:rPr>
                <w:sz w:val="24"/>
              </w:rPr>
              <w:t>1.01</w:t>
            </w:r>
          </w:p>
        </w:tc>
        <w:tc>
          <w:tcPr>
            <w:tcW w:w="1701" w:type="dxa"/>
            <w:tcBorders>
              <w:top w:val="nil"/>
              <w:left w:val="nil"/>
              <w:bottom w:val="nil"/>
              <w:right w:val="nil"/>
            </w:tcBorders>
          </w:tcPr>
          <w:p w14:paraId="67EEF8BC" w14:textId="77777777" w:rsidR="005509A1" w:rsidRPr="005509A1" w:rsidRDefault="005509A1" w:rsidP="00372C99">
            <w:pPr>
              <w:spacing w:line="360" w:lineRule="auto"/>
              <w:ind w:firstLine="0"/>
              <w:contextualSpacing/>
              <w:rPr>
                <w:sz w:val="24"/>
              </w:rPr>
            </w:pPr>
            <w:r w:rsidRPr="005509A1">
              <w:rPr>
                <w:sz w:val="24"/>
              </w:rPr>
              <w:t>0.961, 1.061</w:t>
            </w:r>
          </w:p>
        </w:tc>
      </w:tr>
      <w:tr w:rsidR="005509A1" w:rsidRPr="005509A1" w14:paraId="40775A1E" w14:textId="77777777" w:rsidTr="00372C99">
        <w:tc>
          <w:tcPr>
            <w:tcW w:w="3109" w:type="dxa"/>
            <w:tcBorders>
              <w:top w:val="nil"/>
              <w:bottom w:val="nil"/>
              <w:right w:val="nil"/>
            </w:tcBorders>
          </w:tcPr>
          <w:p w14:paraId="23D48581" w14:textId="77777777" w:rsidR="005509A1" w:rsidRPr="005509A1" w:rsidRDefault="005509A1" w:rsidP="00372C99">
            <w:pPr>
              <w:spacing w:line="360" w:lineRule="auto"/>
              <w:ind w:firstLine="0"/>
              <w:contextualSpacing/>
              <w:rPr>
                <w:sz w:val="24"/>
              </w:rPr>
            </w:pPr>
            <w:r w:rsidRPr="005509A1">
              <w:rPr>
                <w:sz w:val="24"/>
              </w:rPr>
              <w:t>Gender (female vs male)</w:t>
            </w:r>
          </w:p>
        </w:tc>
        <w:tc>
          <w:tcPr>
            <w:tcW w:w="1701" w:type="dxa"/>
            <w:tcBorders>
              <w:top w:val="nil"/>
              <w:left w:val="nil"/>
              <w:bottom w:val="nil"/>
              <w:right w:val="nil"/>
            </w:tcBorders>
          </w:tcPr>
          <w:p w14:paraId="2B126807" w14:textId="77777777" w:rsidR="005509A1" w:rsidRPr="005509A1" w:rsidRDefault="005509A1" w:rsidP="00372C99">
            <w:pPr>
              <w:spacing w:line="360" w:lineRule="auto"/>
              <w:ind w:firstLine="0"/>
              <w:contextualSpacing/>
              <w:rPr>
                <w:sz w:val="24"/>
              </w:rPr>
            </w:pPr>
            <w:r w:rsidRPr="005509A1">
              <w:rPr>
                <w:sz w:val="24"/>
              </w:rPr>
              <w:t>-0.868 (0.622)</w:t>
            </w:r>
          </w:p>
        </w:tc>
        <w:tc>
          <w:tcPr>
            <w:tcW w:w="1701" w:type="dxa"/>
            <w:tcBorders>
              <w:top w:val="nil"/>
              <w:left w:val="nil"/>
              <w:bottom w:val="nil"/>
              <w:right w:val="nil"/>
            </w:tcBorders>
          </w:tcPr>
          <w:p w14:paraId="7C2D96ED" w14:textId="77777777" w:rsidR="005509A1" w:rsidRPr="005509A1" w:rsidRDefault="005509A1" w:rsidP="00372C99">
            <w:pPr>
              <w:spacing w:line="360" w:lineRule="auto"/>
              <w:ind w:firstLine="0"/>
              <w:contextualSpacing/>
              <w:rPr>
                <w:sz w:val="24"/>
              </w:rPr>
            </w:pPr>
            <w:r w:rsidRPr="005509A1">
              <w:rPr>
                <w:sz w:val="24"/>
              </w:rPr>
              <w:t>0.42</w:t>
            </w:r>
          </w:p>
        </w:tc>
        <w:tc>
          <w:tcPr>
            <w:tcW w:w="1701" w:type="dxa"/>
            <w:tcBorders>
              <w:top w:val="nil"/>
              <w:left w:val="nil"/>
              <w:bottom w:val="nil"/>
              <w:right w:val="nil"/>
            </w:tcBorders>
          </w:tcPr>
          <w:p w14:paraId="7C03FFC0" w14:textId="77777777" w:rsidR="005509A1" w:rsidRPr="005509A1" w:rsidRDefault="005509A1" w:rsidP="00372C99">
            <w:pPr>
              <w:spacing w:line="360" w:lineRule="auto"/>
              <w:ind w:firstLine="0"/>
              <w:contextualSpacing/>
              <w:rPr>
                <w:sz w:val="24"/>
              </w:rPr>
            </w:pPr>
            <w:r w:rsidRPr="005509A1">
              <w:rPr>
                <w:sz w:val="24"/>
              </w:rPr>
              <w:t>0.124, 1.421</w:t>
            </w:r>
          </w:p>
        </w:tc>
      </w:tr>
      <w:tr w:rsidR="005509A1" w:rsidRPr="005509A1" w14:paraId="0E5C66CB" w14:textId="77777777" w:rsidTr="00372C99">
        <w:tc>
          <w:tcPr>
            <w:tcW w:w="3109" w:type="dxa"/>
            <w:tcBorders>
              <w:top w:val="nil"/>
              <w:bottom w:val="nil"/>
              <w:right w:val="nil"/>
            </w:tcBorders>
          </w:tcPr>
          <w:p w14:paraId="3DC903FF" w14:textId="77777777" w:rsidR="005509A1" w:rsidRPr="005509A1" w:rsidRDefault="005509A1" w:rsidP="00372C99">
            <w:pPr>
              <w:spacing w:line="360" w:lineRule="auto"/>
              <w:ind w:firstLine="0"/>
              <w:contextualSpacing/>
              <w:rPr>
                <w:sz w:val="24"/>
              </w:rPr>
            </w:pPr>
            <w:r w:rsidRPr="005509A1">
              <w:rPr>
                <w:sz w:val="24"/>
              </w:rPr>
              <w:t>Student vs non-student</w:t>
            </w:r>
          </w:p>
        </w:tc>
        <w:tc>
          <w:tcPr>
            <w:tcW w:w="1701" w:type="dxa"/>
            <w:tcBorders>
              <w:top w:val="nil"/>
              <w:left w:val="nil"/>
              <w:bottom w:val="nil"/>
              <w:right w:val="nil"/>
            </w:tcBorders>
          </w:tcPr>
          <w:p w14:paraId="63AB11F8" w14:textId="77777777" w:rsidR="005509A1" w:rsidRPr="005509A1" w:rsidRDefault="005509A1" w:rsidP="00372C99">
            <w:pPr>
              <w:spacing w:line="360" w:lineRule="auto"/>
              <w:ind w:firstLine="0"/>
              <w:contextualSpacing/>
              <w:rPr>
                <w:sz w:val="24"/>
              </w:rPr>
            </w:pPr>
            <w:r w:rsidRPr="005509A1">
              <w:rPr>
                <w:sz w:val="24"/>
              </w:rPr>
              <w:t>0.564 (0.586)</w:t>
            </w:r>
          </w:p>
        </w:tc>
        <w:tc>
          <w:tcPr>
            <w:tcW w:w="1701" w:type="dxa"/>
            <w:tcBorders>
              <w:top w:val="nil"/>
              <w:left w:val="nil"/>
              <w:bottom w:val="nil"/>
              <w:right w:val="nil"/>
            </w:tcBorders>
          </w:tcPr>
          <w:p w14:paraId="34DD4A1C" w14:textId="77777777" w:rsidR="005509A1" w:rsidRPr="005509A1" w:rsidRDefault="005509A1" w:rsidP="00372C99">
            <w:pPr>
              <w:spacing w:line="360" w:lineRule="auto"/>
              <w:ind w:firstLine="0"/>
              <w:contextualSpacing/>
              <w:rPr>
                <w:sz w:val="24"/>
              </w:rPr>
            </w:pPr>
            <w:r w:rsidRPr="005509A1">
              <w:rPr>
                <w:sz w:val="24"/>
              </w:rPr>
              <w:t>1.758</w:t>
            </w:r>
          </w:p>
        </w:tc>
        <w:tc>
          <w:tcPr>
            <w:tcW w:w="1701" w:type="dxa"/>
            <w:tcBorders>
              <w:top w:val="nil"/>
              <w:left w:val="nil"/>
              <w:bottom w:val="nil"/>
              <w:right w:val="nil"/>
            </w:tcBorders>
          </w:tcPr>
          <w:p w14:paraId="2870E70B" w14:textId="77777777" w:rsidR="005509A1" w:rsidRPr="005509A1" w:rsidRDefault="005509A1" w:rsidP="00372C99">
            <w:pPr>
              <w:spacing w:line="360" w:lineRule="auto"/>
              <w:ind w:firstLine="0"/>
              <w:contextualSpacing/>
              <w:rPr>
                <w:sz w:val="24"/>
              </w:rPr>
            </w:pPr>
            <w:r w:rsidRPr="005509A1">
              <w:rPr>
                <w:sz w:val="24"/>
              </w:rPr>
              <w:t>0.558, 5.545</w:t>
            </w:r>
          </w:p>
        </w:tc>
      </w:tr>
      <w:tr w:rsidR="005509A1" w:rsidRPr="005509A1" w14:paraId="3547A7EB" w14:textId="77777777" w:rsidTr="00372C99">
        <w:tc>
          <w:tcPr>
            <w:tcW w:w="3109" w:type="dxa"/>
            <w:tcBorders>
              <w:top w:val="nil"/>
              <w:bottom w:val="nil"/>
              <w:right w:val="nil"/>
            </w:tcBorders>
          </w:tcPr>
          <w:p w14:paraId="09E02C67" w14:textId="77777777" w:rsidR="005509A1" w:rsidRPr="005509A1" w:rsidRDefault="005509A1" w:rsidP="00372C99">
            <w:pPr>
              <w:spacing w:line="360" w:lineRule="auto"/>
              <w:ind w:firstLine="0"/>
              <w:contextualSpacing/>
              <w:rPr>
                <w:sz w:val="24"/>
              </w:rPr>
            </w:pPr>
            <w:r w:rsidRPr="005509A1">
              <w:rPr>
                <w:sz w:val="24"/>
              </w:rPr>
              <w:t>Attitudes</w:t>
            </w:r>
          </w:p>
        </w:tc>
        <w:tc>
          <w:tcPr>
            <w:tcW w:w="1701" w:type="dxa"/>
            <w:tcBorders>
              <w:top w:val="nil"/>
              <w:left w:val="nil"/>
              <w:bottom w:val="nil"/>
              <w:right w:val="nil"/>
            </w:tcBorders>
          </w:tcPr>
          <w:p w14:paraId="781416CC" w14:textId="77777777" w:rsidR="005509A1" w:rsidRPr="005509A1" w:rsidRDefault="005509A1" w:rsidP="00372C99">
            <w:pPr>
              <w:spacing w:line="360" w:lineRule="auto"/>
              <w:ind w:firstLine="0"/>
              <w:contextualSpacing/>
              <w:rPr>
                <w:sz w:val="24"/>
              </w:rPr>
            </w:pPr>
            <w:r w:rsidRPr="005509A1">
              <w:rPr>
                <w:sz w:val="24"/>
              </w:rPr>
              <w:t>0.902 (0.683)</w:t>
            </w:r>
          </w:p>
        </w:tc>
        <w:tc>
          <w:tcPr>
            <w:tcW w:w="1701" w:type="dxa"/>
            <w:tcBorders>
              <w:top w:val="nil"/>
              <w:left w:val="nil"/>
              <w:bottom w:val="nil"/>
              <w:right w:val="nil"/>
            </w:tcBorders>
          </w:tcPr>
          <w:p w14:paraId="35BB96D5" w14:textId="77777777" w:rsidR="005509A1" w:rsidRPr="005509A1" w:rsidRDefault="005509A1" w:rsidP="00372C99">
            <w:pPr>
              <w:spacing w:line="360" w:lineRule="auto"/>
              <w:ind w:firstLine="0"/>
              <w:contextualSpacing/>
              <w:rPr>
                <w:sz w:val="24"/>
              </w:rPr>
            </w:pPr>
            <w:r w:rsidRPr="005509A1">
              <w:rPr>
                <w:sz w:val="24"/>
              </w:rPr>
              <w:t>2.465</w:t>
            </w:r>
          </w:p>
        </w:tc>
        <w:tc>
          <w:tcPr>
            <w:tcW w:w="1701" w:type="dxa"/>
            <w:tcBorders>
              <w:top w:val="nil"/>
              <w:left w:val="nil"/>
              <w:bottom w:val="nil"/>
              <w:right w:val="nil"/>
            </w:tcBorders>
          </w:tcPr>
          <w:p w14:paraId="789633A1" w14:textId="77777777" w:rsidR="005509A1" w:rsidRPr="005509A1" w:rsidRDefault="005509A1" w:rsidP="00372C99">
            <w:pPr>
              <w:spacing w:line="360" w:lineRule="auto"/>
              <w:ind w:firstLine="0"/>
              <w:contextualSpacing/>
              <w:rPr>
                <w:sz w:val="24"/>
              </w:rPr>
            </w:pPr>
            <w:r w:rsidRPr="005509A1">
              <w:rPr>
                <w:sz w:val="24"/>
              </w:rPr>
              <w:t>0.647, 9.396</w:t>
            </w:r>
          </w:p>
        </w:tc>
      </w:tr>
      <w:tr w:rsidR="005509A1" w:rsidRPr="005509A1" w14:paraId="219D8733" w14:textId="77777777" w:rsidTr="00372C99">
        <w:tc>
          <w:tcPr>
            <w:tcW w:w="3109" w:type="dxa"/>
            <w:tcBorders>
              <w:top w:val="nil"/>
              <w:bottom w:val="nil"/>
              <w:right w:val="nil"/>
            </w:tcBorders>
          </w:tcPr>
          <w:p w14:paraId="1901A2BD" w14:textId="77777777" w:rsidR="005509A1" w:rsidRPr="005509A1" w:rsidRDefault="005509A1" w:rsidP="00372C99">
            <w:pPr>
              <w:spacing w:line="360" w:lineRule="auto"/>
              <w:ind w:firstLine="0"/>
              <w:contextualSpacing/>
              <w:rPr>
                <w:sz w:val="24"/>
              </w:rPr>
            </w:pPr>
            <w:r w:rsidRPr="005509A1">
              <w:rPr>
                <w:sz w:val="24"/>
              </w:rPr>
              <w:t>Subjective norms</w:t>
            </w:r>
          </w:p>
        </w:tc>
        <w:tc>
          <w:tcPr>
            <w:tcW w:w="1701" w:type="dxa"/>
            <w:tcBorders>
              <w:top w:val="nil"/>
              <w:left w:val="nil"/>
              <w:bottom w:val="nil"/>
              <w:right w:val="nil"/>
            </w:tcBorders>
          </w:tcPr>
          <w:p w14:paraId="6ECCE142" w14:textId="77777777" w:rsidR="005509A1" w:rsidRPr="005509A1" w:rsidRDefault="005509A1" w:rsidP="00372C99">
            <w:pPr>
              <w:spacing w:line="360" w:lineRule="auto"/>
              <w:ind w:firstLine="0"/>
              <w:contextualSpacing/>
              <w:rPr>
                <w:sz w:val="24"/>
              </w:rPr>
            </w:pPr>
            <w:r w:rsidRPr="005509A1">
              <w:rPr>
                <w:sz w:val="24"/>
              </w:rPr>
              <w:t>-1.18 (0.6)</w:t>
            </w:r>
          </w:p>
        </w:tc>
        <w:tc>
          <w:tcPr>
            <w:tcW w:w="1701" w:type="dxa"/>
            <w:tcBorders>
              <w:top w:val="nil"/>
              <w:left w:val="nil"/>
              <w:bottom w:val="nil"/>
              <w:right w:val="nil"/>
            </w:tcBorders>
          </w:tcPr>
          <w:p w14:paraId="44EA8E72" w14:textId="77777777" w:rsidR="005509A1" w:rsidRPr="005509A1" w:rsidRDefault="005509A1" w:rsidP="00372C99">
            <w:pPr>
              <w:spacing w:line="360" w:lineRule="auto"/>
              <w:ind w:firstLine="0"/>
              <w:contextualSpacing/>
              <w:rPr>
                <w:sz w:val="24"/>
              </w:rPr>
            </w:pPr>
            <w:r w:rsidRPr="005509A1">
              <w:rPr>
                <w:sz w:val="24"/>
              </w:rPr>
              <w:t>0.307</w:t>
            </w:r>
            <w:r w:rsidRPr="005509A1">
              <w:rPr>
                <w:sz w:val="24"/>
                <w:vertAlign w:val="superscript"/>
              </w:rPr>
              <w:t>*</w:t>
            </w:r>
          </w:p>
        </w:tc>
        <w:tc>
          <w:tcPr>
            <w:tcW w:w="1701" w:type="dxa"/>
            <w:tcBorders>
              <w:top w:val="nil"/>
              <w:left w:val="nil"/>
              <w:bottom w:val="nil"/>
              <w:right w:val="nil"/>
            </w:tcBorders>
          </w:tcPr>
          <w:p w14:paraId="756793C9" w14:textId="77777777" w:rsidR="005509A1" w:rsidRPr="005509A1" w:rsidRDefault="005509A1" w:rsidP="00372C99">
            <w:pPr>
              <w:spacing w:line="360" w:lineRule="auto"/>
              <w:ind w:firstLine="0"/>
              <w:contextualSpacing/>
              <w:rPr>
                <w:sz w:val="24"/>
              </w:rPr>
            </w:pPr>
            <w:r w:rsidRPr="005509A1">
              <w:rPr>
                <w:sz w:val="24"/>
              </w:rPr>
              <w:t>0.095, 0.996</w:t>
            </w:r>
          </w:p>
        </w:tc>
      </w:tr>
      <w:tr w:rsidR="005509A1" w:rsidRPr="005509A1" w14:paraId="0BB27990" w14:textId="77777777" w:rsidTr="00372C99">
        <w:tc>
          <w:tcPr>
            <w:tcW w:w="3109" w:type="dxa"/>
            <w:tcBorders>
              <w:top w:val="nil"/>
              <w:bottom w:val="nil"/>
              <w:right w:val="nil"/>
            </w:tcBorders>
          </w:tcPr>
          <w:p w14:paraId="335868B3" w14:textId="77777777" w:rsidR="005509A1" w:rsidRPr="005509A1" w:rsidRDefault="005509A1" w:rsidP="00372C99">
            <w:pPr>
              <w:spacing w:line="360" w:lineRule="auto"/>
              <w:ind w:firstLine="0"/>
              <w:contextualSpacing/>
              <w:rPr>
                <w:sz w:val="24"/>
              </w:rPr>
            </w:pPr>
            <w:r w:rsidRPr="005509A1">
              <w:rPr>
                <w:sz w:val="24"/>
              </w:rPr>
              <w:t>Perceived behavioral control</w:t>
            </w:r>
          </w:p>
        </w:tc>
        <w:tc>
          <w:tcPr>
            <w:tcW w:w="1701" w:type="dxa"/>
            <w:tcBorders>
              <w:top w:val="nil"/>
              <w:left w:val="nil"/>
              <w:bottom w:val="nil"/>
              <w:right w:val="nil"/>
            </w:tcBorders>
          </w:tcPr>
          <w:p w14:paraId="61B56534" w14:textId="77777777" w:rsidR="005509A1" w:rsidRPr="005509A1" w:rsidRDefault="005509A1" w:rsidP="00372C99">
            <w:pPr>
              <w:spacing w:line="360" w:lineRule="auto"/>
              <w:ind w:firstLine="0"/>
              <w:contextualSpacing/>
              <w:rPr>
                <w:sz w:val="24"/>
              </w:rPr>
            </w:pPr>
            <w:r w:rsidRPr="005509A1">
              <w:rPr>
                <w:sz w:val="24"/>
              </w:rPr>
              <w:t>-0.006 (0.66)</w:t>
            </w:r>
          </w:p>
        </w:tc>
        <w:tc>
          <w:tcPr>
            <w:tcW w:w="1701" w:type="dxa"/>
            <w:tcBorders>
              <w:top w:val="nil"/>
              <w:left w:val="nil"/>
              <w:bottom w:val="nil"/>
              <w:right w:val="nil"/>
            </w:tcBorders>
          </w:tcPr>
          <w:p w14:paraId="06F8755A" w14:textId="77777777" w:rsidR="005509A1" w:rsidRPr="005509A1" w:rsidRDefault="005509A1" w:rsidP="00372C99">
            <w:pPr>
              <w:spacing w:line="360" w:lineRule="auto"/>
              <w:ind w:firstLine="0"/>
              <w:contextualSpacing/>
              <w:rPr>
                <w:sz w:val="24"/>
              </w:rPr>
            </w:pPr>
            <w:r w:rsidRPr="005509A1">
              <w:rPr>
                <w:sz w:val="24"/>
              </w:rPr>
              <w:t>0.994</w:t>
            </w:r>
          </w:p>
        </w:tc>
        <w:tc>
          <w:tcPr>
            <w:tcW w:w="1701" w:type="dxa"/>
            <w:tcBorders>
              <w:top w:val="nil"/>
              <w:left w:val="nil"/>
              <w:bottom w:val="nil"/>
              <w:right w:val="nil"/>
            </w:tcBorders>
          </w:tcPr>
          <w:p w14:paraId="04BAC209" w14:textId="77777777" w:rsidR="005509A1" w:rsidRPr="005509A1" w:rsidRDefault="005509A1" w:rsidP="00372C99">
            <w:pPr>
              <w:spacing w:line="360" w:lineRule="auto"/>
              <w:ind w:firstLine="0"/>
              <w:contextualSpacing/>
              <w:rPr>
                <w:sz w:val="24"/>
              </w:rPr>
            </w:pPr>
            <w:r w:rsidRPr="005509A1">
              <w:rPr>
                <w:sz w:val="24"/>
              </w:rPr>
              <w:t>0.273, 3.625</w:t>
            </w:r>
          </w:p>
        </w:tc>
      </w:tr>
      <w:tr w:rsidR="005509A1" w:rsidRPr="005509A1" w14:paraId="1B1AF84C" w14:textId="77777777" w:rsidTr="00372C99">
        <w:tc>
          <w:tcPr>
            <w:tcW w:w="3109" w:type="dxa"/>
            <w:tcBorders>
              <w:top w:val="nil"/>
              <w:bottom w:val="nil"/>
              <w:right w:val="nil"/>
            </w:tcBorders>
          </w:tcPr>
          <w:p w14:paraId="58EE35D2" w14:textId="77777777" w:rsidR="005509A1" w:rsidRPr="005509A1" w:rsidRDefault="005509A1" w:rsidP="00372C99">
            <w:pPr>
              <w:spacing w:line="360" w:lineRule="auto"/>
              <w:ind w:firstLine="0"/>
              <w:contextualSpacing/>
              <w:rPr>
                <w:sz w:val="24"/>
              </w:rPr>
            </w:pPr>
            <w:r w:rsidRPr="005509A1">
              <w:rPr>
                <w:sz w:val="24"/>
              </w:rPr>
              <w:t>Barrier self-efficacy</w:t>
            </w:r>
          </w:p>
        </w:tc>
        <w:tc>
          <w:tcPr>
            <w:tcW w:w="1701" w:type="dxa"/>
            <w:tcBorders>
              <w:top w:val="nil"/>
              <w:left w:val="nil"/>
              <w:bottom w:val="nil"/>
              <w:right w:val="nil"/>
            </w:tcBorders>
          </w:tcPr>
          <w:p w14:paraId="45938F15" w14:textId="77777777" w:rsidR="005509A1" w:rsidRPr="005509A1" w:rsidRDefault="005509A1" w:rsidP="00372C99">
            <w:pPr>
              <w:spacing w:line="360" w:lineRule="auto"/>
              <w:ind w:firstLine="0"/>
              <w:contextualSpacing/>
              <w:rPr>
                <w:sz w:val="24"/>
              </w:rPr>
            </w:pPr>
            <w:r w:rsidRPr="005509A1">
              <w:rPr>
                <w:sz w:val="24"/>
              </w:rPr>
              <w:t>-0.208 (0.667)</w:t>
            </w:r>
          </w:p>
        </w:tc>
        <w:tc>
          <w:tcPr>
            <w:tcW w:w="1701" w:type="dxa"/>
            <w:tcBorders>
              <w:top w:val="nil"/>
              <w:left w:val="nil"/>
              <w:bottom w:val="nil"/>
              <w:right w:val="nil"/>
            </w:tcBorders>
          </w:tcPr>
          <w:p w14:paraId="48E4F1A5" w14:textId="77777777" w:rsidR="005509A1" w:rsidRPr="005509A1" w:rsidRDefault="005509A1" w:rsidP="00372C99">
            <w:pPr>
              <w:spacing w:line="360" w:lineRule="auto"/>
              <w:ind w:firstLine="0"/>
              <w:contextualSpacing/>
              <w:rPr>
                <w:sz w:val="24"/>
              </w:rPr>
            </w:pPr>
            <w:r w:rsidRPr="005509A1">
              <w:rPr>
                <w:sz w:val="24"/>
              </w:rPr>
              <w:t>0.812</w:t>
            </w:r>
          </w:p>
        </w:tc>
        <w:tc>
          <w:tcPr>
            <w:tcW w:w="1701" w:type="dxa"/>
            <w:tcBorders>
              <w:top w:val="nil"/>
              <w:left w:val="nil"/>
              <w:bottom w:val="nil"/>
              <w:right w:val="nil"/>
            </w:tcBorders>
          </w:tcPr>
          <w:p w14:paraId="121718B1" w14:textId="77777777" w:rsidR="005509A1" w:rsidRPr="005509A1" w:rsidRDefault="005509A1" w:rsidP="00372C99">
            <w:pPr>
              <w:spacing w:line="360" w:lineRule="auto"/>
              <w:ind w:firstLine="0"/>
              <w:contextualSpacing/>
              <w:rPr>
                <w:sz w:val="24"/>
              </w:rPr>
            </w:pPr>
            <w:r w:rsidRPr="005509A1">
              <w:rPr>
                <w:sz w:val="24"/>
              </w:rPr>
              <w:t>0.22, 3.004</w:t>
            </w:r>
          </w:p>
        </w:tc>
      </w:tr>
      <w:tr w:rsidR="005509A1" w:rsidRPr="005509A1" w14:paraId="35DEAB19" w14:textId="77777777" w:rsidTr="00372C99">
        <w:tc>
          <w:tcPr>
            <w:tcW w:w="3109" w:type="dxa"/>
            <w:tcBorders>
              <w:top w:val="nil"/>
              <w:bottom w:val="nil"/>
              <w:right w:val="nil"/>
            </w:tcBorders>
          </w:tcPr>
          <w:p w14:paraId="74B445B6" w14:textId="77777777" w:rsidR="005509A1" w:rsidRPr="005509A1" w:rsidRDefault="005509A1" w:rsidP="00372C99">
            <w:pPr>
              <w:spacing w:line="360" w:lineRule="auto"/>
              <w:ind w:firstLine="0"/>
              <w:contextualSpacing/>
              <w:rPr>
                <w:sz w:val="24"/>
              </w:rPr>
            </w:pPr>
            <w:r w:rsidRPr="005509A1">
              <w:rPr>
                <w:sz w:val="24"/>
              </w:rPr>
              <w:t>Imagery ability</w:t>
            </w:r>
          </w:p>
        </w:tc>
        <w:tc>
          <w:tcPr>
            <w:tcW w:w="1701" w:type="dxa"/>
            <w:tcBorders>
              <w:top w:val="nil"/>
              <w:left w:val="nil"/>
              <w:bottom w:val="nil"/>
              <w:right w:val="nil"/>
            </w:tcBorders>
          </w:tcPr>
          <w:p w14:paraId="42E3499C" w14:textId="77777777" w:rsidR="005509A1" w:rsidRPr="005509A1" w:rsidRDefault="005509A1" w:rsidP="00372C99">
            <w:pPr>
              <w:spacing w:line="360" w:lineRule="auto"/>
              <w:ind w:firstLine="0"/>
              <w:contextualSpacing/>
              <w:rPr>
                <w:sz w:val="24"/>
              </w:rPr>
            </w:pPr>
            <w:r w:rsidRPr="005509A1">
              <w:rPr>
                <w:sz w:val="24"/>
              </w:rPr>
              <w:t>-0.423 (0.615)</w:t>
            </w:r>
          </w:p>
        </w:tc>
        <w:tc>
          <w:tcPr>
            <w:tcW w:w="1701" w:type="dxa"/>
            <w:tcBorders>
              <w:top w:val="nil"/>
              <w:left w:val="nil"/>
              <w:bottom w:val="nil"/>
              <w:right w:val="nil"/>
            </w:tcBorders>
          </w:tcPr>
          <w:p w14:paraId="248BAE21" w14:textId="77777777" w:rsidR="005509A1" w:rsidRPr="005509A1" w:rsidRDefault="005509A1" w:rsidP="00372C99">
            <w:pPr>
              <w:spacing w:line="360" w:lineRule="auto"/>
              <w:ind w:firstLine="0"/>
              <w:contextualSpacing/>
              <w:rPr>
                <w:sz w:val="24"/>
              </w:rPr>
            </w:pPr>
            <w:r w:rsidRPr="005509A1">
              <w:rPr>
                <w:sz w:val="24"/>
              </w:rPr>
              <w:t>0.655</w:t>
            </w:r>
          </w:p>
        </w:tc>
        <w:tc>
          <w:tcPr>
            <w:tcW w:w="1701" w:type="dxa"/>
            <w:tcBorders>
              <w:top w:val="nil"/>
              <w:left w:val="nil"/>
              <w:bottom w:val="nil"/>
              <w:right w:val="nil"/>
            </w:tcBorders>
          </w:tcPr>
          <w:p w14:paraId="1DA3F445" w14:textId="77777777" w:rsidR="005509A1" w:rsidRPr="005509A1" w:rsidRDefault="005509A1" w:rsidP="00372C99">
            <w:pPr>
              <w:spacing w:line="360" w:lineRule="auto"/>
              <w:ind w:firstLine="0"/>
              <w:contextualSpacing/>
              <w:rPr>
                <w:sz w:val="24"/>
              </w:rPr>
            </w:pPr>
            <w:r w:rsidRPr="005509A1">
              <w:rPr>
                <w:sz w:val="24"/>
              </w:rPr>
              <w:t>0.196, 2.188</w:t>
            </w:r>
          </w:p>
        </w:tc>
      </w:tr>
      <w:tr w:rsidR="005509A1" w:rsidRPr="005509A1" w14:paraId="2FCB99FE" w14:textId="77777777" w:rsidTr="00372C99">
        <w:tc>
          <w:tcPr>
            <w:tcW w:w="3109" w:type="dxa"/>
            <w:tcBorders>
              <w:top w:val="nil"/>
              <w:bottom w:val="single" w:sz="4" w:space="0" w:color="auto"/>
              <w:right w:val="nil"/>
            </w:tcBorders>
          </w:tcPr>
          <w:p w14:paraId="3A56A21E" w14:textId="77777777" w:rsidR="005509A1" w:rsidRPr="005509A1" w:rsidRDefault="005509A1" w:rsidP="00372C99">
            <w:pPr>
              <w:spacing w:line="360" w:lineRule="auto"/>
              <w:ind w:firstLine="0"/>
              <w:contextualSpacing/>
              <w:rPr>
                <w:sz w:val="24"/>
              </w:rPr>
            </w:pPr>
            <w:r w:rsidRPr="005509A1">
              <w:rPr>
                <w:sz w:val="24"/>
              </w:rPr>
              <w:t>Intention</w:t>
            </w:r>
          </w:p>
        </w:tc>
        <w:tc>
          <w:tcPr>
            <w:tcW w:w="1701" w:type="dxa"/>
            <w:tcBorders>
              <w:top w:val="nil"/>
              <w:left w:val="nil"/>
              <w:bottom w:val="single" w:sz="4" w:space="0" w:color="auto"/>
              <w:right w:val="nil"/>
            </w:tcBorders>
          </w:tcPr>
          <w:p w14:paraId="2896300B" w14:textId="77777777" w:rsidR="005509A1" w:rsidRPr="005509A1" w:rsidRDefault="005509A1" w:rsidP="00372C99">
            <w:pPr>
              <w:spacing w:line="360" w:lineRule="auto"/>
              <w:ind w:firstLine="0"/>
              <w:contextualSpacing/>
              <w:rPr>
                <w:sz w:val="24"/>
              </w:rPr>
            </w:pPr>
            <w:r w:rsidRPr="005509A1">
              <w:rPr>
                <w:sz w:val="24"/>
              </w:rPr>
              <w:t>1.452 (0.656)</w:t>
            </w:r>
          </w:p>
        </w:tc>
        <w:tc>
          <w:tcPr>
            <w:tcW w:w="1701" w:type="dxa"/>
            <w:tcBorders>
              <w:top w:val="nil"/>
              <w:left w:val="nil"/>
              <w:bottom w:val="single" w:sz="4" w:space="0" w:color="auto"/>
              <w:right w:val="nil"/>
            </w:tcBorders>
          </w:tcPr>
          <w:p w14:paraId="24BDD2FD" w14:textId="77777777" w:rsidR="005509A1" w:rsidRPr="005509A1" w:rsidRDefault="005509A1" w:rsidP="00372C99">
            <w:pPr>
              <w:spacing w:line="360" w:lineRule="auto"/>
              <w:ind w:firstLine="0"/>
              <w:contextualSpacing/>
              <w:rPr>
                <w:sz w:val="24"/>
              </w:rPr>
            </w:pPr>
            <w:r w:rsidRPr="005509A1">
              <w:rPr>
                <w:sz w:val="24"/>
              </w:rPr>
              <w:t>4.273</w:t>
            </w:r>
            <w:r w:rsidRPr="005509A1">
              <w:rPr>
                <w:sz w:val="24"/>
                <w:vertAlign w:val="superscript"/>
              </w:rPr>
              <w:t>*</w:t>
            </w:r>
          </w:p>
        </w:tc>
        <w:tc>
          <w:tcPr>
            <w:tcW w:w="1701" w:type="dxa"/>
            <w:tcBorders>
              <w:top w:val="nil"/>
              <w:left w:val="nil"/>
              <w:bottom w:val="single" w:sz="4" w:space="0" w:color="auto"/>
              <w:right w:val="nil"/>
            </w:tcBorders>
          </w:tcPr>
          <w:p w14:paraId="21540835" w14:textId="77777777" w:rsidR="005509A1" w:rsidRPr="005509A1" w:rsidRDefault="005509A1" w:rsidP="00372C99">
            <w:pPr>
              <w:spacing w:line="360" w:lineRule="auto"/>
              <w:ind w:firstLine="0"/>
              <w:contextualSpacing/>
              <w:rPr>
                <w:sz w:val="24"/>
              </w:rPr>
            </w:pPr>
            <w:r w:rsidRPr="005509A1">
              <w:rPr>
                <w:sz w:val="24"/>
              </w:rPr>
              <w:t>1.181, 15.463</w:t>
            </w:r>
          </w:p>
        </w:tc>
      </w:tr>
    </w:tbl>
    <w:p w14:paraId="4DFD05D2" w14:textId="77777777" w:rsidR="005509A1" w:rsidRDefault="005509A1" w:rsidP="005509A1">
      <w:pPr>
        <w:spacing w:line="360" w:lineRule="auto"/>
        <w:rPr>
          <w:sz w:val="24"/>
        </w:rPr>
      </w:pPr>
    </w:p>
    <w:p w14:paraId="42BEBF5E" w14:textId="3E1735C7" w:rsidR="00522781" w:rsidRDefault="005509A1" w:rsidP="005509A1">
      <w:pPr>
        <w:spacing w:line="360" w:lineRule="auto"/>
        <w:rPr>
          <w:szCs w:val="22"/>
        </w:rPr>
      </w:pPr>
      <w:r w:rsidRPr="005509A1">
        <w:rPr>
          <w:i/>
          <w:iCs/>
          <w:sz w:val="24"/>
        </w:rPr>
        <w:t xml:space="preserve">Note. </w:t>
      </w:r>
      <w:r w:rsidRPr="005509A1">
        <w:rPr>
          <w:sz w:val="24"/>
        </w:rPr>
        <w:t xml:space="preserve">* p &lt; .05, ** p &lt; .01, *** p &lt; .001; All social cognitive variables shown measured at T1. </w:t>
      </w:r>
      <w:r w:rsidRPr="005509A1">
        <w:rPr>
          <w:szCs w:val="22"/>
          <w:vertAlign w:val="superscript"/>
        </w:rPr>
        <w:t>1</w:t>
      </w:r>
      <w:r w:rsidRPr="005509A1">
        <w:rPr>
          <w:szCs w:val="22"/>
        </w:rPr>
        <w:t>All confidence intervals are percentile based.</w:t>
      </w:r>
    </w:p>
    <w:p w14:paraId="1B76F54D" w14:textId="77777777" w:rsidR="00522781" w:rsidRDefault="00522781">
      <w:pPr>
        <w:spacing w:after="160" w:line="259" w:lineRule="auto"/>
        <w:rPr>
          <w:szCs w:val="22"/>
        </w:rPr>
      </w:pPr>
      <w:r>
        <w:rPr>
          <w:szCs w:val="22"/>
        </w:rPr>
        <w:br w:type="page"/>
      </w:r>
    </w:p>
    <w:p w14:paraId="220EDCAE" w14:textId="77777777" w:rsidR="00522781" w:rsidRPr="00B423A7" w:rsidRDefault="00522781" w:rsidP="00522781">
      <w:pPr>
        <w:rPr>
          <w:sz w:val="24"/>
        </w:rPr>
      </w:pPr>
    </w:p>
    <w:p w14:paraId="2F34C100" w14:textId="77777777" w:rsidR="00522781" w:rsidRPr="00B423A7" w:rsidRDefault="00522781" w:rsidP="00522781">
      <w:pPr>
        <w:rPr>
          <w:sz w:val="24"/>
        </w:rPr>
      </w:pPr>
    </w:p>
    <w:p w14:paraId="15DCE2E9" w14:textId="77777777" w:rsidR="00522781" w:rsidRPr="00B423A7" w:rsidRDefault="00522781" w:rsidP="00522781">
      <w:pPr>
        <w:jc w:val="center"/>
        <w:rPr>
          <w:sz w:val="24"/>
        </w:rPr>
      </w:pPr>
    </w:p>
    <w:p w14:paraId="55F9CA2D" w14:textId="77777777" w:rsidR="00522781" w:rsidRPr="00B423A7" w:rsidRDefault="00522781" w:rsidP="00522781">
      <w:pPr>
        <w:rPr>
          <w:sz w:val="24"/>
        </w:rPr>
      </w:pPr>
    </w:p>
    <w:p w14:paraId="6ACE0FC4" w14:textId="77777777" w:rsidR="00522781" w:rsidRPr="000F32E5" w:rsidRDefault="00522781" w:rsidP="00522781">
      <w:pPr>
        <w:jc w:val="center"/>
        <w:rPr>
          <w:b/>
          <w:sz w:val="28"/>
          <w:szCs w:val="28"/>
        </w:rPr>
      </w:pPr>
      <w:r w:rsidRPr="000F32E5">
        <w:rPr>
          <w:noProof/>
          <w:lang w:val="en-GB" w:eastAsia="en-GB"/>
        </w:rPr>
        <w:drawing>
          <wp:anchor distT="0" distB="0" distL="114300" distR="114300" simplePos="0" relativeHeight="251672576" behindDoc="1" locked="0" layoutInCell="1" allowOverlap="1" wp14:anchorId="04D932E2" wp14:editId="1B81B968">
            <wp:simplePos x="0" y="0"/>
            <wp:positionH relativeFrom="column">
              <wp:posOffset>1797050</wp:posOffset>
            </wp:positionH>
            <wp:positionV relativeFrom="paragraph">
              <wp:posOffset>-399415</wp:posOffset>
            </wp:positionV>
            <wp:extent cx="2573020" cy="516255"/>
            <wp:effectExtent l="0" t="0" r="0" b="0"/>
            <wp:wrapNone/>
            <wp:docPr id="69" name="Picture 6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Shape&#10;&#10;Description automatically generated with medium confidence"/>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573020" cy="516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3FAFDC" w14:textId="77777777" w:rsidR="00522781" w:rsidRPr="000F32E5" w:rsidRDefault="00522781" w:rsidP="00522781">
      <w:pPr>
        <w:spacing w:after="120"/>
        <w:jc w:val="center"/>
        <w:rPr>
          <w:b/>
          <w:sz w:val="28"/>
          <w:szCs w:val="28"/>
        </w:rPr>
      </w:pPr>
      <w:r w:rsidRPr="000F32E5">
        <w:rPr>
          <w:b/>
          <w:noProof/>
          <w:sz w:val="28"/>
          <w:szCs w:val="28"/>
          <w:lang w:val="en-GB" w:eastAsia="en-GB"/>
        </w:rPr>
        <mc:AlternateContent>
          <mc:Choice Requires="wps">
            <w:drawing>
              <wp:anchor distT="36576" distB="36576" distL="36576" distR="36576" simplePos="0" relativeHeight="251670528" behindDoc="0" locked="0" layoutInCell="1" allowOverlap="1" wp14:anchorId="5AB29230" wp14:editId="0F9F1940">
                <wp:simplePos x="0" y="0"/>
                <wp:positionH relativeFrom="column">
                  <wp:posOffset>3172460</wp:posOffset>
                </wp:positionH>
                <wp:positionV relativeFrom="paragraph">
                  <wp:posOffset>1608455</wp:posOffset>
                </wp:positionV>
                <wp:extent cx="656590" cy="635"/>
                <wp:effectExtent l="10160" t="60960" r="19050" b="52705"/>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290640E" id="_x0000_t32" coordsize="21600,21600" o:spt="32" o:oned="t" path="m,l21600,21600e" filled="f">
                <v:path arrowok="t" fillok="f" o:connecttype="none"/>
                <o:lock v:ext="edit" shapetype="t"/>
              </v:shapetype>
              <v:shape id="Straight Arrow Connector 68" o:spid="_x0000_s1026" type="#_x0000_t32" style="position:absolute;margin-left:249.8pt;margin-top:126.65pt;width:51.7pt;height:.05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">
                <v:stroke endarrow="block"/>
                <v:shadow color="#ccc"/>
              </v:shape>
            </w:pict>
          </mc:Fallback>
        </mc:AlternateContent>
      </w:r>
      <w:r w:rsidRPr="000F32E5">
        <w:rPr>
          <w:b/>
          <w:sz w:val="28"/>
          <w:szCs w:val="28"/>
        </w:rPr>
        <w:t>CONSORT 2010 Flow Diagram</w:t>
      </w:r>
    </w:p>
    <w:p w14:paraId="6C4A8D38" w14:textId="77777777" w:rsidR="00522781" w:rsidRPr="000F32E5" w:rsidRDefault="00522781" w:rsidP="00522781">
      <w:pPr>
        <w:spacing w:after="120"/>
        <w:jc w:val="center"/>
        <w:rPr>
          <w:b/>
          <w:sz w:val="28"/>
          <w:szCs w:val="28"/>
        </w:rPr>
      </w:pPr>
      <w:r w:rsidRPr="000F32E5">
        <w:rPr>
          <w:b/>
          <w:noProof/>
          <w:sz w:val="28"/>
          <w:szCs w:val="28"/>
          <w:lang w:val="en-GB" w:eastAsia="en-GB"/>
        </w:rPr>
        <mc:AlternateContent>
          <mc:Choice Requires="wps">
            <w:drawing>
              <wp:anchor distT="0" distB="0" distL="114300" distR="114300" simplePos="0" relativeHeight="251659264" behindDoc="0" locked="0" layoutInCell="1" allowOverlap="1" wp14:anchorId="65986F9C" wp14:editId="23FE98D4">
                <wp:simplePos x="0" y="0"/>
                <wp:positionH relativeFrom="column">
                  <wp:posOffset>2402205</wp:posOffset>
                </wp:positionH>
                <wp:positionV relativeFrom="paragraph">
                  <wp:posOffset>170180</wp:posOffset>
                </wp:positionV>
                <wp:extent cx="1600200" cy="397510"/>
                <wp:effectExtent l="11430" t="11430" r="7620" b="1016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97510"/>
                        </a:xfrm>
                        <a:prstGeom prst="rect">
                          <a:avLst/>
                        </a:prstGeom>
                        <a:solidFill>
                          <a:srgbClr val="FFFFFF"/>
                        </a:solidFill>
                        <a:ln w="9525">
                          <a:solidFill>
                            <a:srgbClr val="000000"/>
                          </a:solidFill>
                          <a:miter lim="800000"/>
                          <a:headEnd/>
                          <a:tailEnd/>
                        </a:ln>
                      </wps:spPr>
                      <wps:txbx>
                        <w:txbxContent>
                          <w:p w14:paraId="3D9FECA7" w14:textId="77777777" w:rsidR="00522781" w:rsidRPr="00BE3C10" w:rsidRDefault="00522781" w:rsidP="00522781">
                            <w:pPr>
                              <w:jc w:val="center"/>
                              <w:rPr>
                                <w:rFonts w:ascii="Arial" w:hAnsi="Arial" w:cs="Arial"/>
                                <w:sz w:val="16"/>
                                <w:szCs w:val="16"/>
                              </w:rPr>
                            </w:pPr>
                            <w:r w:rsidRPr="00BE3C10">
                              <w:rPr>
                                <w:rFonts w:ascii="Arial" w:hAnsi="Arial" w:cs="Arial"/>
                                <w:sz w:val="16"/>
                                <w:szCs w:val="16"/>
                                <w:lang w:val="en-CA"/>
                              </w:rPr>
                              <w:t>Assessed for eligibility (n=950)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86F9C" id="Rectangle 67" o:spid="_x0000_s1026" style="position:absolute;left:0;text-align:left;margin-left:189.15pt;margin-top:13.4pt;width:126pt;height:3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">
                <v:textbox inset=",7.2pt,,7.2pt">
                  <w:txbxContent>
                    <w:p w14:paraId="3D9FECA7" w14:textId="77777777" w:rsidR="00522781" w:rsidRPr="00BE3C10" w:rsidRDefault="00522781" w:rsidP="00522781">
                      <w:pPr>
                        <w:jc w:val="center"/>
                        <w:rPr>
                          <w:rFonts w:ascii="Arial" w:hAnsi="Arial" w:cs="Arial"/>
                          <w:sz w:val="16"/>
                          <w:szCs w:val="16"/>
                        </w:rPr>
                      </w:pPr>
                      <w:r w:rsidRPr="00BE3C10">
                        <w:rPr>
                          <w:rFonts w:ascii="Arial" w:hAnsi="Arial" w:cs="Arial"/>
                          <w:sz w:val="16"/>
                          <w:szCs w:val="16"/>
                          <w:lang w:val="en-CA"/>
                        </w:rPr>
                        <w:t>Assessed for eligibility (n=950)</w:t>
                      </w:r>
                    </w:p>
                  </w:txbxContent>
                </v:textbox>
              </v:rect>
            </w:pict>
          </mc:Fallback>
        </mc:AlternateContent>
      </w:r>
    </w:p>
    <w:p w14:paraId="031898C1" w14:textId="77777777" w:rsidR="00522781" w:rsidRPr="000F32E5" w:rsidRDefault="00522781" w:rsidP="00522781">
      <w:pPr>
        <w:spacing w:after="120"/>
        <w:jc w:val="center"/>
        <w:rPr>
          <w:b/>
          <w:sz w:val="28"/>
          <w:szCs w:val="28"/>
        </w:rPr>
      </w:pPr>
      <w:r w:rsidRPr="000F32E5">
        <w:rPr>
          <w:b/>
          <w:noProof/>
          <w:sz w:val="28"/>
          <w:szCs w:val="28"/>
          <w:lang w:val="en-GB" w:eastAsia="en-GB"/>
        </w:rPr>
        <mc:AlternateContent>
          <mc:Choice Requires="wps">
            <w:drawing>
              <wp:anchor distT="0" distB="0" distL="114300" distR="114300" simplePos="0" relativeHeight="251671552" behindDoc="0" locked="0" layoutInCell="1" allowOverlap="1" wp14:anchorId="7939B8BB" wp14:editId="3670D538">
                <wp:simplePos x="0" y="0"/>
                <wp:positionH relativeFrom="column">
                  <wp:posOffset>257175</wp:posOffset>
                </wp:positionH>
                <wp:positionV relativeFrom="paragraph">
                  <wp:posOffset>58420</wp:posOffset>
                </wp:positionV>
                <wp:extent cx="1547495" cy="288925"/>
                <wp:effectExtent l="6350" t="11430" r="8255" b="13970"/>
                <wp:wrapNone/>
                <wp:docPr id="66" name="Rectangle: Rounded Corners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7495" cy="288925"/>
                        </a:xfrm>
                        <a:prstGeom prst="roundRect">
                          <a:avLst>
                            <a:gd name="adj" fmla="val 16667"/>
                          </a:avLst>
                        </a:prstGeom>
                        <a:solidFill>
                          <a:srgbClr val="A9C7FD"/>
                        </a:solidFill>
                        <a:ln w="9525">
                          <a:solidFill>
                            <a:srgbClr val="000000"/>
                          </a:solidFill>
                          <a:round/>
                          <a:headEnd/>
                          <a:tailEnd/>
                        </a:ln>
                      </wps:spPr>
                      <wps:txbx>
                        <w:txbxContent>
                          <w:p w14:paraId="1D9048AE" w14:textId="77777777" w:rsidR="00522781" w:rsidRPr="00BC0FE3" w:rsidRDefault="00522781" w:rsidP="00522781">
                            <w:pPr>
                              <w:pStyle w:val="Heading2"/>
                              <w:spacing w:before="0"/>
                              <w:jc w:val="center"/>
                              <w:rPr>
                                <w:rFonts w:ascii="Candara" w:hAnsi="Candara"/>
                                <w:sz w:val="22"/>
                                <w:szCs w:val="22"/>
                              </w:rPr>
                            </w:pPr>
                            <w:r w:rsidRPr="00BC0FE3">
                              <w:rPr>
                                <w:rFonts w:ascii="Candara" w:hAnsi="Candara"/>
                                <w:sz w:val="22"/>
                                <w:szCs w:val="22"/>
                              </w:rPr>
                              <w:t>Enrollment</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39B8BB" id="Rectangle: Rounded Corners 66" o:spid="_x0000_s1027" style="position:absolute;left:0;text-align:left;margin-left:20.25pt;margin-top:4.6pt;width:121.85pt;height:2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" fillcolor="#a9c7fd">
                <v:textbox inset="3.6pt,,3.6pt">
                  <w:txbxContent>
                    <w:p w14:paraId="1D9048AE" w14:textId="77777777" w:rsidR="00522781" w:rsidRPr="00BC0FE3" w:rsidRDefault="00522781" w:rsidP="00522781">
                      <w:pPr>
                        <w:pStyle w:val="Heading2"/>
                        <w:spacing w:before="0"/>
                        <w:jc w:val="center"/>
                        <w:rPr>
                          <w:rFonts w:ascii="Candara" w:hAnsi="Candara"/>
                          <w:sz w:val="22"/>
                          <w:szCs w:val="22"/>
                        </w:rPr>
                      </w:pPr>
                      <w:r w:rsidRPr="00BC0FE3">
                        <w:rPr>
                          <w:rFonts w:ascii="Candara" w:hAnsi="Candara"/>
                          <w:sz w:val="22"/>
                          <w:szCs w:val="22"/>
                        </w:rPr>
                        <w:t>Enrollment</w:t>
                      </w:r>
                    </w:p>
                  </w:txbxContent>
                </v:textbox>
              </v:roundrect>
            </w:pict>
          </mc:Fallback>
        </mc:AlternateContent>
      </w:r>
      <w:r w:rsidRPr="000F32E5">
        <w:rPr>
          <w:b/>
          <w:noProof/>
          <w:sz w:val="28"/>
          <w:szCs w:val="28"/>
          <w:lang w:val="en-GB" w:eastAsia="en-GB"/>
        </w:rPr>
        <mc:AlternateContent>
          <mc:Choice Requires="wps">
            <w:drawing>
              <wp:anchor distT="36576" distB="36576" distL="36576" distR="36576" simplePos="0" relativeHeight="251668480" behindDoc="0" locked="0" layoutInCell="1" allowOverlap="1" wp14:anchorId="21B0A5C7" wp14:editId="10D4945E">
                <wp:simplePos x="0" y="0"/>
                <wp:positionH relativeFrom="column">
                  <wp:posOffset>3171825</wp:posOffset>
                </wp:positionH>
                <wp:positionV relativeFrom="paragraph">
                  <wp:posOffset>274320</wp:posOffset>
                </wp:positionV>
                <wp:extent cx="0" cy="2442210"/>
                <wp:effectExtent l="57150" t="8890" r="57150" b="15875"/>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22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536F3FB" id="Straight Arrow Connector 65" o:spid="_x0000_s1026" type="#_x0000_t32" style="position:absolute;margin-left:249.75pt;margin-top:21.6pt;width:0;height:192.3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">
                <v:stroke endarrow="block"/>
                <v:shadow color="#ccc"/>
              </v:shape>
            </w:pict>
          </mc:Fallback>
        </mc:AlternateContent>
      </w:r>
    </w:p>
    <w:p w14:paraId="61A8DDE2" w14:textId="77777777" w:rsidR="00522781" w:rsidRPr="000F32E5" w:rsidRDefault="00522781" w:rsidP="00522781">
      <w:pPr>
        <w:spacing w:after="120"/>
        <w:jc w:val="center"/>
        <w:rPr>
          <w:b/>
          <w:sz w:val="28"/>
          <w:szCs w:val="28"/>
        </w:rPr>
      </w:pPr>
      <w:r w:rsidRPr="000F32E5">
        <w:rPr>
          <w:b/>
          <w:noProof/>
          <w:sz w:val="28"/>
          <w:szCs w:val="28"/>
          <w:lang w:val="en-GB" w:eastAsia="en-GB"/>
        </w:rPr>
        <mc:AlternateContent>
          <mc:Choice Requires="wps">
            <w:drawing>
              <wp:anchor distT="0" distB="0" distL="114300" distR="114300" simplePos="0" relativeHeight="251662336" behindDoc="0" locked="0" layoutInCell="1" allowOverlap="1" wp14:anchorId="464CA228" wp14:editId="04F5A15E">
                <wp:simplePos x="0" y="0"/>
                <wp:positionH relativeFrom="column">
                  <wp:posOffset>2672080</wp:posOffset>
                </wp:positionH>
                <wp:positionV relativeFrom="paragraph">
                  <wp:posOffset>2465070</wp:posOffset>
                </wp:positionV>
                <wp:extent cx="1115695" cy="257810"/>
                <wp:effectExtent l="5080" t="6350" r="12700" b="12065"/>
                <wp:wrapNone/>
                <wp:docPr id="64" name="Rectangle: Rounded Corners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5695" cy="257810"/>
                        </a:xfrm>
                        <a:prstGeom prst="roundRect">
                          <a:avLst>
                            <a:gd name="adj" fmla="val 16667"/>
                          </a:avLst>
                        </a:prstGeom>
                        <a:solidFill>
                          <a:srgbClr val="A9C7FD"/>
                        </a:solidFill>
                        <a:ln w="9525">
                          <a:solidFill>
                            <a:srgbClr val="000000"/>
                          </a:solidFill>
                          <a:round/>
                          <a:headEnd/>
                          <a:tailEnd/>
                        </a:ln>
                      </wps:spPr>
                      <wps:txbx>
                        <w:txbxContent>
                          <w:p w14:paraId="2D9BA167" w14:textId="77777777" w:rsidR="00522781" w:rsidRPr="00BC0FE3" w:rsidRDefault="00522781" w:rsidP="00522781">
                            <w:pPr>
                              <w:pStyle w:val="Heading2"/>
                              <w:spacing w:before="0"/>
                              <w:jc w:val="center"/>
                              <w:rPr>
                                <w:rFonts w:ascii="Candara" w:hAnsi="Candara"/>
                                <w:sz w:val="22"/>
                                <w:szCs w:val="22"/>
                              </w:rPr>
                            </w:pPr>
                            <w:r w:rsidRPr="00BC0FE3">
                              <w:rPr>
                                <w:rFonts w:ascii="Candara" w:hAnsi="Candara"/>
                                <w:sz w:val="22"/>
                                <w:szCs w:val="22"/>
                              </w:rPr>
                              <w:t>Allocation</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4CA228" id="Rectangle: Rounded Corners 64" o:spid="_x0000_s1028" style="position:absolute;left:0;text-align:left;margin-left:210.4pt;margin-top:194.1pt;width:87.85pt;height:2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" fillcolor="#a9c7fd">
                <v:textbox inset="3.6pt,,3.6pt">
                  <w:txbxContent>
                    <w:p w14:paraId="2D9BA167" w14:textId="77777777" w:rsidR="00522781" w:rsidRPr="00BC0FE3" w:rsidRDefault="00522781" w:rsidP="00522781">
                      <w:pPr>
                        <w:pStyle w:val="Heading2"/>
                        <w:spacing w:before="0"/>
                        <w:jc w:val="center"/>
                        <w:rPr>
                          <w:rFonts w:ascii="Candara" w:hAnsi="Candara"/>
                          <w:sz w:val="22"/>
                          <w:szCs w:val="22"/>
                        </w:rPr>
                      </w:pPr>
                      <w:r w:rsidRPr="00BC0FE3">
                        <w:rPr>
                          <w:rFonts w:ascii="Candara" w:hAnsi="Candara"/>
                          <w:sz w:val="22"/>
                          <w:szCs w:val="22"/>
                        </w:rPr>
                        <w:t>Allocation</w:t>
                      </w:r>
                    </w:p>
                  </w:txbxContent>
                </v:textbox>
              </v:roundrect>
            </w:pict>
          </mc:Fallback>
        </mc:AlternateContent>
      </w:r>
      <w:r w:rsidRPr="000F32E5">
        <w:rPr>
          <w:b/>
          <w:noProof/>
          <w:sz w:val="28"/>
          <w:szCs w:val="28"/>
          <w:lang w:val="en-GB" w:eastAsia="en-GB"/>
        </w:rPr>
        <mc:AlternateContent>
          <mc:Choice Requires="wps">
            <w:drawing>
              <wp:anchor distT="0" distB="0" distL="114300" distR="114300" simplePos="0" relativeHeight="251660288" behindDoc="0" locked="0" layoutInCell="1" allowOverlap="1" wp14:anchorId="5E3C358A" wp14:editId="46DED748">
                <wp:simplePos x="0" y="0"/>
                <wp:positionH relativeFrom="column">
                  <wp:posOffset>3829050</wp:posOffset>
                </wp:positionH>
                <wp:positionV relativeFrom="paragraph">
                  <wp:posOffset>64135</wp:posOffset>
                </wp:positionV>
                <wp:extent cx="1635125" cy="1447800"/>
                <wp:effectExtent l="9525" t="5715" r="12700" b="1333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5125" cy="1447800"/>
                        </a:xfrm>
                        <a:prstGeom prst="rect">
                          <a:avLst/>
                        </a:prstGeom>
                        <a:solidFill>
                          <a:srgbClr val="FFFFFF"/>
                        </a:solidFill>
                        <a:ln w="9525">
                          <a:solidFill>
                            <a:srgbClr val="000000"/>
                          </a:solidFill>
                          <a:miter lim="800000"/>
                          <a:headEnd/>
                          <a:tailEnd/>
                        </a:ln>
                      </wps:spPr>
                      <wps:txbx>
                        <w:txbxContent>
                          <w:p w14:paraId="7A4A6EC4" w14:textId="77777777" w:rsidR="00522781" w:rsidRPr="00BE3C10" w:rsidRDefault="00522781" w:rsidP="00522781">
                            <w:pPr>
                              <w:rPr>
                                <w:rFonts w:ascii="Arial" w:hAnsi="Arial" w:cs="Arial"/>
                                <w:sz w:val="16"/>
                                <w:szCs w:val="16"/>
                                <w:lang w:val="en-CA"/>
                              </w:rPr>
                            </w:pPr>
                            <w:r w:rsidRPr="00BE3C10">
                              <w:rPr>
                                <w:rFonts w:ascii="Arial" w:hAnsi="Arial" w:cs="Arial"/>
                                <w:sz w:val="16"/>
                                <w:szCs w:val="16"/>
                                <w:lang w:val="en-CA"/>
                              </w:rPr>
                              <w:t>Excluded (n=509)</w:t>
                            </w:r>
                          </w:p>
                          <w:p w14:paraId="14885E1A" w14:textId="77777777" w:rsidR="00522781" w:rsidRPr="00BE3C10" w:rsidRDefault="00522781" w:rsidP="00522781">
                            <w:pPr>
                              <w:rPr>
                                <w:rFonts w:ascii="Arial" w:hAnsi="Arial" w:cs="Arial"/>
                                <w:sz w:val="14"/>
                                <w:szCs w:val="14"/>
                                <w:lang w:val="en-CA"/>
                              </w:rPr>
                            </w:pPr>
                            <w:r w:rsidRPr="00BE3C10">
                              <w:rPr>
                                <w:rFonts w:ascii="Symbol" w:hAnsi="Symbol"/>
                                <w:sz w:val="10"/>
                                <w:szCs w:val="10"/>
                                <w:lang w:val="x-none"/>
                              </w:rPr>
                              <w:t></w:t>
                            </w:r>
                            <w:r w:rsidRPr="00BE3C10">
                              <w:rPr>
                                <w:sz w:val="10"/>
                                <w:szCs w:val="10"/>
                              </w:rPr>
                              <w:t> </w:t>
                            </w:r>
                            <w:r w:rsidRPr="00BE3C10">
                              <w:rPr>
                                <w:rFonts w:cs="Calibri"/>
                                <w:sz w:val="10"/>
                                <w:szCs w:val="10"/>
                                <w:lang w:val="en-CA"/>
                              </w:rPr>
                              <w:t xml:space="preserve"> </w:t>
                            </w:r>
                            <w:r w:rsidRPr="00BE3C10">
                              <w:rPr>
                                <w:rFonts w:ascii="Arial" w:hAnsi="Arial" w:cs="Arial"/>
                                <w:sz w:val="14"/>
                                <w:szCs w:val="14"/>
                                <w:lang w:val="en-CA"/>
                              </w:rPr>
                              <w:t>Enrolment incomplete (n=271)</w:t>
                            </w:r>
                          </w:p>
                          <w:p w14:paraId="4E8EB987" w14:textId="77777777" w:rsidR="00522781" w:rsidRPr="00BE3C10" w:rsidRDefault="00522781" w:rsidP="00522781">
                            <w:pPr>
                              <w:ind w:left="360" w:hanging="360"/>
                              <w:rPr>
                                <w:rFonts w:ascii="Arial" w:hAnsi="Arial" w:cs="Arial"/>
                                <w:sz w:val="14"/>
                                <w:szCs w:val="14"/>
                                <w:lang w:val="en-CA"/>
                              </w:rPr>
                            </w:pPr>
                            <w:r w:rsidRPr="00BE3C10">
                              <w:rPr>
                                <w:rFonts w:ascii="Symbol" w:hAnsi="Symbol"/>
                                <w:sz w:val="10"/>
                                <w:szCs w:val="10"/>
                                <w:lang w:val="x-none"/>
                              </w:rPr>
                              <w:t></w:t>
                            </w:r>
                            <w:r w:rsidRPr="00BE3C10">
                              <w:rPr>
                                <w:sz w:val="10"/>
                                <w:szCs w:val="10"/>
                              </w:rPr>
                              <w:t> </w:t>
                            </w:r>
                            <w:r w:rsidRPr="00BE3C10">
                              <w:rPr>
                                <w:rFonts w:cs="Calibri"/>
                                <w:sz w:val="10"/>
                                <w:szCs w:val="10"/>
                                <w:lang w:val="en-CA"/>
                              </w:rPr>
                              <w:t xml:space="preserve"> </w:t>
                            </w:r>
                            <w:r w:rsidRPr="00BE3C10">
                              <w:rPr>
                                <w:rFonts w:ascii="Arial" w:hAnsi="Arial" w:cs="Arial"/>
                                <w:sz w:val="14"/>
                                <w:szCs w:val="14"/>
                                <w:lang w:val="en-CA"/>
                              </w:rPr>
                              <w:t>Ineligible (n=36)</w:t>
                            </w:r>
                          </w:p>
                          <w:p w14:paraId="54703EB7" w14:textId="77777777" w:rsidR="00522781" w:rsidRPr="00BE3C10" w:rsidRDefault="00522781" w:rsidP="00522781">
                            <w:pPr>
                              <w:numPr>
                                <w:ilvl w:val="0"/>
                                <w:numId w:val="7"/>
                              </w:numPr>
                              <w:spacing w:line="276" w:lineRule="auto"/>
                              <w:rPr>
                                <w:rFonts w:ascii="Arial" w:hAnsi="Arial" w:cs="Arial"/>
                                <w:sz w:val="14"/>
                                <w:szCs w:val="14"/>
                                <w:lang w:val="en-CA"/>
                              </w:rPr>
                            </w:pPr>
                            <w:r w:rsidRPr="00BE3C10">
                              <w:rPr>
                                <w:rFonts w:ascii="Arial" w:hAnsi="Arial" w:cs="Arial"/>
                                <w:sz w:val="14"/>
                                <w:szCs w:val="14"/>
                                <w:lang w:val="en-CA"/>
                              </w:rPr>
                              <w:t>Not UK based (n=32)</w:t>
                            </w:r>
                          </w:p>
                          <w:p w14:paraId="7122E80A" w14:textId="77777777" w:rsidR="00522781" w:rsidRPr="00BE3C10" w:rsidRDefault="00522781" w:rsidP="00522781">
                            <w:pPr>
                              <w:numPr>
                                <w:ilvl w:val="0"/>
                                <w:numId w:val="7"/>
                              </w:numPr>
                              <w:spacing w:line="276" w:lineRule="auto"/>
                              <w:rPr>
                                <w:rFonts w:ascii="Arial" w:hAnsi="Arial" w:cs="Arial"/>
                                <w:sz w:val="14"/>
                                <w:szCs w:val="14"/>
                                <w:lang w:val="en-CA"/>
                              </w:rPr>
                            </w:pPr>
                            <w:r w:rsidRPr="00BE3C10">
                              <w:rPr>
                                <w:rFonts w:ascii="Arial" w:hAnsi="Arial" w:cs="Arial"/>
                                <w:sz w:val="14"/>
                                <w:szCs w:val="14"/>
                                <w:lang w:val="en-CA"/>
                              </w:rPr>
                              <w:t>Younger than 18 years old (n=1)</w:t>
                            </w:r>
                          </w:p>
                          <w:p w14:paraId="632CC79C" w14:textId="77777777" w:rsidR="00522781" w:rsidRPr="00BE3C10" w:rsidRDefault="00522781" w:rsidP="00522781">
                            <w:pPr>
                              <w:numPr>
                                <w:ilvl w:val="0"/>
                                <w:numId w:val="7"/>
                              </w:numPr>
                              <w:spacing w:line="276" w:lineRule="auto"/>
                              <w:rPr>
                                <w:rFonts w:cs="Calibri"/>
                                <w:sz w:val="14"/>
                                <w:szCs w:val="14"/>
                                <w:lang w:val="en-CA"/>
                              </w:rPr>
                            </w:pPr>
                            <w:r w:rsidRPr="00BE3C10">
                              <w:rPr>
                                <w:rFonts w:ascii="Arial" w:hAnsi="Arial" w:cs="Arial"/>
                                <w:sz w:val="14"/>
                                <w:szCs w:val="14"/>
                                <w:lang w:val="en-CA"/>
                              </w:rPr>
                              <w:t>Exempt from wearing coverings (n=3)</w:t>
                            </w:r>
                          </w:p>
                          <w:p w14:paraId="47F28ECD" w14:textId="77777777" w:rsidR="00522781" w:rsidRPr="00BE3C10" w:rsidRDefault="00522781" w:rsidP="00522781">
                            <w:pPr>
                              <w:rPr>
                                <w:rFonts w:ascii="Arial" w:hAnsi="Arial" w:cs="Arial"/>
                                <w:sz w:val="14"/>
                                <w:szCs w:val="14"/>
                                <w:lang w:val="en-CA"/>
                              </w:rPr>
                            </w:pPr>
                            <w:r w:rsidRPr="00BE3C10">
                              <w:rPr>
                                <w:rFonts w:ascii="Symbol" w:hAnsi="Symbol"/>
                                <w:sz w:val="10"/>
                                <w:szCs w:val="10"/>
                                <w:lang w:val="x-none"/>
                              </w:rPr>
                              <w:t></w:t>
                            </w:r>
                            <w:r w:rsidRPr="00BE3C10">
                              <w:rPr>
                                <w:sz w:val="10"/>
                                <w:szCs w:val="10"/>
                              </w:rPr>
                              <w:t> </w:t>
                            </w:r>
                            <w:r w:rsidRPr="00BE3C10">
                              <w:rPr>
                                <w:rFonts w:cs="Calibri"/>
                                <w:sz w:val="10"/>
                                <w:szCs w:val="10"/>
                                <w:lang w:val="en-CA"/>
                              </w:rPr>
                              <w:t xml:space="preserve"> </w:t>
                            </w:r>
                            <w:r w:rsidRPr="00BE3C10">
                              <w:rPr>
                                <w:rFonts w:cs="Calibri"/>
                                <w:sz w:val="14"/>
                                <w:szCs w:val="14"/>
                                <w:lang w:val="en-CA"/>
                              </w:rPr>
                              <w:t xml:space="preserve"> </w:t>
                            </w:r>
                            <w:r w:rsidRPr="00BE3C10">
                              <w:rPr>
                                <w:rFonts w:ascii="Arial" w:hAnsi="Arial" w:cs="Arial"/>
                                <w:sz w:val="14"/>
                                <w:szCs w:val="14"/>
                                <w:lang w:val="en-CA"/>
                              </w:rPr>
                              <w:t>Incomplete responses (n=195)</w:t>
                            </w:r>
                          </w:p>
                          <w:p w14:paraId="3F5D343A" w14:textId="77777777" w:rsidR="00522781" w:rsidRPr="00BE3C10" w:rsidRDefault="00522781" w:rsidP="00522781">
                            <w:pPr>
                              <w:rPr>
                                <w:rFonts w:ascii="Arial" w:hAnsi="Arial" w:cs="Arial"/>
                                <w:sz w:val="14"/>
                                <w:szCs w:val="14"/>
                                <w:lang w:val="en-CA"/>
                              </w:rPr>
                            </w:pPr>
                            <w:r w:rsidRPr="00BE3C10">
                              <w:rPr>
                                <w:rFonts w:ascii="Symbol" w:hAnsi="Symbol"/>
                                <w:sz w:val="10"/>
                                <w:szCs w:val="10"/>
                                <w:lang w:val="x-none"/>
                              </w:rPr>
                              <w:t></w:t>
                            </w:r>
                            <w:r w:rsidRPr="00BE3C10">
                              <w:rPr>
                                <w:sz w:val="10"/>
                                <w:szCs w:val="10"/>
                              </w:rPr>
                              <w:t> </w:t>
                            </w:r>
                            <w:r w:rsidRPr="00BE3C10">
                              <w:rPr>
                                <w:rFonts w:cs="Calibri"/>
                                <w:sz w:val="10"/>
                                <w:szCs w:val="10"/>
                                <w:lang w:val="en-CA"/>
                              </w:rPr>
                              <w:t xml:space="preserve"> </w:t>
                            </w:r>
                            <w:r w:rsidRPr="00BE3C10">
                              <w:rPr>
                                <w:rFonts w:cs="Calibri"/>
                                <w:sz w:val="14"/>
                                <w:szCs w:val="14"/>
                                <w:lang w:val="en-CA"/>
                              </w:rPr>
                              <w:t xml:space="preserve"> </w:t>
                            </w:r>
                            <w:r w:rsidRPr="00BE3C10">
                              <w:rPr>
                                <w:rFonts w:ascii="Arial" w:hAnsi="Arial" w:cs="Arial"/>
                                <w:sz w:val="14"/>
                                <w:szCs w:val="14"/>
                                <w:lang w:val="en-CA"/>
                              </w:rPr>
                              <w:t>Duplicate responses (n=7)</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C358A" id="Rectangle 63" o:spid="_x0000_s1029" style="position:absolute;left:0;text-align:left;margin-left:301.5pt;margin-top:5.05pt;width:128.75pt;height:1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">
                <v:textbox inset=",7.2pt,,7.2pt">
                  <w:txbxContent>
                    <w:p w14:paraId="7A4A6EC4" w14:textId="77777777" w:rsidR="00522781" w:rsidRPr="00BE3C10" w:rsidRDefault="00522781" w:rsidP="00522781">
                      <w:pPr>
                        <w:rPr>
                          <w:rFonts w:ascii="Arial" w:hAnsi="Arial" w:cs="Arial"/>
                          <w:sz w:val="16"/>
                          <w:szCs w:val="16"/>
                          <w:lang w:val="en-CA"/>
                        </w:rPr>
                      </w:pPr>
                      <w:r w:rsidRPr="00BE3C10">
                        <w:rPr>
                          <w:rFonts w:ascii="Arial" w:hAnsi="Arial" w:cs="Arial"/>
                          <w:sz w:val="16"/>
                          <w:szCs w:val="16"/>
                          <w:lang w:val="en-CA"/>
                        </w:rPr>
                        <w:t>Excluded (n=509)</w:t>
                      </w:r>
                    </w:p>
                    <w:p w14:paraId="14885E1A" w14:textId="77777777" w:rsidR="00522781" w:rsidRPr="00BE3C10" w:rsidRDefault="00522781" w:rsidP="00522781">
                      <w:pPr>
                        <w:rPr>
                          <w:rFonts w:ascii="Arial" w:hAnsi="Arial" w:cs="Arial"/>
                          <w:sz w:val="14"/>
                          <w:szCs w:val="14"/>
                          <w:lang w:val="en-CA"/>
                        </w:rPr>
                      </w:pPr>
                      <w:r w:rsidRPr="00BE3C10">
                        <w:rPr>
                          <w:rFonts w:ascii="Symbol" w:hAnsi="Symbol"/>
                          <w:sz w:val="10"/>
                          <w:szCs w:val="10"/>
                          <w:lang w:val="x-none"/>
                        </w:rPr>
                        <w:t></w:t>
                      </w:r>
                      <w:r w:rsidRPr="00BE3C10">
                        <w:rPr>
                          <w:sz w:val="10"/>
                          <w:szCs w:val="10"/>
                        </w:rPr>
                        <w:t> </w:t>
                      </w:r>
                      <w:r w:rsidRPr="00BE3C10">
                        <w:rPr>
                          <w:rFonts w:cs="Calibri"/>
                          <w:sz w:val="10"/>
                          <w:szCs w:val="10"/>
                          <w:lang w:val="en-CA"/>
                        </w:rPr>
                        <w:t xml:space="preserve"> </w:t>
                      </w:r>
                      <w:r w:rsidRPr="00BE3C10">
                        <w:rPr>
                          <w:rFonts w:ascii="Arial" w:hAnsi="Arial" w:cs="Arial"/>
                          <w:sz w:val="14"/>
                          <w:szCs w:val="14"/>
                          <w:lang w:val="en-CA"/>
                        </w:rPr>
                        <w:t>Enrolment incomplete (n=271)</w:t>
                      </w:r>
                    </w:p>
                    <w:p w14:paraId="4E8EB987" w14:textId="77777777" w:rsidR="00522781" w:rsidRPr="00BE3C10" w:rsidRDefault="00522781" w:rsidP="00522781">
                      <w:pPr>
                        <w:ind w:left="360" w:hanging="360"/>
                        <w:rPr>
                          <w:rFonts w:ascii="Arial" w:hAnsi="Arial" w:cs="Arial"/>
                          <w:sz w:val="14"/>
                          <w:szCs w:val="14"/>
                          <w:lang w:val="en-CA"/>
                        </w:rPr>
                      </w:pPr>
                      <w:r w:rsidRPr="00BE3C10">
                        <w:rPr>
                          <w:rFonts w:ascii="Symbol" w:hAnsi="Symbol"/>
                          <w:sz w:val="10"/>
                          <w:szCs w:val="10"/>
                          <w:lang w:val="x-none"/>
                        </w:rPr>
                        <w:t></w:t>
                      </w:r>
                      <w:r w:rsidRPr="00BE3C10">
                        <w:rPr>
                          <w:sz w:val="10"/>
                          <w:szCs w:val="10"/>
                        </w:rPr>
                        <w:t> </w:t>
                      </w:r>
                      <w:r w:rsidRPr="00BE3C10">
                        <w:rPr>
                          <w:rFonts w:cs="Calibri"/>
                          <w:sz w:val="10"/>
                          <w:szCs w:val="10"/>
                          <w:lang w:val="en-CA"/>
                        </w:rPr>
                        <w:t xml:space="preserve"> </w:t>
                      </w:r>
                      <w:r w:rsidRPr="00BE3C10">
                        <w:rPr>
                          <w:rFonts w:ascii="Arial" w:hAnsi="Arial" w:cs="Arial"/>
                          <w:sz w:val="14"/>
                          <w:szCs w:val="14"/>
                          <w:lang w:val="en-CA"/>
                        </w:rPr>
                        <w:t>Ineligible (n=36)</w:t>
                      </w:r>
                    </w:p>
                    <w:p w14:paraId="54703EB7" w14:textId="77777777" w:rsidR="00522781" w:rsidRPr="00BE3C10" w:rsidRDefault="00522781" w:rsidP="00522781">
                      <w:pPr>
                        <w:numPr>
                          <w:ilvl w:val="0"/>
                          <w:numId w:val="7"/>
                        </w:numPr>
                        <w:spacing w:line="276" w:lineRule="auto"/>
                        <w:rPr>
                          <w:rFonts w:ascii="Arial" w:hAnsi="Arial" w:cs="Arial"/>
                          <w:sz w:val="14"/>
                          <w:szCs w:val="14"/>
                          <w:lang w:val="en-CA"/>
                        </w:rPr>
                      </w:pPr>
                      <w:r w:rsidRPr="00BE3C10">
                        <w:rPr>
                          <w:rFonts w:ascii="Arial" w:hAnsi="Arial" w:cs="Arial"/>
                          <w:sz w:val="14"/>
                          <w:szCs w:val="14"/>
                          <w:lang w:val="en-CA"/>
                        </w:rPr>
                        <w:t>Not UK based (n=32)</w:t>
                      </w:r>
                    </w:p>
                    <w:p w14:paraId="7122E80A" w14:textId="77777777" w:rsidR="00522781" w:rsidRPr="00BE3C10" w:rsidRDefault="00522781" w:rsidP="00522781">
                      <w:pPr>
                        <w:numPr>
                          <w:ilvl w:val="0"/>
                          <w:numId w:val="7"/>
                        </w:numPr>
                        <w:spacing w:line="276" w:lineRule="auto"/>
                        <w:rPr>
                          <w:rFonts w:ascii="Arial" w:hAnsi="Arial" w:cs="Arial"/>
                          <w:sz w:val="14"/>
                          <w:szCs w:val="14"/>
                          <w:lang w:val="en-CA"/>
                        </w:rPr>
                      </w:pPr>
                      <w:r w:rsidRPr="00BE3C10">
                        <w:rPr>
                          <w:rFonts w:ascii="Arial" w:hAnsi="Arial" w:cs="Arial"/>
                          <w:sz w:val="14"/>
                          <w:szCs w:val="14"/>
                          <w:lang w:val="en-CA"/>
                        </w:rPr>
                        <w:t>Younger than 18 years old (n=1)</w:t>
                      </w:r>
                    </w:p>
                    <w:p w14:paraId="632CC79C" w14:textId="77777777" w:rsidR="00522781" w:rsidRPr="00BE3C10" w:rsidRDefault="00522781" w:rsidP="00522781">
                      <w:pPr>
                        <w:numPr>
                          <w:ilvl w:val="0"/>
                          <w:numId w:val="7"/>
                        </w:numPr>
                        <w:spacing w:line="276" w:lineRule="auto"/>
                        <w:rPr>
                          <w:rFonts w:cs="Calibri"/>
                          <w:sz w:val="14"/>
                          <w:szCs w:val="14"/>
                          <w:lang w:val="en-CA"/>
                        </w:rPr>
                      </w:pPr>
                      <w:r w:rsidRPr="00BE3C10">
                        <w:rPr>
                          <w:rFonts w:ascii="Arial" w:hAnsi="Arial" w:cs="Arial"/>
                          <w:sz w:val="14"/>
                          <w:szCs w:val="14"/>
                          <w:lang w:val="en-CA"/>
                        </w:rPr>
                        <w:t>Exempt from wearing coverings (n=3)</w:t>
                      </w:r>
                    </w:p>
                    <w:p w14:paraId="47F28ECD" w14:textId="77777777" w:rsidR="00522781" w:rsidRPr="00BE3C10" w:rsidRDefault="00522781" w:rsidP="00522781">
                      <w:pPr>
                        <w:rPr>
                          <w:rFonts w:ascii="Arial" w:hAnsi="Arial" w:cs="Arial"/>
                          <w:sz w:val="14"/>
                          <w:szCs w:val="14"/>
                          <w:lang w:val="en-CA"/>
                        </w:rPr>
                      </w:pPr>
                      <w:r w:rsidRPr="00BE3C10">
                        <w:rPr>
                          <w:rFonts w:ascii="Symbol" w:hAnsi="Symbol"/>
                          <w:sz w:val="10"/>
                          <w:szCs w:val="10"/>
                          <w:lang w:val="x-none"/>
                        </w:rPr>
                        <w:t></w:t>
                      </w:r>
                      <w:r w:rsidRPr="00BE3C10">
                        <w:rPr>
                          <w:sz w:val="10"/>
                          <w:szCs w:val="10"/>
                        </w:rPr>
                        <w:t> </w:t>
                      </w:r>
                      <w:r w:rsidRPr="00BE3C10">
                        <w:rPr>
                          <w:rFonts w:cs="Calibri"/>
                          <w:sz w:val="10"/>
                          <w:szCs w:val="10"/>
                          <w:lang w:val="en-CA"/>
                        </w:rPr>
                        <w:t xml:space="preserve"> </w:t>
                      </w:r>
                      <w:r w:rsidRPr="00BE3C10">
                        <w:rPr>
                          <w:rFonts w:cs="Calibri"/>
                          <w:sz w:val="14"/>
                          <w:szCs w:val="14"/>
                          <w:lang w:val="en-CA"/>
                        </w:rPr>
                        <w:t xml:space="preserve"> </w:t>
                      </w:r>
                      <w:r w:rsidRPr="00BE3C10">
                        <w:rPr>
                          <w:rFonts w:ascii="Arial" w:hAnsi="Arial" w:cs="Arial"/>
                          <w:sz w:val="14"/>
                          <w:szCs w:val="14"/>
                          <w:lang w:val="en-CA"/>
                        </w:rPr>
                        <w:t>Incomplete responses (n=195)</w:t>
                      </w:r>
                    </w:p>
                    <w:p w14:paraId="3F5D343A" w14:textId="77777777" w:rsidR="00522781" w:rsidRPr="00BE3C10" w:rsidRDefault="00522781" w:rsidP="00522781">
                      <w:pPr>
                        <w:rPr>
                          <w:rFonts w:ascii="Arial" w:hAnsi="Arial" w:cs="Arial"/>
                          <w:sz w:val="14"/>
                          <w:szCs w:val="14"/>
                          <w:lang w:val="en-CA"/>
                        </w:rPr>
                      </w:pPr>
                      <w:r w:rsidRPr="00BE3C10">
                        <w:rPr>
                          <w:rFonts w:ascii="Symbol" w:hAnsi="Symbol"/>
                          <w:sz w:val="10"/>
                          <w:szCs w:val="10"/>
                          <w:lang w:val="x-none"/>
                        </w:rPr>
                        <w:t></w:t>
                      </w:r>
                      <w:r w:rsidRPr="00BE3C10">
                        <w:rPr>
                          <w:sz w:val="10"/>
                          <w:szCs w:val="10"/>
                        </w:rPr>
                        <w:t> </w:t>
                      </w:r>
                      <w:r w:rsidRPr="00BE3C10">
                        <w:rPr>
                          <w:rFonts w:cs="Calibri"/>
                          <w:sz w:val="10"/>
                          <w:szCs w:val="10"/>
                          <w:lang w:val="en-CA"/>
                        </w:rPr>
                        <w:t xml:space="preserve"> </w:t>
                      </w:r>
                      <w:r w:rsidRPr="00BE3C10">
                        <w:rPr>
                          <w:rFonts w:cs="Calibri"/>
                          <w:sz w:val="14"/>
                          <w:szCs w:val="14"/>
                          <w:lang w:val="en-CA"/>
                        </w:rPr>
                        <w:t xml:space="preserve"> </w:t>
                      </w:r>
                      <w:r w:rsidRPr="00BE3C10">
                        <w:rPr>
                          <w:rFonts w:ascii="Arial" w:hAnsi="Arial" w:cs="Arial"/>
                          <w:sz w:val="14"/>
                          <w:szCs w:val="14"/>
                          <w:lang w:val="en-CA"/>
                        </w:rPr>
                        <w:t>Duplicate responses (n=7)</w:t>
                      </w:r>
                    </w:p>
                  </w:txbxContent>
                </v:textbox>
              </v:rect>
            </w:pict>
          </mc:Fallback>
        </mc:AlternateContent>
      </w:r>
      <w:r w:rsidRPr="000F32E5">
        <w:rPr>
          <w:b/>
          <w:noProof/>
          <w:sz w:val="28"/>
          <w:szCs w:val="28"/>
          <w:lang w:val="en-GB" w:eastAsia="en-GB"/>
        </w:rPr>
        <mc:AlternateContent>
          <mc:Choice Requires="wps">
            <w:drawing>
              <wp:anchor distT="0" distB="0" distL="114300" distR="114300" simplePos="0" relativeHeight="251669504" behindDoc="0" locked="0" layoutInCell="1" allowOverlap="1" wp14:anchorId="6DF5D16D" wp14:editId="0A702E7F">
                <wp:simplePos x="0" y="0"/>
                <wp:positionH relativeFrom="column">
                  <wp:posOffset>2576195</wp:posOffset>
                </wp:positionH>
                <wp:positionV relativeFrom="paragraph">
                  <wp:posOffset>1614170</wp:posOffset>
                </wp:positionV>
                <wp:extent cx="1165225" cy="342900"/>
                <wp:effectExtent l="13970" t="12700" r="11430" b="635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225" cy="342900"/>
                        </a:xfrm>
                        <a:prstGeom prst="rect">
                          <a:avLst/>
                        </a:prstGeom>
                        <a:solidFill>
                          <a:srgbClr val="FFFFFF"/>
                        </a:solidFill>
                        <a:ln w="9525">
                          <a:solidFill>
                            <a:srgbClr val="000000"/>
                          </a:solidFill>
                          <a:miter lim="800000"/>
                          <a:headEnd/>
                          <a:tailEnd/>
                        </a:ln>
                      </wps:spPr>
                      <wps:txbx>
                        <w:txbxContent>
                          <w:p w14:paraId="7E28084C" w14:textId="77777777" w:rsidR="00522781" w:rsidRPr="00BE3C10" w:rsidRDefault="00522781" w:rsidP="00522781">
                            <w:pPr>
                              <w:widowControl w:val="0"/>
                              <w:jc w:val="center"/>
                              <w:rPr>
                                <w:rFonts w:ascii="Arial" w:hAnsi="Arial" w:cs="Arial"/>
                                <w:sz w:val="16"/>
                                <w:szCs w:val="16"/>
                              </w:rPr>
                            </w:pPr>
                            <w:r w:rsidRPr="00BE3C10">
                              <w:rPr>
                                <w:rFonts w:ascii="Arial" w:hAnsi="Arial" w:cs="Arial"/>
                                <w:sz w:val="16"/>
                                <w:szCs w:val="16"/>
                                <w:lang w:val="en-CA"/>
                              </w:rPr>
                              <w:t>Randomized (n=441)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5D16D" id="Rectangle 62" o:spid="_x0000_s1030" style="position:absolute;left:0;text-align:left;margin-left:202.85pt;margin-top:127.1pt;width:91.7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">
                <v:textbox inset=",7.2pt,,7.2pt">
                  <w:txbxContent>
                    <w:p w14:paraId="7E28084C" w14:textId="77777777" w:rsidR="00522781" w:rsidRPr="00BE3C10" w:rsidRDefault="00522781" w:rsidP="00522781">
                      <w:pPr>
                        <w:widowControl w:val="0"/>
                        <w:jc w:val="center"/>
                        <w:rPr>
                          <w:rFonts w:ascii="Arial" w:hAnsi="Arial" w:cs="Arial"/>
                          <w:sz w:val="16"/>
                          <w:szCs w:val="16"/>
                        </w:rPr>
                      </w:pPr>
                      <w:r w:rsidRPr="00BE3C10">
                        <w:rPr>
                          <w:rFonts w:ascii="Arial" w:hAnsi="Arial" w:cs="Arial"/>
                          <w:sz w:val="16"/>
                          <w:szCs w:val="16"/>
                          <w:lang w:val="en-CA"/>
                        </w:rPr>
                        <w:t>Randomized (n=441)</w:t>
                      </w:r>
                    </w:p>
                  </w:txbxContent>
                </v:textbox>
              </v:rect>
            </w:pict>
          </mc:Fallback>
        </mc:AlternateContent>
      </w:r>
      <w:r w:rsidRPr="000F32E5">
        <w:rPr>
          <w:b/>
          <w:noProof/>
          <w:sz w:val="28"/>
          <w:szCs w:val="28"/>
          <w:lang w:val="en-GB" w:eastAsia="en-GB"/>
        </w:rPr>
        <mc:AlternateContent>
          <mc:Choice Requires="wps">
            <w:drawing>
              <wp:anchor distT="36576" distB="36576" distL="36576" distR="36576" simplePos="0" relativeHeight="251693056" behindDoc="0" locked="0" layoutInCell="1" allowOverlap="1" wp14:anchorId="0CB48732" wp14:editId="04B34077">
                <wp:simplePos x="0" y="0"/>
                <wp:positionH relativeFrom="column">
                  <wp:posOffset>2251710</wp:posOffset>
                </wp:positionH>
                <wp:positionV relativeFrom="paragraph">
                  <wp:posOffset>2631440</wp:posOffset>
                </wp:positionV>
                <wp:extent cx="414655" cy="0"/>
                <wp:effectExtent l="59055" t="12700" r="55245" b="2032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1465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A96B500" id="Straight Arrow Connector 61" o:spid="_x0000_s1026" type="#_x0000_t32" style="position:absolute;margin-left:177.3pt;margin-top:207.2pt;width:32.65pt;height:0;rotation:90;z-index:2516930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">
                <v:stroke endarrow="block"/>
                <v:shadow color="#ccc"/>
              </v:shape>
            </w:pict>
          </mc:Fallback>
        </mc:AlternateContent>
      </w:r>
      <w:r w:rsidRPr="000F32E5">
        <w:rPr>
          <w:b/>
          <w:noProof/>
          <w:sz w:val="28"/>
          <w:szCs w:val="28"/>
          <w:lang w:val="en-GB" w:eastAsia="en-GB"/>
        </w:rPr>
        <mc:AlternateContent>
          <mc:Choice Requires="wps">
            <w:drawing>
              <wp:anchor distT="36576" distB="36576" distL="36576" distR="36576" simplePos="0" relativeHeight="251673600" behindDoc="0" locked="0" layoutInCell="1" allowOverlap="1" wp14:anchorId="6BBCCAA7" wp14:editId="44B75610">
                <wp:simplePos x="0" y="0"/>
                <wp:positionH relativeFrom="column">
                  <wp:posOffset>3851910</wp:posOffset>
                </wp:positionH>
                <wp:positionV relativeFrom="paragraph">
                  <wp:posOffset>2623820</wp:posOffset>
                </wp:positionV>
                <wp:extent cx="400050" cy="0"/>
                <wp:effectExtent l="60960" t="12700" r="53340" b="15875"/>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0005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16DEF6B" id="Straight Arrow Connector 60" o:spid="_x0000_s1026" type="#_x0000_t32" style="position:absolute;margin-left:303.3pt;margin-top:206.6pt;width:31.5pt;height:0;rotation:90;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">
                <v:stroke endarrow="block"/>
                <v:shadow color="#ccc"/>
              </v:shape>
            </w:pict>
          </mc:Fallback>
        </mc:AlternateContent>
      </w:r>
      <w:r w:rsidRPr="000F32E5">
        <w:rPr>
          <w:b/>
          <w:noProof/>
          <w:sz w:val="28"/>
          <w:szCs w:val="28"/>
          <w:lang w:val="en-GB" w:eastAsia="en-GB"/>
        </w:rPr>
        <mc:AlternateContent>
          <mc:Choice Requires="wps">
            <w:drawing>
              <wp:anchor distT="36576" distB="36576" distL="36576" distR="36576" simplePos="0" relativeHeight="251666432" behindDoc="0" locked="0" layoutInCell="1" allowOverlap="1" wp14:anchorId="486D8525" wp14:editId="2C99B469">
                <wp:simplePos x="0" y="0"/>
                <wp:positionH relativeFrom="column">
                  <wp:posOffset>1052830</wp:posOffset>
                </wp:positionH>
                <wp:positionV relativeFrom="paragraph">
                  <wp:posOffset>2423795</wp:posOffset>
                </wp:positionV>
                <wp:extent cx="2331720" cy="400050"/>
                <wp:effectExtent l="52705" t="12700" r="6350" b="15875"/>
                <wp:wrapNone/>
                <wp:docPr id="59" name="Connector: Elbow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331720" cy="40005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557AF11" id="_x0000_t33" coordsize="21600,21600" o:spt="33" o:oned="t" path="m,l21600,r,21600e" filled="f">
                <v:stroke joinstyle="miter"/>
                <v:path arrowok="t" fillok="f" o:connecttype="none"/>
                <o:lock v:ext="edit" shapetype="t"/>
              </v:shapetype>
              <v:shape id="Connector: Elbow 59" o:spid="_x0000_s1026" type="#_x0000_t33" style="position:absolute;margin-left:82.9pt;margin-top:190.85pt;width:183.6pt;height:31.5pt;rotation:180;flip:y;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">
                <v:stroke endarrow="block"/>
                <v:shadow color="#ccc"/>
              </v:shape>
            </w:pict>
          </mc:Fallback>
        </mc:AlternateContent>
      </w:r>
      <w:r w:rsidRPr="000F32E5">
        <w:rPr>
          <w:b/>
          <w:noProof/>
          <w:sz w:val="28"/>
          <w:szCs w:val="28"/>
          <w:lang w:val="en-GB" w:eastAsia="en-GB"/>
        </w:rPr>
        <mc:AlternateContent>
          <mc:Choice Requires="wps">
            <w:drawing>
              <wp:anchor distT="36576" distB="36576" distL="36576" distR="36576" simplePos="0" relativeHeight="251667456" behindDoc="0" locked="0" layoutInCell="1" allowOverlap="1" wp14:anchorId="1FAADD10" wp14:editId="78EF7C23">
                <wp:simplePos x="0" y="0"/>
                <wp:positionH relativeFrom="column">
                  <wp:posOffset>3037205</wp:posOffset>
                </wp:positionH>
                <wp:positionV relativeFrom="paragraph">
                  <wp:posOffset>2423795</wp:posOffset>
                </wp:positionV>
                <wp:extent cx="2331720" cy="400050"/>
                <wp:effectExtent l="8255" t="12700" r="60325" b="15875"/>
                <wp:wrapNone/>
                <wp:docPr id="58" name="Connector: Elbow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1720" cy="40005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D986FA7" id="Connector: Elbow 58" o:spid="_x0000_s1026" type="#_x0000_t33" style="position:absolute;margin-left:239.15pt;margin-top:190.85pt;width:183.6pt;height:31.5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">
                <v:stroke endarrow="block"/>
                <v:shadow color="#ccc"/>
              </v:shape>
            </w:pict>
          </mc:Fallback>
        </mc:AlternateContent>
      </w:r>
      <w:r w:rsidRPr="000F32E5">
        <w:rPr>
          <w:b/>
          <w:noProof/>
          <w:sz w:val="28"/>
          <w:szCs w:val="28"/>
          <w:lang w:val="en-GB" w:eastAsia="en-GB"/>
        </w:rPr>
        <mc:AlternateContent>
          <mc:Choice Requires="wps">
            <w:drawing>
              <wp:anchor distT="0" distB="0" distL="114300" distR="114300" simplePos="0" relativeHeight="251675648" behindDoc="0" locked="0" layoutInCell="1" allowOverlap="1" wp14:anchorId="167A35F1" wp14:editId="69740F54">
                <wp:simplePos x="0" y="0"/>
                <wp:positionH relativeFrom="column">
                  <wp:posOffset>1918970</wp:posOffset>
                </wp:positionH>
                <wp:positionV relativeFrom="paragraph">
                  <wp:posOffset>2838450</wp:posOffset>
                </wp:positionV>
                <wp:extent cx="1096645" cy="1341120"/>
                <wp:effectExtent l="13970" t="8255" r="13335" b="1270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6645" cy="1341120"/>
                        </a:xfrm>
                        <a:prstGeom prst="rect">
                          <a:avLst/>
                        </a:prstGeom>
                        <a:solidFill>
                          <a:srgbClr val="FFFFFF"/>
                        </a:solidFill>
                        <a:ln w="9525">
                          <a:solidFill>
                            <a:srgbClr val="000000"/>
                          </a:solidFill>
                          <a:miter lim="800000"/>
                          <a:headEnd/>
                          <a:tailEnd/>
                        </a:ln>
                      </wps:spPr>
                      <wps:txbx>
                        <w:txbxContent>
                          <w:p w14:paraId="26802BC2" w14:textId="77777777" w:rsidR="00522781" w:rsidRPr="00BE3C10" w:rsidRDefault="00522781" w:rsidP="00522781">
                            <w:pPr>
                              <w:rPr>
                                <w:rFonts w:ascii="Arial" w:hAnsi="Arial" w:cs="Arial"/>
                                <w:sz w:val="14"/>
                                <w:szCs w:val="14"/>
                                <w:lang w:val="en-CA"/>
                              </w:rPr>
                            </w:pPr>
                            <w:r w:rsidRPr="00BE3C10">
                              <w:rPr>
                                <w:rFonts w:ascii="Arial" w:hAnsi="Arial" w:cs="Arial"/>
                                <w:sz w:val="14"/>
                                <w:szCs w:val="14"/>
                                <w:lang w:val="en-CA"/>
                              </w:rPr>
                              <w:t xml:space="preserve">Allocated to process imagery (n=110) </w:t>
                            </w:r>
                            <w:r>
                              <w:rPr>
                                <w:rFonts w:ascii="Arial" w:hAnsi="Arial" w:cs="Arial"/>
                                <w:sz w:val="14"/>
                                <w:szCs w:val="14"/>
                                <w:lang w:val="en-CA"/>
                              </w:rPr>
                              <w:t>25</w:t>
                            </w:r>
                            <w:r w:rsidRPr="00BE3C10">
                              <w:rPr>
                                <w:rFonts w:ascii="Arial" w:hAnsi="Arial" w:cs="Arial"/>
                                <w:sz w:val="14"/>
                                <w:szCs w:val="14"/>
                                <w:lang w:val="en-CA"/>
                              </w:rPr>
                              <w:t>%</w:t>
                            </w:r>
                          </w:p>
                          <w:p w14:paraId="1E1B7510" w14:textId="77777777" w:rsidR="00522781" w:rsidRPr="00BE3C10" w:rsidRDefault="00522781" w:rsidP="00522781">
                            <w:pPr>
                              <w:ind w:left="360" w:hanging="360"/>
                              <w:rPr>
                                <w:rFonts w:cs="Calibri"/>
                                <w:sz w:val="16"/>
                                <w:szCs w:val="16"/>
                                <w:lang w:val="en-CA"/>
                              </w:rPr>
                            </w:pPr>
                            <w:r w:rsidRPr="00BE3C10">
                              <w:rPr>
                                <w:rFonts w:ascii="Symbol" w:hAnsi="Symbol"/>
                                <w:sz w:val="10"/>
                                <w:szCs w:val="10"/>
                                <w:lang w:val="x-none"/>
                              </w:rPr>
                              <w:t></w:t>
                            </w:r>
                            <w:r w:rsidRPr="00BE3C10">
                              <w:rPr>
                                <w:sz w:val="16"/>
                                <w:szCs w:val="16"/>
                              </w:rPr>
                              <w:t> </w:t>
                            </w:r>
                            <w:r w:rsidRPr="00BE3C10">
                              <w:rPr>
                                <w:rFonts w:ascii="Arial" w:hAnsi="Arial" w:cs="Arial"/>
                                <w:sz w:val="14"/>
                                <w:szCs w:val="14"/>
                                <w:lang w:val="en-CA"/>
                              </w:rPr>
                              <w:t>Excluded (n=14)</w:t>
                            </w:r>
                          </w:p>
                          <w:p w14:paraId="1E66BA83" w14:textId="77777777" w:rsidR="00522781" w:rsidRPr="00BE3C10" w:rsidRDefault="00522781" w:rsidP="00522781">
                            <w:pPr>
                              <w:numPr>
                                <w:ilvl w:val="0"/>
                                <w:numId w:val="6"/>
                              </w:numPr>
                              <w:ind w:left="288" w:hanging="144"/>
                              <w:rPr>
                                <w:rFonts w:cs="Calibri"/>
                                <w:sz w:val="12"/>
                                <w:szCs w:val="12"/>
                                <w:lang w:val="en-CA"/>
                              </w:rPr>
                            </w:pPr>
                            <w:r w:rsidRPr="00BE3C10">
                              <w:rPr>
                                <w:rFonts w:ascii="Arial" w:hAnsi="Arial" w:cs="Arial"/>
                                <w:sz w:val="12"/>
                                <w:szCs w:val="12"/>
                                <w:lang w:val="en-CA"/>
                              </w:rPr>
                              <w:t>Incomplete responses (n=5)</w:t>
                            </w:r>
                          </w:p>
                          <w:p w14:paraId="660DE2F1" w14:textId="77777777" w:rsidR="00522781" w:rsidRPr="00BE3C10" w:rsidRDefault="00522781" w:rsidP="00522781">
                            <w:pPr>
                              <w:numPr>
                                <w:ilvl w:val="0"/>
                                <w:numId w:val="6"/>
                              </w:numPr>
                              <w:ind w:left="288" w:hanging="144"/>
                              <w:rPr>
                                <w:rFonts w:cs="Calibri"/>
                                <w:sz w:val="12"/>
                                <w:szCs w:val="12"/>
                                <w:lang w:val="en-CA"/>
                              </w:rPr>
                            </w:pPr>
                            <w:r w:rsidRPr="00BE3C10">
                              <w:rPr>
                                <w:rFonts w:ascii="Arial" w:hAnsi="Arial" w:cs="Arial"/>
                                <w:sz w:val="12"/>
                                <w:szCs w:val="12"/>
                                <w:lang w:val="en-CA"/>
                              </w:rPr>
                              <w:t>Non-engagement in imagery exercise (n=6)</w:t>
                            </w:r>
                          </w:p>
                          <w:p w14:paraId="3DC82FF6" w14:textId="77777777" w:rsidR="00522781" w:rsidRPr="00BE3C10" w:rsidRDefault="00522781" w:rsidP="00522781">
                            <w:pPr>
                              <w:numPr>
                                <w:ilvl w:val="0"/>
                                <w:numId w:val="6"/>
                              </w:numPr>
                              <w:ind w:left="288" w:hanging="144"/>
                              <w:rPr>
                                <w:rFonts w:cs="Calibri"/>
                                <w:sz w:val="12"/>
                                <w:szCs w:val="12"/>
                                <w:lang w:val="en-CA"/>
                              </w:rPr>
                            </w:pPr>
                            <w:r w:rsidRPr="00A60268">
                              <w:rPr>
                                <w:rFonts w:ascii="Arial" w:hAnsi="Arial" w:cs="Arial"/>
                                <w:sz w:val="12"/>
                                <w:szCs w:val="12"/>
                                <w:lang w:val="en-CA"/>
                              </w:rPr>
                              <w:t xml:space="preserve">Unengaged </w:t>
                            </w:r>
                            <w:r w:rsidRPr="00BE3C10">
                              <w:rPr>
                                <w:rFonts w:ascii="Arial" w:hAnsi="Arial" w:cs="Arial"/>
                                <w:sz w:val="12"/>
                                <w:szCs w:val="12"/>
                                <w:lang w:val="en-CA"/>
                              </w:rPr>
                              <w:t>responses (n=3)</w:t>
                            </w:r>
                          </w:p>
                          <w:p w14:paraId="43E4C63C" w14:textId="77777777" w:rsidR="00522781" w:rsidRPr="00BE3C10" w:rsidRDefault="00522781" w:rsidP="00522781">
                            <w:pPr>
                              <w:ind w:left="504"/>
                              <w:rPr>
                                <w:rFonts w:cs="Calibri"/>
                                <w:sz w:val="14"/>
                                <w:szCs w:val="14"/>
                                <w:lang w:val="en-CA"/>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A35F1" id="Rectangle 57" o:spid="_x0000_s1031" style="position:absolute;left:0;text-align:left;margin-left:151.1pt;margin-top:223.5pt;width:86.35pt;height:105.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">
                <v:textbox inset=",7.2pt,,7.2pt">
                  <w:txbxContent>
                    <w:p w14:paraId="26802BC2" w14:textId="77777777" w:rsidR="00522781" w:rsidRPr="00BE3C10" w:rsidRDefault="00522781" w:rsidP="00522781">
                      <w:pPr>
                        <w:rPr>
                          <w:rFonts w:ascii="Arial" w:hAnsi="Arial" w:cs="Arial"/>
                          <w:sz w:val="14"/>
                          <w:szCs w:val="14"/>
                          <w:lang w:val="en-CA"/>
                        </w:rPr>
                      </w:pPr>
                      <w:r w:rsidRPr="00BE3C10">
                        <w:rPr>
                          <w:rFonts w:ascii="Arial" w:hAnsi="Arial" w:cs="Arial"/>
                          <w:sz w:val="14"/>
                          <w:szCs w:val="14"/>
                          <w:lang w:val="en-CA"/>
                        </w:rPr>
                        <w:t xml:space="preserve">Allocated to process imagery (n=110) </w:t>
                      </w:r>
                      <w:r>
                        <w:rPr>
                          <w:rFonts w:ascii="Arial" w:hAnsi="Arial" w:cs="Arial"/>
                          <w:sz w:val="14"/>
                          <w:szCs w:val="14"/>
                          <w:lang w:val="en-CA"/>
                        </w:rPr>
                        <w:t>25</w:t>
                      </w:r>
                      <w:r w:rsidRPr="00BE3C10">
                        <w:rPr>
                          <w:rFonts w:ascii="Arial" w:hAnsi="Arial" w:cs="Arial"/>
                          <w:sz w:val="14"/>
                          <w:szCs w:val="14"/>
                          <w:lang w:val="en-CA"/>
                        </w:rPr>
                        <w:t>%</w:t>
                      </w:r>
                    </w:p>
                    <w:p w14:paraId="1E1B7510" w14:textId="77777777" w:rsidR="00522781" w:rsidRPr="00BE3C10" w:rsidRDefault="00522781" w:rsidP="00522781">
                      <w:pPr>
                        <w:ind w:left="360" w:hanging="360"/>
                        <w:rPr>
                          <w:rFonts w:cs="Calibri"/>
                          <w:sz w:val="16"/>
                          <w:szCs w:val="16"/>
                          <w:lang w:val="en-CA"/>
                        </w:rPr>
                      </w:pPr>
                      <w:r w:rsidRPr="00BE3C10">
                        <w:rPr>
                          <w:rFonts w:ascii="Symbol" w:hAnsi="Symbol"/>
                          <w:sz w:val="10"/>
                          <w:szCs w:val="10"/>
                          <w:lang w:val="x-none"/>
                        </w:rPr>
                        <w:t></w:t>
                      </w:r>
                      <w:r w:rsidRPr="00BE3C10">
                        <w:rPr>
                          <w:sz w:val="16"/>
                          <w:szCs w:val="16"/>
                        </w:rPr>
                        <w:t> </w:t>
                      </w:r>
                      <w:r w:rsidRPr="00BE3C10">
                        <w:rPr>
                          <w:rFonts w:ascii="Arial" w:hAnsi="Arial" w:cs="Arial"/>
                          <w:sz w:val="14"/>
                          <w:szCs w:val="14"/>
                          <w:lang w:val="en-CA"/>
                        </w:rPr>
                        <w:t>Excluded (n=14)</w:t>
                      </w:r>
                    </w:p>
                    <w:p w14:paraId="1E66BA83" w14:textId="77777777" w:rsidR="00522781" w:rsidRPr="00BE3C10" w:rsidRDefault="00522781" w:rsidP="00522781">
                      <w:pPr>
                        <w:numPr>
                          <w:ilvl w:val="0"/>
                          <w:numId w:val="6"/>
                        </w:numPr>
                        <w:ind w:left="288" w:hanging="144"/>
                        <w:rPr>
                          <w:rFonts w:cs="Calibri"/>
                          <w:sz w:val="12"/>
                          <w:szCs w:val="12"/>
                          <w:lang w:val="en-CA"/>
                        </w:rPr>
                      </w:pPr>
                      <w:r w:rsidRPr="00BE3C10">
                        <w:rPr>
                          <w:rFonts w:ascii="Arial" w:hAnsi="Arial" w:cs="Arial"/>
                          <w:sz w:val="12"/>
                          <w:szCs w:val="12"/>
                          <w:lang w:val="en-CA"/>
                        </w:rPr>
                        <w:t>Incomplete responses (n=5)</w:t>
                      </w:r>
                    </w:p>
                    <w:p w14:paraId="660DE2F1" w14:textId="77777777" w:rsidR="00522781" w:rsidRPr="00BE3C10" w:rsidRDefault="00522781" w:rsidP="00522781">
                      <w:pPr>
                        <w:numPr>
                          <w:ilvl w:val="0"/>
                          <w:numId w:val="6"/>
                        </w:numPr>
                        <w:ind w:left="288" w:hanging="144"/>
                        <w:rPr>
                          <w:rFonts w:cs="Calibri"/>
                          <w:sz w:val="12"/>
                          <w:szCs w:val="12"/>
                          <w:lang w:val="en-CA"/>
                        </w:rPr>
                      </w:pPr>
                      <w:r w:rsidRPr="00BE3C10">
                        <w:rPr>
                          <w:rFonts w:ascii="Arial" w:hAnsi="Arial" w:cs="Arial"/>
                          <w:sz w:val="12"/>
                          <w:szCs w:val="12"/>
                          <w:lang w:val="en-CA"/>
                        </w:rPr>
                        <w:t>Non-engagement in imagery exercise (n=6)</w:t>
                      </w:r>
                    </w:p>
                    <w:p w14:paraId="3DC82FF6" w14:textId="77777777" w:rsidR="00522781" w:rsidRPr="00BE3C10" w:rsidRDefault="00522781" w:rsidP="00522781">
                      <w:pPr>
                        <w:numPr>
                          <w:ilvl w:val="0"/>
                          <w:numId w:val="6"/>
                        </w:numPr>
                        <w:ind w:left="288" w:hanging="144"/>
                        <w:rPr>
                          <w:rFonts w:cs="Calibri"/>
                          <w:sz w:val="12"/>
                          <w:szCs w:val="12"/>
                          <w:lang w:val="en-CA"/>
                        </w:rPr>
                      </w:pPr>
                      <w:r w:rsidRPr="00A60268">
                        <w:rPr>
                          <w:rFonts w:ascii="Arial" w:hAnsi="Arial" w:cs="Arial"/>
                          <w:sz w:val="12"/>
                          <w:szCs w:val="12"/>
                          <w:lang w:val="en-CA"/>
                        </w:rPr>
                        <w:t xml:space="preserve">Unengaged </w:t>
                      </w:r>
                      <w:r w:rsidRPr="00BE3C10">
                        <w:rPr>
                          <w:rFonts w:ascii="Arial" w:hAnsi="Arial" w:cs="Arial"/>
                          <w:sz w:val="12"/>
                          <w:szCs w:val="12"/>
                          <w:lang w:val="en-CA"/>
                        </w:rPr>
                        <w:t>responses (n=3)</w:t>
                      </w:r>
                    </w:p>
                    <w:p w14:paraId="43E4C63C" w14:textId="77777777" w:rsidR="00522781" w:rsidRPr="00BE3C10" w:rsidRDefault="00522781" w:rsidP="00522781">
                      <w:pPr>
                        <w:ind w:left="504"/>
                        <w:rPr>
                          <w:rFonts w:cs="Calibri"/>
                          <w:sz w:val="14"/>
                          <w:szCs w:val="14"/>
                          <w:lang w:val="en-CA"/>
                        </w:rPr>
                      </w:pPr>
                    </w:p>
                  </w:txbxContent>
                </v:textbox>
              </v:rect>
            </w:pict>
          </mc:Fallback>
        </mc:AlternateContent>
      </w:r>
      <w:r w:rsidRPr="000F32E5">
        <w:rPr>
          <w:b/>
          <w:noProof/>
          <w:sz w:val="28"/>
          <w:szCs w:val="28"/>
          <w:lang w:val="en-GB" w:eastAsia="en-GB"/>
        </w:rPr>
        <mc:AlternateContent>
          <mc:Choice Requires="wps">
            <w:drawing>
              <wp:anchor distT="0" distB="0" distL="114300" distR="114300" simplePos="0" relativeHeight="251676672" behindDoc="0" locked="0" layoutInCell="1" allowOverlap="1" wp14:anchorId="247CECDF" wp14:editId="6797FB4E">
                <wp:simplePos x="0" y="0"/>
                <wp:positionH relativeFrom="column">
                  <wp:posOffset>3540760</wp:posOffset>
                </wp:positionH>
                <wp:positionV relativeFrom="paragraph">
                  <wp:posOffset>2823845</wp:posOffset>
                </wp:positionV>
                <wp:extent cx="1057910" cy="1355725"/>
                <wp:effectExtent l="6985" t="12700" r="11430" b="1270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910" cy="1355725"/>
                        </a:xfrm>
                        <a:prstGeom prst="rect">
                          <a:avLst/>
                        </a:prstGeom>
                        <a:solidFill>
                          <a:srgbClr val="FFFFFF"/>
                        </a:solidFill>
                        <a:ln w="9525">
                          <a:solidFill>
                            <a:srgbClr val="000000"/>
                          </a:solidFill>
                          <a:miter lim="800000"/>
                          <a:headEnd/>
                          <a:tailEnd/>
                        </a:ln>
                      </wps:spPr>
                      <wps:txbx>
                        <w:txbxContent>
                          <w:p w14:paraId="1FB78549" w14:textId="77777777" w:rsidR="00522781" w:rsidRPr="00BE3C10" w:rsidRDefault="00522781" w:rsidP="00522781">
                            <w:pPr>
                              <w:rPr>
                                <w:rFonts w:ascii="Arial" w:hAnsi="Arial" w:cs="Arial"/>
                                <w:sz w:val="14"/>
                                <w:szCs w:val="14"/>
                                <w:lang w:val="en-CA"/>
                              </w:rPr>
                            </w:pPr>
                            <w:r w:rsidRPr="00BE3C10">
                              <w:rPr>
                                <w:rFonts w:ascii="Arial" w:hAnsi="Arial" w:cs="Arial"/>
                                <w:sz w:val="14"/>
                                <w:szCs w:val="14"/>
                                <w:lang w:val="en-CA"/>
                              </w:rPr>
                              <w:t xml:space="preserve">Allocated to both imagery exercises (n=110) </w:t>
                            </w:r>
                            <w:r>
                              <w:rPr>
                                <w:rFonts w:ascii="Arial" w:hAnsi="Arial" w:cs="Arial"/>
                                <w:sz w:val="14"/>
                                <w:szCs w:val="14"/>
                                <w:lang w:val="en-CA"/>
                              </w:rPr>
                              <w:t>25</w:t>
                            </w:r>
                            <w:r w:rsidRPr="00BE3C10">
                              <w:rPr>
                                <w:rFonts w:ascii="Arial" w:hAnsi="Arial" w:cs="Arial"/>
                                <w:sz w:val="14"/>
                                <w:szCs w:val="14"/>
                                <w:lang w:val="en-CA"/>
                              </w:rPr>
                              <w:t>%</w:t>
                            </w:r>
                          </w:p>
                          <w:p w14:paraId="5E80FBE3" w14:textId="77777777" w:rsidR="00522781" w:rsidRPr="00BE3C10" w:rsidRDefault="00522781" w:rsidP="00522781">
                            <w:pPr>
                              <w:ind w:left="360" w:hanging="360"/>
                              <w:rPr>
                                <w:rFonts w:cs="Calibri"/>
                                <w:sz w:val="16"/>
                                <w:szCs w:val="16"/>
                                <w:lang w:val="en-CA"/>
                              </w:rPr>
                            </w:pPr>
                            <w:r w:rsidRPr="00BE3C10">
                              <w:rPr>
                                <w:rFonts w:ascii="Symbol" w:hAnsi="Symbol"/>
                                <w:sz w:val="10"/>
                                <w:szCs w:val="10"/>
                                <w:lang w:val="x-none"/>
                              </w:rPr>
                              <w:t></w:t>
                            </w:r>
                            <w:r w:rsidRPr="00BE3C10">
                              <w:rPr>
                                <w:sz w:val="16"/>
                                <w:szCs w:val="16"/>
                              </w:rPr>
                              <w:t> </w:t>
                            </w:r>
                            <w:r w:rsidRPr="00BE3C10">
                              <w:rPr>
                                <w:rFonts w:ascii="Arial" w:hAnsi="Arial" w:cs="Arial"/>
                                <w:sz w:val="14"/>
                                <w:szCs w:val="14"/>
                                <w:lang w:val="en-CA"/>
                              </w:rPr>
                              <w:t>Excluded (n=26)</w:t>
                            </w:r>
                          </w:p>
                          <w:p w14:paraId="154C206A" w14:textId="77777777" w:rsidR="00522781" w:rsidRPr="00BE3C10" w:rsidRDefault="00522781" w:rsidP="00522781">
                            <w:pPr>
                              <w:numPr>
                                <w:ilvl w:val="0"/>
                                <w:numId w:val="6"/>
                              </w:numPr>
                              <w:ind w:left="288" w:hanging="144"/>
                              <w:rPr>
                                <w:rFonts w:cs="Calibri"/>
                                <w:sz w:val="12"/>
                                <w:szCs w:val="12"/>
                                <w:lang w:val="en-CA"/>
                              </w:rPr>
                            </w:pPr>
                            <w:r w:rsidRPr="00BE3C10">
                              <w:rPr>
                                <w:rFonts w:ascii="Arial" w:hAnsi="Arial" w:cs="Arial"/>
                                <w:sz w:val="12"/>
                                <w:szCs w:val="12"/>
                                <w:lang w:val="en-CA"/>
                              </w:rPr>
                              <w:t>Incomplete responses (n=8)</w:t>
                            </w:r>
                          </w:p>
                          <w:p w14:paraId="24843A08" w14:textId="77777777" w:rsidR="00522781" w:rsidRPr="00BE3C10" w:rsidRDefault="00522781" w:rsidP="00522781">
                            <w:pPr>
                              <w:numPr>
                                <w:ilvl w:val="0"/>
                                <w:numId w:val="6"/>
                              </w:numPr>
                              <w:ind w:left="288" w:hanging="144"/>
                              <w:rPr>
                                <w:rFonts w:cs="Calibri"/>
                                <w:sz w:val="12"/>
                                <w:szCs w:val="12"/>
                                <w:lang w:val="en-CA"/>
                              </w:rPr>
                            </w:pPr>
                            <w:r w:rsidRPr="00BE3C10">
                              <w:rPr>
                                <w:rFonts w:ascii="Arial" w:hAnsi="Arial" w:cs="Arial"/>
                                <w:sz w:val="12"/>
                                <w:szCs w:val="12"/>
                                <w:lang w:val="en-CA"/>
                              </w:rPr>
                              <w:t>Non-engagement in imagery exercise (n= 18)</w:t>
                            </w:r>
                          </w:p>
                          <w:p w14:paraId="7FB30F3B" w14:textId="77777777" w:rsidR="00522781" w:rsidRPr="00BE3C10" w:rsidRDefault="00522781" w:rsidP="00522781">
                            <w:pPr>
                              <w:numPr>
                                <w:ilvl w:val="0"/>
                                <w:numId w:val="6"/>
                              </w:numPr>
                              <w:ind w:left="288" w:hanging="144"/>
                              <w:rPr>
                                <w:rFonts w:cs="Calibri"/>
                                <w:sz w:val="12"/>
                                <w:szCs w:val="12"/>
                                <w:lang w:val="en-CA"/>
                              </w:rPr>
                            </w:pPr>
                            <w:r w:rsidRPr="00A60268">
                              <w:rPr>
                                <w:rFonts w:ascii="Arial" w:hAnsi="Arial" w:cs="Arial"/>
                                <w:sz w:val="12"/>
                                <w:szCs w:val="12"/>
                                <w:lang w:val="en-CA"/>
                              </w:rPr>
                              <w:t xml:space="preserve">Unengaged </w:t>
                            </w:r>
                            <w:r w:rsidRPr="00BE3C10">
                              <w:rPr>
                                <w:rFonts w:ascii="Arial" w:hAnsi="Arial" w:cs="Arial"/>
                                <w:sz w:val="12"/>
                                <w:szCs w:val="12"/>
                                <w:lang w:val="en-CA"/>
                              </w:rPr>
                              <w:t>responses (n=0)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CECDF" id="Rectangle 55" o:spid="_x0000_s1032" style="position:absolute;left:0;text-align:left;margin-left:278.8pt;margin-top:222.35pt;width:83.3pt;height:10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">
                <v:textbox inset=",7.2pt,,7.2pt">
                  <w:txbxContent>
                    <w:p w14:paraId="1FB78549" w14:textId="77777777" w:rsidR="00522781" w:rsidRPr="00BE3C10" w:rsidRDefault="00522781" w:rsidP="00522781">
                      <w:pPr>
                        <w:rPr>
                          <w:rFonts w:ascii="Arial" w:hAnsi="Arial" w:cs="Arial"/>
                          <w:sz w:val="14"/>
                          <w:szCs w:val="14"/>
                          <w:lang w:val="en-CA"/>
                        </w:rPr>
                      </w:pPr>
                      <w:r w:rsidRPr="00BE3C10">
                        <w:rPr>
                          <w:rFonts w:ascii="Arial" w:hAnsi="Arial" w:cs="Arial"/>
                          <w:sz w:val="14"/>
                          <w:szCs w:val="14"/>
                          <w:lang w:val="en-CA"/>
                        </w:rPr>
                        <w:t xml:space="preserve">Allocated to both imagery exercises (n=110) </w:t>
                      </w:r>
                      <w:r>
                        <w:rPr>
                          <w:rFonts w:ascii="Arial" w:hAnsi="Arial" w:cs="Arial"/>
                          <w:sz w:val="14"/>
                          <w:szCs w:val="14"/>
                          <w:lang w:val="en-CA"/>
                        </w:rPr>
                        <w:t>25</w:t>
                      </w:r>
                      <w:r w:rsidRPr="00BE3C10">
                        <w:rPr>
                          <w:rFonts w:ascii="Arial" w:hAnsi="Arial" w:cs="Arial"/>
                          <w:sz w:val="14"/>
                          <w:szCs w:val="14"/>
                          <w:lang w:val="en-CA"/>
                        </w:rPr>
                        <w:t>%</w:t>
                      </w:r>
                    </w:p>
                    <w:p w14:paraId="5E80FBE3" w14:textId="77777777" w:rsidR="00522781" w:rsidRPr="00BE3C10" w:rsidRDefault="00522781" w:rsidP="00522781">
                      <w:pPr>
                        <w:ind w:left="360" w:hanging="360"/>
                        <w:rPr>
                          <w:rFonts w:cs="Calibri"/>
                          <w:sz w:val="16"/>
                          <w:szCs w:val="16"/>
                          <w:lang w:val="en-CA"/>
                        </w:rPr>
                      </w:pPr>
                      <w:r w:rsidRPr="00BE3C10">
                        <w:rPr>
                          <w:rFonts w:ascii="Symbol" w:hAnsi="Symbol"/>
                          <w:sz w:val="10"/>
                          <w:szCs w:val="10"/>
                          <w:lang w:val="x-none"/>
                        </w:rPr>
                        <w:t></w:t>
                      </w:r>
                      <w:r w:rsidRPr="00BE3C10">
                        <w:rPr>
                          <w:sz w:val="16"/>
                          <w:szCs w:val="16"/>
                        </w:rPr>
                        <w:t> </w:t>
                      </w:r>
                      <w:r w:rsidRPr="00BE3C10">
                        <w:rPr>
                          <w:rFonts w:ascii="Arial" w:hAnsi="Arial" w:cs="Arial"/>
                          <w:sz w:val="14"/>
                          <w:szCs w:val="14"/>
                          <w:lang w:val="en-CA"/>
                        </w:rPr>
                        <w:t>Excluded (n=26)</w:t>
                      </w:r>
                    </w:p>
                    <w:p w14:paraId="154C206A" w14:textId="77777777" w:rsidR="00522781" w:rsidRPr="00BE3C10" w:rsidRDefault="00522781" w:rsidP="00522781">
                      <w:pPr>
                        <w:numPr>
                          <w:ilvl w:val="0"/>
                          <w:numId w:val="6"/>
                        </w:numPr>
                        <w:ind w:left="288" w:hanging="144"/>
                        <w:rPr>
                          <w:rFonts w:cs="Calibri"/>
                          <w:sz w:val="12"/>
                          <w:szCs w:val="12"/>
                          <w:lang w:val="en-CA"/>
                        </w:rPr>
                      </w:pPr>
                      <w:r w:rsidRPr="00BE3C10">
                        <w:rPr>
                          <w:rFonts w:ascii="Arial" w:hAnsi="Arial" w:cs="Arial"/>
                          <w:sz w:val="12"/>
                          <w:szCs w:val="12"/>
                          <w:lang w:val="en-CA"/>
                        </w:rPr>
                        <w:t>Incomplete responses (n=8)</w:t>
                      </w:r>
                    </w:p>
                    <w:p w14:paraId="24843A08" w14:textId="77777777" w:rsidR="00522781" w:rsidRPr="00BE3C10" w:rsidRDefault="00522781" w:rsidP="00522781">
                      <w:pPr>
                        <w:numPr>
                          <w:ilvl w:val="0"/>
                          <w:numId w:val="6"/>
                        </w:numPr>
                        <w:ind w:left="288" w:hanging="144"/>
                        <w:rPr>
                          <w:rFonts w:cs="Calibri"/>
                          <w:sz w:val="12"/>
                          <w:szCs w:val="12"/>
                          <w:lang w:val="en-CA"/>
                        </w:rPr>
                      </w:pPr>
                      <w:r w:rsidRPr="00BE3C10">
                        <w:rPr>
                          <w:rFonts w:ascii="Arial" w:hAnsi="Arial" w:cs="Arial"/>
                          <w:sz w:val="12"/>
                          <w:szCs w:val="12"/>
                          <w:lang w:val="en-CA"/>
                        </w:rPr>
                        <w:t>Non-engagement in imagery exercise (n= 18)</w:t>
                      </w:r>
                    </w:p>
                    <w:p w14:paraId="7FB30F3B" w14:textId="77777777" w:rsidR="00522781" w:rsidRPr="00BE3C10" w:rsidRDefault="00522781" w:rsidP="00522781">
                      <w:pPr>
                        <w:numPr>
                          <w:ilvl w:val="0"/>
                          <w:numId w:val="6"/>
                        </w:numPr>
                        <w:ind w:left="288" w:hanging="144"/>
                        <w:rPr>
                          <w:rFonts w:cs="Calibri"/>
                          <w:sz w:val="12"/>
                          <w:szCs w:val="12"/>
                          <w:lang w:val="en-CA"/>
                        </w:rPr>
                      </w:pPr>
                      <w:r w:rsidRPr="00A60268">
                        <w:rPr>
                          <w:rFonts w:ascii="Arial" w:hAnsi="Arial" w:cs="Arial"/>
                          <w:sz w:val="12"/>
                          <w:szCs w:val="12"/>
                          <w:lang w:val="en-CA"/>
                        </w:rPr>
                        <w:t xml:space="preserve">Unengaged </w:t>
                      </w:r>
                      <w:r w:rsidRPr="00BE3C10">
                        <w:rPr>
                          <w:rFonts w:ascii="Arial" w:hAnsi="Arial" w:cs="Arial"/>
                          <w:sz w:val="12"/>
                          <w:szCs w:val="12"/>
                          <w:lang w:val="en-CA"/>
                        </w:rPr>
                        <w:t>responses (n=0)</w:t>
                      </w:r>
                    </w:p>
                  </w:txbxContent>
                </v:textbox>
              </v:rect>
            </w:pict>
          </mc:Fallback>
        </mc:AlternateContent>
      </w:r>
      <w:r w:rsidRPr="000F32E5">
        <w:rPr>
          <w:b/>
          <w:noProof/>
          <w:sz w:val="28"/>
          <w:szCs w:val="28"/>
          <w:lang w:val="en-GB" w:eastAsia="en-GB"/>
        </w:rPr>
        <mc:AlternateContent>
          <mc:Choice Requires="wps">
            <w:drawing>
              <wp:anchor distT="0" distB="0" distL="114300" distR="114300" simplePos="0" relativeHeight="251661312" behindDoc="0" locked="0" layoutInCell="1" allowOverlap="1" wp14:anchorId="4C90C670" wp14:editId="69198E20">
                <wp:simplePos x="0" y="0"/>
                <wp:positionH relativeFrom="column">
                  <wp:posOffset>549275</wp:posOffset>
                </wp:positionH>
                <wp:positionV relativeFrom="paragraph">
                  <wp:posOffset>2823845</wp:posOffset>
                </wp:positionV>
                <wp:extent cx="1061720" cy="1355725"/>
                <wp:effectExtent l="6350" t="12700" r="8255" b="1270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1355725"/>
                        </a:xfrm>
                        <a:prstGeom prst="rect">
                          <a:avLst/>
                        </a:prstGeom>
                        <a:solidFill>
                          <a:srgbClr val="FFFFFF"/>
                        </a:solidFill>
                        <a:ln w="9525">
                          <a:solidFill>
                            <a:srgbClr val="000000"/>
                          </a:solidFill>
                          <a:miter lim="800000"/>
                          <a:headEnd/>
                          <a:tailEnd/>
                        </a:ln>
                      </wps:spPr>
                      <wps:txbx>
                        <w:txbxContent>
                          <w:p w14:paraId="57BC148C" w14:textId="77777777" w:rsidR="00522781" w:rsidRPr="00BE3C10" w:rsidRDefault="00522781" w:rsidP="00522781">
                            <w:pPr>
                              <w:rPr>
                                <w:rFonts w:ascii="Arial" w:hAnsi="Arial" w:cs="Arial"/>
                                <w:sz w:val="14"/>
                                <w:szCs w:val="14"/>
                                <w:lang w:val="en-CA"/>
                              </w:rPr>
                            </w:pPr>
                            <w:r w:rsidRPr="00BE3C10">
                              <w:rPr>
                                <w:rFonts w:ascii="Arial" w:hAnsi="Arial" w:cs="Arial"/>
                                <w:sz w:val="14"/>
                                <w:szCs w:val="14"/>
                                <w:lang w:val="en-CA"/>
                              </w:rPr>
                              <w:t xml:space="preserve">Allocated to outcome imagery (n=107) </w:t>
                            </w:r>
                            <w:r>
                              <w:rPr>
                                <w:rFonts w:ascii="Arial" w:hAnsi="Arial" w:cs="Arial"/>
                                <w:sz w:val="14"/>
                                <w:szCs w:val="14"/>
                                <w:lang w:val="en-CA"/>
                              </w:rPr>
                              <w:t>24</w:t>
                            </w:r>
                            <w:r w:rsidRPr="00BE3C10">
                              <w:rPr>
                                <w:rFonts w:ascii="Arial" w:hAnsi="Arial" w:cs="Arial"/>
                                <w:sz w:val="14"/>
                                <w:szCs w:val="14"/>
                                <w:lang w:val="en-CA"/>
                              </w:rPr>
                              <w:t>%</w:t>
                            </w:r>
                          </w:p>
                          <w:p w14:paraId="656D133A" w14:textId="77777777" w:rsidR="00522781" w:rsidRPr="00BE3C10" w:rsidRDefault="00522781" w:rsidP="00522781">
                            <w:pPr>
                              <w:ind w:left="360" w:hanging="360"/>
                              <w:rPr>
                                <w:rFonts w:cs="Calibri"/>
                                <w:sz w:val="16"/>
                                <w:szCs w:val="16"/>
                                <w:lang w:val="en-CA"/>
                              </w:rPr>
                            </w:pPr>
                            <w:r w:rsidRPr="00BE3C10">
                              <w:rPr>
                                <w:rFonts w:ascii="Symbol" w:hAnsi="Symbol"/>
                                <w:sz w:val="10"/>
                                <w:szCs w:val="10"/>
                                <w:lang w:val="x-none"/>
                              </w:rPr>
                              <w:t></w:t>
                            </w:r>
                            <w:r w:rsidRPr="00BE3C10">
                              <w:rPr>
                                <w:sz w:val="16"/>
                                <w:szCs w:val="16"/>
                              </w:rPr>
                              <w:t> </w:t>
                            </w:r>
                            <w:r w:rsidRPr="00BE3C10">
                              <w:rPr>
                                <w:rFonts w:ascii="Arial" w:hAnsi="Arial" w:cs="Arial"/>
                                <w:sz w:val="14"/>
                                <w:szCs w:val="14"/>
                                <w:lang w:val="en-CA"/>
                              </w:rPr>
                              <w:t>Excluded (n=12)</w:t>
                            </w:r>
                          </w:p>
                          <w:p w14:paraId="24878624" w14:textId="77777777" w:rsidR="00522781" w:rsidRPr="00BE3C10" w:rsidRDefault="00522781" w:rsidP="00522781">
                            <w:pPr>
                              <w:numPr>
                                <w:ilvl w:val="0"/>
                                <w:numId w:val="6"/>
                              </w:numPr>
                              <w:ind w:left="288" w:hanging="144"/>
                              <w:rPr>
                                <w:rFonts w:cs="Calibri"/>
                                <w:sz w:val="12"/>
                                <w:szCs w:val="12"/>
                                <w:lang w:val="en-CA"/>
                              </w:rPr>
                            </w:pPr>
                            <w:r w:rsidRPr="00BE3C10">
                              <w:rPr>
                                <w:rFonts w:ascii="Arial" w:hAnsi="Arial" w:cs="Arial"/>
                                <w:sz w:val="12"/>
                                <w:szCs w:val="12"/>
                                <w:lang w:val="en-CA"/>
                              </w:rPr>
                              <w:t>Incomplete responses (n=6)</w:t>
                            </w:r>
                          </w:p>
                          <w:p w14:paraId="7E31E665" w14:textId="77777777" w:rsidR="00522781" w:rsidRPr="00BE3C10" w:rsidRDefault="00522781" w:rsidP="00522781">
                            <w:pPr>
                              <w:numPr>
                                <w:ilvl w:val="0"/>
                                <w:numId w:val="6"/>
                              </w:numPr>
                              <w:ind w:left="288" w:hanging="144"/>
                              <w:rPr>
                                <w:rFonts w:cs="Calibri"/>
                                <w:sz w:val="12"/>
                                <w:szCs w:val="12"/>
                                <w:lang w:val="en-CA"/>
                              </w:rPr>
                            </w:pPr>
                            <w:r w:rsidRPr="00BE3C10">
                              <w:rPr>
                                <w:rFonts w:ascii="Arial" w:hAnsi="Arial" w:cs="Arial"/>
                                <w:sz w:val="12"/>
                                <w:szCs w:val="12"/>
                                <w:lang w:val="en-CA"/>
                              </w:rPr>
                              <w:t>Non-engagement in imagery exercise (n=3)</w:t>
                            </w:r>
                          </w:p>
                          <w:p w14:paraId="5B60B04B" w14:textId="77777777" w:rsidR="00522781" w:rsidRPr="00BE3C10" w:rsidRDefault="00522781" w:rsidP="00522781">
                            <w:pPr>
                              <w:numPr>
                                <w:ilvl w:val="0"/>
                                <w:numId w:val="6"/>
                              </w:numPr>
                              <w:ind w:left="288" w:hanging="144"/>
                              <w:rPr>
                                <w:rFonts w:cs="Calibri"/>
                                <w:sz w:val="12"/>
                                <w:szCs w:val="12"/>
                                <w:lang w:val="en-CA"/>
                              </w:rPr>
                            </w:pPr>
                            <w:r w:rsidRPr="00A60268">
                              <w:rPr>
                                <w:rFonts w:ascii="Arial" w:hAnsi="Arial" w:cs="Arial"/>
                                <w:sz w:val="12"/>
                                <w:szCs w:val="12"/>
                                <w:lang w:val="en-CA"/>
                              </w:rPr>
                              <w:t xml:space="preserve">Unengaged </w:t>
                            </w:r>
                            <w:r w:rsidRPr="00BE3C10">
                              <w:rPr>
                                <w:rFonts w:ascii="Arial" w:hAnsi="Arial" w:cs="Arial"/>
                                <w:sz w:val="12"/>
                                <w:szCs w:val="12"/>
                                <w:lang w:val="en-CA"/>
                              </w:rPr>
                              <w:t>responses (n=3)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0C670" id="Rectangle 54" o:spid="_x0000_s1033" style="position:absolute;left:0;text-align:left;margin-left:43.25pt;margin-top:222.35pt;width:83.6pt;height:10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">
                <v:textbox inset=",7.2pt,,7.2pt">
                  <w:txbxContent>
                    <w:p w14:paraId="57BC148C" w14:textId="77777777" w:rsidR="00522781" w:rsidRPr="00BE3C10" w:rsidRDefault="00522781" w:rsidP="00522781">
                      <w:pPr>
                        <w:rPr>
                          <w:rFonts w:ascii="Arial" w:hAnsi="Arial" w:cs="Arial"/>
                          <w:sz w:val="14"/>
                          <w:szCs w:val="14"/>
                          <w:lang w:val="en-CA"/>
                        </w:rPr>
                      </w:pPr>
                      <w:r w:rsidRPr="00BE3C10">
                        <w:rPr>
                          <w:rFonts w:ascii="Arial" w:hAnsi="Arial" w:cs="Arial"/>
                          <w:sz w:val="14"/>
                          <w:szCs w:val="14"/>
                          <w:lang w:val="en-CA"/>
                        </w:rPr>
                        <w:t xml:space="preserve">Allocated to outcome imagery (n=107) </w:t>
                      </w:r>
                      <w:r>
                        <w:rPr>
                          <w:rFonts w:ascii="Arial" w:hAnsi="Arial" w:cs="Arial"/>
                          <w:sz w:val="14"/>
                          <w:szCs w:val="14"/>
                          <w:lang w:val="en-CA"/>
                        </w:rPr>
                        <w:t>24</w:t>
                      </w:r>
                      <w:r w:rsidRPr="00BE3C10">
                        <w:rPr>
                          <w:rFonts w:ascii="Arial" w:hAnsi="Arial" w:cs="Arial"/>
                          <w:sz w:val="14"/>
                          <w:szCs w:val="14"/>
                          <w:lang w:val="en-CA"/>
                        </w:rPr>
                        <w:t>%</w:t>
                      </w:r>
                    </w:p>
                    <w:p w14:paraId="656D133A" w14:textId="77777777" w:rsidR="00522781" w:rsidRPr="00BE3C10" w:rsidRDefault="00522781" w:rsidP="00522781">
                      <w:pPr>
                        <w:ind w:left="360" w:hanging="360"/>
                        <w:rPr>
                          <w:rFonts w:cs="Calibri"/>
                          <w:sz w:val="16"/>
                          <w:szCs w:val="16"/>
                          <w:lang w:val="en-CA"/>
                        </w:rPr>
                      </w:pPr>
                      <w:r w:rsidRPr="00BE3C10">
                        <w:rPr>
                          <w:rFonts w:ascii="Symbol" w:hAnsi="Symbol"/>
                          <w:sz w:val="10"/>
                          <w:szCs w:val="10"/>
                          <w:lang w:val="x-none"/>
                        </w:rPr>
                        <w:t></w:t>
                      </w:r>
                      <w:r w:rsidRPr="00BE3C10">
                        <w:rPr>
                          <w:sz w:val="16"/>
                          <w:szCs w:val="16"/>
                        </w:rPr>
                        <w:t> </w:t>
                      </w:r>
                      <w:r w:rsidRPr="00BE3C10">
                        <w:rPr>
                          <w:rFonts w:ascii="Arial" w:hAnsi="Arial" w:cs="Arial"/>
                          <w:sz w:val="14"/>
                          <w:szCs w:val="14"/>
                          <w:lang w:val="en-CA"/>
                        </w:rPr>
                        <w:t>Excluded (n=12)</w:t>
                      </w:r>
                    </w:p>
                    <w:p w14:paraId="24878624" w14:textId="77777777" w:rsidR="00522781" w:rsidRPr="00BE3C10" w:rsidRDefault="00522781" w:rsidP="00522781">
                      <w:pPr>
                        <w:numPr>
                          <w:ilvl w:val="0"/>
                          <w:numId w:val="6"/>
                        </w:numPr>
                        <w:ind w:left="288" w:hanging="144"/>
                        <w:rPr>
                          <w:rFonts w:cs="Calibri"/>
                          <w:sz w:val="12"/>
                          <w:szCs w:val="12"/>
                          <w:lang w:val="en-CA"/>
                        </w:rPr>
                      </w:pPr>
                      <w:r w:rsidRPr="00BE3C10">
                        <w:rPr>
                          <w:rFonts w:ascii="Arial" w:hAnsi="Arial" w:cs="Arial"/>
                          <w:sz w:val="12"/>
                          <w:szCs w:val="12"/>
                          <w:lang w:val="en-CA"/>
                        </w:rPr>
                        <w:t>Incomplete responses (n=6)</w:t>
                      </w:r>
                    </w:p>
                    <w:p w14:paraId="7E31E665" w14:textId="77777777" w:rsidR="00522781" w:rsidRPr="00BE3C10" w:rsidRDefault="00522781" w:rsidP="00522781">
                      <w:pPr>
                        <w:numPr>
                          <w:ilvl w:val="0"/>
                          <w:numId w:val="6"/>
                        </w:numPr>
                        <w:ind w:left="288" w:hanging="144"/>
                        <w:rPr>
                          <w:rFonts w:cs="Calibri"/>
                          <w:sz w:val="12"/>
                          <w:szCs w:val="12"/>
                          <w:lang w:val="en-CA"/>
                        </w:rPr>
                      </w:pPr>
                      <w:r w:rsidRPr="00BE3C10">
                        <w:rPr>
                          <w:rFonts w:ascii="Arial" w:hAnsi="Arial" w:cs="Arial"/>
                          <w:sz w:val="12"/>
                          <w:szCs w:val="12"/>
                          <w:lang w:val="en-CA"/>
                        </w:rPr>
                        <w:t>Non-engagement in imagery exercise (n=3)</w:t>
                      </w:r>
                    </w:p>
                    <w:p w14:paraId="5B60B04B" w14:textId="77777777" w:rsidR="00522781" w:rsidRPr="00BE3C10" w:rsidRDefault="00522781" w:rsidP="00522781">
                      <w:pPr>
                        <w:numPr>
                          <w:ilvl w:val="0"/>
                          <w:numId w:val="6"/>
                        </w:numPr>
                        <w:ind w:left="288" w:hanging="144"/>
                        <w:rPr>
                          <w:rFonts w:cs="Calibri"/>
                          <w:sz w:val="12"/>
                          <w:szCs w:val="12"/>
                          <w:lang w:val="en-CA"/>
                        </w:rPr>
                      </w:pPr>
                      <w:r w:rsidRPr="00A60268">
                        <w:rPr>
                          <w:rFonts w:ascii="Arial" w:hAnsi="Arial" w:cs="Arial"/>
                          <w:sz w:val="12"/>
                          <w:szCs w:val="12"/>
                          <w:lang w:val="en-CA"/>
                        </w:rPr>
                        <w:t xml:space="preserve">Unengaged </w:t>
                      </w:r>
                      <w:r w:rsidRPr="00BE3C10">
                        <w:rPr>
                          <w:rFonts w:ascii="Arial" w:hAnsi="Arial" w:cs="Arial"/>
                          <w:sz w:val="12"/>
                          <w:szCs w:val="12"/>
                          <w:lang w:val="en-CA"/>
                        </w:rPr>
                        <w:t>responses (n=3)</w:t>
                      </w:r>
                    </w:p>
                  </w:txbxContent>
                </v:textbox>
              </v:rect>
            </w:pict>
          </mc:Fallback>
        </mc:AlternateContent>
      </w:r>
      <w:r w:rsidRPr="000F32E5">
        <w:rPr>
          <w:b/>
          <w:noProof/>
          <w:sz w:val="28"/>
          <w:szCs w:val="28"/>
          <w:lang w:val="en-GB" w:eastAsia="en-GB"/>
        </w:rPr>
        <mc:AlternateContent>
          <mc:Choice Requires="wps">
            <w:drawing>
              <wp:anchor distT="0" distB="0" distL="114300" distR="114300" simplePos="0" relativeHeight="251664384" behindDoc="0" locked="0" layoutInCell="1" allowOverlap="1" wp14:anchorId="146E60DB" wp14:editId="6986755E">
                <wp:simplePos x="0" y="0"/>
                <wp:positionH relativeFrom="column">
                  <wp:posOffset>-765175</wp:posOffset>
                </wp:positionH>
                <wp:positionV relativeFrom="paragraph">
                  <wp:posOffset>4319270</wp:posOffset>
                </wp:positionV>
                <wp:extent cx="1443990" cy="262255"/>
                <wp:effectExtent l="6350" t="12700" r="6985" b="10795"/>
                <wp:wrapNone/>
                <wp:docPr id="53" name="Rectangle: Rounded Corners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990" cy="262255"/>
                        </a:xfrm>
                        <a:prstGeom prst="roundRect">
                          <a:avLst>
                            <a:gd name="adj" fmla="val 16667"/>
                          </a:avLst>
                        </a:prstGeom>
                        <a:solidFill>
                          <a:srgbClr val="A9C7FD"/>
                        </a:solidFill>
                        <a:ln w="9525">
                          <a:solidFill>
                            <a:srgbClr val="000000"/>
                          </a:solidFill>
                          <a:round/>
                          <a:headEnd/>
                          <a:tailEnd/>
                        </a:ln>
                      </wps:spPr>
                      <wps:txbx>
                        <w:txbxContent>
                          <w:p w14:paraId="7903126B" w14:textId="77777777" w:rsidR="00522781" w:rsidRPr="00BC0FE3" w:rsidRDefault="00522781" w:rsidP="00522781">
                            <w:pPr>
                              <w:pStyle w:val="Heading2"/>
                              <w:spacing w:before="0"/>
                              <w:jc w:val="center"/>
                              <w:rPr>
                                <w:rFonts w:ascii="Candara" w:hAnsi="Candara"/>
                                <w:sz w:val="22"/>
                                <w:szCs w:val="22"/>
                              </w:rPr>
                            </w:pPr>
                            <w:r w:rsidRPr="00BC0FE3">
                              <w:rPr>
                                <w:rFonts w:ascii="Candara" w:hAnsi="Candara"/>
                                <w:sz w:val="22"/>
                                <w:szCs w:val="22"/>
                              </w:rPr>
                              <w:t>Follow-Up</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6E60DB" id="Rectangle: Rounded Corners 53" o:spid="_x0000_s1034" style="position:absolute;left:0;text-align:left;margin-left:-60.25pt;margin-top:340.1pt;width:113.7pt;height:2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" fillcolor="#a9c7fd">
                <v:textbox inset="3.6pt,,3.6pt">
                  <w:txbxContent>
                    <w:p w14:paraId="7903126B" w14:textId="77777777" w:rsidR="00522781" w:rsidRPr="00BC0FE3" w:rsidRDefault="00522781" w:rsidP="00522781">
                      <w:pPr>
                        <w:pStyle w:val="Heading2"/>
                        <w:spacing w:before="0"/>
                        <w:jc w:val="center"/>
                        <w:rPr>
                          <w:rFonts w:ascii="Candara" w:hAnsi="Candara"/>
                          <w:sz w:val="22"/>
                          <w:szCs w:val="22"/>
                        </w:rPr>
                      </w:pPr>
                      <w:r w:rsidRPr="00BC0FE3">
                        <w:rPr>
                          <w:rFonts w:ascii="Candara" w:hAnsi="Candara"/>
                          <w:sz w:val="22"/>
                          <w:szCs w:val="22"/>
                        </w:rPr>
                        <w:t>Follow-Up</w:t>
                      </w:r>
                    </w:p>
                  </w:txbxContent>
                </v:textbox>
              </v:roundrect>
            </w:pict>
          </mc:Fallback>
        </mc:AlternateContent>
      </w:r>
      <w:r w:rsidRPr="000F32E5">
        <w:rPr>
          <w:b/>
          <w:noProof/>
          <w:sz w:val="28"/>
          <w:szCs w:val="28"/>
          <w:lang w:val="en-GB" w:eastAsia="en-GB"/>
        </w:rPr>
        <mc:AlternateContent>
          <mc:Choice Requires="wps">
            <w:drawing>
              <wp:anchor distT="0" distB="0" distL="114300" distR="114300" simplePos="0" relativeHeight="251692032" behindDoc="0" locked="0" layoutInCell="1" allowOverlap="1" wp14:anchorId="66517FBF" wp14:editId="5F9EB21A">
                <wp:simplePos x="0" y="0"/>
                <wp:positionH relativeFrom="column">
                  <wp:posOffset>1918970</wp:posOffset>
                </wp:positionH>
                <wp:positionV relativeFrom="paragraph">
                  <wp:posOffset>4671060</wp:posOffset>
                </wp:positionV>
                <wp:extent cx="1096645" cy="1349375"/>
                <wp:effectExtent l="13970" t="12065" r="13335" b="1016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6645" cy="1349375"/>
                        </a:xfrm>
                        <a:prstGeom prst="rect">
                          <a:avLst/>
                        </a:prstGeom>
                        <a:solidFill>
                          <a:srgbClr val="FFFFFF"/>
                        </a:solidFill>
                        <a:ln w="9525">
                          <a:solidFill>
                            <a:srgbClr val="000000"/>
                          </a:solidFill>
                          <a:miter lim="800000"/>
                          <a:headEnd/>
                          <a:tailEnd/>
                        </a:ln>
                      </wps:spPr>
                      <wps:txbx>
                        <w:txbxContent>
                          <w:p w14:paraId="76D671FA" w14:textId="77777777" w:rsidR="00522781" w:rsidRPr="00A83A07" w:rsidRDefault="00522781" w:rsidP="00522781">
                            <w:pPr>
                              <w:rPr>
                                <w:rFonts w:ascii="Arial" w:hAnsi="Arial" w:cs="Arial"/>
                                <w:sz w:val="14"/>
                                <w:szCs w:val="14"/>
                                <w:lang w:val="en-CA"/>
                              </w:rPr>
                            </w:pPr>
                            <w:r w:rsidRPr="00A83A07">
                              <w:rPr>
                                <w:rFonts w:ascii="Arial" w:hAnsi="Arial" w:cs="Arial"/>
                                <w:sz w:val="14"/>
                                <w:szCs w:val="14"/>
                                <w:lang w:val="en-CA"/>
                              </w:rPr>
                              <w:t xml:space="preserve">Contacted at one-month (T2) follow-up (n=96) </w:t>
                            </w:r>
                            <w:r>
                              <w:rPr>
                                <w:rFonts w:ascii="Arial" w:hAnsi="Arial" w:cs="Arial"/>
                                <w:sz w:val="14"/>
                                <w:szCs w:val="14"/>
                                <w:lang w:val="en-CA"/>
                              </w:rPr>
                              <w:t>25</w:t>
                            </w:r>
                            <w:r w:rsidRPr="00A83A07">
                              <w:rPr>
                                <w:rFonts w:ascii="Arial" w:hAnsi="Arial" w:cs="Arial"/>
                                <w:sz w:val="14"/>
                                <w:szCs w:val="14"/>
                                <w:lang w:val="en-CA"/>
                              </w:rPr>
                              <w:t>%</w:t>
                            </w:r>
                          </w:p>
                          <w:p w14:paraId="1BDF8500" w14:textId="77777777" w:rsidR="00522781" w:rsidRPr="00A83A07" w:rsidRDefault="00522781" w:rsidP="00522781">
                            <w:pPr>
                              <w:ind w:left="360" w:hanging="360"/>
                              <w:rPr>
                                <w:rFonts w:cs="Calibri"/>
                                <w:sz w:val="14"/>
                                <w:szCs w:val="14"/>
                                <w:lang w:val="en-CA"/>
                              </w:rPr>
                            </w:pPr>
                            <w:r w:rsidRPr="00A83A07">
                              <w:rPr>
                                <w:rFonts w:ascii="Symbol" w:hAnsi="Symbol"/>
                                <w:sz w:val="14"/>
                                <w:szCs w:val="14"/>
                                <w:lang w:val="x-none"/>
                              </w:rPr>
                              <w:t></w:t>
                            </w:r>
                            <w:r w:rsidRPr="00A83A07">
                              <w:rPr>
                                <w:sz w:val="14"/>
                                <w:szCs w:val="14"/>
                              </w:rPr>
                              <w:t> </w:t>
                            </w:r>
                            <w:r w:rsidRPr="00A83A07">
                              <w:rPr>
                                <w:rFonts w:ascii="Arial" w:hAnsi="Arial" w:cs="Arial"/>
                                <w:sz w:val="14"/>
                                <w:szCs w:val="14"/>
                                <w:lang w:val="en-CA"/>
                              </w:rPr>
                              <w:t>Excluded (n=24)</w:t>
                            </w:r>
                          </w:p>
                          <w:p w14:paraId="68FE0A2B" w14:textId="77777777" w:rsidR="00522781" w:rsidRPr="00940D75" w:rsidRDefault="00522781" w:rsidP="00522781">
                            <w:pPr>
                              <w:numPr>
                                <w:ilvl w:val="0"/>
                                <w:numId w:val="8"/>
                              </w:numPr>
                              <w:ind w:left="288" w:hanging="144"/>
                              <w:rPr>
                                <w:rFonts w:cs="Calibri"/>
                                <w:sz w:val="14"/>
                                <w:szCs w:val="14"/>
                                <w:lang w:val="en-CA"/>
                              </w:rPr>
                            </w:pPr>
                            <w:r w:rsidRPr="00A83A07">
                              <w:rPr>
                                <w:rFonts w:ascii="Arial" w:hAnsi="Arial" w:cs="Arial"/>
                                <w:sz w:val="14"/>
                                <w:szCs w:val="14"/>
                                <w:lang w:val="en-CA"/>
                              </w:rPr>
                              <w:t>No response</w:t>
                            </w:r>
                            <w:r w:rsidRPr="00940D75">
                              <w:rPr>
                                <w:rFonts w:ascii="Arial" w:hAnsi="Arial" w:cs="Arial"/>
                                <w:sz w:val="14"/>
                                <w:szCs w:val="14"/>
                                <w:lang w:val="en-CA"/>
                              </w:rPr>
                              <w:t xml:space="preserve"> at T2 (n=22)</w:t>
                            </w:r>
                          </w:p>
                          <w:p w14:paraId="74D90429" w14:textId="77777777" w:rsidR="00522781" w:rsidRPr="00940D75" w:rsidRDefault="00522781" w:rsidP="00522781">
                            <w:pPr>
                              <w:numPr>
                                <w:ilvl w:val="0"/>
                                <w:numId w:val="8"/>
                              </w:numPr>
                              <w:ind w:left="288" w:hanging="144"/>
                              <w:rPr>
                                <w:rFonts w:cs="Calibri"/>
                                <w:sz w:val="14"/>
                                <w:szCs w:val="14"/>
                                <w:lang w:val="en-CA"/>
                              </w:rPr>
                            </w:pPr>
                            <w:r w:rsidRPr="00940D75">
                              <w:rPr>
                                <w:rFonts w:ascii="Arial" w:hAnsi="Arial" w:cs="Arial"/>
                                <w:sz w:val="14"/>
                                <w:szCs w:val="14"/>
                                <w:lang w:val="en-CA"/>
                              </w:rPr>
                              <w:t>Incomplete responses (n=2)</w:t>
                            </w:r>
                          </w:p>
                          <w:p w14:paraId="4481925A" w14:textId="77777777" w:rsidR="00522781" w:rsidRPr="00940D75" w:rsidRDefault="00522781" w:rsidP="00522781">
                            <w:pPr>
                              <w:numPr>
                                <w:ilvl w:val="0"/>
                                <w:numId w:val="8"/>
                              </w:numPr>
                              <w:ind w:left="288" w:hanging="144"/>
                              <w:rPr>
                                <w:rFonts w:cs="Calibri"/>
                                <w:sz w:val="14"/>
                                <w:szCs w:val="14"/>
                                <w:lang w:val="en-CA"/>
                              </w:rPr>
                            </w:pPr>
                            <w:r w:rsidRPr="00940D75">
                              <w:rPr>
                                <w:rFonts w:ascii="Arial" w:hAnsi="Arial" w:cs="Arial"/>
                                <w:sz w:val="14"/>
                                <w:szCs w:val="14"/>
                                <w:lang w:val="en-CA"/>
                              </w:rPr>
                              <w:t>Not UK based (n=0)</w:t>
                            </w:r>
                          </w:p>
                          <w:p w14:paraId="39D87178" w14:textId="77777777" w:rsidR="00522781" w:rsidRPr="00940D75" w:rsidRDefault="00522781" w:rsidP="00522781">
                            <w:pPr>
                              <w:ind w:left="144" w:hanging="144"/>
                              <w:rPr>
                                <w:rFonts w:cs="Calibri"/>
                                <w:sz w:val="14"/>
                                <w:szCs w:val="14"/>
                                <w:lang w:val="en-CA"/>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17FBF" id="Rectangle 52" o:spid="_x0000_s1035" style="position:absolute;left:0;text-align:left;margin-left:151.1pt;margin-top:367.8pt;width:86.35pt;height:106.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">
                <v:textbox inset=",7.2pt,,7.2pt">
                  <w:txbxContent>
                    <w:p w14:paraId="76D671FA" w14:textId="77777777" w:rsidR="00522781" w:rsidRPr="00A83A07" w:rsidRDefault="00522781" w:rsidP="00522781">
                      <w:pPr>
                        <w:rPr>
                          <w:rFonts w:ascii="Arial" w:hAnsi="Arial" w:cs="Arial"/>
                          <w:sz w:val="14"/>
                          <w:szCs w:val="14"/>
                          <w:lang w:val="en-CA"/>
                        </w:rPr>
                      </w:pPr>
                      <w:r w:rsidRPr="00A83A07">
                        <w:rPr>
                          <w:rFonts w:ascii="Arial" w:hAnsi="Arial" w:cs="Arial"/>
                          <w:sz w:val="14"/>
                          <w:szCs w:val="14"/>
                          <w:lang w:val="en-CA"/>
                        </w:rPr>
                        <w:t xml:space="preserve">Contacted at one-month (T2) follow-up (n=96) </w:t>
                      </w:r>
                      <w:r>
                        <w:rPr>
                          <w:rFonts w:ascii="Arial" w:hAnsi="Arial" w:cs="Arial"/>
                          <w:sz w:val="14"/>
                          <w:szCs w:val="14"/>
                          <w:lang w:val="en-CA"/>
                        </w:rPr>
                        <w:t>25</w:t>
                      </w:r>
                      <w:r w:rsidRPr="00A83A07">
                        <w:rPr>
                          <w:rFonts w:ascii="Arial" w:hAnsi="Arial" w:cs="Arial"/>
                          <w:sz w:val="14"/>
                          <w:szCs w:val="14"/>
                          <w:lang w:val="en-CA"/>
                        </w:rPr>
                        <w:t>%</w:t>
                      </w:r>
                    </w:p>
                    <w:p w14:paraId="1BDF8500" w14:textId="77777777" w:rsidR="00522781" w:rsidRPr="00A83A07" w:rsidRDefault="00522781" w:rsidP="00522781">
                      <w:pPr>
                        <w:ind w:left="360" w:hanging="360"/>
                        <w:rPr>
                          <w:rFonts w:cs="Calibri"/>
                          <w:sz w:val="14"/>
                          <w:szCs w:val="14"/>
                          <w:lang w:val="en-CA"/>
                        </w:rPr>
                      </w:pPr>
                      <w:r w:rsidRPr="00A83A07">
                        <w:rPr>
                          <w:rFonts w:ascii="Symbol" w:hAnsi="Symbol"/>
                          <w:sz w:val="14"/>
                          <w:szCs w:val="14"/>
                          <w:lang w:val="x-none"/>
                        </w:rPr>
                        <w:t></w:t>
                      </w:r>
                      <w:r w:rsidRPr="00A83A07">
                        <w:rPr>
                          <w:sz w:val="14"/>
                          <w:szCs w:val="14"/>
                        </w:rPr>
                        <w:t> </w:t>
                      </w:r>
                      <w:r w:rsidRPr="00A83A07">
                        <w:rPr>
                          <w:rFonts w:ascii="Arial" w:hAnsi="Arial" w:cs="Arial"/>
                          <w:sz w:val="14"/>
                          <w:szCs w:val="14"/>
                          <w:lang w:val="en-CA"/>
                        </w:rPr>
                        <w:t>Excluded (n=24)</w:t>
                      </w:r>
                    </w:p>
                    <w:p w14:paraId="68FE0A2B" w14:textId="77777777" w:rsidR="00522781" w:rsidRPr="00940D75" w:rsidRDefault="00522781" w:rsidP="00522781">
                      <w:pPr>
                        <w:numPr>
                          <w:ilvl w:val="0"/>
                          <w:numId w:val="8"/>
                        </w:numPr>
                        <w:ind w:left="288" w:hanging="144"/>
                        <w:rPr>
                          <w:rFonts w:cs="Calibri"/>
                          <w:sz w:val="14"/>
                          <w:szCs w:val="14"/>
                          <w:lang w:val="en-CA"/>
                        </w:rPr>
                      </w:pPr>
                      <w:r w:rsidRPr="00A83A07">
                        <w:rPr>
                          <w:rFonts w:ascii="Arial" w:hAnsi="Arial" w:cs="Arial"/>
                          <w:sz w:val="14"/>
                          <w:szCs w:val="14"/>
                          <w:lang w:val="en-CA"/>
                        </w:rPr>
                        <w:t>No response</w:t>
                      </w:r>
                      <w:r w:rsidRPr="00940D75">
                        <w:rPr>
                          <w:rFonts w:ascii="Arial" w:hAnsi="Arial" w:cs="Arial"/>
                          <w:sz w:val="14"/>
                          <w:szCs w:val="14"/>
                          <w:lang w:val="en-CA"/>
                        </w:rPr>
                        <w:t xml:space="preserve"> at T2 (n=22)</w:t>
                      </w:r>
                    </w:p>
                    <w:p w14:paraId="74D90429" w14:textId="77777777" w:rsidR="00522781" w:rsidRPr="00940D75" w:rsidRDefault="00522781" w:rsidP="00522781">
                      <w:pPr>
                        <w:numPr>
                          <w:ilvl w:val="0"/>
                          <w:numId w:val="8"/>
                        </w:numPr>
                        <w:ind w:left="288" w:hanging="144"/>
                        <w:rPr>
                          <w:rFonts w:cs="Calibri"/>
                          <w:sz w:val="14"/>
                          <w:szCs w:val="14"/>
                          <w:lang w:val="en-CA"/>
                        </w:rPr>
                      </w:pPr>
                      <w:r w:rsidRPr="00940D75">
                        <w:rPr>
                          <w:rFonts w:ascii="Arial" w:hAnsi="Arial" w:cs="Arial"/>
                          <w:sz w:val="14"/>
                          <w:szCs w:val="14"/>
                          <w:lang w:val="en-CA"/>
                        </w:rPr>
                        <w:t>Incomplete responses (n=2)</w:t>
                      </w:r>
                    </w:p>
                    <w:p w14:paraId="4481925A" w14:textId="77777777" w:rsidR="00522781" w:rsidRPr="00940D75" w:rsidRDefault="00522781" w:rsidP="00522781">
                      <w:pPr>
                        <w:numPr>
                          <w:ilvl w:val="0"/>
                          <w:numId w:val="8"/>
                        </w:numPr>
                        <w:ind w:left="288" w:hanging="144"/>
                        <w:rPr>
                          <w:rFonts w:cs="Calibri"/>
                          <w:sz w:val="14"/>
                          <w:szCs w:val="14"/>
                          <w:lang w:val="en-CA"/>
                        </w:rPr>
                      </w:pPr>
                      <w:r w:rsidRPr="00940D75">
                        <w:rPr>
                          <w:rFonts w:ascii="Arial" w:hAnsi="Arial" w:cs="Arial"/>
                          <w:sz w:val="14"/>
                          <w:szCs w:val="14"/>
                          <w:lang w:val="en-CA"/>
                        </w:rPr>
                        <w:t>Not UK based (n=0)</w:t>
                      </w:r>
                    </w:p>
                    <w:p w14:paraId="39D87178" w14:textId="77777777" w:rsidR="00522781" w:rsidRPr="00940D75" w:rsidRDefault="00522781" w:rsidP="00522781">
                      <w:pPr>
                        <w:ind w:left="144" w:hanging="144"/>
                        <w:rPr>
                          <w:rFonts w:cs="Calibri"/>
                          <w:sz w:val="14"/>
                          <w:szCs w:val="14"/>
                          <w:lang w:val="en-CA"/>
                        </w:rPr>
                      </w:pPr>
                    </w:p>
                  </w:txbxContent>
                </v:textbox>
              </v:rect>
            </w:pict>
          </mc:Fallback>
        </mc:AlternateContent>
      </w:r>
      <w:r w:rsidRPr="000F32E5">
        <w:rPr>
          <w:b/>
          <w:noProof/>
          <w:sz w:val="28"/>
          <w:szCs w:val="28"/>
          <w:lang w:val="en-GB" w:eastAsia="en-GB"/>
        </w:rPr>
        <mc:AlternateContent>
          <mc:Choice Requires="wps">
            <w:drawing>
              <wp:anchor distT="0" distB="0" distL="114300" distR="114300" simplePos="0" relativeHeight="251691008" behindDoc="0" locked="0" layoutInCell="1" allowOverlap="1" wp14:anchorId="662388FA" wp14:editId="7C4AD07C">
                <wp:simplePos x="0" y="0"/>
                <wp:positionH relativeFrom="column">
                  <wp:posOffset>549275</wp:posOffset>
                </wp:positionH>
                <wp:positionV relativeFrom="paragraph">
                  <wp:posOffset>4671060</wp:posOffset>
                </wp:positionV>
                <wp:extent cx="1061720" cy="1349375"/>
                <wp:effectExtent l="6350" t="12065" r="8255" b="1016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1349375"/>
                        </a:xfrm>
                        <a:prstGeom prst="rect">
                          <a:avLst/>
                        </a:prstGeom>
                        <a:solidFill>
                          <a:srgbClr val="FFFFFF"/>
                        </a:solidFill>
                        <a:ln w="9525">
                          <a:solidFill>
                            <a:srgbClr val="000000"/>
                          </a:solidFill>
                          <a:miter lim="800000"/>
                          <a:headEnd/>
                          <a:tailEnd/>
                        </a:ln>
                      </wps:spPr>
                      <wps:txbx>
                        <w:txbxContent>
                          <w:p w14:paraId="0D5DF8BC" w14:textId="77777777" w:rsidR="00522781" w:rsidRPr="00A83A07" w:rsidRDefault="00522781" w:rsidP="00522781">
                            <w:pPr>
                              <w:rPr>
                                <w:rFonts w:ascii="Arial" w:hAnsi="Arial" w:cs="Arial"/>
                                <w:sz w:val="14"/>
                                <w:szCs w:val="14"/>
                                <w:lang w:val="en-CA"/>
                              </w:rPr>
                            </w:pPr>
                            <w:r w:rsidRPr="00A83A07">
                              <w:rPr>
                                <w:rFonts w:ascii="Arial" w:hAnsi="Arial" w:cs="Arial"/>
                                <w:sz w:val="14"/>
                                <w:szCs w:val="14"/>
                                <w:lang w:val="en-CA"/>
                              </w:rPr>
                              <w:t xml:space="preserve">Contacted at one-month (T2) follow-up (n=95) </w:t>
                            </w:r>
                            <w:r>
                              <w:rPr>
                                <w:rFonts w:ascii="Arial" w:hAnsi="Arial" w:cs="Arial"/>
                                <w:sz w:val="14"/>
                                <w:szCs w:val="14"/>
                                <w:lang w:val="en-CA"/>
                              </w:rPr>
                              <w:t>25</w:t>
                            </w:r>
                            <w:r w:rsidRPr="00A83A07">
                              <w:rPr>
                                <w:rFonts w:ascii="Arial" w:hAnsi="Arial" w:cs="Arial"/>
                                <w:sz w:val="14"/>
                                <w:szCs w:val="14"/>
                                <w:lang w:val="en-CA"/>
                              </w:rPr>
                              <w:t>%</w:t>
                            </w:r>
                          </w:p>
                          <w:p w14:paraId="691BF419" w14:textId="77777777" w:rsidR="00522781" w:rsidRPr="00A83A07" w:rsidRDefault="00522781" w:rsidP="00522781">
                            <w:pPr>
                              <w:ind w:left="360" w:hanging="360"/>
                              <w:rPr>
                                <w:rFonts w:cs="Calibri"/>
                                <w:sz w:val="14"/>
                                <w:szCs w:val="14"/>
                                <w:lang w:val="en-CA"/>
                              </w:rPr>
                            </w:pPr>
                            <w:r w:rsidRPr="00A83A07">
                              <w:rPr>
                                <w:rFonts w:ascii="Symbol" w:hAnsi="Symbol"/>
                                <w:sz w:val="14"/>
                                <w:szCs w:val="14"/>
                                <w:lang w:val="x-none"/>
                              </w:rPr>
                              <w:t></w:t>
                            </w:r>
                            <w:r w:rsidRPr="00A83A07">
                              <w:rPr>
                                <w:sz w:val="14"/>
                                <w:szCs w:val="14"/>
                              </w:rPr>
                              <w:t> </w:t>
                            </w:r>
                            <w:r w:rsidRPr="00A83A07">
                              <w:rPr>
                                <w:rFonts w:ascii="Arial" w:hAnsi="Arial" w:cs="Arial"/>
                                <w:sz w:val="14"/>
                                <w:szCs w:val="14"/>
                                <w:lang w:val="en-CA"/>
                              </w:rPr>
                              <w:t>Excluded (n=25)</w:t>
                            </w:r>
                          </w:p>
                          <w:p w14:paraId="70705EF0" w14:textId="77777777" w:rsidR="00522781" w:rsidRPr="00940D75" w:rsidRDefault="00522781" w:rsidP="00522781">
                            <w:pPr>
                              <w:numPr>
                                <w:ilvl w:val="0"/>
                                <w:numId w:val="8"/>
                              </w:numPr>
                              <w:ind w:left="288" w:hanging="144"/>
                              <w:rPr>
                                <w:rFonts w:cs="Calibri"/>
                                <w:sz w:val="14"/>
                                <w:szCs w:val="14"/>
                                <w:lang w:val="en-CA"/>
                              </w:rPr>
                            </w:pPr>
                            <w:r w:rsidRPr="00A83A07">
                              <w:rPr>
                                <w:rFonts w:ascii="Arial" w:hAnsi="Arial" w:cs="Arial"/>
                                <w:sz w:val="14"/>
                                <w:szCs w:val="14"/>
                                <w:lang w:val="en-CA"/>
                              </w:rPr>
                              <w:t>No response</w:t>
                            </w:r>
                            <w:r w:rsidRPr="00940D75">
                              <w:rPr>
                                <w:rFonts w:ascii="Arial" w:hAnsi="Arial" w:cs="Arial"/>
                                <w:sz w:val="14"/>
                                <w:szCs w:val="14"/>
                                <w:lang w:val="en-CA"/>
                              </w:rPr>
                              <w:t xml:space="preserve"> at T2 (n=21)</w:t>
                            </w:r>
                          </w:p>
                          <w:p w14:paraId="21F700B2" w14:textId="77777777" w:rsidR="00522781" w:rsidRPr="00940D75" w:rsidRDefault="00522781" w:rsidP="00522781">
                            <w:pPr>
                              <w:numPr>
                                <w:ilvl w:val="0"/>
                                <w:numId w:val="8"/>
                              </w:numPr>
                              <w:ind w:left="288" w:hanging="144"/>
                              <w:rPr>
                                <w:rFonts w:cs="Calibri"/>
                                <w:sz w:val="14"/>
                                <w:szCs w:val="14"/>
                                <w:lang w:val="en-CA"/>
                              </w:rPr>
                            </w:pPr>
                            <w:r w:rsidRPr="00940D75">
                              <w:rPr>
                                <w:rFonts w:ascii="Arial" w:hAnsi="Arial" w:cs="Arial"/>
                                <w:sz w:val="14"/>
                                <w:szCs w:val="14"/>
                                <w:lang w:val="en-CA"/>
                              </w:rPr>
                              <w:t>Incomplete responses (n=2)</w:t>
                            </w:r>
                          </w:p>
                          <w:p w14:paraId="1BE26889" w14:textId="77777777" w:rsidR="00522781" w:rsidRPr="00940D75" w:rsidRDefault="00522781" w:rsidP="00522781">
                            <w:pPr>
                              <w:numPr>
                                <w:ilvl w:val="0"/>
                                <w:numId w:val="8"/>
                              </w:numPr>
                              <w:ind w:left="288" w:hanging="144"/>
                              <w:rPr>
                                <w:rFonts w:cs="Calibri"/>
                                <w:sz w:val="14"/>
                                <w:szCs w:val="14"/>
                                <w:lang w:val="en-CA"/>
                              </w:rPr>
                            </w:pPr>
                            <w:r w:rsidRPr="00940D75">
                              <w:rPr>
                                <w:rFonts w:ascii="Arial" w:hAnsi="Arial" w:cs="Arial"/>
                                <w:sz w:val="14"/>
                                <w:szCs w:val="14"/>
                                <w:lang w:val="en-CA"/>
                              </w:rPr>
                              <w:t>Not UK based (n=2)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388FA" id="Rectangle 51" o:spid="_x0000_s1036" style="position:absolute;left:0;text-align:left;margin-left:43.25pt;margin-top:367.8pt;width:83.6pt;height:10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">
                <v:textbox inset=",7.2pt,,7.2pt">
                  <w:txbxContent>
                    <w:p w14:paraId="0D5DF8BC" w14:textId="77777777" w:rsidR="00522781" w:rsidRPr="00A83A07" w:rsidRDefault="00522781" w:rsidP="00522781">
                      <w:pPr>
                        <w:rPr>
                          <w:rFonts w:ascii="Arial" w:hAnsi="Arial" w:cs="Arial"/>
                          <w:sz w:val="14"/>
                          <w:szCs w:val="14"/>
                          <w:lang w:val="en-CA"/>
                        </w:rPr>
                      </w:pPr>
                      <w:r w:rsidRPr="00A83A07">
                        <w:rPr>
                          <w:rFonts w:ascii="Arial" w:hAnsi="Arial" w:cs="Arial"/>
                          <w:sz w:val="14"/>
                          <w:szCs w:val="14"/>
                          <w:lang w:val="en-CA"/>
                        </w:rPr>
                        <w:t xml:space="preserve">Contacted at one-month (T2) follow-up (n=95) </w:t>
                      </w:r>
                      <w:r>
                        <w:rPr>
                          <w:rFonts w:ascii="Arial" w:hAnsi="Arial" w:cs="Arial"/>
                          <w:sz w:val="14"/>
                          <w:szCs w:val="14"/>
                          <w:lang w:val="en-CA"/>
                        </w:rPr>
                        <w:t>25</w:t>
                      </w:r>
                      <w:r w:rsidRPr="00A83A07">
                        <w:rPr>
                          <w:rFonts w:ascii="Arial" w:hAnsi="Arial" w:cs="Arial"/>
                          <w:sz w:val="14"/>
                          <w:szCs w:val="14"/>
                          <w:lang w:val="en-CA"/>
                        </w:rPr>
                        <w:t>%</w:t>
                      </w:r>
                    </w:p>
                    <w:p w14:paraId="691BF419" w14:textId="77777777" w:rsidR="00522781" w:rsidRPr="00A83A07" w:rsidRDefault="00522781" w:rsidP="00522781">
                      <w:pPr>
                        <w:ind w:left="360" w:hanging="360"/>
                        <w:rPr>
                          <w:rFonts w:cs="Calibri"/>
                          <w:sz w:val="14"/>
                          <w:szCs w:val="14"/>
                          <w:lang w:val="en-CA"/>
                        </w:rPr>
                      </w:pPr>
                      <w:r w:rsidRPr="00A83A07">
                        <w:rPr>
                          <w:rFonts w:ascii="Symbol" w:hAnsi="Symbol"/>
                          <w:sz w:val="14"/>
                          <w:szCs w:val="14"/>
                          <w:lang w:val="x-none"/>
                        </w:rPr>
                        <w:t></w:t>
                      </w:r>
                      <w:r w:rsidRPr="00A83A07">
                        <w:rPr>
                          <w:sz w:val="14"/>
                          <w:szCs w:val="14"/>
                        </w:rPr>
                        <w:t> </w:t>
                      </w:r>
                      <w:r w:rsidRPr="00A83A07">
                        <w:rPr>
                          <w:rFonts w:ascii="Arial" w:hAnsi="Arial" w:cs="Arial"/>
                          <w:sz w:val="14"/>
                          <w:szCs w:val="14"/>
                          <w:lang w:val="en-CA"/>
                        </w:rPr>
                        <w:t>Excluded (n=25)</w:t>
                      </w:r>
                    </w:p>
                    <w:p w14:paraId="70705EF0" w14:textId="77777777" w:rsidR="00522781" w:rsidRPr="00940D75" w:rsidRDefault="00522781" w:rsidP="00522781">
                      <w:pPr>
                        <w:numPr>
                          <w:ilvl w:val="0"/>
                          <w:numId w:val="8"/>
                        </w:numPr>
                        <w:ind w:left="288" w:hanging="144"/>
                        <w:rPr>
                          <w:rFonts w:cs="Calibri"/>
                          <w:sz w:val="14"/>
                          <w:szCs w:val="14"/>
                          <w:lang w:val="en-CA"/>
                        </w:rPr>
                      </w:pPr>
                      <w:r w:rsidRPr="00A83A07">
                        <w:rPr>
                          <w:rFonts w:ascii="Arial" w:hAnsi="Arial" w:cs="Arial"/>
                          <w:sz w:val="14"/>
                          <w:szCs w:val="14"/>
                          <w:lang w:val="en-CA"/>
                        </w:rPr>
                        <w:t>No response</w:t>
                      </w:r>
                      <w:r w:rsidRPr="00940D75">
                        <w:rPr>
                          <w:rFonts w:ascii="Arial" w:hAnsi="Arial" w:cs="Arial"/>
                          <w:sz w:val="14"/>
                          <w:szCs w:val="14"/>
                          <w:lang w:val="en-CA"/>
                        </w:rPr>
                        <w:t xml:space="preserve"> at T2 (n=21)</w:t>
                      </w:r>
                    </w:p>
                    <w:p w14:paraId="21F700B2" w14:textId="77777777" w:rsidR="00522781" w:rsidRPr="00940D75" w:rsidRDefault="00522781" w:rsidP="00522781">
                      <w:pPr>
                        <w:numPr>
                          <w:ilvl w:val="0"/>
                          <w:numId w:val="8"/>
                        </w:numPr>
                        <w:ind w:left="288" w:hanging="144"/>
                        <w:rPr>
                          <w:rFonts w:cs="Calibri"/>
                          <w:sz w:val="14"/>
                          <w:szCs w:val="14"/>
                          <w:lang w:val="en-CA"/>
                        </w:rPr>
                      </w:pPr>
                      <w:r w:rsidRPr="00940D75">
                        <w:rPr>
                          <w:rFonts w:ascii="Arial" w:hAnsi="Arial" w:cs="Arial"/>
                          <w:sz w:val="14"/>
                          <w:szCs w:val="14"/>
                          <w:lang w:val="en-CA"/>
                        </w:rPr>
                        <w:t>Incomplete responses (n=2)</w:t>
                      </w:r>
                    </w:p>
                    <w:p w14:paraId="1BE26889" w14:textId="77777777" w:rsidR="00522781" w:rsidRPr="00940D75" w:rsidRDefault="00522781" w:rsidP="00522781">
                      <w:pPr>
                        <w:numPr>
                          <w:ilvl w:val="0"/>
                          <w:numId w:val="8"/>
                        </w:numPr>
                        <w:ind w:left="288" w:hanging="144"/>
                        <w:rPr>
                          <w:rFonts w:cs="Calibri"/>
                          <w:sz w:val="14"/>
                          <w:szCs w:val="14"/>
                          <w:lang w:val="en-CA"/>
                        </w:rPr>
                      </w:pPr>
                      <w:r w:rsidRPr="00940D75">
                        <w:rPr>
                          <w:rFonts w:ascii="Arial" w:hAnsi="Arial" w:cs="Arial"/>
                          <w:sz w:val="14"/>
                          <w:szCs w:val="14"/>
                          <w:lang w:val="en-CA"/>
                        </w:rPr>
                        <w:t>Not UK based (n=2)</w:t>
                      </w:r>
                    </w:p>
                  </w:txbxContent>
                </v:textbox>
              </v:rect>
            </w:pict>
          </mc:Fallback>
        </mc:AlternateContent>
      </w:r>
      <w:r w:rsidRPr="000F32E5">
        <w:rPr>
          <w:b/>
          <w:noProof/>
          <w:sz w:val="28"/>
          <w:szCs w:val="28"/>
          <w:lang w:val="en-GB" w:eastAsia="en-GB"/>
        </w:rPr>
        <mc:AlternateContent>
          <mc:Choice Requires="wps">
            <w:drawing>
              <wp:anchor distT="0" distB="0" distL="114300" distR="114300" simplePos="0" relativeHeight="251677696" behindDoc="0" locked="0" layoutInCell="1" allowOverlap="1" wp14:anchorId="5D2D13F0" wp14:editId="2562D7CC">
                <wp:simplePos x="0" y="0"/>
                <wp:positionH relativeFrom="column">
                  <wp:posOffset>3570605</wp:posOffset>
                </wp:positionH>
                <wp:positionV relativeFrom="paragraph">
                  <wp:posOffset>4683760</wp:posOffset>
                </wp:positionV>
                <wp:extent cx="1057910" cy="1336675"/>
                <wp:effectExtent l="8255" t="5715" r="10160" b="1016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910" cy="1336675"/>
                        </a:xfrm>
                        <a:prstGeom prst="rect">
                          <a:avLst/>
                        </a:prstGeom>
                        <a:solidFill>
                          <a:srgbClr val="FFFFFF"/>
                        </a:solidFill>
                        <a:ln w="9525">
                          <a:solidFill>
                            <a:srgbClr val="000000"/>
                          </a:solidFill>
                          <a:miter lim="800000"/>
                          <a:headEnd/>
                          <a:tailEnd/>
                        </a:ln>
                      </wps:spPr>
                      <wps:txbx>
                        <w:txbxContent>
                          <w:p w14:paraId="0936F0E6" w14:textId="77777777" w:rsidR="00522781" w:rsidRPr="00A83A07" w:rsidRDefault="00522781" w:rsidP="00522781">
                            <w:pPr>
                              <w:rPr>
                                <w:rFonts w:ascii="Arial" w:hAnsi="Arial" w:cs="Arial"/>
                                <w:sz w:val="14"/>
                                <w:szCs w:val="14"/>
                                <w:lang w:val="en-CA"/>
                              </w:rPr>
                            </w:pPr>
                            <w:r w:rsidRPr="00A83A07">
                              <w:rPr>
                                <w:rFonts w:ascii="Arial" w:hAnsi="Arial" w:cs="Arial"/>
                                <w:sz w:val="14"/>
                                <w:szCs w:val="14"/>
                                <w:lang w:val="en-CA"/>
                              </w:rPr>
                              <w:t xml:space="preserve">Contacted at one-month (T2) follow-up (n=84) </w:t>
                            </w:r>
                            <w:r>
                              <w:rPr>
                                <w:rFonts w:ascii="Arial" w:hAnsi="Arial" w:cs="Arial"/>
                                <w:sz w:val="14"/>
                                <w:szCs w:val="14"/>
                                <w:lang w:val="en-CA"/>
                              </w:rPr>
                              <w:t>22</w:t>
                            </w:r>
                            <w:r w:rsidRPr="00A83A07">
                              <w:rPr>
                                <w:rFonts w:ascii="Arial" w:hAnsi="Arial" w:cs="Arial"/>
                                <w:sz w:val="14"/>
                                <w:szCs w:val="14"/>
                                <w:lang w:val="en-CA"/>
                              </w:rPr>
                              <w:t>%</w:t>
                            </w:r>
                          </w:p>
                          <w:p w14:paraId="1BC45304" w14:textId="20E58195" w:rsidR="00522781" w:rsidRPr="00A83A07" w:rsidRDefault="00522781" w:rsidP="00522781">
                            <w:pPr>
                              <w:ind w:left="360" w:hanging="360"/>
                              <w:rPr>
                                <w:rFonts w:cs="Calibri"/>
                                <w:sz w:val="14"/>
                                <w:szCs w:val="14"/>
                                <w:lang w:val="en-CA"/>
                              </w:rPr>
                            </w:pPr>
                            <w:r w:rsidRPr="00A83A07">
                              <w:rPr>
                                <w:rFonts w:ascii="Symbol" w:hAnsi="Symbol"/>
                                <w:sz w:val="14"/>
                                <w:szCs w:val="14"/>
                                <w:lang w:val="x-none"/>
                              </w:rPr>
                              <w:t></w:t>
                            </w:r>
                            <w:r w:rsidRPr="00A83A07">
                              <w:rPr>
                                <w:sz w:val="14"/>
                                <w:szCs w:val="14"/>
                              </w:rPr>
                              <w:t> </w:t>
                            </w:r>
                            <w:r w:rsidRPr="00A83A07">
                              <w:rPr>
                                <w:rFonts w:ascii="Arial" w:hAnsi="Arial" w:cs="Arial"/>
                                <w:sz w:val="14"/>
                                <w:szCs w:val="14"/>
                                <w:lang w:val="en-CA"/>
                              </w:rPr>
                              <w:t>Excluded (n=</w:t>
                            </w:r>
                            <w:r w:rsidR="00A60268">
                              <w:rPr>
                                <w:rFonts w:ascii="Arial" w:hAnsi="Arial" w:cs="Arial"/>
                                <w:sz w:val="14"/>
                                <w:szCs w:val="14"/>
                                <w:lang w:val="en-CA"/>
                              </w:rPr>
                              <w:t>17</w:t>
                            </w:r>
                            <w:r w:rsidRPr="00A83A07">
                              <w:rPr>
                                <w:rFonts w:ascii="Arial" w:hAnsi="Arial" w:cs="Arial"/>
                                <w:sz w:val="14"/>
                                <w:szCs w:val="14"/>
                                <w:lang w:val="en-CA"/>
                              </w:rPr>
                              <w:t>)</w:t>
                            </w:r>
                          </w:p>
                          <w:p w14:paraId="55B1816A" w14:textId="77777777" w:rsidR="00522781" w:rsidRPr="00940D75" w:rsidRDefault="00522781" w:rsidP="00522781">
                            <w:pPr>
                              <w:numPr>
                                <w:ilvl w:val="0"/>
                                <w:numId w:val="8"/>
                              </w:numPr>
                              <w:ind w:left="288" w:hanging="144"/>
                              <w:rPr>
                                <w:rFonts w:cs="Calibri"/>
                                <w:sz w:val="14"/>
                                <w:szCs w:val="14"/>
                                <w:lang w:val="en-CA"/>
                              </w:rPr>
                            </w:pPr>
                            <w:r w:rsidRPr="00A83A07">
                              <w:rPr>
                                <w:rFonts w:ascii="Arial" w:hAnsi="Arial" w:cs="Arial"/>
                                <w:sz w:val="14"/>
                                <w:szCs w:val="14"/>
                                <w:lang w:val="en-CA"/>
                              </w:rPr>
                              <w:t>No response at T2 follow</w:t>
                            </w:r>
                            <w:r w:rsidRPr="00940D75">
                              <w:rPr>
                                <w:rFonts w:ascii="Arial" w:hAnsi="Arial" w:cs="Arial"/>
                                <w:sz w:val="14"/>
                                <w:szCs w:val="14"/>
                                <w:lang w:val="en-CA"/>
                              </w:rPr>
                              <w:t>-up (n=16)</w:t>
                            </w:r>
                          </w:p>
                          <w:p w14:paraId="15BEABDB" w14:textId="77777777" w:rsidR="00522781" w:rsidRPr="00940D75" w:rsidRDefault="00522781" w:rsidP="00522781">
                            <w:pPr>
                              <w:numPr>
                                <w:ilvl w:val="0"/>
                                <w:numId w:val="8"/>
                              </w:numPr>
                              <w:ind w:left="288" w:hanging="144"/>
                              <w:rPr>
                                <w:rFonts w:cs="Calibri"/>
                                <w:sz w:val="14"/>
                                <w:szCs w:val="14"/>
                                <w:lang w:val="en-CA"/>
                              </w:rPr>
                            </w:pPr>
                            <w:r w:rsidRPr="00940D75">
                              <w:rPr>
                                <w:rFonts w:ascii="Arial" w:hAnsi="Arial" w:cs="Arial"/>
                                <w:sz w:val="14"/>
                                <w:szCs w:val="14"/>
                                <w:lang w:val="en-CA"/>
                              </w:rPr>
                              <w:t>Incomplete responses (n=1)</w:t>
                            </w:r>
                          </w:p>
                          <w:p w14:paraId="4ED3BD0F" w14:textId="77777777" w:rsidR="00522781" w:rsidRPr="00940D75" w:rsidRDefault="00522781" w:rsidP="00522781">
                            <w:pPr>
                              <w:numPr>
                                <w:ilvl w:val="0"/>
                                <w:numId w:val="8"/>
                              </w:numPr>
                              <w:ind w:left="288" w:hanging="144"/>
                              <w:rPr>
                                <w:rFonts w:cs="Calibri"/>
                                <w:sz w:val="14"/>
                                <w:szCs w:val="14"/>
                                <w:lang w:val="en-CA"/>
                              </w:rPr>
                            </w:pPr>
                            <w:r w:rsidRPr="00940D75">
                              <w:rPr>
                                <w:rFonts w:ascii="Arial" w:hAnsi="Arial" w:cs="Arial"/>
                                <w:sz w:val="14"/>
                                <w:szCs w:val="14"/>
                                <w:lang w:val="en-CA"/>
                              </w:rPr>
                              <w:t>Not UK based (n=0)</w:t>
                            </w:r>
                          </w:p>
                          <w:p w14:paraId="2C08D3C0" w14:textId="77777777" w:rsidR="00522781" w:rsidRPr="00940D75" w:rsidRDefault="00522781" w:rsidP="00522781">
                            <w:pPr>
                              <w:ind w:left="144" w:hanging="144"/>
                              <w:rPr>
                                <w:rFonts w:cs="Calibri"/>
                                <w:sz w:val="14"/>
                                <w:szCs w:val="14"/>
                                <w:lang w:val="en-CA"/>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D13F0" id="Rectangle 49" o:spid="_x0000_s1037" style="position:absolute;left:0;text-align:left;margin-left:281.15pt;margin-top:368.8pt;width:83.3pt;height:10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">
                <v:textbox inset=",7.2pt,,7.2pt">
                  <w:txbxContent>
                    <w:p w14:paraId="0936F0E6" w14:textId="77777777" w:rsidR="00522781" w:rsidRPr="00A83A07" w:rsidRDefault="00522781" w:rsidP="00522781">
                      <w:pPr>
                        <w:rPr>
                          <w:rFonts w:ascii="Arial" w:hAnsi="Arial" w:cs="Arial"/>
                          <w:sz w:val="14"/>
                          <w:szCs w:val="14"/>
                          <w:lang w:val="en-CA"/>
                        </w:rPr>
                      </w:pPr>
                      <w:r w:rsidRPr="00A83A07">
                        <w:rPr>
                          <w:rFonts w:ascii="Arial" w:hAnsi="Arial" w:cs="Arial"/>
                          <w:sz w:val="14"/>
                          <w:szCs w:val="14"/>
                          <w:lang w:val="en-CA"/>
                        </w:rPr>
                        <w:t xml:space="preserve">Contacted at one-month (T2) follow-up (n=84) </w:t>
                      </w:r>
                      <w:r>
                        <w:rPr>
                          <w:rFonts w:ascii="Arial" w:hAnsi="Arial" w:cs="Arial"/>
                          <w:sz w:val="14"/>
                          <w:szCs w:val="14"/>
                          <w:lang w:val="en-CA"/>
                        </w:rPr>
                        <w:t>22</w:t>
                      </w:r>
                      <w:r w:rsidRPr="00A83A07">
                        <w:rPr>
                          <w:rFonts w:ascii="Arial" w:hAnsi="Arial" w:cs="Arial"/>
                          <w:sz w:val="14"/>
                          <w:szCs w:val="14"/>
                          <w:lang w:val="en-CA"/>
                        </w:rPr>
                        <w:t>%</w:t>
                      </w:r>
                    </w:p>
                    <w:p w14:paraId="1BC45304" w14:textId="20E58195" w:rsidR="00522781" w:rsidRPr="00A83A07" w:rsidRDefault="00522781" w:rsidP="00522781">
                      <w:pPr>
                        <w:ind w:left="360" w:hanging="360"/>
                        <w:rPr>
                          <w:rFonts w:cs="Calibri"/>
                          <w:sz w:val="14"/>
                          <w:szCs w:val="14"/>
                          <w:lang w:val="en-CA"/>
                        </w:rPr>
                      </w:pPr>
                      <w:r w:rsidRPr="00A83A07">
                        <w:rPr>
                          <w:rFonts w:ascii="Symbol" w:hAnsi="Symbol"/>
                          <w:sz w:val="14"/>
                          <w:szCs w:val="14"/>
                          <w:lang w:val="x-none"/>
                        </w:rPr>
                        <w:t></w:t>
                      </w:r>
                      <w:r w:rsidRPr="00A83A07">
                        <w:rPr>
                          <w:sz w:val="14"/>
                          <w:szCs w:val="14"/>
                        </w:rPr>
                        <w:t> </w:t>
                      </w:r>
                      <w:r w:rsidRPr="00A83A07">
                        <w:rPr>
                          <w:rFonts w:ascii="Arial" w:hAnsi="Arial" w:cs="Arial"/>
                          <w:sz w:val="14"/>
                          <w:szCs w:val="14"/>
                          <w:lang w:val="en-CA"/>
                        </w:rPr>
                        <w:t>Excluded (n=</w:t>
                      </w:r>
                      <w:r w:rsidR="00A60268">
                        <w:rPr>
                          <w:rFonts w:ascii="Arial" w:hAnsi="Arial" w:cs="Arial"/>
                          <w:sz w:val="14"/>
                          <w:szCs w:val="14"/>
                          <w:lang w:val="en-CA"/>
                        </w:rPr>
                        <w:t>17</w:t>
                      </w:r>
                      <w:r w:rsidRPr="00A83A07">
                        <w:rPr>
                          <w:rFonts w:ascii="Arial" w:hAnsi="Arial" w:cs="Arial"/>
                          <w:sz w:val="14"/>
                          <w:szCs w:val="14"/>
                          <w:lang w:val="en-CA"/>
                        </w:rPr>
                        <w:t>)</w:t>
                      </w:r>
                    </w:p>
                    <w:p w14:paraId="55B1816A" w14:textId="77777777" w:rsidR="00522781" w:rsidRPr="00940D75" w:rsidRDefault="00522781" w:rsidP="00522781">
                      <w:pPr>
                        <w:numPr>
                          <w:ilvl w:val="0"/>
                          <w:numId w:val="8"/>
                        </w:numPr>
                        <w:ind w:left="288" w:hanging="144"/>
                        <w:rPr>
                          <w:rFonts w:cs="Calibri"/>
                          <w:sz w:val="14"/>
                          <w:szCs w:val="14"/>
                          <w:lang w:val="en-CA"/>
                        </w:rPr>
                      </w:pPr>
                      <w:r w:rsidRPr="00A83A07">
                        <w:rPr>
                          <w:rFonts w:ascii="Arial" w:hAnsi="Arial" w:cs="Arial"/>
                          <w:sz w:val="14"/>
                          <w:szCs w:val="14"/>
                          <w:lang w:val="en-CA"/>
                        </w:rPr>
                        <w:t>No response at T2 follow</w:t>
                      </w:r>
                      <w:r w:rsidRPr="00940D75">
                        <w:rPr>
                          <w:rFonts w:ascii="Arial" w:hAnsi="Arial" w:cs="Arial"/>
                          <w:sz w:val="14"/>
                          <w:szCs w:val="14"/>
                          <w:lang w:val="en-CA"/>
                        </w:rPr>
                        <w:t>-up (n=16)</w:t>
                      </w:r>
                    </w:p>
                    <w:p w14:paraId="15BEABDB" w14:textId="77777777" w:rsidR="00522781" w:rsidRPr="00940D75" w:rsidRDefault="00522781" w:rsidP="00522781">
                      <w:pPr>
                        <w:numPr>
                          <w:ilvl w:val="0"/>
                          <w:numId w:val="8"/>
                        </w:numPr>
                        <w:ind w:left="288" w:hanging="144"/>
                        <w:rPr>
                          <w:rFonts w:cs="Calibri"/>
                          <w:sz w:val="14"/>
                          <w:szCs w:val="14"/>
                          <w:lang w:val="en-CA"/>
                        </w:rPr>
                      </w:pPr>
                      <w:r w:rsidRPr="00940D75">
                        <w:rPr>
                          <w:rFonts w:ascii="Arial" w:hAnsi="Arial" w:cs="Arial"/>
                          <w:sz w:val="14"/>
                          <w:szCs w:val="14"/>
                          <w:lang w:val="en-CA"/>
                        </w:rPr>
                        <w:t>Incomplete responses (n=1)</w:t>
                      </w:r>
                    </w:p>
                    <w:p w14:paraId="4ED3BD0F" w14:textId="77777777" w:rsidR="00522781" w:rsidRPr="00940D75" w:rsidRDefault="00522781" w:rsidP="00522781">
                      <w:pPr>
                        <w:numPr>
                          <w:ilvl w:val="0"/>
                          <w:numId w:val="8"/>
                        </w:numPr>
                        <w:ind w:left="288" w:hanging="144"/>
                        <w:rPr>
                          <w:rFonts w:cs="Calibri"/>
                          <w:sz w:val="14"/>
                          <w:szCs w:val="14"/>
                          <w:lang w:val="en-CA"/>
                        </w:rPr>
                      </w:pPr>
                      <w:r w:rsidRPr="00940D75">
                        <w:rPr>
                          <w:rFonts w:ascii="Arial" w:hAnsi="Arial" w:cs="Arial"/>
                          <w:sz w:val="14"/>
                          <w:szCs w:val="14"/>
                          <w:lang w:val="en-CA"/>
                        </w:rPr>
                        <w:t>Not UK based (n=0)</w:t>
                      </w:r>
                    </w:p>
                    <w:p w14:paraId="2C08D3C0" w14:textId="77777777" w:rsidR="00522781" w:rsidRPr="00940D75" w:rsidRDefault="00522781" w:rsidP="00522781">
                      <w:pPr>
                        <w:ind w:left="144" w:hanging="144"/>
                        <w:rPr>
                          <w:rFonts w:cs="Calibri"/>
                          <w:sz w:val="14"/>
                          <w:szCs w:val="14"/>
                          <w:lang w:val="en-CA"/>
                        </w:rPr>
                      </w:pPr>
                    </w:p>
                  </w:txbxContent>
                </v:textbox>
              </v:rect>
            </w:pict>
          </mc:Fallback>
        </mc:AlternateContent>
      </w:r>
      <w:r w:rsidRPr="000F32E5">
        <w:rPr>
          <w:b/>
          <w:noProof/>
          <w:sz w:val="28"/>
          <w:szCs w:val="28"/>
          <w:lang w:val="en-GB" w:eastAsia="en-GB"/>
        </w:rPr>
        <mc:AlternateContent>
          <mc:Choice Requires="wps">
            <w:drawing>
              <wp:anchor distT="36576" distB="36576" distL="36576" distR="36576" simplePos="0" relativeHeight="251680768" behindDoc="0" locked="0" layoutInCell="1" allowOverlap="1" wp14:anchorId="5BFD7F61" wp14:editId="270C9703">
                <wp:simplePos x="0" y="0"/>
                <wp:positionH relativeFrom="column">
                  <wp:posOffset>4142740</wp:posOffset>
                </wp:positionH>
                <wp:positionV relativeFrom="paragraph">
                  <wp:posOffset>4179570</wp:posOffset>
                </wp:positionV>
                <wp:extent cx="0" cy="491490"/>
                <wp:effectExtent l="56515" t="6350" r="57785" b="1651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149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A09016A" id="Straight Arrow Connector 48" o:spid="_x0000_s1026" type="#_x0000_t32" style="position:absolute;margin-left:326.2pt;margin-top:329.1pt;width:0;height:38.7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">
                <v:stroke endarrow="block"/>
                <v:shadow color="#ccc"/>
              </v:shape>
            </w:pict>
          </mc:Fallback>
        </mc:AlternateContent>
      </w:r>
      <w:r w:rsidRPr="000F32E5">
        <w:rPr>
          <w:b/>
          <w:noProof/>
          <w:sz w:val="28"/>
          <w:szCs w:val="28"/>
          <w:lang w:val="en-GB" w:eastAsia="en-GB"/>
        </w:rPr>
        <mc:AlternateContent>
          <mc:Choice Requires="wps">
            <w:drawing>
              <wp:anchor distT="36576" distB="36576" distL="36576" distR="36576" simplePos="0" relativeHeight="251681792" behindDoc="0" locked="0" layoutInCell="1" allowOverlap="1" wp14:anchorId="290A21B6" wp14:editId="04BC11DF">
                <wp:simplePos x="0" y="0"/>
                <wp:positionH relativeFrom="column">
                  <wp:posOffset>2459355</wp:posOffset>
                </wp:positionH>
                <wp:positionV relativeFrom="paragraph">
                  <wp:posOffset>4179570</wp:posOffset>
                </wp:positionV>
                <wp:extent cx="0" cy="491490"/>
                <wp:effectExtent l="59055" t="6350" r="55245" b="1651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149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E61DAA8" id="Straight Arrow Connector 47" o:spid="_x0000_s1026" type="#_x0000_t32" style="position:absolute;margin-left:193.65pt;margin-top:329.1pt;width:0;height:38.7pt;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">
                <v:stroke endarrow="block"/>
                <v:shadow color="#ccc"/>
              </v:shape>
            </w:pict>
          </mc:Fallback>
        </mc:AlternateContent>
      </w:r>
      <w:r w:rsidRPr="000F32E5">
        <w:rPr>
          <w:b/>
          <w:noProof/>
          <w:sz w:val="28"/>
          <w:szCs w:val="28"/>
          <w:lang w:val="en-GB" w:eastAsia="en-GB"/>
        </w:rPr>
        <mc:AlternateContent>
          <mc:Choice Requires="wps">
            <w:drawing>
              <wp:anchor distT="36576" distB="36576" distL="36576" distR="36576" simplePos="0" relativeHeight="251679744" behindDoc="0" locked="0" layoutInCell="1" allowOverlap="1" wp14:anchorId="3E0647D1" wp14:editId="11FDF26C">
                <wp:simplePos x="0" y="0"/>
                <wp:positionH relativeFrom="column">
                  <wp:posOffset>5464175</wp:posOffset>
                </wp:positionH>
                <wp:positionV relativeFrom="paragraph">
                  <wp:posOffset>4179570</wp:posOffset>
                </wp:positionV>
                <wp:extent cx="0" cy="491490"/>
                <wp:effectExtent l="53975" t="6350" r="60325" b="1651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149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578C867" id="Straight Arrow Connector 46" o:spid="_x0000_s1026" type="#_x0000_t32" style="position:absolute;margin-left:430.25pt;margin-top:329.1pt;width:0;height:38.7pt;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">
                <v:stroke endarrow="block"/>
                <v:shadow color="#ccc"/>
              </v:shape>
            </w:pict>
          </mc:Fallback>
        </mc:AlternateContent>
      </w:r>
      <w:r w:rsidRPr="000F32E5">
        <w:rPr>
          <w:b/>
          <w:noProof/>
          <w:sz w:val="28"/>
          <w:szCs w:val="28"/>
          <w:lang w:val="en-GB" w:eastAsia="en-GB"/>
        </w:rPr>
        <mc:AlternateContent>
          <mc:Choice Requires="wps">
            <w:drawing>
              <wp:anchor distT="36576" distB="36576" distL="36576" distR="36576" simplePos="0" relativeHeight="251665408" behindDoc="0" locked="0" layoutInCell="1" allowOverlap="1" wp14:anchorId="5649D660" wp14:editId="69B2031B">
                <wp:simplePos x="0" y="0"/>
                <wp:positionH relativeFrom="column">
                  <wp:posOffset>1111250</wp:posOffset>
                </wp:positionH>
                <wp:positionV relativeFrom="paragraph">
                  <wp:posOffset>4179570</wp:posOffset>
                </wp:positionV>
                <wp:extent cx="0" cy="491490"/>
                <wp:effectExtent l="53975" t="6350" r="60325" b="1651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149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F0860B3" id="Straight Arrow Connector 45" o:spid="_x0000_s1026" type="#_x0000_t32" style="position:absolute;margin-left:87.5pt;margin-top:329.1pt;width:0;height:38.7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">
                <v:stroke endarrow="block"/>
                <v:shadow color="#ccc"/>
              </v:shape>
            </w:pict>
          </mc:Fallback>
        </mc:AlternateContent>
      </w:r>
      <w:r w:rsidRPr="000F32E5">
        <w:rPr>
          <w:b/>
          <w:noProof/>
          <w:sz w:val="28"/>
          <w:szCs w:val="28"/>
          <w:lang w:val="en-GB" w:eastAsia="en-GB"/>
        </w:rPr>
        <mc:AlternateContent>
          <mc:Choice Requires="wps">
            <w:drawing>
              <wp:anchor distT="0" distB="0" distL="114300" distR="114300" simplePos="0" relativeHeight="251663360" behindDoc="0" locked="0" layoutInCell="1" allowOverlap="1" wp14:anchorId="6D2E01AA" wp14:editId="1902D550">
                <wp:simplePos x="0" y="0"/>
                <wp:positionH relativeFrom="column">
                  <wp:posOffset>-748030</wp:posOffset>
                </wp:positionH>
                <wp:positionV relativeFrom="paragraph">
                  <wp:posOffset>6095365</wp:posOffset>
                </wp:positionV>
                <wp:extent cx="1426845" cy="267970"/>
                <wp:effectExtent l="13970" t="7620" r="6985" b="10160"/>
                <wp:wrapNone/>
                <wp:docPr id="44" name="Rectangle: Rounded Corners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6845" cy="267970"/>
                        </a:xfrm>
                        <a:prstGeom prst="roundRect">
                          <a:avLst>
                            <a:gd name="adj" fmla="val 16667"/>
                          </a:avLst>
                        </a:prstGeom>
                        <a:solidFill>
                          <a:srgbClr val="A9C7FD"/>
                        </a:solidFill>
                        <a:ln w="9525">
                          <a:solidFill>
                            <a:srgbClr val="000000"/>
                          </a:solidFill>
                          <a:round/>
                          <a:headEnd/>
                          <a:tailEnd/>
                        </a:ln>
                      </wps:spPr>
                      <wps:txbx>
                        <w:txbxContent>
                          <w:p w14:paraId="25721B80" w14:textId="77777777" w:rsidR="00522781" w:rsidRPr="00BC0FE3" w:rsidRDefault="00522781" w:rsidP="00522781">
                            <w:pPr>
                              <w:pStyle w:val="Heading2"/>
                              <w:spacing w:before="0"/>
                              <w:jc w:val="center"/>
                              <w:rPr>
                                <w:rFonts w:ascii="Candara" w:hAnsi="Candara"/>
                                <w:sz w:val="22"/>
                                <w:szCs w:val="22"/>
                              </w:rPr>
                            </w:pPr>
                            <w:r w:rsidRPr="00BC0FE3">
                              <w:rPr>
                                <w:rFonts w:ascii="Candara" w:hAnsi="Candara"/>
                                <w:sz w:val="22"/>
                                <w:szCs w:val="22"/>
                              </w:rPr>
                              <w:t>Analysis</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2E01AA" id="Rectangle: Rounded Corners 44" o:spid="_x0000_s1038" style="position:absolute;left:0;text-align:left;margin-left:-58.9pt;margin-top:479.95pt;width:112.35pt;height:2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" fillcolor="#a9c7fd">
                <v:textbox inset="3.6pt,,3.6pt">
                  <w:txbxContent>
                    <w:p w14:paraId="25721B80" w14:textId="77777777" w:rsidR="00522781" w:rsidRPr="00BC0FE3" w:rsidRDefault="00522781" w:rsidP="00522781">
                      <w:pPr>
                        <w:pStyle w:val="Heading2"/>
                        <w:spacing w:before="0"/>
                        <w:jc w:val="center"/>
                        <w:rPr>
                          <w:rFonts w:ascii="Candara" w:hAnsi="Candara"/>
                          <w:sz w:val="22"/>
                          <w:szCs w:val="22"/>
                        </w:rPr>
                      </w:pPr>
                      <w:r w:rsidRPr="00BC0FE3">
                        <w:rPr>
                          <w:rFonts w:ascii="Candara" w:hAnsi="Candara"/>
                          <w:sz w:val="22"/>
                          <w:szCs w:val="22"/>
                        </w:rPr>
                        <w:t>Analysis</w:t>
                      </w:r>
                    </w:p>
                  </w:txbxContent>
                </v:textbox>
              </v:roundrect>
            </w:pict>
          </mc:Fallback>
        </mc:AlternateContent>
      </w:r>
      <w:r w:rsidRPr="000F32E5">
        <w:rPr>
          <w:b/>
          <w:noProof/>
          <w:sz w:val="28"/>
          <w:szCs w:val="28"/>
          <w:lang w:val="en-GB" w:eastAsia="en-GB"/>
        </w:rPr>
        <mc:AlternateContent>
          <mc:Choice Requires="wps">
            <w:drawing>
              <wp:anchor distT="0" distB="0" distL="114300" distR="114300" simplePos="0" relativeHeight="251687936" behindDoc="0" locked="0" layoutInCell="1" allowOverlap="1" wp14:anchorId="1CBE2FF6" wp14:editId="4742B84C">
                <wp:simplePos x="0" y="0"/>
                <wp:positionH relativeFrom="column">
                  <wp:posOffset>490855</wp:posOffset>
                </wp:positionH>
                <wp:positionV relativeFrom="paragraph">
                  <wp:posOffset>6429375</wp:posOffset>
                </wp:positionV>
                <wp:extent cx="1096645" cy="459740"/>
                <wp:effectExtent l="5080" t="8255" r="12700" b="825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6645" cy="459740"/>
                        </a:xfrm>
                        <a:prstGeom prst="rect">
                          <a:avLst/>
                        </a:prstGeom>
                        <a:solidFill>
                          <a:srgbClr val="FFFFFF"/>
                        </a:solidFill>
                        <a:ln w="9525">
                          <a:solidFill>
                            <a:srgbClr val="000000"/>
                          </a:solidFill>
                          <a:miter lim="800000"/>
                          <a:headEnd/>
                          <a:tailEnd/>
                        </a:ln>
                      </wps:spPr>
                      <wps:txbx>
                        <w:txbxContent>
                          <w:p w14:paraId="004AB818" w14:textId="77777777" w:rsidR="00522781" w:rsidRDefault="00522781" w:rsidP="00522781">
                            <w:pPr>
                              <w:rPr>
                                <w:rFonts w:ascii="Arial" w:hAnsi="Arial" w:cs="Arial"/>
                                <w:sz w:val="14"/>
                                <w:szCs w:val="14"/>
                                <w:lang w:val="en-CA"/>
                              </w:rPr>
                            </w:pPr>
                            <w:r w:rsidRPr="002D5467">
                              <w:rPr>
                                <w:rFonts w:ascii="Arial" w:hAnsi="Arial" w:cs="Arial"/>
                                <w:sz w:val="14"/>
                                <w:szCs w:val="14"/>
                                <w:lang w:val="en-CA"/>
                              </w:rPr>
                              <w:t>Analysed at T2 (n=7</w:t>
                            </w:r>
                            <w:r>
                              <w:rPr>
                                <w:rFonts w:ascii="Arial" w:hAnsi="Arial" w:cs="Arial"/>
                                <w:sz w:val="14"/>
                                <w:szCs w:val="14"/>
                                <w:lang w:val="en-CA"/>
                              </w:rPr>
                              <w:t>0</w:t>
                            </w:r>
                            <w:r w:rsidRPr="002D5467">
                              <w:rPr>
                                <w:rFonts w:ascii="Arial" w:hAnsi="Arial" w:cs="Arial"/>
                                <w:sz w:val="14"/>
                                <w:szCs w:val="14"/>
                                <w:lang w:val="en-CA"/>
                              </w:rPr>
                              <w:t xml:space="preserve">) </w:t>
                            </w:r>
                          </w:p>
                          <w:p w14:paraId="4D8510B6" w14:textId="77777777" w:rsidR="00522781" w:rsidRPr="002D5467" w:rsidRDefault="00522781" w:rsidP="00522781">
                            <w:pPr>
                              <w:rPr>
                                <w:rFonts w:ascii="Arial" w:hAnsi="Arial" w:cs="Arial"/>
                                <w:sz w:val="14"/>
                                <w:szCs w:val="14"/>
                                <w:lang w:val="en-CA"/>
                              </w:rPr>
                            </w:pPr>
                            <w:r>
                              <w:rPr>
                                <w:rFonts w:ascii="Arial" w:hAnsi="Arial" w:cs="Arial"/>
                                <w:sz w:val="14"/>
                                <w:szCs w:val="14"/>
                                <w:lang w:val="en-CA"/>
                              </w:rPr>
                              <w:t>24</w:t>
                            </w:r>
                            <w:r w:rsidRPr="002D5467">
                              <w:rPr>
                                <w:rFonts w:ascii="Arial" w:hAnsi="Arial" w:cs="Arial"/>
                                <w:sz w:val="14"/>
                                <w:szCs w:val="14"/>
                                <w:lang w:val="en-CA"/>
                              </w:rPr>
                              <w:t>%</w:t>
                            </w:r>
                          </w:p>
                          <w:p w14:paraId="04DF0577" w14:textId="77777777" w:rsidR="00522781" w:rsidRPr="002D5467" w:rsidRDefault="00522781" w:rsidP="00522781">
                            <w:pPr>
                              <w:ind w:left="360" w:hanging="360"/>
                              <w:rPr>
                                <w:rFonts w:cs="Calibri"/>
                                <w:sz w:val="16"/>
                                <w:szCs w:val="16"/>
                                <w:lang w:val="en-CA"/>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E2FF6" id="Rectangle 41" o:spid="_x0000_s1039" style="position:absolute;left:0;text-align:left;margin-left:38.65pt;margin-top:506.25pt;width:86.35pt;height:36.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">
                <v:textbox inset=",7.2pt,,7.2pt">
                  <w:txbxContent>
                    <w:p w14:paraId="004AB818" w14:textId="77777777" w:rsidR="00522781" w:rsidRDefault="00522781" w:rsidP="00522781">
                      <w:pPr>
                        <w:rPr>
                          <w:rFonts w:ascii="Arial" w:hAnsi="Arial" w:cs="Arial"/>
                          <w:sz w:val="14"/>
                          <w:szCs w:val="14"/>
                          <w:lang w:val="en-CA"/>
                        </w:rPr>
                      </w:pPr>
                      <w:r w:rsidRPr="002D5467">
                        <w:rPr>
                          <w:rFonts w:ascii="Arial" w:hAnsi="Arial" w:cs="Arial"/>
                          <w:sz w:val="14"/>
                          <w:szCs w:val="14"/>
                          <w:lang w:val="en-CA"/>
                        </w:rPr>
                        <w:t>Analysed at T2 (n=7</w:t>
                      </w:r>
                      <w:r>
                        <w:rPr>
                          <w:rFonts w:ascii="Arial" w:hAnsi="Arial" w:cs="Arial"/>
                          <w:sz w:val="14"/>
                          <w:szCs w:val="14"/>
                          <w:lang w:val="en-CA"/>
                        </w:rPr>
                        <w:t>0</w:t>
                      </w:r>
                      <w:r w:rsidRPr="002D5467">
                        <w:rPr>
                          <w:rFonts w:ascii="Arial" w:hAnsi="Arial" w:cs="Arial"/>
                          <w:sz w:val="14"/>
                          <w:szCs w:val="14"/>
                          <w:lang w:val="en-CA"/>
                        </w:rPr>
                        <w:t xml:space="preserve">) </w:t>
                      </w:r>
                    </w:p>
                    <w:p w14:paraId="4D8510B6" w14:textId="77777777" w:rsidR="00522781" w:rsidRPr="002D5467" w:rsidRDefault="00522781" w:rsidP="00522781">
                      <w:pPr>
                        <w:rPr>
                          <w:rFonts w:ascii="Arial" w:hAnsi="Arial" w:cs="Arial"/>
                          <w:sz w:val="14"/>
                          <w:szCs w:val="14"/>
                          <w:lang w:val="en-CA"/>
                        </w:rPr>
                      </w:pPr>
                      <w:r>
                        <w:rPr>
                          <w:rFonts w:ascii="Arial" w:hAnsi="Arial" w:cs="Arial"/>
                          <w:sz w:val="14"/>
                          <w:szCs w:val="14"/>
                          <w:lang w:val="en-CA"/>
                        </w:rPr>
                        <w:t>24</w:t>
                      </w:r>
                      <w:r w:rsidRPr="002D5467">
                        <w:rPr>
                          <w:rFonts w:ascii="Arial" w:hAnsi="Arial" w:cs="Arial"/>
                          <w:sz w:val="14"/>
                          <w:szCs w:val="14"/>
                          <w:lang w:val="en-CA"/>
                        </w:rPr>
                        <w:t>%</w:t>
                      </w:r>
                    </w:p>
                    <w:p w14:paraId="04DF0577" w14:textId="77777777" w:rsidR="00522781" w:rsidRPr="002D5467" w:rsidRDefault="00522781" w:rsidP="00522781">
                      <w:pPr>
                        <w:ind w:left="360" w:hanging="360"/>
                        <w:rPr>
                          <w:rFonts w:cs="Calibri"/>
                          <w:sz w:val="16"/>
                          <w:szCs w:val="16"/>
                          <w:lang w:val="en-CA"/>
                        </w:rPr>
                      </w:pPr>
                    </w:p>
                  </w:txbxContent>
                </v:textbox>
              </v:rect>
            </w:pict>
          </mc:Fallback>
        </mc:AlternateContent>
      </w:r>
      <w:r w:rsidRPr="000F32E5">
        <w:rPr>
          <w:b/>
          <w:noProof/>
          <w:sz w:val="28"/>
          <w:szCs w:val="28"/>
          <w:lang w:val="en-GB" w:eastAsia="en-GB"/>
        </w:rPr>
        <mc:AlternateContent>
          <mc:Choice Requires="wps">
            <w:drawing>
              <wp:anchor distT="0" distB="0" distL="114300" distR="114300" simplePos="0" relativeHeight="251683840" behindDoc="0" locked="0" layoutInCell="1" allowOverlap="1" wp14:anchorId="65A523D5" wp14:editId="0B5C959F">
                <wp:simplePos x="0" y="0"/>
                <wp:positionH relativeFrom="column">
                  <wp:posOffset>1860550</wp:posOffset>
                </wp:positionH>
                <wp:positionV relativeFrom="paragraph">
                  <wp:posOffset>6429375</wp:posOffset>
                </wp:positionV>
                <wp:extent cx="1096645" cy="459740"/>
                <wp:effectExtent l="12700" t="8255" r="5080" b="825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6645" cy="459740"/>
                        </a:xfrm>
                        <a:prstGeom prst="rect">
                          <a:avLst/>
                        </a:prstGeom>
                        <a:solidFill>
                          <a:srgbClr val="FFFFFF"/>
                        </a:solidFill>
                        <a:ln w="9525">
                          <a:solidFill>
                            <a:srgbClr val="000000"/>
                          </a:solidFill>
                          <a:miter lim="800000"/>
                          <a:headEnd/>
                          <a:tailEnd/>
                        </a:ln>
                      </wps:spPr>
                      <wps:txbx>
                        <w:txbxContent>
                          <w:p w14:paraId="33EA7307" w14:textId="77777777" w:rsidR="00522781" w:rsidRDefault="00522781" w:rsidP="00522781">
                            <w:pPr>
                              <w:rPr>
                                <w:rFonts w:ascii="Arial" w:hAnsi="Arial" w:cs="Arial"/>
                                <w:sz w:val="14"/>
                                <w:szCs w:val="14"/>
                                <w:lang w:val="en-CA"/>
                              </w:rPr>
                            </w:pPr>
                            <w:r w:rsidRPr="002D5467">
                              <w:rPr>
                                <w:rFonts w:ascii="Arial" w:hAnsi="Arial" w:cs="Arial"/>
                                <w:sz w:val="14"/>
                                <w:szCs w:val="14"/>
                                <w:lang w:val="en-CA"/>
                              </w:rPr>
                              <w:t xml:space="preserve">Analysed at T2 (n=72) </w:t>
                            </w:r>
                          </w:p>
                          <w:p w14:paraId="444BA896" w14:textId="77777777" w:rsidR="00522781" w:rsidRPr="002D5467" w:rsidRDefault="00522781" w:rsidP="00522781">
                            <w:pPr>
                              <w:rPr>
                                <w:rFonts w:ascii="Arial" w:hAnsi="Arial" w:cs="Arial"/>
                                <w:sz w:val="14"/>
                                <w:szCs w:val="14"/>
                                <w:lang w:val="en-CA"/>
                              </w:rPr>
                            </w:pPr>
                            <w:r>
                              <w:rPr>
                                <w:rFonts w:ascii="Arial" w:hAnsi="Arial" w:cs="Arial"/>
                                <w:sz w:val="14"/>
                                <w:szCs w:val="14"/>
                                <w:lang w:val="en-CA"/>
                              </w:rPr>
                              <w:t>24</w:t>
                            </w:r>
                            <w:r w:rsidRPr="002D5467">
                              <w:rPr>
                                <w:rFonts w:ascii="Arial" w:hAnsi="Arial" w:cs="Arial"/>
                                <w:sz w:val="14"/>
                                <w:szCs w:val="14"/>
                                <w:lang w:val="en-CA"/>
                              </w:rPr>
                              <w:t>%</w:t>
                            </w:r>
                          </w:p>
                          <w:p w14:paraId="258F628D" w14:textId="77777777" w:rsidR="00522781" w:rsidRPr="002D5467" w:rsidRDefault="00522781" w:rsidP="00522781">
                            <w:pPr>
                              <w:ind w:left="360" w:hanging="360"/>
                              <w:rPr>
                                <w:rFonts w:cs="Calibri"/>
                                <w:sz w:val="16"/>
                                <w:szCs w:val="16"/>
                                <w:lang w:val="en-CA"/>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523D5" id="Rectangle 40" o:spid="_x0000_s1040" style="position:absolute;left:0;text-align:left;margin-left:146.5pt;margin-top:506.25pt;width:86.35pt;height:36.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">
                <v:textbox inset=",7.2pt,,7.2pt">
                  <w:txbxContent>
                    <w:p w14:paraId="33EA7307" w14:textId="77777777" w:rsidR="00522781" w:rsidRDefault="00522781" w:rsidP="00522781">
                      <w:pPr>
                        <w:rPr>
                          <w:rFonts w:ascii="Arial" w:hAnsi="Arial" w:cs="Arial"/>
                          <w:sz w:val="14"/>
                          <w:szCs w:val="14"/>
                          <w:lang w:val="en-CA"/>
                        </w:rPr>
                      </w:pPr>
                      <w:r w:rsidRPr="002D5467">
                        <w:rPr>
                          <w:rFonts w:ascii="Arial" w:hAnsi="Arial" w:cs="Arial"/>
                          <w:sz w:val="14"/>
                          <w:szCs w:val="14"/>
                          <w:lang w:val="en-CA"/>
                        </w:rPr>
                        <w:t xml:space="preserve">Analysed at T2 (n=72) </w:t>
                      </w:r>
                    </w:p>
                    <w:p w14:paraId="444BA896" w14:textId="77777777" w:rsidR="00522781" w:rsidRPr="002D5467" w:rsidRDefault="00522781" w:rsidP="00522781">
                      <w:pPr>
                        <w:rPr>
                          <w:rFonts w:ascii="Arial" w:hAnsi="Arial" w:cs="Arial"/>
                          <w:sz w:val="14"/>
                          <w:szCs w:val="14"/>
                          <w:lang w:val="en-CA"/>
                        </w:rPr>
                      </w:pPr>
                      <w:r>
                        <w:rPr>
                          <w:rFonts w:ascii="Arial" w:hAnsi="Arial" w:cs="Arial"/>
                          <w:sz w:val="14"/>
                          <w:szCs w:val="14"/>
                          <w:lang w:val="en-CA"/>
                        </w:rPr>
                        <w:t>24</w:t>
                      </w:r>
                      <w:r w:rsidRPr="002D5467">
                        <w:rPr>
                          <w:rFonts w:ascii="Arial" w:hAnsi="Arial" w:cs="Arial"/>
                          <w:sz w:val="14"/>
                          <w:szCs w:val="14"/>
                          <w:lang w:val="en-CA"/>
                        </w:rPr>
                        <w:t>%</w:t>
                      </w:r>
                    </w:p>
                    <w:p w14:paraId="258F628D" w14:textId="77777777" w:rsidR="00522781" w:rsidRPr="002D5467" w:rsidRDefault="00522781" w:rsidP="00522781">
                      <w:pPr>
                        <w:ind w:left="360" w:hanging="360"/>
                        <w:rPr>
                          <w:rFonts w:cs="Calibri"/>
                          <w:sz w:val="16"/>
                          <w:szCs w:val="16"/>
                          <w:lang w:val="en-CA"/>
                        </w:rPr>
                      </w:pPr>
                    </w:p>
                  </w:txbxContent>
                </v:textbox>
              </v:rect>
            </w:pict>
          </mc:Fallback>
        </mc:AlternateContent>
      </w:r>
      <w:r w:rsidRPr="000F32E5">
        <w:rPr>
          <w:b/>
          <w:noProof/>
          <w:sz w:val="28"/>
          <w:szCs w:val="28"/>
          <w:lang w:val="en-GB" w:eastAsia="en-GB"/>
        </w:rPr>
        <mc:AlternateContent>
          <mc:Choice Requires="wps">
            <w:drawing>
              <wp:anchor distT="36576" distB="36576" distL="36576" distR="36576" simplePos="0" relativeHeight="251685888" behindDoc="0" locked="0" layoutInCell="1" allowOverlap="1" wp14:anchorId="79E4B62C" wp14:editId="562DA5C7">
                <wp:simplePos x="0" y="0"/>
                <wp:positionH relativeFrom="column">
                  <wp:posOffset>5406390</wp:posOffset>
                </wp:positionH>
                <wp:positionV relativeFrom="paragraph">
                  <wp:posOffset>6029960</wp:posOffset>
                </wp:positionV>
                <wp:extent cx="635" cy="391160"/>
                <wp:effectExtent l="53340" t="8890" r="60325" b="1905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116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F9DFE0E" id="Straight Arrow Connector 39" o:spid="_x0000_s1026" type="#_x0000_t32" style="position:absolute;margin-left:425.7pt;margin-top:474.8pt;width:.05pt;height:30.8pt;z-index:2516858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">
                <v:stroke endarrow="block"/>
                <v:shadow color="#ccc"/>
              </v:shape>
            </w:pict>
          </mc:Fallback>
        </mc:AlternateContent>
      </w:r>
      <w:r w:rsidRPr="000F32E5">
        <w:rPr>
          <w:b/>
          <w:noProof/>
          <w:sz w:val="28"/>
          <w:szCs w:val="28"/>
          <w:lang w:val="en-GB" w:eastAsia="en-GB"/>
        </w:rPr>
        <mc:AlternateContent>
          <mc:Choice Requires="wps">
            <w:drawing>
              <wp:anchor distT="36576" distB="36576" distL="36576" distR="36576" simplePos="0" relativeHeight="251684864" behindDoc="0" locked="0" layoutInCell="1" allowOverlap="1" wp14:anchorId="303D9D6F" wp14:editId="46CD7282">
                <wp:simplePos x="0" y="0"/>
                <wp:positionH relativeFrom="column">
                  <wp:posOffset>4084320</wp:posOffset>
                </wp:positionH>
                <wp:positionV relativeFrom="paragraph">
                  <wp:posOffset>6038215</wp:posOffset>
                </wp:positionV>
                <wp:extent cx="635" cy="391160"/>
                <wp:effectExtent l="55245" t="7620" r="58420" b="2032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116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9C702C2" id="Straight Arrow Connector 38" o:spid="_x0000_s1026" type="#_x0000_t32" style="position:absolute;margin-left:321.6pt;margin-top:475.45pt;width:.05pt;height:30.8pt;z-index:251684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">
                <v:stroke endarrow="block"/>
                <v:shadow color="#ccc"/>
              </v:shape>
            </w:pict>
          </mc:Fallback>
        </mc:AlternateContent>
      </w:r>
      <w:r w:rsidRPr="000F32E5">
        <w:rPr>
          <w:b/>
          <w:noProof/>
          <w:sz w:val="28"/>
          <w:szCs w:val="28"/>
          <w:lang w:val="en-GB" w:eastAsia="en-GB"/>
        </w:rPr>
        <mc:AlternateContent>
          <mc:Choice Requires="wps">
            <w:drawing>
              <wp:anchor distT="36576" distB="36576" distL="36576" distR="36576" simplePos="0" relativeHeight="251686912" behindDoc="0" locked="0" layoutInCell="1" allowOverlap="1" wp14:anchorId="52AEAE22" wp14:editId="125B1E14">
                <wp:simplePos x="0" y="0"/>
                <wp:positionH relativeFrom="column">
                  <wp:posOffset>2401570</wp:posOffset>
                </wp:positionH>
                <wp:positionV relativeFrom="paragraph">
                  <wp:posOffset>6038215</wp:posOffset>
                </wp:positionV>
                <wp:extent cx="635" cy="391160"/>
                <wp:effectExtent l="58420" t="7620" r="55245" b="2032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116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466E940" id="Straight Arrow Connector 37" o:spid="_x0000_s1026" type="#_x0000_t32" style="position:absolute;margin-left:189.1pt;margin-top:475.45pt;width:.05pt;height:30.8pt;z-index:251686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">
                <v:stroke endarrow="block"/>
                <v:shadow color="#ccc"/>
              </v:shape>
            </w:pict>
          </mc:Fallback>
        </mc:AlternateContent>
      </w:r>
      <w:r w:rsidRPr="000F32E5">
        <w:rPr>
          <w:b/>
          <w:noProof/>
          <w:sz w:val="28"/>
          <w:szCs w:val="28"/>
          <w:lang w:val="en-GB" w:eastAsia="en-GB"/>
        </w:rPr>
        <mc:AlternateContent>
          <mc:Choice Requires="wps">
            <w:drawing>
              <wp:anchor distT="36576" distB="36576" distL="36576" distR="36576" simplePos="0" relativeHeight="251682816" behindDoc="0" locked="0" layoutInCell="1" allowOverlap="1" wp14:anchorId="4C9DA2EE" wp14:editId="5680711B">
                <wp:simplePos x="0" y="0"/>
                <wp:positionH relativeFrom="column">
                  <wp:posOffset>1052830</wp:posOffset>
                </wp:positionH>
                <wp:positionV relativeFrom="paragraph">
                  <wp:posOffset>6029960</wp:posOffset>
                </wp:positionV>
                <wp:extent cx="635" cy="391160"/>
                <wp:effectExtent l="52705" t="8890" r="60960" b="1905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116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88C6E5A" id="Straight Arrow Connector 36" o:spid="_x0000_s1026" type="#_x0000_t32" style="position:absolute;margin-left:82.9pt;margin-top:474.8pt;width:.05pt;height:30.8pt;z-index:251682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">
                <v:stroke endarrow="block"/>
                <v:shadow color="#ccc"/>
              </v:shape>
            </w:pict>
          </mc:Fallback>
        </mc:AlternateContent>
      </w:r>
    </w:p>
    <w:p w14:paraId="265502AB" w14:textId="77777777" w:rsidR="00522781" w:rsidRPr="000F32E5" w:rsidRDefault="00522781" w:rsidP="00522781">
      <w:pPr>
        <w:jc w:val="center"/>
        <w:rPr>
          <w:b/>
          <w:sz w:val="32"/>
          <w:szCs w:val="32"/>
        </w:rPr>
      </w:pPr>
    </w:p>
    <w:p w14:paraId="26542341" w14:textId="77777777" w:rsidR="00522781" w:rsidRPr="000F32E5" w:rsidRDefault="00522781" w:rsidP="00522781">
      <w:pPr>
        <w:spacing w:after="120"/>
        <w:rPr>
          <w:sz w:val="24"/>
        </w:rPr>
      </w:pPr>
      <w:r w:rsidRPr="000F32E5">
        <w:rPr>
          <w:b/>
          <w:noProof/>
          <w:sz w:val="28"/>
          <w:szCs w:val="28"/>
          <w:lang w:val="en-GB" w:eastAsia="en-GB"/>
        </w:rPr>
        <mc:AlternateContent>
          <mc:Choice Requires="wps">
            <w:drawing>
              <wp:anchor distT="0" distB="0" distL="114300" distR="114300" simplePos="0" relativeHeight="251694080" behindDoc="0" locked="0" layoutInCell="1" allowOverlap="1" wp14:anchorId="18800130" wp14:editId="01BA42E4">
                <wp:simplePos x="0" y="0"/>
                <wp:positionH relativeFrom="column">
                  <wp:posOffset>391795</wp:posOffset>
                </wp:positionH>
                <wp:positionV relativeFrom="paragraph">
                  <wp:posOffset>6446520</wp:posOffset>
                </wp:positionV>
                <wp:extent cx="5378450" cy="459740"/>
                <wp:effectExtent l="0" t="0" r="0" b="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8450" cy="459740"/>
                        </a:xfrm>
                        <a:prstGeom prst="rect">
                          <a:avLst/>
                        </a:prstGeom>
                        <a:solidFill>
                          <a:srgbClr val="FFFFFF"/>
                        </a:solidFill>
                        <a:ln w="9525">
                          <a:noFill/>
                          <a:miter lim="800000"/>
                          <a:headEnd/>
                          <a:tailEnd/>
                        </a:ln>
                      </wps:spPr>
                      <wps:txbx>
                        <w:txbxContent>
                          <w:p w14:paraId="77CE2189" w14:textId="77777777" w:rsidR="00522781" w:rsidRPr="005C404F" w:rsidRDefault="00522781" w:rsidP="00522781">
                            <w:pPr>
                              <w:rPr>
                                <w:rFonts w:ascii="Arial" w:hAnsi="Arial" w:cs="Arial"/>
                                <w:sz w:val="18"/>
                                <w:szCs w:val="18"/>
                                <w:lang w:val="en-CA"/>
                              </w:rPr>
                            </w:pPr>
                            <w:r w:rsidRPr="005C404F">
                              <w:rPr>
                                <w:rFonts w:ascii="Arial" w:hAnsi="Arial" w:cs="Arial"/>
                                <w:sz w:val="18"/>
                                <w:szCs w:val="18"/>
                                <w:lang w:val="en-CA"/>
                              </w:rPr>
                              <w:t>Figure 1. Consort 2010 diagram showing allocation of participants to imagery intervention conditions</w:t>
                            </w:r>
                          </w:p>
                          <w:p w14:paraId="39E97217" w14:textId="77777777" w:rsidR="00522781" w:rsidRPr="005C404F" w:rsidRDefault="00522781" w:rsidP="00522781">
                            <w:pPr>
                              <w:ind w:left="360" w:hanging="360"/>
                              <w:rPr>
                                <w:rFonts w:cs="Calibri"/>
                                <w:sz w:val="20"/>
                                <w:szCs w:val="20"/>
                                <w:lang w:val="en-CA"/>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00130" id="Rectangle 70" o:spid="_x0000_s1041" style="position:absolute;margin-left:30.85pt;margin-top:507.6pt;width:423.5pt;height:36.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" stroked="f">
                <v:textbox inset=",7.2pt,,7.2pt">
                  <w:txbxContent>
                    <w:p w14:paraId="77CE2189" w14:textId="77777777" w:rsidR="00522781" w:rsidRPr="005C404F" w:rsidRDefault="00522781" w:rsidP="00522781">
                      <w:pPr>
                        <w:rPr>
                          <w:rFonts w:ascii="Arial" w:hAnsi="Arial" w:cs="Arial"/>
                          <w:sz w:val="18"/>
                          <w:szCs w:val="18"/>
                          <w:lang w:val="en-CA"/>
                        </w:rPr>
                      </w:pPr>
                      <w:r w:rsidRPr="005C404F">
                        <w:rPr>
                          <w:rFonts w:ascii="Arial" w:hAnsi="Arial" w:cs="Arial"/>
                          <w:sz w:val="18"/>
                          <w:szCs w:val="18"/>
                          <w:lang w:val="en-CA"/>
                        </w:rPr>
                        <w:t>Figure 1. Consort 2010 diagram showing allocation of participants to imagery intervention conditions</w:t>
                      </w:r>
                    </w:p>
                    <w:p w14:paraId="39E97217" w14:textId="77777777" w:rsidR="00522781" w:rsidRPr="005C404F" w:rsidRDefault="00522781" w:rsidP="00522781">
                      <w:pPr>
                        <w:ind w:left="360" w:hanging="360"/>
                        <w:rPr>
                          <w:rFonts w:cs="Calibri"/>
                          <w:sz w:val="20"/>
                          <w:szCs w:val="20"/>
                          <w:lang w:val="en-CA"/>
                        </w:rPr>
                      </w:pPr>
                    </w:p>
                  </w:txbxContent>
                </v:textbox>
              </v:rect>
            </w:pict>
          </mc:Fallback>
        </mc:AlternateContent>
      </w:r>
      <w:r w:rsidRPr="000F32E5">
        <w:rPr>
          <w:b/>
          <w:noProof/>
          <w:sz w:val="28"/>
          <w:szCs w:val="28"/>
          <w:lang w:val="en-GB" w:eastAsia="en-GB"/>
        </w:rPr>
        <mc:AlternateContent>
          <mc:Choice Requires="wps">
            <w:drawing>
              <wp:anchor distT="0" distB="0" distL="114300" distR="114300" simplePos="0" relativeHeight="251688960" behindDoc="0" locked="0" layoutInCell="1" allowOverlap="1" wp14:anchorId="61A4DDFF" wp14:editId="0CE5702F">
                <wp:simplePos x="0" y="0"/>
                <wp:positionH relativeFrom="column">
                  <wp:posOffset>3532153</wp:posOffset>
                </wp:positionH>
                <wp:positionV relativeFrom="paragraph">
                  <wp:posOffset>5915025</wp:posOffset>
                </wp:positionV>
                <wp:extent cx="1096645" cy="459740"/>
                <wp:effectExtent l="5715" t="8255" r="12065" b="825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6645" cy="459740"/>
                        </a:xfrm>
                        <a:prstGeom prst="rect">
                          <a:avLst/>
                        </a:prstGeom>
                        <a:solidFill>
                          <a:srgbClr val="FFFFFF"/>
                        </a:solidFill>
                        <a:ln w="9525">
                          <a:solidFill>
                            <a:srgbClr val="000000"/>
                          </a:solidFill>
                          <a:miter lim="800000"/>
                          <a:headEnd/>
                          <a:tailEnd/>
                        </a:ln>
                      </wps:spPr>
                      <wps:txbx>
                        <w:txbxContent>
                          <w:p w14:paraId="3AD36CCD" w14:textId="77777777" w:rsidR="00522781" w:rsidRDefault="00522781" w:rsidP="00522781">
                            <w:pPr>
                              <w:rPr>
                                <w:rFonts w:ascii="Arial" w:hAnsi="Arial" w:cs="Arial"/>
                                <w:sz w:val="14"/>
                                <w:szCs w:val="14"/>
                                <w:lang w:val="en-CA"/>
                              </w:rPr>
                            </w:pPr>
                            <w:r w:rsidRPr="002D5467">
                              <w:rPr>
                                <w:rFonts w:ascii="Arial" w:hAnsi="Arial" w:cs="Arial"/>
                                <w:sz w:val="14"/>
                                <w:szCs w:val="14"/>
                                <w:lang w:val="en-CA"/>
                              </w:rPr>
                              <w:t>Analysed at T2 (n=</w:t>
                            </w:r>
                            <w:r>
                              <w:rPr>
                                <w:rFonts w:ascii="Arial" w:hAnsi="Arial" w:cs="Arial"/>
                                <w:sz w:val="14"/>
                                <w:szCs w:val="14"/>
                                <w:lang w:val="en-CA"/>
                              </w:rPr>
                              <w:t>67</w:t>
                            </w:r>
                            <w:r w:rsidRPr="002D5467">
                              <w:rPr>
                                <w:rFonts w:ascii="Arial" w:hAnsi="Arial" w:cs="Arial"/>
                                <w:sz w:val="14"/>
                                <w:szCs w:val="14"/>
                                <w:lang w:val="en-CA"/>
                              </w:rPr>
                              <w:t xml:space="preserve">) </w:t>
                            </w:r>
                          </w:p>
                          <w:p w14:paraId="5C01D341" w14:textId="77777777" w:rsidR="00522781" w:rsidRPr="002D5467" w:rsidRDefault="00522781" w:rsidP="00522781">
                            <w:pPr>
                              <w:rPr>
                                <w:rFonts w:ascii="Arial" w:hAnsi="Arial" w:cs="Arial"/>
                                <w:sz w:val="14"/>
                                <w:szCs w:val="14"/>
                                <w:lang w:val="en-CA"/>
                              </w:rPr>
                            </w:pPr>
                            <w:r>
                              <w:rPr>
                                <w:rFonts w:ascii="Arial" w:hAnsi="Arial" w:cs="Arial"/>
                                <w:sz w:val="14"/>
                                <w:szCs w:val="14"/>
                                <w:lang w:val="en-CA"/>
                              </w:rPr>
                              <w:t>23</w:t>
                            </w:r>
                            <w:r w:rsidRPr="002D5467">
                              <w:rPr>
                                <w:rFonts w:ascii="Arial" w:hAnsi="Arial" w:cs="Arial"/>
                                <w:sz w:val="14"/>
                                <w:szCs w:val="14"/>
                                <w:lang w:val="en-CA"/>
                              </w:rPr>
                              <w:t>%</w:t>
                            </w:r>
                          </w:p>
                          <w:p w14:paraId="4D125C33" w14:textId="77777777" w:rsidR="00522781" w:rsidRPr="002D5467" w:rsidRDefault="00522781" w:rsidP="00522781">
                            <w:pPr>
                              <w:ind w:left="360" w:hanging="360"/>
                              <w:rPr>
                                <w:rFonts w:cs="Calibri"/>
                                <w:sz w:val="16"/>
                                <w:szCs w:val="16"/>
                                <w:lang w:val="en-CA"/>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4DDFF" id="Rectangle 43" o:spid="_x0000_s1042" style="position:absolute;margin-left:278.1pt;margin-top:465.75pt;width:86.35pt;height:36.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">
                <v:textbox inset=",7.2pt,,7.2pt">
                  <w:txbxContent>
                    <w:p w14:paraId="3AD36CCD" w14:textId="77777777" w:rsidR="00522781" w:rsidRDefault="00522781" w:rsidP="00522781">
                      <w:pPr>
                        <w:rPr>
                          <w:rFonts w:ascii="Arial" w:hAnsi="Arial" w:cs="Arial"/>
                          <w:sz w:val="14"/>
                          <w:szCs w:val="14"/>
                          <w:lang w:val="en-CA"/>
                        </w:rPr>
                      </w:pPr>
                      <w:r w:rsidRPr="002D5467">
                        <w:rPr>
                          <w:rFonts w:ascii="Arial" w:hAnsi="Arial" w:cs="Arial"/>
                          <w:sz w:val="14"/>
                          <w:szCs w:val="14"/>
                          <w:lang w:val="en-CA"/>
                        </w:rPr>
                        <w:t>Analysed at T2 (n=</w:t>
                      </w:r>
                      <w:r>
                        <w:rPr>
                          <w:rFonts w:ascii="Arial" w:hAnsi="Arial" w:cs="Arial"/>
                          <w:sz w:val="14"/>
                          <w:szCs w:val="14"/>
                          <w:lang w:val="en-CA"/>
                        </w:rPr>
                        <w:t>67</w:t>
                      </w:r>
                      <w:r w:rsidRPr="002D5467">
                        <w:rPr>
                          <w:rFonts w:ascii="Arial" w:hAnsi="Arial" w:cs="Arial"/>
                          <w:sz w:val="14"/>
                          <w:szCs w:val="14"/>
                          <w:lang w:val="en-CA"/>
                        </w:rPr>
                        <w:t xml:space="preserve">) </w:t>
                      </w:r>
                    </w:p>
                    <w:p w14:paraId="5C01D341" w14:textId="77777777" w:rsidR="00522781" w:rsidRPr="002D5467" w:rsidRDefault="00522781" w:rsidP="00522781">
                      <w:pPr>
                        <w:rPr>
                          <w:rFonts w:ascii="Arial" w:hAnsi="Arial" w:cs="Arial"/>
                          <w:sz w:val="14"/>
                          <w:szCs w:val="14"/>
                          <w:lang w:val="en-CA"/>
                        </w:rPr>
                      </w:pPr>
                      <w:r>
                        <w:rPr>
                          <w:rFonts w:ascii="Arial" w:hAnsi="Arial" w:cs="Arial"/>
                          <w:sz w:val="14"/>
                          <w:szCs w:val="14"/>
                          <w:lang w:val="en-CA"/>
                        </w:rPr>
                        <w:t>23</w:t>
                      </w:r>
                      <w:r w:rsidRPr="002D5467">
                        <w:rPr>
                          <w:rFonts w:ascii="Arial" w:hAnsi="Arial" w:cs="Arial"/>
                          <w:sz w:val="14"/>
                          <w:szCs w:val="14"/>
                          <w:lang w:val="en-CA"/>
                        </w:rPr>
                        <w:t>%</w:t>
                      </w:r>
                    </w:p>
                    <w:p w14:paraId="4D125C33" w14:textId="77777777" w:rsidR="00522781" w:rsidRPr="002D5467" w:rsidRDefault="00522781" w:rsidP="00522781">
                      <w:pPr>
                        <w:ind w:left="360" w:hanging="360"/>
                        <w:rPr>
                          <w:rFonts w:cs="Calibri"/>
                          <w:sz w:val="16"/>
                          <w:szCs w:val="16"/>
                          <w:lang w:val="en-CA"/>
                        </w:rPr>
                      </w:pPr>
                    </w:p>
                  </w:txbxContent>
                </v:textbox>
              </v:rect>
            </w:pict>
          </mc:Fallback>
        </mc:AlternateContent>
      </w:r>
      <w:r w:rsidRPr="000F32E5">
        <w:rPr>
          <w:b/>
          <w:noProof/>
          <w:sz w:val="28"/>
          <w:szCs w:val="28"/>
          <w:lang w:val="en-GB" w:eastAsia="en-GB"/>
        </w:rPr>
        <mc:AlternateContent>
          <mc:Choice Requires="wps">
            <w:drawing>
              <wp:anchor distT="0" distB="0" distL="114300" distR="114300" simplePos="0" relativeHeight="251689984" behindDoc="0" locked="0" layoutInCell="1" allowOverlap="1" wp14:anchorId="590D7ECF" wp14:editId="75C6ACD4">
                <wp:simplePos x="0" y="0"/>
                <wp:positionH relativeFrom="column">
                  <wp:posOffset>4906010</wp:posOffset>
                </wp:positionH>
                <wp:positionV relativeFrom="paragraph">
                  <wp:posOffset>5906770</wp:posOffset>
                </wp:positionV>
                <wp:extent cx="1096645" cy="459740"/>
                <wp:effectExtent l="8890" t="9525" r="8890" b="698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6645" cy="459740"/>
                        </a:xfrm>
                        <a:prstGeom prst="rect">
                          <a:avLst/>
                        </a:prstGeom>
                        <a:solidFill>
                          <a:srgbClr val="FFFFFF"/>
                        </a:solidFill>
                        <a:ln w="9525">
                          <a:solidFill>
                            <a:srgbClr val="000000"/>
                          </a:solidFill>
                          <a:miter lim="800000"/>
                          <a:headEnd/>
                          <a:tailEnd/>
                        </a:ln>
                      </wps:spPr>
                      <wps:txbx>
                        <w:txbxContent>
                          <w:p w14:paraId="3101708C" w14:textId="77777777" w:rsidR="00522781" w:rsidRDefault="00522781" w:rsidP="00522781">
                            <w:pPr>
                              <w:rPr>
                                <w:rFonts w:ascii="Arial" w:hAnsi="Arial" w:cs="Arial"/>
                                <w:sz w:val="14"/>
                                <w:szCs w:val="14"/>
                                <w:lang w:val="en-CA"/>
                              </w:rPr>
                            </w:pPr>
                            <w:r w:rsidRPr="002D5467">
                              <w:rPr>
                                <w:rFonts w:ascii="Arial" w:hAnsi="Arial" w:cs="Arial"/>
                                <w:sz w:val="14"/>
                                <w:szCs w:val="14"/>
                                <w:lang w:val="en-CA"/>
                              </w:rPr>
                              <w:t>Analysed at T2 (n=</w:t>
                            </w:r>
                            <w:r>
                              <w:rPr>
                                <w:rFonts w:ascii="Arial" w:hAnsi="Arial" w:cs="Arial"/>
                                <w:sz w:val="14"/>
                                <w:szCs w:val="14"/>
                                <w:lang w:val="en-CA"/>
                              </w:rPr>
                              <w:t>88)</w:t>
                            </w:r>
                          </w:p>
                          <w:p w14:paraId="1F47745E" w14:textId="77777777" w:rsidR="00522781" w:rsidRPr="002D5467" w:rsidRDefault="00522781" w:rsidP="00522781">
                            <w:pPr>
                              <w:rPr>
                                <w:rFonts w:ascii="Arial" w:hAnsi="Arial" w:cs="Arial"/>
                                <w:sz w:val="14"/>
                                <w:szCs w:val="14"/>
                                <w:lang w:val="en-CA"/>
                              </w:rPr>
                            </w:pPr>
                            <w:r>
                              <w:rPr>
                                <w:rFonts w:ascii="Arial" w:hAnsi="Arial" w:cs="Arial"/>
                                <w:sz w:val="14"/>
                                <w:szCs w:val="14"/>
                                <w:lang w:val="en-CA"/>
                              </w:rPr>
                              <w:t>30</w:t>
                            </w:r>
                            <w:r w:rsidRPr="002D5467">
                              <w:rPr>
                                <w:rFonts w:ascii="Arial" w:hAnsi="Arial" w:cs="Arial"/>
                                <w:sz w:val="14"/>
                                <w:szCs w:val="14"/>
                                <w:lang w:val="en-CA"/>
                              </w:rPr>
                              <w:t>%</w:t>
                            </w:r>
                          </w:p>
                          <w:p w14:paraId="1347F4E5" w14:textId="77777777" w:rsidR="00522781" w:rsidRPr="002D5467" w:rsidRDefault="00522781" w:rsidP="00522781">
                            <w:pPr>
                              <w:ind w:left="360" w:hanging="360"/>
                              <w:rPr>
                                <w:rFonts w:cs="Calibri"/>
                                <w:sz w:val="16"/>
                                <w:szCs w:val="16"/>
                                <w:lang w:val="en-CA"/>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D7ECF" id="Rectangle 42" o:spid="_x0000_s1043" style="position:absolute;margin-left:386.3pt;margin-top:465.1pt;width:86.35pt;height:36.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">
                <v:textbox inset=",7.2pt,,7.2pt">
                  <w:txbxContent>
                    <w:p w14:paraId="3101708C" w14:textId="77777777" w:rsidR="00522781" w:rsidRDefault="00522781" w:rsidP="00522781">
                      <w:pPr>
                        <w:rPr>
                          <w:rFonts w:ascii="Arial" w:hAnsi="Arial" w:cs="Arial"/>
                          <w:sz w:val="14"/>
                          <w:szCs w:val="14"/>
                          <w:lang w:val="en-CA"/>
                        </w:rPr>
                      </w:pPr>
                      <w:r w:rsidRPr="002D5467">
                        <w:rPr>
                          <w:rFonts w:ascii="Arial" w:hAnsi="Arial" w:cs="Arial"/>
                          <w:sz w:val="14"/>
                          <w:szCs w:val="14"/>
                          <w:lang w:val="en-CA"/>
                        </w:rPr>
                        <w:t>Analysed at T2 (n=</w:t>
                      </w:r>
                      <w:r>
                        <w:rPr>
                          <w:rFonts w:ascii="Arial" w:hAnsi="Arial" w:cs="Arial"/>
                          <w:sz w:val="14"/>
                          <w:szCs w:val="14"/>
                          <w:lang w:val="en-CA"/>
                        </w:rPr>
                        <w:t>88)</w:t>
                      </w:r>
                    </w:p>
                    <w:p w14:paraId="1F47745E" w14:textId="77777777" w:rsidR="00522781" w:rsidRPr="002D5467" w:rsidRDefault="00522781" w:rsidP="00522781">
                      <w:pPr>
                        <w:rPr>
                          <w:rFonts w:ascii="Arial" w:hAnsi="Arial" w:cs="Arial"/>
                          <w:sz w:val="14"/>
                          <w:szCs w:val="14"/>
                          <w:lang w:val="en-CA"/>
                        </w:rPr>
                      </w:pPr>
                      <w:r>
                        <w:rPr>
                          <w:rFonts w:ascii="Arial" w:hAnsi="Arial" w:cs="Arial"/>
                          <w:sz w:val="14"/>
                          <w:szCs w:val="14"/>
                          <w:lang w:val="en-CA"/>
                        </w:rPr>
                        <w:t>30</w:t>
                      </w:r>
                      <w:r w:rsidRPr="002D5467">
                        <w:rPr>
                          <w:rFonts w:ascii="Arial" w:hAnsi="Arial" w:cs="Arial"/>
                          <w:sz w:val="14"/>
                          <w:szCs w:val="14"/>
                          <w:lang w:val="en-CA"/>
                        </w:rPr>
                        <w:t>%</w:t>
                      </w:r>
                    </w:p>
                    <w:p w14:paraId="1347F4E5" w14:textId="77777777" w:rsidR="00522781" w:rsidRPr="002D5467" w:rsidRDefault="00522781" w:rsidP="00522781">
                      <w:pPr>
                        <w:ind w:left="360" w:hanging="360"/>
                        <w:rPr>
                          <w:rFonts w:cs="Calibri"/>
                          <w:sz w:val="16"/>
                          <w:szCs w:val="16"/>
                          <w:lang w:val="en-CA"/>
                        </w:rPr>
                      </w:pPr>
                    </w:p>
                  </w:txbxContent>
                </v:textbox>
              </v:rect>
            </w:pict>
          </mc:Fallback>
        </mc:AlternateContent>
      </w:r>
      <w:r w:rsidRPr="000F32E5">
        <w:rPr>
          <w:b/>
          <w:noProof/>
          <w:sz w:val="28"/>
          <w:szCs w:val="28"/>
          <w:lang w:val="en-GB" w:eastAsia="en-GB"/>
        </w:rPr>
        <mc:AlternateContent>
          <mc:Choice Requires="wps">
            <w:drawing>
              <wp:anchor distT="0" distB="0" distL="114300" distR="114300" simplePos="0" relativeHeight="251674624" behindDoc="0" locked="0" layoutInCell="1" allowOverlap="1" wp14:anchorId="61E134DA" wp14:editId="17B58882">
                <wp:simplePos x="0" y="0"/>
                <wp:positionH relativeFrom="column">
                  <wp:posOffset>4915149</wp:posOffset>
                </wp:positionH>
                <wp:positionV relativeFrom="paragraph">
                  <wp:posOffset>2321733</wp:posOffset>
                </wp:positionV>
                <wp:extent cx="1092163" cy="1341120"/>
                <wp:effectExtent l="0" t="0" r="13335" b="1143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163" cy="1341120"/>
                        </a:xfrm>
                        <a:prstGeom prst="rect">
                          <a:avLst/>
                        </a:prstGeom>
                        <a:solidFill>
                          <a:srgbClr val="FFFFFF"/>
                        </a:solidFill>
                        <a:ln w="9525">
                          <a:solidFill>
                            <a:srgbClr val="000000"/>
                          </a:solidFill>
                          <a:miter lim="800000"/>
                          <a:headEnd/>
                          <a:tailEnd/>
                        </a:ln>
                      </wps:spPr>
                      <wps:txbx>
                        <w:txbxContent>
                          <w:p w14:paraId="46CB5EE5" w14:textId="77777777" w:rsidR="00522781" w:rsidRPr="00BE3C10" w:rsidRDefault="00522781" w:rsidP="00522781">
                            <w:pPr>
                              <w:rPr>
                                <w:rFonts w:ascii="Arial" w:hAnsi="Arial" w:cs="Arial"/>
                                <w:sz w:val="14"/>
                                <w:szCs w:val="14"/>
                                <w:lang w:val="en-CA"/>
                              </w:rPr>
                            </w:pPr>
                            <w:r w:rsidRPr="00BE3C10">
                              <w:rPr>
                                <w:rFonts w:ascii="Arial" w:hAnsi="Arial" w:cs="Arial"/>
                                <w:sz w:val="14"/>
                                <w:szCs w:val="14"/>
                                <w:lang w:val="en-CA"/>
                              </w:rPr>
                              <w:t>Allocated to control</w:t>
                            </w:r>
                          </w:p>
                          <w:p w14:paraId="03044366" w14:textId="77777777" w:rsidR="00522781" w:rsidRPr="00BE3C10" w:rsidRDefault="00522781" w:rsidP="00522781">
                            <w:pPr>
                              <w:rPr>
                                <w:rFonts w:ascii="Arial" w:hAnsi="Arial" w:cs="Arial"/>
                                <w:sz w:val="14"/>
                                <w:szCs w:val="14"/>
                                <w:lang w:val="en-CA"/>
                              </w:rPr>
                            </w:pPr>
                            <w:r w:rsidRPr="00BE3C10">
                              <w:rPr>
                                <w:rFonts w:ascii="Arial" w:hAnsi="Arial" w:cs="Arial"/>
                                <w:sz w:val="14"/>
                                <w:szCs w:val="14"/>
                                <w:lang w:val="en-CA"/>
                              </w:rPr>
                              <w:t xml:space="preserve">(n=114) </w:t>
                            </w:r>
                            <w:r>
                              <w:rPr>
                                <w:rFonts w:ascii="Arial" w:hAnsi="Arial" w:cs="Arial"/>
                                <w:sz w:val="14"/>
                                <w:szCs w:val="14"/>
                                <w:lang w:val="en-CA"/>
                              </w:rPr>
                              <w:t>26</w:t>
                            </w:r>
                            <w:r w:rsidRPr="00BE3C10">
                              <w:rPr>
                                <w:rFonts w:ascii="Arial" w:hAnsi="Arial" w:cs="Arial"/>
                                <w:sz w:val="14"/>
                                <w:szCs w:val="14"/>
                                <w:lang w:val="en-CA"/>
                              </w:rPr>
                              <w:t>%</w:t>
                            </w:r>
                          </w:p>
                          <w:p w14:paraId="559A491D" w14:textId="77777777" w:rsidR="00522781" w:rsidRPr="00BE3C10" w:rsidRDefault="00522781" w:rsidP="00522781">
                            <w:pPr>
                              <w:ind w:left="360" w:hanging="360"/>
                              <w:rPr>
                                <w:rFonts w:cs="Calibri"/>
                                <w:sz w:val="16"/>
                                <w:szCs w:val="16"/>
                                <w:lang w:val="en-CA"/>
                              </w:rPr>
                            </w:pPr>
                            <w:r w:rsidRPr="00BE3C10">
                              <w:rPr>
                                <w:rFonts w:ascii="Symbol" w:hAnsi="Symbol"/>
                                <w:sz w:val="10"/>
                                <w:szCs w:val="10"/>
                                <w:lang w:val="x-none"/>
                              </w:rPr>
                              <w:t></w:t>
                            </w:r>
                            <w:r w:rsidRPr="00BE3C10">
                              <w:rPr>
                                <w:sz w:val="16"/>
                                <w:szCs w:val="16"/>
                              </w:rPr>
                              <w:t> </w:t>
                            </w:r>
                            <w:r w:rsidRPr="00BE3C10">
                              <w:rPr>
                                <w:rFonts w:ascii="Arial" w:hAnsi="Arial" w:cs="Arial"/>
                                <w:sz w:val="14"/>
                                <w:szCs w:val="14"/>
                                <w:lang w:val="en-CA"/>
                              </w:rPr>
                              <w:t>Excluded (n=4)</w:t>
                            </w:r>
                          </w:p>
                          <w:p w14:paraId="1AF3CC0F" w14:textId="77777777" w:rsidR="00522781" w:rsidRPr="00BE3C10" w:rsidRDefault="00522781" w:rsidP="00522781">
                            <w:pPr>
                              <w:numPr>
                                <w:ilvl w:val="0"/>
                                <w:numId w:val="6"/>
                              </w:numPr>
                              <w:ind w:left="288" w:hanging="144"/>
                              <w:rPr>
                                <w:rFonts w:cs="Calibri"/>
                                <w:sz w:val="12"/>
                                <w:szCs w:val="12"/>
                                <w:lang w:val="en-CA"/>
                              </w:rPr>
                            </w:pPr>
                            <w:r w:rsidRPr="00BE3C10">
                              <w:rPr>
                                <w:rFonts w:ascii="Arial" w:hAnsi="Arial" w:cs="Arial"/>
                                <w:sz w:val="12"/>
                                <w:szCs w:val="12"/>
                                <w:lang w:val="en-CA"/>
                              </w:rPr>
                              <w:t>Incomplete responses (n=3)</w:t>
                            </w:r>
                          </w:p>
                          <w:p w14:paraId="15E822DC" w14:textId="77777777" w:rsidR="00522781" w:rsidRPr="00BE3C10" w:rsidRDefault="00522781" w:rsidP="00522781">
                            <w:pPr>
                              <w:numPr>
                                <w:ilvl w:val="0"/>
                                <w:numId w:val="6"/>
                              </w:numPr>
                              <w:ind w:left="288" w:hanging="144"/>
                              <w:rPr>
                                <w:rFonts w:cs="Calibri"/>
                                <w:sz w:val="12"/>
                                <w:szCs w:val="12"/>
                                <w:lang w:val="en-CA"/>
                              </w:rPr>
                            </w:pPr>
                            <w:r w:rsidRPr="00A60268">
                              <w:rPr>
                                <w:rFonts w:ascii="Arial" w:hAnsi="Arial" w:cs="Arial"/>
                                <w:sz w:val="12"/>
                                <w:szCs w:val="12"/>
                                <w:lang w:val="en-CA"/>
                              </w:rPr>
                              <w:t xml:space="preserve">Unengaged </w:t>
                            </w:r>
                            <w:r w:rsidRPr="00BE3C10">
                              <w:rPr>
                                <w:rFonts w:ascii="Arial" w:hAnsi="Arial" w:cs="Arial"/>
                                <w:sz w:val="12"/>
                                <w:szCs w:val="12"/>
                                <w:lang w:val="en-CA"/>
                              </w:rPr>
                              <w:t>responses (n=1)</w:t>
                            </w:r>
                          </w:p>
                          <w:p w14:paraId="058E095F" w14:textId="77777777" w:rsidR="00522781" w:rsidRPr="00BE3C10" w:rsidRDefault="00522781" w:rsidP="00522781">
                            <w:pPr>
                              <w:ind w:left="288"/>
                              <w:rPr>
                                <w:rFonts w:cs="Calibri"/>
                                <w:sz w:val="14"/>
                                <w:szCs w:val="14"/>
                                <w:lang w:val="en-CA"/>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134DA" id="Rectangle 56" o:spid="_x0000_s1044" style="position:absolute;margin-left:387pt;margin-top:182.8pt;width:86pt;height:105.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">
                <v:textbox inset=",7.2pt,,7.2pt">
                  <w:txbxContent>
                    <w:p w14:paraId="46CB5EE5" w14:textId="77777777" w:rsidR="00522781" w:rsidRPr="00BE3C10" w:rsidRDefault="00522781" w:rsidP="00522781">
                      <w:pPr>
                        <w:rPr>
                          <w:rFonts w:ascii="Arial" w:hAnsi="Arial" w:cs="Arial"/>
                          <w:sz w:val="14"/>
                          <w:szCs w:val="14"/>
                          <w:lang w:val="en-CA"/>
                        </w:rPr>
                      </w:pPr>
                      <w:r w:rsidRPr="00BE3C10">
                        <w:rPr>
                          <w:rFonts w:ascii="Arial" w:hAnsi="Arial" w:cs="Arial"/>
                          <w:sz w:val="14"/>
                          <w:szCs w:val="14"/>
                          <w:lang w:val="en-CA"/>
                        </w:rPr>
                        <w:t>Allocated to control</w:t>
                      </w:r>
                    </w:p>
                    <w:p w14:paraId="03044366" w14:textId="77777777" w:rsidR="00522781" w:rsidRPr="00BE3C10" w:rsidRDefault="00522781" w:rsidP="00522781">
                      <w:pPr>
                        <w:rPr>
                          <w:rFonts w:ascii="Arial" w:hAnsi="Arial" w:cs="Arial"/>
                          <w:sz w:val="14"/>
                          <w:szCs w:val="14"/>
                          <w:lang w:val="en-CA"/>
                        </w:rPr>
                      </w:pPr>
                      <w:r w:rsidRPr="00BE3C10">
                        <w:rPr>
                          <w:rFonts w:ascii="Arial" w:hAnsi="Arial" w:cs="Arial"/>
                          <w:sz w:val="14"/>
                          <w:szCs w:val="14"/>
                          <w:lang w:val="en-CA"/>
                        </w:rPr>
                        <w:t xml:space="preserve">(n=114) </w:t>
                      </w:r>
                      <w:r>
                        <w:rPr>
                          <w:rFonts w:ascii="Arial" w:hAnsi="Arial" w:cs="Arial"/>
                          <w:sz w:val="14"/>
                          <w:szCs w:val="14"/>
                          <w:lang w:val="en-CA"/>
                        </w:rPr>
                        <w:t>26</w:t>
                      </w:r>
                      <w:r w:rsidRPr="00BE3C10">
                        <w:rPr>
                          <w:rFonts w:ascii="Arial" w:hAnsi="Arial" w:cs="Arial"/>
                          <w:sz w:val="14"/>
                          <w:szCs w:val="14"/>
                          <w:lang w:val="en-CA"/>
                        </w:rPr>
                        <w:t>%</w:t>
                      </w:r>
                    </w:p>
                    <w:p w14:paraId="559A491D" w14:textId="77777777" w:rsidR="00522781" w:rsidRPr="00BE3C10" w:rsidRDefault="00522781" w:rsidP="00522781">
                      <w:pPr>
                        <w:ind w:left="360" w:hanging="360"/>
                        <w:rPr>
                          <w:rFonts w:cs="Calibri"/>
                          <w:sz w:val="16"/>
                          <w:szCs w:val="16"/>
                          <w:lang w:val="en-CA"/>
                        </w:rPr>
                      </w:pPr>
                      <w:r w:rsidRPr="00BE3C10">
                        <w:rPr>
                          <w:rFonts w:ascii="Symbol" w:hAnsi="Symbol"/>
                          <w:sz w:val="10"/>
                          <w:szCs w:val="10"/>
                          <w:lang w:val="x-none"/>
                        </w:rPr>
                        <w:t></w:t>
                      </w:r>
                      <w:r w:rsidRPr="00BE3C10">
                        <w:rPr>
                          <w:sz w:val="16"/>
                          <w:szCs w:val="16"/>
                        </w:rPr>
                        <w:t> </w:t>
                      </w:r>
                      <w:r w:rsidRPr="00BE3C10">
                        <w:rPr>
                          <w:rFonts w:ascii="Arial" w:hAnsi="Arial" w:cs="Arial"/>
                          <w:sz w:val="14"/>
                          <w:szCs w:val="14"/>
                          <w:lang w:val="en-CA"/>
                        </w:rPr>
                        <w:t>Excluded (n=4)</w:t>
                      </w:r>
                    </w:p>
                    <w:p w14:paraId="1AF3CC0F" w14:textId="77777777" w:rsidR="00522781" w:rsidRPr="00BE3C10" w:rsidRDefault="00522781" w:rsidP="00522781">
                      <w:pPr>
                        <w:numPr>
                          <w:ilvl w:val="0"/>
                          <w:numId w:val="6"/>
                        </w:numPr>
                        <w:ind w:left="288" w:hanging="144"/>
                        <w:rPr>
                          <w:rFonts w:cs="Calibri"/>
                          <w:sz w:val="12"/>
                          <w:szCs w:val="12"/>
                          <w:lang w:val="en-CA"/>
                        </w:rPr>
                      </w:pPr>
                      <w:r w:rsidRPr="00BE3C10">
                        <w:rPr>
                          <w:rFonts w:ascii="Arial" w:hAnsi="Arial" w:cs="Arial"/>
                          <w:sz w:val="12"/>
                          <w:szCs w:val="12"/>
                          <w:lang w:val="en-CA"/>
                        </w:rPr>
                        <w:t>Incomplete responses (n=3)</w:t>
                      </w:r>
                    </w:p>
                    <w:p w14:paraId="15E822DC" w14:textId="77777777" w:rsidR="00522781" w:rsidRPr="00BE3C10" w:rsidRDefault="00522781" w:rsidP="00522781">
                      <w:pPr>
                        <w:numPr>
                          <w:ilvl w:val="0"/>
                          <w:numId w:val="6"/>
                        </w:numPr>
                        <w:ind w:left="288" w:hanging="144"/>
                        <w:rPr>
                          <w:rFonts w:cs="Calibri"/>
                          <w:sz w:val="12"/>
                          <w:szCs w:val="12"/>
                          <w:lang w:val="en-CA"/>
                        </w:rPr>
                      </w:pPr>
                      <w:r w:rsidRPr="00A60268">
                        <w:rPr>
                          <w:rFonts w:ascii="Arial" w:hAnsi="Arial" w:cs="Arial"/>
                          <w:sz w:val="12"/>
                          <w:szCs w:val="12"/>
                          <w:lang w:val="en-CA"/>
                        </w:rPr>
                        <w:t xml:space="preserve">Unengaged </w:t>
                      </w:r>
                      <w:r w:rsidRPr="00BE3C10">
                        <w:rPr>
                          <w:rFonts w:ascii="Arial" w:hAnsi="Arial" w:cs="Arial"/>
                          <w:sz w:val="12"/>
                          <w:szCs w:val="12"/>
                          <w:lang w:val="en-CA"/>
                        </w:rPr>
                        <w:t>responses (n=1)</w:t>
                      </w:r>
                    </w:p>
                    <w:p w14:paraId="058E095F" w14:textId="77777777" w:rsidR="00522781" w:rsidRPr="00BE3C10" w:rsidRDefault="00522781" w:rsidP="00522781">
                      <w:pPr>
                        <w:ind w:left="288"/>
                        <w:rPr>
                          <w:rFonts w:cs="Calibri"/>
                          <w:sz w:val="14"/>
                          <w:szCs w:val="14"/>
                          <w:lang w:val="en-CA"/>
                        </w:rPr>
                      </w:pPr>
                    </w:p>
                  </w:txbxContent>
                </v:textbox>
              </v:rect>
            </w:pict>
          </mc:Fallback>
        </mc:AlternateContent>
      </w:r>
      <w:r w:rsidRPr="000F32E5">
        <w:rPr>
          <w:b/>
          <w:noProof/>
          <w:sz w:val="28"/>
          <w:szCs w:val="28"/>
          <w:lang w:val="en-GB" w:eastAsia="en-GB"/>
        </w:rPr>
        <mc:AlternateContent>
          <mc:Choice Requires="wps">
            <w:drawing>
              <wp:anchor distT="0" distB="0" distL="114300" distR="114300" simplePos="0" relativeHeight="251678720" behindDoc="0" locked="0" layoutInCell="1" allowOverlap="1" wp14:anchorId="2A4299A0" wp14:editId="580C6405">
                <wp:simplePos x="0" y="0"/>
                <wp:positionH relativeFrom="column">
                  <wp:posOffset>4939037</wp:posOffset>
                </wp:positionH>
                <wp:positionV relativeFrom="paragraph">
                  <wp:posOffset>4154343</wp:posOffset>
                </wp:positionV>
                <wp:extent cx="1070632" cy="1349375"/>
                <wp:effectExtent l="0" t="0" r="15240" b="2222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0632" cy="1349375"/>
                        </a:xfrm>
                        <a:prstGeom prst="rect">
                          <a:avLst/>
                        </a:prstGeom>
                        <a:solidFill>
                          <a:srgbClr val="FFFFFF"/>
                        </a:solidFill>
                        <a:ln w="9525">
                          <a:solidFill>
                            <a:srgbClr val="000000"/>
                          </a:solidFill>
                          <a:miter lim="800000"/>
                          <a:headEnd/>
                          <a:tailEnd/>
                        </a:ln>
                      </wps:spPr>
                      <wps:txbx>
                        <w:txbxContent>
                          <w:p w14:paraId="6601042A" w14:textId="686D35FE" w:rsidR="00522781" w:rsidRPr="00A83A07" w:rsidRDefault="00522781" w:rsidP="00522781">
                            <w:pPr>
                              <w:rPr>
                                <w:rFonts w:ascii="Arial" w:hAnsi="Arial" w:cs="Arial"/>
                                <w:sz w:val="14"/>
                                <w:szCs w:val="14"/>
                                <w:lang w:val="en-CA"/>
                              </w:rPr>
                            </w:pPr>
                            <w:r w:rsidRPr="00A83A07">
                              <w:rPr>
                                <w:rFonts w:ascii="Arial" w:hAnsi="Arial" w:cs="Arial"/>
                                <w:sz w:val="14"/>
                                <w:szCs w:val="14"/>
                                <w:lang w:val="en-CA"/>
                              </w:rPr>
                              <w:t xml:space="preserve">Contacted at one-month (T2) follow-up (n=110) </w:t>
                            </w:r>
                            <w:r w:rsidR="00A60268">
                              <w:rPr>
                                <w:rFonts w:ascii="Arial" w:hAnsi="Arial" w:cs="Arial"/>
                                <w:sz w:val="14"/>
                                <w:szCs w:val="14"/>
                                <w:lang w:val="en-CA"/>
                              </w:rPr>
                              <w:t>28</w:t>
                            </w:r>
                            <w:r w:rsidRPr="00A83A07">
                              <w:rPr>
                                <w:rFonts w:ascii="Arial" w:hAnsi="Arial" w:cs="Arial"/>
                                <w:sz w:val="14"/>
                                <w:szCs w:val="14"/>
                                <w:lang w:val="en-CA"/>
                              </w:rPr>
                              <w:t>%</w:t>
                            </w:r>
                          </w:p>
                          <w:p w14:paraId="5009A157" w14:textId="77777777" w:rsidR="00522781" w:rsidRPr="00A83A07" w:rsidRDefault="00522781" w:rsidP="00522781">
                            <w:pPr>
                              <w:ind w:left="360" w:hanging="360"/>
                              <w:rPr>
                                <w:rFonts w:cs="Calibri"/>
                                <w:sz w:val="14"/>
                                <w:szCs w:val="14"/>
                                <w:lang w:val="en-CA"/>
                              </w:rPr>
                            </w:pPr>
                            <w:r w:rsidRPr="00A83A07">
                              <w:rPr>
                                <w:rFonts w:ascii="Symbol" w:hAnsi="Symbol"/>
                                <w:sz w:val="14"/>
                                <w:szCs w:val="14"/>
                                <w:lang w:val="x-none"/>
                              </w:rPr>
                              <w:t></w:t>
                            </w:r>
                            <w:r w:rsidRPr="00A83A07">
                              <w:rPr>
                                <w:sz w:val="14"/>
                                <w:szCs w:val="14"/>
                              </w:rPr>
                              <w:t> </w:t>
                            </w:r>
                            <w:r w:rsidRPr="00A83A07">
                              <w:rPr>
                                <w:rFonts w:ascii="Arial" w:hAnsi="Arial" w:cs="Arial"/>
                                <w:sz w:val="14"/>
                                <w:szCs w:val="14"/>
                                <w:lang w:val="en-CA"/>
                              </w:rPr>
                              <w:t>Excluded (n=</w:t>
                            </w:r>
                            <w:r>
                              <w:rPr>
                                <w:rFonts w:ascii="Arial" w:hAnsi="Arial" w:cs="Arial"/>
                                <w:sz w:val="14"/>
                                <w:szCs w:val="14"/>
                                <w:lang w:val="en-CA"/>
                              </w:rPr>
                              <w:t>29</w:t>
                            </w:r>
                            <w:r w:rsidRPr="00A83A07">
                              <w:rPr>
                                <w:rFonts w:ascii="Arial" w:hAnsi="Arial" w:cs="Arial"/>
                                <w:sz w:val="14"/>
                                <w:szCs w:val="14"/>
                                <w:lang w:val="en-CA"/>
                              </w:rPr>
                              <w:t>)</w:t>
                            </w:r>
                          </w:p>
                          <w:p w14:paraId="1C7F5788" w14:textId="77777777" w:rsidR="00522781" w:rsidRPr="00940D75" w:rsidRDefault="00522781" w:rsidP="00522781">
                            <w:pPr>
                              <w:numPr>
                                <w:ilvl w:val="0"/>
                                <w:numId w:val="8"/>
                              </w:numPr>
                              <w:ind w:left="288" w:hanging="144"/>
                              <w:rPr>
                                <w:rFonts w:cs="Calibri"/>
                                <w:sz w:val="14"/>
                                <w:szCs w:val="14"/>
                                <w:lang w:val="en-CA"/>
                              </w:rPr>
                            </w:pPr>
                            <w:r w:rsidRPr="00A83A07">
                              <w:rPr>
                                <w:rFonts w:ascii="Arial" w:hAnsi="Arial" w:cs="Arial"/>
                                <w:sz w:val="14"/>
                                <w:szCs w:val="14"/>
                                <w:lang w:val="en-CA"/>
                              </w:rPr>
                              <w:t>No response at T2</w:t>
                            </w:r>
                            <w:r w:rsidRPr="00940D75">
                              <w:rPr>
                                <w:rFonts w:ascii="Arial" w:hAnsi="Arial" w:cs="Arial"/>
                                <w:sz w:val="14"/>
                                <w:szCs w:val="14"/>
                                <w:lang w:val="en-CA"/>
                              </w:rPr>
                              <w:t xml:space="preserve"> follow-up (n=19)</w:t>
                            </w:r>
                          </w:p>
                          <w:p w14:paraId="5C4DB679" w14:textId="77777777" w:rsidR="00522781" w:rsidRPr="00940D75" w:rsidRDefault="00522781" w:rsidP="00522781">
                            <w:pPr>
                              <w:numPr>
                                <w:ilvl w:val="0"/>
                                <w:numId w:val="8"/>
                              </w:numPr>
                              <w:ind w:left="288" w:hanging="144"/>
                              <w:rPr>
                                <w:rFonts w:cs="Calibri"/>
                                <w:sz w:val="14"/>
                                <w:szCs w:val="14"/>
                                <w:lang w:val="en-CA"/>
                              </w:rPr>
                            </w:pPr>
                            <w:r w:rsidRPr="00940D75">
                              <w:rPr>
                                <w:rFonts w:ascii="Arial" w:hAnsi="Arial" w:cs="Arial"/>
                                <w:sz w:val="14"/>
                                <w:szCs w:val="14"/>
                                <w:lang w:val="en-CA"/>
                              </w:rPr>
                              <w:t>Incomplete responses (n=1)</w:t>
                            </w:r>
                          </w:p>
                          <w:p w14:paraId="2C5E3765" w14:textId="77777777" w:rsidR="00522781" w:rsidRPr="00940D75" w:rsidRDefault="00522781" w:rsidP="00522781">
                            <w:pPr>
                              <w:numPr>
                                <w:ilvl w:val="0"/>
                                <w:numId w:val="8"/>
                              </w:numPr>
                              <w:ind w:left="288" w:hanging="144"/>
                              <w:rPr>
                                <w:rFonts w:cs="Calibri"/>
                                <w:sz w:val="14"/>
                                <w:szCs w:val="14"/>
                                <w:lang w:val="en-CA"/>
                              </w:rPr>
                            </w:pPr>
                            <w:r w:rsidRPr="00940D75">
                              <w:rPr>
                                <w:rFonts w:ascii="Arial" w:hAnsi="Arial" w:cs="Arial"/>
                                <w:sz w:val="14"/>
                                <w:szCs w:val="14"/>
                                <w:lang w:val="en-CA"/>
                              </w:rPr>
                              <w:t>Not UK based (n=2)</w:t>
                            </w:r>
                          </w:p>
                          <w:p w14:paraId="357FE5B3" w14:textId="77777777" w:rsidR="00522781" w:rsidRPr="00940D75" w:rsidRDefault="00522781" w:rsidP="00522781">
                            <w:pPr>
                              <w:ind w:left="144" w:hanging="144"/>
                              <w:rPr>
                                <w:rFonts w:cs="Calibri"/>
                                <w:sz w:val="14"/>
                                <w:szCs w:val="14"/>
                                <w:lang w:val="en-CA"/>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299A0" id="Rectangle 50" o:spid="_x0000_s1045" style="position:absolute;margin-left:388.9pt;margin-top:327.1pt;width:84.3pt;height:10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">
                <v:textbox inset=",7.2pt,,7.2pt">
                  <w:txbxContent>
                    <w:p w14:paraId="6601042A" w14:textId="686D35FE" w:rsidR="00522781" w:rsidRPr="00A83A07" w:rsidRDefault="00522781" w:rsidP="00522781">
                      <w:pPr>
                        <w:rPr>
                          <w:rFonts w:ascii="Arial" w:hAnsi="Arial" w:cs="Arial"/>
                          <w:sz w:val="14"/>
                          <w:szCs w:val="14"/>
                          <w:lang w:val="en-CA"/>
                        </w:rPr>
                      </w:pPr>
                      <w:r w:rsidRPr="00A83A07">
                        <w:rPr>
                          <w:rFonts w:ascii="Arial" w:hAnsi="Arial" w:cs="Arial"/>
                          <w:sz w:val="14"/>
                          <w:szCs w:val="14"/>
                          <w:lang w:val="en-CA"/>
                        </w:rPr>
                        <w:t xml:space="preserve">Contacted at one-month (T2) follow-up (n=110) </w:t>
                      </w:r>
                      <w:r w:rsidR="00A60268">
                        <w:rPr>
                          <w:rFonts w:ascii="Arial" w:hAnsi="Arial" w:cs="Arial"/>
                          <w:sz w:val="14"/>
                          <w:szCs w:val="14"/>
                          <w:lang w:val="en-CA"/>
                        </w:rPr>
                        <w:t>28</w:t>
                      </w:r>
                      <w:r w:rsidRPr="00A83A07">
                        <w:rPr>
                          <w:rFonts w:ascii="Arial" w:hAnsi="Arial" w:cs="Arial"/>
                          <w:sz w:val="14"/>
                          <w:szCs w:val="14"/>
                          <w:lang w:val="en-CA"/>
                        </w:rPr>
                        <w:t>%</w:t>
                      </w:r>
                    </w:p>
                    <w:p w14:paraId="5009A157" w14:textId="77777777" w:rsidR="00522781" w:rsidRPr="00A83A07" w:rsidRDefault="00522781" w:rsidP="00522781">
                      <w:pPr>
                        <w:ind w:left="360" w:hanging="360"/>
                        <w:rPr>
                          <w:rFonts w:cs="Calibri"/>
                          <w:sz w:val="14"/>
                          <w:szCs w:val="14"/>
                          <w:lang w:val="en-CA"/>
                        </w:rPr>
                      </w:pPr>
                      <w:r w:rsidRPr="00A83A07">
                        <w:rPr>
                          <w:rFonts w:ascii="Symbol" w:hAnsi="Symbol"/>
                          <w:sz w:val="14"/>
                          <w:szCs w:val="14"/>
                          <w:lang w:val="x-none"/>
                        </w:rPr>
                        <w:t></w:t>
                      </w:r>
                      <w:r w:rsidRPr="00A83A07">
                        <w:rPr>
                          <w:sz w:val="14"/>
                          <w:szCs w:val="14"/>
                        </w:rPr>
                        <w:t> </w:t>
                      </w:r>
                      <w:r w:rsidRPr="00A83A07">
                        <w:rPr>
                          <w:rFonts w:ascii="Arial" w:hAnsi="Arial" w:cs="Arial"/>
                          <w:sz w:val="14"/>
                          <w:szCs w:val="14"/>
                          <w:lang w:val="en-CA"/>
                        </w:rPr>
                        <w:t>Excluded (n=</w:t>
                      </w:r>
                      <w:r>
                        <w:rPr>
                          <w:rFonts w:ascii="Arial" w:hAnsi="Arial" w:cs="Arial"/>
                          <w:sz w:val="14"/>
                          <w:szCs w:val="14"/>
                          <w:lang w:val="en-CA"/>
                        </w:rPr>
                        <w:t>29</w:t>
                      </w:r>
                      <w:r w:rsidRPr="00A83A07">
                        <w:rPr>
                          <w:rFonts w:ascii="Arial" w:hAnsi="Arial" w:cs="Arial"/>
                          <w:sz w:val="14"/>
                          <w:szCs w:val="14"/>
                          <w:lang w:val="en-CA"/>
                        </w:rPr>
                        <w:t>)</w:t>
                      </w:r>
                    </w:p>
                    <w:p w14:paraId="1C7F5788" w14:textId="77777777" w:rsidR="00522781" w:rsidRPr="00940D75" w:rsidRDefault="00522781" w:rsidP="00522781">
                      <w:pPr>
                        <w:numPr>
                          <w:ilvl w:val="0"/>
                          <w:numId w:val="8"/>
                        </w:numPr>
                        <w:ind w:left="288" w:hanging="144"/>
                        <w:rPr>
                          <w:rFonts w:cs="Calibri"/>
                          <w:sz w:val="14"/>
                          <w:szCs w:val="14"/>
                          <w:lang w:val="en-CA"/>
                        </w:rPr>
                      </w:pPr>
                      <w:r w:rsidRPr="00A83A07">
                        <w:rPr>
                          <w:rFonts w:ascii="Arial" w:hAnsi="Arial" w:cs="Arial"/>
                          <w:sz w:val="14"/>
                          <w:szCs w:val="14"/>
                          <w:lang w:val="en-CA"/>
                        </w:rPr>
                        <w:t>No response at T2</w:t>
                      </w:r>
                      <w:r w:rsidRPr="00940D75">
                        <w:rPr>
                          <w:rFonts w:ascii="Arial" w:hAnsi="Arial" w:cs="Arial"/>
                          <w:sz w:val="14"/>
                          <w:szCs w:val="14"/>
                          <w:lang w:val="en-CA"/>
                        </w:rPr>
                        <w:t xml:space="preserve"> follow-up (n=19)</w:t>
                      </w:r>
                    </w:p>
                    <w:p w14:paraId="5C4DB679" w14:textId="77777777" w:rsidR="00522781" w:rsidRPr="00940D75" w:rsidRDefault="00522781" w:rsidP="00522781">
                      <w:pPr>
                        <w:numPr>
                          <w:ilvl w:val="0"/>
                          <w:numId w:val="8"/>
                        </w:numPr>
                        <w:ind w:left="288" w:hanging="144"/>
                        <w:rPr>
                          <w:rFonts w:cs="Calibri"/>
                          <w:sz w:val="14"/>
                          <w:szCs w:val="14"/>
                          <w:lang w:val="en-CA"/>
                        </w:rPr>
                      </w:pPr>
                      <w:r w:rsidRPr="00940D75">
                        <w:rPr>
                          <w:rFonts w:ascii="Arial" w:hAnsi="Arial" w:cs="Arial"/>
                          <w:sz w:val="14"/>
                          <w:szCs w:val="14"/>
                          <w:lang w:val="en-CA"/>
                        </w:rPr>
                        <w:t>Incomplete responses (n=1)</w:t>
                      </w:r>
                    </w:p>
                    <w:p w14:paraId="2C5E3765" w14:textId="77777777" w:rsidR="00522781" w:rsidRPr="00940D75" w:rsidRDefault="00522781" w:rsidP="00522781">
                      <w:pPr>
                        <w:numPr>
                          <w:ilvl w:val="0"/>
                          <w:numId w:val="8"/>
                        </w:numPr>
                        <w:ind w:left="288" w:hanging="144"/>
                        <w:rPr>
                          <w:rFonts w:cs="Calibri"/>
                          <w:sz w:val="14"/>
                          <w:szCs w:val="14"/>
                          <w:lang w:val="en-CA"/>
                        </w:rPr>
                      </w:pPr>
                      <w:r w:rsidRPr="00940D75">
                        <w:rPr>
                          <w:rFonts w:ascii="Arial" w:hAnsi="Arial" w:cs="Arial"/>
                          <w:sz w:val="14"/>
                          <w:szCs w:val="14"/>
                          <w:lang w:val="en-CA"/>
                        </w:rPr>
                        <w:t>Not UK based (n=2)</w:t>
                      </w:r>
                    </w:p>
                    <w:p w14:paraId="357FE5B3" w14:textId="77777777" w:rsidR="00522781" w:rsidRPr="00940D75" w:rsidRDefault="00522781" w:rsidP="00522781">
                      <w:pPr>
                        <w:ind w:left="144" w:hanging="144"/>
                        <w:rPr>
                          <w:rFonts w:cs="Calibri"/>
                          <w:sz w:val="14"/>
                          <w:szCs w:val="14"/>
                          <w:lang w:val="en-CA"/>
                        </w:rPr>
                      </w:pPr>
                    </w:p>
                  </w:txbxContent>
                </v:textbox>
              </v:rect>
            </w:pict>
          </mc:Fallback>
        </mc:AlternateContent>
      </w:r>
    </w:p>
    <w:p w14:paraId="09EF5832" w14:textId="77777777" w:rsidR="005509A1" w:rsidRPr="005509A1" w:rsidRDefault="005509A1" w:rsidP="005509A1">
      <w:pPr>
        <w:spacing w:line="360" w:lineRule="auto"/>
        <w:rPr>
          <w:sz w:val="24"/>
        </w:rPr>
      </w:pPr>
    </w:p>
    <w:p w14:paraId="609F1436" w14:textId="77777777" w:rsidR="00AE2122" w:rsidRPr="005509A1" w:rsidRDefault="00AE2122" w:rsidP="005509A1">
      <w:pPr>
        <w:shd w:val="clear" w:color="auto" w:fill="FFFFFF"/>
        <w:spacing w:after="120" w:line="360" w:lineRule="auto"/>
        <w:ind w:left="142" w:hanging="142"/>
        <w:jc w:val="center"/>
        <w:rPr>
          <w:sz w:val="24"/>
        </w:rPr>
      </w:pPr>
    </w:p>
    <w:sectPr w:rsidR="00AE2122" w:rsidRPr="005509A1" w:rsidSect="005509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D720B" w14:textId="77777777" w:rsidR="00EC0381" w:rsidRDefault="00EC0381">
      <w:r>
        <w:separator/>
      </w:r>
    </w:p>
  </w:endnote>
  <w:endnote w:type="continuationSeparator" w:id="0">
    <w:p w14:paraId="400E0AE3" w14:textId="77777777" w:rsidR="00EC0381" w:rsidRDefault="00EC0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ont204">
    <w:altName w:val="MS Gothic"/>
    <w:charset w:val="80"/>
    <w:family w:val="roman"/>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E480A" w14:textId="77777777" w:rsidR="007053B2" w:rsidRDefault="008B63B3" w:rsidP="00590F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CE909C" w14:textId="77777777" w:rsidR="007053B2" w:rsidRDefault="00EC0381"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211047"/>
      <w:docPartObj>
        <w:docPartGallery w:val="Page Numbers (Bottom of Page)"/>
        <w:docPartUnique/>
      </w:docPartObj>
    </w:sdtPr>
    <w:sdtEndPr>
      <w:rPr>
        <w:noProof/>
      </w:rPr>
    </w:sdtEndPr>
    <w:sdtContent>
      <w:p w14:paraId="317FCC32" w14:textId="482F2DEE" w:rsidR="007A7830" w:rsidRDefault="007A7830">
        <w:pPr>
          <w:pStyle w:val="Footer"/>
          <w:jc w:val="right"/>
        </w:pPr>
        <w:r>
          <w:fldChar w:fldCharType="begin"/>
        </w:r>
        <w:r>
          <w:instrText xml:space="preserve"> PAGE   \* MERGEFORMAT </w:instrText>
        </w:r>
        <w:r>
          <w:fldChar w:fldCharType="separate"/>
        </w:r>
        <w:r w:rsidR="00D006A8">
          <w:rPr>
            <w:noProof/>
          </w:rPr>
          <w:t>13</w:t>
        </w:r>
        <w:r>
          <w:rPr>
            <w:noProof/>
          </w:rPr>
          <w:fldChar w:fldCharType="end"/>
        </w:r>
      </w:p>
    </w:sdtContent>
  </w:sdt>
  <w:p w14:paraId="13092FD1" w14:textId="77777777" w:rsidR="007A7830" w:rsidRDefault="007A7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FFA2C" w14:textId="77777777" w:rsidR="00EC0381" w:rsidRDefault="00EC0381">
      <w:r>
        <w:separator/>
      </w:r>
    </w:p>
  </w:footnote>
  <w:footnote w:type="continuationSeparator" w:id="0">
    <w:p w14:paraId="38BA9484" w14:textId="77777777" w:rsidR="00EC0381" w:rsidRDefault="00EC0381">
      <w:r>
        <w:continuationSeparator/>
      </w:r>
    </w:p>
  </w:footnote>
  <w:footnote w:id="1">
    <w:p w14:paraId="434A4475" w14:textId="2FECDDCE" w:rsidR="000869B7" w:rsidRPr="00E4289A" w:rsidRDefault="000869B7">
      <w:pPr>
        <w:pStyle w:val="FootnoteText"/>
        <w:rPr>
          <w:color w:val="000000" w:themeColor="text1"/>
          <w:lang w:val="en-GB"/>
        </w:rPr>
      </w:pPr>
      <w:r w:rsidRPr="00E4289A">
        <w:rPr>
          <w:rStyle w:val="FootnoteReference"/>
          <w:color w:val="000000" w:themeColor="text1"/>
        </w:rPr>
        <w:footnoteRef/>
      </w:r>
      <w:r w:rsidRPr="00E4289A">
        <w:rPr>
          <w:color w:val="000000" w:themeColor="text1"/>
        </w:rPr>
        <w:t xml:space="preserve"> </w:t>
      </w:r>
      <w:r w:rsidRPr="00E4289A">
        <w:rPr>
          <w:color w:val="000000" w:themeColor="text1"/>
          <w:lang w:val="en-GB"/>
        </w:rPr>
        <w:t>In the context of the coronavirus (COVID-19) outbreak, a face covering is something which safely covers the nose and mouth. You can buy reusable or single-use face coverings. You may also use a scarf, bandana, religious garment or hand-made cloth covering but these must securely fit round the side of the face. [material adapted from UK Government Cabinet Office (2020)]</w:t>
      </w:r>
    </w:p>
  </w:footnote>
  <w:footnote w:id="2">
    <w:p w14:paraId="283E0EB5" w14:textId="599A2F17" w:rsidR="00C568CD" w:rsidRPr="00E4289A" w:rsidRDefault="00C568CD">
      <w:pPr>
        <w:pStyle w:val="FootnoteText"/>
        <w:rPr>
          <w:color w:val="000000" w:themeColor="text1"/>
        </w:rPr>
      </w:pPr>
      <w:r w:rsidRPr="00E4289A">
        <w:rPr>
          <w:rStyle w:val="FootnoteReference"/>
          <w:color w:val="000000" w:themeColor="text1"/>
        </w:rPr>
        <w:footnoteRef/>
      </w:r>
      <w:r w:rsidRPr="00E4289A">
        <w:rPr>
          <w:color w:val="000000" w:themeColor="text1"/>
        </w:rPr>
        <w:t xml:space="preserve"> To maximise the analytic possibilities held by available data, we conducted an intention-to-treat analysis (n = 465). In this analysis, we imputed estimated relevant T2 study variables based on T1 study variable values for missing values where participants had not provided a complete T2 response. Logistic regressions were then re-run. Intention-to-treat findings were very similar to the complete case analysis (right hand column, Table 3) with</w:t>
      </w:r>
      <w:r w:rsidR="00B8368E" w:rsidRPr="00E4289A">
        <w:rPr>
          <w:color w:val="000000" w:themeColor="text1"/>
        </w:rPr>
        <w:t xml:space="preserve"> gender and T1 behaviour highly significant predictors of T2 behaviour and a new</w:t>
      </w:r>
      <w:r w:rsidRPr="00E4289A">
        <w:rPr>
          <w:color w:val="000000" w:themeColor="text1"/>
        </w:rPr>
        <w:t xml:space="preserve"> statistically significant (p &lt; .05 level) predictive effect of T1 attitudes on T2 behaviour</w:t>
      </w:r>
      <w:r w:rsidR="00B8368E" w:rsidRPr="00E4289A">
        <w:rPr>
          <w:color w:val="000000" w:themeColor="text1"/>
        </w:rPr>
        <w:t xml:space="preserve"> (</w:t>
      </w:r>
      <w:r w:rsidR="00B8368E" w:rsidRPr="00E4289A">
        <w:rPr>
          <w:i/>
          <w:iCs/>
          <w:color w:val="000000" w:themeColor="text1"/>
        </w:rPr>
        <w:t xml:space="preserve">b = </w:t>
      </w:r>
      <w:r w:rsidR="00B8368E" w:rsidRPr="00E4289A">
        <w:rPr>
          <w:color w:val="000000" w:themeColor="text1"/>
        </w:rPr>
        <w:t>0.84, SE = 0.38, O.R. = 2.32, 95% C.I. 1.096, 4.919)</w:t>
      </w:r>
      <w:r w:rsidRPr="00E4289A">
        <w:rPr>
          <w:color w:val="000000" w:themeColor="text1"/>
        </w:rPr>
        <w:t>.</w:t>
      </w:r>
    </w:p>
    <w:p w14:paraId="52356144" w14:textId="505272EA" w:rsidR="00B8368E" w:rsidRPr="00E4289A" w:rsidRDefault="00B8368E">
      <w:pPr>
        <w:pStyle w:val="FootnoteText"/>
        <w:rPr>
          <w:color w:val="000000" w:themeColor="text1"/>
          <w:lang w:val="en-GB"/>
        </w:rPr>
      </w:pPr>
      <w:r w:rsidRPr="00E4289A">
        <w:rPr>
          <w:color w:val="000000" w:themeColor="text1"/>
          <w:vertAlign w:val="superscript"/>
        </w:rPr>
        <w:t>3</w:t>
      </w:r>
      <w:r w:rsidRPr="00E4289A">
        <w:rPr>
          <w:color w:val="000000" w:themeColor="text1"/>
        </w:rPr>
        <w:t xml:space="preserve"> Analysis re-run including covariates revealed no apparent effects for allocation to either outcome imagery (</w:t>
      </w:r>
      <w:r w:rsidRPr="00E4289A">
        <w:rPr>
          <w:i/>
          <w:iCs/>
          <w:color w:val="000000" w:themeColor="text1"/>
        </w:rPr>
        <w:t xml:space="preserve">b = </w:t>
      </w:r>
      <w:r w:rsidRPr="00E4289A">
        <w:rPr>
          <w:color w:val="000000" w:themeColor="text1"/>
        </w:rPr>
        <w:t xml:space="preserve">.178, </w:t>
      </w:r>
      <w:r w:rsidRPr="00E4289A">
        <w:rPr>
          <w:i/>
          <w:iCs/>
          <w:color w:val="000000" w:themeColor="text1"/>
        </w:rPr>
        <w:t xml:space="preserve">p = </w:t>
      </w:r>
      <w:r w:rsidRPr="00E4289A">
        <w:rPr>
          <w:color w:val="000000" w:themeColor="text1"/>
        </w:rPr>
        <w:t>.635), process imagery (</w:t>
      </w:r>
      <w:r w:rsidRPr="00E4289A">
        <w:rPr>
          <w:i/>
          <w:iCs/>
          <w:color w:val="000000" w:themeColor="text1"/>
        </w:rPr>
        <w:t>b = -</w:t>
      </w:r>
      <w:r w:rsidRPr="00E4289A">
        <w:rPr>
          <w:color w:val="000000" w:themeColor="text1"/>
        </w:rPr>
        <w:t xml:space="preserve">.083, </w:t>
      </w:r>
      <w:r w:rsidRPr="00E4289A">
        <w:rPr>
          <w:i/>
          <w:iCs/>
          <w:color w:val="000000" w:themeColor="text1"/>
        </w:rPr>
        <w:t xml:space="preserve">p = </w:t>
      </w:r>
      <w:r w:rsidRPr="00E4289A">
        <w:rPr>
          <w:color w:val="000000" w:themeColor="text1"/>
        </w:rPr>
        <w:t>.816) or outcome and process imagery (</w:t>
      </w:r>
      <w:r w:rsidRPr="00E4289A">
        <w:rPr>
          <w:i/>
          <w:iCs/>
          <w:color w:val="000000" w:themeColor="text1"/>
        </w:rPr>
        <w:t xml:space="preserve">b = </w:t>
      </w:r>
      <w:r w:rsidRPr="00E4289A">
        <w:rPr>
          <w:color w:val="000000" w:themeColor="text1"/>
        </w:rPr>
        <w:t xml:space="preserve">-.054, </w:t>
      </w:r>
      <w:r w:rsidRPr="00E4289A">
        <w:rPr>
          <w:i/>
          <w:iCs/>
          <w:color w:val="000000" w:themeColor="text1"/>
        </w:rPr>
        <w:t xml:space="preserve">p = </w:t>
      </w:r>
      <w:r w:rsidRPr="00E4289A">
        <w:rPr>
          <w:color w:val="000000" w:themeColor="text1"/>
        </w:rPr>
        <w:t xml:space="preserve">.920).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15F65" w14:textId="49F4D352" w:rsidR="001C0B29" w:rsidRDefault="001C0B29">
    <w:pPr>
      <w:pStyle w:val="Header"/>
    </w:pPr>
    <w:r>
      <w:t xml:space="preserve">RUNNING HEADER: </w:t>
    </w:r>
    <w:r w:rsidRPr="001C0B29">
      <w:t>IMAGERY TO PROMOTE FACE COVERING ADHERENCE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C30"/>
    <w:multiLevelType w:val="hybridMultilevel"/>
    <w:tmpl w:val="DBCCBFA4"/>
    <w:lvl w:ilvl="0" w:tplc="9F04FED8">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88C64DC"/>
    <w:multiLevelType w:val="hybridMultilevel"/>
    <w:tmpl w:val="0F103D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3813C1"/>
    <w:multiLevelType w:val="hybridMultilevel"/>
    <w:tmpl w:val="4F803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E65D52"/>
    <w:multiLevelType w:val="hybridMultilevel"/>
    <w:tmpl w:val="A97ECB50"/>
    <w:lvl w:ilvl="0" w:tplc="04629646">
      <w:start w:val="1"/>
      <w:numFmt w:val="decimal"/>
      <w:lvlText w:val="(%1)"/>
      <w:lvlJc w:val="left"/>
      <w:pPr>
        <w:ind w:left="1080" w:hanging="360"/>
      </w:pPr>
      <w:rPr>
        <w:rFonts w:hint="default"/>
        <w:color w:val="FF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EA21260"/>
    <w:multiLevelType w:val="hybridMultilevel"/>
    <w:tmpl w:val="799A99A2"/>
    <w:lvl w:ilvl="0" w:tplc="6E0C59F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272050"/>
    <w:multiLevelType w:val="hybridMultilevel"/>
    <w:tmpl w:val="52560740"/>
    <w:lvl w:ilvl="0" w:tplc="092651B0">
      <w:numFmt w:val="bullet"/>
      <w:lvlText w:val="-"/>
      <w:lvlJc w:val="left"/>
      <w:pPr>
        <w:ind w:left="720" w:hanging="360"/>
      </w:pPr>
      <w:rPr>
        <w:rFonts w:ascii="Arial" w:eastAsia="Times New Roman" w:hAnsi="Arial" w:cs="Arial" w:hint="default"/>
        <w:color w:val="2222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7F783A"/>
    <w:multiLevelType w:val="hybridMultilevel"/>
    <w:tmpl w:val="7236F5F6"/>
    <w:lvl w:ilvl="0" w:tplc="D620147E">
      <w:numFmt w:val="bullet"/>
      <w:lvlText w:val=""/>
      <w:lvlJc w:val="left"/>
      <w:pPr>
        <w:ind w:left="504" w:hanging="360"/>
      </w:pPr>
      <w:rPr>
        <w:rFonts w:ascii="Symbol" w:eastAsia="Calibri" w:hAnsi="Symbol" w:cs="Times New Roman" w:hint="default"/>
        <w:sz w:val="12"/>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7" w15:restartNumberingAfterBreak="0">
    <w:nsid w:val="6A3B29E3"/>
    <w:multiLevelType w:val="hybridMultilevel"/>
    <w:tmpl w:val="EBF49470"/>
    <w:lvl w:ilvl="0" w:tplc="0A96847A">
      <w:start w:val="1"/>
      <w:numFmt w:val="decimal"/>
      <w:lvlText w:val="%1."/>
      <w:lvlJc w:val="left"/>
      <w:pPr>
        <w:tabs>
          <w:tab w:val="num" w:pos="360"/>
        </w:tabs>
        <w:ind w:left="360" w:hanging="360"/>
      </w:pPr>
      <w:rPr>
        <w:b w:val="0"/>
        <w:i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b w:val="0"/>
        <w:i w:val="0"/>
        <w:sz w:val="24"/>
        <w:szCs w:val="24"/>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DCF7323"/>
    <w:multiLevelType w:val="hybridMultilevel"/>
    <w:tmpl w:val="0DD4F368"/>
    <w:lvl w:ilvl="0" w:tplc="E3ACC020">
      <w:start w:val="2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3"/>
  </w:num>
  <w:num w:numId="5">
    <w:abstractNumId w:val="2"/>
  </w:num>
  <w:num w:numId="6">
    <w:abstractNumId w:val="4"/>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nb-NO"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en-CA" w:vendorID="64" w:dllVersion="0" w:nlCheck="1" w:checkStyle="0"/>
  <w:proofState w:spelling="clean" w:grammar="clean"/>
  <w:defaultTabStop w:val="28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918"/>
    <w:rsid w:val="00002FAC"/>
    <w:rsid w:val="00004102"/>
    <w:rsid w:val="000131DC"/>
    <w:rsid w:val="0001375A"/>
    <w:rsid w:val="00014D0C"/>
    <w:rsid w:val="00023CB7"/>
    <w:rsid w:val="00030616"/>
    <w:rsid w:val="00034544"/>
    <w:rsid w:val="000351C5"/>
    <w:rsid w:val="000431AA"/>
    <w:rsid w:val="00044BFB"/>
    <w:rsid w:val="000515FE"/>
    <w:rsid w:val="00052319"/>
    <w:rsid w:val="000534E5"/>
    <w:rsid w:val="00057803"/>
    <w:rsid w:val="000671D3"/>
    <w:rsid w:val="00067851"/>
    <w:rsid w:val="00070BC5"/>
    <w:rsid w:val="0008585F"/>
    <w:rsid w:val="00085B78"/>
    <w:rsid w:val="000869B7"/>
    <w:rsid w:val="000938A1"/>
    <w:rsid w:val="00096D67"/>
    <w:rsid w:val="000A3FF7"/>
    <w:rsid w:val="000A5E3A"/>
    <w:rsid w:val="000A6184"/>
    <w:rsid w:val="000C024C"/>
    <w:rsid w:val="000C27D3"/>
    <w:rsid w:val="000C6939"/>
    <w:rsid w:val="000C73B9"/>
    <w:rsid w:val="000E12E0"/>
    <w:rsid w:val="000E57E1"/>
    <w:rsid w:val="000E6365"/>
    <w:rsid w:val="000F27FC"/>
    <w:rsid w:val="000F32E5"/>
    <w:rsid w:val="000F7D5B"/>
    <w:rsid w:val="00101B49"/>
    <w:rsid w:val="0010202E"/>
    <w:rsid w:val="0011405B"/>
    <w:rsid w:val="00117E56"/>
    <w:rsid w:val="00123182"/>
    <w:rsid w:val="001241B2"/>
    <w:rsid w:val="001338CC"/>
    <w:rsid w:val="00134118"/>
    <w:rsid w:val="001341E7"/>
    <w:rsid w:val="00134715"/>
    <w:rsid w:val="001362E3"/>
    <w:rsid w:val="00141315"/>
    <w:rsid w:val="001416EA"/>
    <w:rsid w:val="00144FDE"/>
    <w:rsid w:val="0015468B"/>
    <w:rsid w:val="0015486D"/>
    <w:rsid w:val="00157C83"/>
    <w:rsid w:val="00157DD0"/>
    <w:rsid w:val="00161036"/>
    <w:rsid w:val="00164CFE"/>
    <w:rsid w:val="00166C8E"/>
    <w:rsid w:val="0017362F"/>
    <w:rsid w:val="001747C2"/>
    <w:rsid w:val="00177F71"/>
    <w:rsid w:val="00182437"/>
    <w:rsid w:val="001831BC"/>
    <w:rsid w:val="00185CB6"/>
    <w:rsid w:val="001921CF"/>
    <w:rsid w:val="0019657C"/>
    <w:rsid w:val="001A0670"/>
    <w:rsid w:val="001A090D"/>
    <w:rsid w:val="001A0AA7"/>
    <w:rsid w:val="001A3411"/>
    <w:rsid w:val="001A3D57"/>
    <w:rsid w:val="001A42B5"/>
    <w:rsid w:val="001A7E5E"/>
    <w:rsid w:val="001B148C"/>
    <w:rsid w:val="001B5704"/>
    <w:rsid w:val="001C0B29"/>
    <w:rsid w:val="001C2779"/>
    <w:rsid w:val="001C5546"/>
    <w:rsid w:val="001C5BB6"/>
    <w:rsid w:val="001C64BA"/>
    <w:rsid w:val="001D141D"/>
    <w:rsid w:val="001D4EE2"/>
    <w:rsid w:val="001E19D3"/>
    <w:rsid w:val="001E1CBF"/>
    <w:rsid w:val="001E7308"/>
    <w:rsid w:val="00202291"/>
    <w:rsid w:val="0021119A"/>
    <w:rsid w:val="0021205B"/>
    <w:rsid w:val="00215A01"/>
    <w:rsid w:val="00215A38"/>
    <w:rsid w:val="002208C1"/>
    <w:rsid w:val="00220F3A"/>
    <w:rsid w:val="0022203E"/>
    <w:rsid w:val="002264B1"/>
    <w:rsid w:val="002317DC"/>
    <w:rsid w:val="00234750"/>
    <w:rsid w:val="002416AD"/>
    <w:rsid w:val="002432F3"/>
    <w:rsid w:val="002447F2"/>
    <w:rsid w:val="00255367"/>
    <w:rsid w:val="00256FAB"/>
    <w:rsid w:val="00264668"/>
    <w:rsid w:val="00270EB9"/>
    <w:rsid w:val="002732E9"/>
    <w:rsid w:val="00274531"/>
    <w:rsid w:val="00275A20"/>
    <w:rsid w:val="00280421"/>
    <w:rsid w:val="00293F84"/>
    <w:rsid w:val="00294011"/>
    <w:rsid w:val="002942B2"/>
    <w:rsid w:val="002A712C"/>
    <w:rsid w:val="002B07FB"/>
    <w:rsid w:val="002B6289"/>
    <w:rsid w:val="002B644D"/>
    <w:rsid w:val="002C2112"/>
    <w:rsid w:val="002C2968"/>
    <w:rsid w:val="002C379A"/>
    <w:rsid w:val="002D1A7E"/>
    <w:rsid w:val="002D303B"/>
    <w:rsid w:val="002D38D1"/>
    <w:rsid w:val="002D5C0B"/>
    <w:rsid w:val="002D6EF9"/>
    <w:rsid w:val="002D78C5"/>
    <w:rsid w:val="002E2135"/>
    <w:rsid w:val="002E7399"/>
    <w:rsid w:val="002F04AC"/>
    <w:rsid w:val="002F3A2E"/>
    <w:rsid w:val="003014FE"/>
    <w:rsid w:val="0030245D"/>
    <w:rsid w:val="00310A15"/>
    <w:rsid w:val="00315BEB"/>
    <w:rsid w:val="003228E6"/>
    <w:rsid w:val="00324A90"/>
    <w:rsid w:val="0032505A"/>
    <w:rsid w:val="0033271F"/>
    <w:rsid w:val="00334038"/>
    <w:rsid w:val="00337774"/>
    <w:rsid w:val="00341A17"/>
    <w:rsid w:val="00347247"/>
    <w:rsid w:val="003543C5"/>
    <w:rsid w:val="00356576"/>
    <w:rsid w:val="00360DC8"/>
    <w:rsid w:val="0036206A"/>
    <w:rsid w:val="00374A0D"/>
    <w:rsid w:val="003767EA"/>
    <w:rsid w:val="00380BAD"/>
    <w:rsid w:val="00382E53"/>
    <w:rsid w:val="00384814"/>
    <w:rsid w:val="0038675E"/>
    <w:rsid w:val="0038751C"/>
    <w:rsid w:val="003A2D4E"/>
    <w:rsid w:val="003A36E8"/>
    <w:rsid w:val="003B1A89"/>
    <w:rsid w:val="003B28AD"/>
    <w:rsid w:val="003B65EC"/>
    <w:rsid w:val="003C1A1D"/>
    <w:rsid w:val="003C3A1E"/>
    <w:rsid w:val="003C5176"/>
    <w:rsid w:val="003C5C2C"/>
    <w:rsid w:val="003D7E98"/>
    <w:rsid w:val="003E32AB"/>
    <w:rsid w:val="003E5141"/>
    <w:rsid w:val="003E5396"/>
    <w:rsid w:val="003F1EA6"/>
    <w:rsid w:val="003F268F"/>
    <w:rsid w:val="003F6311"/>
    <w:rsid w:val="004021BD"/>
    <w:rsid w:val="00402203"/>
    <w:rsid w:val="00403C35"/>
    <w:rsid w:val="0040553E"/>
    <w:rsid w:val="00405A5E"/>
    <w:rsid w:val="0041160B"/>
    <w:rsid w:val="00415A54"/>
    <w:rsid w:val="00417791"/>
    <w:rsid w:val="0042236B"/>
    <w:rsid w:val="00427D61"/>
    <w:rsid w:val="00434CD0"/>
    <w:rsid w:val="004373A9"/>
    <w:rsid w:val="004444A2"/>
    <w:rsid w:val="004448DC"/>
    <w:rsid w:val="004461F9"/>
    <w:rsid w:val="0045561F"/>
    <w:rsid w:val="00457067"/>
    <w:rsid w:val="00467B4E"/>
    <w:rsid w:val="00467DE0"/>
    <w:rsid w:val="004748ED"/>
    <w:rsid w:val="00481857"/>
    <w:rsid w:val="004821CB"/>
    <w:rsid w:val="00485B21"/>
    <w:rsid w:val="004B1F93"/>
    <w:rsid w:val="004B378A"/>
    <w:rsid w:val="004B3E66"/>
    <w:rsid w:val="004B5076"/>
    <w:rsid w:val="004B6954"/>
    <w:rsid w:val="004C2710"/>
    <w:rsid w:val="004C36EE"/>
    <w:rsid w:val="004C3949"/>
    <w:rsid w:val="004D575A"/>
    <w:rsid w:val="004D69AE"/>
    <w:rsid w:val="004E235A"/>
    <w:rsid w:val="004F2ECC"/>
    <w:rsid w:val="005121DC"/>
    <w:rsid w:val="00517067"/>
    <w:rsid w:val="00521E80"/>
    <w:rsid w:val="00522781"/>
    <w:rsid w:val="005348DE"/>
    <w:rsid w:val="0054026F"/>
    <w:rsid w:val="00540D2D"/>
    <w:rsid w:val="00541740"/>
    <w:rsid w:val="00545262"/>
    <w:rsid w:val="00550225"/>
    <w:rsid w:val="005509A1"/>
    <w:rsid w:val="00554A8C"/>
    <w:rsid w:val="00557AB8"/>
    <w:rsid w:val="005706FA"/>
    <w:rsid w:val="00575BE4"/>
    <w:rsid w:val="00576FE4"/>
    <w:rsid w:val="0058376D"/>
    <w:rsid w:val="00584535"/>
    <w:rsid w:val="005860E7"/>
    <w:rsid w:val="00590AD4"/>
    <w:rsid w:val="005942B2"/>
    <w:rsid w:val="005944D6"/>
    <w:rsid w:val="005A13FD"/>
    <w:rsid w:val="005A51F5"/>
    <w:rsid w:val="005A5CC5"/>
    <w:rsid w:val="005A5FB2"/>
    <w:rsid w:val="005C404F"/>
    <w:rsid w:val="005C53D1"/>
    <w:rsid w:val="005C5792"/>
    <w:rsid w:val="005D0B62"/>
    <w:rsid w:val="005D1708"/>
    <w:rsid w:val="005D3C61"/>
    <w:rsid w:val="005E428D"/>
    <w:rsid w:val="005E7117"/>
    <w:rsid w:val="005F0427"/>
    <w:rsid w:val="00600402"/>
    <w:rsid w:val="00601E82"/>
    <w:rsid w:val="0060623C"/>
    <w:rsid w:val="00611CD6"/>
    <w:rsid w:val="00612BA0"/>
    <w:rsid w:val="00613964"/>
    <w:rsid w:val="006205FD"/>
    <w:rsid w:val="006258A3"/>
    <w:rsid w:val="00625EEB"/>
    <w:rsid w:val="00633207"/>
    <w:rsid w:val="00634FF8"/>
    <w:rsid w:val="006448C8"/>
    <w:rsid w:val="00646344"/>
    <w:rsid w:val="00651DB6"/>
    <w:rsid w:val="006556D9"/>
    <w:rsid w:val="00666F1C"/>
    <w:rsid w:val="00677A41"/>
    <w:rsid w:val="006807E3"/>
    <w:rsid w:val="006A18AE"/>
    <w:rsid w:val="006A348D"/>
    <w:rsid w:val="006A4FDC"/>
    <w:rsid w:val="006A516E"/>
    <w:rsid w:val="006B6B84"/>
    <w:rsid w:val="006C154F"/>
    <w:rsid w:val="006C45AC"/>
    <w:rsid w:val="006D15AF"/>
    <w:rsid w:val="006D2642"/>
    <w:rsid w:val="006D4D49"/>
    <w:rsid w:val="006D74BA"/>
    <w:rsid w:val="006D7CE6"/>
    <w:rsid w:val="006E64D9"/>
    <w:rsid w:val="006F03C7"/>
    <w:rsid w:val="006F6CF7"/>
    <w:rsid w:val="0070078F"/>
    <w:rsid w:val="00703D04"/>
    <w:rsid w:val="007040C3"/>
    <w:rsid w:val="0070634D"/>
    <w:rsid w:val="00707AEC"/>
    <w:rsid w:val="0071350A"/>
    <w:rsid w:val="00714D60"/>
    <w:rsid w:val="00716052"/>
    <w:rsid w:val="007227FE"/>
    <w:rsid w:val="00723529"/>
    <w:rsid w:val="00737D3F"/>
    <w:rsid w:val="007435FD"/>
    <w:rsid w:val="0075082B"/>
    <w:rsid w:val="00750DA7"/>
    <w:rsid w:val="00753E2E"/>
    <w:rsid w:val="0075415C"/>
    <w:rsid w:val="00767CF5"/>
    <w:rsid w:val="007727A7"/>
    <w:rsid w:val="00777425"/>
    <w:rsid w:val="007807D0"/>
    <w:rsid w:val="007807D2"/>
    <w:rsid w:val="007854D4"/>
    <w:rsid w:val="007952C9"/>
    <w:rsid w:val="00797293"/>
    <w:rsid w:val="00797A1D"/>
    <w:rsid w:val="007A03FA"/>
    <w:rsid w:val="007A3781"/>
    <w:rsid w:val="007A42E6"/>
    <w:rsid w:val="007A7830"/>
    <w:rsid w:val="007B0BE8"/>
    <w:rsid w:val="007B1739"/>
    <w:rsid w:val="007B228A"/>
    <w:rsid w:val="007B3AD5"/>
    <w:rsid w:val="007B5628"/>
    <w:rsid w:val="007B7E87"/>
    <w:rsid w:val="007D0C39"/>
    <w:rsid w:val="007D2F72"/>
    <w:rsid w:val="007D3661"/>
    <w:rsid w:val="007D4E51"/>
    <w:rsid w:val="007D5ACF"/>
    <w:rsid w:val="007E35CE"/>
    <w:rsid w:val="007E799C"/>
    <w:rsid w:val="007E7D65"/>
    <w:rsid w:val="007F25C8"/>
    <w:rsid w:val="007F2929"/>
    <w:rsid w:val="0080663D"/>
    <w:rsid w:val="00822E36"/>
    <w:rsid w:val="008267FE"/>
    <w:rsid w:val="00831832"/>
    <w:rsid w:val="00837F2A"/>
    <w:rsid w:val="00842E4A"/>
    <w:rsid w:val="008437AD"/>
    <w:rsid w:val="00850601"/>
    <w:rsid w:val="00860431"/>
    <w:rsid w:val="008623D4"/>
    <w:rsid w:val="00867B2C"/>
    <w:rsid w:val="0087125B"/>
    <w:rsid w:val="00872026"/>
    <w:rsid w:val="008726A9"/>
    <w:rsid w:val="00881879"/>
    <w:rsid w:val="00884C30"/>
    <w:rsid w:val="008900F9"/>
    <w:rsid w:val="008901B9"/>
    <w:rsid w:val="008960AC"/>
    <w:rsid w:val="008A6341"/>
    <w:rsid w:val="008B117C"/>
    <w:rsid w:val="008B3458"/>
    <w:rsid w:val="008B3AB9"/>
    <w:rsid w:val="008B439E"/>
    <w:rsid w:val="008B63B3"/>
    <w:rsid w:val="008B750A"/>
    <w:rsid w:val="008E2B57"/>
    <w:rsid w:val="008E36CE"/>
    <w:rsid w:val="008F1422"/>
    <w:rsid w:val="0090255C"/>
    <w:rsid w:val="00902CB7"/>
    <w:rsid w:val="00903D0A"/>
    <w:rsid w:val="009136C1"/>
    <w:rsid w:val="00914CCF"/>
    <w:rsid w:val="00915811"/>
    <w:rsid w:val="00924016"/>
    <w:rsid w:val="00937311"/>
    <w:rsid w:val="009377E2"/>
    <w:rsid w:val="00944750"/>
    <w:rsid w:val="00944BED"/>
    <w:rsid w:val="0095010B"/>
    <w:rsid w:val="00951ADD"/>
    <w:rsid w:val="0096646C"/>
    <w:rsid w:val="00967DA6"/>
    <w:rsid w:val="0098606D"/>
    <w:rsid w:val="009910BE"/>
    <w:rsid w:val="00991302"/>
    <w:rsid w:val="00992005"/>
    <w:rsid w:val="00992A11"/>
    <w:rsid w:val="009939B2"/>
    <w:rsid w:val="009A0E9B"/>
    <w:rsid w:val="009A4AD0"/>
    <w:rsid w:val="009A5F76"/>
    <w:rsid w:val="009B661C"/>
    <w:rsid w:val="009C460B"/>
    <w:rsid w:val="009C5A77"/>
    <w:rsid w:val="009D330F"/>
    <w:rsid w:val="009D63BA"/>
    <w:rsid w:val="009D684F"/>
    <w:rsid w:val="009E0E37"/>
    <w:rsid w:val="009E1384"/>
    <w:rsid w:val="009E2209"/>
    <w:rsid w:val="009E38FD"/>
    <w:rsid w:val="009E5488"/>
    <w:rsid w:val="009F01B5"/>
    <w:rsid w:val="009F4D70"/>
    <w:rsid w:val="00A0015C"/>
    <w:rsid w:val="00A01638"/>
    <w:rsid w:val="00A02BB3"/>
    <w:rsid w:val="00A03BD2"/>
    <w:rsid w:val="00A04EFC"/>
    <w:rsid w:val="00A12E9D"/>
    <w:rsid w:val="00A20D8F"/>
    <w:rsid w:val="00A22A93"/>
    <w:rsid w:val="00A23880"/>
    <w:rsid w:val="00A3374F"/>
    <w:rsid w:val="00A35F4F"/>
    <w:rsid w:val="00A40AB9"/>
    <w:rsid w:val="00A43077"/>
    <w:rsid w:val="00A45466"/>
    <w:rsid w:val="00A47791"/>
    <w:rsid w:val="00A60268"/>
    <w:rsid w:val="00A6396C"/>
    <w:rsid w:val="00A70082"/>
    <w:rsid w:val="00A73DE2"/>
    <w:rsid w:val="00A74C71"/>
    <w:rsid w:val="00A80A6B"/>
    <w:rsid w:val="00A85E02"/>
    <w:rsid w:val="00A91592"/>
    <w:rsid w:val="00A936B5"/>
    <w:rsid w:val="00A971C6"/>
    <w:rsid w:val="00AA2BF9"/>
    <w:rsid w:val="00AA4C21"/>
    <w:rsid w:val="00AA50A3"/>
    <w:rsid w:val="00AA5B78"/>
    <w:rsid w:val="00AB2966"/>
    <w:rsid w:val="00AB3A97"/>
    <w:rsid w:val="00AC1E46"/>
    <w:rsid w:val="00AC31F8"/>
    <w:rsid w:val="00AC5BCE"/>
    <w:rsid w:val="00AE2122"/>
    <w:rsid w:val="00AE6C02"/>
    <w:rsid w:val="00AF0634"/>
    <w:rsid w:val="00AF4B6C"/>
    <w:rsid w:val="00B053FB"/>
    <w:rsid w:val="00B20DF9"/>
    <w:rsid w:val="00B237AF"/>
    <w:rsid w:val="00B2702C"/>
    <w:rsid w:val="00B31AC8"/>
    <w:rsid w:val="00B32098"/>
    <w:rsid w:val="00B3242C"/>
    <w:rsid w:val="00B3780D"/>
    <w:rsid w:val="00B5053E"/>
    <w:rsid w:val="00B511E2"/>
    <w:rsid w:val="00B57625"/>
    <w:rsid w:val="00B62D57"/>
    <w:rsid w:val="00B633A6"/>
    <w:rsid w:val="00B7121A"/>
    <w:rsid w:val="00B76784"/>
    <w:rsid w:val="00B825EB"/>
    <w:rsid w:val="00B8339F"/>
    <w:rsid w:val="00B8368E"/>
    <w:rsid w:val="00B842CC"/>
    <w:rsid w:val="00B85AFC"/>
    <w:rsid w:val="00B87AF1"/>
    <w:rsid w:val="00B92F66"/>
    <w:rsid w:val="00B95B92"/>
    <w:rsid w:val="00B97359"/>
    <w:rsid w:val="00BA1312"/>
    <w:rsid w:val="00BA3264"/>
    <w:rsid w:val="00BA747A"/>
    <w:rsid w:val="00BB0648"/>
    <w:rsid w:val="00BB38AE"/>
    <w:rsid w:val="00BE494D"/>
    <w:rsid w:val="00BE6642"/>
    <w:rsid w:val="00BF21D7"/>
    <w:rsid w:val="00BF438E"/>
    <w:rsid w:val="00BF5730"/>
    <w:rsid w:val="00BF75D1"/>
    <w:rsid w:val="00C034A0"/>
    <w:rsid w:val="00C06A5D"/>
    <w:rsid w:val="00C131B6"/>
    <w:rsid w:val="00C1446E"/>
    <w:rsid w:val="00C15A9B"/>
    <w:rsid w:val="00C210F4"/>
    <w:rsid w:val="00C2256E"/>
    <w:rsid w:val="00C31E5B"/>
    <w:rsid w:val="00C3389D"/>
    <w:rsid w:val="00C371D5"/>
    <w:rsid w:val="00C433F7"/>
    <w:rsid w:val="00C43400"/>
    <w:rsid w:val="00C568CD"/>
    <w:rsid w:val="00C6784C"/>
    <w:rsid w:val="00C73DC3"/>
    <w:rsid w:val="00C746B8"/>
    <w:rsid w:val="00C749F8"/>
    <w:rsid w:val="00C75673"/>
    <w:rsid w:val="00C9123D"/>
    <w:rsid w:val="00C93D0E"/>
    <w:rsid w:val="00C97EF5"/>
    <w:rsid w:val="00CA459D"/>
    <w:rsid w:val="00CA4B49"/>
    <w:rsid w:val="00CA7816"/>
    <w:rsid w:val="00CA7823"/>
    <w:rsid w:val="00CB04C7"/>
    <w:rsid w:val="00CB2387"/>
    <w:rsid w:val="00CB63ED"/>
    <w:rsid w:val="00CC0B14"/>
    <w:rsid w:val="00CD2945"/>
    <w:rsid w:val="00CD79AA"/>
    <w:rsid w:val="00CE0683"/>
    <w:rsid w:val="00CE1868"/>
    <w:rsid w:val="00CE57A3"/>
    <w:rsid w:val="00CF7538"/>
    <w:rsid w:val="00D006A8"/>
    <w:rsid w:val="00D03436"/>
    <w:rsid w:val="00D03577"/>
    <w:rsid w:val="00D043D1"/>
    <w:rsid w:val="00D06C46"/>
    <w:rsid w:val="00D07D67"/>
    <w:rsid w:val="00D07FE3"/>
    <w:rsid w:val="00D128FF"/>
    <w:rsid w:val="00D159ED"/>
    <w:rsid w:val="00D16D98"/>
    <w:rsid w:val="00D260C6"/>
    <w:rsid w:val="00D2743B"/>
    <w:rsid w:val="00D308CB"/>
    <w:rsid w:val="00D33CF9"/>
    <w:rsid w:val="00D34CC9"/>
    <w:rsid w:val="00D41CE5"/>
    <w:rsid w:val="00D44A01"/>
    <w:rsid w:val="00D55C21"/>
    <w:rsid w:val="00D61A92"/>
    <w:rsid w:val="00D63638"/>
    <w:rsid w:val="00D71383"/>
    <w:rsid w:val="00D74943"/>
    <w:rsid w:val="00D75521"/>
    <w:rsid w:val="00D87117"/>
    <w:rsid w:val="00D96CD3"/>
    <w:rsid w:val="00DA1C43"/>
    <w:rsid w:val="00DA4569"/>
    <w:rsid w:val="00DA5180"/>
    <w:rsid w:val="00DA6B47"/>
    <w:rsid w:val="00DC0692"/>
    <w:rsid w:val="00DC5B17"/>
    <w:rsid w:val="00DD1000"/>
    <w:rsid w:val="00DD3952"/>
    <w:rsid w:val="00DD5E4E"/>
    <w:rsid w:val="00DE11BF"/>
    <w:rsid w:val="00DE1525"/>
    <w:rsid w:val="00DE186C"/>
    <w:rsid w:val="00DF1855"/>
    <w:rsid w:val="00DF1F4B"/>
    <w:rsid w:val="00DF72C1"/>
    <w:rsid w:val="00E06306"/>
    <w:rsid w:val="00E104C9"/>
    <w:rsid w:val="00E11941"/>
    <w:rsid w:val="00E1667A"/>
    <w:rsid w:val="00E2090E"/>
    <w:rsid w:val="00E211F7"/>
    <w:rsid w:val="00E2466D"/>
    <w:rsid w:val="00E27E89"/>
    <w:rsid w:val="00E36CFA"/>
    <w:rsid w:val="00E4289A"/>
    <w:rsid w:val="00E4467C"/>
    <w:rsid w:val="00E447F4"/>
    <w:rsid w:val="00E57C92"/>
    <w:rsid w:val="00E7594D"/>
    <w:rsid w:val="00E803DA"/>
    <w:rsid w:val="00E80A8D"/>
    <w:rsid w:val="00E80AF0"/>
    <w:rsid w:val="00E825D6"/>
    <w:rsid w:val="00E82CBE"/>
    <w:rsid w:val="00E906C4"/>
    <w:rsid w:val="00E912E4"/>
    <w:rsid w:val="00E96A50"/>
    <w:rsid w:val="00EA2E83"/>
    <w:rsid w:val="00EB3079"/>
    <w:rsid w:val="00EB6918"/>
    <w:rsid w:val="00EB6FE5"/>
    <w:rsid w:val="00EC0381"/>
    <w:rsid w:val="00EC28DE"/>
    <w:rsid w:val="00EC6421"/>
    <w:rsid w:val="00ED4205"/>
    <w:rsid w:val="00ED5E3E"/>
    <w:rsid w:val="00ED6C04"/>
    <w:rsid w:val="00EE4520"/>
    <w:rsid w:val="00EF1ED8"/>
    <w:rsid w:val="00F078B6"/>
    <w:rsid w:val="00F20028"/>
    <w:rsid w:val="00F42350"/>
    <w:rsid w:val="00F44BF7"/>
    <w:rsid w:val="00F46855"/>
    <w:rsid w:val="00F51D60"/>
    <w:rsid w:val="00F5693B"/>
    <w:rsid w:val="00F62488"/>
    <w:rsid w:val="00F72FC8"/>
    <w:rsid w:val="00F7325F"/>
    <w:rsid w:val="00F736C4"/>
    <w:rsid w:val="00F860CD"/>
    <w:rsid w:val="00F916F8"/>
    <w:rsid w:val="00F92890"/>
    <w:rsid w:val="00FA267C"/>
    <w:rsid w:val="00FB1360"/>
    <w:rsid w:val="00FB2B88"/>
    <w:rsid w:val="00FB67DA"/>
    <w:rsid w:val="00FC381C"/>
    <w:rsid w:val="00FC74E5"/>
    <w:rsid w:val="00FD5D8B"/>
    <w:rsid w:val="00FD6273"/>
    <w:rsid w:val="00FE22D9"/>
    <w:rsid w:val="00FE31FC"/>
    <w:rsid w:val="00FF523A"/>
    <w:rsid w:val="00FF591A"/>
    <w:rsid w:val="00FF5F25"/>
    <w:rsid w:val="00FF7589"/>
    <w:rsid w:val="00FF77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9E09A"/>
  <w15:chartTrackingRefBased/>
  <w15:docId w15:val="{D7FF5797-ECD8-4653-8DC9-ADE51EFDD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A92"/>
    <w:pPr>
      <w:spacing w:after="0" w:line="240" w:lineRule="auto"/>
    </w:pPr>
    <w:rPr>
      <w:rFonts w:ascii="Times New Roman" w:eastAsia="Times New Roman" w:hAnsi="Times New Roman" w:cs="Times New Roman"/>
      <w:szCs w:val="24"/>
      <w:lang w:val="en-US"/>
    </w:rPr>
  </w:style>
  <w:style w:type="paragraph" w:styleId="Heading1">
    <w:name w:val="heading 1"/>
    <w:basedOn w:val="Normal"/>
    <w:next w:val="Normal"/>
    <w:link w:val="Heading1Char"/>
    <w:qFormat/>
    <w:rsid w:val="00D61A92"/>
    <w:pPr>
      <w:keepNext/>
      <w:outlineLvl w:val="0"/>
    </w:pPr>
    <w:rPr>
      <w:b/>
      <w:bCs/>
    </w:rPr>
  </w:style>
  <w:style w:type="paragraph" w:styleId="Heading2">
    <w:name w:val="heading 2"/>
    <w:basedOn w:val="Normal"/>
    <w:next w:val="Normal"/>
    <w:link w:val="Heading2Char"/>
    <w:uiPriority w:val="9"/>
    <w:semiHidden/>
    <w:unhideWhenUsed/>
    <w:qFormat/>
    <w:rsid w:val="00A03B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1A92"/>
    <w:rPr>
      <w:rFonts w:ascii="Times New Roman" w:eastAsia="Times New Roman" w:hAnsi="Times New Roman" w:cs="Times New Roman"/>
      <w:b/>
      <w:bCs/>
      <w:szCs w:val="24"/>
      <w:lang w:val="en-US"/>
    </w:rPr>
  </w:style>
  <w:style w:type="character" w:customStyle="1" w:styleId="apple-converted-space">
    <w:name w:val="apple-converted-space"/>
    <w:basedOn w:val="DefaultParagraphFont"/>
    <w:rsid w:val="00D61A92"/>
  </w:style>
  <w:style w:type="table" w:styleId="TableGrid">
    <w:name w:val="Table Grid"/>
    <w:basedOn w:val="TableNormal"/>
    <w:uiPriority w:val="39"/>
    <w:rsid w:val="00D61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61A92"/>
    <w:rPr>
      <w:color w:val="0000FF"/>
      <w:u w:val="single"/>
    </w:rPr>
  </w:style>
  <w:style w:type="paragraph" w:customStyle="1" w:styleId="EndNoteBibliography">
    <w:name w:val="EndNote Bibliography"/>
    <w:basedOn w:val="Normal"/>
    <w:rsid w:val="00D61A92"/>
    <w:pPr>
      <w:suppressAutoHyphens/>
      <w:spacing w:after="200" w:line="100" w:lineRule="atLeast"/>
    </w:pPr>
    <w:rPr>
      <w:rFonts w:eastAsia="font204"/>
      <w:kern w:val="1"/>
      <w:sz w:val="24"/>
      <w:szCs w:val="22"/>
      <w:lang w:eastAsia="ar-SA"/>
    </w:rPr>
  </w:style>
  <w:style w:type="paragraph" w:styleId="NormalWeb">
    <w:name w:val="Normal (Web)"/>
    <w:basedOn w:val="Normal"/>
    <w:uiPriority w:val="99"/>
    <w:rsid w:val="00D61A92"/>
    <w:pPr>
      <w:suppressAutoHyphens/>
      <w:spacing w:before="28" w:after="100" w:line="100" w:lineRule="atLeast"/>
    </w:pPr>
    <w:rPr>
      <w:kern w:val="1"/>
      <w:sz w:val="24"/>
      <w:lang w:val="en-GB" w:eastAsia="ar-SA"/>
    </w:rPr>
  </w:style>
  <w:style w:type="character" w:customStyle="1" w:styleId="slug-doi">
    <w:name w:val="slug-doi"/>
    <w:basedOn w:val="DefaultParagraphFont"/>
    <w:rsid w:val="00D61A92"/>
  </w:style>
  <w:style w:type="paragraph" w:styleId="BalloonText">
    <w:name w:val="Balloon Text"/>
    <w:basedOn w:val="Normal"/>
    <w:link w:val="BalloonTextChar"/>
    <w:uiPriority w:val="99"/>
    <w:semiHidden/>
    <w:unhideWhenUsed/>
    <w:rsid w:val="00D61A92"/>
    <w:rPr>
      <w:rFonts w:ascii="Tahoma" w:hAnsi="Tahoma" w:cs="Tahoma"/>
      <w:sz w:val="16"/>
      <w:szCs w:val="16"/>
    </w:rPr>
  </w:style>
  <w:style w:type="character" w:customStyle="1" w:styleId="BalloonTextChar">
    <w:name w:val="Balloon Text Char"/>
    <w:basedOn w:val="DefaultParagraphFont"/>
    <w:link w:val="BalloonText"/>
    <w:uiPriority w:val="99"/>
    <w:semiHidden/>
    <w:rsid w:val="00D61A92"/>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D61A92"/>
    <w:rPr>
      <w:sz w:val="16"/>
      <w:szCs w:val="16"/>
    </w:rPr>
  </w:style>
  <w:style w:type="paragraph" w:styleId="CommentText">
    <w:name w:val="annotation text"/>
    <w:basedOn w:val="Normal"/>
    <w:link w:val="CommentTextChar"/>
    <w:uiPriority w:val="99"/>
    <w:unhideWhenUsed/>
    <w:rsid w:val="00D61A92"/>
    <w:rPr>
      <w:sz w:val="20"/>
      <w:szCs w:val="20"/>
    </w:rPr>
  </w:style>
  <w:style w:type="character" w:customStyle="1" w:styleId="CommentTextChar">
    <w:name w:val="Comment Text Char"/>
    <w:basedOn w:val="DefaultParagraphFont"/>
    <w:link w:val="CommentText"/>
    <w:uiPriority w:val="99"/>
    <w:rsid w:val="00D61A9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61A92"/>
    <w:rPr>
      <w:b/>
      <w:bCs/>
    </w:rPr>
  </w:style>
  <w:style w:type="character" w:customStyle="1" w:styleId="CommentSubjectChar">
    <w:name w:val="Comment Subject Char"/>
    <w:basedOn w:val="CommentTextChar"/>
    <w:link w:val="CommentSubject"/>
    <w:uiPriority w:val="99"/>
    <w:semiHidden/>
    <w:rsid w:val="00D61A92"/>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D61A92"/>
    <w:pPr>
      <w:tabs>
        <w:tab w:val="center" w:pos="4513"/>
        <w:tab w:val="right" w:pos="9026"/>
      </w:tabs>
    </w:pPr>
  </w:style>
  <w:style w:type="character" w:customStyle="1" w:styleId="HeaderChar">
    <w:name w:val="Header Char"/>
    <w:basedOn w:val="DefaultParagraphFont"/>
    <w:link w:val="Header"/>
    <w:uiPriority w:val="99"/>
    <w:rsid w:val="00D61A92"/>
    <w:rPr>
      <w:rFonts w:ascii="Times New Roman" w:eastAsia="Times New Roman" w:hAnsi="Times New Roman" w:cs="Times New Roman"/>
      <w:szCs w:val="24"/>
      <w:lang w:val="en-US"/>
    </w:rPr>
  </w:style>
  <w:style w:type="paragraph" w:styleId="Footer">
    <w:name w:val="footer"/>
    <w:basedOn w:val="Normal"/>
    <w:link w:val="FooterChar"/>
    <w:uiPriority w:val="99"/>
    <w:unhideWhenUsed/>
    <w:rsid w:val="00D61A92"/>
    <w:pPr>
      <w:tabs>
        <w:tab w:val="center" w:pos="4513"/>
        <w:tab w:val="right" w:pos="9026"/>
      </w:tabs>
    </w:pPr>
  </w:style>
  <w:style w:type="character" w:customStyle="1" w:styleId="FooterChar">
    <w:name w:val="Footer Char"/>
    <w:basedOn w:val="DefaultParagraphFont"/>
    <w:link w:val="Footer"/>
    <w:uiPriority w:val="99"/>
    <w:rsid w:val="00D61A92"/>
    <w:rPr>
      <w:rFonts w:ascii="Times New Roman" w:eastAsia="Times New Roman" w:hAnsi="Times New Roman" w:cs="Times New Roman"/>
      <w:szCs w:val="24"/>
      <w:lang w:val="en-US"/>
    </w:rPr>
  </w:style>
  <w:style w:type="paragraph" w:styleId="ListParagraph">
    <w:name w:val="List Paragraph"/>
    <w:basedOn w:val="Normal"/>
    <w:uiPriority w:val="34"/>
    <w:qFormat/>
    <w:rsid w:val="00D61A92"/>
    <w:pPr>
      <w:ind w:left="720"/>
      <w:contextualSpacing/>
    </w:pPr>
  </w:style>
  <w:style w:type="character" w:styleId="Strong">
    <w:name w:val="Strong"/>
    <w:basedOn w:val="DefaultParagraphFont"/>
    <w:uiPriority w:val="22"/>
    <w:qFormat/>
    <w:rsid w:val="00D61A92"/>
    <w:rPr>
      <w:b/>
      <w:bCs/>
    </w:rPr>
  </w:style>
  <w:style w:type="character" w:customStyle="1" w:styleId="ref-journal">
    <w:name w:val="ref-journal"/>
    <w:basedOn w:val="DefaultParagraphFont"/>
    <w:rsid w:val="00D61A92"/>
  </w:style>
  <w:style w:type="paragraph" w:styleId="Revision">
    <w:name w:val="Revision"/>
    <w:hidden/>
    <w:uiPriority w:val="99"/>
    <w:semiHidden/>
    <w:rsid w:val="00D61A92"/>
    <w:pPr>
      <w:spacing w:after="0" w:line="240" w:lineRule="auto"/>
    </w:pPr>
    <w:rPr>
      <w:rFonts w:ascii="Times New Roman" w:eastAsia="Times New Roman" w:hAnsi="Times New Roman" w:cs="Times New Roman"/>
      <w:szCs w:val="24"/>
      <w:lang w:val="en-US"/>
    </w:rPr>
  </w:style>
  <w:style w:type="character" w:customStyle="1" w:styleId="UnresolvedMention1">
    <w:name w:val="Unresolved Mention1"/>
    <w:basedOn w:val="DefaultParagraphFont"/>
    <w:uiPriority w:val="99"/>
    <w:semiHidden/>
    <w:unhideWhenUsed/>
    <w:rsid w:val="00A23880"/>
    <w:rPr>
      <w:color w:val="605E5C"/>
      <w:shd w:val="clear" w:color="auto" w:fill="E1DFDD"/>
    </w:rPr>
  </w:style>
  <w:style w:type="table" w:customStyle="1" w:styleId="TableGrid2">
    <w:name w:val="Table Grid2"/>
    <w:basedOn w:val="TableNormal"/>
    <w:next w:val="TableGrid"/>
    <w:uiPriority w:val="39"/>
    <w:rsid w:val="002942B2"/>
    <w:pPr>
      <w:spacing w:after="0" w:line="240" w:lineRule="auto"/>
      <w:ind w:firstLine="720"/>
    </w:pPr>
    <w:rPr>
      <w:rFonts w:ascii="Times New Roman" w:eastAsia="Times New Roman" w:hAnsi="Times New Roman" w:cs="Times New Roman"/>
      <w:sz w:val="20"/>
      <w:szCs w:val="20"/>
      <w:lang w:eastAsia="ja-JP"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6A18AE"/>
    <w:pPr>
      <w:pBdr>
        <w:top w:val="nil"/>
        <w:left w:val="nil"/>
        <w:bottom w:val="nil"/>
        <w:right w:val="nil"/>
        <w:between w:val="nil"/>
        <w:bar w:val="nil"/>
      </w:pBdr>
      <w:spacing w:after="0" w:line="240" w:lineRule="auto"/>
    </w:pPr>
    <w:rPr>
      <w:rFonts w:ascii="Arial" w:eastAsia="Arial Unicode MS" w:hAnsi="Arial" w:cs="Arial Unicode MS"/>
      <w:color w:val="000000"/>
      <w:sz w:val="20"/>
      <w:szCs w:val="20"/>
      <w:u w:color="000000"/>
      <w:bdr w:val="nil"/>
    </w:rPr>
  </w:style>
  <w:style w:type="character" w:customStyle="1" w:styleId="Heading2Char">
    <w:name w:val="Heading 2 Char"/>
    <w:basedOn w:val="DefaultParagraphFont"/>
    <w:link w:val="Heading2"/>
    <w:uiPriority w:val="9"/>
    <w:semiHidden/>
    <w:rsid w:val="00A03BD2"/>
    <w:rPr>
      <w:rFonts w:asciiTheme="majorHAnsi" w:eastAsiaTheme="majorEastAsia" w:hAnsiTheme="majorHAnsi" w:cstheme="majorBidi"/>
      <w:color w:val="2E74B5" w:themeColor="accent1" w:themeShade="BF"/>
      <w:sz w:val="26"/>
      <w:szCs w:val="26"/>
      <w:lang w:val="en-US"/>
    </w:rPr>
  </w:style>
  <w:style w:type="character" w:styleId="FollowedHyperlink">
    <w:name w:val="FollowedHyperlink"/>
    <w:basedOn w:val="DefaultParagraphFont"/>
    <w:uiPriority w:val="99"/>
    <w:semiHidden/>
    <w:unhideWhenUsed/>
    <w:rsid w:val="0045561F"/>
    <w:rPr>
      <w:color w:val="954F72" w:themeColor="followedHyperlink"/>
      <w:u w:val="single"/>
    </w:rPr>
  </w:style>
  <w:style w:type="character" w:customStyle="1" w:styleId="UnresolvedMention2">
    <w:name w:val="Unresolved Mention2"/>
    <w:basedOn w:val="DefaultParagraphFont"/>
    <w:uiPriority w:val="99"/>
    <w:semiHidden/>
    <w:unhideWhenUsed/>
    <w:rsid w:val="0071350A"/>
    <w:rPr>
      <w:color w:val="605E5C"/>
      <w:shd w:val="clear" w:color="auto" w:fill="E1DFDD"/>
    </w:rPr>
  </w:style>
  <w:style w:type="character" w:customStyle="1" w:styleId="highwire-citation-authors">
    <w:name w:val="highwire-citation-authors"/>
    <w:basedOn w:val="DefaultParagraphFont"/>
    <w:rsid w:val="00C2256E"/>
  </w:style>
  <w:style w:type="character" w:customStyle="1" w:styleId="highwire-citation-author">
    <w:name w:val="highwire-citation-author"/>
    <w:basedOn w:val="DefaultParagraphFont"/>
    <w:rsid w:val="00C2256E"/>
  </w:style>
  <w:style w:type="character" w:customStyle="1" w:styleId="nlm-surname">
    <w:name w:val="nlm-surname"/>
    <w:basedOn w:val="DefaultParagraphFont"/>
    <w:rsid w:val="00C2256E"/>
  </w:style>
  <w:style w:type="character" w:customStyle="1" w:styleId="citation-et">
    <w:name w:val="citation-et"/>
    <w:basedOn w:val="DefaultParagraphFont"/>
    <w:rsid w:val="00C2256E"/>
  </w:style>
  <w:style w:type="character" w:customStyle="1" w:styleId="highwire-cite-metadata-journal">
    <w:name w:val="highwire-cite-metadata-journal"/>
    <w:basedOn w:val="DefaultParagraphFont"/>
    <w:rsid w:val="00C2256E"/>
  </w:style>
  <w:style w:type="character" w:customStyle="1" w:styleId="highwire-cite-metadata-year">
    <w:name w:val="highwire-cite-metadata-year"/>
    <w:basedOn w:val="DefaultParagraphFont"/>
    <w:rsid w:val="00C2256E"/>
  </w:style>
  <w:style w:type="character" w:customStyle="1" w:styleId="highwire-cite-metadata-volume">
    <w:name w:val="highwire-cite-metadata-volume"/>
    <w:basedOn w:val="DefaultParagraphFont"/>
    <w:rsid w:val="00C2256E"/>
  </w:style>
  <w:style w:type="character" w:customStyle="1" w:styleId="highwire-cite-metadata-elocation-id">
    <w:name w:val="highwire-cite-metadata-elocation-id"/>
    <w:basedOn w:val="DefaultParagraphFont"/>
    <w:rsid w:val="00C2256E"/>
  </w:style>
  <w:style w:type="character" w:customStyle="1" w:styleId="highwire-cite-metadata-doi">
    <w:name w:val="highwire-cite-metadata-doi"/>
    <w:basedOn w:val="DefaultParagraphFont"/>
    <w:rsid w:val="00C2256E"/>
  </w:style>
  <w:style w:type="character" w:customStyle="1" w:styleId="label">
    <w:name w:val="label"/>
    <w:basedOn w:val="DefaultParagraphFont"/>
    <w:rsid w:val="00C2256E"/>
  </w:style>
  <w:style w:type="character" w:customStyle="1" w:styleId="highwire-cite-authors">
    <w:name w:val="highwire-cite-authors"/>
    <w:basedOn w:val="DefaultParagraphFont"/>
    <w:rsid w:val="00B20DF9"/>
  </w:style>
  <w:style w:type="character" w:customStyle="1" w:styleId="nlm-given-names">
    <w:name w:val="nlm-given-names"/>
    <w:basedOn w:val="DefaultParagraphFont"/>
    <w:rsid w:val="00B20DF9"/>
  </w:style>
  <w:style w:type="character" w:customStyle="1" w:styleId="highwire-cite-title">
    <w:name w:val="highwire-cite-title"/>
    <w:basedOn w:val="DefaultParagraphFont"/>
    <w:rsid w:val="00B20DF9"/>
  </w:style>
  <w:style w:type="character" w:customStyle="1" w:styleId="highwire-cite-metadata-date">
    <w:name w:val="highwire-cite-metadata-date"/>
    <w:basedOn w:val="DefaultParagraphFont"/>
    <w:rsid w:val="00B20DF9"/>
  </w:style>
  <w:style w:type="character" w:customStyle="1" w:styleId="article-doi">
    <w:name w:val="article-doi"/>
    <w:basedOn w:val="DefaultParagraphFont"/>
    <w:rsid w:val="00B20DF9"/>
  </w:style>
  <w:style w:type="paragraph" w:customStyle="1" w:styleId="type">
    <w:name w:val="type"/>
    <w:basedOn w:val="Normal"/>
    <w:rsid w:val="00004102"/>
    <w:pPr>
      <w:spacing w:before="100" w:beforeAutospacing="1" w:after="100" w:afterAutospacing="1"/>
    </w:pPr>
    <w:rPr>
      <w:sz w:val="24"/>
      <w:lang w:val="en-GB"/>
    </w:rPr>
  </w:style>
  <w:style w:type="character" w:customStyle="1" w:styleId="typefamily">
    <w:name w:val="type_family"/>
    <w:basedOn w:val="DefaultParagraphFont"/>
    <w:rsid w:val="00004102"/>
  </w:style>
  <w:style w:type="character" w:customStyle="1" w:styleId="typefamilysep">
    <w:name w:val="type_family_sep"/>
    <w:basedOn w:val="DefaultParagraphFont"/>
    <w:rsid w:val="00004102"/>
  </w:style>
  <w:style w:type="character" w:customStyle="1" w:styleId="typeclassificationparent">
    <w:name w:val="type_classification_parent"/>
    <w:basedOn w:val="DefaultParagraphFont"/>
    <w:rsid w:val="00004102"/>
  </w:style>
  <w:style w:type="character" w:customStyle="1" w:styleId="typeparentsep">
    <w:name w:val="type_parent_sep"/>
    <w:basedOn w:val="DefaultParagraphFont"/>
    <w:rsid w:val="00004102"/>
  </w:style>
  <w:style w:type="character" w:customStyle="1" w:styleId="typeclassification">
    <w:name w:val="type_classification"/>
    <w:basedOn w:val="DefaultParagraphFont"/>
    <w:rsid w:val="00004102"/>
  </w:style>
  <w:style w:type="character" w:customStyle="1" w:styleId="UnresolvedMention3">
    <w:name w:val="Unresolved Mention3"/>
    <w:basedOn w:val="DefaultParagraphFont"/>
    <w:uiPriority w:val="99"/>
    <w:semiHidden/>
    <w:unhideWhenUsed/>
    <w:rsid w:val="00E11941"/>
    <w:rPr>
      <w:color w:val="605E5C"/>
      <w:shd w:val="clear" w:color="auto" w:fill="E1DFDD"/>
    </w:rPr>
  </w:style>
  <w:style w:type="character" w:styleId="PageNumber">
    <w:name w:val="page number"/>
    <w:basedOn w:val="DefaultParagraphFont"/>
    <w:rsid w:val="00067851"/>
  </w:style>
  <w:style w:type="paragraph" w:customStyle="1" w:styleId="TableNote">
    <w:name w:val="TableNote"/>
    <w:basedOn w:val="Normal"/>
    <w:rsid w:val="00067851"/>
    <w:pPr>
      <w:spacing w:line="300" w:lineRule="exact"/>
    </w:pPr>
    <w:rPr>
      <w:sz w:val="24"/>
      <w:szCs w:val="20"/>
      <w:lang w:val="en-GB"/>
    </w:rPr>
  </w:style>
  <w:style w:type="paragraph" w:customStyle="1" w:styleId="TableHeader">
    <w:name w:val="TableHeader"/>
    <w:basedOn w:val="Normal"/>
    <w:rsid w:val="00067851"/>
    <w:pPr>
      <w:spacing w:before="120"/>
    </w:pPr>
    <w:rPr>
      <w:b/>
      <w:sz w:val="24"/>
      <w:szCs w:val="20"/>
      <w:lang w:val="en-GB"/>
    </w:rPr>
  </w:style>
  <w:style w:type="paragraph" w:customStyle="1" w:styleId="TableSubHead">
    <w:name w:val="TableSubHead"/>
    <w:basedOn w:val="TableHeader"/>
    <w:rsid w:val="00067851"/>
  </w:style>
  <w:style w:type="paragraph" w:styleId="BodyText">
    <w:name w:val="Body Text"/>
    <w:basedOn w:val="Normal"/>
    <w:link w:val="BodyTextChar"/>
    <w:uiPriority w:val="99"/>
    <w:semiHidden/>
    <w:unhideWhenUsed/>
    <w:rsid w:val="00D03577"/>
    <w:pPr>
      <w:spacing w:after="120"/>
    </w:pPr>
  </w:style>
  <w:style w:type="character" w:customStyle="1" w:styleId="BodyTextChar">
    <w:name w:val="Body Text Char"/>
    <w:basedOn w:val="DefaultParagraphFont"/>
    <w:link w:val="BodyText"/>
    <w:uiPriority w:val="99"/>
    <w:semiHidden/>
    <w:rsid w:val="00D03577"/>
    <w:rPr>
      <w:rFonts w:ascii="Times New Roman" w:eastAsia="Times New Roman" w:hAnsi="Times New Roman" w:cs="Times New Roman"/>
      <w:szCs w:val="24"/>
      <w:lang w:val="en-US"/>
    </w:rPr>
  </w:style>
  <w:style w:type="paragraph" w:styleId="FootnoteText">
    <w:name w:val="footnote text"/>
    <w:basedOn w:val="Normal"/>
    <w:link w:val="FootnoteTextChar"/>
    <w:uiPriority w:val="99"/>
    <w:semiHidden/>
    <w:unhideWhenUsed/>
    <w:rsid w:val="000869B7"/>
    <w:rPr>
      <w:sz w:val="20"/>
      <w:szCs w:val="20"/>
    </w:rPr>
  </w:style>
  <w:style w:type="character" w:customStyle="1" w:styleId="FootnoteTextChar">
    <w:name w:val="Footnote Text Char"/>
    <w:basedOn w:val="DefaultParagraphFont"/>
    <w:link w:val="FootnoteText"/>
    <w:uiPriority w:val="99"/>
    <w:semiHidden/>
    <w:rsid w:val="000869B7"/>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0869B7"/>
    <w:rPr>
      <w:vertAlign w:val="superscript"/>
    </w:rPr>
  </w:style>
  <w:style w:type="character" w:styleId="UnresolvedMention">
    <w:name w:val="Unresolved Mention"/>
    <w:basedOn w:val="DefaultParagraphFont"/>
    <w:uiPriority w:val="99"/>
    <w:semiHidden/>
    <w:unhideWhenUsed/>
    <w:rsid w:val="006C1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239643">
      <w:bodyDiv w:val="1"/>
      <w:marLeft w:val="0"/>
      <w:marRight w:val="0"/>
      <w:marTop w:val="0"/>
      <w:marBottom w:val="0"/>
      <w:divBdr>
        <w:top w:val="none" w:sz="0" w:space="0" w:color="auto"/>
        <w:left w:val="none" w:sz="0" w:space="0" w:color="auto"/>
        <w:bottom w:val="none" w:sz="0" w:space="0" w:color="auto"/>
        <w:right w:val="none" w:sz="0" w:space="0" w:color="auto"/>
      </w:divBdr>
    </w:div>
    <w:div w:id="1438406606">
      <w:bodyDiv w:val="1"/>
      <w:marLeft w:val="0"/>
      <w:marRight w:val="0"/>
      <w:marTop w:val="0"/>
      <w:marBottom w:val="0"/>
      <w:divBdr>
        <w:top w:val="none" w:sz="0" w:space="0" w:color="auto"/>
        <w:left w:val="none" w:sz="0" w:space="0" w:color="auto"/>
        <w:bottom w:val="none" w:sz="0" w:space="0" w:color="auto"/>
        <w:right w:val="none" w:sz="0" w:space="0" w:color="auto"/>
      </w:divBdr>
      <w:divsChild>
        <w:div w:id="268663832">
          <w:marLeft w:val="0"/>
          <w:marRight w:val="0"/>
          <w:marTop w:val="0"/>
          <w:marBottom w:val="0"/>
          <w:divBdr>
            <w:top w:val="none" w:sz="0" w:space="0" w:color="auto"/>
            <w:left w:val="none" w:sz="0" w:space="0" w:color="auto"/>
            <w:bottom w:val="none" w:sz="0" w:space="0" w:color="auto"/>
            <w:right w:val="none" w:sz="0" w:space="0" w:color="auto"/>
          </w:divBdr>
        </w:div>
        <w:div w:id="1533616670">
          <w:marLeft w:val="0"/>
          <w:marRight w:val="0"/>
          <w:marTop w:val="0"/>
          <w:marBottom w:val="0"/>
          <w:divBdr>
            <w:top w:val="none" w:sz="0" w:space="0" w:color="auto"/>
            <w:left w:val="none" w:sz="0" w:space="0" w:color="auto"/>
            <w:bottom w:val="none" w:sz="0" w:space="0" w:color="auto"/>
            <w:right w:val="none" w:sz="0" w:space="0" w:color="auto"/>
          </w:divBdr>
        </w:div>
        <w:div w:id="1960915547">
          <w:marLeft w:val="0"/>
          <w:marRight w:val="0"/>
          <w:marTop w:val="0"/>
          <w:marBottom w:val="0"/>
          <w:divBdr>
            <w:top w:val="none" w:sz="0" w:space="0" w:color="auto"/>
            <w:left w:val="none" w:sz="0" w:space="0" w:color="auto"/>
            <w:bottom w:val="none" w:sz="0" w:space="0" w:color="auto"/>
            <w:right w:val="none" w:sz="0" w:space="0" w:color="auto"/>
          </w:divBdr>
        </w:div>
      </w:divsChild>
    </w:div>
    <w:div w:id="1654992571">
      <w:bodyDiv w:val="1"/>
      <w:marLeft w:val="0"/>
      <w:marRight w:val="0"/>
      <w:marTop w:val="0"/>
      <w:marBottom w:val="0"/>
      <w:divBdr>
        <w:top w:val="none" w:sz="0" w:space="0" w:color="auto"/>
        <w:left w:val="none" w:sz="0" w:space="0" w:color="auto"/>
        <w:bottom w:val="none" w:sz="0" w:space="0" w:color="auto"/>
        <w:right w:val="none" w:sz="0" w:space="0" w:color="auto"/>
      </w:divBdr>
    </w:div>
    <w:div w:id="1682506201">
      <w:bodyDiv w:val="1"/>
      <w:marLeft w:val="0"/>
      <w:marRight w:val="0"/>
      <w:marTop w:val="0"/>
      <w:marBottom w:val="0"/>
      <w:divBdr>
        <w:top w:val="none" w:sz="0" w:space="0" w:color="auto"/>
        <w:left w:val="none" w:sz="0" w:space="0" w:color="auto"/>
        <w:bottom w:val="none" w:sz="0" w:space="0" w:color="auto"/>
        <w:right w:val="none" w:sz="0" w:space="0" w:color="auto"/>
      </w:divBdr>
    </w:div>
    <w:div w:id="211297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77/1359105312463586" TargetMode="External"/><Relationship Id="rId21" Type="http://schemas.openxmlformats.org/officeDocument/2006/relationships/hyperlink" Target="https://doi.org/10.1177/1359105310380986" TargetMode="External"/><Relationship Id="rId34" Type="http://schemas.openxmlformats.org/officeDocument/2006/relationships/hyperlink" Target="https://doi.org/10.15585/mmwr.mm6928e3" TargetMode="External"/><Relationship Id="rId42" Type="http://schemas.openxmlformats.org/officeDocument/2006/relationships/hyperlink" Target="https://doi.org/10.1177/1367549420944934" TargetMode="External"/><Relationship Id="rId47" Type="http://schemas.openxmlformats.org/officeDocument/2006/relationships/hyperlink" Target="https://doi.org/10.1080/08870441003703218" TargetMode="External"/><Relationship Id="rId50" Type="http://schemas.openxmlformats.org/officeDocument/2006/relationships/hyperlink" Target="https://doi.org/10.1037/1082-989X.7.1.19" TargetMode="External"/><Relationship Id="rId55" Type="http://schemas.openxmlformats.org/officeDocument/2006/relationships/hyperlink" Target="https://doi.org/10.1080/08870440902883204" TargetMode="External"/><Relationship Id="rId63"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016/j.jrp.2005.03.002" TargetMode="External"/><Relationship Id="rId29" Type="http://schemas.openxmlformats.org/officeDocument/2006/relationships/hyperlink" Target="https://doi.org/10.1016/S0277-9536(99)00390-1" TargetMode="External"/><Relationship Id="rId11" Type="http://schemas.openxmlformats.org/officeDocument/2006/relationships/hyperlink" Target="mailto:d.conroy@londonmet.ac.uk" TargetMode="External"/><Relationship Id="rId24" Type="http://schemas.openxmlformats.org/officeDocument/2006/relationships/hyperlink" Target="https://doi.org/10.1177/0891243205278639" TargetMode="External"/><Relationship Id="rId32" Type="http://schemas.openxmlformats.org/officeDocument/2006/relationships/hyperlink" Target="https://doi.org/10.1186/s13012-021-01122-2" TargetMode="External"/><Relationship Id="rId37" Type="http://schemas.openxmlformats.org/officeDocument/2006/relationships/hyperlink" Target="https://doi.org/10.1037/0022-3514.59.6.1216" TargetMode="External"/><Relationship Id="rId40" Type="http://schemas.openxmlformats.org/officeDocument/2006/relationships/hyperlink" Target="https://doi.org/10.1080/13548506.2011.554568" TargetMode="External"/><Relationship Id="rId45" Type="http://schemas.openxmlformats.org/officeDocument/2006/relationships/hyperlink" Target="https://doi.org/10.1016/j.paid.2020.110417" TargetMode="External"/><Relationship Id="rId53" Type="http://schemas.openxmlformats.org/officeDocument/2006/relationships/hyperlink" Target="https://doi.org/10.1136/bmj.m2282" TargetMode="External"/><Relationship Id="rId58" Type="http://schemas.openxmlformats.org/officeDocument/2006/relationships/hyperlink" Target="https://doi.org/10.1136/bmj.m3021"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https://doi.org/10.1348/135910707X227088" TargetMode="External"/><Relationship Id="rId14" Type="http://schemas.openxmlformats.org/officeDocument/2006/relationships/hyperlink" Target="https://doi.org/10.1016/0749-5978(91)90020-T" TargetMode="External"/><Relationship Id="rId22" Type="http://schemas.openxmlformats.org/officeDocument/2006/relationships/hyperlink" Target="https://doi.org/10.1007/s10865-019-00100-w" TargetMode="External"/><Relationship Id="rId27" Type="http://schemas.openxmlformats.org/officeDocument/2006/relationships/hyperlink" Target="https://doi.org/10.1037/hea0000625" TargetMode="External"/><Relationship Id="rId30" Type="http://schemas.openxmlformats.org/officeDocument/2006/relationships/hyperlink" Target="https://doi.org/10.1016/j.socscimed.2006.09.010" TargetMode="External"/><Relationship Id="rId35" Type="http://schemas.openxmlformats.org/officeDocument/2006/relationships/hyperlink" Target="https://doi.org/10.2105/AJPH.2013.301820" TargetMode="External"/><Relationship Id="rId43" Type="http://schemas.openxmlformats.org/officeDocument/2006/relationships/hyperlink" Target="https://doi.org/10.1037/a0033864" TargetMode="External"/><Relationship Id="rId48" Type="http://schemas.openxmlformats.org/officeDocument/2006/relationships/hyperlink" Target="https://doi.org/10.3928/00989134-20201012-02" TargetMode="External"/><Relationship Id="rId56" Type="http://schemas.openxmlformats.org/officeDocument/2006/relationships/hyperlink" Target="https://coronavirus.data.gov.uk/" TargetMode="External"/><Relationship Id="rId64" Type="http://schemas.openxmlformats.org/officeDocument/2006/relationships/image" Target="media/image1.png"/><Relationship Id="rId8" Type="http://schemas.openxmlformats.org/officeDocument/2006/relationships/webSettings" Target="webSettings.xml"/><Relationship Id="rId51" Type="http://schemas.openxmlformats.org/officeDocument/2006/relationships/hyperlink" Target="https://doi.org/10.1016/j.jrp.2013.09.008" TargetMode="External"/><Relationship Id="rId3" Type="http://schemas.openxmlformats.org/officeDocument/2006/relationships/customXml" Target="../customXml/item3.xml"/><Relationship Id="rId12" Type="http://schemas.openxmlformats.org/officeDocument/2006/relationships/hyperlink" Target="https://clinicaltrials.gov/ct2/show/results/NCT04583449?view=results" TargetMode="External"/><Relationship Id="rId17" Type="http://schemas.openxmlformats.org/officeDocument/2006/relationships/hyperlink" Target="https://doi.org/10.1080/17437199.2014.912537" TargetMode="External"/><Relationship Id="rId25" Type="http://schemas.openxmlformats.org/officeDocument/2006/relationships/hyperlink" Target="https://figshare.com/s/ea2965fcaafcbc2c5793" TargetMode="External"/><Relationship Id="rId33" Type="http://schemas.openxmlformats.org/officeDocument/2006/relationships/hyperlink" Target="https://doi.org/10.3758/BF03193146" TargetMode="External"/><Relationship Id="rId38" Type="http://schemas.openxmlformats.org/officeDocument/2006/relationships/hyperlink" Target="https://doi.org/10.1136/bmj.m1435" TargetMode="External"/><Relationship Id="rId46" Type="http://schemas.openxmlformats.org/officeDocument/2006/relationships/hyperlink" Target="https://doi.org/10.3389/fpsyg.2019.00467" TargetMode="External"/><Relationship Id="rId59" Type="http://schemas.openxmlformats.org/officeDocument/2006/relationships/hyperlink" Target="https://doi.org/10.1136/bmjopen-2013-003320" TargetMode="External"/><Relationship Id="rId20" Type="http://schemas.openxmlformats.org/officeDocument/2006/relationships/hyperlink" Target="https://doi.org/10.1080/10615806.2011.604727" TargetMode="External"/><Relationship Id="rId41" Type="http://schemas.openxmlformats.org/officeDocument/2006/relationships/hyperlink" Target="https://doi.org/10.1136/bmjopen-2018-025565" TargetMode="External"/><Relationship Id="rId54" Type="http://schemas.openxmlformats.org/officeDocument/2006/relationships/hyperlink" Target="https://doi.org/10.1136/bmj.c332"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idss.org/content/theory-planned-behaviour-questionnaire" TargetMode="External"/><Relationship Id="rId23" Type="http://schemas.openxmlformats.org/officeDocument/2006/relationships/hyperlink" Target="https://doi.org/10.3758/s13423-021-01880-6" TargetMode="External"/><Relationship Id="rId28" Type="http://schemas.openxmlformats.org/officeDocument/2006/relationships/hyperlink" Target="https://doi.org/10.1111/bjhp.12133" TargetMode="External"/><Relationship Id="rId36" Type="http://schemas.openxmlformats.org/officeDocument/2006/relationships/hyperlink" Target="https://doi.org/10.3399/bjgp12X659466" TargetMode="External"/><Relationship Id="rId49" Type="http://schemas.openxmlformats.org/officeDocument/2006/relationships/hyperlink" Target="https://doi.org/10.1186/s41155-017-0072-x" TargetMode="External"/><Relationship Id="rId57" Type="http://schemas.openxmlformats.org/officeDocument/2006/relationships/hyperlink" Target="https://www.gov.uk/government/publications/face-coverings-when-to-wear-one-and-how-to-make-your-own/" TargetMode="External"/><Relationship Id="rId10" Type="http://schemas.openxmlformats.org/officeDocument/2006/relationships/endnotes" Target="endnotes.xml"/><Relationship Id="rId31" Type="http://schemas.openxmlformats.org/officeDocument/2006/relationships/hyperlink" Target="https://doi.org/10.1080/14768320600941772" TargetMode="External"/><Relationship Id="rId44" Type="http://schemas.openxmlformats.org/officeDocument/2006/relationships/hyperlink" Target="https://doi.org/10.1073/pnas.2014564118" TargetMode="External"/><Relationship Id="rId52" Type="http://schemas.openxmlformats.org/officeDocument/2006/relationships/hyperlink" Target="https://www.nice.org.uk/guidance/lifestyle-and-wellbeing/behaviour-change" TargetMode="External"/><Relationship Id="rId60" Type="http://schemas.openxmlformats.org/officeDocument/2006/relationships/hyperlink" Target="https://doi.org/10.1111/j.1360-0443.2007.01750.x"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doi.org/10.6084/m9.figshare.14535294" TargetMode="External"/><Relationship Id="rId18" Type="http://schemas.openxmlformats.org/officeDocument/2006/relationships/hyperlink" Target="https://doi.org/10.1186/s12889-021-10574-6" TargetMode="External"/><Relationship Id="rId39" Type="http://schemas.openxmlformats.org/officeDocument/2006/relationships/hyperlink" Target="https://doi.org/10.1017/9781108677318.0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AF3CF2599B82459FF911CD5F630A27" ma:contentTypeVersion="14" ma:contentTypeDescription="Create a new document." ma:contentTypeScope="" ma:versionID="3e80369346f67e7d68de32085d757d06">
  <xsd:schema xmlns:xsd="http://www.w3.org/2001/XMLSchema" xmlns:xs="http://www.w3.org/2001/XMLSchema" xmlns:p="http://schemas.microsoft.com/office/2006/metadata/properties" xmlns:ns3="6c409297-ea49-464f-b4e4-05f93d7fc718" xmlns:ns4="7de1573e-7b36-438e-9773-ab4a6a8c4291" targetNamespace="http://schemas.microsoft.com/office/2006/metadata/properties" ma:root="true" ma:fieldsID="1c950ec9f8d2cc6b5e12b03bac894736" ns3:_="" ns4:_="">
    <xsd:import namespace="6c409297-ea49-464f-b4e4-05f93d7fc718"/>
    <xsd:import namespace="7de1573e-7b36-438e-9773-ab4a6a8c429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09297-ea49-464f-b4e4-05f93d7fc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e1573e-7b36-438e-9773-ab4a6a8c429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A3FC3E-9869-4EFC-A372-48B7891DB71C}">
  <ds:schemaRefs>
    <ds:schemaRef ds:uri="http://schemas.microsoft.com/sharepoint/v3/contenttype/forms"/>
  </ds:schemaRefs>
</ds:datastoreItem>
</file>

<file path=customXml/itemProps2.xml><?xml version="1.0" encoding="utf-8"?>
<ds:datastoreItem xmlns:ds="http://schemas.openxmlformats.org/officeDocument/2006/customXml" ds:itemID="{18697CB7-9D03-4A7D-9A3E-063E934E6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09297-ea49-464f-b4e4-05f93d7fc718"/>
    <ds:schemaRef ds:uri="7de1573e-7b36-438e-9773-ab4a6a8c4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8A3260-44EF-4448-9A16-EAF588BD07EF}">
  <ds:schemaRefs>
    <ds:schemaRef ds:uri="http://schemas.openxmlformats.org/officeDocument/2006/bibliography"/>
  </ds:schemaRefs>
</ds:datastoreItem>
</file>

<file path=customXml/itemProps4.xml><?xml version="1.0" encoding="utf-8"?>
<ds:datastoreItem xmlns:ds="http://schemas.openxmlformats.org/officeDocument/2006/customXml" ds:itemID="{F628A917-B9DD-4A57-B364-1D1005279B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10567</Words>
  <Characters>60233</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Dominic.Conroy</cp:lastModifiedBy>
  <cp:revision>2</cp:revision>
  <dcterms:created xsi:type="dcterms:W3CDTF">2022-01-11T11:27:00Z</dcterms:created>
  <dcterms:modified xsi:type="dcterms:W3CDTF">2022-01-11T11:27:00Z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0x010100F5AF3CF2599B82459FF911CD5F630A27</vt:lpwstr>
  </property>
</Properties>
</file>