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0FA" w14:textId="43BDBCA4" w:rsidR="00CB1ED0" w:rsidRPr="00A624AF" w:rsidRDefault="005B6766" w:rsidP="0091123A">
      <w:pPr>
        <w:spacing w:line="360" w:lineRule="auto"/>
        <w:jc w:val="both"/>
        <w:rPr>
          <w:rFonts w:ascii="Times New Roman" w:hAnsi="Times New Roman" w:cs="Times New Roman"/>
          <w:b/>
          <w:sz w:val="32"/>
          <w:szCs w:val="32"/>
        </w:rPr>
      </w:pPr>
      <w:r w:rsidRPr="00A624AF">
        <w:rPr>
          <w:rFonts w:ascii="Times New Roman" w:hAnsi="Times New Roman" w:cs="Times New Roman"/>
          <w:b/>
          <w:sz w:val="32"/>
          <w:szCs w:val="32"/>
        </w:rPr>
        <w:t>Managing disruptions and risk</w:t>
      </w:r>
      <w:r w:rsidR="00A5003E" w:rsidRPr="00A624AF">
        <w:rPr>
          <w:rFonts w:ascii="Times New Roman" w:hAnsi="Times New Roman" w:cs="Times New Roman"/>
          <w:b/>
          <w:sz w:val="32"/>
          <w:szCs w:val="32"/>
        </w:rPr>
        <w:t>s</w:t>
      </w:r>
      <w:r w:rsidRPr="00A624AF">
        <w:rPr>
          <w:rFonts w:ascii="Times New Roman" w:hAnsi="Times New Roman" w:cs="Times New Roman"/>
          <w:b/>
          <w:sz w:val="32"/>
          <w:szCs w:val="32"/>
        </w:rPr>
        <w:t xml:space="preserve"> </w:t>
      </w:r>
      <w:r w:rsidR="000A3393" w:rsidRPr="00A624AF">
        <w:rPr>
          <w:rFonts w:ascii="Times New Roman" w:hAnsi="Times New Roman" w:cs="Times New Roman"/>
          <w:b/>
          <w:sz w:val="32"/>
          <w:szCs w:val="32"/>
        </w:rPr>
        <w:t xml:space="preserve">amidst COVID-19 outbreaks: </w:t>
      </w:r>
      <w:r w:rsidR="00B178E9" w:rsidRPr="00A624AF">
        <w:rPr>
          <w:rFonts w:ascii="Times New Roman" w:hAnsi="Times New Roman" w:cs="Times New Roman"/>
          <w:b/>
          <w:sz w:val="32"/>
          <w:szCs w:val="32"/>
        </w:rPr>
        <w:t xml:space="preserve">Role </w:t>
      </w:r>
      <w:r w:rsidR="000A3393" w:rsidRPr="00A624AF">
        <w:rPr>
          <w:rFonts w:ascii="Times New Roman" w:hAnsi="Times New Roman" w:cs="Times New Roman"/>
          <w:b/>
          <w:sz w:val="32"/>
          <w:szCs w:val="32"/>
        </w:rPr>
        <w:t>of blockchain t</w:t>
      </w:r>
      <w:r w:rsidR="00362D82" w:rsidRPr="00A624AF">
        <w:rPr>
          <w:rFonts w:ascii="Times New Roman" w:hAnsi="Times New Roman" w:cs="Times New Roman"/>
          <w:b/>
          <w:sz w:val="32"/>
          <w:szCs w:val="32"/>
        </w:rPr>
        <w:t>echnology</w:t>
      </w:r>
      <w:r w:rsidR="0061144A" w:rsidRPr="00A624AF">
        <w:rPr>
          <w:rFonts w:ascii="Times New Roman" w:hAnsi="Times New Roman" w:cs="Times New Roman"/>
          <w:b/>
          <w:sz w:val="32"/>
          <w:szCs w:val="32"/>
        </w:rPr>
        <w:t xml:space="preserve"> i</w:t>
      </w:r>
      <w:r w:rsidR="00B178E9" w:rsidRPr="00A624AF">
        <w:rPr>
          <w:rFonts w:ascii="Times New Roman" w:hAnsi="Times New Roman" w:cs="Times New Roman"/>
          <w:b/>
          <w:sz w:val="32"/>
          <w:szCs w:val="32"/>
        </w:rPr>
        <w:t xml:space="preserve">n </w:t>
      </w:r>
      <w:r w:rsidR="000A3393" w:rsidRPr="00A624AF">
        <w:rPr>
          <w:rFonts w:ascii="Times New Roman" w:hAnsi="Times New Roman" w:cs="Times New Roman"/>
          <w:b/>
          <w:sz w:val="32"/>
          <w:szCs w:val="32"/>
        </w:rPr>
        <w:t>d</w:t>
      </w:r>
      <w:r w:rsidR="008D7EBF" w:rsidRPr="00A624AF">
        <w:rPr>
          <w:rFonts w:ascii="Times New Roman" w:hAnsi="Times New Roman" w:cs="Times New Roman"/>
          <w:b/>
          <w:sz w:val="32"/>
          <w:szCs w:val="32"/>
        </w:rPr>
        <w:t>eveloping</w:t>
      </w:r>
      <w:r w:rsidRPr="00A624AF">
        <w:rPr>
          <w:rFonts w:ascii="Times New Roman" w:hAnsi="Times New Roman" w:cs="Times New Roman"/>
          <w:b/>
          <w:sz w:val="32"/>
          <w:szCs w:val="32"/>
        </w:rPr>
        <w:t xml:space="preserve"> </w:t>
      </w:r>
      <w:r w:rsidR="000A3393" w:rsidRPr="00A624AF">
        <w:rPr>
          <w:rFonts w:ascii="Times New Roman" w:hAnsi="Times New Roman" w:cs="Times New Roman"/>
          <w:b/>
          <w:sz w:val="32"/>
          <w:szCs w:val="32"/>
        </w:rPr>
        <w:t>r</w:t>
      </w:r>
      <w:r w:rsidRPr="00A624AF">
        <w:rPr>
          <w:rFonts w:ascii="Times New Roman" w:hAnsi="Times New Roman" w:cs="Times New Roman"/>
          <w:b/>
          <w:sz w:val="32"/>
          <w:szCs w:val="32"/>
        </w:rPr>
        <w:t xml:space="preserve">esilient </w:t>
      </w:r>
      <w:r w:rsidR="000A3393" w:rsidRPr="00A624AF">
        <w:rPr>
          <w:rFonts w:ascii="Times New Roman" w:hAnsi="Times New Roman" w:cs="Times New Roman"/>
          <w:b/>
          <w:sz w:val="32"/>
          <w:szCs w:val="32"/>
        </w:rPr>
        <w:t>food s</w:t>
      </w:r>
      <w:r w:rsidR="00B178E9" w:rsidRPr="00A624AF">
        <w:rPr>
          <w:rFonts w:ascii="Times New Roman" w:hAnsi="Times New Roman" w:cs="Times New Roman"/>
          <w:b/>
          <w:sz w:val="32"/>
          <w:szCs w:val="32"/>
        </w:rPr>
        <w:t>upply chains</w:t>
      </w:r>
    </w:p>
    <w:p w14:paraId="15759D4E" w14:textId="77777777" w:rsidR="0037084F" w:rsidRPr="00A624AF" w:rsidRDefault="0037084F" w:rsidP="0091123A">
      <w:pPr>
        <w:spacing w:line="360" w:lineRule="auto"/>
        <w:jc w:val="both"/>
        <w:rPr>
          <w:rFonts w:ascii="Times New Roman" w:hAnsi="Times New Roman" w:cs="Times New Roman"/>
          <w:b/>
          <w:sz w:val="32"/>
          <w:szCs w:val="32"/>
        </w:rPr>
      </w:pPr>
    </w:p>
    <w:p w14:paraId="147DAF5A" w14:textId="0A124DBE" w:rsidR="00D36F2F" w:rsidRPr="00A624AF" w:rsidRDefault="006465EF" w:rsidP="0091123A">
      <w:pPr>
        <w:spacing w:line="360" w:lineRule="auto"/>
        <w:jc w:val="both"/>
        <w:rPr>
          <w:rFonts w:ascii="Times New Roman" w:hAnsi="Times New Roman" w:cs="Times New Roman"/>
        </w:rPr>
      </w:pPr>
      <w:r w:rsidRPr="00A624AF">
        <w:rPr>
          <w:rFonts w:ascii="Times New Roman" w:hAnsi="Times New Roman" w:cs="Times New Roman"/>
          <w:b/>
        </w:rPr>
        <w:t>A</w:t>
      </w:r>
      <w:r w:rsidR="0037084F" w:rsidRPr="00A624AF">
        <w:rPr>
          <w:rFonts w:ascii="Times New Roman" w:hAnsi="Times New Roman" w:cs="Times New Roman"/>
          <w:b/>
          <w:i/>
        </w:rPr>
        <w:t xml:space="preserve">bstract: </w:t>
      </w:r>
      <w:r w:rsidR="0081109E" w:rsidRPr="00A624AF">
        <w:rPr>
          <w:rFonts w:ascii="Times New Roman" w:hAnsi="Times New Roman" w:cs="Times New Roman"/>
        </w:rPr>
        <w:t xml:space="preserve">This </w:t>
      </w:r>
      <w:r w:rsidR="007D5A91">
        <w:rPr>
          <w:rFonts w:ascii="Times New Roman" w:hAnsi="Times New Roman" w:cs="Times New Roman"/>
        </w:rPr>
        <w:t xml:space="preserve">study </w:t>
      </w:r>
      <w:r w:rsidR="0081109E" w:rsidRPr="00A624AF">
        <w:rPr>
          <w:rFonts w:ascii="Times New Roman" w:hAnsi="Times New Roman" w:cs="Times New Roman"/>
        </w:rPr>
        <w:t>attempts to present a contrib</w:t>
      </w:r>
      <w:r w:rsidR="00CE03A0" w:rsidRPr="00A624AF">
        <w:rPr>
          <w:rFonts w:ascii="Times New Roman" w:hAnsi="Times New Roman" w:cs="Times New Roman"/>
        </w:rPr>
        <w:t>ution of B</w:t>
      </w:r>
      <w:r w:rsidR="004243E1" w:rsidRPr="00A624AF">
        <w:rPr>
          <w:rFonts w:ascii="Times New Roman" w:hAnsi="Times New Roman" w:cs="Times New Roman"/>
        </w:rPr>
        <w:t>lockchain Technology</w:t>
      </w:r>
      <w:r w:rsidR="00D827D1" w:rsidRPr="00A624AF">
        <w:rPr>
          <w:rFonts w:ascii="Times New Roman" w:hAnsi="Times New Roman" w:cs="Times New Roman"/>
        </w:rPr>
        <w:t xml:space="preserve"> (BC</w:t>
      </w:r>
      <w:r w:rsidR="00053FD2" w:rsidRPr="00A624AF">
        <w:rPr>
          <w:rFonts w:ascii="Times New Roman" w:hAnsi="Times New Roman" w:cs="Times New Roman"/>
        </w:rPr>
        <w:t>-</w:t>
      </w:r>
      <w:r w:rsidR="00D827D1" w:rsidRPr="00A624AF">
        <w:rPr>
          <w:rFonts w:ascii="Times New Roman" w:hAnsi="Times New Roman" w:cs="Times New Roman"/>
        </w:rPr>
        <w:t xml:space="preserve">T) </w:t>
      </w:r>
      <w:r w:rsidR="0081109E" w:rsidRPr="00A624AF">
        <w:rPr>
          <w:rFonts w:ascii="Times New Roman" w:hAnsi="Times New Roman" w:cs="Times New Roman"/>
        </w:rPr>
        <w:t>in managing disruptions</w:t>
      </w:r>
      <w:r w:rsidR="004243E1" w:rsidRPr="00A624AF">
        <w:rPr>
          <w:rFonts w:ascii="Times New Roman" w:hAnsi="Times New Roman" w:cs="Times New Roman"/>
        </w:rPr>
        <w:t xml:space="preserve">, </w:t>
      </w:r>
      <w:r w:rsidR="00E34F10" w:rsidRPr="00A624AF">
        <w:rPr>
          <w:rFonts w:ascii="Times New Roman" w:hAnsi="Times New Roman" w:cs="Times New Roman"/>
        </w:rPr>
        <w:t xml:space="preserve">and </w:t>
      </w:r>
      <w:r w:rsidR="004243E1" w:rsidRPr="00A624AF">
        <w:rPr>
          <w:rFonts w:ascii="Times New Roman" w:hAnsi="Times New Roman" w:cs="Times New Roman"/>
        </w:rPr>
        <w:t>risk</w:t>
      </w:r>
      <w:r w:rsidR="0081109E" w:rsidRPr="00A624AF">
        <w:rPr>
          <w:rFonts w:ascii="Times New Roman" w:hAnsi="Times New Roman" w:cs="Times New Roman"/>
        </w:rPr>
        <w:t xml:space="preserve"> caused by the COVID-19 outb</w:t>
      </w:r>
      <w:r w:rsidR="00E34F10" w:rsidRPr="00A624AF">
        <w:rPr>
          <w:rFonts w:ascii="Times New Roman" w:hAnsi="Times New Roman" w:cs="Times New Roman"/>
        </w:rPr>
        <w:t xml:space="preserve">reaks and </w:t>
      </w:r>
      <w:r w:rsidR="008D0B57" w:rsidRPr="00A624AF">
        <w:rPr>
          <w:rFonts w:ascii="Times New Roman" w:hAnsi="Times New Roman" w:cs="Times New Roman"/>
        </w:rPr>
        <w:t xml:space="preserve">extending </w:t>
      </w:r>
      <w:r w:rsidR="00F05DDB" w:rsidRPr="00A624AF">
        <w:rPr>
          <w:rFonts w:ascii="Times New Roman" w:hAnsi="Times New Roman" w:cs="Times New Roman"/>
        </w:rPr>
        <w:t>profound support</w:t>
      </w:r>
      <w:r w:rsidR="004243E1" w:rsidRPr="00A624AF">
        <w:rPr>
          <w:rFonts w:ascii="Times New Roman" w:hAnsi="Times New Roman" w:cs="Times New Roman"/>
        </w:rPr>
        <w:t xml:space="preserve"> </w:t>
      </w:r>
      <w:r w:rsidR="00E94046" w:rsidRPr="00A624AF">
        <w:rPr>
          <w:rFonts w:ascii="Times New Roman" w:hAnsi="Times New Roman" w:cs="Times New Roman"/>
        </w:rPr>
        <w:t>in</w:t>
      </w:r>
      <w:r w:rsidR="004243E1" w:rsidRPr="00A624AF">
        <w:rPr>
          <w:rFonts w:ascii="Times New Roman" w:hAnsi="Times New Roman" w:cs="Times New Roman"/>
        </w:rPr>
        <w:t xml:space="preserve"> develop</w:t>
      </w:r>
      <w:r w:rsidR="00E94046" w:rsidRPr="00A624AF">
        <w:rPr>
          <w:rFonts w:ascii="Times New Roman" w:hAnsi="Times New Roman" w:cs="Times New Roman"/>
        </w:rPr>
        <w:t>ing</w:t>
      </w:r>
      <w:r w:rsidR="005C4463" w:rsidRPr="00A624AF">
        <w:rPr>
          <w:rFonts w:ascii="Times New Roman" w:hAnsi="Times New Roman" w:cs="Times New Roman"/>
        </w:rPr>
        <w:t xml:space="preserve"> resilient Food Supply C</w:t>
      </w:r>
      <w:r w:rsidR="004243E1" w:rsidRPr="00A624AF">
        <w:rPr>
          <w:rFonts w:ascii="Times New Roman" w:hAnsi="Times New Roman" w:cs="Times New Roman"/>
        </w:rPr>
        <w:t>hains</w:t>
      </w:r>
      <w:r w:rsidR="00A85D80" w:rsidRPr="00A624AF">
        <w:rPr>
          <w:rFonts w:ascii="Times New Roman" w:hAnsi="Times New Roman" w:cs="Times New Roman"/>
        </w:rPr>
        <w:t xml:space="preserve"> (FSCs)</w:t>
      </w:r>
      <w:r w:rsidR="004243E1" w:rsidRPr="00A624AF">
        <w:rPr>
          <w:rFonts w:ascii="Times New Roman" w:hAnsi="Times New Roman" w:cs="Times New Roman"/>
        </w:rPr>
        <w:t>.</w:t>
      </w:r>
      <w:r w:rsidR="00B11AFF" w:rsidRPr="00A624AF">
        <w:rPr>
          <w:rFonts w:ascii="Times New Roman" w:hAnsi="Times New Roman" w:cs="Times New Roman"/>
        </w:rPr>
        <w:t xml:space="preserve"> The effects of the pandemic can be witnessed on global supply chains </w:t>
      </w:r>
      <w:r w:rsidR="00F62D48" w:rsidRPr="00A624AF">
        <w:rPr>
          <w:rFonts w:ascii="Times New Roman" w:hAnsi="Times New Roman" w:cs="Times New Roman"/>
        </w:rPr>
        <w:t xml:space="preserve">in their demand </w:t>
      </w:r>
      <w:r w:rsidR="00BA7859" w:rsidRPr="00A624AF">
        <w:rPr>
          <w:rFonts w:ascii="Times New Roman" w:hAnsi="Times New Roman" w:cs="Times New Roman"/>
        </w:rPr>
        <w:t>&amp;</w:t>
      </w:r>
      <w:r w:rsidR="00F62D48" w:rsidRPr="00A624AF">
        <w:rPr>
          <w:rFonts w:ascii="Times New Roman" w:hAnsi="Times New Roman" w:cs="Times New Roman"/>
        </w:rPr>
        <w:t xml:space="preserve"> supply side disruptions </w:t>
      </w:r>
      <w:r w:rsidR="00B3694A" w:rsidRPr="00A624AF">
        <w:rPr>
          <w:rFonts w:ascii="Times New Roman" w:hAnsi="Times New Roman" w:cs="Times New Roman"/>
        </w:rPr>
        <w:t xml:space="preserve">and in the </w:t>
      </w:r>
      <w:r w:rsidR="00B11AFF" w:rsidRPr="00A624AF">
        <w:rPr>
          <w:rFonts w:ascii="Times New Roman" w:hAnsi="Times New Roman" w:cs="Times New Roman"/>
        </w:rPr>
        <w:t xml:space="preserve">changing </w:t>
      </w:r>
      <w:r w:rsidR="00F4087B" w:rsidRPr="00A624AF">
        <w:rPr>
          <w:rFonts w:ascii="Times New Roman" w:hAnsi="Times New Roman" w:cs="Times New Roman"/>
        </w:rPr>
        <w:t xml:space="preserve">patterns of consumer </w:t>
      </w:r>
      <w:r w:rsidR="005E1A4C" w:rsidRPr="00A624AF">
        <w:rPr>
          <w:rFonts w:ascii="Times New Roman" w:hAnsi="Times New Roman" w:cs="Times New Roman"/>
        </w:rPr>
        <w:t xml:space="preserve">buying </w:t>
      </w:r>
      <w:r w:rsidR="00D97116" w:rsidRPr="00A624AF">
        <w:rPr>
          <w:rFonts w:ascii="Times New Roman" w:hAnsi="Times New Roman" w:cs="Times New Roman"/>
        </w:rPr>
        <w:t>in</w:t>
      </w:r>
      <w:r w:rsidR="00BA7859" w:rsidRPr="00A624AF">
        <w:rPr>
          <w:rFonts w:ascii="Times New Roman" w:hAnsi="Times New Roman" w:cs="Times New Roman"/>
        </w:rPr>
        <w:t xml:space="preserve"> </w:t>
      </w:r>
      <w:r w:rsidR="00B11AFF" w:rsidRPr="00A624AF">
        <w:rPr>
          <w:rFonts w:ascii="Times New Roman" w:hAnsi="Times New Roman" w:cs="Times New Roman"/>
        </w:rPr>
        <w:t>the food industry.</w:t>
      </w:r>
      <w:r w:rsidR="00687275" w:rsidRPr="00A624AF">
        <w:rPr>
          <w:rFonts w:ascii="Times New Roman" w:hAnsi="Times New Roman" w:cs="Times New Roman"/>
        </w:rPr>
        <w:t xml:space="preserve"> The assessment of the disruptive factors</w:t>
      </w:r>
      <w:r w:rsidR="00D702FC" w:rsidRPr="00A624AF">
        <w:rPr>
          <w:rFonts w:ascii="Times New Roman" w:hAnsi="Times New Roman" w:cs="Times New Roman"/>
        </w:rPr>
        <w:t xml:space="preserve"> is required to</w:t>
      </w:r>
      <w:r w:rsidR="00334A7D" w:rsidRPr="00A624AF">
        <w:rPr>
          <w:rFonts w:ascii="Times New Roman" w:hAnsi="Times New Roman" w:cs="Times New Roman"/>
        </w:rPr>
        <w:t xml:space="preserve"> </w:t>
      </w:r>
      <w:r w:rsidR="003F4AFB">
        <w:rPr>
          <w:rFonts w:ascii="Times New Roman" w:hAnsi="Times New Roman" w:cs="Times New Roman"/>
        </w:rPr>
        <w:t xml:space="preserve">explore </w:t>
      </w:r>
      <w:r w:rsidR="00334A7D" w:rsidRPr="00A624AF">
        <w:rPr>
          <w:rFonts w:ascii="Times New Roman" w:hAnsi="Times New Roman" w:cs="Times New Roman"/>
        </w:rPr>
        <w:t xml:space="preserve">the </w:t>
      </w:r>
      <w:r w:rsidR="00D702FC" w:rsidRPr="00A624AF">
        <w:rPr>
          <w:rFonts w:ascii="Times New Roman" w:hAnsi="Times New Roman" w:cs="Times New Roman"/>
        </w:rPr>
        <w:t>present</w:t>
      </w:r>
      <w:r w:rsidR="00FE719E" w:rsidRPr="00A624AF">
        <w:rPr>
          <w:rFonts w:ascii="Times New Roman" w:hAnsi="Times New Roman" w:cs="Times New Roman"/>
        </w:rPr>
        <w:t xml:space="preserve"> </w:t>
      </w:r>
      <w:r w:rsidR="0071470E" w:rsidRPr="00A624AF">
        <w:rPr>
          <w:rFonts w:ascii="Times New Roman" w:hAnsi="Times New Roman" w:cs="Times New Roman"/>
        </w:rPr>
        <w:t xml:space="preserve">issues </w:t>
      </w:r>
      <w:r w:rsidR="003F4AFB">
        <w:rPr>
          <w:rFonts w:ascii="Times New Roman" w:hAnsi="Times New Roman" w:cs="Times New Roman"/>
        </w:rPr>
        <w:t xml:space="preserve">and </w:t>
      </w:r>
      <w:r w:rsidR="00D702FC" w:rsidRPr="00A624AF">
        <w:rPr>
          <w:rFonts w:ascii="Times New Roman" w:hAnsi="Times New Roman" w:cs="Times New Roman"/>
        </w:rPr>
        <w:t>promising</w:t>
      </w:r>
      <w:r w:rsidR="00334A7D" w:rsidRPr="00A624AF">
        <w:rPr>
          <w:rFonts w:ascii="Times New Roman" w:hAnsi="Times New Roman" w:cs="Times New Roman"/>
        </w:rPr>
        <w:t xml:space="preserve"> </w:t>
      </w:r>
      <w:r w:rsidR="00D702FC" w:rsidRPr="00A624AF">
        <w:rPr>
          <w:rFonts w:ascii="Times New Roman" w:hAnsi="Times New Roman" w:cs="Times New Roman"/>
        </w:rPr>
        <w:t xml:space="preserve">resilient </w:t>
      </w:r>
      <w:r w:rsidR="00334A7D" w:rsidRPr="00A624AF">
        <w:rPr>
          <w:rFonts w:ascii="Times New Roman" w:hAnsi="Times New Roman" w:cs="Times New Roman"/>
        </w:rPr>
        <w:t xml:space="preserve">strategies to </w:t>
      </w:r>
      <w:r w:rsidR="00D702FC" w:rsidRPr="00A624AF">
        <w:rPr>
          <w:rFonts w:ascii="Times New Roman" w:hAnsi="Times New Roman" w:cs="Times New Roman"/>
        </w:rPr>
        <w:t>impart</w:t>
      </w:r>
      <w:r w:rsidR="00334A7D" w:rsidRPr="00A624AF">
        <w:rPr>
          <w:rFonts w:ascii="Times New Roman" w:hAnsi="Times New Roman" w:cs="Times New Roman"/>
        </w:rPr>
        <w:t xml:space="preserve"> robustness to the FSCs for mitigating disruptions</w:t>
      </w:r>
      <w:r w:rsidR="00D702FC" w:rsidRPr="00A624AF">
        <w:rPr>
          <w:rFonts w:ascii="Times New Roman" w:hAnsi="Times New Roman" w:cs="Times New Roman"/>
        </w:rPr>
        <w:t xml:space="preserve"> in </w:t>
      </w:r>
      <w:r w:rsidR="00C94288" w:rsidRPr="00A624AF">
        <w:rPr>
          <w:rFonts w:ascii="Times New Roman" w:hAnsi="Times New Roman" w:cs="Times New Roman"/>
        </w:rPr>
        <w:t xml:space="preserve">the </w:t>
      </w:r>
      <w:r w:rsidR="00D702FC" w:rsidRPr="00A624AF">
        <w:rPr>
          <w:rFonts w:ascii="Times New Roman" w:hAnsi="Times New Roman" w:cs="Times New Roman"/>
        </w:rPr>
        <w:t>future</w:t>
      </w:r>
      <w:r w:rsidR="00334A7D" w:rsidRPr="00A624AF">
        <w:rPr>
          <w:rFonts w:ascii="Times New Roman" w:hAnsi="Times New Roman" w:cs="Times New Roman"/>
        </w:rPr>
        <w:t>.</w:t>
      </w:r>
      <w:r w:rsidR="003C7389" w:rsidRPr="00A624AF">
        <w:rPr>
          <w:rFonts w:ascii="Times New Roman" w:hAnsi="Times New Roman" w:cs="Times New Roman"/>
        </w:rPr>
        <w:t xml:space="preserve"> An integrated approach </w:t>
      </w:r>
      <w:r w:rsidR="00802180" w:rsidRPr="00A624AF">
        <w:rPr>
          <w:rFonts w:ascii="Times New Roman" w:hAnsi="Times New Roman" w:cs="Times New Roman"/>
        </w:rPr>
        <w:t xml:space="preserve">of </w:t>
      </w:r>
      <w:r w:rsidR="00C94288" w:rsidRPr="00A624AF">
        <w:rPr>
          <w:rFonts w:ascii="Times New Roman" w:hAnsi="Times New Roman" w:cs="Times New Roman"/>
        </w:rPr>
        <w:t xml:space="preserve">Fuzzy </w:t>
      </w:r>
      <w:r w:rsidR="0037084F" w:rsidRPr="00A624AF">
        <w:rPr>
          <w:rFonts w:ascii="Times New Roman" w:hAnsi="Times New Roman" w:cs="Times New Roman"/>
        </w:rPr>
        <w:t>Analytic Hierarchy</w:t>
      </w:r>
      <w:r w:rsidR="00C94288" w:rsidRPr="00A624AF">
        <w:rPr>
          <w:rFonts w:ascii="Times New Roman" w:hAnsi="Times New Roman" w:cs="Times New Roman"/>
        </w:rPr>
        <w:t xml:space="preserve"> P</w:t>
      </w:r>
      <w:r w:rsidR="001472A4" w:rsidRPr="00A624AF">
        <w:rPr>
          <w:rFonts w:ascii="Times New Roman" w:hAnsi="Times New Roman" w:cs="Times New Roman"/>
        </w:rPr>
        <w:t>rocess (</w:t>
      </w:r>
      <w:r w:rsidR="00EC7882">
        <w:rPr>
          <w:rFonts w:ascii="Times New Roman" w:hAnsi="Times New Roman" w:cs="Times New Roman"/>
        </w:rPr>
        <w:t>F</w:t>
      </w:r>
      <w:r w:rsidR="001472A4" w:rsidRPr="00A624AF">
        <w:rPr>
          <w:rFonts w:ascii="Times New Roman" w:hAnsi="Times New Roman" w:cs="Times New Roman"/>
        </w:rPr>
        <w:t>AHP)</w:t>
      </w:r>
      <w:r w:rsidR="00D95900" w:rsidRPr="00A624AF">
        <w:rPr>
          <w:rFonts w:ascii="Times New Roman" w:hAnsi="Times New Roman" w:cs="Times New Roman"/>
        </w:rPr>
        <w:t xml:space="preserve"> </w:t>
      </w:r>
      <w:r w:rsidR="003F6C31" w:rsidRPr="00A624AF">
        <w:rPr>
          <w:rFonts w:ascii="Times New Roman" w:hAnsi="Times New Roman" w:cs="Times New Roman"/>
        </w:rPr>
        <w:t>and</w:t>
      </w:r>
      <w:r w:rsidR="0027388C" w:rsidRPr="00A624AF">
        <w:rPr>
          <w:rFonts w:ascii="Times New Roman" w:hAnsi="Times New Roman" w:cs="Times New Roman"/>
        </w:rPr>
        <w:t xml:space="preserve"> </w:t>
      </w:r>
      <w:r w:rsidR="003F6C31" w:rsidRPr="00A624AF">
        <w:rPr>
          <w:rFonts w:ascii="Times New Roman" w:hAnsi="Times New Roman" w:cs="Times New Roman"/>
        </w:rPr>
        <w:t xml:space="preserve">Weighted Assessment Sum </w:t>
      </w:r>
      <w:r w:rsidR="003770FB" w:rsidRPr="00A624AF">
        <w:rPr>
          <w:rFonts w:ascii="Times New Roman" w:hAnsi="Times New Roman" w:cs="Times New Roman"/>
        </w:rPr>
        <w:t>Product</w:t>
      </w:r>
      <w:r w:rsidR="003F6C31" w:rsidRPr="00A624AF">
        <w:rPr>
          <w:rFonts w:ascii="Times New Roman" w:hAnsi="Times New Roman" w:cs="Times New Roman"/>
        </w:rPr>
        <w:t xml:space="preserve"> Assessment (WASPAS)</w:t>
      </w:r>
      <w:r w:rsidR="00A151C2" w:rsidRPr="00A624AF">
        <w:rPr>
          <w:rFonts w:ascii="Times New Roman" w:hAnsi="Times New Roman" w:cs="Times New Roman"/>
        </w:rPr>
        <w:t xml:space="preserve"> </w:t>
      </w:r>
      <w:r w:rsidR="003C7389" w:rsidRPr="00A624AF">
        <w:rPr>
          <w:rFonts w:ascii="Times New Roman" w:hAnsi="Times New Roman" w:cs="Times New Roman"/>
        </w:rPr>
        <w:t>is employed to assess the factors related to sourcing, lean, workforce</w:t>
      </w:r>
      <w:r w:rsidR="00C94288" w:rsidRPr="00A624AF">
        <w:rPr>
          <w:rFonts w:ascii="Times New Roman" w:hAnsi="Times New Roman" w:cs="Times New Roman"/>
        </w:rPr>
        <w:t>,</w:t>
      </w:r>
      <w:r w:rsidR="003C7389" w:rsidRPr="00A624AF">
        <w:rPr>
          <w:rFonts w:ascii="Times New Roman" w:hAnsi="Times New Roman" w:cs="Times New Roman"/>
        </w:rPr>
        <w:t xml:space="preserve"> and flexibility</w:t>
      </w:r>
      <w:r w:rsidR="00C94288" w:rsidRPr="00A624AF">
        <w:rPr>
          <w:rFonts w:ascii="Times New Roman" w:hAnsi="Times New Roman" w:cs="Times New Roman"/>
        </w:rPr>
        <w:t>,</w:t>
      </w:r>
      <w:r w:rsidR="003C7389" w:rsidRPr="00A624AF">
        <w:rPr>
          <w:rFonts w:ascii="Times New Roman" w:hAnsi="Times New Roman" w:cs="Times New Roman"/>
        </w:rPr>
        <w:t xml:space="preserve"> a</w:t>
      </w:r>
      <w:r w:rsidR="00913B68" w:rsidRPr="00A624AF">
        <w:rPr>
          <w:rFonts w:ascii="Times New Roman" w:hAnsi="Times New Roman" w:cs="Times New Roman"/>
        </w:rPr>
        <w:t xml:space="preserve">s well as </w:t>
      </w:r>
      <w:r w:rsidR="00904BC8" w:rsidRPr="00A624AF">
        <w:rPr>
          <w:rFonts w:ascii="Times New Roman" w:hAnsi="Times New Roman" w:cs="Times New Roman"/>
        </w:rPr>
        <w:t>evaluati</w:t>
      </w:r>
      <w:r w:rsidR="00CA0E28" w:rsidRPr="00A624AF">
        <w:rPr>
          <w:rFonts w:ascii="Times New Roman" w:hAnsi="Times New Roman" w:cs="Times New Roman"/>
        </w:rPr>
        <w:t>o</w:t>
      </w:r>
      <w:r w:rsidR="00904BC8" w:rsidRPr="00A624AF">
        <w:rPr>
          <w:rFonts w:ascii="Times New Roman" w:hAnsi="Times New Roman" w:cs="Times New Roman"/>
        </w:rPr>
        <w:t>n</w:t>
      </w:r>
      <w:r w:rsidR="003C7389" w:rsidRPr="00A624AF">
        <w:rPr>
          <w:rFonts w:ascii="Times New Roman" w:hAnsi="Times New Roman" w:cs="Times New Roman"/>
        </w:rPr>
        <w:t xml:space="preserve"> </w:t>
      </w:r>
      <w:r w:rsidR="001474D6" w:rsidRPr="00A624AF">
        <w:rPr>
          <w:rFonts w:ascii="Times New Roman" w:hAnsi="Times New Roman" w:cs="Times New Roman"/>
        </w:rPr>
        <w:t xml:space="preserve">of </w:t>
      </w:r>
      <w:r w:rsidR="003C7389" w:rsidRPr="00A624AF">
        <w:rPr>
          <w:rFonts w:ascii="Times New Roman" w:hAnsi="Times New Roman" w:cs="Times New Roman"/>
        </w:rPr>
        <w:t>the BC-T en</w:t>
      </w:r>
      <w:r w:rsidR="00B56C8B" w:rsidRPr="00A624AF">
        <w:rPr>
          <w:rFonts w:ascii="Times New Roman" w:hAnsi="Times New Roman" w:cs="Times New Roman"/>
        </w:rPr>
        <w:t xml:space="preserve">abled FSCs </w:t>
      </w:r>
      <w:r w:rsidR="004174D6" w:rsidRPr="00A624AF">
        <w:rPr>
          <w:rFonts w:ascii="Times New Roman" w:hAnsi="Times New Roman" w:cs="Times New Roman"/>
        </w:rPr>
        <w:t>resilient strateg</w:t>
      </w:r>
      <w:r w:rsidR="00C41C2B" w:rsidRPr="00A624AF">
        <w:rPr>
          <w:rFonts w:ascii="Times New Roman" w:hAnsi="Times New Roman" w:cs="Times New Roman"/>
        </w:rPr>
        <w:t>ies</w:t>
      </w:r>
      <w:r w:rsidR="00904BC8" w:rsidRPr="00A624AF">
        <w:rPr>
          <w:rFonts w:ascii="Times New Roman" w:hAnsi="Times New Roman" w:cs="Times New Roman"/>
        </w:rPr>
        <w:t xml:space="preserve"> that</w:t>
      </w:r>
      <w:r w:rsidR="003C7389" w:rsidRPr="00A624AF">
        <w:rPr>
          <w:rFonts w:ascii="Times New Roman" w:hAnsi="Times New Roman" w:cs="Times New Roman"/>
        </w:rPr>
        <w:t xml:space="preserve"> mitigate the </w:t>
      </w:r>
      <w:r w:rsidR="00C94288" w:rsidRPr="00A624AF">
        <w:rPr>
          <w:rFonts w:ascii="Times New Roman" w:hAnsi="Times New Roman" w:cs="Times New Roman"/>
        </w:rPr>
        <w:t>e</w:t>
      </w:r>
      <w:r w:rsidR="003C7389" w:rsidRPr="00A624AF">
        <w:rPr>
          <w:rFonts w:ascii="Times New Roman" w:hAnsi="Times New Roman" w:cs="Times New Roman"/>
        </w:rPr>
        <w:t xml:space="preserve">ffect of disruption during </w:t>
      </w:r>
      <w:r w:rsidR="00C24317" w:rsidRPr="00A624AF">
        <w:rPr>
          <w:rFonts w:ascii="Times New Roman" w:hAnsi="Times New Roman" w:cs="Times New Roman"/>
        </w:rPr>
        <w:t xml:space="preserve">the </w:t>
      </w:r>
      <w:r w:rsidR="003C7389" w:rsidRPr="00A624AF">
        <w:rPr>
          <w:rFonts w:ascii="Times New Roman" w:hAnsi="Times New Roman" w:cs="Times New Roman"/>
        </w:rPr>
        <w:t>pandemic.</w:t>
      </w:r>
      <w:r w:rsidR="006A235D" w:rsidRPr="00A624AF">
        <w:rPr>
          <w:rFonts w:ascii="Times New Roman" w:hAnsi="Times New Roman" w:cs="Times New Roman"/>
        </w:rPr>
        <w:t xml:space="preserve"> </w:t>
      </w:r>
      <w:r w:rsidR="00FC1A46">
        <w:rPr>
          <w:rFonts w:ascii="Times New Roman" w:hAnsi="Times New Roman" w:cs="Times New Roman"/>
        </w:rPr>
        <w:t xml:space="preserve">The findings </w:t>
      </w:r>
      <w:r w:rsidR="00782A57">
        <w:rPr>
          <w:rFonts w:ascii="Times New Roman" w:hAnsi="Times New Roman" w:cs="Times New Roman"/>
        </w:rPr>
        <w:t>exhibit</w:t>
      </w:r>
      <w:r w:rsidR="00FC1A46">
        <w:rPr>
          <w:rFonts w:ascii="Times New Roman" w:hAnsi="Times New Roman" w:cs="Times New Roman"/>
        </w:rPr>
        <w:t xml:space="preserve"> that</w:t>
      </w:r>
      <w:r w:rsidR="006A235D" w:rsidRPr="00A624AF">
        <w:rPr>
          <w:rFonts w:ascii="Times New Roman" w:hAnsi="Times New Roman" w:cs="Times New Roman"/>
        </w:rPr>
        <w:t xml:space="preserve"> </w:t>
      </w:r>
      <w:r w:rsidR="00B56C8B" w:rsidRPr="00A624AF">
        <w:rPr>
          <w:rFonts w:ascii="Times New Roman" w:hAnsi="Times New Roman" w:cs="Times New Roman"/>
        </w:rPr>
        <w:t>‘S</w:t>
      </w:r>
      <w:r w:rsidR="006A235D" w:rsidRPr="00A624AF">
        <w:rPr>
          <w:rFonts w:ascii="Times New Roman" w:hAnsi="Times New Roman" w:cs="Times New Roman"/>
        </w:rPr>
        <w:t>ourcing related</w:t>
      </w:r>
      <w:r w:rsidR="00B56C8B" w:rsidRPr="00A624AF">
        <w:rPr>
          <w:rFonts w:ascii="Times New Roman" w:hAnsi="Times New Roman" w:cs="Times New Roman"/>
        </w:rPr>
        <w:t>’</w:t>
      </w:r>
      <w:r w:rsidR="00FC1A46">
        <w:rPr>
          <w:rFonts w:ascii="Times New Roman" w:hAnsi="Times New Roman" w:cs="Times New Roman"/>
        </w:rPr>
        <w:t xml:space="preserve"> is</w:t>
      </w:r>
      <w:r w:rsidR="006A235D" w:rsidRPr="00A624AF">
        <w:rPr>
          <w:rFonts w:ascii="Times New Roman" w:hAnsi="Times New Roman" w:cs="Times New Roman"/>
        </w:rPr>
        <w:t xml:space="preserve"> the most affecting </w:t>
      </w:r>
      <w:r w:rsidR="00D11A71" w:rsidRPr="00A624AF">
        <w:rPr>
          <w:rFonts w:ascii="Times New Roman" w:hAnsi="Times New Roman" w:cs="Times New Roman"/>
        </w:rPr>
        <w:t xml:space="preserve">disruptive </w:t>
      </w:r>
      <w:r w:rsidR="00F852EF" w:rsidRPr="00A624AF">
        <w:rPr>
          <w:rFonts w:ascii="Times New Roman" w:hAnsi="Times New Roman" w:cs="Times New Roman"/>
        </w:rPr>
        <w:t>factor</w:t>
      </w:r>
      <w:r w:rsidR="00F64EF0" w:rsidRPr="00A624AF">
        <w:rPr>
          <w:rFonts w:ascii="Times New Roman" w:hAnsi="Times New Roman" w:cs="Times New Roman"/>
        </w:rPr>
        <w:t xml:space="preserve"> causing distress in the FSCs </w:t>
      </w:r>
      <w:r w:rsidR="00CA3F37" w:rsidRPr="00A624AF">
        <w:rPr>
          <w:rFonts w:ascii="Times New Roman" w:hAnsi="Times New Roman" w:cs="Times New Roman"/>
        </w:rPr>
        <w:t xml:space="preserve">and </w:t>
      </w:r>
      <w:r w:rsidR="00B56C8B" w:rsidRPr="00A624AF">
        <w:rPr>
          <w:rFonts w:ascii="Times New Roman" w:hAnsi="Times New Roman" w:cs="Times New Roman"/>
        </w:rPr>
        <w:t>‘</w:t>
      </w:r>
      <w:r w:rsidR="002E521C" w:rsidRPr="00A624AF">
        <w:rPr>
          <w:rFonts w:ascii="Times New Roman" w:hAnsi="Times New Roman" w:cs="Times New Roman"/>
        </w:rPr>
        <w:t>flexibility resilient strategy</w:t>
      </w:r>
      <w:r w:rsidR="00B56C8B" w:rsidRPr="00A624AF">
        <w:rPr>
          <w:rFonts w:ascii="Times New Roman" w:hAnsi="Times New Roman" w:cs="Times New Roman"/>
        </w:rPr>
        <w:t>’</w:t>
      </w:r>
      <w:r w:rsidR="002E521C" w:rsidRPr="00A624AF">
        <w:rPr>
          <w:rFonts w:ascii="Times New Roman" w:hAnsi="Times New Roman" w:cs="Times New Roman"/>
        </w:rPr>
        <w:t xml:space="preserve"> is the </w:t>
      </w:r>
      <w:r w:rsidR="00CF1146" w:rsidRPr="00A624AF">
        <w:rPr>
          <w:rFonts w:ascii="Times New Roman" w:hAnsi="Times New Roman" w:cs="Times New Roman"/>
        </w:rPr>
        <w:t>most relevant resilient</w:t>
      </w:r>
      <w:r w:rsidR="002E521C" w:rsidRPr="00A624AF">
        <w:rPr>
          <w:rFonts w:ascii="Times New Roman" w:hAnsi="Times New Roman" w:cs="Times New Roman"/>
        </w:rPr>
        <w:t xml:space="preserve"> </w:t>
      </w:r>
      <w:r w:rsidR="007E1C73" w:rsidRPr="00A624AF">
        <w:rPr>
          <w:rFonts w:ascii="Times New Roman" w:hAnsi="Times New Roman" w:cs="Times New Roman"/>
        </w:rPr>
        <w:t>s</w:t>
      </w:r>
      <w:r w:rsidR="001E586C" w:rsidRPr="00A624AF">
        <w:rPr>
          <w:rFonts w:ascii="Times New Roman" w:hAnsi="Times New Roman" w:cs="Times New Roman"/>
        </w:rPr>
        <w:t>trategy</w:t>
      </w:r>
      <w:r w:rsidR="007E1C73" w:rsidRPr="00A624AF">
        <w:rPr>
          <w:rFonts w:ascii="Times New Roman" w:hAnsi="Times New Roman" w:cs="Times New Roman"/>
        </w:rPr>
        <w:t xml:space="preserve"> for BC-T enabled FSCs. </w:t>
      </w:r>
      <w:r w:rsidR="009D1D67" w:rsidRPr="00A624AF">
        <w:rPr>
          <w:rFonts w:ascii="Times New Roman" w:hAnsi="Times New Roman" w:cs="Times New Roman"/>
        </w:rPr>
        <w:t xml:space="preserve">The BC-T </w:t>
      </w:r>
      <w:r w:rsidR="00957B3A" w:rsidRPr="00A624AF">
        <w:rPr>
          <w:rFonts w:ascii="Times New Roman" w:hAnsi="Times New Roman" w:cs="Times New Roman"/>
        </w:rPr>
        <w:t>act</w:t>
      </w:r>
      <w:r w:rsidR="008B792E" w:rsidRPr="00A624AF">
        <w:rPr>
          <w:rFonts w:ascii="Times New Roman" w:hAnsi="Times New Roman" w:cs="Times New Roman"/>
        </w:rPr>
        <w:t>s</w:t>
      </w:r>
      <w:r w:rsidR="00957B3A" w:rsidRPr="00A624AF">
        <w:rPr>
          <w:rFonts w:ascii="Times New Roman" w:hAnsi="Times New Roman" w:cs="Times New Roman"/>
        </w:rPr>
        <w:t xml:space="preserve"> as a catalyst in enhancing the flexibility, traceability</w:t>
      </w:r>
      <w:r w:rsidR="005650AE" w:rsidRPr="00A624AF">
        <w:rPr>
          <w:rFonts w:ascii="Times New Roman" w:hAnsi="Times New Roman" w:cs="Times New Roman"/>
        </w:rPr>
        <w:t>,</w:t>
      </w:r>
      <w:r w:rsidR="00957B3A" w:rsidRPr="00A624AF">
        <w:rPr>
          <w:rFonts w:ascii="Times New Roman" w:hAnsi="Times New Roman" w:cs="Times New Roman"/>
        </w:rPr>
        <w:t xml:space="preserve"> and </w:t>
      </w:r>
      <w:r w:rsidR="00BF0130" w:rsidRPr="00A624AF">
        <w:rPr>
          <w:rFonts w:ascii="Times New Roman" w:hAnsi="Times New Roman" w:cs="Times New Roman"/>
        </w:rPr>
        <w:t>shorter supply chain</w:t>
      </w:r>
      <w:r w:rsidR="004A5FED" w:rsidRPr="00A624AF">
        <w:rPr>
          <w:rFonts w:ascii="Times New Roman" w:hAnsi="Times New Roman" w:cs="Times New Roman"/>
        </w:rPr>
        <w:t xml:space="preserve"> network structure that may help the FSCs to </w:t>
      </w:r>
      <w:r w:rsidR="008734EA" w:rsidRPr="00A624AF">
        <w:rPr>
          <w:rFonts w:ascii="Times New Roman" w:hAnsi="Times New Roman" w:cs="Times New Roman"/>
        </w:rPr>
        <w:t xml:space="preserve">mitigate risk and disruption in the </w:t>
      </w:r>
      <w:r w:rsidR="00994100" w:rsidRPr="00A624AF">
        <w:rPr>
          <w:rFonts w:ascii="Times New Roman" w:hAnsi="Times New Roman" w:cs="Times New Roman"/>
        </w:rPr>
        <w:t>pandemic</w:t>
      </w:r>
      <w:r w:rsidR="008734EA" w:rsidRPr="00A624AF">
        <w:rPr>
          <w:rFonts w:ascii="Times New Roman" w:hAnsi="Times New Roman" w:cs="Times New Roman"/>
        </w:rPr>
        <w:t xml:space="preserve"> situation. </w:t>
      </w:r>
      <w:r w:rsidR="0027631B" w:rsidRPr="00A624AF">
        <w:rPr>
          <w:rFonts w:ascii="Times New Roman" w:hAnsi="Times New Roman" w:cs="Times New Roman"/>
        </w:rPr>
        <w:t xml:space="preserve">The BC-T helps the FSCs to </w:t>
      </w:r>
      <w:r w:rsidR="00A041A8" w:rsidRPr="00A624AF">
        <w:rPr>
          <w:rFonts w:ascii="Times New Roman" w:hAnsi="Times New Roman" w:cs="Times New Roman"/>
        </w:rPr>
        <w:t xml:space="preserve">control the demand and supply shocks, </w:t>
      </w:r>
      <w:r w:rsidR="0045281C" w:rsidRPr="00A624AF">
        <w:rPr>
          <w:rFonts w:ascii="Times New Roman" w:hAnsi="Times New Roman" w:cs="Times New Roman"/>
        </w:rPr>
        <w:t xml:space="preserve">and </w:t>
      </w:r>
      <w:r w:rsidR="00A041A8" w:rsidRPr="00A624AF">
        <w:rPr>
          <w:rFonts w:ascii="Times New Roman" w:hAnsi="Times New Roman" w:cs="Times New Roman"/>
        </w:rPr>
        <w:t>support</w:t>
      </w:r>
      <w:r w:rsidR="0045281C" w:rsidRPr="00A624AF">
        <w:rPr>
          <w:rFonts w:ascii="Times New Roman" w:hAnsi="Times New Roman" w:cs="Times New Roman"/>
        </w:rPr>
        <w:t>s</w:t>
      </w:r>
      <w:r w:rsidR="00A041A8" w:rsidRPr="00A624AF">
        <w:rPr>
          <w:rFonts w:ascii="Times New Roman" w:hAnsi="Times New Roman" w:cs="Times New Roman"/>
        </w:rPr>
        <w:t xml:space="preserve"> </w:t>
      </w:r>
      <w:r w:rsidR="00BF0130" w:rsidRPr="00A624AF">
        <w:rPr>
          <w:rFonts w:ascii="Times New Roman" w:hAnsi="Times New Roman" w:cs="Times New Roman"/>
        </w:rPr>
        <w:t>the organization with real-</w:t>
      </w:r>
      <w:r w:rsidR="00FE051A" w:rsidRPr="00A624AF">
        <w:rPr>
          <w:rFonts w:ascii="Times New Roman" w:hAnsi="Times New Roman" w:cs="Times New Roman"/>
        </w:rPr>
        <w:t>time monitoring and shar</w:t>
      </w:r>
      <w:r w:rsidR="00FF06F6" w:rsidRPr="00A624AF">
        <w:rPr>
          <w:rFonts w:ascii="Times New Roman" w:hAnsi="Times New Roman" w:cs="Times New Roman"/>
        </w:rPr>
        <w:t xml:space="preserve">ing information. This study </w:t>
      </w:r>
      <w:r w:rsidR="007E133E">
        <w:rPr>
          <w:rFonts w:ascii="Times New Roman" w:hAnsi="Times New Roman" w:cs="Times New Roman"/>
        </w:rPr>
        <w:t>provide</w:t>
      </w:r>
      <w:r w:rsidR="00FC1A46">
        <w:rPr>
          <w:rFonts w:ascii="Times New Roman" w:hAnsi="Times New Roman" w:cs="Times New Roman"/>
        </w:rPr>
        <w:t>s</w:t>
      </w:r>
      <w:r w:rsidR="007E133E">
        <w:rPr>
          <w:rFonts w:ascii="Times New Roman" w:hAnsi="Times New Roman" w:cs="Times New Roman"/>
        </w:rPr>
        <w:t xml:space="preserve"> insights to </w:t>
      </w:r>
      <w:r w:rsidR="00BF0130" w:rsidRPr="00A624AF">
        <w:rPr>
          <w:rFonts w:ascii="Times New Roman" w:hAnsi="Times New Roman" w:cs="Times New Roman"/>
        </w:rPr>
        <w:t>the decision-</w:t>
      </w:r>
      <w:r w:rsidR="00FE051A" w:rsidRPr="00A624AF">
        <w:rPr>
          <w:rFonts w:ascii="Times New Roman" w:hAnsi="Times New Roman" w:cs="Times New Roman"/>
        </w:rPr>
        <w:t xml:space="preserve">makers, </w:t>
      </w:r>
      <w:r w:rsidR="00BF0130" w:rsidRPr="00A624AF">
        <w:rPr>
          <w:rFonts w:ascii="Times New Roman" w:hAnsi="Times New Roman" w:cs="Times New Roman"/>
        </w:rPr>
        <w:t xml:space="preserve">managers, </w:t>
      </w:r>
      <w:r w:rsidR="008657C1" w:rsidRPr="00A624AF">
        <w:rPr>
          <w:rFonts w:ascii="Times New Roman" w:hAnsi="Times New Roman" w:cs="Times New Roman"/>
        </w:rPr>
        <w:t xml:space="preserve">and </w:t>
      </w:r>
      <w:r w:rsidR="00B12502" w:rsidRPr="00A624AF">
        <w:rPr>
          <w:rFonts w:ascii="Times New Roman" w:hAnsi="Times New Roman" w:cs="Times New Roman"/>
        </w:rPr>
        <w:t>other stakeholders to</w:t>
      </w:r>
      <w:r w:rsidR="00F05DDB" w:rsidRPr="00A624AF">
        <w:rPr>
          <w:rFonts w:ascii="Times New Roman" w:hAnsi="Times New Roman" w:cs="Times New Roman"/>
        </w:rPr>
        <w:t xml:space="preserve"> take </w:t>
      </w:r>
      <w:r w:rsidR="00241C73" w:rsidRPr="00A624AF">
        <w:rPr>
          <w:rFonts w:ascii="Times New Roman" w:hAnsi="Times New Roman" w:cs="Times New Roman"/>
        </w:rPr>
        <w:t xml:space="preserve">significant </w:t>
      </w:r>
      <w:r w:rsidR="00F05DDB" w:rsidRPr="00A624AF">
        <w:rPr>
          <w:rFonts w:ascii="Times New Roman" w:hAnsi="Times New Roman" w:cs="Times New Roman"/>
        </w:rPr>
        <w:t xml:space="preserve">decisions </w:t>
      </w:r>
      <w:r w:rsidR="00BF0130" w:rsidRPr="00A624AF">
        <w:rPr>
          <w:rFonts w:ascii="Times New Roman" w:hAnsi="Times New Roman" w:cs="Times New Roman"/>
        </w:rPr>
        <w:t>during</w:t>
      </w:r>
      <w:r w:rsidR="000B564D" w:rsidRPr="00A624AF">
        <w:rPr>
          <w:rFonts w:ascii="Times New Roman" w:hAnsi="Times New Roman" w:cs="Times New Roman"/>
        </w:rPr>
        <w:t xml:space="preserve"> </w:t>
      </w:r>
      <w:r w:rsidR="007E133E">
        <w:rPr>
          <w:rFonts w:ascii="Times New Roman" w:hAnsi="Times New Roman" w:cs="Times New Roman"/>
        </w:rPr>
        <w:t>an emergency</w:t>
      </w:r>
      <w:r w:rsidR="00241C73" w:rsidRPr="00A624AF">
        <w:rPr>
          <w:rFonts w:ascii="Times New Roman" w:hAnsi="Times New Roman" w:cs="Times New Roman"/>
        </w:rPr>
        <w:t>.</w:t>
      </w:r>
    </w:p>
    <w:p w14:paraId="0099C60F" w14:textId="0473A4DB" w:rsidR="00F94D20" w:rsidRPr="00A624AF" w:rsidRDefault="00F94D20" w:rsidP="0091123A">
      <w:pPr>
        <w:spacing w:line="360" w:lineRule="auto"/>
        <w:jc w:val="both"/>
        <w:rPr>
          <w:rFonts w:ascii="Times New Roman" w:hAnsi="Times New Roman" w:cs="Times New Roman"/>
        </w:rPr>
      </w:pPr>
      <w:r w:rsidRPr="00A624AF">
        <w:rPr>
          <w:rFonts w:ascii="Times New Roman" w:hAnsi="Times New Roman" w:cs="Times New Roman"/>
          <w:b/>
          <w:i/>
        </w:rPr>
        <w:t>Keywords:</w:t>
      </w:r>
      <w:r w:rsidR="0037084F" w:rsidRPr="00A624AF">
        <w:rPr>
          <w:rFonts w:ascii="Times New Roman" w:hAnsi="Times New Roman" w:cs="Times New Roman"/>
        </w:rPr>
        <w:t xml:space="preserve"> Blockchain Technology (BC-T); Disrupt</w:t>
      </w:r>
      <w:r w:rsidR="000A3393" w:rsidRPr="00A624AF">
        <w:rPr>
          <w:rFonts w:ascii="Times New Roman" w:hAnsi="Times New Roman" w:cs="Times New Roman"/>
        </w:rPr>
        <w:t xml:space="preserve">ion; Food Supply chains (FSCs); </w:t>
      </w:r>
      <w:r w:rsidR="0037084F" w:rsidRPr="00A624AF">
        <w:rPr>
          <w:rFonts w:ascii="Times New Roman" w:hAnsi="Times New Roman" w:cs="Times New Roman"/>
        </w:rPr>
        <w:t>Resilient strategies; FAHP; WASPAS</w:t>
      </w:r>
    </w:p>
    <w:p w14:paraId="2A9125CF" w14:textId="77777777" w:rsidR="006465EF" w:rsidRPr="00A624AF" w:rsidRDefault="006465EF" w:rsidP="0091123A">
      <w:pPr>
        <w:spacing w:line="360" w:lineRule="auto"/>
        <w:jc w:val="both"/>
        <w:rPr>
          <w:rFonts w:ascii="Times New Roman" w:hAnsi="Times New Roman" w:cs="Times New Roman"/>
        </w:rPr>
      </w:pPr>
    </w:p>
    <w:p w14:paraId="1D6452F6" w14:textId="6F90BBB3" w:rsidR="006465EF" w:rsidRPr="00A624AF" w:rsidRDefault="007A6BBA" w:rsidP="0091123A">
      <w:pPr>
        <w:pStyle w:val="ListParagraph"/>
        <w:numPr>
          <w:ilvl w:val="0"/>
          <w:numId w:val="5"/>
        </w:numPr>
        <w:spacing w:line="360" w:lineRule="auto"/>
        <w:jc w:val="both"/>
        <w:rPr>
          <w:rFonts w:ascii="Times New Roman" w:hAnsi="Times New Roman" w:cs="Times New Roman"/>
          <w:b/>
        </w:rPr>
      </w:pPr>
      <w:r w:rsidRPr="00A624AF">
        <w:rPr>
          <w:rFonts w:ascii="Times New Roman" w:hAnsi="Times New Roman" w:cs="Times New Roman"/>
          <w:b/>
        </w:rPr>
        <w:t>Introductio</w:t>
      </w:r>
      <w:r w:rsidR="0063110B" w:rsidRPr="00A624AF">
        <w:rPr>
          <w:rFonts w:ascii="Times New Roman" w:hAnsi="Times New Roman" w:cs="Times New Roman"/>
          <w:b/>
        </w:rPr>
        <w:t>n</w:t>
      </w:r>
    </w:p>
    <w:p w14:paraId="7342B954" w14:textId="3F59153A" w:rsidR="00522DE6" w:rsidRPr="0038492D" w:rsidRDefault="00522DE6" w:rsidP="0091123A">
      <w:pPr>
        <w:spacing w:line="360" w:lineRule="auto"/>
        <w:jc w:val="both"/>
        <w:rPr>
          <w:rFonts w:ascii="Times New Roman" w:hAnsi="Times New Roman" w:cs="Times New Roman"/>
          <w:color w:val="943634" w:themeColor="accent2" w:themeShade="BF"/>
        </w:rPr>
      </w:pPr>
      <w:r w:rsidRPr="00A624AF">
        <w:rPr>
          <w:rFonts w:ascii="Times New Roman" w:hAnsi="Times New Roman" w:cs="Times New Roman"/>
        </w:rPr>
        <w:t xml:space="preserve">During the crisis, the resiliency of the Food Supply Chains (FSCs) has become significant and needs consideration of the decision-makers to adapt and adjust urgently to manage disruptions and risk caused in the demand and supply side streams </w:t>
      </w:r>
      <w:r w:rsidRPr="00A624AF">
        <w:rPr>
          <w:rFonts w:ascii="Times New Roman" w:hAnsi="Times New Roman" w:cs="Times New Roman"/>
          <w:color w:val="7030A0"/>
        </w:rPr>
        <w:t xml:space="preserve">(Hosseini et al., 2019). </w:t>
      </w:r>
      <w:r w:rsidR="00411BB3" w:rsidRPr="00A624AF">
        <w:rPr>
          <w:rFonts w:ascii="Times New Roman" w:hAnsi="Times New Roman" w:cs="Times New Roman"/>
          <w:color w:val="7030A0"/>
        </w:rPr>
        <w:t xml:space="preserve"> </w:t>
      </w:r>
      <w:bookmarkStart w:id="0" w:name="_Hlk68486921"/>
      <w:bookmarkStart w:id="1" w:name="_Hlk68529217"/>
      <w:r w:rsidR="00411BB3" w:rsidRPr="00A624AF">
        <w:rPr>
          <w:rFonts w:ascii="Times New Roman" w:hAnsi="Times New Roman" w:cs="Times New Roman"/>
          <w:color w:val="C00000"/>
        </w:rPr>
        <w:t>The SC have faced unprecedented challenges because of disruptions during Coronavirus outbreaks</w:t>
      </w:r>
      <w:r w:rsidR="00FC1A46">
        <w:rPr>
          <w:rFonts w:ascii="Times New Roman" w:hAnsi="Times New Roman" w:cs="Times New Roman"/>
          <w:color w:val="C00000"/>
        </w:rPr>
        <w:t xml:space="preserve"> </w:t>
      </w:r>
      <w:r w:rsidR="00FC1A46" w:rsidRPr="00A624AF">
        <w:rPr>
          <w:rFonts w:ascii="Times New Roman" w:hAnsi="Times New Roman" w:cs="Times New Roman"/>
          <w:color w:val="7030A0"/>
        </w:rPr>
        <w:t>(</w:t>
      </w:r>
      <w:r w:rsidR="00FC1A46" w:rsidRPr="00A624AF">
        <w:rPr>
          <w:rFonts w:ascii="Times New Roman" w:hAnsi="Times New Roman" w:cs="Times New Roman"/>
          <w:color w:val="7030A0"/>
          <w:shd w:val="clear" w:color="auto" w:fill="FFFFFF"/>
        </w:rPr>
        <w:t>de Sousa Jabbour et al., 2020)</w:t>
      </w:r>
      <w:r w:rsidR="00411BB3" w:rsidRPr="00A624AF">
        <w:rPr>
          <w:rFonts w:ascii="Times New Roman" w:hAnsi="Times New Roman" w:cs="Times New Roman"/>
          <w:color w:val="C00000"/>
        </w:rPr>
        <w:t>. People all around had dealt with changing lifestyles from self-isolation to stockout situations</w:t>
      </w:r>
      <w:bookmarkEnd w:id="0"/>
      <w:r w:rsidR="00FC1A46">
        <w:rPr>
          <w:rFonts w:ascii="Times New Roman" w:hAnsi="Times New Roman" w:cs="Times New Roman"/>
          <w:color w:val="C00000"/>
        </w:rPr>
        <w:t>.</w:t>
      </w:r>
      <w:bookmarkEnd w:id="1"/>
      <w:r w:rsidR="00411BB3" w:rsidRPr="00A624AF">
        <w:rPr>
          <w:rFonts w:ascii="Times New Roman" w:hAnsi="Times New Roman" w:cs="Times New Roman"/>
          <w:color w:val="7030A0"/>
        </w:rPr>
        <w:t xml:space="preserve"> </w:t>
      </w:r>
      <w:r w:rsidRPr="00A624AF">
        <w:rPr>
          <w:rFonts w:ascii="Times New Roman" w:hAnsi="Times New Roman" w:cs="Times New Roman"/>
        </w:rPr>
        <w:t xml:space="preserve">The pandemic has instigated panic buying of </w:t>
      </w:r>
      <w:r w:rsidR="007E133E">
        <w:rPr>
          <w:rFonts w:ascii="Times New Roman" w:hAnsi="Times New Roman" w:cs="Times New Roman"/>
        </w:rPr>
        <w:t>essentials</w:t>
      </w:r>
      <w:r w:rsidRPr="00A624AF">
        <w:rPr>
          <w:rFonts w:ascii="Times New Roman" w:hAnsi="Times New Roman" w:cs="Times New Roman"/>
        </w:rPr>
        <w:t xml:space="preserve"> </w:t>
      </w:r>
      <w:r w:rsidR="00387F01">
        <w:rPr>
          <w:rFonts w:ascii="Times New Roman" w:hAnsi="Times New Roman" w:cs="Times New Roman"/>
        </w:rPr>
        <w:t xml:space="preserve">and </w:t>
      </w:r>
      <w:r w:rsidR="00387F01">
        <w:rPr>
          <w:rFonts w:ascii="Times New Roman" w:hAnsi="Times New Roman" w:cs="Times New Roman"/>
        </w:rPr>
        <w:lastRenderedPageBreak/>
        <w:t xml:space="preserve">triggered </w:t>
      </w:r>
      <w:r w:rsidRPr="00A624AF">
        <w:rPr>
          <w:rFonts w:ascii="Times New Roman" w:hAnsi="Times New Roman" w:cs="Times New Roman"/>
        </w:rPr>
        <w:t xml:space="preserve">the </w:t>
      </w:r>
      <w:r w:rsidR="00387F01">
        <w:rPr>
          <w:rFonts w:ascii="Times New Roman" w:hAnsi="Times New Roman" w:cs="Times New Roman"/>
        </w:rPr>
        <w:t>consumer’s</w:t>
      </w:r>
      <w:r w:rsidRPr="00A624AF">
        <w:rPr>
          <w:rFonts w:ascii="Times New Roman" w:hAnsi="Times New Roman" w:cs="Times New Roman"/>
        </w:rPr>
        <w:t xml:space="preserve"> buying behavior </w:t>
      </w:r>
      <w:r w:rsidRPr="00A624AF">
        <w:rPr>
          <w:rFonts w:ascii="Times New Roman" w:hAnsi="Times New Roman" w:cs="Times New Roman"/>
          <w:color w:val="7030A0"/>
        </w:rPr>
        <w:t xml:space="preserve">(Barett, 2020). </w:t>
      </w:r>
      <w:r w:rsidRPr="00A624AF">
        <w:rPr>
          <w:rFonts w:ascii="Times New Roman" w:hAnsi="Times New Roman" w:cs="Times New Roman"/>
        </w:rPr>
        <w:t xml:space="preserve">And due to the severe virus spread all across the world, consumers feel safe and minimum risk in buying through online shopping. </w:t>
      </w:r>
      <w:bookmarkStart w:id="2" w:name="_Hlk68293015"/>
      <w:bookmarkStart w:id="3" w:name="_Hlk68484604"/>
      <w:r w:rsidRPr="00A624AF">
        <w:rPr>
          <w:rFonts w:ascii="Times New Roman" w:hAnsi="Times New Roman" w:cs="Times New Roman"/>
          <w:color w:val="C00000"/>
        </w:rPr>
        <w:t xml:space="preserve">Several scholars have categorised </w:t>
      </w:r>
      <w:r w:rsidR="002261EA" w:rsidRPr="00A624AF">
        <w:rPr>
          <w:rFonts w:ascii="Times New Roman" w:hAnsi="Times New Roman" w:cs="Times New Roman"/>
          <w:color w:val="C00000"/>
        </w:rPr>
        <w:t>S</w:t>
      </w:r>
      <w:r w:rsidRPr="00A624AF">
        <w:rPr>
          <w:rFonts w:ascii="Times New Roman" w:hAnsi="Times New Roman" w:cs="Times New Roman"/>
          <w:color w:val="C00000"/>
        </w:rPr>
        <w:t xml:space="preserve">upply </w:t>
      </w:r>
      <w:r w:rsidR="002261EA" w:rsidRPr="00A624AF">
        <w:rPr>
          <w:rFonts w:ascii="Times New Roman" w:hAnsi="Times New Roman" w:cs="Times New Roman"/>
          <w:color w:val="C00000"/>
        </w:rPr>
        <w:t>C</w:t>
      </w:r>
      <w:r w:rsidRPr="00A624AF">
        <w:rPr>
          <w:rFonts w:ascii="Times New Roman" w:hAnsi="Times New Roman" w:cs="Times New Roman"/>
          <w:color w:val="C00000"/>
        </w:rPr>
        <w:t>hain</w:t>
      </w:r>
      <w:r w:rsidR="002261EA" w:rsidRPr="00A624AF">
        <w:rPr>
          <w:rFonts w:ascii="Times New Roman" w:hAnsi="Times New Roman" w:cs="Times New Roman"/>
          <w:color w:val="C00000"/>
        </w:rPr>
        <w:t xml:space="preserve"> (SC)</w:t>
      </w:r>
      <w:r w:rsidRPr="00A624AF">
        <w:rPr>
          <w:rFonts w:ascii="Times New Roman" w:hAnsi="Times New Roman" w:cs="Times New Roman"/>
          <w:color w:val="C00000"/>
        </w:rPr>
        <w:t xml:space="preserve"> risk into operational and disruption risks </w:t>
      </w:r>
      <w:r w:rsidRPr="00A624AF">
        <w:rPr>
          <w:rFonts w:ascii="Times New Roman" w:hAnsi="Times New Roman" w:cs="Times New Roman"/>
          <w:color w:val="7030A0"/>
        </w:rPr>
        <w:t>(Xu et al., 2020)</w:t>
      </w:r>
      <w:r w:rsidR="002261EA" w:rsidRPr="00A624AF">
        <w:rPr>
          <w:rFonts w:ascii="Times New Roman" w:hAnsi="Times New Roman" w:cs="Times New Roman"/>
          <w:color w:val="943634" w:themeColor="accent2" w:themeShade="BF"/>
        </w:rPr>
        <w:t xml:space="preserve">. </w:t>
      </w:r>
      <w:r w:rsidR="00983258">
        <w:rPr>
          <w:rFonts w:ascii="Times New Roman" w:hAnsi="Times New Roman" w:cs="Times New Roman"/>
          <w:color w:val="C00000"/>
        </w:rPr>
        <w:t>The risks</w:t>
      </w:r>
      <w:r w:rsidR="002261EA" w:rsidRPr="00A624AF">
        <w:rPr>
          <w:rFonts w:ascii="Times New Roman" w:hAnsi="Times New Roman" w:cs="Times New Roman"/>
          <w:color w:val="C00000"/>
        </w:rPr>
        <w:t xml:space="preserve"> in the context to the general disturbance in SC operations such as demand fluctuations </w:t>
      </w:r>
      <w:r w:rsidR="00983258">
        <w:rPr>
          <w:rFonts w:ascii="Times New Roman" w:hAnsi="Times New Roman" w:cs="Times New Roman"/>
          <w:color w:val="C00000"/>
        </w:rPr>
        <w:t xml:space="preserve">are categorized as operational risks </w:t>
      </w:r>
      <w:r w:rsidR="002261EA" w:rsidRPr="00A624AF">
        <w:rPr>
          <w:rFonts w:ascii="Times New Roman" w:hAnsi="Times New Roman" w:cs="Times New Roman"/>
          <w:color w:val="C00000"/>
        </w:rPr>
        <w:t xml:space="preserve">whereas </w:t>
      </w:r>
      <w:r w:rsidR="00983258">
        <w:rPr>
          <w:rFonts w:ascii="Times New Roman" w:hAnsi="Times New Roman" w:cs="Times New Roman"/>
          <w:color w:val="C00000"/>
        </w:rPr>
        <w:t xml:space="preserve">the </w:t>
      </w:r>
      <w:r w:rsidR="002261EA" w:rsidRPr="00A624AF">
        <w:rPr>
          <w:rFonts w:ascii="Times New Roman" w:hAnsi="Times New Roman" w:cs="Times New Roman"/>
          <w:color w:val="C00000"/>
        </w:rPr>
        <w:t>events related to low frequency and high impacts</w:t>
      </w:r>
      <w:r w:rsidR="00983258">
        <w:rPr>
          <w:rFonts w:ascii="Times New Roman" w:hAnsi="Times New Roman" w:cs="Times New Roman"/>
          <w:color w:val="C00000"/>
        </w:rPr>
        <w:t xml:space="preserve"> are known to be disruption risks</w:t>
      </w:r>
      <w:r w:rsidR="002261EA" w:rsidRPr="00A624AF">
        <w:rPr>
          <w:rFonts w:ascii="Times New Roman" w:hAnsi="Times New Roman" w:cs="Times New Roman"/>
          <w:color w:val="C00000"/>
        </w:rPr>
        <w:t xml:space="preserve"> </w:t>
      </w:r>
      <w:r w:rsidR="002261EA" w:rsidRPr="00A624AF">
        <w:rPr>
          <w:rFonts w:ascii="Times New Roman" w:hAnsi="Times New Roman" w:cs="Times New Roman"/>
          <w:color w:val="7030A0"/>
        </w:rPr>
        <w:t>(</w:t>
      </w:r>
      <w:r w:rsidR="003F4AFB" w:rsidRPr="00A624AF">
        <w:rPr>
          <w:rFonts w:ascii="Times New Roman" w:hAnsi="Times New Roman" w:cs="Times New Roman"/>
          <w:color w:val="7030A0"/>
          <w:lang w:val="en-GB"/>
        </w:rPr>
        <w:t>Fahimnia</w:t>
      </w:r>
      <w:r w:rsidR="003F4AFB" w:rsidRPr="00A624AF">
        <w:rPr>
          <w:rFonts w:ascii="Times New Roman" w:hAnsi="Times New Roman" w:cs="Times New Roman"/>
          <w:color w:val="7030A0"/>
        </w:rPr>
        <w:t xml:space="preserve"> et al., 2018; Ivanov et al., 2018; </w:t>
      </w:r>
      <w:r w:rsidR="002261EA" w:rsidRPr="00A624AF">
        <w:rPr>
          <w:rFonts w:ascii="Times New Roman" w:hAnsi="Times New Roman" w:cs="Times New Roman"/>
          <w:color w:val="7030A0"/>
        </w:rPr>
        <w:t>Hosseini et al., 2019).</w:t>
      </w:r>
      <w:r w:rsidR="002261EA" w:rsidRPr="00A624AF">
        <w:rPr>
          <w:rFonts w:ascii="Times New Roman" w:hAnsi="Times New Roman" w:cs="Times New Roman"/>
          <w:color w:val="943634" w:themeColor="accent2" w:themeShade="BF"/>
        </w:rPr>
        <w:t xml:space="preserve"> </w:t>
      </w:r>
      <w:r w:rsidR="0038492D" w:rsidRPr="0038492D">
        <w:rPr>
          <w:rFonts w:ascii="Times New Roman" w:hAnsi="Times New Roman" w:cs="Times New Roman"/>
          <w:color w:val="C00000"/>
        </w:rPr>
        <w:t>One more category has been added to the risks that is epidemic outbreaks which has the characteristics of high uncertainty and ripple effects</w:t>
      </w:r>
      <w:r w:rsidR="002261EA" w:rsidRPr="00A624AF">
        <w:rPr>
          <w:rFonts w:ascii="Times New Roman" w:hAnsi="Times New Roman" w:cs="Times New Roman"/>
          <w:color w:val="C00000"/>
        </w:rPr>
        <w:t xml:space="preserve"> </w:t>
      </w:r>
      <w:r w:rsidR="002261EA" w:rsidRPr="00A624AF">
        <w:rPr>
          <w:rFonts w:ascii="Times New Roman" w:hAnsi="Times New Roman" w:cs="Times New Roman"/>
          <w:color w:val="7030A0"/>
        </w:rPr>
        <w:t>(Ivanov,2020).</w:t>
      </w:r>
      <w:r w:rsidR="00E24A3B" w:rsidRPr="00A624AF">
        <w:rPr>
          <w:rFonts w:ascii="Times New Roman" w:hAnsi="Times New Roman" w:cs="Times New Roman"/>
          <w:color w:val="7030A0"/>
        </w:rPr>
        <w:t xml:space="preserve"> </w:t>
      </w:r>
      <w:r w:rsidR="00E24A3B" w:rsidRPr="00A624AF">
        <w:rPr>
          <w:rFonts w:ascii="Times New Roman" w:hAnsi="Times New Roman" w:cs="Times New Roman"/>
          <w:color w:val="943634" w:themeColor="accent2" w:themeShade="BF"/>
        </w:rPr>
        <w:t xml:space="preserve">The </w:t>
      </w:r>
      <w:r w:rsidR="00E24A3B" w:rsidRPr="00A624AF">
        <w:rPr>
          <w:rFonts w:ascii="Times New Roman" w:hAnsi="Times New Roman" w:cs="Times New Roman"/>
          <w:color w:val="C00000"/>
        </w:rPr>
        <w:t>epidemic’s effect has highlighted several threats to firm’s viability during the last decade</w:t>
      </w:r>
      <w:r w:rsidR="00E24A3B" w:rsidRPr="00A624AF">
        <w:rPr>
          <w:rFonts w:ascii="Times New Roman" w:hAnsi="Times New Roman" w:cs="Times New Roman"/>
          <w:color w:val="943634" w:themeColor="accent2" w:themeShade="BF"/>
        </w:rPr>
        <w:t xml:space="preserve"> </w:t>
      </w:r>
      <w:r w:rsidR="00E24A3B" w:rsidRPr="00A624AF">
        <w:rPr>
          <w:rFonts w:ascii="Times New Roman" w:hAnsi="Times New Roman" w:cs="Times New Roman"/>
          <w:color w:val="7030A0"/>
        </w:rPr>
        <w:t>(Scott and Ruttner, 2019; Ivanov 2020</w:t>
      </w:r>
      <w:bookmarkEnd w:id="2"/>
      <w:r w:rsidR="00E24A3B" w:rsidRPr="00A624AF">
        <w:rPr>
          <w:rFonts w:ascii="Times New Roman" w:hAnsi="Times New Roman" w:cs="Times New Roman"/>
          <w:color w:val="7030A0"/>
        </w:rPr>
        <w:t xml:space="preserve">). </w:t>
      </w:r>
    </w:p>
    <w:p w14:paraId="64A0E62A" w14:textId="109AB469" w:rsidR="00F63C42" w:rsidRPr="00A624AF" w:rsidRDefault="00427F08" w:rsidP="0091123A">
      <w:pPr>
        <w:spacing w:line="360" w:lineRule="auto"/>
        <w:jc w:val="both"/>
        <w:rPr>
          <w:rFonts w:ascii="Times New Roman" w:hAnsi="Times New Roman" w:cs="Times New Roman"/>
          <w:color w:val="C00000"/>
        </w:rPr>
      </w:pPr>
      <w:r w:rsidRPr="00A624AF">
        <w:rPr>
          <w:rFonts w:ascii="Times New Roman" w:hAnsi="Times New Roman" w:cs="Times New Roman"/>
          <w:color w:val="C00000"/>
        </w:rPr>
        <w:t>The supply side of FSCs concentrated towards contactless deliveries using real time ordering, just-in-time order fulfilment strategies</w:t>
      </w:r>
      <w:r w:rsidR="007E133E">
        <w:rPr>
          <w:rFonts w:ascii="Times New Roman" w:hAnsi="Times New Roman" w:cs="Times New Roman"/>
          <w:color w:val="C00000"/>
        </w:rPr>
        <w:t xml:space="preserve">. </w:t>
      </w:r>
      <w:r w:rsidR="00540EE0" w:rsidRPr="00A624AF">
        <w:rPr>
          <w:rFonts w:ascii="Times New Roman" w:hAnsi="Times New Roman" w:cs="Times New Roman"/>
          <w:color w:val="C00000"/>
        </w:rPr>
        <w:t xml:space="preserve">The pandemic has shown the </w:t>
      </w:r>
      <w:r w:rsidR="00F01791" w:rsidRPr="00A624AF">
        <w:rPr>
          <w:rFonts w:ascii="Times New Roman" w:hAnsi="Times New Roman" w:cs="Times New Roman"/>
          <w:color w:val="C00000"/>
        </w:rPr>
        <w:t>significance</w:t>
      </w:r>
      <w:r w:rsidR="00AC4869" w:rsidRPr="00A624AF">
        <w:rPr>
          <w:rFonts w:ascii="Times New Roman" w:hAnsi="Times New Roman" w:cs="Times New Roman"/>
          <w:color w:val="C00000"/>
        </w:rPr>
        <w:t xml:space="preserve"> of short supply chains and production at local level </w:t>
      </w:r>
      <w:r w:rsidR="00AC4869" w:rsidRPr="00A624AF">
        <w:rPr>
          <w:rFonts w:ascii="Times New Roman" w:hAnsi="Times New Roman" w:cs="Times New Roman"/>
          <w:color w:val="7030A0"/>
        </w:rPr>
        <w:t>(Cappelli and Cini, 2020)</w:t>
      </w:r>
      <w:r w:rsidR="00411BB3" w:rsidRPr="00A624AF">
        <w:rPr>
          <w:rFonts w:ascii="Times New Roman" w:hAnsi="Times New Roman" w:cs="Times New Roman"/>
          <w:color w:val="7030A0"/>
        </w:rPr>
        <w:t>.</w:t>
      </w:r>
      <w:r w:rsidR="00F63C42" w:rsidRPr="00A624AF">
        <w:rPr>
          <w:rFonts w:ascii="Times New Roman" w:hAnsi="Times New Roman" w:cs="Times New Roman"/>
          <w:color w:val="7030A0"/>
        </w:rPr>
        <w:t xml:space="preserve"> </w:t>
      </w:r>
      <w:r w:rsidR="00F66F6D" w:rsidRPr="00A624AF">
        <w:rPr>
          <w:rFonts w:ascii="Times New Roman" w:hAnsi="Times New Roman" w:cs="Times New Roman"/>
          <w:color w:val="C00000"/>
        </w:rPr>
        <w:t xml:space="preserve">The </w:t>
      </w:r>
      <w:r w:rsidR="006A5862" w:rsidRPr="00A624AF">
        <w:rPr>
          <w:rFonts w:ascii="Times New Roman" w:hAnsi="Times New Roman" w:cs="Times New Roman"/>
          <w:color w:val="C00000"/>
        </w:rPr>
        <w:t xml:space="preserve">core strategy of the </w:t>
      </w:r>
      <w:r w:rsidR="00771736" w:rsidRPr="00A624AF">
        <w:rPr>
          <w:rFonts w:ascii="Times New Roman" w:hAnsi="Times New Roman" w:cs="Times New Roman"/>
          <w:color w:val="C00000"/>
        </w:rPr>
        <w:t>FSCs</w:t>
      </w:r>
      <w:r w:rsidR="006A5862" w:rsidRPr="00A624AF">
        <w:rPr>
          <w:rFonts w:ascii="Times New Roman" w:hAnsi="Times New Roman" w:cs="Times New Roman"/>
          <w:color w:val="C00000"/>
        </w:rPr>
        <w:t xml:space="preserve"> in this pandemic time is more </w:t>
      </w:r>
      <w:r w:rsidR="00F35D8A" w:rsidRPr="00A624AF">
        <w:rPr>
          <w:rFonts w:ascii="Times New Roman" w:hAnsi="Times New Roman" w:cs="Times New Roman"/>
          <w:color w:val="C00000"/>
        </w:rPr>
        <w:t xml:space="preserve">reliant </w:t>
      </w:r>
      <w:r w:rsidR="008B1E3E" w:rsidRPr="00A624AF">
        <w:rPr>
          <w:rFonts w:ascii="Times New Roman" w:hAnsi="Times New Roman" w:cs="Times New Roman"/>
          <w:color w:val="C00000"/>
        </w:rPr>
        <w:t>on digital technologies</w:t>
      </w:r>
      <w:r w:rsidR="00A624AF">
        <w:rPr>
          <w:rFonts w:ascii="Times New Roman" w:hAnsi="Times New Roman" w:cs="Times New Roman"/>
          <w:color w:val="C00000"/>
        </w:rPr>
        <w:t>,</w:t>
      </w:r>
      <w:r w:rsidR="00542EFF" w:rsidRPr="00A624AF">
        <w:rPr>
          <w:rFonts w:ascii="Times New Roman" w:hAnsi="Times New Roman" w:cs="Times New Roman"/>
          <w:color w:val="C00000"/>
        </w:rPr>
        <w:t xml:space="preserve"> real time information sharing, </w:t>
      </w:r>
      <w:r w:rsidR="00F35D8A" w:rsidRPr="00A624AF">
        <w:rPr>
          <w:rFonts w:ascii="Times New Roman" w:hAnsi="Times New Roman" w:cs="Times New Roman"/>
          <w:color w:val="C00000"/>
        </w:rPr>
        <w:t xml:space="preserve">collaboration, </w:t>
      </w:r>
      <w:r w:rsidR="00D47FC7" w:rsidRPr="00A624AF">
        <w:rPr>
          <w:rFonts w:ascii="Times New Roman" w:hAnsi="Times New Roman" w:cs="Times New Roman"/>
          <w:color w:val="C00000"/>
        </w:rPr>
        <w:t xml:space="preserve">viable supplier networks, </w:t>
      </w:r>
      <w:r w:rsidR="00BF2D3E" w:rsidRPr="00A624AF">
        <w:rPr>
          <w:rFonts w:ascii="Times New Roman" w:hAnsi="Times New Roman" w:cs="Times New Roman"/>
          <w:color w:val="C00000"/>
        </w:rPr>
        <w:t xml:space="preserve">configurations, </w:t>
      </w:r>
      <w:r w:rsidR="00A624AF">
        <w:rPr>
          <w:rFonts w:ascii="Times New Roman" w:hAnsi="Times New Roman" w:cs="Times New Roman"/>
          <w:color w:val="C00000"/>
        </w:rPr>
        <w:t>o</w:t>
      </w:r>
      <w:r w:rsidR="00CE03A0" w:rsidRPr="00A624AF">
        <w:rPr>
          <w:rFonts w:ascii="Times New Roman" w:hAnsi="Times New Roman" w:cs="Times New Roman"/>
          <w:color w:val="C00000"/>
        </w:rPr>
        <w:t>mni</w:t>
      </w:r>
      <w:r w:rsidR="00BF2D3E" w:rsidRPr="00A624AF">
        <w:rPr>
          <w:rFonts w:ascii="Times New Roman" w:hAnsi="Times New Roman" w:cs="Times New Roman"/>
          <w:color w:val="C00000"/>
        </w:rPr>
        <w:t xml:space="preserve">-channels platforms, </w:t>
      </w:r>
      <w:r w:rsidR="006D493D" w:rsidRPr="00A624AF">
        <w:rPr>
          <w:rFonts w:ascii="Times New Roman" w:hAnsi="Times New Roman" w:cs="Times New Roman"/>
          <w:color w:val="C00000"/>
        </w:rPr>
        <w:t>and hybrid business mode</w:t>
      </w:r>
      <w:r w:rsidR="00A11A8F" w:rsidRPr="00A624AF">
        <w:rPr>
          <w:rFonts w:ascii="Times New Roman" w:hAnsi="Times New Roman" w:cs="Times New Roman"/>
          <w:color w:val="C00000"/>
        </w:rPr>
        <w:t>ls</w:t>
      </w:r>
      <w:r w:rsidR="007E133E">
        <w:rPr>
          <w:rFonts w:ascii="Times New Roman" w:hAnsi="Times New Roman" w:cs="Times New Roman"/>
          <w:color w:val="C00000"/>
        </w:rPr>
        <w:t xml:space="preserve"> </w:t>
      </w:r>
      <w:r w:rsidR="007E133E" w:rsidRPr="00AB12DE">
        <w:rPr>
          <w:rFonts w:ascii="Times New Roman" w:hAnsi="Times New Roman" w:cs="Times New Roman"/>
          <w:color w:val="7030A0"/>
        </w:rPr>
        <w:t>(Moktadir et al., 2020)</w:t>
      </w:r>
      <w:r w:rsidR="007E133E" w:rsidRPr="00A624AF">
        <w:rPr>
          <w:rFonts w:ascii="Times New Roman" w:hAnsi="Times New Roman" w:cs="Times New Roman"/>
          <w:color w:val="C00000"/>
        </w:rPr>
        <w:t>.</w:t>
      </w:r>
      <w:r w:rsidR="00A11A8F" w:rsidRPr="00A624AF">
        <w:rPr>
          <w:rFonts w:ascii="Times New Roman" w:hAnsi="Times New Roman" w:cs="Times New Roman"/>
          <w:color w:val="C00000"/>
        </w:rPr>
        <w:t xml:space="preserve"> </w:t>
      </w:r>
      <w:r w:rsidR="00F63C42" w:rsidRPr="00A624AF">
        <w:rPr>
          <w:rFonts w:ascii="Times New Roman" w:hAnsi="Times New Roman" w:cs="Times New Roman"/>
          <w:color w:val="C00000"/>
        </w:rPr>
        <w:t>The industry 4.0 technologies provide new opportunities to the supply chains to enhance their transparency and flexibility</w:t>
      </w:r>
      <w:r w:rsidR="00A54533">
        <w:rPr>
          <w:rFonts w:ascii="Times New Roman" w:hAnsi="Times New Roman" w:cs="Times New Roman"/>
          <w:color w:val="C00000"/>
        </w:rPr>
        <w:t xml:space="preserve"> but it also needs to</w:t>
      </w:r>
      <w:r w:rsidR="00F63C42" w:rsidRPr="00A624AF">
        <w:rPr>
          <w:rFonts w:ascii="Times New Roman" w:hAnsi="Times New Roman" w:cs="Times New Roman"/>
          <w:color w:val="C00000"/>
        </w:rPr>
        <w:t xml:space="preserve"> understand </w:t>
      </w:r>
      <w:r w:rsidR="00A54533">
        <w:rPr>
          <w:rFonts w:ascii="Times New Roman" w:hAnsi="Times New Roman" w:cs="Times New Roman"/>
          <w:color w:val="C00000"/>
        </w:rPr>
        <w:t xml:space="preserve">issues related </w:t>
      </w:r>
      <w:r w:rsidR="00F63C42" w:rsidRPr="00A624AF">
        <w:rPr>
          <w:rFonts w:ascii="Times New Roman" w:hAnsi="Times New Roman" w:cs="Times New Roman"/>
          <w:color w:val="C00000"/>
        </w:rPr>
        <w:t>adoption and implementation</w:t>
      </w:r>
      <w:r w:rsidR="00A54533">
        <w:rPr>
          <w:rFonts w:ascii="Times New Roman" w:hAnsi="Times New Roman" w:cs="Times New Roman"/>
          <w:color w:val="C00000"/>
        </w:rPr>
        <w:t xml:space="preserve"> to optimize</w:t>
      </w:r>
      <w:r w:rsidR="00F63C42" w:rsidRPr="00A624AF">
        <w:rPr>
          <w:rFonts w:ascii="Times New Roman" w:hAnsi="Times New Roman" w:cs="Times New Roman"/>
          <w:color w:val="C00000"/>
        </w:rPr>
        <w:t xml:space="preserve"> the profitability and efficiency </w:t>
      </w:r>
      <w:r w:rsidR="006F1858">
        <w:rPr>
          <w:rFonts w:ascii="Times New Roman" w:hAnsi="Times New Roman" w:cs="Times New Roman"/>
          <w:color w:val="C00000"/>
        </w:rPr>
        <w:t xml:space="preserve">in the SCs </w:t>
      </w:r>
      <w:r w:rsidR="00F63C42" w:rsidRPr="00A624AF">
        <w:rPr>
          <w:rFonts w:ascii="Times New Roman" w:hAnsi="Times New Roman" w:cs="Times New Roman"/>
          <w:color w:val="7030A0"/>
        </w:rPr>
        <w:t>(Lohmer et al., 2020</w:t>
      </w:r>
      <w:r w:rsidR="007E133E">
        <w:rPr>
          <w:rFonts w:ascii="Times New Roman" w:hAnsi="Times New Roman" w:cs="Times New Roman"/>
          <w:color w:val="7030A0"/>
        </w:rPr>
        <w:t>)</w:t>
      </w:r>
    </w:p>
    <w:p w14:paraId="6C143F84" w14:textId="11EC1F74" w:rsidR="00F63C42" w:rsidRPr="00A624AF" w:rsidRDefault="00AB12DE" w:rsidP="0091123A">
      <w:pPr>
        <w:spacing w:line="360" w:lineRule="auto"/>
        <w:jc w:val="both"/>
        <w:rPr>
          <w:rFonts w:ascii="Times New Roman" w:hAnsi="Times New Roman" w:cs="Times New Roman"/>
          <w:color w:val="C00000"/>
        </w:rPr>
      </w:pPr>
      <w:r>
        <w:rPr>
          <w:rFonts w:ascii="Times New Roman" w:hAnsi="Times New Roman" w:cs="Times New Roman"/>
          <w:color w:val="C00000"/>
        </w:rPr>
        <w:t>Several</w:t>
      </w:r>
      <w:r w:rsidR="00F63C42" w:rsidRPr="00A624AF">
        <w:rPr>
          <w:rFonts w:ascii="Times New Roman" w:hAnsi="Times New Roman" w:cs="Times New Roman"/>
          <w:color w:val="C00000"/>
        </w:rPr>
        <w:t xml:space="preserve"> industries have been affected by the pandemic, FSCs is one of the most affected</w:t>
      </w:r>
      <w:r w:rsidR="0038492D">
        <w:rPr>
          <w:rFonts w:ascii="Times New Roman" w:hAnsi="Times New Roman" w:cs="Times New Roman"/>
          <w:color w:val="C00000"/>
        </w:rPr>
        <w:t xml:space="preserve"> industry</w:t>
      </w:r>
      <w:r w:rsidR="00F63C42" w:rsidRPr="00A624AF">
        <w:rPr>
          <w:rFonts w:ascii="Times New Roman" w:hAnsi="Times New Roman" w:cs="Times New Roman"/>
          <w:color w:val="C00000"/>
        </w:rPr>
        <w:t xml:space="preserve"> as it serves the </w:t>
      </w:r>
      <w:r w:rsidR="00F01791">
        <w:rPr>
          <w:rFonts w:ascii="Times New Roman" w:hAnsi="Times New Roman" w:cs="Times New Roman"/>
          <w:color w:val="C00000"/>
        </w:rPr>
        <w:t>essential needs</w:t>
      </w:r>
      <w:r w:rsidR="00F63C42" w:rsidRPr="00A624AF">
        <w:rPr>
          <w:rFonts w:ascii="Times New Roman" w:hAnsi="Times New Roman" w:cs="Times New Roman"/>
          <w:color w:val="C00000"/>
        </w:rPr>
        <w:t xml:space="preserve"> of humans</w:t>
      </w:r>
      <w:r w:rsidR="00F01791">
        <w:rPr>
          <w:rFonts w:ascii="Times New Roman" w:hAnsi="Times New Roman" w:cs="Times New Roman"/>
          <w:color w:val="C00000"/>
        </w:rPr>
        <w:t xml:space="preserve"> and </w:t>
      </w:r>
      <w:r w:rsidR="0038492D">
        <w:rPr>
          <w:rFonts w:ascii="Times New Roman" w:hAnsi="Times New Roman" w:cs="Times New Roman"/>
          <w:color w:val="C00000"/>
        </w:rPr>
        <w:t>also one of the</w:t>
      </w:r>
      <w:r w:rsidR="00F63C42" w:rsidRPr="00A624AF">
        <w:rPr>
          <w:rFonts w:ascii="Times New Roman" w:hAnsi="Times New Roman" w:cs="Times New Roman"/>
          <w:color w:val="C00000"/>
        </w:rPr>
        <w:t xml:space="preserve"> fast</w:t>
      </w:r>
      <w:r w:rsidR="0038492D">
        <w:rPr>
          <w:rFonts w:ascii="Times New Roman" w:hAnsi="Times New Roman" w:cs="Times New Roman"/>
          <w:color w:val="C00000"/>
        </w:rPr>
        <w:t xml:space="preserve">est </w:t>
      </w:r>
      <w:r w:rsidR="00F63C42" w:rsidRPr="00A624AF">
        <w:rPr>
          <w:rFonts w:ascii="Times New Roman" w:hAnsi="Times New Roman" w:cs="Times New Roman"/>
          <w:color w:val="C00000"/>
        </w:rPr>
        <w:t xml:space="preserve">growing industries </w:t>
      </w:r>
      <w:r w:rsidR="00F01791">
        <w:rPr>
          <w:rFonts w:ascii="Times New Roman" w:hAnsi="Times New Roman" w:cs="Times New Roman"/>
          <w:color w:val="C00000"/>
        </w:rPr>
        <w:t>across</w:t>
      </w:r>
      <w:r w:rsidR="00F63C42" w:rsidRPr="00A624AF">
        <w:rPr>
          <w:rFonts w:ascii="Times New Roman" w:hAnsi="Times New Roman" w:cs="Times New Roman"/>
          <w:color w:val="C00000"/>
        </w:rPr>
        <w:t xml:space="preserve"> the world. </w:t>
      </w:r>
      <w:r w:rsidR="0038492D">
        <w:rPr>
          <w:rFonts w:ascii="Times New Roman" w:hAnsi="Times New Roman" w:cs="Times New Roman"/>
          <w:color w:val="C00000"/>
        </w:rPr>
        <w:t xml:space="preserve">The Indian food industry contributes more than 40% </w:t>
      </w:r>
      <w:r w:rsidR="00F63C42" w:rsidRPr="00A624AF">
        <w:rPr>
          <w:rFonts w:ascii="Times New Roman" w:hAnsi="Times New Roman" w:cs="Times New Roman"/>
          <w:color w:val="C00000"/>
        </w:rPr>
        <w:t>o</w:t>
      </w:r>
      <w:r w:rsidR="002552A8" w:rsidRPr="00A624AF">
        <w:rPr>
          <w:rFonts w:ascii="Times New Roman" w:hAnsi="Times New Roman" w:cs="Times New Roman"/>
          <w:color w:val="C00000"/>
        </w:rPr>
        <w:t>f</w:t>
      </w:r>
      <w:r w:rsidR="00F63C42" w:rsidRPr="00A624AF">
        <w:rPr>
          <w:rFonts w:ascii="Times New Roman" w:hAnsi="Times New Roman" w:cs="Times New Roman"/>
          <w:color w:val="C00000"/>
        </w:rPr>
        <w:t xml:space="preserve"> India’s consumer packaged goods (CPG) industry </w:t>
      </w:r>
      <w:r w:rsidR="00F63C42" w:rsidRPr="00A624AF">
        <w:rPr>
          <w:rFonts w:ascii="Times New Roman" w:hAnsi="Times New Roman" w:cs="Times New Roman"/>
          <w:color w:val="7030A0"/>
        </w:rPr>
        <w:t xml:space="preserve">(Chowdhury et al., 2020). </w:t>
      </w:r>
      <w:r w:rsidR="00061E83" w:rsidRPr="00A624AF">
        <w:rPr>
          <w:rFonts w:ascii="Times New Roman" w:hAnsi="Times New Roman" w:cs="Times New Roman"/>
          <w:color w:val="C00000"/>
        </w:rPr>
        <w:t xml:space="preserve">As the global FSCs are disturbed, the intermediaries; producers, suppliers, logistics chains, buyers, and customers </w:t>
      </w:r>
      <w:r w:rsidR="00970C05">
        <w:rPr>
          <w:rFonts w:ascii="Times New Roman" w:hAnsi="Times New Roman" w:cs="Times New Roman"/>
          <w:color w:val="C00000"/>
        </w:rPr>
        <w:t>are supposed</w:t>
      </w:r>
      <w:r w:rsidR="00061E83" w:rsidRPr="00A624AF">
        <w:rPr>
          <w:rFonts w:ascii="Times New Roman" w:hAnsi="Times New Roman" w:cs="Times New Roman"/>
          <w:color w:val="C00000"/>
        </w:rPr>
        <w:t xml:space="preserve"> to be dealt directly without any middlemen </w:t>
      </w:r>
      <w:r w:rsidR="00061E83" w:rsidRPr="00A624AF">
        <w:rPr>
          <w:rFonts w:ascii="Times New Roman" w:hAnsi="Times New Roman" w:cs="Times New Roman"/>
          <w:color w:val="7030A0"/>
        </w:rPr>
        <w:t>(Filimonau and Naumova, 2019).</w:t>
      </w:r>
    </w:p>
    <w:bookmarkEnd w:id="3"/>
    <w:p w14:paraId="566B5983" w14:textId="6D0AB4E8" w:rsidR="00F467EE" w:rsidRPr="00A624AF" w:rsidRDefault="00A11A8F" w:rsidP="0091123A">
      <w:pPr>
        <w:spacing w:line="360" w:lineRule="auto"/>
        <w:ind w:right="-100"/>
        <w:jc w:val="both"/>
        <w:rPr>
          <w:rFonts w:ascii="Times New Roman" w:hAnsi="Times New Roman" w:cs="Times New Roman"/>
        </w:rPr>
      </w:pPr>
      <w:r w:rsidRPr="00A624AF">
        <w:rPr>
          <w:rFonts w:ascii="Times New Roman" w:hAnsi="Times New Roman" w:cs="Times New Roman"/>
        </w:rPr>
        <w:t xml:space="preserve">The </w:t>
      </w:r>
      <w:r w:rsidR="0054342F" w:rsidRPr="00A624AF">
        <w:rPr>
          <w:rFonts w:ascii="Times New Roman" w:hAnsi="Times New Roman" w:cs="Times New Roman"/>
        </w:rPr>
        <w:t xml:space="preserve">need of the </w:t>
      </w:r>
      <w:r w:rsidR="004C78BE" w:rsidRPr="00A624AF">
        <w:rPr>
          <w:rFonts w:ascii="Times New Roman" w:hAnsi="Times New Roman" w:cs="Times New Roman"/>
        </w:rPr>
        <w:t>hour</w:t>
      </w:r>
      <w:r w:rsidR="009A5D1A" w:rsidRPr="00A624AF">
        <w:rPr>
          <w:rFonts w:ascii="Times New Roman" w:hAnsi="Times New Roman" w:cs="Times New Roman"/>
        </w:rPr>
        <w:t xml:space="preserve"> is </w:t>
      </w:r>
      <w:r w:rsidR="003E187E" w:rsidRPr="00A624AF">
        <w:rPr>
          <w:rFonts w:ascii="Times New Roman" w:hAnsi="Times New Roman" w:cs="Times New Roman"/>
        </w:rPr>
        <w:t>to ado</w:t>
      </w:r>
      <w:r w:rsidR="00D42A21" w:rsidRPr="00A624AF">
        <w:rPr>
          <w:rFonts w:ascii="Times New Roman" w:hAnsi="Times New Roman" w:cs="Times New Roman"/>
        </w:rPr>
        <w:t xml:space="preserve">pt </w:t>
      </w:r>
      <w:r w:rsidR="007153C2" w:rsidRPr="00A624AF">
        <w:rPr>
          <w:rFonts w:ascii="Times New Roman" w:hAnsi="Times New Roman" w:cs="Times New Roman"/>
        </w:rPr>
        <w:t>a</w:t>
      </w:r>
      <w:r w:rsidR="00FC31B8" w:rsidRPr="00A624AF">
        <w:rPr>
          <w:rFonts w:ascii="Times New Roman" w:hAnsi="Times New Roman" w:cs="Times New Roman"/>
        </w:rPr>
        <w:t xml:space="preserve"> </w:t>
      </w:r>
      <w:r w:rsidR="004C78BE" w:rsidRPr="00A624AF">
        <w:rPr>
          <w:rFonts w:ascii="Times New Roman" w:hAnsi="Times New Roman" w:cs="Times New Roman"/>
        </w:rPr>
        <w:t>structural change in the ‘new normal’</w:t>
      </w:r>
      <w:r w:rsidR="0054342F" w:rsidRPr="00A624AF">
        <w:rPr>
          <w:rFonts w:ascii="Times New Roman" w:hAnsi="Times New Roman" w:cs="Times New Roman"/>
        </w:rPr>
        <w:t xml:space="preserve"> </w:t>
      </w:r>
      <w:r w:rsidR="004C78BE" w:rsidRPr="00A624AF">
        <w:rPr>
          <w:rFonts w:ascii="Times New Roman" w:hAnsi="Times New Roman" w:cs="Times New Roman"/>
        </w:rPr>
        <w:t xml:space="preserve">era where high disruption </w:t>
      </w:r>
      <w:r w:rsidR="00946CAB" w:rsidRPr="00A624AF">
        <w:rPr>
          <w:rFonts w:ascii="Times New Roman" w:hAnsi="Times New Roman" w:cs="Times New Roman"/>
        </w:rPr>
        <w:t xml:space="preserve">will have to </w:t>
      </w:r>
      <w:r w:rsidR="00D130D3" w:rsidRPr="00A624AF">
        <w:rPr>
          <w:rFonts w:ascii="Times New Roman" w:hAnsi="Times New Roman" w:cs="Times New Roman"/>
        </w:rPr>
        <w:t xml:space="preserve">be handled through digital </w:t>
      </w:r>
      <w:r w:rsidR="00C31AAB" w:rsidRPr="00A624AF">
        <w:rPr>
          <w:rFonts w:ascii="Times New Roman" w:hAnsi="Times New Roman" w:cs="Times New Roman"/>
        </w:rPr>
        <w:t>technology</w:t>
      </w:r>
      <w:r w:rsidR="0027634E" w:rsidRPr="00A624AF">
        <w:rPr>
          <w:rFonts w:ascii="Times New Roman" w:hAnsi="Times New Roman" w:cs="Times New Roman"/>
        </w:rPr>
        <w:t xml:space="preserve"> called B</w:t>
      </w:r>
      <w:r w:rsidR="007750DF" w:rsidRPr="00A624AF">
        <w:rPr>
          <w:rFonts w:ascii="Times New Roman" w:hAnsi="Times New Roman" w:cs="Times New Roman"/>
        </w:rPr>
        <w:t>lockc</w:t>
      </w:r>
      <w:r w:rsidR="0027634E" w:rsidRPr="00A624AF">
        <w:rPr>
          <w:rFonts w:ascii="Times New Roman" w:hAnsi="Times New Roman" w:cs="Times New Roman"/>
        </w:rPr>
        <w:t>hain T</w:t>
      </w:r>
      <w:r w:rsidR="00D130D3" w:rsidRPr="00A624AF">
        <w:rPr>
          <w:rFonts w:ascii="Times New Roman" w:hAnsi="Times New Roman" w:cs="Times New Roman"/>
        </w:rPr>
        <w:t>echnology (BC</w:t>
      </w:r>
      <w:r w:rsidR="002E6E3A" w:rsidRPr="00A624AF">
        <w:rPr>
          <w:rFonts w:ascii="Times New Roman" w:hAnsi="Times New Roman" w:cs="Times New Roman"/>
        </w:rPr>
        <w:t>-</w:t>
      </w:r>
      <w:r w:rsidR="00D130D3" w:rsidRPr="00A624AF">
        <w:rPr>
          <w:rFonts w:ascii="Times New Roman" w:hAnsi="Times New Roman" w:cs="Times New Roman"/>
        </w:rPr>
        <w:t>T)</w:t>
      </w:r>
      <w:r w:rsidR="00946CAB" w:rsidRPr="00A624AF">
        <w:rPr>
          <w:rFonts w:ascii="Times New Roman" w:hAnsi="Times New Roman" w:cs="Times New Roman"/>
        </w:rPr>
        <w:t xml:space="preserve"> </w:t>
      </w:r>
      <w:r w:rsidR="008C6ED7" w:rsidRPr="00A624AF">
        <w:rPr>
          <w:rFonts w:ascii="Times New Roman" w:hAnsi="Times New Roman" w:cs="Times New Roman"/>
        </w:rPr>
        <w:t xml:space="preserve">that </w:t>
      </w:r>
      <w:r w:rsidR="00842AEA" w:rsidRPr="00A624AF">
        <w:rPr>
          <w:rFonts w:ascii="Times New Roman" w:hAnsi="Times New Roman" w:cs="Times New Roman"/>
        </w:rPr>
        <w:t>can perform even without intermediaries</w:t>
      </w:r>
      <w:r w:rsidR="008645B1" w:rsidRPr="00A624AF">
        <w:rPr>
          <w:rFonts w:ascii="Times New Roman" w:hAnsi="Times New Roman" w:cs="Times New Roman"/>
        </w:rPr>
        <w:t>.</w:t>
      </w:r>
      <w:r w:rsidR="00362B59" w:rsidRPr="00A624AF">
        <w:rPr>
          <w:rFonts w:ascii="Times New Roman" w:hAnsi="Times New Roman" w:cs="Times New Roman"/>
        </w:rPr>
        <w:t xml:space="preserve"> </w:t>
      </w:r>
      <w:r w:rsidR="008F31FD" w:rsidRPr="00A624AF">
        <w:rPr>
          <w:rFonts w:ascii="Times New Roman" w:hAnsi="Times New Roman" w:cs="Times New Roman"/>
        </w:rPr>
        <w:t xml:space="preserve">This </w:t>
      </w:r>
      <w:r w:rsidR="00EF238B" w:rsidRPr="00A624AF">
        <w:rPr>
          <w:rFonts w:ascii="Times New Roman" w:hAnsi="Times New Roman" w:cs="Times New Roman"/>
        </w:rPr>
        <w:t>BC</w:t>
      </w:r>
      <w:r w:rsidR="00891141" w:rsidRPr="00A624AF">
        <w:rPr>
          <w:rFonts w:ascii="Times New Roman" w:hAnsi="Times New Roman" w:cs="Times New Roman"/>
        </w:rPr>
        <w:t>-T</w:t>
      </w:r>
      <w:r w:rsidR="008F31FD" w:rsidRPr="00A624AF">
        <w:rPr>
          <w:rFonts w:ascii="Times New Roman" w:hAnsi="Times New Roman" w:cs="Times New Roman"/>
        </w:rPr>
        <w:t xml:space="preserve"> is commonly ca</w:t>
      </w:r>
      <w:r w:rsidR="00FC1F3F" w:rsidRPr="00A624AF">
        <w:rPr>
          <w:rFonts w:ascii="Times New Roman" w:hAnsi="Times New Roman" w:cs="Times New Roman"/>
        </w:rPr>
        <w:t xml:space="preserve">lled as </w:t>
      </w:r>
      <w:r w:rsidR="003E187E" w:rsidRPr="00A624AF">
        <w:rPr>
          <w:rFonts w:ascii="Times New Roman" w:hAnsi="Times New Roman" w:cs="Times New Roman"/>
        </w:rPr>
        <w:t xml:space="preserve">a </w:t>
      </w:r>
      <w:r w:rsidR="00FC1F3F" w:rsidRPr="00A624AF">
        <w:rPr>
          <w:rFonts w:ascii="Times New Roman" w:hAnsi="Times New Roman" w:cs="Times New Roman"/>
        </w:rPr>
        <w:t xml:space="preserve">disruptive technology </w:t>
      </w:r>
      <w:r w:rsidR="003E187E" w:rsidRPr="00A624AF">
        <w:rPr>
          <w:rFonts w:ascii="Times New Roman" w:hAnsi="Times New Roman" w:cs="Times New Roman"/>
        </w:rPr>
        <w:t xml:space="preserve">that </w:t>
      </w:r>
      <w:r w:rsidR="00BD6DFD" w:rsidRPr="00A624AF">
        <w:rPr>
          <w:rFonts w:ascii="Times New Roman" w:hAnsi="Times New Roman" w:cs="Times New Roman"/>
        </w:rPr>
        <w:t>obliterate</w:t>
      </w:r>
      <w:r w:rsidR="00F01791">
        <w:rPr>
          <w:rFonts w:ascii="Times New Roman" w:hAnsi="Times New Roman" w:cs="Times New Roman"/>
        </w:rPr>
        <w:t>s</w:t>
      </w:r>
      <w:r w:rsidR="00BD6DFD" w:rsidRPr="00A624AF">
        <w:rPr>
          <w:rFonts w:ascii="Times New Roman" w:hAnsi="Times New Roman" w:cs="Times New Roman"/>
        </w:rPr>
        <w:t xml:space="preserve"> </w:t>
      </w:r>
      <w:r w:rsidR="00AA1F8D" w:rsidRPr="00A624AF">
        <w:rPr>
          <w:rFonts w:ascii="Times New Roman" w:hAnsi="Times New Roman" w:cs="Times New Roman"/>
        </w:rPr>
        <w:t>processes</w:t>
      </w:r>
      <w:r w:rsidR="005D1101" w:rsidRPr="00A624AF">
        <w:rPr>
          <w:rFonts w:ascii="Times New Roman" w:hAnsi="Times New Roman" w:cs="Times New Roman"/>
        </w:rPr>
        <w:t xml:space="preserve"> and</w:t>
      </w:r>
      <w:r w:rsidR="000D30DE" w:rsidRPr="00A624AF">
        <w:rPr>
          <w:rFonts w:ascii="Times New Roman" w:hAnsi="Times New Roman" w:cs="Times New Roman"/>
        </w:rPr>
        <w:t xml:space="preserve"> can bri</w:t>
      </w:r>
      <w:r w:rsidR="00C06859" w:rsidRPr="00A624AF">
        <w:rPr>
          <w:rFonts w:ascii="Times New Roman" w:hAnsi="Times New Roman" w:cs="Times New Roman"/>
        </w:rPr>
        <w:t xml:space="preserve">ng radical changes in business </w:t>
      </w:r>
      <w:r w:rsidR="000D30DE" w:rsidRPr="00A624AF">
        <w:rPr>
          <w:rFonts w:ascii="Times New Roman" w:hAnsi="Times New Roman" w:cs="Times New Roman"/>
        </w:rPr>
        <w:t xml:space="preserve">models </w:t>
      </w:r>
      <w:r w:rsidR="00FC1F3F" w:rsidRPr="00A624AF">
        <w:rPr>
          <w:rFonts w:ascii="Times New Roman" w:hAnsi="Times New Roman" w:cs="Times New Roman"/>
          <w:color w:val="7030A0"/>
        </w:rPr>
        <w:t>(</w:t>
      </w:r>
      <w:r w:rsidR="00EB19EC" w:rsidRPr="00A624AF">
        <w:rPr>
          <w:rFonts w:ascii="Times New Roman" w:hAnsi="Times New Roman" w:cs="Times New Roman"/>
          <w:color w:val="7030A0"/>
        </w:rPr>
        <w:t>Leible et al., 2019</w:t>
      </w:r>
      <w:r w:rsidR="008F31FD" w:rsidRPr="00A624AF">
        <w:rPr>
          <w:rFonts w:ascii="Times New Roman" w:hAnsi="Times New Roman" w:cs="Times New Roman"/>
          <w:color w:val="7030A0"/>
        </w:rPr>
        <w:t>)</w:t>
      </w:r>
      <w:r w:rsidR="006C6A93" w:rsidRPr="00A624AF">
        <w:rPr>
          <w:rFonts w:ascii="Times New Roman" w:hAnsi="Times New Roman" w:cs="Times New Roman"/>
          <w:color w:val="7030A0"/>
        </w:rPr>
        <w:t xml:space="preserve">. </w:t>
      </w:r>
      <w:r w:rsidR="00002F29" w:rsidRPr="00A624AF">
        <w:rPr>
          <w:rFonts w:ascii="Times New Roman" w:hAnsi="Times New Roman" w:cs="Times New Roman"/>
        </w:rPr>
        <w:t>The BC</w:t>
      </w:r>
      <w:r w:rsidR="009E38D4" w:rsidRPr="00A624AF">
        <w:rPr>
          <w:rFonts w:ascii="Times New Roman" w:hAnsi="Times New Roman" w:cs="Times New Roman"/>
        </w:rPr>
        <w:t>-</w:t>
      </w:r>
      <w:r w:rsidR="00002F29" w:rsidRPr="00A624AF">
        <w:rPr>
          <w:rFonts w:ascii="Times New Roman" w:hAnsi="Times New Roman" w:cs="Times New Roman"/>
        </w:rPr>
        <w:t xml:space="preserve">T can contribute </w:t>
      </w:r>
      <w:r w:rsidR="003E187E" w:rsidRPr="00A624AF">
        <w:rPr>
          <w:rFonts w:ascii="Times New Roman" w:hAnsi="Times New Roman" w:cs="Times New Roman"/>
        </w:rPr>
        <w:t>to achieve</w:t>
      </w:r>
      <w:r w:rsidR="00AD1C6F" w:rsidRPr="00A624AF">
        <w:rPr>
          <w:rFonts w:ascii="Times New Roman" w:hAnsi="Times New Roman" w:cs="Times New Roman"/>
        </w:rPr>
        <w:t xml:space="preserve"> </w:t>
      </w:r>
      <w:r w:rsidR="00086D48" w:rsidRPr="00A624AF">
        <w:rPr>
          <w:rFonts w:ascii="Times New Roman" w:hAnsi="Times New Roman" w:cs="Times New Roman"/>
        </w:rPr>
        <w:t>flexi</w:t>
      </w:r>
      <w:r w:rsidR="003453DE" w:rsidRPr="00A624AF">
        <w:rPr>
          <w:rFonts w:ascii="Times New Roman" w:hAnsi="Times New Roman" w:cs="Times New Roman"/>
        </w:rPr>
        <w:t>bility, stability, traceability</w:t>
      </w:r>
      <w:r w:rsidR="0026312F" w:rsidRPr="00A624AF">
        <w:rPr>
          <w:rFonts w:ascii="Times New Roman" w:hAnsi="Times New Roman" w:cs="Times New Roman"/>
        </w:rPr>
        <w:t>, resiliency</w:t>
      </w:r>
      <w:r w:rsidR="00086D48" w:rsidRPr="00A624AF">
        <w:rPr>
          <w:rFonts w:ascii="Times New Roman" w:hAnsi="Times New Roman" w:cs="Times New Roman"/>
        </w:rPr>
        <w:t xml:space="preserve">, minimizing risk, </w:t>
      </w:r>
      <w:r w:rsidR="00FE00FB" w:rsidRPr="00A624AF">
        <w:rPr>
          <w:rFonts w:ascii="Times New Roman" w:hAnsi="Times New Roman" w:cs="Times New Roman"/>
        </w:rPr>
        <w:t xml:space="preserve">sustainability, </w:t>
      </w:r>
      <w:r w:rsidR="003453DE" w:rsidRPr="00A624AF">
        <w:rPr>
          <w:rFonts w:ascii="Times New Roman" w:hAnsi="Times New Roman" w:cs="Times New Roman"/>
        </w:rPr>
        <w:t>and reducing cost</w:t>
      </w:r>
      <w:r w:rsidR="000859AF" w:rsidRPr="00A624AF">
        <w:rPr>
          <w:rFonts w:ascii="Times New Roman" w:hAnsi="Times New Roman" w:cs="Times New Roman"/>
        </w:rPr>
        <w:t xml:space="preserve"> </w:t>
      </w:r>
      <w:r w:rsidR="00F06E48" w:rsidRPr="00A624AF">
        <w:rPr>
          <w:rFonts w:ascii="Times New Roman" w:hAnsi="Times New Roman" w:cs="Times New Roman"/>
          <w:color w:val="7030A0"/>
        </w:rPr>
        <w:t>(</w:t>
      </w:r>
      <w:r w:rsidR="000859AF" w:rsidRPr="00A624AF">
        <w:rPr>
          <w:rFonts w:ascii="Times New Roman" w:hAnsi="Times New Roman" w:cs="Times New Roman"/>
          <w:color w:val="7030A0"/>
        </w:rPr>
        <w:t>Hughes et al., 2019)</w:t>
      </w:r>
      <w:r w:rsidR="003453DE" w:rsidRPr="00A624AF">
        <w:rPr>
          <w:rFonts w:ascii="Times New Roman" w:hAnsi="Times New Roman" w:cs="Times New Roman"/>
          <w:color w:val="7030A0"/>
        </w:rPr>
        <w:t>.</w:t>
      </w:r>
      <w:r w:rsidR="00A44E83" w:rsidRPr="00A624AF">
        <w:rPr>
          <w:rFonts w:ascii="Times New Roman" w:hAnsi="Times New Roman" w:cs="Times New Roman"/>
          <w:color w:val="7030A0"/>
        </w:rPr>
        <w:t xml:space="preserve"> </w:t>
      </w:r>
      <w:r w:rsidR="00A44E83" w:rsidRPr="00A624AF">
        <w:rPr>
          <w:rFonts w:ascii="Times New Roman" w:hAnsi="Times New Roman" w:cs="Times New Roman"/>
        </w:rPr>
        <w:t>The ledgers used in the BC</w:t>
      </w:r>
      <w:r w:rsidR="009E38D4" w:rsidRPr="00A624AF">
        <w:rPr>
          <w:rFonts w:ascii="Times New Roman" w:hAnsi="Times New Roman" w:cs="Times New Roman"/>
        </w:rPr>
        <w:t>-</w:t>
      </w:r>
      <w:r w:rsidR="00A44E83" w:rsidRPr="00A624AF">
        <w:rPr>
          <w:rFonts w:ascii="Times New Roman" w:hAnsi="Times New Roman" w:cs="Times New Roman"/>
        </w:rPr>
        <w:t xml:space="preserve">T enabled systems </w:t>
      </w:r>
      <w:r w:rsidR="005B532E" w:rsidRPr="00A624AF">
        <w:rPr>
          <w:rFonts w:ascii="Times New Roman" w:hAnsi="Times New Roman" w:cs="Times New Roman"/>
        </w:rPr>
        <w:t xml:space="preserve">is replicated and maintained by </w:t>
      </w:r>
      <w:r w:rsidR="00E918A2" w:rsidRPr="00A624AF">
        <w:rPr>
          <w:rFonts w:ascii="Times New Roman" w:hAnsi="Times New Roman" w:cs="Times New Roman"/>
        </w:rPr>
        <w:t xml:space="preserve">a </w:t>
      </w:r>
      <w:r w:rsidR="005B532E" w:rsidRPr="00A624AF">
        <w:rPr>
          <w:rFonts w:ascii="Times New Roman" w:hAnsi="Times New Roman" w:cs="Times New Roman"/>
        </w:rPr>
        <w:t xml:space="preserve">number </w:t>
      </w:r>
      <w:r w:rsidR="001853D0" w:rsidRPr="00A624AF">
        <w:rPr>
          <w:rFonts w:ascii="Times New Roman" w:hAnsi="Times New Roman" w:cs="Times New Roman"/>
        </w:rPr>
        <w:t>of identical host</w:t>
      </w:r>
      <w:r w:rsidR="00E918A2" w:rsidRPr="00A624AF">
        <w:rPr>
          <w:rFonts w:ascii="Times New Roman" w:hAnsi="Times New Roman" w:cs="Times New Roman"/>
        </w:rPr>
        <w:t>s</w:t>
      </w:r>
      <w:r w:rsidR="001853D0" w:rsidRPr="00A624AF">
        <w:rPr>
          <w:rFonts w:ascii="Times New Roman" w:hAnsi="Times New Roman" w:cs="Times New Roman"/>
        </w:rPr>
        <w:t xml:space="preserve"> </w:t>
      </w:r>
      <w:r w:rsidR="001853D0" w:rsidRPr="00A624AF">
        <w:rPr>
          <w:rFonts w:ascii="Times New Roman" w:hAnsi="Times New Roman" w:cs="Times New Roman"/>
          <w:color w:val="7030A0"/>
        </w:rPr>
        <w:t>(Iansiti and Lakhani, 2017)</w:t>
      </w:r>
      <w:r w:rsidR="009005E2" w:rsidRPr="00A624AF">
        <w:rPr>
          <w:rFonts w:ascii="Times New Roman" w:hAnsi="Times New Roman" w:cs="Times New Roman"/>
          <w:color w:val="7030A0"/>
        </w:rPr>
        <w:t xml:space="preserve">. </w:t>
      </w:r>
      <w:r w:rsidR="009005E2" w:rsidRPr="00A624AF">
        <w:rPr>
          <w:rFonts w:ascii="Times New Roman" w:hAnsi="Times New Roman" w:cs="Times New Roman"/>
        </w:rPr>
        <w:t>Once information is stored in one recor</w:t>
      </w:r>
      <w:r w:rsidR="0070577D" w:rsidRPr="00A624AF">
        <w:rPr>
          <w:rFonts w:ascii="Times New Roman" w:hAnsi="Times New Roman" w:cs="Times New Roman"/>
        </w:rPr>
        <w:t>d</w:t>
      </w:r>
      <w:r w:rsidR="009005E2" w:rsidRPr="00A624AF">
        <w:rPr>
          <w:rFonts w:ascii="Times New Roman" w:hAnsi="Times New Roman" w:cs="Times New Roman"/>
        </w:rPr>
        <w:t xml:space="preserve">, all the replicated </w:t>
      </w:r>
      <w:r w:rsidR="00E918A2" w:rsidRPr="00A624AF">
        <w:rPr>
          <w:rFonts w:ascii="Times New Roman" w:hAnsi="Times New Roman" w:cs="Times New Roman"/>
        </w:rPr>
        <w:t>copies are updated near real-</w:t>
      </w:r>
      <w:r w:rsidR="003F0AEC" w:rsidRPr="00A624AF">
        <w:rPr>
          <w:rFonts w:ascii="Times New Roman" w:hAnsi="Times New Roman" w:cs="Times New Roman"/>
        </w:rPr>
        <w:t xml:space="preserve">time and are immutable. The updated records are </w:t>
      </w:r>
      <w:r w:rsidR="003F0AEC" w:rsidRPr="00A624AF">
        <w:rPr>
          <w:rFonts w:ascii="Times New Roman" w:hAnsi="Times New Roman" w:cs="Times New Roman"/>
        </w:rPr>
        <w:lastRenderedPageBreak/>
        <w:t xml:space="preserve">verifiable thus eradicating the need </w:t>
      </w:r>
      <w:r w:rsidR="007A53DA" w:rsidRPr="00A624AF">
        <w:rPr>
          <w:rFonts w:ascii="Times New Roman" w:hAnsi="Times New Roman" w:cs="Times New Roman"/>
        </w:rPr>
        <w:t>for</w:t>
      </w:r>
      <w:r w:rsidR="003F0AEC" w:rsidRPr="00A624AF">
        <w:rPr>
          <w:rFonts w:ascii="Times New Roman" w:hAnsi="Times New Roman" w:cs="Times New Roman"/>
        </w:rPr>
        <w:t xml:space="preserve"> the </w:t>
      </w:r>
      <w:r w:rsidR="00C45AD3" w:rsidRPr="00A624AF">
        <w:rPr>
          <w:rFonts w:ascii="Times New Roman" w:hAnsi="Times New Roman" w:cs="Times New Roman"/>
        </w:rPr>
        <w:t>middlemen</w:t>
      </w:r>
      <w:r w:rsidR="003F0AEC" w:rsidRPr="00A624AF">
        <w:rPr>
          <w:rFonts w:ascii="Times New Roman" w:hAnsi="Times New Roman" w:cs="Times New Roman"/>
        </w:rPr>
        <w:t xml:space="preserve"> verification</w:t>
      </w:r>
      <w:r w:rsidR="004D717F" w:rsidRPr="00A624AF">
        <w:rPr>
          <w:rFonts w:ascii="Times New Roman" w:hAnsi="Times New Roman" w:cs="Times New Roman"/>
        </w:rPr>
        <w:t xml:space="preserve"> and develops trust among the partners</w:t>
      </w:r>
      <w:r w:rsidR="00433BA3" w:rsidRPr="00A624AF">
        <w:rPr>
          <w:rFonts w:ascii="Times New Roman" w:hAnsi="Times New Roman" w:cs="Times New Roman"/>
        </w:rPr>
        <w:t xml:space="preserve"> </w:t>
      </w:r>
      <w:r w:rsidR="00433BA3" w:rsidRPr="00A624AF">
        <w:rPr>
          <w:rFonts w:ascii="Times New Roman" w:hAnsi="Times New Roman" w:cs="Times New Roman"/>
          <w:color w:val="7030A0"/>
        </w:rPr>
        <w:t>(Kshetri, 2018)</w:t>
      </w:r>
      <w:r w:rsidR="00583181" w:rsidRPr="00A624AF">
        <w:rPr>
          <w:rFonts w:ascii="Times New Roman" w:hAnsi="Times New Roman" w:cs="Times New Roman"/>
          <w:color w:val="7030A0"/>
        </w:rPr>
        <w:t xml:space="preserve">. </w:t>
      </w:r>
      <w:r w:rsidR="007C1B88" w:rsidRPr="00A624AF">
        <w:rPr>
          <w:rFonts w:ascii="Times New Roman" w:hAnsi="Times New Roman" w:cs="Times New Roman"/>
        </w:rPr>
        <w:t xml:space="preserve">This </w:t>
      </w:r>
      <w:r w:rsidR="002D39A8" w:rsidRPr="00A624AF">
        <w:rPr>
          <w:rFonts w:ascii="Times New Roman" w:hAnsi="Times New Roman" w:cs="Times New Roman"/>
        </w:rPr>
        <w:t>adds to enhance efficiency and reduction in the cost by removing redundancy.</w:t>
      </w:r>
      <w:r w:rsidR="00D62FF7" w:rsidRPr="00A624AF">
        <w:rPr>
          <w:rFonts w:ascii="Times New Roman" w:hAnsi="Times New Roman" w:cs="Times New Roman"/>
        </w:rPr>
        <w:t xml:space="preserve"> BC</w:t>
      </w:r>
      <w:r w:rsidR="00E45EEA" w:rsidRPr="00A624AF">
        <w:rPr>
          <w:rFonts w:ascii="Times New Roman" w:hAnsi="Times New Roman" w:cs="Times New Roman"/>
        </w:rPr>
        <w:t>-</w:t>
      </w:r>
      <w:r w:rsidR="00D62FF7" w:rsidRPr="00A624AF">
        <w:rPr>
          <w:rFonts w:ascii="Times New Roman" w:hAnsi="Times New Roman" w:cs="Times New Roman"/>
        </w:rPr>
        <w:t>T has addressed</w:t>
      </w:r>
      <w:r w:rsidR="0027634E" w:rsidRPr="00A624AF">
        <w:rPr>
          <w:rFonts w:ascii="Times New Roman" w:hAnsi="Times New Roman" w:cs="Times New Roman"/>
        </w:rPr>
        <w:t xml:space="preserve"> S</w:t>
      </w:r>
      <w:r w:rsidR="00EE1EE9" w:rsidRPr="00A624AF">
        <w:rPr>
          <w:rFonts w:ascii="Times New Roman" w:hAnsi="Times New Roman" w:cs="Times New Roman"/>
        </w:rPr>
        <w:t xml:space="preserve">upply </w:t>
      </w:r>
      <w:r w:rsidR="0027634E" w:rsidRPr="00A624AF">
        <w:rPr>
          <w:rFonts w:ascii="Times New Roman" w:hAnsi="Times New Roman" w:cs="Times New Roman"/>
        </w:rPr>
        <w:t>C</w:t>
      </w:r>
      <w:r w:rsidR="00EE1EE9" w:rsidRPr="00A624AF">
        <w:rPr>
          <w:rFonts w:ascii="Times New Roman" w:hAnsi="Times New Roman" w:cs="Times New Roman"/>
        </w:rPr>
        <w:t>hain</w:t>
      </w:r>
      <w:r w:rsidR="00D62FF7" w:rsidRPr="00A624AF">
        <w:rPr>
          <w:rFonts w:ascii="Times New Roman" w:hAnsi="Times New Roman" w:cs="Times New Roman"/>
        </w:rPr>
        <w:t xml:space="preserve"> </w:t>
      </w:r>
      <w:r w:rsidR="00EE1EE9" w:rsidRPr="00A624AF">
        <w:rPr>
          <w:rFonts w:ascii="Times New Roman" w:hAnsi="Times New Roman" w:cs="Times New Roman"/>
        </w:rPr>
        <w:t>(</w:t>
      </w:r>
      <w:r w:rsidR="00305E51" w:rsidRPr="00A624AF">
        <w:rPr>
          <w:rFonts w:ascii="Times New Roman" w:hAnsi="Times New Roman" w:cs="Times New Roman"/>
        </w:rPr>
        <w:t>SC</w:t>
      </w:r>
      <w:r w:rsidR="00EE1EE9" w:rsidRPr="00A624AF">
        <w:rPr>
          <w:rFonts w:ascii="Times New Roman" w:hAnsi="Times New Roman" w:cs="Times New Roman"/>
        </w:rPr>
        <w:t>)</w:t>
      </w:r>
      <w:r w:rsidR="00305E51" w:rsidRPr="00A624AF">
        <w:rPr>
          <w:rFonts w:ascii="Times New Roman" w:hAnsi="Times New Roman" w:cs="Times New Roman"/>
        </w:rPr>
        <w:t xml:space="preserve"> pain points across several industries, logistics, </w:t>
      </w:r>
      <w:r w:rsidR="001812EB" w:rsidRPr="00A624AF">
        <w:rPr>
          <w:rFonts w:ascii="Times New Roman" w:hAnsi="Times New Roman" w:cs="Times New Roman"/>
        </w:rPr>
        <w:t>and counterfeit product identifi</w:t>
      </w:r>
      <w:r w:rsidR="00305E51" w:rsidRPr="00A624AF">
        <w:rPr>
          <w:rFonts w:ascii="Times New Roman" w:hAnsi="Times New Roman" w:cs="Times New Roman"/>
        </w:rPr>
        <w:t>c</w:t>
      </w:r>
      <w:r w:rsidR="001812EB" w:rsidRPr="00A624AF">
        <w:rPr>
          <w:rFonts w:ascii="Times New Roman" w:hAnsi="Times New Roman" w:cs="Times New Roman"/>
        </w:rPr>
        <w:t>a</w:t>
      </w:r>
      <w:r w:rsidR="00305E51" w:rsidRPr="00A624AF">
        <w:rPr>
          <w:rFonts w:ascii="Times New Roman" w:hAnsi="Times New Roman" w:cs="Times New Roman"/>
        </w:rPr>
        <w:t>tions</w:t>
      </w:r>
      <w:r w:rsidR="00865D07" w:rsidRPr="00A624AF">
        <w:rPr>
          <w:rFonts w:ascii="Times New Roman" w:hAnsi="Times New Roman" w:cs="Times New Roman"/>
          <w:color w:val="3366FF"/>
        </w:rPr>
        <w:t xml:space="preserve"> </w:t>
      </w:r>
      <w:r w:rsidR="00865D07" w:rsidRPr="00A624AF">
        <w:rPr>
          <w:rFonts w:ascii="Times New Roman" w:hAnsi="Times New Roman" w:cs="Times New Roman"/>
          <w:color w:val="7030A0"/>
        </w:rPr>
        <w:t>(</w:t>
      </w:r>
      <w:r w:rsidR="003D5AE9" w:rsidRPr="00A624AF">
        <w:rPr>
          <w:rFonts w:ascii="Times New Roman" w:hAnsi="Times New Roman" w:cs="Times New Roman"/>
          <w:color w:val="7030A0"/>
        </w:rPr>
        <w:t>Treiblmai</w:t>
      </w:r>
      <w:r w:rsidR="005B668D" w:rsidRPr="00A624AF">
        <w:rPr>
          <w:rFonts w:ascii="Times New Roman" w:hAnsi="Times New Roman" w:cs="Times New Roman"/>
          <w:color w:val="7030A0"/>
        </w:rPr>
        <w:t>e</w:t>
      </w:r>
      <w:r w:rsidR="003D5AE9" w:rsidRPr="00A624AF">
        <w:rPr>
          <w:rFonts w:ascii="Times New Roman" w:hAnsi="Times New Roman" w:cs="Times New Roman"/>
          <w:color w:val="7030A0"/>
        </w:rPr>
        <w:t>r, 2019</w:t>
      </w:r>
      <w:r w:rsidR="00305E51" w:rsidRPr="00A624AF">
        <w:rPr>
          <w:rFonts w:ascii="Times New Roman" w:hAnsi="Times New Roman" w:cs="Times New Roman"/>
          <w:color w:val="7030A0"/>
        </w:rPr>
        <w:t>)</w:t>
      </w:r>
      <w:r w:rsidR="00FD50B0" w:rsidRPr="00A624AF">
        <w:rPr>
          <w:rFonts w:ascii="Times New Roman" w:hAnsi="Times New Roman" w:cs="Times New Roman"/>
          <w:color w:val="7030A0"/>
        </w:rPr>
        <w:t>.</w:t>
      </w:r>
    </w:p>
    <w:p w14:paraId="19CF3937" w14:textId="2B2558BE" w:rsidR="00091817" w:rsidRPr="00A624AF" w:rsidRDefault="00F01210" w:rsidP="0091123A">
      <w:pPr>
        <w:spacing w:line="360" w:lineRule="auto"/>
        <w:jc w:val="both"/>
        <w:rPr>
          <w:rFonts w:ascii="Times New Roman" w:hAnsi="Times New Roman" w:cs="Times New Roman"/>
        </w:rPr>
      </w:pPr>
      <w:r w:rsidRPr="00A624AF">
        <w:rPr>
          <w:rFonts w:ascii="Times New Roman" w:hAnsi="Times New Roman" w:cs="Times New Roman"/>
        </w:rPr>
        <w:t>Although research on BC</w:t>
      </w:r>
      <w:r w:rsidR="00E45EEA" w:rsidRPr="00A624AF">
        <w:rPr>
          <w:rFonts w:ascii="Times New Roman" w:hAnsi="Times New Roman" w:cs="Times New Roman"/>
        </w:rPr>
        <w:t>-</w:t>
      </w:r>
      <w:r w:rsidRPr="00A624AF">
        <w:rPr>
          <w:rFonts w:ascii="Times New Roman" w:hAnsi="Times New Roman" w:cs="Times New Roman"/>
        </w:rPr>
        <w:t>T has gained attention in the last decade, there is less focus on</w:t>
      </w:r>
      <w:r w:rsidR="00053A65" w:rsidRPr="00A624AF">
        <w:rPr>
          <w:rFonts w:ascii="Times New Roman" w:hAnsi="Times New Roman" w:cs="Times New Roman"/>
        </w:rPr>
        <w:t xml:space="preserve"> </w:t>
      </w:r>
      <w:r w:rsidR="006A65A2" w:rsidRPr="00A624AF">
        <w:rPr>
          <w:rFonts w:ascii="Times New Roman" w:hAnsi="Times New Roman" w:cs="Times New Roman"/>
        </w:rPr>
        <w:t xml:space="preserve">the </w:t>
      </w:r>
      <w:r w:rsidR="00134AB4" w:rsidRPr="00A624AF">
        <w:rPr>
          <w:rFonts w:ascii="Times New Roman" w:hAnsi="Times New Roman" w:cs="Times New Roman"/>
        </w:rPr>
        <w:t xml:space="preserve">factors </w:t>
      </w:r>
      <w:r w:rsidR="000B0B65" w:rsidRPr="00A624AF">
        <w:rPr>
          <w:rFonts w:ascii="Times New Roman" w:hAnsi="Times New Roman" w:cs="Times New Roman"/>
        </w:rPr>
        <w:t>enhancing the effects</w:t>
      </w:r>
      <w:r w:rsidR="00134AB4" w:rsidRPr="00A624AF">
        <w:rPr>
          <w:rFonts w:ascii="Times New Roman" w:hAnsi="Times New Roman" w:cs="Times New Roman"/>
        </w:rPr>
        <w:t xml:space="preserve"> </w:t>
      </w:r>
      <w:r w:rsidR="00B92F2B" w:rsidRPr="00A624AF">
        <w:rPr>
          <w:rFonts w:ascii="Times New Roman" w:hAnsi="Times New Roman" w:cs="Times New Roman"/>
        </w:rPr>
        <w:t>of disruption</w:t>
      </w:r>
      <w:r w:rsidR="00DF289A" w:rsidRPr="00A624AF">
        <w:rPr>
          <w:rFonts w:ascii="Times New Roman" w:hAnsi="Times New Roman" w:cs="Times New Roman"/>
        </w:rPr>
        <w:t>, and</w:t>
      </w:r>
      <w:r w:rsidR="00B92F2B" w:rsidRPr="00A624AF">
        <w:rPr>
          <w:rFonts w:ascii="Times New Roman" w:hAnsi="Times New Roman" w:cs="Times New Roman"/>
        </w:rPr>
        <w:t xml:space="preserve"> risks on </w:t>
      </w:r>
      <w:r w:rsidR="00421CA8" w:rsidRPr="00A624AF">
        <w:rPr>
          <w:rFonts w:ascii="Times New Roman" w:hAnsi="Times New Roman" w:cs="Times New Roman"/>
        </w:rPr>
        <w:t>FSCs</w:t>
      </w:r>
      <w:r w:rsidR="00B92F2B" w:rsidRPr="00A624AF">
        <w:rPr>
          <w:rFonts w:ascii="Times New Roman" w:hAnsi="Times New Roman" w:cs="Times New Roman"/>
        </w:rPr>
        <w:t xml:space="preserve"> and </w:t>
      </w:r>
      <w:r w:rsidR="00F07C18" w:rsidRPr="00A624AF">
        <w:rPr>
          <w:rFonts w:ascii="Times New Roman" w:hAnsi="Times New Roman" w:cs="Times New Roman"/>
        </w:rPr>
        <w:t xml:space="preserve">also </w:t>
      </w:r>
      <w:r w:rsidR="00B92F2B" w:rsidRPr="00A624AF">
        <w:rPr>
          <w:rFonts w:ascii="Times New Roman" w:hAnsi="Times New Roman" w:cs="Times New Roman"/>
        </w:rPr>
        <w:t xml:space="preserve">the possible solutions to become resilient </w:t>
      </w:r>
      <w:r w:rsidR="003D36A8" w:rsidRPr="00A624AF">
        <w:rPr>
          <w:rFonts w:ascii="Times New Roman" w:hAnsi="Times New Roman" w:cs="Times New Roman"/>
        </w:rPr>
        <w:t xml:space="preserve">in </w:t>
      </w:r>
      <w:r w:rsidR="00010F0D" w:rsidRPr="00A624AF">
        <w:rPr>
          <w:rFonts w:ascii="Times New Roman" w:hAnsi="Times New Roman" w:cs="Times New Roman"/>
        </w:rPr>
        <w:t xml:space="preserve">the </w:t>
      </w:r>
      <w:r w:rsidR="003D36A8" w:rsidRPr="00A624AF">
        <w:rPr>
          <w:rFonts w:ascii="Times New Roman" w:hAnsi="Times New Roman" w:cs="Times New Roman"/>
        </w:rPr>
        <w:t>post pandemic era</w:t>
      </w:r>
      <w:r w:rsidR="00BF7F38" w:rsidRPr="00A624AF">
        <w:rPr>
          <w:rFonts w:ascii="Times New Roman" w:hAnsi="Times New Roman" w:cs="Times New Roman"/>
          <w:color w:val="FF0000"/>
        </w:rPr>
        <w:t xml:space="preserve">. </w:t>
      </w:r>
      <w:bookmarkStart w:id="4" w:name="_Hlk68300057"/>
      <w:bookmarkStart w:id="5" w:name="_Hlk68485168"/>
      <w:r w:rsidR="00BF7F38" w:rsidRPr="00A624AF">
        <w:rPr>
          <w:rFonts w:ascii="Times New Roman" w:hAnsi="Times New Roman" w:cs="Times New Roman"/>
          <w:color w:val="365F91" w:themeColor="accent1" w:themeShade="BF"/>
        </w:rPr>
        <w:t xml:space="preserve">This study aims at </w:t>
      </w:r>
      <w:r w:rsidR="00FB126A" w:rsidRPr="00A624AF">
        <w:rPr>
          <w:rFonts w:ascii="Times New Roman" w:hAnsi="Times New Roman" w:cs="Times New Roman"/>
          <w:color w:val="365F91" w:themeColor="accent1" w:themeShade="BF"/>
        </w:rPr>
        <w:t>developing a</w:t>
      </w:r>
      <w:r w:rsidRPr="00A624AF">
        <w:rPr>
          <w:rFonts w:ascii="Times New Roman" w:hAnsi="Times New Roman" w:cs="Times New Roman"/>
          <w:color w:val="365F91" w:themeColor="accent1" w:themeShade="BF"/>
        </w:rPr>
        <w:t xml:space="preserve"> </w:t>
      </w:r>
      <w:r w:rsidR="00112CB5" w:rsidRPr="00A624AF">
        <w:rPr>
          <w:rFonts w:ascii="Times New Roman" w:hAnsi="Times New Roman" w:cs="Times New Roman"/>
          <w:color w:val="365F91" w:themeColor="accent1" w:themeShade="BF"/>
        </w:rPr>
        <w:t>holistic</w:t>
      </w:r>
      <w:r w:rsidR="00B92F2B" w:rsidRPr="00A624AF">
        <w:rPr>
          <w:rFonts w:ascii="Times New Roman" w:hAnsi="Times New Roman" w:cs="Times New Roman"/>
          <w:color w:val="365F91" w:themeColor="accent1" w:themeShade="BF"/>
        </w:rPr>
        <w:t xml:space="preserve"> model </w:t>
      </w:r>
      <w:r w:rsidR="00112CB5" w:rsidRPr="00A624AF">
        <w:rPr>
          <w:rFonts w:ascii="Times New Roman" w:hAnsi="Times New Roman" w:cs="Times New Roman"/>
          <w:color w:val="365F91" w:themeColor="accent1" w:themeShade="BF"/>
        </w:rPr>
        <w:t xml:space="preserve">for FSCs </w:t>
      </w:r>
      <w:r w:rsidR="00C00954" w:rsidRPr="00A624AF">
        <w:rPr>
          <w:rFonts w:ascii="Times New Roman" w:hAnsi="Times New Roman" w:cs="Times New Roman"/>
          <w:color w:val="365F91" w:themeColor="accent1" w:themeShade="BF"/>
        </w:rPr>
        <w:t xml:space="preserve">during </w:t>
      </w:r>
      <w:r w:rsidR="00010F0D" w:rsidRPr="00A624AF">
        <w:rPr>
          <w:rFonts w:ascii="Times New Roman" w:hAnsi="Times New Roman" w:cs="Times New Roman"/>
          <w:color w:val="365F91" w:themeColor="accent1" w:themeShade="BF"/>
        </w:rPr>
        <w:t xml:space="preserve">the </w:t>
      </w:r>
      <w:r w:rsidR="00C00954" w:rsidRPr="00A624AF">
        <w:rPr>
          <w:rFonts w:ascii="Times New Roman" w:hAnsi="Times New Roman" w:cs="Times New Roman"/>
          <w:color w:val="365F91" w:themeColor="accent1" w:themeShade="BF"/>
        </w:rPr>
        <w:t>pandemic situation to enhance</w:t>
      </w:r>
      <w:r w:rsidR="00053A65" w:rsidRPr="00A624AF">
        <w:rPr>
          <w:rFonts w:ascii="Times New Roman" w:hAnsi="Times New Roman" w:cs="Times New Roman"/>
          <w:color w:val="365F91" w:themeColor="accent1" w:themeShade="BF"/>
        </w:rPr>
        <w:t xml:space="preserve"> the </w:t>
      </w:r>
      <w:r w:rsidR="00314A8F" w:rsidRPr="00A624AF">
        <w:rPr>
          <w:rFonts w:ascii="Times New Roman" w:hAnsi="Times New Roman" w:cs="Times New Roman"/>
          <w:color w:val="365F91" w:themeColor="accent1" w:themeShade="BF"/>
        </w:rPr>
        <w:t>organizational traceabil</w:t>
      </w:r>
      <w:r w:rsidR="00186BC8" w:rsidRPr="00A624AF">
        <w:rPr>
          <w:rFonts w:ascii="Times New Roman" w:hAnsi="Times New Roman" w:cs="Times New Roman"/>
          <w:color w:val="365F91" w:themeColor="accent1" w:themeShade="BF"/>
        </w:rPr>
        <w:t>ity, f</w:t>
      </w:r>
      <w:r w:rsidR="00010F0D" w:rsidRPr="00A624AF">
        <w:rPr>
          <w:rFonts w:ascii="Times New Roman" w:hAnsi="Times New Roman" w:cs="Times New Roman"/>
          <w:color w:val="365F91" w:themeColor="accent1" w:themeShade="BF"/>
        </w:rPr>
        <w:t>lexibility and resilience where</w:t>
      </w:r>
      <w:r w:rsidR="00186BC8" w:rsidRPr="00A624AF">
        <w:rPr>
          <w:rFonts w:ascii="Times New Roman" w:hAnsi="Times New Roman" w:cs="Times New Roman"/>
          <w:color w:val="365F91" w:themeColor="accent1" w:themeShade="BF"/>
        </w:rPr>
        <w:t>as p</w:t>
      </w:r>
      <w:r w:rsidR="00E90471" w:rsidRPr="00A624AF">
        <w:rPr>
          <w:rFonts w:ascii="Times New Roman" w:hAnsi="Times New Roman" w:cs="Times New Roman"/>
          <w:color w:val="365F91" w:themeColor="accent1" w:themeShade="BF"/>
        </w:rPr>
        <w:t xml:space="preserve">revious </w:t>
      </w:r>
      <w:r w:rsidR="0046651D" w:rsidRPr="00A624AF">
        <w:rPr>
          <w:rFonts w:ascii="Times New Roman" w:hAnsi="Times New Roman" w:cs="Times New Roman"/>
          <w:color w:val="365F91" w:themeColor="accent1" w:themeShade="BF"/>
        </w:rPr>
        <w:t xml:space="preserve">research </w:t>
      </w:r>
      <w:r w:rsidR="00427F08" w:rsidRPr="00A624AF">
        <w:rPr>
          <w:rFonts w:ascii="Times New Roman" w:hAnsi="Times New Roman" w:cs="Times New Roman"/>
          <w:color w:val="365F91" w:themeColor="accent1" w:themeShade="BF"/>
        </w:rPr>
        <w:t xml:space="preserve">was </w:t>
      </w:r>
      <w:r w:rsidR="00582F0F" w:rsidRPr="00A624AF">
        <w:rPr>
          <w:rFonts w:ascii="Times New Roman" w:hAnsi="Times New Roman" w:cs="Times New Roman"/>
          <w:color w:val="365F91" w:themeColor="accent1" w:themeShade="BF"/>
        </w:rPr>
        <w:t>limited to</w:t>
      </w:r>
      <w:r w:rsidR="00397EEF" w:rsidRPr="00A624AF">
        <w:rPr>
          <w:rFonts w:ascii="Times New Roman" w:hAnsi="Times New Roman" w:cs="Times New Roman"/>
          <w:color w:val="365F91" w:themeColor="accent1" w:themeShade="BF"/>
        </w:rPr>
        <w:t xml:space="preserve"> BC</w:t>
      </w:r>
      <w:r w:rsidR="009E38D4" w:rsidRPr="00A624AF">
        <w:rPr>
          <w:rFonts w:ascii="Times New Roman" w:hAnsi="Times New Roman" w:cs="Times New Roman"/>
          <w:color w:val="365F91" w:themeColor="accent1" w:themeShade="BF"/>
        </w:rPr>
        <w:t>-</w:t>
      </w:r>
      <w:r w:rsidR="00397EEF" w:rsidRPr="00A624AF">
        <w:rPr>
          <w:rFonts w:ascii="Times New Roman" w:hAnsi="Times New Roman" w:cs="Times New Roman"/>
          <w:color w:val="365F91" w:themeColor="accent1" w:themeShade="BF"/>
        </w:rPr>
        <w:t>T applications an</w:t>
      </w:r>
      <w:r w:rsidR="00AA54FB" w:rsidRPr="00A624AF">
        <w:rPr>
          <w:rFonts w:ascii="Times New Roman" w:hAnsi="Times New Roman" w:cs="Times New Roman"/>
          <w:color w:val="365F91" w:themeColor="accent1" w:themeShade="BF"/>
        </w:rPr>
        <w:t>d</w:t>
      </w:r>
      <w:r w:rsidR="00397EEF" w:rsidRPr="00A624AF">
        <w:rPr>
          <w:rFonts w:ascii="Times New Roman" w:hAnsi="Times New Roman" w:cs="Times New Roman"/>
          <w:color w:val="365F91" w:themeColor="accent1" w:themeShade="BF"/>
        </w:rPr>
        <w:t xml:space="preserve"> </w:t>
      </w:r>
      <w:r w:rsidR="00AA54FB" w:rsidRPr="00A624AF">
        <w:rPr>
          <w:rFonts w:ascii="Times New Roman" w:hAnsi="Times New Roman" w:cs="Times New Roman"/>
          <w:color w:val="365F91" w:themeColor="accent1" w:themeShade="BF"/>
        </w:rPr>
        <w:t>m</w:t>
      </w:r>
      <w:r w:rsidR="0070254C" w:rsidRPr="00A624AF">
        <w:rPr>
          <w:rFonts w:ascii="Times New Roman" w:hAnsi="Times New Roman" w:cs="Times New Roman"/>
          <w:color w:val="365F91" w:themeColor="accent1" w:themeShade="BF"/>
        </w:rPr>
        <w:t>easuring</w:t>
      </w:r>
      <w:r w:rsidR="00B96EC1" w:rsidRPr="00A624AF">
        <w:rPr>
          <w:rFonts w:ascii="Times New Roman" w:hAnsi="Times New Roman" w:cs="Times New Roman"/>
          <w:color w:val="365F91" w:themeColor="accent1" w:themeShade="BF"/>
        </w:rPr>
        <w:t xml:space="preserve"> its</w:t>
      </w:r>
      <w:r w:rsidR="001B03CF" w:rsidRPr="00A624AF">
        <w:rPr>
          <w:rFonts w:ascii="Times New Roman" w:hAnsi="Times New Roman" w:cs="Times New Roman"/>
          <w:color w:val="365F91" w:themeColor="accent1" w:themeShade="BF"/>
        </w:rPr>
        <w:t xml:space="preserve"> </w:t>
      </w:r>
      <w:bookmarkStart w:id="6" w:name="_Hlk68300116"/>
      <w:bookmarkEnd w:id="4"/>
      <w:r w:rsidR="00DF0E7D" w:rsidRPr="00A624AF">
        <w:rPr>
          <w:rFonts w:ascii="Times New Roman" w:hAnsi="Times New Roman" w:cs="Times New Roman"/>
          <w:color w:val="365F91" w:themeColor="accent1" w:themeShade="BF"/>
        </w:rPr>
        <w:t>e</w:t>
      </w:r>
      <w:r w:rsidR="0070254C" w:rsidRPr="00A624AF">
        <w:rPr>
          <w:rFonts w:ascii="Times New Roman" w:hAnsi="Times New Roman" w:cs="Times New Roman"/>
          <w:color w:val="365F91" w:themeColor="accent1" w:themeShade="BF"/>
        </w:rPr>
        <w:t>ffect</w:t>
      </w:r>
      <w:r w:rsidR="00DF0E7D" w:rsidRPr="00A624AF">
        <w:rPr>
          <w:rFonts w:ascii="Times New Roman" w:hAnsi="Times New Roman" w:cs="Times New Roman"/>
          <w:color w:val="365F91" w:themeColor="accent1" w:themeShade="BF"/>
        </w:rPr>
        <w:t>s</w:t>
      </w:r>
      <w:bookmarkEnd w:id="6"/>
      <w:bookmarkEnd w:id="5"/>
      <w:r w:rsidR="00AB12DE">
        <w:rPr>
          <w:rFonts w:ascii="Times New Roman" w:hAnsi="Times New Roman" w:cs="Times New Roman"/>
          <w:color w:val="365F91" w:themeColor="accent1" w:themeShade="BF"/>
        </w:rPr>
        <w:t>.</w:t>
      </w:r>
      <w:r w:rsidR="00AA517C">
        <w:rPr>
          <w:rFonts w:ascii="Times New Roman" w:hAnsi="Times New Roman" w:cs="Times New Roman"/>
          <w:color w:val="365F91" w:themeColor="accent1" w:themeShade="BF"/>
        </w:rPr>
        <w:t xml:space="preserve"> </w:t>
      </w:r>
      <w:r w:rsidR="0038492D">
        <w:rPr>
          <w:rFonts w:ascii="Times New Roman" w:hAnsi="Times New Roman" w:cs="Times New Roman"/>
        </w:rPr>
        <w:t xml:space="preserve">Thus, the </w:t>
      </w:r>
      <w:r w:rsidR="00AB12DE">
        <w:rPr>
          <w:rFonts w:ascii="Times New Roman" w:hAnsi="Times New Roman" w:cs="Times New Roman"/>
        </w:rPr>
        <w:t>research objectives</w:t>
      </w:r>
      <w:r w:rsidR="0038492D">
        <w:rPr>
          <w:rFonts w:ascii="Times New Roman" w:hAnsi="Times New Roman" w:cs="Times New Roman"/>
        </w:rPr>
        <w:t xml:space="preserve"> of the study are as follows</w:t>
      </w:r>
      <w:r w:rsidR="00AB12DE">
        <w:rPr>
          <w:rFonts w:ascii="Times New Roman" w:hAnsi="Times New Roman" w:cs="Times New Roman"/>
        </w:rPr>
        <w:t xml:space="preserve"> -</w:t>
      </w:r>
    </w:p>
    <w:p w14:paraId="567A0F19" w14:textId="4ECB2663" w:rsidR="00F862C7" w:rsidRPr="00A624AF" w:rsidRDefault="00091817" w:rsidP="0091123A">
      <w:pPr>
        <w:pStyle w:val="ListParagraph"/>
        <w:numPr>
          <w:ilvl w:val="0"/>
          <w:numId w:val="6"/>
        </w:numPr>
        <w:spacing w:line="360" w:lineRule="auto"/>
        <w:jc w:val="both"/>
        <w:rPr>
          <w:rFonts w:ascii="Times New Roman" w:hAnsi="Times New Roman" w:cs="Times New Roman"/>
        </w:rPr>
      </w:pPr>
      <w:r w:rsidRPr="00A624AF">
        <w:rPr>
          <w:rFonts w:ascii="Times New Roman" w:hAnsi="Times New Roman" w:cs="Times New Roman"/>
        </w:rPr>
        <w:t>T</w:t>
      </w:r>
      <w:r w:rsidR="00E80E94" w:rsidRPr="00A624AF">
        <w:rPr>
          <w:rFonts w:ascii="Times New Roman" w:hAnsi="Times New Roman" w:cs="Times New Roman"/>
        </w:rPr>
        <w:t xml:space="preserve">o assess the </w:t>
      </w:r>
      <w:r w:rsidR="00161D10" w:rsidRPr="00A624AF">
        <w:rPr>
          <w:rFonts w:ascii="Times New Roman" w:hAnsi="Times New Roman" w:cs="Times New Roman"/>
        </w:rPr>
        <w:t xml:space="preserve">factors affecting FSCs in the disruptive environment during </w:t>
      </w:r>
      <w:r w:rsidR="00040E00" w:rsidRPr="00A624AF">
        <w:rPr>
          <w:rFonts w:ascii="Times New Roman" w:hAnsi="Times New Roman" w:cs="Times New Roman"/>
        </w:rPr>
        <w:t xml:space="preserve">the </w:t>
      </w:r>
      <w:r w:rsidR="00161D10" w:rsidRPr="00A624AF">
        <w:rPr>
          <w:rFonts w:ascii="Times New Roman" w:hAnsi="Times New Roman" w:cs="Times New Roman"/>
        </w:rPr>
        <w:t>pandemic.</w:t>
      </w:r>
    </w:p>
    <w:p w14:paraId="7CD15E9B" w14:textId="6AAC807C" w:rsidR="00CD2FCE" w:rsidRPr="00A624AF" w:rsidRDefault="00F862C7" w:rsidP="0091123A">
      <w:pPr>
        <w:pStyle w:val="ListParagraph"/>
        <w:numPr>
          <w:ilvl w:val="0"/>
          <w:numId w:val="6"/>
        </w:numPr>
        <w:spacing w:line="360" w:lineRule="auto"/>
        <w:jc w:val="both"/>
        <w:rPr>
          <w:rFonts w:ascii="Times New Roman" w:hAnsi="Times New Roman" w:cs="Times New Roman"/>
        </w:rPr>
      </w:pPr>
      <w:r w:rsidRPr="00A624AF">
        <w:rPr>
          <w:rFonts w:ascii="Times New Roman" w:hAnsi="Times New Roman" w:cs="Times New Roman"/>
        </w:rPr>
        <w:t>To measure the contribution of BC</w:t>
      </w:r>
      <w:r w:rsidR="00F014C6" w:rsidRPr="00A624AF">
        <w:rPr>
          <w:rFonts w:ascii="Times New Roman" w:hAnsi="Times New Roman" w:cs="Times New Roman"/>
        </w:rPr>
        <w:t>-</w:t>
      </w:r>
      <w:r w:rsidRPr="00A624AF">
        <w:rPr>
          <w:rFonts w:ascii="Times New Roman" w:hAnsi="Times New Roman" w:cs="Times New Roman"/>
        </w:rPr>
        <w:t xml:space="preserve">T in managing disruption, risk in FSC during </w:t>
      </w:r>
      <w:r w:rsidR="005E13FC" w:rsidRPr="00A624AF">
        <w:rPr>
          <w:rFonts w:ascii="Times New Roman" w:hAnsi="Times New Roman" w:cs="Times New Roman"/>
        </w:rPr>
        <w:t xml:space="preserve">the </w:t>
      </w:r>
      <w:r w:rsidRPr="00A624AF">
        <w:rPr>
          <w:rFonts w:ascii="Times New Roman" w:hAnsi="Times New Roman" w:cs="Times New Roman"/>
        </w:rPr>
        <w:t xml:space="preserve">pandemic situation </w:t>
      </w:r>
    </w:p>
    <w:p w14:paraId="7B535395" w14:textId="1E9D7D92" w:rsidR="0037084F" w:rsidRPr="00A624AF" w:rsidRDefault="00393382" w:rsidP="0091123A">
      <w:pPr>
        <w:pStyle w:val="ListParagraph"/>
        <w:numPr>
          <w:ilvl w:val="0"/>
          <w:numId w:val="6"/>
        </w:numPr>
        <w:spacing w:line="360" w:lineRule="auto"/>
        <w:jc w:val="both"/>
        <w:rPr>
          <w:rFonts w:ascii="Times New Roman" w:hAnsi="Times New Roman" w:cs="Times New Roman"/>
        </w:rPr>
      </w:pPr>
      <w:r w:rsidRPr="00A624AF">
        <w:rPr>
          <w:rFonts w:ascii="Times New Roman" w:hAnsi="Times New Roman" w:cs="Times New Roman"/>
        </w:rPr>
        <w:t xml:space="preserve">To develop a </w:t>
      </w:r>
      <w:r w:rsidR="00B70950" w:rsidRPr="00A624AF">
        <w:rPr>
          <w:rFonts w:ascii="Times New Roman" w:hAnsi="Times New Roman" w:cs="Times New Roman"/>
        </w:rPr>
        <w:t xml:space="preserve">holistic </w:t>
      </w:r>
      <w:r w:rsidRPr="00A624AF">
        <w:rPr>
          <w:rFonts w:ascii="Times New Roman" w:hAnsi="Times New Roman" w:cs="Times New Roman"/>
        </w:rPr>
        <w:t xml:space="preserve">decision </w:t>
      </w:r>
      <w:r w:rsidR="00581E1F" w:rsidRPr="00A624AF">
        <w:rPr>
          <w:rFonts w:ascii="Times New Roman" w:hAnsi="Times New Roman" w:cs="Times New Roman"/>
        </w:rPr>
        <w:t xml:space="preserve">model for the </w:t>
      </w:r>
      <w:r w:rsidR="00E45C65" w:rsidRPr="00A624AF">
        <w:rPr>
          <w:rFonts w:ascii="Times New Roman" w:hAnsi="Times New Roman" w:cs="Times New Roman"/>
        </w:rPr>
        <w:t>FSCs considering disruption,</w:t>
      </w:r>
      <w:r w:rsidR="0081336F" w:rsidRPr="00A624AF">
        <w:rPr>
          <w:rFonts w:ascii="Times New Roman" w:hAnsi="Times New Roman" w:cs="Times New Roman"/>
        </w:rPr>
        <w:t xml:space="preserve"> risk, </w:t>
      </w:r>
      <w:r w:rsidR="00D02F07" w:rsidRPr="00A624AF">
        <w:rPr>
          <w:rFonts w:ascii="Times New Roman" w:hAnsi="Times New Roman" w:cs="Times New Roman"/>
        </w:rPr>
        <w:t xml:space="preserve">and </w:t>
      </w:r>
      <w:r w:rsidR="000F51DB" w:rsidRPr="00A624AF">
        <w:rPr>
          <w:rFonts w:ascii="Times New Roman" w:hAnsi="Times New Roman" w:cs="Times New Roman"/>
        </w:rPr>
        <w:t xml:space="preserve">efficient </w:t>
      </w:r>
      <w:r w:rsidR="00D02F07" w:rsidRPr="00A624AF">
        <w:rPr>
          <w:rFonts w:ascii="Times New Roman" w:hAnsi="Times New Roman" w:cs="Times New Roman"/>
        </w:rPr>
        <w:t>resilien</w:t>
      </w:r>
      <w:r w:rsidR="00302E73" w:rsidRPr="00A624AF">
        <w:rPr>
          <w:rFonts w:ascii="Times New Roman" w:hAnsi="Times New Roman" w:cs="Times New Roman"/>
        </w:rPr>
        <w:t>t strategy</w:t>
      </w:r>
      <w:r w:rsidR="000F51DB" w:rsidRPr="00A624AF">
        <w:rPr>
          <w:rFonts w:ascii="Times New Roman" w:hAnsi="Times New Roman" w:cs="Times New Roman"/>
        </w:rPr>
        <w:t>.</w:t>
      </w:r>
    </w:p>
    <w:p w14:paraId="31EF8047" w14:textId="57D5778D" w:rsidR="0037084F" w:rsidRPr="00A624AF" w:rsidRDefault="0037084F" w:rsidP="0091123A">
      <w:pPr>
        <w:spacing w:line="360" w:lineRule="auto"/>
        <w:jc w:val="both"/>
        <w:rPr>
          <w:rFonts w:ascii="Times New Roman" w:hAnsi="Times New Roman" w:cs="Times New Roman"/>
        </w:rPr>
      </w:pPr>
      <w:bookmarkStart w:id="7" w:name="_Hlk68300089"/>
      <w:bookmarkStart w:id="8" w:name="_Hlk68300177"/>
      <w:r w:rsidRPr="00A624AF">
        <w:rPr>
          <w:rFonts w:ascii="Times New Roman" w:hAnsi="Times New Roman" w:cs="Times New Roman"/>
          <w:color w:val="365F91" w:themeColor="accent1" w:themeShade="BF"/>
        </w:rPr>
        <w:t xml:space="preserve">The current study </w:t>
      </w:r>
      <w:r w:rsidR="001B258E" w:rsidRPr="00A624AF">
        <w:rPr>
          <w:rFonts w:ascii="Times New Roman" w:hAnsi="Times New Roman" w:cs="Times New Roman"/>
          <w:color w:val="365F91" w:themeColor="accent1" w:themeShade="BF"/>
        </w:rPr>
        <w:t>attempts</w:t>
      </w:r>
      <w:r w:rsidRPr="00A624AF">
        <w:rPr>
          <w:rFonts w:ascii="Times New Roman" w:hAnsi="Times New Roman" w:cs="Times New Roman"/>
          <w:color w:val="365F91" w:themeColor="accent1" w:themeShade="BF"/>
        </w:rPr>
        <w:t xml:space="preserve"> to develop a holistic model for FSCs using an integrated approach through Multi-criteria decision-making methods (MCDM) - Fuzzy Analytic Hierarchy Process (</w:t>
      </w:r>
      <w:r w:rsidR="00EC7882">
        <w:rPr>
          <w:rFonts w:ascii="Times New Roman" w:hAnsi="Times New Roman" w:cs="Times New Roman"/>
          <w:color w:val="365F91" w:themeColor="accent1" w:themeShade="BF"/>
        </w:rPr>
        <w:t>F</w:t>
      </w:r>
      <w:r w:rsidRPr="00A624AF">
        <w:rPr>
          <w:rFonts w:ascii="Times New Roman" w:hAnsi="Times New Roman" w:cs="Times New Roman"/>
          <w:color w:val="365F91" w:themeColor="accent1" w:themeShade="BF"/>
        </w:rPr>
        <w:t xml:space="preserve">AHP) and Weighted Assessment Sum </w:t>
      </w:r>
      <w:r w:rsidR="00AE5537" w:rsidRPr="00A624AF">
        <w:rPr>
          <w:rFonts w:ascii="Times New Roman" w:hAnsi="Times New Roman" w:cs="Times New Roman"/>
          <w:color w:val="365F91" w:themeColor="accent1" w:themeShade="BF"/>
        </w:rPr>
        <w:t>P</w:t>
      </w:r>
      <w:r w:rsidRPr="00A624AF">
        <w:rPr>
          <w:rFonts w:ascii="Times New Roman" w:hAnsi="Times New Roman" w:cs="Times New Roman"/>
          <w:color w:val="365F91" w:themeColor="accent1" w:themeShade="BF"/>
        </w:rPr>
        <w:t>roduct Assessment (WASPAS</w:t>
      </w:r>
      <w:bookmarkEnd w:id="7"/>
      <w:r w:rsidRPr="00A624AF">
        <w:rPr>
          <w:rFonts w:ascii="Times New Roman" w:hAnsi="Times New Roman" w:cs="Times New Roman"/>
          <w:color w:val="365F91" w:themeColor="accent1" w:themeShade="BF"/>
        </w:rPr>
        <w:t xml:space="preserve">). </w:t>
      </w:r>
      <w:bookmarkEnd w:id="8"/>
      <w:r w:rsidRPr="00A624AF">
        <w:rPr>
          <w:rFonts w:ascii="Times New Roman" w:hAnsi="Times New Roman" w:cs="Times New Roman"/>
        </w:rPr>
        <w:t xml:space="preserve">The decision-making in the pandemic time is extremely complex and thus integrated methods are appropriate to be utilized for assessing key issues in </w:t>
      </w:r>
      <w:r w:rsidR="007750DF" w:rsidRPr="00A624AF">
        <w:rPr>
          <w:rFonts w:ascii="Times New Roman" w:hAnsi="Times New Roman" w:cs="Times New Roman"/>
        </w:rPr>
        <w:t xml:space="preserve">BC-T </w:t>
      </w:r>
      <w:r w:rsidRPr="00A624AF">
        <w:rPr>
          <w:rFonts w:ascii="Times New Roman" w:hAnsi="Times New Roman" w:cs="Times New Roman"/>
        </w:rPr>
        <w:t xml:space="preserve">enabled FSCs. The effects of the disruption risks are measured through </w:t>
      </w:r>
      <w:r w:rsidR="00EC7882">
        <w:rPr>
          <w:rFonts w:ascii="Times New Roman" w:hAnsi="Times New Roman" w:cs="Times New Roman"/>
        </w:rPr>
        <w:t>F</w:t>
      </w:r>
      <w:r w:rsidRPr="00A624AF">
        <w:rPr>
          <w:rFonts w:ascii="Times New Roman" w:hAnsi="Times New Roman" w:cs="Times New Roman"/>
        </w:rPr>
        <w:t>AHP, based on the experts’ judgment and evaluation of the resilient strategies through WASPAS method.</w:t>
      </w:r>
    </w:p>
    <w:p w14:paraId="4F21CB92" w14:textId="7D8A6A43" w:rsidR="002101C8" w:rsidRPr="00A624AF" w:rsidRDefault="00C57252" w:rsidP="0091123A">
      <w:pPr>
        <w:spacing w:line="360" w:lineRule="auto"/>
        <w:jc w:val="both"/>
        <w:rPr>
          <w:rFonts w:ascii="Times New Roman" w:hAnsi="Times New Roman" w:cs="Times New Roman"/>
        </w:rPr>
      </w:pPr>
      <w:r w:rsidRPr="00A624AF">
        <w:rPr>
          <w:rFonts w:ascii="Times New Roman" w:hAnsi="Times New Roman" w:cs="Times New Roman"/>
        </w:rPr>
        <w:t xml:space="preserve">The </w:t>
      </w:r>
      <w:r w:rsidR="0004694D">
        <w:rPr>
          <w:rFonts w:ascii="Times New Roman" w:hAnsi="Times New Roman" w:cs="Times New Roman"/>
        </w:rPr>
        <w:t>organisation of paper is in</w:t>
      </w:r>
      <w:r w:rsidRPr="00A624AF">
        <w:rPr>
          <w:rFonts w:ascii="Times New Roman" w:hAnsi="Times New Roman" w:cs="Times New Roman"/>
        </w:rPr>
        <w:t xml:space="preserve"> </w:t>
      </w:r>
      <w:r w:rsidR="003F4AFB">
        <w:rPr>
          <w:rFonts w:ascii="Times New Roman" w:hAnsi="Times New Roman" w:cs="Times New Roman"/>
        </w:rPr>
        <w:t xml:space="preserve">6 </w:t>
      </w:r>
      <w:r w:rsidRPr="00A624AF">
        <w:rPr>
          <w:rFonts w:ascii="Times New Roman" w:hAnsi="Times New Roman" w:cs="Times New Roman"/>
        </w:rPr>
        <w:t xml:space="preserve">sections. Section 2 reviews literature on </w:t>
      </w:r>
      <w:r w:rsidR="00CC2551" w:rsidRPr="00A624AF">
        <w:rPr>
          <w:rFonts w:ascii="Times New Roman" w:hAnsi="Times New Roman" w:cs="Times New Roman"/>
        </w:rPr>
        <w:t xml:space="preserve">disruptions, risk </w:t>
      </w:r>
      <w:r w:rsidR="002D5EF7" w:rsidRPr="00A624AF">
        <w:rPr>
          <w:rFonts w:ascii="Times New Roman" w:hAnsi="Times New Roman" w:cs="Times New Roman"/>
        </w:rPr>
        <w:t xml:space="preserve">and factors </w:t>
      </w:r>
      <w:r w:rsidR="00CC2551" w:rsidRPr="00A624AF">
        <w:rPr>
          <w:rFonts w:ascii="Times New Roman" w:hAnsi="Times New Roman" w:cs="Times New Roman"/>
        </w:rPr>
        <w:t>affecting FSCs</w:t>
      </w:r>
      <w:r w:rsidR="00FB5D18" w:rsidRPr="00A624AF">
        <w:rPr>
          <w:rFonts w:ascii="Times New Roman" w:hAnsi="Times New Roman" w:cs="Times New Roman"/>
        </w:rPr>
        <w:t xml:space="preserve">. Section 3 </w:t>
      </w:r>
      <w:r w:rsidR="00A566AF" w:rsidRPr="00A624AF">
        <w:rPr>
          <w:rFonts w:ascii="Times New Roman" w:hAnsi="Times New Roman" w:cs="Times New Roman"/>
        </w:rPr>
        <w:t>imparts</w:t>
      </w:r>
      <w:r w:rsidR="00FB5D18" w:rsidRPr="00A624AF">
        <w:rPr>
          <w:rFonts w:ascii="Times New Roman" w:hAnsi="Times New Roman" w:cs="Times New Roman"/>
        </w:rPr>
        <w:t xml:space="preserve"> the resear</w:t>
      </w:r>
      <w:r w:rsidR="000A6E8F" w:rsidRPr="00A624AF">
        <w:rPr>
          <w:rFonts w:ascii="Times New Roman" w:hAnsi="Times New Roman" w:cs="Times New Roman"/>
        </w:rPr>
        <w:t xml:space="preserve">ch </w:t>
      </w:r>
      <w:r w:rsidR="001E2BA8">
        <w:rPr>
          <w:rFonts w:ascii="Times New Roman" w:hAnsi="Times New Roman" w:cs="Times New Roman"/>
        </w:rPr>
        <w:t>methodology</w:t>
      </w:r>
      <w:r w:rsidR="00A566AF" w:rsidRPr="00A624AF">
        <w:rPr>
          <w:rFonts w:ascii="Times New Roman" w:hAnsi="Times New Roman" w:cs="Times New Roman"/>
        </w:rPr>
        <w:t xml:space="preserve"> undertaken</w:t>
      </w:r>
      <w:r w:rsidR="007F5F47" w:rsidRPr="00A624AF">
        <w:rPr>
          <w:rFonts w:ascii="Times New Roman" w:hAnsi="Times New Roman" w:cs="Times New Roman"/>
        </w:rPr>
        <w:t xml:space="preserve"> foll</w:t>
      </w:r>
      <w:r w:rsidR="00B13620" w:rsidRPr="00A624AF">
        <w:rPr>
          <w:rFonts w:ascii="Times New Roman" w:hAnsi="Times New Roman" w:cs="Times New Roman"/>
        </w:rPr>
        <w:t xml:space="preserve">owed by </w:t>
      </w:r>
      <w:r w:rsidR="00984809" w:rsidRPr="00A624AF">
        <w:rPr>
          <w:rFonts w:ascii="Times New Roman" w:hAnsi="Times New Roman" w:cs="Times New Roman"/>
        </w:rPr>
        <w:t xml:space="preserve">a </w:t>
      </w:r>
      <w:r w:rsidR="00B13620" w:rsidRPr="00A624AF">
        <w:rPr>
          <w:rFonts w:ascii="Times New Roman" w:hAnsi="Times New Roman" w:cs="Times New Roman"/>
        </w:rPr>
        <w:t xml:space="preserve">proposed </w:t>
      </w:r>
      <w:r w:rsidR="00D044AA" w:rsidRPr="00A624AF">
        <w:rPr>
          <w:rFonts w:ascii="Times New Roman" w:hAnsi="Times New Roman" w:cs="Times New Roman"/>
        </w:rPr>
        <w:t>framework</w:t>
      </w:r>
      <w:r w:rsidR="0015237A" w:rsidRPr="00A624AF">
        <w:rPr>
          <w:rFonts w:ascii="Times New Roman" w:hAnsi="Times New Roman" w:cs="Times New Roman"/>
        </w:rPr>
        <w:t xml:space="preserve"> in section 4</w:t>
      </w:r>
      <w:r w:rsidR="00D044AA" w:rsidRPr="00A624AF">
        <w:rPr>
          <w:rFonts w:ascii="Times New Roman" w:hAnsi="Times New Roman" w:cs="Times New Roman"/>
        </w:rPr>
        <w:t>. Section 5</w:t>
      </w:r>
      <w:r w:rsidR="003A5E78" w:rsidRPr="00A624AF">
        <w:rPr>
          <w:rFonts w:ascii="Times New Roman" w:hAnsi="Times New Roman" w:cs="Times New Roman"/>
        </w:rPr>
        <w:t xml:space="preserve"> discusses the findings</w:t>
      </w:r>
      <w:r w:rsidR="001E2BA8">
        <w:rPr>
          <w:rFonts w:ascii="Times New Roman" w:hAnsi="Times New Roman" w:cs="Times New Roman"/>
        </w:rPr>
        <w:t xml:space="preserve">, research and managerial </w:t>
      </w:r>
      <w:r w:rsidR="003A5E78" w:rsidRPr="00A624AF">
        <w:rPr>
          <w:rFonts w:ascii="Times New Roman" w:hAnsi="Times New Roman" w:cs="Times New Roman"/>
        </w:rPr>
        <w:t>impl</w:t>
      </w:r>
      <w:r w:rsidR="000C1F76" w:rsidRPr="00A624AF">
        <w:rPr>
          <w:rFonts w:ascii="Times New Roman" w:hAnsi="Times New Roman" w:cs="Times New Roman"/>
        </w:rPr>
        <w:t xml:space="preserve">ications. </w:t>
      </w:r>
      <w:r w:rsidR="003F4AFB">
        <w:rPr>
          <w:rFonts w:ascii="Times New Roman" w:hAnsi="Times New Roman" w:cs="Times New Roman"/>
        </w:rPr>
        <w:t xml:space="preserve">Section 6 </w:t>
      </w:r>
      <w:r w:rsidR="001E2BA8">
        <w:rPr>
          <w:rFonts w:ascii="Times New Roman" w:hAnsi="Times New Roman" w:cs="Times New Roman"/>
        </w:rPr>
        <w:t xml:space="preserve">summarizes </w:t>
      </w:r>
      <w:r w:rsidR="003F4AFB">
        <w:rPr>
          <w:rFonts w:ascii="Times New Roman" w:hAnsi="Times New Roman" w:cs="Times New Roman"/>
        </w:rPr>
        <w:t xml:space="preserve">he study </w:t>
      </w:r>
      <w:r w:rsidR="001E2BA8">
        <w:rPr>
          <w:rFonts w:ascii="Times New Roman" w:hAnsi="Times New Roman" w:cs="Times New Roman"/>
        </w:rPr>
        <w:t>and suggest</w:t>
      </w:r>
      <w:r w:rsidR="003F4AFB">
        <w:rPr>
          <w:rFonts w:ascii="Times New Roman" w:hAnsi="Times New Roman" w:cs="Times New Roman"/>
        </w:rPr>
        <w:t xml:space="preserve"> direction</w:t>
      </w:r>
      <w:r w:rsidR="001E2BA8">
        <w:rPr>
          <w:rFonts w:ascii="Times New Roman" w:hAnsi="Times New Roman" w:cs="Times New Roman"/>
        </w:rPr>
        <w:t>s</w:t>
      </w:r>
      <w:r w:rsidR="003F4AFB">
        <w:rPr>
          <w:rFonts w:ascii="Times New Roman" w:hAnsi="Times New Roman" w:cs="Times New Roman"/>
        </w:rPr>
        <w:t xml:space="preserve"> for future studies. </w:t>
      </w:r>
    </w:p>
    <w:p w14:paraId="4E0E2221" w14:textId="77777777" w:rsidR="0037084F" w:rsidRPr="00A624AF" w:rsidRDefault="0037084F" w:rsidP="0091123A">
      <w:pPr>
        <w:pStyle w:val="ListParagraph"/>
        <w:spacing w:line="360" w:lineRule="auto"/>
        <w:jc w:val="both"/>
        <w:rPr>
          <w:rFonts w:ascii="Times New Roman" w:hAnsi="Times New Roman" w:cs="Times New Roman"/>
          <w:b/>
        </w:rPr>
      </w:pPr>
    </w:p>
    <w:p w14:paraId="2720264D" w14:textId="282FD514" w:rsidR="002101C8" w:rsidRPr="00A624AF" w:rsidRDefault="0037084F" w:rsidP="0091123A">
      <w:pPr>
        <w:pStyle w:val="ListParagraph"/>
        <w:numPr>
          <w:ilvl w:val="0"/>
          <w:numId w:val="5"/>
        </w:numPr>
        <w:spacing w:line="360" w:lineRule="auto"/>
        <w:jc w:val="both"/>
        <w:rPr>
          <w:rFonts w:ascii="Times New Roman" w:hAnsi="Times New Roman" w:cs="Times New Roman"/>
          <w:b/>
        </w:rPr>
      </w:pPr>
      <w:r w:rsidRPr="00A624AF">
        <w:rPr>
          <w:rFonts w:ascii="Times New Roman" w:hAnsi="Times New Roman" w:cs="Times New Roman"/>
          <w:b/>
        </w:rPr>
        <w:t>Literature R</w:t>
      </w:r>
      <w:r w:rsidR="00281425" w:rsidRPr="00A624AF">
        <w:rPr>
          <w:rFonts w:ascii="Times New Roman" w:hAnsi="Times New Roman" w:cs="Times New Roman"/>
          <w:b/>
        </w:rPr>
        <w:t xml:space="preserve">eview </w:t>
      </w:r>
    </w:p>
    <w:p w14:paraId="2C6D2B6B" w14:textId="77777777" w:rsidR="0037084F" w:rsidRPr="00A624AF" w:rsidRDefault="0037084F" w:rsidP="0091123A">
      <w:pPr>
        <w:pStyle w:val="ListParagraph"/>
        <w:spacing w:line="360" w:lineRule="auto"/>
        <w:jc w:val="both"/>
        <w:rPr>
          <w:rFonts w:ascii="Times New Roman" w:hAnsi="Times New Roman" w:cs="Times New Roman"/>
          <w:b/>
        </w:rPr>
      </w:pPr>
    </w:p>
    <w:p w14:paraId="3A0D4FEA" w14:textId="1C103311" w:rsidR="000923FA" w:rsidRPr="0082514D" w:rsidRDefault="009D62F7" w:rsidP="0091123A">
      <w:pPr>
        <w:spacing w:line="360" w:lineRule="auto"/>
        <w:jc w:val="both"/>
        <w:rPr>
          <w:rFonts w:ascii="Times New Roman" w:hAnsi="Times New Roman" w:cs="Times New Roman"/>
          <w:color w:val="0070C0"/>
        </w:rPr>
      </w:pPr>
      <w:r w:rsidRPr="00A624AF">
        <w:rPr>
          <w:rFonts w:ascii="Times New Roman" w:hAnsi="Times New Roman" w:cs="Times New Roman"/>
        </w:rPr>
        <w:t xml:space="preserve">The </w:t>
      </w:r>
      <w:r w:rsidR="0004694D">
        <w:rPr>
          <w:rFonts w:ascii="Times New Roman" w:hAnsi="Times New Roman" w:cs="Times New Roman"/>
        </w:rPr>
        <w:t>S</w:t>
      </w:r>
      <w:r w:rsidRPr="00A624AF">
        <w:rPr>
          <w:rFonts w:ascii="Times New Roman" w:hAnsi="Times New Roman" w:cs="Times New Roman"/>
        </w:rPr>
        <w:t xml:space="preserve">ystematic </w:t>
      </w:r>
      <w:r w:rsidR="0004694D">
        <w:rPr>
          <w:rFonts w:ascii="Times New Roman" w:hAnsi="Times New Roman" w:cs="Times New Roman"/>
        </w:rPr>
        <w:t>L</w:t>
      </w:r>
      <w:r w:rsidRPr="00A624AF">
        <w:rPr>
          <w:rFonts w:ascii="Times New Roman" w:hAnsi="Times New Roman" w:cs="Times New Roman"/>
        </w:rPr>
        <w:t xml:space="preserve">iterature </w:t>
      </w:r>
      <w:r w:rsidR="0004694D">
        <w:rPr>
          <w:rFonts w:ascii="Times New Roman" w:hAnsi="Times New Roman" w:cs="Times New Roman"/>
        </w:rPr>
        <w:t>R</w:t>
      </w:r>
      <w:r w:rsidRPr="00A624AF">
        <w:rPr>
          <w:rFonts w:ascii="Times New Roman" w:hAnsi="Times New Roman" w:cs="Times New Roman"/>
        </w:rPr>
        <w:t>eview</w:t>
      </w:r>
      <w:r w:rsidR="0004694D">
        <w:rPr>
          <w:rFonts w:ascii="Times New Roman" w:hAnsi="Times New Roman" w:cs="Times New Roman"/>
        </w:rPr>
        <w:t xml:space="preserve"> (SLR)</w:t>
      </w:r>
      <w:r w:rsidRPr="00A624AF">
        <w:rPr>
          <w:rFonts w:ascii="Times New Roman" w:hAnsi="Times New Roman" w:cs="Times New Roman"/>
        </w:rPr>
        <w:t xml:space="preserve"> is employed</w:t>
      </w:r>
      <w:r w:rsidR="00956000" w:rsidRPr="00A624AF">
        <w:rPr>
          <w:rFonts w:ascii="Times New Roman" w:hAnsi="Times New Roman" w:cs="Times New Roman"/>
        </w:rPr>
        <w:t xml:space="preserve"> using two databases – The Web of </w:t>
      </w:r>
      <w:r w:rsidR="0037084F" w:rsidRPr="00A624AF">
        <w:rPr>
          <w:rFonts w:ascii="Times New Roman" w:hAnsi="Times New Roman" w:cs="Times New Roman"/>
        </w:rPr>
        <w:t>Science (</w:t>
      </w:r>
      <w:r w:rsidR="00956000" w:rsidRPr="00A624AF">
        <w:rPr>
          <w:rFonts w:ascii="Times New Roman" w:hAnsi="Times New Roman" w:cs="Times New Roman"/>
        </w:rPr>
        <w:t xml:space="preserve">WoS) </w:t>
      </w:r>
      <w:r w:rsidR="00123A71" w:rsidRPr="00A624AF">
        <w:rPr>
          <w:rFonts w:ascii="Times New Roman" w:hAnsi="Times New Roman" w:cs="Times New Roman"/>
        </w:rPr>
        <w:t>and Scopus databases.  The se</w:t>
      </w:r>
      <w:r w:rsidR="00051187" w:rsidRPr="00A624AF">
        <w:rPr>
          <w:rFonts w:ascii="Times New Roman" w:hAnsi="Times New Roman" w:cs="Times New Roman"/>
        </w:rPr>
        <w:t>arch term (</w:t>
      </w:r>
      <w:r w:rsidR="00EC7882">
        <w:rPr>
          <w:rFonts w:ascii="Times New Roman" w:hAnsi="Times New Roman" w:cs="Times New Roman"/>
        </w:rPr>
        <w:t>‘</w:t>
      </w:r>
      <w:r w:rsidR="00051187" w:rsidRPr="00A624AF">
        <w:rPr>
          <w:rFonts w:ascii="Times New Roman" w:hAnsi="Times New Roman" w:cs="Times New Roman"/>
        </w:rPr>
        <w:t>Disruption</w:t>
      </w:r>
      <w:r w:rsidR="00EC7882">
        <w:rPr>
          <w:rFonts w:ascii="Times New Roman" w:hAnsi="Times New Roman" w:cs="Times New Roman"/>
        </w:rPr>
        <w:t>’</w:t>
      </w:r>
      <w:r w:rsidR="00051187" w:rsidRPr="00A624AF">
        <w:rPr>
          <w:rFonts w:ascii="Times New Roman" w:hAnsi="Times New Roman" w:cs="Times New Roman"/>
        </w:rPr>
        <w:t xml:space="preserve"> OR </w:t>
      </w:r>
      <w:r w:rsidR="00EC7882">
        <w:rPr>
          <w:rFonts w:ascii="Times New Roman" w:hAnsi="Times New Roman" w:cs="Times New Roman"/>
        </w:rPr>
        <w:t>‘</w:t>
      </w:r>
      <w:r w:rsidR="00051187" w:rsidRPr="00A624AF">
        <w:rPr>
          <w:rFonts w:ascii="Times New Roman" w:hAnsi="Times New Roman" w:cs="Times New Roman"/>
        </w:rPr>
        <w:t>Risk</w:t>
      </w:r>
      <w:r w:rsidR="00EC7882">
        <w:rPr>
          <w:rFonts w:ascii="Times New Roman" w:hAnsi="Times New Roman" w:cs="Times New Roman"/>
        </w:rPr>
        <w:t>’</w:t>
      </w:r>
      <w:r w:rsidR="00051187" w:rsidRPr="00A624AF">
        <w:rPr>
          <w:rFonts w:ascii="Times New Roman" w:hAnsi="Times New Roman" w:cs="Times New Roman"/>
        </w:rPr>
        <w:t xml:space="preserve"> OR</w:t>
      </w:r>
      <w:r w:rsidR="00123A71" w:rsidRPr="00A624AF">
        <w:rPr>
          <w:rFonts w:ascii="Times New Roman" w:hAnsi="Times New Roman" w:cs="Times New Roman"/>
        </w:rPr>
        <w:t xml:space="preserve"> </w:t>
      </w:r>
      <w:r w:rsidR="00EC7882">
        <w:rPr>
          <w:rFonts w:ascii="Times New Roman" w:hAnsi="Times New Roman" w:cs="Times New Roman"/>
        </w:rPr>
        <w:t>‘</w:t>
      </w:r>
      <w:r w:rsidR="00123A71" w:rsidRPr="00A624AF">
        <w:rPr>
          <w:rFonts w:ascii="Times New Roman" w:hAnsi="Times New Roman" w:cs="Times New Roman"/>
        </w:rPr>
        <w:t>Resili</w:t>
      </w:r>
      <w:r w:rsidR="004A1505" w:rsidRPr="00A624AF">
        <w:rPr>
          <w:rFonts w:ascii="Times New Roman" w:hAnsi="Times New Roman" w:cs="Times New Roman"/>
        </w:rPr>
        <w:t>ence</w:t>
      </w:r>
      <w:r w:rsidR="00EC7882">
        <w:rPr>
          <w:rFonts w:ascii="Times New Roman" w:hAnsi="Times New Roman" w:cs="Times New Roman"/>
        </w:rPr>
        <w:t>’</w:t>
      </w:r>
      <w:r w:rsidR="003F66F4" w:rsidRPr="00A624AF">
        <w:rPr>
          <w:rFonts w:ascii="Times New Roman" w:hAnsi="Times New Roman" w:cs="Times New Roman"/>
        </w:rPr>
        <w:t>) A</w:t>
      </w:r>
      <w:r w:rsidR="005C1691" w:rsidRPr="00A624AF">
        <w:rPr>
          <w:rFonts w:ascii="Times New Roman" w:hAnsi="Times New Roman" w:cs="Times New Roman"/>
        </w:rPr>
        <w:t>ND (</w:t>
      </w:r>
      <w:r w:rsidR="00EC7882">
        <w:rPr>
          <w:rFonts w:ascii="Times New Roman" w:hAnsi="Times New Roman" w:cs="Times New Roman"/>
        </w:rPr>
        <w:t>‘</w:t>
      </w:r>
      <w:r w:rsidR="005C1691" w:rsidRPr="00A624AF">
        <w:rPr>
          <w:rFonts w:ascii="Times New Roman" w:hAnsi="Times New Roman" w:cs="Times New Roman"/>
        </w:rPr>
        <w:t>Food Supply chain</w:t>
      </w:r>
      <w:r w:rsidR="00EC7882">
        <w:rPr>
          <w:rFonts w:ascii="Times New Roman" w:hAnsi="Times New Roman" w:cs="Times New Roman"/>
        </w:rPr>
        <w:t>’</w:t>
      </w:r>
      <w:r w:rsidR="005C1691" w:rsidRPr="00A624AF">
        <w:rPr>
          <w:rFonts w:ascii="Times New Roman" w:hAnsi="Times New Roman" w:cs="Times New Roman"/>
        </w:rPr>
        <w:t>s</w:t>
      </w:r>
      <w:r w:rsidR="003F66F4" w:rsidRPr="00A624AF">
        <w:rPr>
          <w:rFonts w:ascii="Times New Roman" w:hAnsi="Times New Roman" w:cs="Times New Roman"/>
        </w:rPr>
        <w:t>) AND (</w:t>
      </w:r>
      <w:r w:rsidR="00EC7882">
        <w:rPr>
          <w:rFonts w:ascii="Times New Roman" w:hAnsi="Times New Roman" w:cs="Times New Roman"/>
        </w:rPr>
        <w:t>‘</w:t>
      </w:r>
      <w:r w:rsidR="003F66F4" w:rsidRPr="00A624AF">
        <w:rPr>
          <w:rFonts w:ascii="Times New Roman" w:hAnsi="Times New Roman" w:cs="Times New Roman"/>
        </w:rPr>
        <w:t>Block</w:t>
      </w:r>
      <w:r w:rsidR="005C1691" w:rsidRPr="00A624AF">
        <w:rPr>
          <w:rFonts w:ascii="Times New Roman" w:hAnsi="Times New Roman" w:cs="Times New Roman"/>
        </w:rPr>
        <w:t>chain</w:t>
      </w:r>
      <w:r w:rsidR="00EC7882">
        <w:rPr>
          <w:rFonts w:ascii="Times New Roman" w:hAnsi="Times New Roman" w:cs="Times New Roman"/>
        </w:rPr>
        <w:t>’</w:t>
      </w:r>
      <w:r w:rsidR="005C1691" w:rsidRPr="00A624AF">
        <w:rPr>
          <w:rFonts w:ascii="Times New Roman" w:hAnsi="Times New Roman" w:cs="Times New Roman"/>
        </w:rPr>
        <w:t xml:space="preserve"> OR</w:t>
      </w:r>
      <w:r w:rsidR="003F66F4" w:rsidRPr="00A624AF">
        <w:rPr>
          <w:rFonts w:ascii="Times New Roman" w:hAnsi="Times New Roman" w:cs="Times New Roman"/>
        </w:rPr>
        <w:t xml:space="preserve"> </w:t>
      </w:r>
      <w:r w:rsidR="00EC7882">
        <w:rPr>
          <w:rFonts w:ascii="Times New Roman" w:hAnsi="Times New Roman" w:cs="Times New Roman"/>
        </w:rPr>
        <w:t>‘</w:t>
      </w:r>
      <w:r w:rsidR="003F66F4" w:rsidRPr="00A624AF">
        <w:rPr>
          <w:rFonts w:ascii="Times New Roman" w:hAnsi="Times New Roman" w:cs="Times New Roman"/>
        </w:rPr>
        <w:t>Blockchain technology</w:t>
      </w:r>
      <w:r w:rsidR="00EC7882">
        <w:rPr>
          <w:rFonts w:ascii="Times New Roman" w:hAnsi="Times New Roman" w:cs="Times New Roman"/>
        </w:rPr>
        <w:t>’</w:t>
      </w:r>
      <w:r w:rsidR="004A1505" w:rsidRPr="00A624AF">
        <w:rPr>
          <w:rFonts w:ascii="Times New Roman" w:hAnsi="Times New Roman" w:cs="Times New Roman"/>
        </w:rPr>
        <w:t>)</w:t>
      </w:r>
      <w:r w:rsidR="00C65103" w:rsidRPr="00A624AF">
        <w:rPr>
          <w:rFonts w:ascii="Times New Roman" w:hAnsi="Times New Roman" w:cs="Times New Roman"/>
        </w:rPr>
        <w:t xml:space="preserve"> had</w:t>
      </w:r>
      <w:r w:rsidR="00EA56C0" w:rsidRPr="00A624AF">
        <w:rPr>
          <w:rFonts w:ascii="Times New Roman" w:hAnsi="Times New Roman" w:cs="Times New Roman"/>
        </w:rPr>
        <w:t xml:space="preserve"> b</w:t>
      </w:r>
      <w:r w:rsidR="00051187" w:rsidRPr="00A624AF">
        <w:rPr>
          <w:rFonts w:ascii="Times New Roman" w:hAnsi="Times New Roman" w:cs="Times New Roman"/>
        </w:rPr>
        <w:t>een used with the term 2015-2020</w:t>
      </w:r>
      <w:r w:rsidR="00EA56C0" w:rsidRPr="00A624AF">
        <w:rPr>
          <w:rFonts w:ascii="Times New Roman" w:hAnsi="Times New Roman" w:cs="Times New Roman"/>
        </w:rPr>
        <w:t>.</w:t>
      </w:r>
      <w:r w:rsidR="002B790D" w:rsidRPr="00A624AF">
        <w:rPr>
          <w:rFonts w:ascii="Times New Roman" w:hAnsi="Times New Roman" w:cs="Times New Roman"/>
        </w:rPr>
        <w:t xml:space="preserve"> </w:t>
      </w:r>
      <w:bookmarkStart w:id="9" w:name="_Hlk68485347"/>
      <w:r w:rsidR="00227D4F" w:rsidRPr="0082514D">
        <w:rPr>
          <w:rFonts w:ascii="Times New Roman" w:hAnsi="Times New Roman" w:cs="Times New Roman"/>
          <w:color w:val="0070C0"/>
        </w:rPr>
        <w:t xml:space="preserve">This study has used the systematic literature </w:t>
      </w:r>
      <w:r w:rsidR="00374C4D" w:rsidRPr="0082514D">
        <w:rPr>
          <w:rFonts w:ascii="Times New Roman" w:hAnsi="Times New Roman" w:cs="Times New Roman"/>
          <w:color w:val="0070C0"/>
        </w:rPr>
        <w:t xml:space="preserve">adapted </w:t>
      </w:r>
      <w:r w:rsidR="00374C4D" w:rsidRPr="0082514D">
        <w:rPr>
          <w:rFonts w:ascii="Times New Roman" w:hAnsi="Times New Roman" w:cs="Times New Roman"/>
          <w:color w:val="0070C0"/>
        </w:rPr>
        <w:lastRenderedPageBreak/>
        <w:t>from Garza-Reyes (2015</w:t>
      </w:r>
      <w:r w:rsidR="00706DEE" w:rsidRPr="0082514D">
        <w:rPr>
          <w:rFonts w:ascii="Times New Roman" w:hAnsi="Times New Roman" w:cs="Times New Roman"/>
          <w:color w:val="0070C0"/>
        </w:rPr>
        <w:t>) and Nadeem et al., 2017.</w:t>
      </w:r>
      <w:r w:rsidR="00374C4D" w:rsidRPr="0082514D">
        <w:rPr>
          <w:rFonts w:ascii="Times New Roman" w:hAnsi="Times New Roman" w:cs="Times New Roman"/>
          <w:color w:val="0070C0"/>
        </w:rPr>
        <w:t xml:space="preserve"> The databases were considered major sources of information to establish the understanding of BC-T application and FSCs scenario in last 5 years. The major criteria for selection </w:t>
      </w:r>
      <w:r w:rsidR="00706DEE" w:rsidRPr="0082514D">
        <w:rPr>
          <w:rFonts w:ascii="Times New Roman" w:hAnsi="Times New Roman" w:cs="Times New Roman"/>
          <w:color w:val="0070C0"/>
        </w:rPr>
        <w:t>were</w:t>
      </w:r>
      <w:r w:rsidR="00374C4D" w:rsidRPr="0082514D">
        <w:rPr>
          <w:rFonts w:ascii="Times New Roman" w:hAnsi="Times New Roman" w:cs="Times New Roman"/>
          <w:color w:val="0070C0"/>
        </w:rPr>
        <w:t xml:space="preserve"> to explore the BC-T adoption and FSCs requirements for developing a holistic model for handling disruption. The study has only included those articles that have been published with direct focus and within the context of BC-T and FSCs</w:t>
      </w:r>
      <w:r w:rsidR="00672B08" w:rsidRPr="0082514D">
        <w:rPr>
          <w:rFonts w:ascii="Times New Roman" w:hAnsi="Times New Roman" w:cs="Times New Roman"/>
          <w:color w:val="0070C0"/>
        </w:rPr>
        <w:t>. The search retrieved 545 papers. After eradicating the duplicates, 292 articles are shown.</w:t>
      </w:r>
      <w:r w:rsidR="000923FA" w:rsidRPr="0082514D">
        <w:rPr>
          <w:rFonts w:ascii="Times New Roman" w:hAnsi="Times New Roman" w:cs="Times New Roman"/>
          <w:color w:val="0070C0"/>
        </w:rPr>
        <w:t xml:space="preserve"> The abstracts were thoroughly read to identify the relation to the research objectives</w:t>
      </w:r>
      <w:r w:rsidR="00F01791" w:rsidRPr="0082514D">
        <w:rPr>
          <w:rFonts w:ascii="Times New Roman" w:hAnsi="Times New Roman" w:cs="Times New Roman"/>
          <w:color w:val="0070C0"/>
        </w:rPr>
        <w:t>.</w:t>
      </w:r>
      <w:r w:rsidR="000923FA" w:rsidRPr="0082514D">
        <w:rPr>
          <w:rFonts w:ascii="Times New Roman" w:hAnsi="Times New Roman" w:cs="Times New Roman"/>
          <w:color w:val="0070C0"/>
        </w:rPr>
        <w:t xml:space="preserve"> </w:t>
      </w:r>
      <w:r w:rsidR="002B495C" w:rsidRPr="0082514D">
        <w:rPr>
          <w:rFonts w:ascii="Times New Roman" w:hAnsi="Times New Roman" w:cs="Times New Roman"/>
          <w:color w:val="0070C0"/>
        </w:rPr>
        <w:t>Finally,</w:t>
      </w:r>
      <w:r w:rsidR="003F4AFB" w:rsidRPr="0082514D">
        <w:rPr>
          <w:rFonts w:ascii="Times New Roman" w:hAnsi="Times New Roman" w:cs="Times New Roman"/>
          <w:color w:val="0070C0"/>
        </w:rPr>
        <w:t xml:space="preserve"> </w:t>
      </w:r>
      <w:r w:rsidR="004F702B" w:rsidRPr="0082514D">
        <w:rPr>
          <w:rFonts w:ascii="Times New Roman" w:hAnsi="Times New Roman" w:cs="Times New Roman"/>
          <w:color w:val="0070C0"/>
        </w:rPr>
        <w:t>4</w:t>
      </w:r>
      <w:r w:rsidR="000923FA" w:rsidRPr="0082514D">
        <w:rPr>
          <w:rFonts w:ascii="Times New Roman" w:hAnsi="Times New Roman" w:cs="Times New Roman"/>
          <w:color w:val="0070C0"/>
        </w:rPr>
        <w:t xml:space="preserve">4 papers were found to be appropriate and </w:t>
      </w:r>
      <w:r w:rsidR="003F4AFB" w:rsidRPr="0082514D">
        <w:rPr>
          <w:rFonts w:ascii="Times New Roman" w:hAnsi="Times New Roman" w:cs="Times New Roman"/>
          <w:color w:val="0070C0"/>
        </w:rPr>
        <w:t xml:space="preserve">in the context to </w:t>
      </w:r>
      <w:r w:rsidR="000923FA" w:rsidRPr="0082514D">
        <w:rPr>
          <w:rFonts w:ascii="Times New Roman" w:hAnsi="Times New Roman" w:cs="Times New Roman"/>
          <w:color w:val="0070C0"/>
        </w:rPr>
        <w:t>the objectives</w:t>
      </w:r>
      <w:r w:rsidR="003F4AFB" w:rsidRPr="0082514D">
        <w:rPr>
          <w:rFonts w:ascii="Times New Roman" w:hAnsi="Times New Roman" w:cs="Times New Roman"/>
          <w:color w:val="0070C0"/>
        </w:rPr>
        <w:t>.</w:t>
      </w:r>
    </w:p>
    <w:p w14:paraId="4FEE0AAA" w14:textId="5CA423AA" w:rsidR="00D67C2E" w:rsidRPr="0082514D" w:rsidRDefault="00D67C2E" w:rsidP="0091123A">
      <w:pPr>
        <w:spacing w:line="360" w:lineRule="auto"/>
        <w:jc w:val="both"/>
        <w:rPr>
          <w:rFonts w:ascii="Times New Roman" w:hAnsi="Times New Roman" w:cs="Times New Roman"/>
          <w:color w:val="0070C0"/>
        </w:rPr>
      </w:pPr>
      <w:r w:rsidRPr="0082514D">
        <w:rPr>
          <w:rFonts w:ascii="Times New Roman" w:hAnsi="Times New Roman" w:cs="Times New Roman"/>
          <w:color w:val="0070C0"/>
        </w:rPr>
        <w:t xml:space="preserve">The flowchart of the </w:t>
      </w:r>
      <w:r w:rsidR="0004694D" w:rsidRPr="0082514D">
        <w:rPr>
          <w:rFonts w:ascii="Times New Roman" w:hAnsi="Times New Roman" w:cs="Times New Roman"/>
          <w:color w:val="0070C0"/>
        </w:rPr>
        <w:t>SLR</w:t>
      </w:r>
      <w:r w:rsidR="0037084F" w:rsidRPr="0082514D">
        <w:rPr>
          <w:rFonts w:ascii="Times New Roman" w:hAnsi="Times New Roman" w:cs="Times New Roman"/>
          <w:color w:val="0070C0"/>
        </w:rPr>
        <w:t xml:space="preserve"> is shown in F</w:t>
      </w:r>
      <w:r w:rsidRPr="0082514D">
        <w:rPr>
          <w:rFonts w:ascii="Times New Roman" w:hAnsi="Times New Roman" w:cs="Times New Roman"/>
          <w:color w:val="0070C0"/>
        </w:rPr>
        <w:t>igure 1.</w:t>
      </w:r>
    </w:p>
    <w:bookmarkEnd w:id="9"/>
    <w:p w14:paraId="3933D344" w14:textId="4CAE0852" w:rsidR="00C0789E" w:rsidRPr="0082514D" w:rsidRDefault="00C0789E" w:rsidP="0091123A">
      <w:pPr>
        <w:spacing w:line="360" w:lineRule="auto"/>
        <w:jc w:val="both"/>
        <w:rPr>
          <w:rFonts w:ascii="Times New Roman" w:hAnsi="Times New Roman" w:cs="Times New Roman"/>
          <w:color w:val="0070C0"/>
        </w:rPr>
      </w:pPr>
    </w:p>
    <w:p w14:paraId="5A88FA7A" w14:textId="701007C6" w:rsidR="005A7120" w:rsidRPr="00A624AF" w:rsidRDefault="008C0325" w:rsidP="0091123A">
      <w:pPr>
        <w:spacing w:line="360" w:lineRule="auto"/>
        <w:jc w:val="both"/>
        <w:rPr>
          <w:rFonts w:ascii="Times New Roman" w:hAnsi="Times New Roman" w:cs="Times New Roman"/>
        </w:rPr>
      </w:pPr>
      <w:r w:rsidRPr="00A624AF">
        <w:rPr>
          <w:rFonts w:ascii="Times New Roman" w:hAnsi="Times New Roman" w:cs="Times New Roman"/>
          <w:noProof/>
          <w:lang w:val="en-GB" w:eastAsia="en-GB"/>
        </w:rPr>
        <w:drawing>
          <wp:inline distT="0" distB="0" distL="0" distR="0" wp14:anchorId="32072BE5" wp14:editId="0504E5E0">
            <wp:extent cx="5486400" cy="1485900"/>
            <wp:effectExtent l="0" t="0" r="3810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A5C8C1B" w14:textId="4C875E16" w:rsidR="005D3AA5" w:rsidRPr="00A624AF" w:rsidRDefault="005D3AA5" w:rsidP="0091123A">
      <w:pPr>
        <w:spacing w:line="360" w:lineRule="auto"/>
        <w:ind w:left="-142" w:firstLine="142"/>
        <w:jc w:val="center"/>
        <w:rPr>
          <w:rFonts w:ascii="Times New Roman" w:hAnsi="Times New Roman" w:cs="Times New Roman"/>
        </w:rPr>
      </w:pPr>
      <w:r w:rsidRPr="00A624AF">
        <w:rPr>
          <w:rFonts w:ascii="Times New Roman" w:hAnsi="Times New Roman" w:cs="Times New Roman"/>
          <w:b/>
        </w:rPr>
        <w:t>Figure 1:</w:t>
      </w:r>
      <w:r w:rsidRPr="00A624AF">
        <w:rPr>
          <w:rFonts w:ascii="Times New Roman" w:hAnsi="Times New Roman" w:cs="Times New Roman"/>
          <w:i/>
        </w:rPr>
        <w:t xml:space="preserve"> </w:t>
      </w:r>
      <w:r w:rsidRPr="00A624AF">
        <w:rPr>
          <w:rFonts w:ascii="Times New Roman" w:hAnsi="Times New Roman" w:cs="Times New Roman"/>
        </w:rPr>
        <w:t>A systematic literature review</w:t>
      </w:r>
    </w:p>
    <w:p w14:paraId="3DDC9339" w14:textId="77777777" w:rsidR="00EA56C0" w:rsidRPr="00A624AF" w:rsidRDefault="00EA56C0" w:rsidP="00706DEE">
      <w:pPr>
        <w:spacing w:line="360" w:lineRule="auto"/>
        <w:jc w:val="both"/>
        <w:rPr>
          <w:rFonts w:ascii="Times New Roman" w:hAnsi="Times New Roman" w:cs="Times New Roman"/>
        </w:rPr>
      </w:pPr>
    </w:p>
    <w:p w14:paraId="542B58C1" w14:textId="76557843" w:rsidR="0037084F" w:rsidRPr="00A624AF" w:rsidRDefault="00204F03" w:rsidP="0091123A">
      <w:pPr>
        <w:pStyle w:val="ListParagraph"/>
        <w:numPr>
          <w:ilvl w:val="1"/>
          <w:numId w:val="5"/>
        </w:numPr>
        <w:spacing w:line="360" w:lineRule="auto"/>
        <w:jc w:val="both"/>
        <w:rPr>
          <w:rFonts w:ascii="Times New Roman" w:hAnsi="Times New Roman" w:cs="Times New Roman"/>
          <w:b/>
          <w:i/>
        </w:rPr>
      </w:pPr>
      <w:r w:rsidRPr="00A624AF">
        <w:rPr>
          <w:rFonts w:ascii="Times New Roman" w:hAnsi="Times New Roman" w:cs="Times New Roman"/>
          <w:b/>
        </w:rPr>
        <w:t>Disruptions and</w:t>
      </w:r>
      <w:r w:rsidR="00690EE2" w:rsidRPr="00A624AF">
        <w:rPr>
          <w:rFonts w:ascii="Times New Roman" w:hAnsi="Times New Roman" w:cs="Times New Roman"/>
          <w:b/>
        </w:rPr>
        <w:t xml:space="preserve"> </w:t>
      </w:r>
      <w:r w:rsidR="0037084F" w:rsidRPr="00A624AF">
        <w:rPr>
          <w:rFonts w:ascii="Times New Roman" w:hAnsi="Times New Roman" w:cs="Times New Roman"/>
          <w:b/>
        </w:rPr>
        <w:t>R</w:t>
      </w:r>
      <w:r w:rsidR="00690EE2" w:rsidRPr="00A624AF">
        <w:rPr>
          <w:rFonts w:ascii="Times New Roman" w:hAnsi="Times New Roman" w:cs="Times New Roman"/>
          <w:b/>
        </w:rPr>
        <w:t xml:space="preserve">isk amidst </w:t>
      </w:r>
      <w:r w:rsidR="0037084F" w:rsidRPr="00A624AF">
        <w:rPr>
          <w:rFonts w:ascii="Times New Roman" w:hAnsi="Times New Roman" w:cs="Times New Roman"/>
          <w:b/>
        </w:rPr>
        <w:t xml:space="preserve">COVID-19 </w:t>
      </w:r>
      <w:r w:rsidR="000A3393" w:rsidRPr="00A624AF">
        <w:rPr>
          <w:rFonts w:ascii="Times New Roman" w:hAnsi="Times New Roman" w:cs="Times New Roman"/>
          <w:b/>
        </w:rPr>
        <w:t xml:space="preserve">Outbreak </w:t>
      </w:r>
      <w:r w:rsidR="00690EE2" w:rsidRPr="00A624AF">
        <w:rPr>
          <w:rFonts w:ascii="Times New Roman" w:hAnsi="Times New Roman" w:cs="Times New Roman"/>
          <w:b/>
        </w:rPr>
        <w:t>in F</w:t>
      </w:r>
      <w:r w:rsidR="00D269D2" w:rsidRPr="00A624AF">
        <w:rPr>
          <w:rFonts w:ascii="Times New Roman" w:hAnsi="Times New Roman" w:cs="Times New Roman"/>
          <w:b/>
        </w:rPr>
        <w:t xml:space="preserve">ood </w:t>
      </w:r>
      <w:r w:rsidR="00CD01DB" w:rsidRPr="00A624AF">
        <w:rPr>
          <w:rFonts w:ascii="Times New Roman" w:hAnsi="Times New Roman" w:cs="Times New Roman"/>
          <w:b/>
        </w:rPr>
        <w:t>Supply C</w:t>
      </w:r>
      <w:r w:rsidR="00D269D2" w:rsidRPr="00A624AF">
        <w:rPr>
          <w:rFonts w:ascii="Times New Roman" w:hAnsi="Times New Roman" w:cs="Times New Roman"/>
          <w:b/>
        </w:rPr>
        <w:t>hains</w:t>
      </w:r>
    </w:p>
    <w:p w14:paraId="2033F31C" w14:textId="0DCD7860" w:rsidR="00131054" w:rsidRPr="0004694D" w:rsidRDefault="00757B39" w:rsidP="0091123A">
      <w:pPr>
        <w:spacing w:line="360" w:lineRule="auto"/>
        <w:jc w:val="both"/>
        <w:rPr>
          <w:rFonts w:ascii="Times New Roman" w:hAnsi="Times New Roman" w:cs="Times New Roman"/>
        </w:rPr>
      </w:pPr>
      <w:r w:rsidRPr="00A624AF">
        <w:rPr>
          <w:rFonts w:ascii="Times New Roman" w:hAnsi="Times New Roman" w:cs="Times New Roman"/>
        </w:rPr>
        <w:t>The disruptions are rising extensively and</w:t>
      </w:r>
      <w:r w:rsidR="0066000E" w:rsidRPr="00A624AF">
        <w:rPr>
          <w:rFonts w:ascii="Times New Roman" w:hAnsi="Times New Roman" w:cs="Times New Roman"/>
        </w:rPr>
        <w:t xml:space="preserve"> extending </w:t>
      </w:r>
      <w:r w:rsidR="00AD3AF1" w:rsidRPr="00A624AF">
        <w:rPr>
          <w:rFonts w:ascii="Times New Roman" w:hAnsi="Times New Roman" w:cs="Times New Roman"/>
        </w:rPr>
        <w:t>th</w:t>
      </w:r>
      <w:r w:rsidR="006E2E3A" w:rsidRPr="00A624AF">
        <w:rPr>
          <w:rFonts w:ascii="Times New Roman" w:hAnsi="Times New Roman" w:cs="Times New Roman"/>
        </w:rPr>
        <w:t>r</w:t>
      </w:r>
      <w:r w:rsidR="00AD3AF1" w:rsidRPr="00A624AF">
        <w:rPr>
          <w:rFonts w:ascii="Times New Roman" w:hAnsi="Times New Roman" w:cs="Times New Roman"/>
        </w:rPr>
        <w:t xml:space="preserve">oughout the entire </w:t>
      </w:r>
      <w:r w:rsidR="0027634E" w:rsidRPr="00A624AF">
        <w:rPr>
          <w:rFonts w:ascii="Times New Roman" w:hAnsi="Times New Roman" w:cs="Times New Roman"/>
        </w:rPr>
        <w:t>SC</w:t>
      </w:r>
      <w:r w:rsidR="00AD3AF1" w:rsidRPr="00A624AF">
        <w:rPr>
          <w:rFonts w:ascii="Times New Roman" w:hAnsi="Times New Roman" w:cs="Times New Roman"/>
        </w:rPr>
        <w:t xml:space="preserve"> network</w:t>
      </w:r>
      <w:r w:rsidR="00B36541" w:rsidRPr="00A624AF">
        <w:rPr>
          <w:rFonts w:ascii="Times New Roman" w:hAnsi="Times New Roman" w:cs="Times New Roman"/>
        </w:rPr>
        <w:t xml:space="preserve"> since the corona outbreaks outbursts across the world</w:t>
      </w:r>
      <w:r w:rsidR="00AD3AF1" w:rsidRPr="00A624AF">
        <w:rPr>
          <w:rFonts w:ascii="Times New Roman" w:hAnsi="Times New Roman" w:cs="Times New Roman"/>
        </w:rPr>
        <w:t>.</w:t>
      </w:r>
      <w:r w:rsidR="00B159CD" w:rsidRPr="00A624AF">
        <w:rPr>
          <w:rFonts w:ascii="Times New Roman" w:hAnsi="Times New Roman" w:cs="Times New Roman"/>
        </w:rPr>
        <w:t xml:space="preserve"> </w:t>
      </w:r>
      <w:r w:rsidR="0004694D">
        <w:rPr>
          <w:rFonts w:ascii="Times New Roman" w:hAnsi="Times New Roman" w:cs="Times New Roman"/>
        </w:rPr>
        <w:t>The perishable characteristics of the FSCs make it more complex than the other SCs</w:t>
      </w:r>
      <w:r w:rsidR="00BD73C0" w:rsidRPr="00A624AF">
        <w:rPr>
          <w:rFonts w:ascii="Times New Roman" w:hAnsi="Times New Roman" w:cs="Times New Roman"/>
        </w:rPr>
        <w:t xml:space="preserve"> </w:t>
      </w:r>
      <w:r w:rsidR="00BD73C0" w:rsidRPr="00A624AF">
        <w:rPr>
          <w:rFonts w:ascii="Times New Roman" w:hAnsi="Times New Roman" w:cs="Times New Roman"/>
          <w:color w:val="7030A0"/>
        </w:rPr>
        <w:t>(</w:t>
      </w:r>
      <w:r w:rsidR="00782BDB" w:rsidRPr="00A624AF">
        <w:rPr>
          <w:rFonts w:ascii="Times New Roman" w:hAnsi="Times New Roman" w:cs="Times New Roman"/>
          <w:color w:val="7030A0"/>
        </w:rPr>
        <w:t>Ali and Nakade</w:t>
      </w:r>
      <w:r w:rsidR="002E06E4" w:rsidRPr="00A624AF">
        <w:rPr>
          <w:rFonts w:ascii="Times New Roman" w:hAnsi="Times New Roman" w:cs="Times New Roman"/>
          <w:color w:val="7030A0"/>
        </w:rPr>
        <w:t>, 2017</w:t>
      </w:r>
      <w:r w:rsidR="00233AE9" w:rsidRPr="00A624AF">
        <w:rPr>
          <w:rFonts w:ascii="Times New Roman" w:hAnsi="Times New Roman" w:cs="Times New Roman"/>
          <w:color w:val="7030A0"/>
        </w:rPr>
        <w:t>)</w:t>
      </w:r>
      <w:r w:rsidR="00181B2C" w:rsidRPr="00A624AF">
        <w:rPr>
          <w:rFonts w:ascii="Times New Roman" w:hAnsi="Times New Roman" w:cs="Times New Roman"/>
          <w:color w:val="3366FF"/>
        </w:rPr>
        <w:t>.</w:t>
      </w:r>
      <w:r w:rsidR="00832217" w:rsidRPr="00A624AF">
        <w:rPr>
          <w:rFonts w:ascii="Times New Roman" w:hAnsi="Times New Roman" w:cs="Times New Roman"/>
        </w:rPr>
        <w:t xml:space="preserve"> Since</w:t>
      </w:r>
      <w:r w:rsidR="00533380" w:rsidRPr="00A624AF">
        <w:rPr>
          <w:rFonts w:ascii="Times New Roman" w:hAnsi="Times New Roman" w:cs="Times New Roman"/>
        </w:rPr>
        <w:t>, last</w:t>
      </w:r>
      <w:r w:rsidR="00832217" w:rsidRPr="00A624AF">
        <w:rPr>
          <w:rFonts w:ascii="Times New Roman" w:hAnsi="Times New Roman" w:cs="Times New Roman"/>
        </w:rPr>
        <w:t xml:space="preserve"> few years FSCs are facing challenges </w:t>
      </w:r>
      <w:r w:rsidR="00B51414" w:rsidRPr="00A624AF">
        <w:rPr>
          <w:rFonts w:ascii="Times New Roman" w:hAnsi="Times New Roman" w:cs="Times New Roman"/>
        </w:rPr>
        <w:t>of price volatility,</w:t>
      </w:r>
      <w:r w:rsidR="00BE28A6" w:rsidRPr="00A624AF">
        <w:rPr>
          <w:rFonts w:ascii="Times New Roman" w:hAnsi="Times New Roman" w:cs="Times New Roman"/>
        </w:rPr>
        <w:t xml:space="preserve"> issues </w:t>
      </w:r>
      <w:r w:rsidR="00B51414" w:rsidRPr="00A624AF">
        <w:rPr>
          <w:rFonts w:ascii="Times New Roman" w:hAnsi="Times New Roman" w:cs="Times New Roman"/>
        </w:rPr>
        <w:t>in</w:t>
      </w:r>
      <w:r w:rsidR="00832217" w:rsidRPr="00A624AF">
        <w:rPr>
          <w:rFonts w:ascii="Times New Roman" w:hAnsi="Times New Roman" w:cs="Times New Roman"/>
        </w:rPr>
        <w:t xml:space="preserve"> </w:t>
      </w:r>
      <w:r w:rsidR="00B51414" w:rsidRPr="00A624AF">
        <w:rPr>
          <w:rFonts w:ascii="Times New Roman" w:hAnsi="Times New Roman" w:cs="Times New Roman"/>
        </w:rPr>
        <w:t xml:space="preserve">food wastage, </w:t>
      </w:r>
      <w:r w:rsidR="00832217" w:rsidRPr="00A624AF">
        <w:rPr>
          <w:rFonts w:ascii="Times New Roman" w:hAnsi="Times New Roman" w:cs="Times New Roman"/>
        </w:rPr>
        <w:t>fo</w:t>
      </w:r>
      <w:r w:rsidR="00965C4A" w:rsidRPr="00A624AF">
        <w:rPr>
          <w:rFonts w:ascii="Times New Roman" w:hAnsi="Times New Roman" w:cs="Times New Roman"/>
        </w:rPr>
        <w:t>o</w:t>
      </w:r>
      <w:r w:rsidR="008A11C0" w:rsidRPr="00A624AF">
        <w:rPr>
          <w:rFonts w:ascii="Times New Roman" w:hAnsi="Times New Roman" w:cs="Times New Roman"/>
        </w:rPr>
        <w:t xml:space="preserve">d security, </w:t>
      </w:r>
      <w:r w:rsidR="004930FA" w:rsidRPr="00A624AF">
        <w:rPr>
          <w:rFonts w:ascii="Times New Roman" w:hAnsi="Times New Roman" w:cs="Times New Roman"/>
        </w:rPr>
        <w:t xml:space="preserve">and </w:t>
      </w:r>
      <w:r w:rsidR="008A11C0" w:rsidRPr="00A624AF">
        <w:rPr>
          <w:rFonts w:ascii="Times New Roman" w:hAnsi="Times New Roman" w:cs="Times New Roman"/>
        </w:rPr>
        <w:t xml:space="preserve">governance </w:t>
      </w:r>
      <w:r w:rsidR="008A11C0" w:rsidRPr="00A624AF">
        <w:rPr>
          <w:rFonts w:ascii="Times New Roman" w:hAnsi="Times New Roman" w:cs="Times New Roman"/>
          <w:color w:val="7030A0"/>
        </w:rPr>
        <w:t>(</w:t>
      </w:r>
      <w:r w:rsidR="00965C4A" w:rsidRPr="00A624AF">
        <w:rPr>
          <w:rFonts w:ascii="Times New Roman" w:hAnsi="Times New Roman" w:cs="Times New Roman"/>
          <w:color w:val="7030A0"/>
        </w:rPr>
        <w:t>Gokarn and Kuthambalayan, 2017)</w:t>
      </w:r>
      <w:r w:rsidR="00A84B7D" w:rsidRPr="00A624AF">
        <w:rPr>
          <w:rFonts w:ascii="Times New Roman" w:hAnsi="Times New Roman" w:cs="Times New Roman"/>
          <w:color w:val="7030A0"/>
        </w:rPr>
        <w:t xml:space="preserve">. </w:t>
      </w:r>
      <w:r w:rsidR="00640A19" w:rsidRPr="00A624AF">
        <w:rPr>
          <w:rFonts w:ascii="Times New Roman" w:hAnsi="Times New Roman" w:cs="Times New Roman"/>
        </w:rPr>
        <w:t xml:space="preserve">The </w:t>
      </w:r>
      <w:r w:rsidR="004E7B3C" w:rsidRPr="00A624AF">
        <w:rPr>
          <w:rFonts w:ascii="Times New Roman" w:hAnsi="Times New Roman" w:cs="Times New Roman"/>
        </w:rPr>
        <w:t xml:space="preserve">complexity of global </w:t>
      </w:r>
      <w:r w:rsidR="0027634E" w:rsidRPr="00A624AF">
        <w:rPr>
          <w:rFonts w:ascii="Times New Roman" w:hAnsi="Times New Roman" w:cs="Times New Roman"/>
        </w:rPr>
        <w:t>SC</w:t>
      </w:r>
      <w:r w:rsidR="004E7B3C" w:rsidRPr="00A624AF">
        <w:rPr>
          <w:rFonts w:ascii="Times New Roman" w:hAnsi="Times New Roman" w:cs="Times New Roman"/>
        </w:rPr>
        <w:t>s</w:t>
      </w:r>
      <w:r w:rsidR="00640A19" w:rsidRPr="00A624AF">
        <w:rPr>
          <w:rFonts w:ascii="Times New Roman" w:hAnsi="Times New Roman" w:cs="Times New Roman"/>
        </w:rPr>
        <w:t xml:space="preserve">, low stock levels, </w:t>
      </w:r>
      <w:r w:rsidR="002D5387" w:rsidRPr="00A624AF">
        <w:rPr>
          <w:rFonts w:ascii="Times New Roman" w:hAnsi="Times New Roman" w:cs="Times New Roman"/>
        </w:rPr>
        <w:t xml:space="preserve">fewer </w:t>
      </w:r>
      <w:r w:rsidR="00640A19" w:rsidRPr="00A624AF">
        <w:rPr>
          <w:rFonts w:ascii="Times New Roman" w:hAnsi="Times New Roman" w:cs="Times New Roman"/>
        </w:rPr>
        <w:t>redundancies</w:t>
      </w:r>
      <w:r w:rsidR="00396416" w:rsidRPr="00A624AF">
        <w:rPr>
          <w:rFonts w:ascii="Times New Roman" w:hAnsi="Times New Roman" w:cs="Times New Roman"/>
        </w:rPr>
        <w:t>,</w:t>
      </w:r>
      <w:r w:rsidR="0025607A" w:rsidRPr="00A624AF">
        <w:rPr>
          <w:rFonts w:ascii="Times New Roman" w:hAnsi="Times New Roman" w:cs="Times New Roman"/>
        </w:rPr>
        <w:t xml:space="preserve"> and wide varieties of produ</w:t>
      </w:r>
      <w:r w:rsidR="002A6002" w:rsidRPr="00A624AF">
        <w:rPr>
          <w:rFonts w:ascii="Times New Roman" w:hAnsi="Times New Roman" w:cs="Times New Roman"/>
        </w:rPr>
        <w:t xml:space="preserve">cts are required to achieve </w:t>
      </w:r>
      <w:r w:rsidR="0025607A" w:rsidRPr="00A624AF">
        <w:rPr>
          <w:rFonts w:ascii="Times New Roman" w:hAnsi="Times New Roman" w:cs="Times New Roman"/>
        </w:rPr>
        <w:t>operational efficiency. The operational efficiencies increase the exposure to uncertainties related to risks and disruptions</w:t>
      </w:r>
      <w:r w:rsidR="00603889" w:rsidRPr="00A624AF">
        <w:rPr>
          <w:rFonts w:ascii="Times New Roman" w:hAnsi="Times New Roman" w:cs="Times New Roman"/>
        </w:rPr>
        <w:t xml:space="preserve"> </w:t>
      </w:r>
      <w:r w:rsidR="00EC2D33" w:rsidRPr="00A624AF">
        <w:rPr>
          <w:rFonts w:ascii="Times New Roman" w:hAnsi="Times New Roman" w:cs="Times New Roman"/>
          <w:color w:val="7030A0"/>
        </w:rPr>
        <w:t>(Chopra and Sodhi, 2014)</w:t>
      </w:r>
      <w:r w:rsidR="0025607A" w:rsidRPr="00A624AF">
        <w:rPr>
          <w:rFonts w:ascii="Times New Roman" w:hAnsi="Times New Roman" w:cs="Times New Roman"/>
          <w:color w:val="7030A0"/>
        </w:rPr>
        <w:t xml:space="preserve">. </w:t>
      </w:r>
      <w:r w:rsidR="009851EF" w:rsidRPr="00A624AF">
        <w:rPr>
          <w:rFonts w:ascii="Times New Roman" w:hAnsi="Times New Roman" w:cs="Times New Roman"/>
        </w:rPr>
        <w:t xml:space="preserve">The redundancies and wide range of products together </w:t>
      </w:r>
      <w:r w:rsidR="004B7BDE" w:rsidRPr="00A624AF">
        <w:rPr>
          <w:rFonts w:ascii="Times New Roman" w:hAnsi="Times New Roman" w:cs="Times New Roman"/>
        </w:rPr>
        <w:t xml:space="preserve">develop resilience in </w:t>
      </w:r>
      <w:r w:rsidR="0077757B" w:rsidRPr="00A624AF">
        <w:rPr>
          <w:rFonts w:ascii="Times New Roman" w:hAnsi="Times New Roman" w:cs="Times New Roman"/>
        </w:rPr>
        <w:t>FSCs</w:t>
      </w:r>
      <w:r w:rsidR="003F4AFB">
        <w:rPr>
          <w:rFonts w:ascii="Times New Roman" w:hAnsi="Times New Roman" w:cs="Times New Roman"/>
        </w:rPr>
        <w:t xml:space="preserve">. </w:t>
      </w:r>
    </w:p>
    <w:p w14:paraId="76414356" w14:textId="2520ACA0" w:rsidR="00DC0564" w:rsidRPr="0097237B" w:rsidRDefault="00732510" w:rsidP="0091123A">
      <w:pPr>
        <w:spacing w:line="360" w:lineRule="auto"/>
        <w:jc w:val="both"/>
        <w:rPr>
          <w:rFonts w:ascii="Times New Roman" w:hAnsi="Times New Roman" w:cs="Times New Roman"/>
          <w:color w:val="0070C0"/>
        </w:rPr>
      </w:pPr>
      <w:bookmarkStart w:id="10" w:name="_Hlk68485430"/>
      <w:r w:rsidRPr="0097237B">
        <w:rPr>
          <w:rFonts w:ascii="Times New Roman" w:hAnsi="Times New Roman" w:cs="Times New Roman"/>
          <w:color w:val="0070C0"/>
        </w:rPr>
        <w:t xml:space="preserve">The </w:t>
      </w:r>
      <w:r w:rsidR="003F4AFB" w:rsidRPr="0097237B">
        <w:rPr>
          <w:rFonts w:ascii="Times New Roman" w:hAnsi="Times New Roman" w:cs="Times New Roman"/>
          <w:color w:val="0070C0"/>
        </w:rPr>
        <w:t>corona outbreaks</w:t>
      </w:r>
      <w:r w:rsidRPr="0097237B">
        <w:rPr>
          <w:rFonts w:ascii="Times New Roman" w:hAnsi="Times New Roman" w:cs="Times New Roman"/>
          <w:color w:val="0070C0"/>
        </w:rPr>
        <w:t xml:space="preserve"> </w:t>
      </w:r>
      <w:r w:rsidR="003F4AFB" w:rsidRPr="0097237B">
        <w:rPr>
          <w:rFonts w:ascii="Times New Roman" w:hAnsi="Times New Roman" w:cs="Times New Roman"/>
          <w:color w:val="0070C0"/>
        </w:rPr>
        <w:t>have</w:t>
      </w:r>
      <w:r w:rsidRPr="0097237B">
        <w:rPr>
          <w:rFonts w:ascii="Times New Roman" w:hAnsi="Times New Roman" w:cs="Times New Roman"/>
          <w:color w:val="0070C0"/>
        </w:rPr>
        <w:t xml:space="preserve"> profoundly </w:t>
      </w:r>
      <w:r w:rsidR="003F4AFB" w:rsidRPr="0097237B">
        <w:rPr>
          <w:rFonts w:ascii="Times New Roman" w:hAnsi="Times New Roman" w:cs="Times New Roman"/>
          <w:color w:val="0070C0"/>
        </w:rPr>
        <w:t xml:space="preserve">disturbed </w:t>
      </w:r>
      <w:r w:rsidRPr="0097237B">
        <w:rPr>
          <w:rFonts w:ascii="Times New Roman" w:hAnsi="Times New Roman" w:cs="Times New Roman"/>
          <w:color w:val="0070C0"/>
        </w:rPr>
        <w:t xml:space="preserve">the FSCs at each and every level. At least 265 million were at risk of going hungry during the lockdown. </w:t>
      </w:r>
      <w:r w:rsidR="00F41183" w:rsidRPr="0097237B">
        <w:rPr>
          <w:rFonts w:ascii="Times New Roman" w:hAnsi="Times New Roman" w:cs="Times New Roman"/>
          <w:color w:val="0070C0"/>
        </w:rPr>
        <w:t xml:space="preserve"> Due to the </w:t>
      </w:r>
      <w:r w:rsidR="00DC0564" w:rsidRPr="0097237B">
        <w:rPr>
          <w:rFonts w:ascii="Times New Roman" w:hAnsi="Times New Roman" w:cs="Times New Roman"/>
          <w:color w:val="0070C0"/>
        </w:rPr>
        <w:t>excessive demand of food products, there was an increase in panic buying among the individuals and by traders also. The disruption was more severe for perishable products</w:t>
      </w:r>
      <w:r w:rsidR="003F4AFB" w:rsidRPr="0097237B">
        <w:rPr>
          <w:rFonts w:ascii="Times New Roman" w:hAnsi="Times New Roman" w:cs="Times New Roman"/>
          <w:color w:val="0070C0"/>
        </w:rPr>
        <w:t>.</w:t>
      </w:r>
    </w:p>
    <w:p w14:paraId="29683A2B" w14:textId="7283A651" w:rsidR="001225BF" w:rsidRPr="0097237B" w:rsidRDefault="00DC0564" w:rsidP="0091123A">
      <w:pPr>
        <w:spacing w:line="360" w:lineRule="auto"/>
        <w:jc w:val="both"/>
        <w:rPr>
          <w:rFonts w:ascii="Times New Roman" w:hAnsi="Times New Roman" w:cs="Times New Roman"/>
          <w:color w:val="0070C0"/>
        </w:rPr>
      </w:pPr>
      <w:r w:rsidRPr="0097237B">
        <w:rPr>
          <w:rFonts w:ascii="Times New Roman" w:hAnsi="Times New Roman" w:cs="Times New Roman"/>
          <w:color w:val="0070C0"/>
        </w:rPr>
        <w:t xml:space="preserve">During COVID-19 pandemic, </w:t>
      </w:r>
      <w:r w:rsidR="001E2BA8">
        <w:rPr>
          <w:rFonts w:ascii="Times New Roman" w:hAnsi="Times New Roman" w:cs="Times New Roman"/>
          <w:color w:val="0070C0"/>
        </w:rPr>
        <w:t xml:space="preserve">approximately </w:t>
      </w:r>
      <w:r w:rsidRPr="0097237B">
        <w:rPr>
          <w:rFonts w:ascii="Times New Roman" w:hAnsi="Times New Roman" w:cs="Times New Roman"/>
          <w:color w:val="0070C0"/>
        </w:rPr>
        <w:t xml:space="preserve">110 million people were living in acute food insecurity (UN,2020). The </w:t>
      </w:r>
      <w:r w:rsidR="00ED6406" w:rsidRPr="0097237B">
        <w:rPr>
          <w:rFonts w:ascii="Times New Roman" w:hAnsi="Times New Roman" w:cs="Times New Roman"/>
          <w:color w:val="0070C0"/>
        </w:rPr>
        <w:t xml:space="preserve">developing countries had bigger challenges where people were </w:t>
      </w:r>
      <w:r w:rsidR="00ED6406" w:rsidRPr="0097237B">
        <w:rPr>
          <w:rFonts w:ascii="Times New Roman" w:hAnsi="Times New Roman" w:cs="Times New Roman"/>
          <w:color w:val="0070C0"/>
        </w:rPr>
        <w:lastRenderedPageBreak/>
        <w:t>facing acute hunger. People lost their job, employment and income and disruptive SCs and led towards double crisis food insecurity in developing countries</w:t>
      </w:r>
      <w:r w:rsidR="0095697B" w:rsidRPr="0097237B">
        <w:rPr>
          <w:rFonts w:ascii="Times New Roman" w:hAnsi="Times New Roman" w:cs="Times New Roman"/>
          <w:color w:val="0070C0"/>
        </w:rPr>
        <w:t xml:space="preserve">. India’s food insecurity was </w:t>
      </w:r>
      <w:r w:rsidR="000923FA" w:rsidRPr="0097237B">
        <w:rPr>
          <w:rFonts w:ascii="Times New Roman" w:hAnsi="Times New Roman" w:cs="Times New Roman"/>
          <w:color w:val="0070C0"/>
        </w:rPr>
        <w:t>very poor</w:t>
      </w:r>
      <w:r w:rsidR="0095697B" w:rsidRPr="0097237B">
        <w:rPr>
          <w:rFonts w:ascii="Times New Roman" w:hAnsi="Times New Roman" w:cs="Times New Roman"/>
          <w:color w:val="0070C0"/>
        </w:rPr>
        <w:t xml:space="preserve"> even before the lockdown; India ranked 102 in Global Hunger Index. India’s per capita GDP in purchasing-power-parity (PPP) terms being almost double of each of the neighboring countries such as Bangladesh, Nepal and Pakistan (World Bank, 2020). </w:t>
      </w:r>
    </w:p>
    <w:bookmarkEnd w:id="10"/>
    <w:p w14:paraId="5D6B5753" w14:textId="7063F3E4" w:rsidR="004C1020" w:rsidRPr="00A624AF" w:rsidRDefault="008B4124" w:rsidP="0091123A">
      <w:pPr>
        <w:spacing w:line="360" w:lineRule="auto"/>
        <w:jc w:val="both"/>
        <w:rPr>
          <w:rFonts w:ascii="Times New Roman" w:hAnsi="Times New Roman" w:cs="Times New Roman"/>
          <w:color w:val="C00000"/>
        </w:rPr>
      </w:pPr>
      <w:r w:rsidRPr="00A624AF">
        <w:rPr>
          <w:rFonts w:ascii="Times New Roman" w:hAnsi="Times New Roman" w:cs="Times New Roman"/>
        </w:rPr>
        <w:t xml:space="preserve">The disruptions </w:t>
      </w:r>
      <w:r w:rsidR="005066B1" w:rsidRPr="00A624AF">
        <w:rPr>
          <w:rFonts w:ascii="Times New Roman" w:hAnsi="Times New Roman" w:cs="Times New Roman"/>
        </w:rPr>
        <w:t>exist</w:t>
      </w:r>
      <w:r w:rsidR="008C1049" w:rsidRPr="00A624AF">
        <w:rPr>
          <w:rFonts w:ascii="Times New Roman" w:hAnsi="Times New Roman" w:cs="Times New Roman"/>
        </w:rPr>
        <w:t xml:space="preserve"> at several levels such as</w:t>
      </w:r>
      <w:r w:rsidRPr="00A624AF">
        <w:rPr>
          <w:rFonts w:ascii="Times New Roman" w:hAnsi="Times New Roman" w:cs="Times New Roman"/>
        </w:rPr>
        <w:t xml:space="preserve"> sou</w:t>
      </w:r>
      <w:r w:rsidR="00DA2A25" w:rsidRPr="00A624AF">
        <w:rPr>
          <w:rFonts w:ascii="Times New Roman" w:hAnsi="Times New Roman" w:cs="Times New Roman"/>
        </w:rPr>
        <w:t>rcing, flexibi</w:t>
      </w:r>
      <w:r w:rsidR="0097228B" w:rsidRPr="00A624AF">
        <w:rPr>
          <w:rFonts w:ascii="Times New Roman" w:hAnsi="Times New Roman" w:cs="Times New Roman"/>
        </w:rPr>
        <w:t>li</w:t>
      </w:r>
      <w:r w:rsidR="00300B41" w:rsidRPr="00A624AF">
        <w:rPr>
          <w:rFonts w:ascii="Times New Roman" w:hAnsi="Times New Roman" w:cs="Times New Roman"/>
        </w:rPr>
        <w:t>ty, lead-</w:t>
      </w:r>
      <w:r w:rsidR="00DA2A25" w:rsidRPr="00A624AF">
        <w:rPr>
          <w:rFonts w:ascii="Times New Roman" w:hAnsi="Times New Roman" w:cs="Times New Roman"/>
        </w:rPr>
        <w:t>time</w:t>
      </w:r>
      <w:r w:rsidR="008C1049" w:rsidRPr="00A624AF">
        <w:rPr>
          <w:rFonts w:ascii="Times New Roman" w:hAnsi="Times New Roman" w:cs="Times New Roman"/>
        </w:rPr>
        <w:t>,</w:t>
      </w:r>
      <w:r w:rsidR="00DA2A25" w:rsidRPr="00A624AF">
        <w:rPr>
          <w:rFonts w:ascii="Times New Roman" w:hAnsi="Times New Roman" w:cs="Times New Roman"/>
        </w:rPr>
        <w:t xml:space="preserve"> and </w:t>
      </w:r>
      <w:r w:rsidR="0097228B" w:rsidRPr="00A624AF">
        <w:rPr>
          <w:rFonts w:ascii="Times New Roman" w:hAnsi="Times New Roman" w:cs="Times New Roman"/>
        </w:rPr>
        <w:t xml:space="preserve">workforce safety concerns. </w:t>
      </w:r>
      <w:r w:rsidR="0065718F" w:rsidRPr="00A624AF">
        <w:rPr>
          <w:rFonts w:ascii="Times New Roman" w:hAnsi="Times New Roman" w:cs="Times New Roman"/>
        </w:rPr>
        <w:t xml:space="preserve">The lack of workforce, transportation, </w:t>
      </w:r>
      <w:r w:rsidR="00584A4E" w:rsidRPr="00A624AF">
        <w:rPr>
          <w:rFonts w:ascii="Times New Roman" w:hAnsi="Times New Roman" w:cs="Times New Roman"/>
        </w:rPr>
        <w:t>and logistics</w:t>
      </w:r>
      <w:r w:rsidR="0065718F" w:rsidRPr="00A624AF">
        <w:rPr>
          <w:rFonts w:ascii="Times New Roman" w:hAnsi="Times New Roman" w:cs="Times New Roman"/>
        </w:rPr>
        <w:t xml:space="preserve"> </w:t>
      </w:r>
      <w:r w:rsidR="00DD09E4" w:rsidRPr="00A624AF">
        <w:rPr>
          <w:rFonts w:ascii="Times New Roman" w:hAnsi="Times New Roman" w:cs="Times New Roman"/>
        </w:rPr>
        <w:t>has reduced the level of production</w:t>
      </w:r>
      <w:r w:rsidR="00723FA5" w:rsidRPr="00A624AF">
        <w:rPr>
          <w:rFonts w:ascii="Times New Roman" w:hAnsi="Times New Roman" w:cs="Times New Roman"/>
        </w:rPr>
        <w:t xml:space="preserve"> </w:t>
      </w:r>
      <w:r w:rsidR="00DD09E4" w:rsidRPr="00A624AF">
        <w:rPr>
          <w:rFonts w:ascii="Times New Roman" w:hAnsi="Times New Roman" w:cs="Times New Roman"/>
        </w:rPr>
        <w:t xml:space="preserve">that consequently </w:t>
      </w:r>
      <w:r w:rsidR="000D3A4F" w:rsidRPr="00A624AF">
        <w:rPr>
          <w:rFonts w:ascii="Times New Roman" w:hAnsi="Times New Roman" w:cs="Times New Roman"/>
        </w:rPr>
        <w:t xml:space="preserve">leading towards </w:t>
      </w:r>
      <w:r w:rsidR="00775E24" w:rsidRPr="00A624AF">
        <w:rPr>
          <w:rFonts w:ascii="Times New Roman" w:hAnsi="Times New Roman" w:cs="Times New Roman"/>
        </w:rPr>
        <w:t xml:space="preserve">a </w:t>
      </w:r>
      <w:r w:rsidR="000D3A4F" w:rsidRPr="00A624AF">
        <w:rPr>
          <w:rFonts w:ascii="Times New Roman" w:hAnsi="Times New Roman" w:cs="Times New Roman"/>
        </w:rPr>
        <w:t>decre</w:t>
      </w:r>
      <w:r w:rsidR="0073789B" w:rsidRPr="00A624AF">
        <w:rPr>
          <w:rFonts w:ascii="Times New Roman" w:hAnsi="Times New Roman" w:cs="Times New Roman"/>
        </w:rPr>
        <w:t>ase in operational efficiency</w:t>
      </w:r>
      <w:r w:rsidR="00953F2F" w:rsidRPr="00A624AF">
        <w:rPr>
          <w:rFonts w:ascii="Times New Roman" w:hAnsi="Times New Roman" w:cs="Times New Roman"/>
        </w:rPr>
        <w:t xml:space="preserve">. There has been a question raised on the </w:t>
      </w:r>
      <w:r w:rsidR="004B68D6" w:rsidRPr="00A624AF">
        <w:rPr>
          <w:rFonts w:ascii="Times New Roman" w:hAnsi="Times New Roman" w:cs="Times New Roman"/>
        </w:rPr>
        <w:t>survivability</w:t>
      </w:r>
      <w:r w:rsidR="00953F2F" w:rsidRPr="00A624AF">
        <w:rPr>
          <w:rFonts w:ascii="Times New Roman" w:hAnsi="Times New Roman" w:cs="Times New Roman"/>
        </w:rPr>
        <w:t xml:space="preserve"> of the </w:t>
      </w:r>
      <w:r w:rsidR="0027634E" w:rsidRPr="00A624AF">
        <w:rPr>
          <w:rFonts w:ascii="Times New Roman" w:hAnsi="Times New Roman" w:cs="Times New Roman"/>
        </w:rPr>
        <w:t>SC</w:t>
      </w:r>
      <w:r w:rsidR="00953F2F" w:rsidRPr="00A624AF">
        <w:rPr>
          <w:rFonts w:ascii="Times New Roman" w:hAnsi="Times New Roman" w:cs="Times New Roman"/>
        </w:rPr>
        <w:t>s</w:t>
      </w:r>
      <w:r w:rsidR="00842C6C" w:rsidRPr="00A624AF">
        <w:rPr>
          <w:rFonts w:ascii="Times New Roman" w:hAnsi="Times New Roman" w:cs="Times New Roman"/>
        </w:rPr>
        <w:t xml:space="preserve">. </w:t>
      </w:r>
      <w:r w:rsidR="001A53E4" w:rsidRPr="00A624AF">
        <w:rPr>
          <w:rFonts w:ascii="Times New Roman" w:hAnsi="Times New Roman" w:cs="Times New Roman"/>
        </w:rPr>
        <w:t>To</w:t>
      </w:r>
      <w:r w:rsidR="00715353" w:rsidRPr="00A624AF">
        <w:rPr>
          <w:rFonts w:ascii="Times New Roman" w:hAnsi="Times New Roman" w:cs="Times New Roman"/>
        </w:rPr>
        <w:t xml:space="preserve"> </w:t>
      </w:r>
      <w:r w:rsidR="008929E7" w:rsidRPr="00A624AF">
        <w:rPr>
          <w:rFonts w:ascii="Times New Roman" w:hAnsi="Times New Roman" w:cs="Times New Roman"/>
        </w:rPr>
        <w:t>develop resilient SCs</w:t>
      </w:r>
      <w:r w:rsidR="002A5B6B" w:rsidRPr="00A624AF">
        <w:rPr>
          <w:rFonts w:ascii="Times New Roman" w:hAnsi="Times New Roman" w:cs="Times New Roman"/>
        </w:rPr>
        <w:t>,</w:t>
      </w:r>
      <w:r w:rsidR="008929E7" w:rsidRPr="00A624AF">
        <w:rPr>
          <w:rFonts w:ascii="Times New Roman" w:hAnsi="Times New Roman" w:cs="Times New Roman"/>
        </w:rPr>
        <w:t xml:space="preserve"> firms </w:t>
      </w:r>
      <w:r w:rsidR="00B63ECB" w:rsidRPr="00A624AF">
        <w:rPr>
          <w:rFonts w:ascii="Times New Roman" w:hAnsi="Times New Roman" w:cs="Times New Roman"/>
        </w:rPr>
        <w:t xml:space="preserve">have adopted lean and </w:t>
      </w:r>
      <w:r w:rsidR="00516C85" w:rsidRPr="00A624AF">
        <w:rPr>
          <w:rFonts w:ascii="Times New Roman" w:hAnsi="Times New Roman" w:cs="Times New Roman"/>
        </w:rPr>
        <w:t>JIT</w:t>
      </w:r>
      <w:r w:rsidR="009F2448" w:rsidRPr="00A624AF">
        <w:rPr>
          <w:rFonts w:ascii="Times New Roman" w:hAnsi="Times New Roman" w:cs="Times New Roman"/>
        </w:rPr>
        <w:t xml:space="preserve"> practices that decrease in the inventory levels and help the firm to reduce </w:t>
      </w:r>
      <w:r w:rsidR="009F2448" w:rsidRPr="000C6034">
        <w:rPr>
          <w:rFonts w:ascii="Times New Roman" w:hAnsi="Times New Roman" w:cs="Times New Roman"/>
        </w:rPr>
        <w:t xml:space="preserve">their cost and </w:t>
      </w:r>
      <w:r w:rsidR="00365AD6" w:rsidRPr="000C6034">
        <w:rPr>
          <w:rFonts w:ascii="Times New Roman" w:hAnsi="Times New Roman" w:cs="Times New Roman"/>
        </w:rPr>
        <w:t>man</w:t>
      </w:r>
      <w:r w:rsidR="001A53E4" w:rsidRPr="000C6034">
        <w:rPr>
          <w:rFonts w:ascii="Times New Roman" w:hAnsi="Times New Roman" w:cs="Times New Roman"/>
        </w:rPr>
        <w:t>a</w:t>
      </w:r>
      <w:r w:rsidR="00365AD6" w:rsidRPr="000C6034">
        <w:rPr>
          <w:rFonts w:ascii="Times New Roman" w:hAnsi="Times New Roman" w:cs="Times New Roman"/>
        </w:rPr>
        <w:t>ge</w:t>
      </w:r>
      <w:r w:rsidR="009F2448" w:rsidRPr="000C6034">
        <w:rPr>
          <w:rFonts w:ascii="Times New Roman" w:hAnsi="Times New Roman" w:cs="Times New Roman"/>
        </w:rPr>
        <w:t xml:space="preserve"> disruptions.</w:t>
      </w:r>
      <w:r w:rsidR="00871F03" w:rsidRPr="000C6034">
        <w:rPr>
          <w:rFonts w:ascii="Times New Roman" w:hAnsi="Times New Roman" w:cs="Times New Roman"/>
        </w:rPr>
        <w:t xml:space="preserve"> </w:t>
      </w:r>
      <w:r w:rsidR="00603EAE" w:rsidRPr="000C6034">
        <w:rPr>
          <w:rFonts w:ascii="Times New Roman" w:hAnsi="Times New Roman" w:cs="Times New Roman"/>
        </w:rPr>
        <w:t xml:space="preserve">There has been a change in the </w:t>
      </w:r>
      <w:r w:rsidR="0040536E" w:rsidRPr="000C6034">
        <w:rPr>
          <w:rFonts w:ascii="Times New Roman" w:hAnsi="Times New Roman" w:cs="Times New Roman"/>
        </w:rPr>
        <w:t xml:space="preserve">SC configurations </w:t>
      </w:r>
      <w:r w:rsidR="000D6CE9" w:rsidRPr="000C6034">
        <w:rPr>
          <w:rFonts w:ascii="Times New Roman" w:hAnsi="Times New Roman" w:cs="Times New Roman"/>
        </w:rPr>
        <w:t xml:space="preserve">such as shifting towards </w:t>
      </w:r>
      <w:r w:rsidR="0027634E" w:rsidRPr="000C6034">
        <w:rPr>
          <w:rFonts w:ascii="Times New Roman" w:hAnsi="Times New Roman" w:cs="Times New Roman"/>
        </w:rPr>
        <w:t>SC</w:t>
      </w:r>
      <w:r w:rsidR="000D6CE9" w:rsidRPr="000C6034">
        <w:rPr>
          <w:rFonts w:ascii="Times New Roman" w:hAnsi="Times New Roman" w:cs="Times New Roman"/>
        </w:rPr>
        <w:t xml:space="preserve"> networks </w:t>
      </w:r>
      <w:r w:rsidR="0040536E" w:rsidRPr="000C6034">
        <w:rPr>
          <w:rFonts w:ascii="Times New Roman" w:hAnsi="Times New Roman" w:cs="Times New Roman"/>
        </w:rPr>
        <w:t>to deal</w:t>
      </w:r>
      <w:r w:rsidR="00AA7F2C" w:rsidRPr="000C6034">
        <w:rPr>
          <w:rFonts w:ascii="Times New Roman" w:hAnsi="Times New Roman" w:cs="Times New Roman"/>
        </w:rPr>
        <w:t xml:space="preserve"> with the disruptions </w:t>
      </w:r>
      <w:r w:rsidR="00AA7F2C" w:rsidRPr="000C6034">
        <w:rPr>
          <w:rFonts w:ascii="Times New Roman" w:hAnsi="Times New Roman" w:cs="Times New Roman"/>
          <w:color w:val="7030A0"/>
        </w:rPr>
        <w:t xml:space="preserve">(Ivanov, 2020). </w:t>
      </w:r>
      <w:r w:rsidR="00871F03" w:rsidRPr="000C6034">
        <w:rPr>
          <w:rFonts w:ascii="Times New Roman" w:hAnsi="Times New Roman" w:cs="Times New Roman"/>
        </w:rPr>
        <w:t xml:space="preserve">The COVID-19 </w:t>
      </w:r>
      <w:r w:rsidR="00FF4DAE" w:rsidRPr="000C6034">
        <w:rPr>
          <w:rFonts w:ascii="Times New Roman" w:hAnsi="Times New Roman" w:cs="Times New Roman"/>
        </w:rPr>
        <w:t>effect on the</w:t>
      </w:r>
      <w:r w:rsidR="00294C9E" w:rsidRPr="000C6034">
        <w:rPr>
          <w:rFonts w:ascii="Times New Roman" w:hAnsi="Times New Roman" w:cs="Times New Roman"/>
        </w:rPr>
        <w:t xml:space="preserve"> SCs is severe and due to the change in the consumption pattern inventory buffering is gaining hikes.</w:t>
      </w:r>
      <w:r w:rsidR="00294C9E" w:rsidRPr="00A624AF">
        <w:rPr>
          <w:rFonts w:ascii="Times New Roman" w:hAnsi="Times New Roman" w:cs="Times New Roman"/>
        </w:rPr>
        <w:t xml:space="preserve"> </w:t>
      </w:r>
    </w:p>
    <w:p w14:paraId="78512757" w14:textId="77777777" w:rsidR="0037084F" w:rsidRPr="00A624AF" w:rsidRDefault="0037084F" w:rsidP="0091123A">
      <w:pPr>
        <w:pStyle w:val="ListParagraph"/>
        <w:spacing w:line="360" w:lineRule="auto"/>
        <w:rPr>
          <w:rFonts w:ascii="Times New Roman" w:hAnsi="Times New Roman" w:cs="Times New Roman"/>
          <w:b/>
        </w:rPr>
      </w:pPr>
    </w:p>
    <w:p w14:paraId="2C4A6D30" w14:textId="564EC65C" w:rsidR="00F8714A" w:rsidRPr="00A624AF" w:rsidRDefault="005F3E6C" w:rsidP="0091123A">
      <w:pPr>
        <w:pStyle w:val="ListParagraph"/>
        <w:numPr>
          <w:ilvl w:val="1"/>
          <w:numId w:val="5"/>
        </w:numPr>
        <w:spacing w:line="360" w:lineRule="auto"/>
        <w:rPr>
          <w:rFonts w:ascii="Times New Roman" w:hAnsi="Times New Roman" w:cs="Times New Roman"/>
          <w:b/>
        </w:rPr>
      </w:pPr>
      <w:r w:rsidRPr="00A624AF">
        <w:rPr>
          <w:rFonts w:ascii="Times New Roman" w:hAnsi="Times New Roman" w:cs="Times New Roman"/>
          <w:b/>
        </w:rPr>
        <w:t>Blockchain-</w:t>
      </w:r>
      <w:r w:rsidR="00640460" w:rsidRPr="00A624AF">
        <w:rPr>
          <w:rFonts w:ascii="Times New Roman" w:hAnsi="Times New Roman" w:cs="Times New Roman"/>
          <w:b/>
        </w:rPr>
        <w:t>E</w:t>
      </w:r>
      <w:r w:rsidR="00CD01DB" w:rsidRPr="00A624AF">
        <w:rPr>
          <w:rFonts w:ascii="Times New Roman" w:hAnsi="Times New Roman" w:cs="Times New Roman"/>
          <w:b/>
        </w:rPr>
        <w:t>nabled Food Supply C</w:t>
      </w:r>
      <w:r w:rsidR="00942A37" w:rsidRPr="00A624AF">
        <w:rPr>
          <w:rFonts w:ascii="Times New Roman" w:hAnsi="Times New Roman" w:cs="Times New Roman"/>
          <w:b/>
        </w:rPr>
        <w:t>hains</w:t>
      </w:r>
      <w:r w:rsidR="00A85049" w:rsidRPr="00A624AF">
        <w:rPr>
          <w:rFonts w:ascii="Times New Roman" w:hAnsi="Times New Roman" w:cs="Times New Roman"/>
          <w:b/>
        </w:rPr>
        <w:t xml:space="preserve"> </w:t>
      </w:r>
      <w:r w:rsidR="00FA6437" w:rsidRPr="00A624AF">
        <w:rPr>
          <w:rFonts w:ascii="Times New Roman" w:hAnsi="Times New Roman" w:cs="Times New Roman"/>
          <w:b/>
        </w:rPr>
        <w:t>amidst COVID-19</w:t>
      </w:r>
    </w:p>
    <w:p w14:paraId="4F74829E" w14:textId="240E2A63" w:rsidR="00596475" w:rsidRPr="00A624AF" w:rsidRDefault="00327B0D" w:rsidP="0091123A">
      <w:pPr>
        <w:spacing w:line="360" w:lineRule="auto"/>
        <w:jc w:val="both"/>
        <w:rPr>
          <w:rFonts w:ascii="Times New Roman" w:hAnsi="Times New Roman" w:cs="Times New Roman"/>
          <w:color w:val="3366FF"/>
        </w:rPr>
      </w:pPr>
      <w:r w:rsidRPr="00A624AF">
        <w:rPr>
          <w:rFonts w:ascii="Times New Roman" w:hAnsi="Times New Roman" w:cs="Times New Roman"/>
        </w:rPr>
        <w:t>The food chain initiates with farmer</w:t>
      </w:r>
      <w:r w:rsidR="0026209D" w:rsidRPr="00A624AF">
        <w:rPr>
          <w:rFonts w:ascii="Times New Roman" w:hAnsi="Times New Roman" w:cs="Times New Roman"/>
        </w:rPr>
        <w:t>s</w:t>
      </w:r>
      <w:r w:rsidRPr="00A624AF">
        <w:rPr>
          <w:rFonts w:ascii="Times New Roman" w:hAnsi="Times New Roman" w:cs="Times New Roman"/>
        </w:rPr>
        <w:t xml:space="preserve"> using farm supplies such as se</w:t>
      </w:r>
      <w:r w:rsidR="0026209D" w:rsidRPr="00A624AF">
        <w:rPr>
          <w:rFonts w:ascii="Times New Roman" w:hAnsi="Times New Roman" w:cs="Times New Roman"/>
        </w:rPr>
        <w:t>eds, fertilizers</w:t>
      </w:r>
      <w:r w:rsidR="0032190F" w:rsidRPr="00A624AF">
        <w:rPr>
          <w:rFonts w:ascii="Times New Roman" w:hAnsi="Times New Roman" w:cs="Times New Roman"/>
        </w:rPr>
        <w:t>,</w:t>
      </w:r>
      <w:r w:rsidR="0026209D" w:rsidRPr="00A624AF">
        <w:rPr>
          <w:rFonts w:ascii="Times New Roman" w:hAnsi="Times New Roman" w:cs="Times New Roman"/>
        </w:rPr>
        <w:t xml:space="preserve"> and machinery</w:t>
      </w:r>
      <w:r w:rsidRPr="00A624AF">
        <w:rPr>
          <w:rFonts w:ascii="Times New Roman" w:hAnsi="Times New Roman" w:cs="Times New Roman"/>
        </w:rPr>
        <w:t xml:space="preserve"> etc</w:t>
      </w:r>
      <w:r w:rsidR="00AC2778" w:rsidRPr="00A624AF">
        <w:rPr>
          <w:rFonts w:ascii="Times New Roman" w:hAnsi="Times New Roman" w:cs="Times New Roman"/>
        </w:rPr>
        <w:t>. The fa</w:t>
      </w:r>
      <w:r w:rsidR="0032190F" w:rsidRPr="00A624AF">
        <w:rPr>
          <w:rFonts w:ascii="Times New Roman" w:hAnsi="Times New Roman" w:cs="Times New Roman"/>
        </w:rPr>
        <w:t>r</w:t>
      </w:r>
      <w:r w:rsidR="00AC2778" w:rsidRPr="00A624AF">
        <w:rPr>
          <w:rFonts w:ascii="Times New Roman" w:hAnsi="Times New Roman" w:cs="Times New Roman"/>
        </w:rPr>
        <w:t xml:space="preserve">mers </w:t>
      </w:r>
      <w:r w:rsidR="00723520" w:rsidRPr="00A624AF">
        <w:rPr>
          <w:rFonts w:ascii="Times New Roman" w:hAnsi="Times New Roman" w:cs="Times New Roman"/>
        </w:rPr>
        <w:t>transport</w:t>
      </w:r>
      <w:r w:rsidR="00AF0CDE" w:rsidRPr="00A624AF">
        <w:rPr>
          <w:rFonts w:ascii="Times New Roman" w:hAnsi="Times New Roman" w:cs="Times New Roman"/>
        </w:rPr>
        <w:t xml:space="preserve"> the food through logistics providers directly or indirectly through storage or</w:t>
      </w:r>
      <w:r w:rsidR="008E3820" w:rsidRPr="00A624AF">
        <w:rPr>
          <w:rFonts w:ascii="Times New Roman" w:hAnsi="Times New Roman" w:cs="Times New Roman"/>
        </w:rPr>
        <w:t xml:space="preserve"> marketing. </w:t>
      </w:r>
      <w:r w:rsidR="00131B38" w:rsidRPr="00A624AF">
        <w:rPr>
          <w:rFonts w:ascii="Times New Roman" w:hAnsi="Times New Roman" w:cs="Times New Roman"/>
        </w:rPr>
        <w:t>The farmer is limited to the proc</w:t>
      </w:r>
      <w:r w:rsidR="009F4684" w:rsidRPr="00A624AF">
        <w:rPr>
          <w:rFonts w:ascii="Times New Roman" w:hAnsi="Times New Roman" w:cs="Times New Roman"/>
        </w:rPr>
        <w:t xml:space="preserve">essor and does not extend </w:t>
      </w:r>
      <w:r w:rsidR="0067793E" w:rsidRPr="00A624AF">
        <w:rPr>
          <w:rFonts w:ascii="Times New Roman" w:hAnsi="Times New Roman" w:cs="Times New Roman"/>
        </w:rPr>
        <w:t>to</w:t>
      </w:r>
      <w:r w:rsidR="009F4684" w:rsidRPr="00A624AF">
        <w:rPr>
          <w:rFonts w:ascii="Times New Roman" w:hAnsi="Times New Roman" w:cs="Times New Roman"/>
        </w:rPr>
        <w:t xml:space="preserve"> </w:t>
      </w:r>
      <w:r w:rsidR="00131B38" w:rsidRPr="00A624AF">
        <w:rPr>
          <w:rFonts w:ascii="Times New Roman" w:hAnsi="Times New Roman" w:cs="Times New Roman"/>
        </w:rPr>
        <w:t>the cu</w:t>
      </w:r>
      <w:r w:rsidR="003F73F4" w:rsidRPr="00A624AF">
        <w:rPr>
          <w:rFonts w:ascii="Times New Roman" w:hAnsi="Times New Roman" w:cs="Times New Roman"/>
        </w:rPr>
        <w:t>s</w:t>
      </w:r>
      <w:r w:rsidR="00131B38" w:rsidRPr="00A624AF">
        <w:rPr>
          <w:rFonts w:ascii="Times New Roman" w:hAnsi="Times New Roman" w:cs="Times New Roman"/>
        </w:rPr>
        <w:t>tomer or even the distributor</w:t>
      </w:r>
      <w:r w:rsidR="001653D9" w:rsidRPr="00A624AF">
        <w:rPr>
          <w:rFonts w:ascii="Times New Roman" w:hAnsi="Times New Roman" w:cs="Times New Roman"/>
        </w:rPr>
        <w:t xml:space="preserve">. There is </w:t>
      </w:r>
      <w:r w:rsidR="0067793E" w:rsidRPr="00A624AF">
        <w:rPr>
          <w:rFonts w:ascii="Times New Roman" w:hAnsi="Times New Roman" w:cs="Times New Roman"/>
        </w:rPr>
        <w:t xml:space="preserve">a </w:t>
      </w:r>
      <w:r w:rsidR="001653D9" w:rsidRPr="00A624AF">
        <w:rPr>
          <w:rFonts w:ascii="Times New Roman" w:hAnsi="Times New Roman" w:cs="Times New Roman"/>
        </w:rPr>
        <w:t>lack of traceabili</w:t>
      </w:r>
      <w:r w:rsidR="00C17BDE" w:rsidRPr="00A624AF">
        <w:rPr>
          <w:rFonts w:ascii="Times New Roman" w:hAnsi="Times New Roman" w:cs="Times New Roman"/>
        </w:rPr>
        <w:t xml:space="preserve">ty </w:t>
      </w:r>
      <w:r w:rsidR="004708F2" w:rsidRPr="00A624AF">
        <w:rPr>
          <w:rFonts w:ascii="Times New Roman" w:hAnsi="Times New Roman" w:cs="Times New Roman"/>
        </w:rPr>
        <w:t>&amp;</w:t>
      </w:r>
      <w:r w:rsidR="00C17BDE" w:rsidRPr="00A624AF">
        <w:rPr>
          <w:rFonts w:ascii="Times New Roman" w:hAnsi="Times New Roman" w:cs="Times New Roman"/>
        </w:rPr>
        <w:t xml:space="preserve"> transparency in this</w:t>
      </w:r>
      <w:r w:rsidR="001653D9" w:rsidRPr="00A624AF">
        <w:rPr>
          <w:rFonts w:ascii="Times New Roman" w:hAnsi="Times New Roman" w:cs="Times New Roman"/>
        </w:rPr>
        <w:t xml:space="preserve"> </w:t>
      </w:r>
      <w:r w:rsidR="00C17BDE" w:rsidRPr="00A624AF">
        <w:rPr>
          <w:rFonts w:ascii="Times New Roman" w:hAnsi="Times New Roman" w:cs="Times New Roman"/>
        </w:rPr>
        <w:t xml:space="preserve">traditional </w:t>
      </w:r>
      <w:r w:rsidR="0027634E" w:rsidRPr="00A624AF">
        <w:rPr>
          <w:rFonts w:ascii="Times New Roman" w:hAnsi="Times New Roman" w:cs="Times New Roman"/>
        </w:rPr>
        <w:t>SC</w:t>
      </w:r>
      <w:r w:rsidR="00BE20D8" w:rsidRPr="00A624AF">
        <w:rPr>
          <w:rFonts w:ascii="Times New Roman" w:hAnsi="Times New Roman" w:cs="Times New Roman"/>
        </w:rPr>
        <w:t xml:space="preserve"> </w:t>
      </w:r>
      <w:r w:rsidR="00BE20D8" w:rsidRPr="00A624AF">
        <w:rPr>
          <w:rFonts w:ascii="Times New Roman" w:hAnsi="Times New Roman" w:cs="Times New Roman"/>
          <w:color w:val="7030A0"/>
        </w:rPr>
        <w:t>(</w:t>
      </w:r>
      <w:r w:rsidR="007750DF" w:rsidRPr="00A624AF">
        <w:rPr>
          <w:rFonts w:ascii="Times New Roman" w:hAnsi="Times New Roman" w:cs="Times New Roman"/>
          <w:color w:val="7030A0"/>
        </w:rPr>
        <w:t>Garnett</w:t>
      </w:r>
      <w:r w:rsidR="00BE20D8" w:rsidRPr="00A624AF">
        <w:rPr>
          <w:rFonts w:ascii="Times New Roman" w:hAnsi="Times New Roman" w:cs="Times New Roman"/>
          <w:color w:val="7030A0"/>
        </w:rPr>
        <w:t xml:space="preserve"> et al., 2020</w:t>
      </w:r>
      <w:r w:rsidR="007A1D93">
        <w:rPr>
          <w:rFonts w:ascii="Times New Roman" w:hAnsi="Times New Roman" w:cs="Times New Roman"/>
          <w:color w:val="7030A0"/>
        </w:rPr>
        <w:t xml:space="preserve">; </w:t>
      </w:r>
      <w:r w:rsidR="007A1D93" w:rsidRPr="00782A57">
        <w:rPr>
          <w:rFonts w:ascii="Times New Roman" w:hAnsi="Times New Roman" w:cs="Times New Roman"/>
          <w:color w:val="7030A0"/>
        </w:rPr>
        <w:t>de Sousa Jabbour et al., 2018</w:t>
      </w:r>
      <w:r w:rsidR="00BE20D8" w:rsidRPr="00782A57">
        <w:rPr>
          <w:rFonts w:ascii="Times New Roman" w:hAnsi="Times New Roman" w:cs="Times New Roman"/>
          <w:color w:val="7030A0"/>
        </w:rPr>
        <w:t>)</w:t>
      </w:r>
      <w:r w:rsidR="001653D9" w:rsidRPr="00782A57">
        <w:rPr>
          <w:rFonts w:ascii="Times New Roman" w:hAnsi="Times New Roman" w:cs="Times New Roman"/>
          <w:color w:val="7030A0"/>
        </w:rPr>
        <w:t>.</w:t>
      </w:r>
      <w:r w:rsidR="006058BE" w:rsidRPr="00782A57">
        <w:rPr>
          <w:rFonts w:ascii="Times New Roman" w:hAnsi="Times New Roman" w:cs="Times New Roman"/>
          <w:color w:val="7030A0"/>
        </w:rPr>
        <w:t xml:space="preserve"> </w:t>
      </w:r>
      <w:r w:rsidR="00F41CD8" w:rsidRPr="009463D8">
        <w:rPr>
          <w:rFonts w:ascii="Times New Roman" w:hAnsi="Times New Roman" w:cs="Times New Roman"/>
          <w:color w:val="C00000"/>
        </w:rPr>
        <w:t xml:space="preserve">In the Industry 4.0 era, digitization has </w:t>
      </w:r>
      <w:r w:rsidR="0059745B" w:rsidRPr="009463D8">
        <w:rPr>
          <w:rFonts w:ascii="Times New Roman" w:hAnsi="Times New Roman" w:cs="Times New Roman"/>
          <w:color w:val="C00000"/>
        </w:rPr>
        <w:t>enhanced</w:t>
      </w:r>
      <w:r w:rsidR="00FB2316" w:rsidRPr="009463D8">
        <w:rPr>
          <w:rFonts w:ascii="Times New Roman" w:hAnsi="Times New Roman" w:cs="Times New Roman"/>
          <w:color w:val="C00000"/>
        </w:rPr>
        <w:t xml:space="preserve"> the performance level of the firms</w:t>
      </w:r>
      <w:r w:rsidR="00EB6005" w:rsidRPr="009463D8">
        <w:rPr>
          <w:rFonts w:ascii="Times New Roman" w:hAnsi="Times New Roman" w:cs="Times New Roman"/>
          <w:color w:val="C00000"/>
        </w:rPr>
        <w:t xml:space="preserve"> and technologies like additive </w:t>
      </w:r>
      <w:r w:rsidR="00FB2316" w:rsidRPr="009463D8">
        <w:rPr>
          <w:rFonts w:ascii="Times New Roman" w:hAnsi="Times New Roman" w:cs="Times New Roman"/>
          <w:color w:val="C00000"/>
        </w:rPr>
        <w:t xml:space="preserve">manufacturing, </w:t>
      </w:r>
      <w:r w:rsidR="007750DF" w:rsidRPr="009463D8">
        <w:rPr>
          <w:rFonts w:ascii="Times New Roman" w:hAnsi="Times New Roman" w:cs="Times New Roman"/>
          <w:color w:val="C00000"/>
        </w:rPr>
        <w:t>Internet of Things (</w:t>
      </w:r>
      <w:r w:rsidR="00966FDF" w:rsidRPr="009463D8">
        <w:rPr>
          <w:rFonts w:ascii="Times New Roman" w:hAnsi="Times New Roman" w:cs="Times New Roman"/>
          <w:color w:val="C00000"/>
        </w:rPr>
        <w:t>IoT</w:t>
      </w:r>
      <w:r w:rsidR="007750DF" w:rsidRPr="009463D8">
        <w:rPr>
          <w:rFonts w:ascii="Times New Roman" w:hAnsi="Times New Roman" w:cs="Times New Roman"/>
          <w:color w:val="C00000"/>
        </w:rPr>
        <w:t>)</w:t>
      </w:r>
      <w:r w:rsidR="00966FDF" w:rsidRPr="009463D8">
        <w:rPr>
          <w:rFonts w:ascii="Times New Roman" w:hAnsi="Times New Roman" w:cs="Times New Roman"/>
          <w:color w:val="C00000"/>
        </w:rPr>
        <w:t>,</w:t>
      </w:r>
      <w:r w:rsidR="00510DC0" w:rsidRPr="009463D8">
        <w:rPr>
          <w:rFonts w:ascii="Times New Roman" w:hAnsi="Times New Roman" w:cs="Times New Roman"/>
          <w:color w:val="C00000"/>
        </w:rPr>
        <w:t xml:space="preserve"> </w:t>
      </w:r>
      <w:r w:rsidR="00966FDF" w:rsidRPr="009463D8">
        <w:rPr>
          <w:rFonts w:ascii="Times New Roman" w:hAnsi="Times New Roman" w:cs="Times New Roman"/>
          <w:color w:val="C00000"/>
        </w:rPr>
        <w:t xml:space="preserve">and </w:t>
      </w:r>
      <w:r w:rsidR="000125D3" w:rsidRPr="009463D8">
        <w:rPr>
          <w:rFonts w:ascii="Times New Roman" w:hAnsi="Times New Roman" w:cs="Times New Roman"/>
          <w:color w:val="C00000"/>
        </w:rPr>
        <w:t>BC-T</w:t>
      </w:r>
      <w:r w:rsidR="00FB2316" w:rsidRPr="009463D8">
        <w:rPr>
          <w:rFonts w:ascii="Times New Roman" w:hAnsi="Times New Roman" w:cs="Times New Roman"/>
          <w:color w:val="C00000"/>
        </w:rPr>
        <w:t xml:space="preserve"> has </w:t>
      </w:r>
      <w:r w:rsidR="00EE1EE9" w:rsidRPr="009463D8">
        <w:rPr>
          <w:rFonts w:ascii="Times New Roman" w:hAnsi="Times New Roman" w:cs="Times New Roman"/>
          <w:color w:val="C00000"/>
        </w:rPr>
        <w:t>strengthened</w:t>
      </w:r>
      <w:r w:rsidR="005161D3" w:rsidRPr="009463D8">
        <w:rPr>
          <w:rFonts w:ascii="Times New Roman" w:hAnsi="Times New Roman" w:cs="Times New Roman"/>
          <w:color w:val="C00000"/>
        </w:rPr>
        <w:t xml:space="preserve"> the processes of the FSCs</w:t>
      </w:r>
      <w:r w:rsidR="00B15498" w:rsidRPr="009463D8">
        <w:rPr>
          <w:rFonts w:ascii="Times New Roman" w:hAnsi="Times New Roman" w:cs="Times New Roman"/>
          <w:color w:val="C00000"/>
        </w:rPr>
        <w:t xml:space="preserve"> </w:t>
      </w:r>
      <w:r w:rsidR="007E2C88" w:rsidRPr="009463D8">
        <w:rPr>
          <w:rFonts w:ascii="Times New Roman" w:hAnsi="Times New Roman" w:cs="Times New Roman"/>
          <w:color w:val="C00000"/>
        </w:rPr>
        <w:t>(</w:t>
      </w:r>
      <w:r w:rsidR="00B15498" w:rsidRPr="00A624AF">
        <w:rPr>
          <w:rFonts w:ascii="Times New Roman" w:hAnsi="Times New Roman" w:cs="Times New Roman"/>
          <w:color w:val="7030A0"/>
        </w:rPr>
        <w:t>Kamilaris et al., 2019)</w:t>
      </w:r>
      <w:r w:rsidR="005161D3" w:rsidRPr="00A624AF">
        <w:rPr>
          <w:rFonts w:ascii="Times New Roman" w:hAnsi="Times New Roman" w:cs="Times New Roman"/>
          <w:color w:val="7030A0"/>
        </w:rPr>
        <w:t xml:space="preserve">. </w:t>
      </w:r>
      <w:r w:rsidR="00CC4A30" w:rsidRPr="00A624AF">
        <w:rPr>
          <w:rFonts w:ascii="Times New Roman" w:hAnsi="Times New Roman" w:cs="Times New Roman"/>
        </w:rPr>
        <w:t>BC</w:t>
      </w:r>
      <w:r w:rsidR="009E38D4" w:rsidRPr="00A624AF">
        <w:rPr>
          <w:rFonts w:ascii="Times New Roman" w:hAnsi="Times New Roman" w:cs="Times New Roman"/>
        </w:rPr>
        <w:t>-</w:t>
      </w:r>
      <w:r w:rsidR="00CC4A30" w:rsidRPr="00A624AF">
        <w:rPr>
          <w:rFonts w:ascii="Times New Roman" w:hAnsi="Times New Roman" w:cs="Times New Roman"/>
        </w:rPr>
        <w:t xml:space="preserve">T is a decentralized platform </w:t>
      </w:r>
      <w:r w:rsidR="00493BEE" w:rsidRPr="00A624AF">
        <w:rPr>
          <w:rFonts w:ascii="Times New Roman" w:hAnsi="Times New Roman" w:cs="Times New Roman"/>
        </w:rPr>
        <w:t>that</w:t>
      </w:r>
      <w:r w:rsidR="00862ADA" w:rsidRPr="00A624AF">
        <w:rPr>
          <w:rFonts w:ascii="Times New Roman" w:hAnsi="Times New Roman" w:cs="Times New Roman"/>
        </w:rPr>
        <w:t xml:space="preserve"> allows peer to peer direct transactions, </w:t>
      </w:r>
      <w:r w:rsidR="007A1D93">
        <w:rPr>
          <w:rFonts w:ascii="Times New Roman" w:hAnsi="Times New Roman" w:cs="Times New Roman"/>
        </w:rPr>
        <w:t>eradicates</w:t>
      </w:r>
      <w:r w:rsidR="00862ADA" w:rsidRPr="00A624AF">
        <w:rPr>
          <w:rFonts w:ascii="Times New Roman" w:hAnsi="Times New Roman" w:cs="Times New Roman"/>
        </w:rPr>
        <w:t xml:space="preserve"> </w:t>
      </w:r>
      <w:r w:rsidR="00493BEE" w:rsidRPr="00A624AF">
        <w:rPr>
          <w:rFonts w:ascii="Times New Roman" w:hAnsi="Times New Roman" w:cs="Times New Roman"/>
        </w:rPr>
        <w:t xml:space="preserve">the </w:t>
      </w:r>
      <w:r w:rsidR="00862ADA" w:rsidRPr="00A624AF">
        <w:rPr>
          <w:rFonts w:ascii="Times New Roman" w:hAnsi="Times New Roman" w:cs="Times New Roman"/>
        </w:rPr>
        <w:t xml:space="preserve">third party </w:t>
      </w:r>
      <w:r w:rsidR="003F4AFB">
        <w:rPr>
          <w:rFonts w:ascii="Times New Roman" w:hAnsi="Times New Roman" w:cs="Times New Roman"/>
        </w:rPr>
        <w:t>and</w:t>
      </w:r>
      <w:r w:rsidR="00862ADA" w:rsidRPr="00A624AF">
        <w:rPr>
          <w:rFonts w:ascii="Times New Roman" w:hAnsi="Times New Roman" w:cs="Times New Roman"/>
        </w:rPr>
        <w:t xml:space="preserve"> </w:t>
      </w:r>
      <w:r w:rsidR="00CC4A30" w:rsidRPr="00A624AF">
        <w:rPr>
          <w:rFonts w:ascii="Times New Roman" w:hAnsi="Times New Roman" w:cs="Times New Roman"/>
        </w:rPr>
        <w:t>validate</w:t>
      </w:r>
      <w:r w:rsidR="007A546F" w:rsidRPr="00A624AF">
        <w:rPr>
          <w:rFonts w:ascii="Times New Roman" w:hAnsi="Times New Roman" w:cs="Times New Roman"/>
        </w:rPr>
        <w:t>s</w:t>
      </w:r>
      <w:r w:rsidR="00CC4A30" w:rsidRPr="00A624AF">
        <w:rPr>
          <w:rFonts w:ascii="Times New Roman" w:hAnsi="Times New Roman" w:cs="Times New Roman"/>
        </w:rPr>
        <w:t xml:space="preserve"> information</w:t>
      </w:r>
      <w:r w:rsidR="003F4AFB">
        <w:rPr>
          <w:rFonts w:ascii="Times New Roman" w:hAnsi="Times New Roman" w:cs="Times New Roman"/>
        </w:rPr>
        <w:t xml:space="preserve">. </w:t>
      </w:r>
      <w:r w:rsidR="00EB0984" w:rsidRPr="00A624AF">
        <w:rPr>
          <w:rFonts w:ascii="Times New Roman" w:hAnsi="Times New Roman" w:cs="Times New Roman"/>
        </w:rPr>
        <w:t>It has been observed that BC</w:t>
      </w:r>
      <w:r w:rsidR="009E38D4" w:rsidRPr="00A624AF">
        <w:rPr>
          <w:rFonts w:ascii="Times New Roman" w:hAnsi="Times New Roman" w:cs="Times New Roman"/>
        </w:rPr>
        <w:t>-</w:t>
      </w:r>
      <w:r w:rsidR="00EB0984" w:rsidRPr="00A624AF">
        <w:rPr>
          <w:rFonts w:ascii="Times New Roman" w:hAnsi="Times New Roman" w:cs="Times New Roman"/>
        </w:rPr>
        <w:t xml:space="preserve">T improves traceability and revolutionize the </w:t>
      </w:r>
      <w:r w:rsidR="00D150CB" w:rsidRPr="00A624AF">
        <w:rPr>
          <w:rFonts w:ascii="Times New Roman" w:hAnsi="Times New Roman" w:cs="Times New Roman"/>
        </w:rPr>
        <w:t xml:space="preserve">digitized contemporary FSCs </w:t>
      </w:r>
      <w:r w:rsidR="00D150CB" w:rsidRPr="00A624AF">
        <w:rPr>
          <w:rFonts w:ascii="Times New Roman" w:hAnsi="Times New Roman" w:cs="Times New Roman"/>
          <w:color w:val="7030A0"/>
        </w:rPr>
        <w:t>(</w:t>
      </w:r>
      <w:r w:rsidR="008670F9" w:rsidRPr="00A624AF">
        <w:rPr>
          <w:rFonts w:ascii="Times New Roman" w:hAnsi="Times New Roman" w:cs="Times New Roman"/>
          <w:color w:val="7030A0"/>
        </w:rPr>
        <w:t>Kouhizadeh and Sarkis, 2018)</w:t>
      </w:r>
      <w:r w:rsidR="000836E1" w:rsidRPr="00A624AF">
        <w:rPr>
          <w:rFonts w:ascii="Times New Roman" w:hAnsi="Times New Roman" w:cs="Times New Roman"/>
          <w:color w:val="7030A0"/>
        </w:rPr>
        <w:t xml:space="preserve">. </w:t>
      </w:r>
    </w:p>
    <w:p w14:paraId="4DDBA458" w14:textId="6F04B4B1" w:rsidR="00010C69" w:rsidRPr="00A624AF" w:rsidRDefault="00010C69" w:rsidP="0091123A">
      <w:pPr>
        <w:spacing w:line="360" w:lineRule="auto"/>
        <w:jc w:val="both"/>
        <w:rPr>
          <w:rFonts w:ascii="Times New Roman" w:hAnsi="Times New Roman" w:cs="Times New Roman"/>
        </w:rPr>
      </w:pPr>
      <w:r w:rsidRPr="00A624AF">
        <w:rPr>
          <w:rFonts w:ascii="Times New Roman" w:hAnsi="Times New Roman" w:cs="Times New Roman"/>
        </w:rPr>
        <w:t>In BC</w:t>
      </w:r>
      <w:r w:rsidR="00585D1A" w:rsidRPr="00A624AF">
        <w:rPr>
          <w:rFonts w:ascii="Times New Roman" w:hAnsi="Times New Roman" w:cs="Times New Roman"/>
        </w:rPr>
        <w:t>-</w:t>
      </w:r>
      <w:r w:rsidRPr="00A624AF">
        <w:rPr>
          <w:rFonts w:ascii="Times New Roman" w:hAnsi="Times New Roman" w:cs="Times New Roman"/>
        </w:rPr>
        <w:t>T</w:t>
      </w:r>
      <w:r w:rsidR="002A6D82" w:rsidRPr="00A624AF">
        <w:rPr>
          <w:rFonts w:ascii="Times New Roman" w:hAnsi="Times New Roman" w:cs="Times New Roman"/>
        </w:rPr>
        <w:t>, a list of transactions is recorded into a ledger over a given period and created ‘block’</w:t>
      </w:r>
      <w:r w:rsidR="009367A5" w:rsidRPr="00A624AF">
        <w:rPr>
          <w:rFonts w:ascii="Times New Roman" w:hAnsi="Times New Roman" w:cs="Times New Roman"/>
        </w:rPr>
        <w:t xml:space="preserve">. Each transaction is </w:t>
      </w:r>
      <w:r w:rsidR="004D0226" w:rsidRPr="00A624AF">
        <w:rPr>
          <w:rFonts w:ascii="Times New Roman" w:hAnsi="Times New Roman" w:cs="Times New Roman"/>
        </w:rPr>
        <w:t>kept</w:t>
      </w:r>
      <w:r w:rsidR="009367A5" w:rsidRPr="00A624AF">
        <w:rPr>
          <w:rFonts w:ascii="Times New Roman" w:hAnsi="Times New Roman" w:cs="Times New Roman"/>
        </w:rPr>
        <w:t xml:space="preserve"> into a block and each block is connected to the </w:t>
      </w:r>
      <w:r w:rsidR="00FB291B" w:rsidRPr="00A624AF">
        <w:rPr>
          <w:rFonts w:ascii="Times New Roman" w:hAnsi="Times New Roman" w:cs="Times New Roman"/>
        </w:rPr>
        <w:t xml:space="preserve">other </w:t>
      </w:r>
      <w:r w:rsidR="009367A5" w:rsidRPr="00A624AF">
        <w:rPr>
          <w:rFonts w:ascii="Times New Roman" w:hAnsi="Times New Roman" w:cs="Times New Roman"/>
        </w:rPr>
        <w:t xml:space="preserve">blocks before and after it. These blocks are ‘chained’ together though hashing function </w:t>
      </w:r>
      <w:r w:rsidR="009367A5" w:rsidRPr="00A624AF">
        <w:rPr>
          <w:rFonts w:ascii="Times New Roman" w:hAnsi="Times New Roman" w:cs="Times New Roman"/>
          <w:color w:val="7030A0"/>
        </w:rPr>
        <w:t>(</w:t>
      </w:r>
      <w:r w:rsidR="0082453E" w:rsidRPr="00A624AF">
        <w:rPr>
          <w:rFonts w:ascii="Times New Roman" w:hAnsi="Times New Roman" w:cs="Times New Roman"/>
          <w:color w:val="7030A0"/>
        </w:rPr>
        <w:t>Wang, 2019)</w:t>
      </w:r>
      <w:r w:rsidR="00501874" w:rsidRPr="00A624AF">
        <w:rPr>
          <w:rFonts w:ascii="Times New Roman" w:hAnsi="Times New Roman" w:cs="Times New Roman"/>
          <w:color w:val="7030A0"/>
        </w:rPr>
        <w:t>.</w:t>
      </w:r>
      <w:r w:rsidR="00501874" w:rsidRPr="00A624AF">
        <w:rPr>
          <w:rFonts w:ascii="Times New Roman" w:hAnsi="Times New Roman" w:cs="Times New Roman"/>
          <w:color w:val="3366FF"/>
        </w:rPr>
        <w:t xml:space="preserve"> </w:t>
      </w:r>
      <w:r w:rsidR="00F850B8" w:rsidRPr="00A624AF">
        <w:rPr>
          <w:rFonts w:ascii="Times New Roman" w:hAnsi="Times New Roman" w:cs="Times New Roman"/>
        </w:rPr>
        <w:t>The</w:t>
      </w:r>
      <w:r w:rsidR="005E7F59" w:rsidRPr="00A624AF">
        <w:rPr>
          <w:rFonts w:ascii="Times New Roman" w:hAnsi="Times New Roman" w:cs="Times New Roman"/>
        </w:rPr>
        <w:t>se</w:t>
      </w:r>
      <w:r w:rsidR="00F850B8" w:rsidRPr="00A624AF">
        <w:rPr>
          <w:rFonts w:ascii="Times New Roman" w:hAnsi="Times New Roman" w:cs="Times New Roman"/>
        </w:rPr>
        <w:t xml:space="preserve"> chained</w:t>
      </w:r>
      <w:r w:rsidR="0037275A" w:rsidRPr="00A624AF">
        <w:rPr>
          <w:rFonts w:ascii="Times New Roman" w:hAnsi="Times New Roman" w:cs="Times New Roman"/>
        </w:rPr>
        <w:t xml:space="preserve"> blocks</w:t>
      </w:r>
      <w:r w:rsidR="00F850B8" w:rsidRPr="00A624AF">
        <w:rPr>
          <w:rFonts w:ascii="Times New Roman" w:hAnsi="Times New Roman" w:cs="Times New Roman"/>
        </w:rPr>
        <w:t xml:space="preserve"> are immutable</w:t>
      </w:r>
      <w:r w:rsidR="00FF50D6" w:rsidRPr="00A624AF">
        <w:rPr>
          <w:rFonts w:ascii="Times New Roman" w:hAnsi="Times New Roman" w:cs="Times New Roman"/>
        </w:rPr>
        <w:t>.</w:t>
      </w:r>
      <w:r w:rsidR="006C5E23" w:rsidRPr="00A624AF">
        <w:rPr>
          <w:rFonts w:ascii="Times New Roman" w:hAnsi="Times New Roman" w:cs="Times New Roman"/>
        </w:rPr>
        <w:t xml:space="preserve"> Th</w:t>
      </w:r>
      <w:r w:rsidR="008F7FAA" w:rsidRPr="00A624AF">
        <w:rPr>
          <w:rFonts w:ascii="Times New Roman" w:hAnsi="Times New Roman" w:cs="Times New Roman"/>
        </w:rPr>
        <w:t>e</w:t>
      </w:r>
      <w:r w:rsidR="006C5E23" w:rsidRPr="00A624AF">
        <w:rPr>
          <w:rFonts w:ascii="Times New Roman" w:hAnsi="Times New Roman" w:cs="Times New Roman"/>
        </w:rPr>
        <w:t xml:space="preserve"> uniqueness of the </w:t>
      </w:r>
      <w:r w:rsidR="00E35C40" w:rsidRPr="00A624AF">
        <w:rPr>
          <w:rFonts w:ascii="Times New Roman" w:hAnsi="Times New Roman" w:cs="Times New Roman"/>
        </w:rPr>
        <w:t>BC</w:t>
      </w:r>
      <w:r w:rsidR="009E38D4" w:rsidRPr="00A624AF">
        <w:rPr>
          <w:rFonts w:ascii="Times New Roman" w:hAnsi="Times New Roman" w:cs="Times New Roman"/>
        </w:rPr>
        <w:t>-</w:t>
      </w:r>
      <w:r w:rsidR="00E35C40" w:rsidRPr="00A624AF">
        <w:rPr>
          <w:rFonts w:ascii="Times New Roman" w:hAnsi="Times New Roman" w:cs="Times New Roman"/>
        </w:rPr>
        <w:t xml:space="preserve">T is its ability to create </w:t>
      </w:r>
      <w:r w:rsidR="00E64EA5" w:rsidRPr="00A624AF">
        <w:rPr>
          <w:rFonts w:ascii="Times New Roman" w:hAnsi="Times New Roman" w:cs="Times New Roman"/>
        </w:rPr>
        <w:t xml:space="preserve">a </w:t>
      </w:r>
      <w:r w:rsidR="00E35C40" w:rsidRPr="00A624AF">
        <w:rPr>
          <w:rFonts w:ascii="Times New Roman" w:hAnsi="Times New Roman" w:cs="Times New Roman"/>
        </w:rPr>
        <w:t>self-correcting system without any third party</w:t>
      </w:r>
      <w:r w:rsidR="00671BDB" w:rsidRPr="00A624AF">
        <w:rPr>
          <w:rFonts w:ascii="Times New Roman" w:hAnsi="Times New Roman" w:cs="Times New Roman"/>
        </w:rPr>
        <w:t xml:space="preserve">. Instead, the enforcement is executed through </w:t>
      </w:r>
      <w:r w:rsidR="00F376B9" w:rsidRPr="00A624AF">
        <w:rPr>
          <w:rFonts w:ascii="Times New Roman" w:hAnsi="Times New Roman" w:cs="Times New Roman"/>
        </w:rPr>
        <w:t>a consensus algorithm</w:t>
      </w:r>
      <w:r w:rsidR="002E0FFC" w:rsidRPr="00A624AF">
        <w:rPr>
          <w:rFonts w:ascii="Times New Roman" w:hAnsi="Times New Roman" w:cs="Times New Roman"/>
        </w:rPr>
        <w:t xml:space="preserve"> </w:t>
      </w:r>
      <w:r w:rsidR="002E0FFC" w:rsidRPr="00A624AF">
        <w:rPr>
          <w:rFonts w:ascii="Times New Roman" w:hAnsi="Times New Roman" w:cs="Times New Roman"/>
          <w:color w:val="7030A0"/>
        </w:rPr>
        <w:t>(Min, 2019)</w:t>
      </w:r>
      <w:r w:rsidR="00B86F38" w:rsidRPr="00A624AF">
        <w:rPr>
          <w:rFonts w:ascii="Times New Roman" w:hAnsi="Times New Roman" w:cs="Times New Roman"/>
          <w:color w:val="7030A0"/>
        </w:rPr>
        <w:t>.</w:t>
      </w:r>
      <w:r w:rsidR="00F71A8D" w:rsidRPr="00A624AF">
        <w:rPr>
          <w:rFonts w:ascii="Times New Roman" w:hAnsi="Times New Roman" w:cs="Times New Roman"/>
          <w:color w:val="7030A0"/>
        </w:rPr>
        <w:t xml:space="preserve"> </w:t>
      </w:r>
      <w:r w:rsidR="00F71A8D" w:rsidRPr="00A624AF">
        <w:rPr>
          <w:rFonts w:ascii="Times New Roman" w:hAnsi="Times New Roman" w:cs="Times New Roman"/>
        </w:rPr>
        <w:t xml:space="preserve">The </w:t>
      </w:r>
      <w:r w:rsidR="007750DF" w:rsidRPr="00A624AF">
        <w:rPr>
          <w:rFonts w:ascii="Times New Roman" w:hAnsi="Times New Roman" w:cs="Times New Roman"/>
        </w:rPr>
        <w:t xml:space="preserve">Blockchains (BCs) </w:t>
      </w:r>
      <w:r w:rsidR="008F7FAA" w:rsidRPr="00A624AF">
        <w:rPr>
          <w:rFonts w:ascii="Times New Roman" w:hAnsi="Times New Roman" w:cs="Times New Roman"/>
        </w:rPr>
        <w:t>may be in two cat</w:t>
      </w:r>
      <w:r w:rsidR="00F95812" w:rsidRPr="00A624AF">
        <w:rPr>
          <w:rFonts w:ascii="Times New Roman" w:hAnsi="Times New Roman" w:cs="Times New Roman"/>
        </w:rPr>
        <w:t xml:space="preserve">egories: </w:t>
      </w:r>
      <w:r w:rsidR="000C6034">
        <w:rPr>
          <w:rFonts w:ascii="Times New Roman" w:hAnsi="Times New Roman" w:cs="Times New Roman"/>
        </w:rPr>
        <w:t>p</w:t>
      </w:r>
      <w:r w:rsidR="00F95812" w:rsidRPr="00A624AF">
        <w:rPr>
          <w:rFonts w:ascii="Times New Roman" w:hAnsi="Times New Roman" w:cs="Times New Roman"/>
        </w:rPr>
        <w:t xml:space="preserve">ublic and </w:t>
      </w:r>
      <w:r w:rsidR="000C6034">
        <w:rPr>
          <w:rFonts w:ascii="Times New Roman" w:hAnsi="Times New Roman" w:cs="Times New Roman"/>
        </w:rPr>
        <w:t>p</w:t>
      </w:r>
      <w:r w:rsidR="00F95812" w:rsidRPr="00A624AF">
        <w:rPr>
          <w:rFonts w:ascii="Times New Roman" w:hAnsi="Times New Roman" w:cs="Times New Roman"/>
        </w:rPr>
        <w:t>ermissioned</w:t>
      </w:r>
      <w:r w:rsidR="00A1024C" w:rsidRPr="00A624AF">
        <w:rPr>
          <w:rFonts w:ascii="Times New Roman" w:hAnsi="Times New Roman" w:cs="Times New Roman"/>
        </w:rPr>
        <w:t xml:space="preserve"> </w:t>
      </w:r>
      <w:r w:rsidR="0067321F" w:rsidRPr="00A624AF">
        <w:rPr>
          <w:rFonts w:ascii="Times New Roman" w:hAnsi="Times New Roman" w:cs="Times New Roman"/>
        </w:rPr>
        <w:t>BCs</w:t>
      </w:r>
      <w:r w:rsidR="004761F8" w:rsidRPr="00A624AF">
        <w:rPr>
          <w:rFonts w:ascii="Times New Roman" w:hAnsi="Times New Roman" w:cs="Times New Roman"/>
        </w:rPr>
        <w:t>. The main benefits of the BC</w:t>
      </w:r>
      <w:r w:rsidR="009E38D4" w:rsidRPr="00A624AF">
        <w:rPr>
          <w:rFonts w:ascii="Times New Roman" w:hAnsi="Times New Roman" w:cs="Times New Roman"/>
        </w:rPr>
        <w:t>-</w:t>
      </w:r>
      <w:r w:rsidR="004761F8" w:rsidRPr="00A624AF">
        <w:rPr>
          <w:rFonts w:ascii="Times New Roman" w:hAnsi="Times New Roman" w:cs="Times New Roman"/>
        </w:rPr>
        <w:t>T are disintermediation, transparency, security</w:t>
      </w:r>
      <w:r w:rsidR="00E64EA5" w:rsidRPr="00A624AF">
        <w:rPr>
          <w:rFonts w:ascii="Times New Roman" w:hAnsi="Times New Roman" w:cs="Times New Roman"/>
        </w:rPr>
        <w:t>,</w:t>
      </w:r>
      <w:r w:rsidR="004761F8" w:rsidRPr="00A624AF">
        <w:rPr>
          <w:rFonts w:ascii="Times New Roman" w:hAnsi="Times New Roman" w:cs="Times New Roman"/>
        </w:rPr>
        <w:t xml:space="preserve"> and automation</w:t>
      </w:r>
      <w:r w:rsidR="00EF0379" w:rsidRPr="00A624AF">
        <w:rPr>
          <w:rFonts w:ascii="Times New Roman" w:hAnsi="Times New Roman" w:cs="Times New Roman"/>
        </w:rPr>
        <w:t xml:space="preserve"> </w:t>
      </w:r>
      <w:r w:rsidR="00EF0379" w:rsidRPr="00A624AF">
        <w:rPr>
          <w:rFonts w:ascii="Times New Roman" w:hAnsi="Times New Roman" w:cs="Times New Roman"/>
          <w:color w:val="7030A0"/>
        </w:rPr>
        <w:t>(Tönnissen and Teuteberg, 2020)</w:t>
      </w:r>
      <w:r w:rsidR="007D696C" w:rsidRPr="00A624AF">
        <w:rPr>
          <w:rFonts w:ascii="Times New Roman" w:hAnsi="Times New Roman" w:cs="Times New Roman"/>
          <w:color w:val="7030A0"/>
        </w:rPr>
        <w:t>.</w:t>
      </w:r>
    </w:p>
    <w:p w14:paraId="251EA1F2" w14:textId="1FECD65A" w:rsidR="007D696C" w:rsidRPr="007A1D93" w:rsidRDefault="007750DF" w:rsidP="0091123A">
      <w:pPr>
        <w:spacing w:line="360" w:lineRule="auto"/>
        <w:jc w:val="both"/>
        <w:rPr>
          <w:rFonts w:ascii="Times New Roman" w:hAnsi="Times New Roman" w:cs="Times New Roman"/>
        </w:rPr>
      </w:pPr>
      <w:r w:rsidRPr="00A624AF">
        <w:rPr>
          <w:rFonts w:ascii="Times New Roman" w:hAnsi="Times New Roman" w:cs="Times New Roman"/>
        </w:rPr>
        <w:lastRenderedPageBreak/>
        <w:t xml:space="preserve">BC-T </w:t>
      </w:r>
      <w:r w:rsidR="007D696C" w:rsidRPr="00A624AF">
        <w:rPr>
          <w:rFonts w:ascii="Times New Roman" w:hAnsi="Times New Roman" w:cs="Times New Roman"/>
        </w:rPr>
        <w:t>enabled FSCs</w:t>
      </w:r>
      <w:r w:rsidR="005B256E" w:rsidRPr="00A624AF">
        <w:rPr>
          <w:rFonts w:ascii="Times New Roman" w:hAnsi="Times New Roman" w:cs="Times New Roman"/>
        </w:rPr>
        <w:t xml:space="preserve"> offer</w:t>
      </w:r>
      <w:r w:rsidR="00A3490A" w:rsidRPr="00A624AF">
        <w:rPr>
          <w:rFonts w:ascii="Times New Roman" w:hAnsi="Times New Roman" w:cs="Times New Roman"/>
        </w:rPr>
        <w:t>s</w:t>
      </w:r>
      <w:r w:rsidR="005B256E" w:rsidRPr="00A624AF">
        <w:rPr>
          <w:rFonts w:ascii="Times New Roman" w:hAnsi="Times New Roman" w:cs="Times New Roman"/>
        </w:rPr>
        <w:t xml:space="preserve"> transparency to the partners</w:t>
      </w:r>
      <w:r w:rsidR="006857A9" w:rsidRPr="00A624AF">
        <w:rPr>
          <w:rFonts w:ascii="Times New Roman" w:hAnsi="Times New Roman" w:cs="Times New Roman"/>
        </w:rPr>
        <w:t xml:space="preserve"> which</w:t>
      </w:r>
      <w:r w:rsidR="002B203C" w:rsidRPr="00A624AF">
        <w:rPr>
          <w:rFonts w:ascii="Times New Roman" w:hAnsi="Times New Roman" w:cs="Times New Roman"/>
        </w:rPr>
        <w:t xml:space="preserve"> is essential </w:t>
      </w:r>
      <w:r w:rsidR="00B06063" w:rsidRPr="00A624AF">
        <w:rPr>
          <w:rFonts w:ascii="Times New Roman" w:hAnsi="Times New Roman" w:cs="Times New Roman"/>
        </w:rPr>
        <w:t xml:space="preserve">to improve the traceability </w:t>
      </w:r>
      <w:r w:rsidR="00314C7F" w:rsidRPr="00A624AF">
        <w:rPr>
          <w:rFonts w:ascii="Times New Roman" w:hAnsi="Times New Roman" w:cs="Times New Roman"/>
        </w:rPr>
        <w:t xml:space="preserve">and authenticity </w:t>
      </w:r>
      <w:r w:rsidR="00B06063" w:rsidRPr="00A624AF">
        <w:rPr>
          <w:rFonts w:ascii="Times New Roman" w:hAnsi="Times New Roman" w:cs="Times New Roman"/>
        </w:rPr>
        <w:t>of the food products</w:t>
      </w:r>
      <w:r w:rsidR="00A475CA" w:rsidRPr="00A624AF">
        <w:rPr>
          <w:rFonts w:ascii="Times New Roman" w:hAnsi="Times New Roman" w:cs="Times New Roman"/>
        </w:rPr>
        <w:t xml:space="preserve"> </w:t>
      </w:r>
      <w:r w:rsidR="00460E75" w:rsidRPr="00A624AF">
        <w:rPr>
          <w:rFonts w:ascii="Times New Roman" w:hAnsi="Times New Roman" w:cs="Times New Roman"/>
          <w:color w:val="7030A0"/>
        </w:rPr>
        <w:t>(Leng et al., 2018)</w:t>
      </w:r>
      <w:r w:rsidR="003F1F54" w:rsidRPr="00A624AF">
        <w:rPr>
          <w:rFonts w:ascii="Times New Roman" w:hAnsi="Times New Roman" w:cs="Times New Roman"/>
          <w:color w:val="7030A0"/>
        </w:rPr>
        <w:t xml:space="preserve">. </w:t>
      </w:r>
      <w:r w:rsidR="009335AB" w:rsidRPr="00A624AF">
        <w:rPr>
          <w:rFonts w:ascii="Times New Roman" w:hAnsi="Times New Roman" w:cs="Times New Roman"/>
        </w:rPr>
        <w:t>During</w:t>
      </w:r>
      <w:r w:rsidR="00356DBB" w:rsidRPr="00A624AF">
        <w:rPr>
          <w:rFonts w:ascii="Times New Roman" w:hAnsi="Times New Roman" w:cs="Times New Roman"/>
        </w:rPr>
        <w:t xml:space="preserve"> the pandemic</w:t>
      </w:r>
      <w:r w:rsidR="009335AB" w:rsidRPr="00A624AF">
        <w:rPr>
          <w:rFonts w:ascii="Times New Roman" w:hAnsi="Times New Roman" w:cs="Times New Roman"/>
        </w:rPr>
        <w:t>,</w:t>
      </w:r>
      <w:r w:rsidR="00356DBB" w:rsidRPr="00A624AF">
        <w:rPr>
          <w:rFonts w:ascii="Times New Roman" w:hAnsi="Times New Roman" w:cs="Times New Roman"/>
        </w:rPr>
        <w:t xml:space="preserve"> </w:t>
      </w:r>
      <w:r w:rsidR="00712EF3" w:rsidRPr="00A624AF">
        <w:rPr>
          <w:rFonts w:ascii="Times New Roman" w:hAnsi="Times New Roman" w:cs="Times New Roman"/>
        </w:rPr>
        <w:t>real-</w:t>
      </w:r>
      <w:r w:rsidR="00A44C3F" w:rsidRPr="00A624AF">
        <w:rPr>
          <w:rFonts w:ascii="Times New Roman" w:hAnsi="Times New Roman" w:cs="Times New Roman"/>
        </w:rPr>
        <w:t xml:space="preserve">time tracking </w:t>
      </w:r>
      <w:r w:rsidR="003F4AFB">
        <w:rPr>
          <w:rFonts w:ascii="Times New Roman" w:hAnsi="Times New Roman" w:cs="Times New Roman"/>
        </w:rPr>
        <w:t>was</w:t>
      </w:r>
      <w:r w:rsidR="00A44C3F" w:rsidRPr="00A624AF">
        <w:rPr>
          <w:rFonts w:ascii="Times New Roman" w:hAnsi="Times New Roman" w:cs="Times New Roman"/>
        </w:rPr>
        <w:t xml:space="preserve"> </w:t>
      </w:r>
      <w:r w:rsidR="007A1D93">
        <w:rPr>
          <w:rFonts w:ascii="Times New Roman" w:hAnsi="Times New Roman" w:cs="Times New Roman"/>
        </w:rPr>
        <w:t>very much required to know the source and tracking of products</w:t>
      </w:r>
      <w:r w:rsidR="000521DD" w:rsidRPr="00A624AF">
        <w:rPr>
          <w:rFonts w:ascii="Times New Roman" w:hAnsi="Times New Roman" w:cs="Times New Roman"/>
        </w:rPr>
        <w:t xml:space="preserve"> </w:t>
      </w:r>
      <w:r w:rsidR="00367A8B" w:rsidRPr="00A624AF">
        <w:rPr>
          <w:rFonts w:ascii="Times New Roman" w:hAnsi="Times New Roman" w:cs="Times New Roman"/>
          <w:color w:val="7030A0"/>
        </w:rPr>
        <w:t>(Kim and Laskowski, 2016)</w:t>
      </w:r>
      <w:r w:rsidR="00E35F35" w:rsidRPr="00A624AF">
        <w:rPr>
          <w:rFonts w:ascii="Times New Roman" w:hAnsi="Times New Roman" w:cs="Times New Roman"/>
          <w:color w:val="7030A0"/>
        </w:rPr>
        <w:t xml:space="preserve">. </w:t>
      </w:r>
      <w:r w:rsidR="00890AD8" w:rsidRPr="00A624AF">
        <w:rPr>
          <w:rFonts w:ascii="Times New Roman" w:hAnsi="Times New Roman" w:cs="Times New Roman"/>
        </w:rPr>
        <w:t xml:space="preserve">During the pandemic the </w:t>
      </w:r>
      <w:r w:rsidR="009B2B92" w:rsidRPr="00A624AF">
        <w:rPr>
          <w:rFonts w:ascii="Times New Roman" w:hAnsi="Times New Roman" w:cs="Times New Roman"/>
        </w:rPr>
        <w:t>collaboration</w:t>
      </w:r>
      <w:r w:rsidR="00890AD8" w:rsidRPr="00A624AF">
        <w:rPr>
          <w:rFonts w:ascii="Times New Roman" w:hAnsi="Times New Roman" w:cs="Times New Roman"/>
        </w:rPr>
        <w:t xml:space="preserve"> among the partners is very crucial</w:t>
      </w:r>
      <w:r w:rsidR="00890AD8" w:rsidRPr="00A624AF">
        <w:rPr>
          <w:rFonts w:ascii="Times New Roman" w:hAnsi="Times New Roman" w:cs="Times New Roman"/>
          <w:color w:val="3366FF"/>
        </w:rPr>
        <w:t xml:space="preserve"> </w:t>
      </w:r>
      <w:r w:rsidR="001311E1" w:rsidRPr="00A624AF">
        <w:rPr>
          <w:rFonts w:ascii="Times New Roman" w:hAnsi="Times New Roman" w:cs="Times New Roman"/>
        </w:rPr>
        <w:t>and t</w:t>
      </w:r>
      <w:r w:rsidR="00B9543F" w:rsidRPr="00A624AF">
        <w:rPr>
          <w:rFonts w:ascii="Times New Roman" w:hAnsi="Times New Roman" w:cs="Times New Roman"/>
        </w:rPr>
        <w:t>hus</w:t>
      </w:r>
      <w:r w:rsidR="00A33C70" w:rsidRPr="00A624AF">
        <w:rPr>
          <w:rFonts w:ascii="Times New Roman" w:hAnsi="Times New Roman" w:cs="Times New Roman"/>
        </w:rPr>
        <w:t xml:space="preserve"> </w:t>
      </w:r>
      <w:r w:rsidR="000A3393" w:rsidRPr="00A624AF">
        <w:rPr>
          <w:rFonts w:ascii="Times New Roman" w:hAnsi="Times New Roman" w:cs="Times New Roman"/>
        </w:rPr>
        <w:t>transparency of</w:t>
      </w:r>
      <w:r w:rsidRPr="00A624AF">
        <w:rPr>
          <w:rFonts w:ascii="Times New Roman" w:hAnsi="Times New Roman" w:cs="Times New Roman"/>
        </w:rPr>
        <w:t xml:space="preserve"> BC </w:t>
      </w:r>
      <w:r w:rsidR="00EC2512" w:rsidRPr="00A624AF">
        <w:rPr>
          <w:rFonts w:ascii="Times New Roman" w:hAnsi="Times New Roman" w:cs="Times New Roman"/>
        </w:rPr>
        <w:t>helps</w:t>
      </w:r>
      <w:r w:rsidR="00A33C70" w:rsidRPr="00A624AF">
        <w:rPr>
          <w:rFonts w:ascii="Times New Roman" w:hAnsi="Times New Roman" w:cs="Times New Roman"/>
        </w:rPr>
        <w:t xml:space="preserve"> in develo</w:t>
      </w:r>
      <w:r w:rsidR="00FA7914" w:rsidRPr="00A624AF">
        <w:rPr>
          <w:rFonts w:ascii="Times New Roman" w:hAnsi="Times New Roman" w:cs="Times New Roman"/>
        </w:rPr>
        <w:t xml:space="preserve">ping trust among the SC sellers, buyers and manufacturers, and third party. </w:t>
      </w:r>
      <w:r w:rsidR="00D9381A" w:rsidRPr="00A624AF">
        <w:rPr>
          <w:rFonts w:ascii="Times New Roman" w:hAnsi="Times New Roman" w:cs="Times New Roman"/>
        </w:rPr>
        <w:t xml:space="preserve">The </w:t>
      </w:r>
      <w:r w:rsidRPr="00A624AF">
        <w:rPr>
          <w:rFonts w:ascii="Times New Roman" w:hAnsi="Times New Roman" w:cs="Times New Roman"/>
        </w:rPr>
        <w:t>BC</w:t>
      </w:r>
      <w:r w:rsidR="00D9381A" w:rsidRPr="00A624AF">
        <w:rPr>
          <w:rFonts w:ascii="Times New Roman" w:hAnsi="Times New Roman" w:cs="Times New Roman"/>
        </w:rPr>
        <w:t xml:space="preserve"> is also useful in </w:t>
      </w:r>
      <w:r w:rsidR="001B338A" w:rsidRPr="00A624AF">
        <w:rPr>
          <w:rFonts w:ascii="Times New Roman" w:hAnsi="Times New Roman" w:cs="Times New Roman"/>
        </w:rPr>
        <w:t xml:space="preserve">enhancing </w:t>
      </w:r>
      <w:r w:rsidR="0050606F" w:rsidRPr="00A624AF">
        <w:rPr>
          <w:rFonts w:ascii="Times New Roman" w:hAnsi="Times New Roman" w:cs="Times New Roman"/>
        </w:rPr>
        <w:t xml:space="preserve">the </w:t>
      </w:r>
      <w:r w:rsidR="001B338A" w:rsidRPr="00A624AF">
        <w:rPr>
          <w:rFonts w:ascii="Times New Roman" w:hAnsi="Times New Roman" w:cs="Times New Roman"/>
        </w:rPr>
        <w:t xml:space="preserve">efficiency of the organization </w:t>
      </w:r>
      <w:r w:rsidR="000D1546" w:rsidRPr="00A624AF">
        <w:rPr>
          <w:rFonts w:ascii="Times New Roman" w:hAnsi="Times New Roman" w:cs="Times New Roman"/>
        </w:rPr>
        <w:t>by taking preventive measures, red</w:t>
      </w:r>
      <w:r w:rsidR="00282553" w:rsidRPr="00A624AF">
        <w:rPr>
          <w:rFonts w:ascii="Times New Roman" w:hAnsi="Times New Roman" w:cs="Times New Roman"/>
        </w:rPr>
        <w:t>u</w:t>
      </w:r>
      <w:r w:rsidR="000D1546" w:rsidRPr="00A624AF">
        <w:rPr>
          <w:rFonts w:ascii="Times New Roman" w:hAnsi="Times New Roman" w:cs="Times New Roman"/>
        </w:rPr>
        <w:t>cing waste, operational cost,</w:t>
      </w:r>
      <w:r w:rsidR="00587E3E" w:rsidRPr="00A624AF">
        <w:rPr>
          <w:rFonts w:ascii="Times New Roman" w:hAnsi="Times New Roman" w:cs="Times New Roman"/>
        </w:rPr>
        <w:t xml:space="preserve"> </w:t>
      </w:r>
      <w:r w:rsidR="00E27F7F" w:rsidRPr="00A624AF">
        <w:rPr>
          <w:rFonts w:ascii="Times New Roman" w:hAnsi="Times New Roman" w:cs="Times New Roman"/>
        </w:rPr>
        <w:t>and</w:t>
      </w:r>
      <w:r w:rsidR="000D1546" w:rsidRPr="00A624AF">
        <w:rPr>
          <w:rFonts w:ascii="Times New Roman" w:hAnsi="Times New Roman" w:cs="Times New Roman"/>
        </w:rPr>
        <w:t xml:space="preserve"> better inventory management</w:t>
      </w:r>
      <w:r w:rsidR="00281E16" w:rsidRPr="00A624AF">
        <w:rPr>
          <w:rFonts w:ascii="Times New Roman" w:hAnsi="Times New Roman" w:cs="Times New Roman"/>
        </w:rPr>
        <w:t xml:space="preserve"> </w:t>
      </w:r>
      <w:r w:rsidR="008C5F57" w:rsidRPr="00A624AF">
        <w:rPr>
          <w:rFonts w:ascii="Times New Roman" w:hAnsi="Times New Roman" w:cs="Times New Roman"/>
          <w:color w:val="7030A0"/>
        </w:rPr>
        <w:t>(</w:t>
      </w:r>
      <w:r w:rsidR="00281E16" w:rsidRPr="00A624AF">
        <w:rPr>
          <w:rFonts w:ascii="Times New Roman" w:hAnsi="Times New Roman" w:cs="Times New Roman"/>
          <w:color w:val="7030A0"/>
        </w:rPr>
        <w:t xml:space="preserve">Kharif, 2016; </w:t>
      </w:r>
      <w:r w:rsidR="00215173" w:rsidRPr="00A624AF">
        <w:rPr>
          <w:rFonts w:ascii="Times New Roman" w:hAnsi="Times New Roman" w:cs="Times New Roman"/>
          <w:color w:val="7030A0"/>
        </w:rPr>
        <w:t>Klimczuk-Kochańska, 2018</w:t>
      </w:r>
      <w:r w:rsidR="006174D2" w:rsidRPr="00A624AF">
        <w:rPr>
          <w:rFonts w:ascii="Times New Roman" w:hAnsi="Times New Roman" w:cs="Times New Roman"/>
          <w:color w:val="7030A0"/>
        </w:rPr>
        <w:t>)</w:t>
      </w:r>
      <w:r w:rsidR="000A7E04" w:rsidRPr="00A624AF">
        <w:rPr>
          <w:rFonts w:ascii="Times New Roman" w:hAnsi="Times New Roman" w:cs="Times New Roman"/>
          <w:color w:val="7030A0"/>
        </w:rPr>
        <w:t>.</w:t>
      </w:r>
    </w:p>
    <w:p w14:paraId="7EB3BF9E" w14:textId="77777777" w:rsidR="0091123A" w:rsidRPr="00A624AF" w:rsidRDefault="0091123A" w:rsidP="0091123A">
      <w:pPr>
        <w:pStyle w:val="ListParagraph"/>
        <w:spacing w:line="360" w:lineRule="auto"/>
        <w:jc w:val="both"/>
        <w:rPr>
          <w:rFonts w:ascii="Times New Roman" w:hAnsi="Times New Roman" w:cs="Times New Roman"/>
          <w:b/>
        </w:rPr>
      </w:pPr>
    </w:p>
    <w:p w14:paraId="67001BE1" w14:textId="614DC68F" w:rsidR="00DA38F6" w:rsidRPr="00A624AF" w:rsidRDefault="00F95048" w:rsidP="0091123A">
      <w:pPr>
        <w:pStyle w:val="ListParagraph"/>
        <w:numPr>
          <w:ilvl w:val="1"/>
          <w:numId w:val="5"/>
        </w:numPr>
        <w:spacing w:line="360" w:lineRule="auto"/>
        <w:jc w:val="both"/>
        <w:rPr>
          <w:rFonts w:ascii="Times New Roman" w:hAnsi="Times New Roman" w:cs="Times New Roman"/>
          <w:b/>
        </w:rPr>
      </w:pPr>
      <w:r w:rsidRPr="00A624AF">
        <w:rPr>
          <w:rFonts w:ascii="Times New Roman" w:hAnsi="Times New Roman" w:cs="Times New Roman"/>
          <w:b/>
        </w:rPr>
        <w:t>Block</w:t>
      </w:r>
      <w:r w:rsidR="0091123A" w:rsidRPr="00A624AF">
        <w:rPr>
          <w:rFonts w:ascii="Times New Roman" w:hAnsi="Times New Roman" w:cs="Times New Roman"/>
          <w:b/>
        </w:rPr>
        <w:t>chain T</w:t>
      </w:r>
      <w:r w:rsidR="00780BEA" w:rsidRPr="00A624AF">
        <w:rPr>
          <w:rFonts w:ascii="Times New Roman" w:hAnsi="Times New Roman" w:cs="Times New Roman"/>
          <w:b/>
        </w:rPr>
        <w:t>echnology a</w:t>
      </w:r>
      <w:r w:rsidR="008F30C1" w:rsidRPr="00A624AF">
        <w:rPr>
          <w:rFonts w:ascii="Times New Roman" w:hAnsi="Times New Roman" w:cs="Times New Roman"/>
          <w:b/>
        </w:rPr>
        <w:t xml:space="preserve">nd </w:t>
      </w:r>
      <w:r w:rsidR="00DA38F6" w:rsidRPr="00A624AF">
        <w:rPr>
          <w:rFonts w:ascii="Times New Roman" w:hAnsi="Times New Roman" w:cs="Times New Roman"/>
          <w:b/>
        </w:rPr>
        <w:t xml:space="preserve">Resilient </w:t>
      </w:r>
      <w:r w:rsidR="00B20D91" w:rsidRPr="00A624AF">
        <w:rPr>
          <w:rFonts w:ascii="Times New Roman" w:hAnsi="Times New Roman" w:cs="Times New Roman"/>
          <w:b/>
        </w:rPr>
        <w:t xml:space="preserve">Food </w:t>
      </w:r>
      <w:r w:rsidR="0027634E" w:rsidRPr="00A624AF">
        <w:rPr>
          <w:rFonts w:ascii="Times New Roman" w:hAnsi="Times New Roman" w:cs="Times New Roman"/>
          <w:b/>
        </w:rPr>
        <w:t>S</w:t>
      </w:r>
      <w:r w:rsidR="00B20D91" w:rsidRPr="00A624AF">
        <w:rPr>
          <w:rFonts w:ascii="Times New Roman" w:hAnsi="Times New Roman" w:cs="Times New Roman"/>
          <w:b/>
        </w:rPr>
        <w:t xml:space="preserve">upply </w:t>
      </w:r>
      <w:r w:rsidR="0027634E" w:rsidRPr="00A624AF">
        <w:rPr>
          <w:rFonts w:ascii="Times New Roman" w:hAnsi="Times New Roman" w:cs="Times New Roman"/>
          <w:b/>
        </w:rPr>
        <w:t>C</w:t>
      </w:r>
      <w:r w:rsidR="00B20D91" w:rsidRPr="00A624AF">
        <w:rPr>
          <w:rFonts w:ascii="Times New Roman" w:hAnsi="Times New Roman" w:cs="Times New Roman"/>
          <w:b/>
        </w:rPr>
        <w:t>hains</w:t>
      </w:r>
      <w:r w:rsidR="00DA38F6" w:rsidRPr="00A624AF">
        <w:rPr>
          <w:rFonts w:ascii="Times New Roman" w:hAnsi="Times New Roman" w:cs="Times New Roman"/>
          <w:b/>
        </w:rPr>
        <w:t xml:space="preserve"> </w:t>
      </w:r>
    </w:p>
    <w:p w14:paraId="3E272196" w14:textId="2294E483" w:rsidR="00D4413F" w:rsidRPr="00FE4D2D" w:rsidRDefault="0027634E" w:rsidP="0091123A">
      <w:pPr>
        <w:spacing w:line="360" w:lineRule="auto"/>
        <w:jc w:val="both"/>
        <w:rPr>
          <w:rFonts w:ascii="Times New Roman" w:hAnsi="Times New Roman" w:cs="Times New Roman"/>
        </w:rPr>
      </w:pPr>
      <w:r w:rsidRPr="00A624AF">
        <w:rPr>
          <w:rFonts w:ascii="Times New Roman" w:hAnsi="Times New Roman" w:cs="Times New Roman"/>
        </w:rPr>
        <w:t>FSC</w:t>
      </w:r>
      <w:r w:rsidR="00C15A24" w:rsidRPr="00A624AF">
        <w:rPr>
          <w:rFonts w:ascii="Times New Roman" w:hAnsi="Times New Roman" w:cs="Times New Roman"/>
        </w:rPr>
        <w:t xml:space="preserve">s </w:t>
      </w:r>
      <w:r w:rsidR="00CE0410" w:rsidRPr="00A624AF">
        <w:rPr>
          <w:rFonts w:ascii="Times New Roman" w:hAnsi="Times New Roman" w:cs="Times New Roman"/>
        </w:rPr>
        <w:t xml:space="preserve">need collaboration and information sharing to enhance their resilience </w:t>
      </w:r>
      <w:r w:rsidR="001D7B2F" w:rsidRPr="00A624AF">
        <w:rPr>
          <w:rFonts w:ascii="Times New Roman" w:hAnsi="Times New Roman" w:cs="Times New Roman"/>
          <w:color w:val="7030A0"/>
        </w:rPr>
        <w:t>(</w:t>
      </w:r>
      <w:r w:rsidR="00CE0410" w:rsidRPr="00A624AF">
        <w:rPr>
          <w:rFonts w:ascii="Times New Roman" w:hAnsi="Times New Roman" w:cs="Times New Roman"/>
          <w:color w:val="7030A0"/>
        </w:rPr>
        <w:t>Kamalamadi and Parast, 2016</w:t>
      </w:r>
      <w:r w:rsidR="008C0325" w:rsidRPr="00A624AF">
        <w:rPr>
          <w:rFonts w:ascii="Times New Roman" w:hAnsi="Times New Roman" w:cs="Times New Roman"/>
          <w:color w:val="7030A0"/>
        </w:rPr>
        <w:t>; Bottani et al., 2020</w:t>
      </w:r>
      <w:r w:rsidR="00CE0410" w:rsidRPr="00A624AF">
        <w:rPr>
          <w:rFonts w:ascii="Times New Roman" w:hAnsi="Times New Roman" w:cs="Times New Roman"/>
          <w:color w:val="7030A0"/>
        </w:rPr>
        <w:t xml:space="preserve">). </w:t>
      </w:r>
      <w:r w:rsidR="00D15F49" w:rsidRPr="00A624AF">
        <w:rPr>
          <w:rFonts w:ascii="Times New Roman" w:hAnsi="Times New Roman" w:cs="Times New Roman"/>
        </w:rPr>
        <w:t>BC</w:t>
      </w:r>
      <w:r w:rsidR="00E7495F" w:rsidRPr="00A624AF">
        <w:rPr>
          <w:rFonts w:ascii="Times New Roman" w:hAnsi="Times New Roman" w:cs="Times New Roman"/>
        </w:rPr>
        <w:t>-</w:t>
      </w:r>
      <w:r w:rsidR="00D15F49" w:rsidRPr="00A624AF">
        <w:rPr>
          <w:rFonts w:ascii="Times New Roman" w:hAnsi="Times New Roman" w:cs="Times New Roman"/>
        </w:rPr>
        <w:t xml:space="preserve">T may act as an intermediary for inter-relationships among the SC actors </w:t>
      </w:r>
      <w:r w:rsidR="00D15F49" w:rsidRPr="00A624AF">
        <w:rPr>
          <w:rFonts w:ascii="Times New Roman" w:hAnsi="Times New Roman" w:cs="Times New Roman"/>
          <w:color w:val="7030A0"/>
        </w:rPr>
        <w:t>(</w:t>
      </w:r>
      <w:r w:rsidR="00163F4D" w:rsidRPr="00A624AF">
        <w:rPr>
          <w:rFonts w:ascii="Times New Roman" w:hAnsi="Times New Roman" w:cs="Times New Roman"/>
          <w:color w:val="7030A0"/>
        </w:rPr>
        <w:t>Crosby et al., 2016)</w:t>
      </w:r>
      <w:r w:rsidR="00601D41" w:rsidRPr="00A624AF">
        <w:rPr>
          <w:rFonts w:ascii="Times New Roman" w:hAnsi="Times New Roman" w:cs="Times New Roman"/>
          <w:color w:val="7030A0"/>
        </w:rPr>
        <w:t xml:space="preserve">. </w:t>
      </w:r>
      <w:r w:rsidR="00AD6168" w:rsidRPr="00A624AF">
        <w:rPr>
          <w:rFonts w:ascii="Times New Roman" w:hAnsi="Times New Roman" w:cs="Times New Roman"/>
        </w:rPr>
        <w:t>During the</w:t>
      </w:r>
      <w:r w:rsidR="00CE6AA3" w:rsidRPr="00A624AF">
        <w:rPr>
          <w:rFonts w:ascii="Times New Roman" w:hAnsi="Times New Roman" w:cs="Times New Roman"/>
        </w:rPr>
        <w:t xml:space="preserve"> pandemic time, </w:t>
      </w:r>
      <w:r w:rsidR="00473EEC" w:rsidRPr="00A624AF">
        <w:rPr>
          <w:rFonts w:ascii="Times New Roman" w:hAnsi="Times New Roman" w:cs="Times New Roman"/>
        </w:rPr>
        <w:t xml:space="preserve">FSCs may receive information </w:t>
      </w:r>
      <w:r w:rsidR="00D45538" w:rsidRPr="00A624AF">
        <w:rPr>
          <w:rFonts w:ascii="Times New Roman" w:hAnsi="Times New Roman" w:cs="Times New Roman"/>
        </w:rPr>
        <w:t>faster with BC-T implementation</w:t>
      </w:r>
      <w:r w:rsidR="00473EEC" w:rsidRPr="00A624AF">
        <w:rPr>
          <w:rFonts w:ascii="Times New Roman" w:hAnsi="Times New Roman" w:cs="Times New Roman"/>
        </w:rPr>
        <w:t xml:space="preserve">. </w:t>
      </w:r>
      <w:r w:rsidR="00FE4D2D">
        <w:rPr>
          <w:rFonts w:ascii="Times New Roman" w:hAnsi="Times New Roman" w:cs="Times New Roman"/>
        </w:rPr>
        <w:t xml:space="preserve">BC-T can connect to Industry 4.0 technologies and may help in optimization processes </w:t>
      </w:r>
      <w:r w:rsidR="00843086" w:rsidRPr="00A624AF">
        <w:rPr>
          <w:rFonts w:ascii="Times New Roman" w:hAnsi="Times New Roman" w:cs="Times New Roman"/>
          <w:color w:val="7030A0"/>
        </w:rPr>
        <w:t>(Saberi et al., 2019)</w:t>
      </w:r>
      <w:r w:rsidR="00A678C1" w:rsidRPr="00A624AF">
        <w:rPr>
          <w:rFonts w:ascii="Times New Roman" w:hAnsi="Times New Roman" w:cs="Times New Roman"/>
          <w:color w:val="7030A0"/>
        </w:rPr>
        <w:t>.</w:t>
      </w:r>
      <w:r w:rsidR="000B29BC" w:rsidRPr="00A624AF">
        <w:rPr>
          <w:rFonts w:ascii="Times New Roman" w:hAnsi="Times New Roman" w:cs="Times New Roman"/>
          <w:color w:val="7030A0"/>
        </w:rPr>
        <w:t xml:space="preserve"> </w:t>
      </w:r>
    </w:p>
    <w:p w14:paraId="66A39C0F" w14:textId="6BA59E37" w:rsidR="00871121" w:rsidRDefault="007D3266" w:rsidP="00EC7882">
      <w:pPr>
        <w:spacing w:line="360" w:lineRule="auto"/>
        <w:jc w:val="both"/>
        <w:rPr>
          <w:rFonts w:ascii="Times New Roman" w:hAnsi="Times New Roman" w:cs="Times New Roman"/>
        </w:rPr>
      </w:pPr>
      <w:r w:rsidRPr="00A624AF">
        <w:rPr>
          <w:rFonts w:ascii="Times New Roman" w:hAnsi="Times New Roman" w:cs="Times New Roman"/>
        </w:rPr>
        <w:t>SC agility is the strat</w:t>
      </w:r>
      <w:r w:rsidR="00FE4D2D">
        <w:rPr>
          <w:rFonts w:ascii="Times New Roman" w:hAnsi="Times New Roman" w:cs="Times New Roman"/>
        </w:rPr>
        <w:t xml:space="preserve">egic approach </w:t>
      </w:r>
      <w:r w:rsidRPr="00A624AF">
        <w:rPr>
          <w:rFonts w:ascii="Times New Roman" w:hAnsi="Times New Roman" w:cs="Times New Roman"/>
        </w:rPr>
        <w:t xml:space="preserve">to </w:t>
      </w:r>
      <w:r w:rsidR="005048FB" w:rsidRPr="00A624AF">
        <w:rPr>
          <w:rFonts w:ascii="Times New Roman" w:hAnsi="Times New Roman" w:cs="Times New Roman"/>
        </w:rPr>
        <w:t>accept</w:t>
      </w:r>
      <w:r w:rsidRPr="00A624AF">
        <w:rPr>
          <w:rFonts w:ascii="Times New Roman" w:hAnsi="Times New Roman" w:cs="Times New Roman"/>
        </w:rPr>
        <w:t xml:space="preserve"> change with the corresponding </w:t>
      </w:r>
      <w:r w:rsidR="007D64AC" w:rsidRPr="00A624AF">
        <w:rPr>
          <w:rFonts w:ascii="Times New Roman" w:hAnsi="Times New Roman" w:cs="Times New Roman"/>
        </w:rPr>
        <w:t>organi</w:t>
      </w:r>
      <w:r w:rsidR="00D6183F" w:rsidRPr="00A624AF">
        <w:rPr>
          <w:rFonts w:ascii="Times New Roman" w:hAnsi="Times New Roman" w:cs="Times New Roman"/>
        </w:rPr>
        <w:t>zation</w:t>
      </w:r>
      <w:r w:rsidR="008C38B7" w:rsidRPr="00A624AF">
        <w:rPr>
          <w:rFonts w:ascii="Times New Roman" w:hAnsi="Times New Roman" w:cs="Times New Roman"/>
        </w:rPr>
        <w:t>’s</w:t>
      </w:r>
      <w:r w:rsidR="00D6183F" w:rsidRPr="00A624AF">
        <w:rPr>
          <w:rFonts w:ascii="Times New Roman" w:hAnsi="Times New Roman" w:cs="Times New Roman"/>
        </w:rPr>
        <w:t xml:space="preserve"> acti</w:t>
      </w:r>
      <w:r w:rsidR="00D37F7D" w:rsidRPr="00A624AF">
        <w:rPr>
          <w:rFonts w:ascii="Times New Roman" w:hAnsi="Times New Roman" w:cs="Times New Roman"/>
        </w:rPr>
        <w:t xml:space="preserve">ons promptly. It is determined </w:t>
      </w:r>
      <w:r w:rsidR="008C38B7" w:rsidRPr="00A624AF">
        <w:rPr>
          <w:rFonts w:ascii="Times New Roman" w:hAnsi="Times New Roman" w:cs="Times New Roman"/>
        </w:rPr>
        <w:t xml:space="preserve">by </w:t>
      </w:r>
      <w:r w:rsidR="00D6183F" w:rsidRPr="00A624AF">
        <w:rPr>
          <w:rFonts w:ascii="Times New Roman" w:hAnsi="Times New Roman" w:cs="Times New Roman"/>
        </w:rPr>
        <w:t>visibility and velocity</w:t>
      </w:r>
      <w:r w:rsidR="00E37BB2" w:rsidRPr="00A624AF">
        <w:rPr>
          <w:rFonts w:ascii="Times New Roman" w:hAnsi="Times New Roman" w:cs="Times New Roman"/>
        </w:rPr>
        <w:t>. In BC</w:t>
      </w:r>
      <w:r w:rsidR="009E699C" w:rsidRPr="00A624AF">
        <w:rPr>
          <w:rFonts w:ascii="Times New Roman" w:hAnsi="Times New Roman" w:cs="Times New Roman"/>
        </w:rPr>
        <w:t>-</w:t>
      </w:r>
      <w:r w:rsidR="00E37BB2" w:rsidRPr="00A624AF">
        <w:rPr>
          <w:rFonts w:ascii="Times New Roman" w:hAnsi="Times New Roman" w:cs="Times New Roman"/>
        </w:rPr>
        <w:t xml:space="preserve">T based enabled systems </w:t>
      </w:r>
      <w:r w:rsidR="00B811B1" w:rsidRPr="00A624AF">
        <w:rPr>
          <w:rFonts w:ascii="Times New Roman" w:hAnsi="Times New Roman" w:cs="Times New Roman"/>
        </w:rPr>
        <w:t xml:space="preserve">agility can be enhanced by adding new partners, </w:t>
      </w:r>
      <w:r w:rsidR="00211AE0" w:rsidRPr="00A624AF">
        <w:rPr>
          <w:rFonts w:ascii="Times New Roman" w:hAnsi="Times New Roman" w:cs="Times New Roman"/>
        </w:rPr>
        <w:t>information sharing</w:t>
      </w:r>
      <w:r w:rsidR="008C38B7" w:rsidRPr="00A624AF">
        <w:rPr>
          <w:rFonts w:ascii="Times New Roman" w:hAnsi="Times New Roman" w:cs="Times New Roman"/>
        </w:rPr>
        <w:t>,</w:t>
      </w:r>
      <w:r w:rsidR="00211AE0" w:rsidRPr="00A624AF">
        <w:rPr>
          <w:rFonts w:ascii="Times New Roman" w:hAnsi="Times New Roman" w:cs="Times New Roman"/>
        </w:rPr>
        <w:t xml:space="preserve"> and resources</w:t>
      </w:r>
      <w:r w:rsidR="00B811B1" w:rsidRPr="00A624AF">
        <w:rPr>
          <w:rFonts w:ascii="Times New Roman" w:hAnsi="Times New Roman" w:cs="Times New Roman"/>
        </w:rPr>
        <w:t xml:space="preserve"> </w:t>
      </w:r>
      <w:r w:rsidR="00974C93" w:rsidRPr="00A624AF">
        <w:rPr>
          <w:rFonts w:ascii="Times New Roman" w:hAnsi="Times New Roman" w:cs="Times New Roman"/>
        </w:rPr>
        <w:t xml:space="preserve">that </w:t>
      </w:r>
      <w:r w:rsidR="00237E71" w:rsidRPr="00A624AF">
        <w:rPr>
          <w:rFonts w:ascii="Times New Roman" w:hAnsi="Times New Roman" w:cs="Times New Roman"/>
        </w:rPr>
        <w:t>mitigate</w:t>
      </w:r>
      <w:r w:rsidR="00974C93" w:rsidRPr="00A624AF">
        <w:rPr>
          <w:rFonts w:ascii="Times New Roman" w:hAnsi="Times New Roman" w:cs="Times New Roman"/>
        </w:rPr>
        <w:t xml:space="preserve"> risks in the di</w:t>
      </w:r>
      <w:r w:rsidR="0097167C" w:rsidRPr="00A624AF">
        <w:rPr>
          <w:rFonts w:ascii="Times New Roman" w:hAnsi="Times New Roman" w:cs="Times New Roman"/>
        </w:rPr>
        <w:t>s</w:t>
      </w:r>
      <w:r w:rsidR="00974C93" w:rsidRPr="00A624AF">
        <w:rPr>
          <w:rFonts w:ascii="Times New Roman" w:hAnsi="Times New Roman" w:cs="Times New Roman"/>
        </w:rPr>
        <w:t>ruptive environment</w:t>
      </w:r>
      <w:r w:rsidR="00E2685C" w:rsidRPr="00A624AF">
        <w:rPr>
          <w:rFonts w:ascii="Times New Roman" w:hAnsi="Times New Roman" w:cs="Times New Roman"/>
        </w:rPr>
        <w:t xml:space="preserve"> </w:t>
      </w:r>
      <w:r w:rsidR="00E2685C" w:rsidRPr="00A624AF">
        <w:rPr>
          <w:rFonts w:ascii="Times New Roman" w:hAnsi="Times New Roman" w:cs="Times New Roman"/>
          <w:color w:val="7030A0"/>
        </w:rPr>
        <w:t>(Cole et al., 2019)</w:t>
      </w:r>
      <w:r w:rsidR="00C46F62" w:rsidRPr="00A624AF">
        <w:rPr>
          <w:rFonts w:ascii="Times New Roman" w:hAnsi="Times New Roman" w:cs="Times New Roman"/>
          <w:color w:val="7030A0"/>
        </w:rPr>
        <w:t xml:space="preserve">. </w:t>
      </w:r>
      <w:r w:rsidR="00963D42" w:rsidRPr="00A624AF">
        <w:rPr>
          <w:rFonts w:ascii="Times New Roman" w:hAnsi="Times New Roman" w:cs="Times New Roman"/>
        </w:rPr>
        <w:t>Food products can be tracked,</w:t>
      </w:r>
      <w:r w:rsidR="001F3C04" w:rsidRPr="00A624AF">
        <w:rPr>
          <w:rFonts w:ascii="Times New Roman" w:hAnsi="Times New Roman" w:cs="Times New Roman"/>
        </w:rPr>
        <w:t xml:space="preserve"> and </w:t>
      </w:r>
      <w:r w:rsidR="00963D42" w:rsidRPr="00A624AF">
        <w:rPr>
          <w:rFonts w:ascii="Times New Roman" w:hAnsi="Times New Roman" w:cs="Times New Roman"/>
        </w:rPr>
        <w:t xml:space="preserve">traced </w:t>
      </w:r>
      <w:r w:rsidR="0076057D" w:rsidRPr="00A624AF">
        <w:rPr>
          <w:rFonts w:ascii="Times New Roman" w:hAnsi="Times New Roman" w:cs="Times New Roman"/>
        </w:rPr>
        <w:t>with the help of real-</w:t>
      </w:r>
      <w:r w:rsidR="00384241" w:rsidRPr="00A624AF">
        <w:rPr>
          <w:rFonts w:ascii="Times New Roman" w:hAnsi="Times New Roman" w:cs="Times New Roman"/>
        </w:rPr>
        <w:t xml:space="preserve">time information </w:t>
      </w:r>
      <w:r w:rsidR="00F13283" w:rsidRPr="00A624AF">
        <w:rPr>
          <w:rFonts w:ascii="Times New Roman" w:hAnsi="Times New Roman" w:cs="Times New Roman"/>
        </w:rPr>
        <w:t>through</w:t>
      </w:r>
      <w:r w:rsidR="00963D42" w:rsidRPr="00A624AF">
        <w:rPr>
          <w:rFonts w:ascii="Times New Roman" w:hAnsi="Times New Roman" w:cs="Times New Roman"/>
        </w:rPr>
        <w:t xml:space="preserve">out the system that enhances the SC </w:t>
      </w:r>
      <w:r w:rsidR="00693B45" w:rsidRPr="00A624AF">
        <w:rPr>
          <w:rFonts w:ascii="Times New Roman" w:hAnsi="Times New Roman" w:cs="Times New Roman"/>
        </w:rPr>
        <w:t>resilienc</w:t>
      </w:r>
      <w:r w:rsidR="00480E5C" w:rsidRPr="00A624AF">
        <w:rPr>
          <w:rFonts w:ascii="Times New Roman" w:hAnsi="Times New Roman" w:cs="Times New Roman"/>
        </w:rPr>
        <w:t>e</w:t>
      </w:r>
      <w:r w:rsidR="00E11738" w:rsidRPr="00A624AF">
        <w:rPr>
          <w:rFonts w:ascii="Times New Roman" w:hAnsi="Times New Roman" w:cs="Times New Roman"/>
        </w:rPr>
        <w:t>. V</w:t>
      </w:r>
      <w:r w:rsidR="00693B45" w:rsidRPr="00A624AF">
        <w:rPr>
          <w:rFonts w:ascii="Times New Roman" w:hAnsi="Times New Roman" w:cs="Times New Roman"/>
        </w:rPr>
        <w:t xml:space="preserve">elocity </w:t>
      </w:r>
      <w:r w:rsidR="00D92EDA" w:rsidRPr="00A624AF">
        <w:rPr>
          <w:rFonts w:ascii="Times New Roman" w:hAnsi="Times New Roman" w:cs="Times New Roman"/>
        </w:rPr>
        <w:t xml:space="preserve">is linked to </w:t>
      </w:r>
      <w:r w:rsidR="00587878" w:rsidRPr="00A624AF">
        <w:rPr>
          <w:rFonts w:ascii="Times New Roman" w:hAnsi="Times New Roman" w:cs="Times New Roman"/>
        </w:rPr>
        <w:t>flexibility,</w:t>
      </w:r>
      <w:r w:rsidR="00D92EDA" w:rsidRPr="00A624AF">
        <w:rPr>
          <w:rFonts w:ascii="Times New Roman" w:hAnsi="Times New Roman" w:cs="Times New Roman"/>
        </w:rPr>
        <w:t xml:space="preserve"> </w:t>
      </w:r>
      <w:r w:rsidR="005D21C4" w:rsidRPr="00A624AF">
        <w:rPr>
          <w:rFonts w:ascii="Times New Roman" w:hAnsi="Times New Roman" w:cs="Times New Roman"/>
        </w:rPr>
        <w:t>as the pace of ad</w:t>
      </w:r>
      <w:r w:rsidR="009C0B69" w:rsidRPr="00A624AF">
        <w:rPr>
          <w:rFonts w:ascii="Times New Roman" w:hAnsi="Times New Roman" w:cs="Times New Roman"/>
        </w:rPr>
        <w:t>aptation towards disruption is a</w:t>
      </w:r>
      <w:r w:rsidR="005D21C4" w:rsidRPr="00A624AF">
        <w:rPr>
          <w:rFonts w:ascii="Times New Roman" w:hAnsi="Times New Roman" w:cs="Times New Roman"/>
        </w:rPr>
        <w:t xml:space="preserve"> key issue</w:t>
      </w:r>
      <w:r w:rsidR="00041773" w:rsidRPr="00A624AF">
        <w:rPr>
          <w:rFonts w:ascii="Times New Roman" w:hAnsi="Times New Roman" w:cs="Times New Roman"/>
        </w:rPr>
        <w:t>. BC</w:t>
      </w:r>
      <w:r w:rsidR="009E699C" w:rsidRPr="00A624AF">
        <w:rPr>
          <w:rFonts w:ascii="Times New Roman" w:hAnsi="Times New Roman" w:cs="Times New Roman"/>
        </w:rPr>
        <w:t>-</w:t>
      </w:r>
      <w:r w:rsidR="00041773" w:rsidRPr="00A624AF">
        <w:rPr>
          <w:rFonts w:ascii="Times New Roman" w:hAnsi="Times New Roman" w:cs="Times New Roman"/>
        </w:rPr>
        <w:t xml:space="preserve">T can particularly influence </w:t>
      </w:r>
      <w:r w:rsidR="00B75B83" w:rsidRPr="00A624AF">
        <w:rPr>
          <w:rFonts w:ascii="Times New Roman" w:hAnsi="Times New Roman" w:cs="Times New Roman"/>
        </w:rPr>
        <w:t>the pa</w:t>
      </w:r>
      <w:r w:rsidR="009C0B69" w:rsidRPr="00A624AF">
        <w:rPr>
          <w:rFonts w:ascii="Times New Roman" w:hAnsi="Times New Roman" w:cs="Times New Roman"/>
        </w:rPr>
        <w:t>ce to discover from disruptions</w:t>
      </w:r>
      <w:r w:rsidR="00EC7882">
        <w:rPr>
          <w:rFonts w:ascii="Times New Roman" w:hAnsi="Times New Roman" w:cs="Times New Roman"/>
        </w:rPr>
        <w:t xml:space="preserve">. </w:t>
      </w:r>
      <w:r w:rsidR="00805D3B" w:rsidRPr="00A624AF">
        <w:rPr>
          <w:rFonts w:ascii="Times New Roman" w:hAnsi="Times New Roman" w:cs="Times New Roman"/>
        </w:rPr>
        <w:t>Agility is highly influenced by collaboration, integration</w:t>
      </w:r>
      <w:r w:rsidR="00F13283" w:rsidRPr="00A624AF">
        <w:rPr>
          <w:rFonts w:ascii="Times New Roman" w:hAnsi="Times New Roman" w:cs="Times New Roman"/>
        </w:rPr>
        <w:t>,</w:t>
      </w:r>
      <w:r w:rsidR="00805D3B" w:rsidRPr="00A624AF">
        <w:rPr>
          <w:rFonts w:ascii="Times New Roman" w:hAnsi="Times New Roman" w:cs="Times New Roman"/>
        </w:rPr>
        <w:t xml:space="preserve"> and communication </w:t>
      </w:r>
      <w:r w:rsidR="007B06E5" w:rsidRPr="00A624AF">
        <w:rPr>
          <w:rFonts w:ascii="Times New Roman" w:hAnsi="Times New Roman" w:cs="Times New Roman"/>
        </w:rPr>
        <w:t>through BC</w:t>
      </w:r>
      <w:r w:rsidR="009E699C" w:rsidRPr="00A624AF">
        <w:rPr>
          <w:rFonts w:ascii="Times New Roman" w:hAnsi="Times New Roman" w:cs="Times New Roman"/>
        </w:rPr>
        <w:t>-</w:t>
      </w:r>
      <w:r w:rsidR="00631A86" w:rsidRPr="00A624AF">
        <w:rPr>
          <w:rFonts w:ascii="Times New Roman" w:hAnsi="Times New Roman" w:cs="Times New Roman"/>
        </w:rPr>
        <w:t>T</w:t>
      </w:r>
      <w:r w:rsidR="00117950" w:rsidRPr="00A624AF">
        <w:rPr>
          <w:rFonts w:ascii="Times New Roman" w:hAnsi="Times New Roman" w:cs="Times New Roman"/>
        </w:rPr>
        <w:t xml:space="preserve"> </w:t>
      </w:r>
      <w:r w:rsidR="00117950" w:rsidRPr="00A624AF">
        <w:rPr>
          <w:rFonts w:ascii="Times New Roman" w:hAnsi="Times New Roman" w:cs="Times New Roman"/>
          <w:color w:val="7030A0"/>
        </w:rPr>
        <w:t>(Ivanov et al., 2019)</w:t>
      </w:r>
      <w:r w:rsidR="00631A86" w:rsidRPr="00A624AF">
        <w:rPr>
          <w:rFonts w:ascii="Times New Roman" w:hAnsi="Times New Roman" w:cs="Times New Roman"/>
          <w:color w:val="7030A0"/>
        </w:rPr>
        <w:t xml:space="preserve">. </w:t>
      </w:r>
      <w:r w:rsidR="00C473D1" w:rsidRPr="00A624AF">
        <w:rPr>
          <w:rFonts w:ascii="Times New Roman" w:hAnsi="Times New Roman" w:cs="Times New Roman"/>
        </w:rPr>
        <w:t xml:space="preserve">The </w:t>
      </w:r>
      <w:r w:rsidR="00516861" w:rsidRPr="00A624AF">
        <w:rPr>
          <w:rFonts w:ascii="Times New Roman" w:hAnsi="Times New Roman" w:cs="Times New Roman"/>
        </w:rPr>
        <w:t xml:space="preserve">relationship between </w:t>
      </w:r>
      <w:r w:rsidR="00EC0685" w:rsidRPr="00A624AF">
        <w:rPr>
          <w:rFonts w:ascii="Times New Roman" w:hAnsi="Times New Roman" w:cs="Times New Roman"/>
        </w:rPr>
        <w:t>disruption</w:t>
      </w:r>
      <w:r w:rsidR="00643E9D" w:rsidRPr="00A624AF">
        <w:rPr>
          <w:rFonts w:ascii="Times New Roman" w:hAnsi="Times New Roman" w:cs="Times New Roman"/>
        </w:rPr>
        <w:t xml:space="preserve"> </w:t>
      </w:r>
      <w:r w:rsidR="007A5EDB" w:rsidRPr="00A624AF">
        <w:rPr>
          <w:rFonts w:ascii="Times New Roman" w:hAnsi="Times New Roman" w:cs="Times New Roman"/>
        </w:rPr>
        <w:t xml:space="preserve">and </w:t>
      </w:r>
      <w:r w:rsidR="00643E9D" w:rsidRPr="00A624AF">
        <w:rPr>
          <w:rFonts w:ascii="Times New Roman" w:hAnsi="Times New Roman" w:cs="Times New Roman"/>
        </w:rPr>
        <w:t>risks</w:t>
      </w:r>
      <w:r w:rsidR="00516861" w:rsidRPr="00A624AF">
        <w:rPr>
          <w:rFonts w:ascii="Times New Roman" w:hAnsi="Times New Roman" w:cs="Times New Roman"/>
        </w:rPr>
        <w:t xml:space="preserve"> during pandemic and adoption of resilient </w:t>
      </w:r>
      <w:r w:rsidR="0027634E" w:rsidRPr="00A624AF">
        <w:rPr>
          <w:rFonts w:ascii="Times New Roman" w:hAnsi="Times New Roman" w:cs="Times New Roman"/>
        </w:rPr>
        <w:t>FSC</w:t>
      </w:r>
      <w:r w:rsidR="006E7C29" w:rsidRPr="00A624AF">
        <w:rPr>
          <w:rFonts w:ascii="Times New Roman" w:hAnsi="Times New Roman" w:cs="Times New Roman"/>
        </w:rPr>
        <w:t xml:space="preserve">s </w:t>
      </w:r>
      <w:r w:rsidR="00E5485D" w:rsidRPr="00A624AF">
        <w:rPr>
          <w:rFonts w:ascii="Times New Roman" w:hAnsi="Times New Roman" w:cs="Times New Roman"/>
        </w:rPr>
        <w:t xml:space="preserve">facilitated by </w:t>
      </w:r>
      <w:r w:rsidR="007F250D" w:rsidRPr="00A624AF">
        <w:rPr>
          <w:rFonts w:ascii="Times New Roman" w:hAnsi="Times New Roman" w:cs="Times New Roman"/>
        </w:rPr>
        <w:t>BC-T</w:t>
      </w:r>
      <w:r w:rsidR="003A2E3F" w:rsidRPr="00A624AF">
        <w:rPr>
          <w:rFonts w:ascii="Times New Roman" w:hAnsi="Times New Roman" w:cs="Times New Roman"/>
        </w:rPr>
        <w:t xml:space="preserve"> is </w:t>
      </w:r>
      <w:r w:rsidR="003236EB">
        <w:rPr>
          <w:rFonts w:ascii="Times New Roman" w:hAnsi="Times New Roman" w:cs="Times New Roman"/>
        </w:rPr>
        <w:t>exhib</w:t>
      </w:r>
      <w:r w:rsidR="00871121">
        <w:rPr>
          <w:rFonts w:ascii="Times New Roman" w:hAnsi="Times New Roman" w:cs="Times New Roman"/>
        </w:rPr>
        <w:t>ited in Figure 2.</w:t>
      </w:r>
    </w:p>
    <w:p w14:paraId="1B2F9B0F" w14:textId="0C5C3C62" w:rsidR="00EC7882" w:rsidRPr="00EC7882" w:rsidRDefault="00EC7882" w:rsidP="00EC7882">
      <w:pPr>
        <w:pStyle w:val="ListParagraph"/>
        <w:spacing w:line="360" w:lineRule="auto"/>
        <w:jc w:val="center"/>
        <w:rPr>
          <w:rFonts w:ascii="Times New Roman" w:hAnsi="Times New Roman" w:cs="Times New Roman"/>
          <w:bCs/>
        </w:rPr>
      </w:pPr>
    </w:p>
    <w:p w14:paraId="49853C57" w14:textId="0BFE8C1B" w:rsidR="00EC7882" w:rsidRDefault="00EC7882" w:rsidP="00EC7882">
      <w:pPr>
        <w:pStyle w:val="ListParagraph"/>
        <w:spacing w:line="360" w:lineRule="auto"/>
        <w:jc w:val="center"/>
        <w:rPr>
          <w:rFonts w:ascii="Times New Roman" w:hAnsi="Times New Roman" w:cs="Times New Roman"/>
          <w:bCs/>
        </w:rPr>
      </w:pPr>
      <w:r w:rsidRPr="00EC7882">
        <w:rPr>
          <w:rFonts w:ascii="Times New Roman" w:hAnsi="Times New Roman" w:cs="Times New Roman"/>
          <w:bCs/>
        </w:rPr>
        <w:t>[ Insert Figure 2]</w:t>
      </w:r>
    </w:p>
    <w:p w14:paraId="3F519D9C" w14:textId="77777777" w:rsidR="00396A04" w:rsidRPr="00EC7882" w:rsidRDefault="00396A04" w:rsidP="00EC7882">
      <w:pPr>
        <w:pStyle w:val="ListParagraph"/>
        <w:spacing w:line="360" w:lineRule="auto"/>
        <w:jc w:val="center"/>
        <w:rPr>
          <w:rFonts w:ascii="Times New Roman" w:hAnsi="Times New Roman" w:cs="Times New Roman"/>
          <w:bCs/>
        </w:rPr>
      </w:pPr>
    </w:p>
    <w:p w14:paraId="4B4B3F91" w14:textId="182382E3" w:rsidR="00317098" w:rsidRPr="00A624AF" w:rsidRDefault="007B6917" w:rsidP="0091123A">
      <w:pPr>
        <w:pStyle w:val="ListParagraph"/>
        <w:numPr>
          <w:ilvl w:val="1"/>
          <w:numId w:val="5"/>
        </w:numPr>
        <w:spacing w:line="360" w:lineRule="auto"/>
        <w:jc w:val="both"/>
        <w:rPr>
          <w:rFonts w:ascii="Times New Roman" w:hAnsi="Times New Roman" w:cs="Times New Roman"/>
          <w:b/>
          <w:color w:val="7030A0"/>
        </w:rPr>
      </w:pPr>
      <w:r w:rsidRPr="00A624AF">
        <w:rPr>
          <w:rFonts w:ascii="Times New Roman" w:hAnsi="Times New Roman" w:cs="Times New Roman"/>
          <w:b/>
        </w:rPr>
        <w:t>Research Gaps</w:t>
      </w:r>
    </w:p>
    <w:p w14:paraId="449C57D1" w14:textId="6CC56970" w:rsidR="00EC0685" w:rsidRPr="00A624AF" w:rsidRDefault="00902C67" w:rsidP="003A2E3F">
      <w:pPr>
        <w:spacing w:line="360" w:lineRule="auto"/>
        <w:jc w:val="both"/>
        <w:rPr>
          <w:rFonts w:ascii="Times New Roman" w:hAnsi="Times New Roman" w:cs="Times New Roman"/>
          <w:color w:val="3366FF"/>
        </w:rPr>
      </w:pPr>
      <w:r w:rsidRPr="00EC7882">
        <w:rPr>
          <w:rFonts w:ascii="Times New Roman" w:hAnsi="Times New Roman" w:cs="Times New Roman"/>
          <w:color w:val="000000" w:themeColor="text1"/>
        </w:rPr>
        <w:t>The BC</w:t>
      </w:r>
      <w:r w:rsidR="004F6A9C" w:rsidRPr="00EC7882">
        <w:rPr>
          <w:rFonts w:ascii="Times New Roman" w:hAnsi="Times New Roman" w:cs="Times New Roman"/>
          <w:color w:val="000000" w:themeColor="text1"/>
        </w:rPr>
        <w:t>-</w:t>
      </w:r>
      <w:r w:rsidRPr="00EC7882">
        <w:rPr>
          <w:rFonts w:ascii="Times New Roman" w:hAnsi="Times New Roman" w:cs="Times New Roman"/>
          <w:color w:val="000000" w:themeColor="text1"/>
        </w:rPr>
        <w:t>T</w:t>
      </w:r>
      <w:r w:rsidR="007F1CC0" w:rsidRPr="00EC7882">
        <w:rPr>
          <w:rFonts w:ascii="Times New Roman" w:hAnsi="Times New Roman" w:cs="Times New Roman"/>
          <w:color w:val="000000" w:themeColor="text1"/>
        </w:rPr>
        <w:t xml:space="preserve"> contribution </w:t>
      </w:r>
      <w:r w:rsidR="009F41CB" w:rsidRPr="00EC7882">
        <w:rPr>
          <w:rFonts w:ascii="Times New Roman" w:hAnsi="Times New Roman" w:cs="Times New Roman"/>
          <w:color w:val="000000" w:themeColor="text1"/>
        </w:rPr>
        <w:t xml:space="preserve">is </w:t>
      </w:r>
      <w:r w:rsidR="00F63693" w:rsidRPr="00EC7882">
        <w:rPr>
          <w:rFonts w:ascii="Times New Roman" w:hAnsi="Times New Roman" w:cs="Times New Roman"/>
          <w:color w:val="000000" w:themeColor="text1"/>
        </w:rPr>
        <w:t>multidisciplinary,</w:t>
      </w:r>
      <w:r w:rsidR="009F41CB" w:rsidRPr="00EC7882">
        <w:rPr>
          <w:rFonts w:ascii="Times New Roman" w:hAnsi="Times New Roman" w:cs="Times New Roman"/>
          <w:color w:val="000000" w:themeColor="text1"/>
        </w:rPr>
        <w:t xml:space="preserve"> </w:t>
      </w:r>
      <w:r w:rsidR="00747194" w:rsidRPr="00EC7882">
        <w:rPr>
          <w:rFonts w:ascii="Times New Roman" w:hAnsi="Times New Roman" w:cs="Times New Roman"/>
          <w:color w:val="000000" w:themeColor="text1"/>
        </w:rPr>
        <w:t>such as</w:t>
      </w:r>
      <w:r w:rsidR="00091868" w:rsidRPr="00EC7882">
        <w:rPr>
          <w:rFonts w:ascii="Times New Roman" w:hAnsi="Times New Roman" w:cs="Times New Roman"/>
          <w:color w:val="000000" w:themeColor="text1"/>
        </w:rPr>
        <w:t xml:space="preserve"> tourism</w:t>
      </w:r>
      <w:r w:rsidR="00A62C88" w:rsidRPr="00EC7882">
        <w:rPr>
          <w:rFonts w:ascii="Times New Roman" w:hAnsi="Times New Roman" w:cs="Times New Roman"/>
          <w:color w:val="000000" w:themeColor="text1"/>
        </w:rPr>
        <w:t xml:space="preserve"> </w:t>
      </w:r>
      <w:r w:rsidR="00735AAD" w:rsidRPr="00A624AF">
        <w:rPr>
          <w:rFonts w:ascii="Times New Roman" w:hAnsi="Times New Roman" w:cs="Times New Roman"/>
          <w:color w:val="7030A0"/>
        </w:rPr>
        <w:t>(</w:t>
      </w:r>
      <w:r w:rsidR="00594A94" w:rsidRPr="00A624AF">
        <w:rPr>
          <w:rFonts w:ascii="Times New Roman" w:hAnsi="Times New Roman" w:cs="Times New Roman"/>
          <w:color w:val="7030A0"/>
        </w:rPr>
        <w:t>Kwok and Koh, 2018</w:t>
      </w:r>
      <w:r w:rsidR="008C6169" w:rsidRPr="00A624AF">
        <w:rPr>
          <w:rFonts w:ascii="Times New Roman" w:hAnsi="Times New Roman" w:cs="Times New Roman"/>
          <w:color w:val="7030A0"/>
        </w:rPr>
        <w:t>)</w:t>
      </w:r>
      <w:r w:rsidR="00DD7E6F" w:rsidRPr="00A624AF">
        <w:rPr>
          <w:rFonts w:ascii="Times New Roman" w:hAnsi="Times New Roman" w:cs="Times New Roman"/>
        </w:rPr>
        <w:t>;</w:t>
      </w:r>
      <w:r w:rsidR="00046975" w:rsidRPr="00A624AF">
        <w:rPr>
          <w:rFonts w:ascii="Times New Roman" w:hAnsi="Times New Roman" w:cs="Times New Roman"/>
        </w:rPr>
        <w:t xml:space="preserve"> </w:t>
      </w:r>
      <w:r w:rsidR="00DF1DA8" w:rsidRPr="00A624AF">
        <w:rPr>
          <w:rFonts w:ascii="Times New Roman" w:hAnsi="Times New Roman" w:cs="Times New Roman"/>
        </w:rPr>
        <w:t>c</w:t>
      </w:r>
      <w:r w:rsidR="008C6169" w:rsidRPr="00A624AF">
        <w:rPr>
          <w:rFonts w:ascii="Times New Roman" w:hAnsi="Times New Roman" w:cs="Times New Roman"/>
        </w:rPr>
        <w:t xml:space="preserve">onsumer to consumer business </w:t>
      </w:r>
      <w:r w:rsidR="00CD01DB" w:rsidRPr="00A624AF">
        <w:rPr>
          <w:rFonts w:ascii="Times New Roman" w:hAnsi="Times New Roman" w:cs="Times New Roman"/>
        </w:rPr>
        <w:t xml:space="preserve">model </w:t>
      </w:r>
      <w:r w:rsidR="00CD01DB" w:rsidRPr="00A624AF">
        <w:rPr>
          <w:rFonts w:ascii="Times New Roman" w:hAnsi="Times New Roman" w:cs="Times New Roman"/>
          <w:color w:val="7030A0"/>
        </w:rPr>
        <w:t>(</w:t>
      </w:r>
      <w:r w:rsidR="001F321C" w:rsidRPr="00A624AF">
        <w:rPr>
          <w:rFonts w:ascii="Times New Roman" w:hAnsi="Times New Roman" w:cs="Times New Roman"/>
          <w:color w:val="7030A0"/>
        </w:rPr>
        <w:t>Sigal</w:t>
      </w:r>
      <w:r w:rsidR="0054101B" w:rsidRPr="00A624AF">
        <w:rPr>
          <w:rFonts w:ascii="Times New Roman" w:hAnsi="Times New Roman" w:cs="Times New Roman"/>
          <w:color w:val="7030A0"/>
        </w:rPr>
        <w:t>a</w:t>
      </w:r>
      <w:r w:rsidR="001F321C" w:rsidRPr="00A624AF">
        <w:rPr>
          <w:rFonts w:ascii="Times New Roman" w:hAnsi="Times New Roman" w:cs="Times New Roman"/>
          <w:color w:val="7030A0"/>
        </w:rPr>
        <w:t>, 2019)</w:t>
      </w:r>
      <w:r w:rsidR="001F321C" w:rsidRPr="00A624AF">
        <w:rPr>
          <w:rFonts w:ascii="Times New Roman" w:hAnsi="Times New Roman" w:cs="Times New Roman"/>
        </w:rPr>
        <w:t xml:space="preserve">; </w:t>
      </w:r>
      <w:r w:rsidR="005C59D4" w:rsidRPr="00A624AF">
        <w:rPr>
          <w:rFonts w:ascii="Times New Roman" w:hAnsi="Times New Roman" w:cs="Times New Roman"/>
        </w:rPr>
        <w:t>distribution</w:t>
      </w:r>
      <w:r w:rsidR="008C1501" w:rsidRPr="00A624AF">
        <w:rPr>
          <w:rFonts w:ascii="Times New Roman" w:hAnsi="Times New Roman" w:cs="Times New Roman"/>
        </w:rPr>
        <w:t xml:space="preserve"> </w:t>
      </w:r>
      <w:r w:rsidR="00344785" w:rsidRPr="00A624AF">
        <w:rPr>
          <w:rFonts w:ascii="Times New Roman" w:hAnsi="Times New Roman" w:cs="Times New Roman"/>
        </w:rPr>
        <w:t xml:space="preserve">channels </w:t>
      </w:r>
      <w:r w:rsidR="008C1501" w:rsidRPr="00A624AF">
        <w:rPr>
          <w:rFonts w:ascii="Times New Roman" w:hAnsi="Times New Roman" w:cs="Times New Roman"/>
        </w:rPr>
        <w:t xml:space="preserve">and trade </w:t>
      </w:r>
      <w:r w:rsidR="008C1501" w:rsidRPr="00A624AF">
        <w:rPr>
          <w:rFonts w:ascii="Times New Roman" w:hAnsi="Times New Roman" w:cs="Times New Roman"/>
          <w:color w:val="7030A0"/>
        </w:rPr>
        <w:t>(</w:t>
      </w:r>
      <w:r w:rsidR="00B9624C" w:rsidRPr="00A624AF">
        <w:rPr>
          <w:rFonts w:ascii="Times New Roman" w:hAnsi="Times New Roman" w:cs="Times New Roman"/>
          <w:color w:val="7030A0"/>
        </w:rPr>
        <w:t xml:space="preserve">Onder and Treiblmaier, 2018; </w:t>
      </w:r>
      <w:r w:rsidR="00596DC2" w:rsidRPr="00A624AF">
        <w:rPr>
          <w:rFonts w:ascii="Times New Roman" w:hAnsi="Times New Roman" w:cs="Times New Roman"/>
          <w:color w:val="7030A0"/>
        </w:rPr>
        <w:t>Treiblmaier, 2019</w:t>
      </w:r>
      <w:r w:rsidR="005C59D4" w:rsidRPr="00A624AF">
        <w:rPr>
          <w:rFonts w:ascii="Times New Roman" w:hAnsi="Times New Roman" w:cs="Times New Roman"/>
          <w:color w:val="7030A0"/>
        </w:rPr>
        <w:t>)</w:t>
      </w:r>
      <w:r w:rsidR="00EC4BDE" w:rsidRPr="00A624AF">
        <w:rPr>
          <w:rFonts w:ascii="Times New Roman" w:hAnsi="Times New Roman" w:cs="Times New Roman"/>
        </w:rPr>
        <w:t xml:space="preserve">; </w:t>
      </w:r>
      <w:r w:rsidR="009B0BB7" w:rsidRPr="00A624AF">
        <w:rPr>
          <w:rFonts w:ascii="Times New Roman" w:hAnsi="Times New Roman" w:cs="Times New Roman"/>
        </w:rPr>
        <w:t>S</w:t>
      </w:r>
      <w:r w:rsidR="00C159F6" w:rsidRPr="00A624AF">
        <w:rPr>
          <w:rFonts w:ascii="Times New Roman" w:hAnsi="Times New Roman" w:cs="Times New Roman"/>
        </w:rPr>
        <w:t xml:space="preserve">mart hospitality </w:t>
      </w:r>
      <w:r w:rsidR="0023190E" w:rsidRPr="00A624AF">
        <w:rPr>
          <w:rFonts w:ascii="Times New Roman" w:hAnsi="Times New Roman" w:cs="Times New Roman"/>
          <w:color w:val="7030A0"/>
        </w:rPr>
        <w:t>(</w:t>
      </w:r>
      <w:r w:rsidR="00C159F6" w:rsidRPr="00A624AF">
        <w:rPr>
          <w:rFonts w:ascii="Times New Roman" w:hAnsi="Times New Roman" w:cs="Times New Roman"/>
          <w:color w:val="7030A0"/>
        </w:rPr>
        <w:t>Buhalis and L</w:t>
      </w:r>
      <w:r w:rsidR="009B0BB7" w:rsidRPr="00A624AF">
        <w:rPr>
          <w:rFonts w:ascii="Times New Roman" w:hAnsi="Times New Roman" w:cs="Times New Roman"/>
          <w:color w:val="7030A0"/>
        </w:rPr>
        <w:t>eung, 2018)</w:t>
      </w:r>
      <w:r w:rsidR="00837BC2" w:rsidRPr="00A624AF">
        <w:rPr>
          <w:rFonts w:ascii="Times New Roman" w:hAnsi="Times New Roman" w:cs="Times New Roman"/>
          <w:color w:val="7030A0"/>
        </w:rPr>
        <w:t xml:space="preserve">; </w:t>
      </w:r>
      <w:r w:rsidR="006C705A" w:rsidRPr="00A624AF">
        <w:rPr>
          <w:rFonts w:ascii="Times New Roman" w:hAnsi="Times New Roman" w:cs="Times New Roman"/>
        </w:rPr>
        <w:t>sustainability</w:t>
      </w:r>
      <w:r w:rsidR="006C705A" w:rsidRPr="00A624AF">
        <w:rPr>
          <w:rFonts w:ascii="Times New Roman" w:hAnsi="Times New Roman" w:cs="Times New Roman"/>
          <w:color w:val="3366FF"/>
        </w:rPr>
        <w:t xml:space="preserve"> </w:t>
      </w:r>
      <w:r w:rsidR="006C705A" w:rsidRPr="00A624AF">
        <w:rPr>
          <w:rFonts w:ascii="Times New Roman" w:hAnsi="Times New Roman" w:cs="Times New Roman"/>
          <w:color w:val="7030A0"/>
        </w:rPr>
        <w:t>(Gretzel et al., 2015)</w:t>
      </w:r>
      <w:r w:rsidR="00384018" w:rsidRPr="00A624AF">
        <w:rPr>
          <w:rFonts w:ascii="Times New Roman" w:hAnsi="Times New Roman" w:cs="Times New Roman"/>
          <w:color w:val="7030A0"/>
        </w:rPr>
        <w:t>;</w:t>
      </w:r>
      <w:r w:rsidR="00384018" w:rsidRPr="00A624AF">
        <w:rPr>
          <w:rFonts w:ascii="Times New Roman" w:hAnsi="Times New Roman" w:cs="Times New Roman"/>
          <w:color w:val="3366FF"/>
        </w:rPr>
        <w:t xml:space="preserve"> </w:t>
      </w:r>
      <w:r w:rsidR="0094474E" w:rsidRPr="00A624AF">
        <w:rPr>
          <w:rFonts w:ascii="Times New Roman" w:hAnsi="Times New Roman" w:cs="Times New Roman"/>
        </w:rPr>
        <w:t>strategic management</w:t>
      </w:r>
      <w:r w:rsidR="00F3271A" w:rsidRPr="00A624AF">
        <w:rPr>
          <w:rFonts w:ascii="Times New Roman" w:hAnsi="Times New Roman" w:cs="Times New Roman"/>
        </w:rPr>
        <w:t xml:space="preserve"> </w:t>
      </w:r>
      <w:r w:rsidR="0094474E" w:rsidRPr="00EC7882">
        <w:rPr>
          <w:rFonts w:ascii="Times New Roman" w:hAnsi="Times New Roman" w:cs="Times New Roman"/>
          <w:color w:val="7030A0"/>
        </w:rPr>
        <w:t>(</w:t>
      </w:r>
      <w:r w:rsidR="0094474E" w:rsidRPr="00A624AF">
        <w:rPr>
          <w:rFonts w:ascii="Times New Roman" w:hAnsi="Times New Roman" w:cs="Times New Roman"/>
          <w:color w:val="7030A0"/>
        </w:rPr>
        <w:t>K</w:t>
      </w:r>
      <w:r w:rsidR="00E44B62" w:rsidRPr="00A624AF">
        <w:rPr>
          <w:rFonts w:ascii="Times New Roman" w:hAnsi="Times New Roman" w:cs="Times New Roman"/>
          <w:color w:val="7030A0"/>
        </w:rPr>
        <w:t>e</w:t>
      </w:r>
      <w:r w:rsidR="0094474E" w:rsidRPr="00A624AF">
        <w:rPr>
          <w:rFonts w:ascii="Times New Roman" w:hAnsi="Times New Roman" w:cs="Times New Roman"/>
          <w:color w:val="7030A0"/>
        </w:rPr>
        <w:t>well and Ward, 2017</w:t>
      </w:r>
      <w:r w:rsidR="007750DF" w:rsidRPr="00A624AF">
        <w:rPr>
          <w:rFonts w:ascii="Times New Roman" w:hAnsi="Times New Roman" w:cs="Times New Roman"/>
          <w:color w:val="7030A0"/>
        </w:rPr>
        <w:t>)</w:t>
      </w:r>
      <w:r w:rsidR="005A56A5" w:rsidRPr="00A624AF">
        <w:rPr>
          <w:rFonts w:ascii="Times New Roman" w:hAnsi="Times New Roman" w:cs="Times New Roman"/>
          <w:color w:val="7030A0"/>
        </w:rPr>
        <w:t xml:space="preserve">; </w:t>
      </w:r>
      <w:r w:rsidR="00647927" w:rsidRPr="00647927">
        <w:rPr>
          <w:rFonts w:ascii="Times New Roman" w:hAnsi="Times New Roman" w:cs="Times New Roman"/>
        </w:rPr>
        <w:t>Healthcare</w:t>
      </w:r>
      <w:r w:rsidR="00647927" w:rsidRPr="00647927">
        <w:rPr>
          <w:rFonts w:ascii="Times New Roman" w:hAnsi="Times New Roman" w:cs="Times New Roman"/>
          <w:color w:val="7030A0"/>
        </w:rPr>
        <w:t xml:space="preserve"> (</w:t>
      </w:r>
      <w:r w:rsidR="00647927" w:rsidRPr="00647927">
        <w:rPr>
          <w:rFonts w:ascii="Times New Roman" w:hAnsi="Times New Roman"/>
          <w:color w:val="7030A0"/>
        </w:rPr>
        <w:t>Sharma, M. and Joshi</w:t>
      </w:r>
      <w:r w:rsidR="00647927" w:rsidRPr="00647927">
        <w:rPr>
          <w:rFonts w:ascii="Times New Roman" w:hAnsi="Times New Roman" w:cs="Times New Roman"/>
          <w:color w:val="7030A0"/>
        </w:rPr>
        <w:t xml:space="preserve">, 2021); </w:t>
      </w:r>
      <w:r w:rsidR="0027634E" w:rsidRPr="00A624AF">
        <w:rPr>
          <w:rFonts w:ascii="Times New Roman" w:hAnsi="Times New Roman" w:cs="Times New Roman"/>
        </w:rPr>
        <w:t>SC</w:t>
      </w:r>
      <w:r w:rsidR="00A3675D" w:rsidRPr="00A624AF">
        <w:rPr>
          <w:rFonts w:ascii="Times New Roman" w:hAnsi="Times New Roman" w:cs="Times New Roman"/>
        </w:rPr>
        <w:t xml:space="preserve">s </w:t>
      </w:r>
      <w:r w:rsidR="005A56A5" w:rsidRPr="00A624AF">
        <w:rPr>
          <w:rFonts w:ascii="Times New Roman" w:hAnsi="Times New Roman" w:cs="Times New Roman"/>
          <w:color w:val="7030A0"/>
        </w:rPr>
        <w:t>(</w:t>
      </w:r>
      <w:r w:rsidR="00AB7960" w:rsidRPr="00A624AF">
        <w:rPr>
          <w:rFonts w:ascii="Times New Roman" w:hAnsi="Times New Roman" w:cs="Times New Roman"/>
          <w:color w:val="7030A0"/>
        </w:rPr>
        <w:t>He</w:t>
      </w:r>
      <w:r w:rsidR="00C5665F" w:rsidRPr="00A624AF">
        <w:rPr>
          <w:rFonts w:ascii="Times New Roman" w:hAnsi="Times New Roman" w:cs="Times New Roman"/>
          <w:color w:val="7030A0"/>
        </w:rPr>
        <w:t>lo and H</w:t>
      </w:r>
      <w:r w:rsidR="003236EB">
        <w:rPr>
          <w:rFonts w:ascii="Times New Roman" w:hAnsi="Times New Roman" w:cs="Times New Roman"/>
          <w:color w:val="7030A0"/>
        </w:rPr>
        <w:t>a</w:t>
      </w:r>
      <w:r w:rsidR="00C5665F" w:rsidRPr="00A624AF">
        <w:rPr>
          <w:rFonts w:ascii="Times New Roman" w:hAnsi="Times New Roman" w:cs="Times New Roman"/>
          <w:color w:val="7030A0"/>
        </w:rPr>
        <w:t xml:space="preserve">o, 2019; </w:t>
      </w:r>
      <w:r w:rsidR="003035B8" w:rsidRPr="00A624AF">
        <w:rPr>
          <w:rFonts w:ascii="Times New Roman" w:hAnsi="Times New Roman" w:cs="Times New Roman"/>
          <w:color w:val="7030A0"/>
        </w:rPr>
        <w:t>Chang et al.,</w:t>
      </w:r>
      <w:r w:rsidR="00F63693" w:rsidRPr="00A624AF">
        <w:rPr>
          <w:rFonts w:ascii="Times New Roman" w:hAnsi="Times New Roman" w:cs="Times New Roman"/>
          <w:color w:val="7030A0"/>
        </w:rPr>
        <w:t xml:space="preserve"> </w:t>
      </w:r>
      <w:r w:rsidR="00494A46" w:rsidRPr="00A624AF">
        <w:rPr>
          <w:rFonts w:ascii="Times New Roman" w:hAnsi="Times New Roman" w:cs="Times New Roman"/>
          <w:color w:val="7030A0"/>
        </w:rPr>
        <w:t>2020</w:t>
      </w:r>
      <w:r w:rsidR="0046392D">
        <w:rPr>
          <w:rFonts w:ascii="Times New Roman" w:hAnsi="Times New Roman" w:cs="Times New Roman"/>
          <w:color w:val="7030A0"/>
        </w:rPr>
        <w:t xml:space="preserve">). </w:t>
      </w:r>
      <w:r w:rsidR="00291CB3" w:rsidRPr="00A624AF">
        <w:rPr>
          <w:rFonts w:ascii="Times New Roman" w:hAnsi="Times New Roman" w:cs="Times New Roman"/>
        </w:rPr>
        <w:t xml:space="preserve">The </w:t>
      </w:r>
      <w:r w:rsidR="00291CB3" w:rsidRPr="00A624AF">
        <w:rPr>
          <w:rFonts w:ascii="Times New Roman" w:hAnsi="Times New Roman" w:cs="Times New Roman"/>
        </w:rPr>
        <w:lastRenderedPageBreak/>
        <w:t xml:space="preserve">resilience </w:t>
      </w:r>
      <w:r w:rsidR="0094523D">
        <w:rPr>
          <w:rFonts w:ascii="Times New Roman" w:hAnsi="Times New Roman" w:cs="Times New Roman"/>
        </w:rPr>
        <w:t xml:space="preserve">in </w:t>
      </w:r>
      <w:r w:rsidR="0027634E" w:rsidRPr="00A624AF">
        <w:rPr>
          <w:rFonts w:ascii="Times New Roman" w:hAnsi="Times New Roman" w:cs="Times New Roman"/>
        </w:rPr>
        <w:t>SC</w:t>
      </w:r>
      <w:r w:rsidR="00662F94" w:rsidRPr="00A624AF">
        <w:rPr>
          <w:rFonts w:ascii="Times New Roman" w:hAnsi="Times New Roman" w:cs="Times New Roman"/>
        </w:rPr>
        <w:t xml:space="preserve"> </w:t>
      </w:r>
      <w:r w:rsidR="009D64F2" w:rsidRPr="00A624AF">
        <w:rPr>
          <w:rFonts w:ascii="Times New Roman" w:hAnsi="Times New Roman" w:cs="Times New Roman"/>
        </w:rPr>
        <w:t xml:space="preserve">strategies </w:t>
      </w:r>
      <w:r w:rsidR="00B711FB" w:rsidRPr="00A624AF">
        <w:rPr>
          <w:rFonts w:ascii="Times New Roman" w:hAnsi="Times New Roman" w:cs="Times New Roman"/>
        </w:rPr>
        <w:t>has</w:t>
      </w:r>
      <w:r w:rsidR="009D64F2" w:rsidRPr="00A624AF">
        <w:rPr>
          <w:rFonts w:ascii="Times New Roman" w:hAnsi="Times New Roman" w:cs="Times New Roman"/>
        </w:rPr>
        <w:t xml:space="preserve"> been elaborated </w:t>
      </w:r>
      <w:r w:rsidR="00CD741C" w:rsidRPr="00A624AF">
        <w:rPr>
          <w:rFonts w:ascii="Times New Roman" w:hAnsi="Times New Roman" w:cs="Times New Roman"/>
        </w:rPr>
        <w:t>with high</w:t>
      </w:r>
      <w:r w:rsidR="0033639A" w:rsidRPr="00A624AF">
        <w:rPr>
          <w:rFonts w:ascii="Times New Roman" w:hAnsi="Times New Roman" w:cs="Times New Roman"/>
        </w:rPr>
        <w:t xml:space="preserve"> flexibility and agility</w:t>
      </w:r>
      <w:r w:rsidR="00B6024B" w:rsidRPr="00A624AF">
        <w:rPr>
          <w:rFonts w:ascii="Times New Roman" w:hAnsi="Times New Roman" w:cs="Times New Roman"/>
          <w:color w:val="3366FF"/>
        </w:rPr>
        <w:t xml:space="preserve"> </w:t>
      </w:r>
      <w:r w:rsidR="00B6024B" w:rsidRPr="00A624AF">
        <w:rPr>
          <w:rFonts w:ascii="Times New Roman" w:hAnsi="Times New Roman" w:cs="Times New Roman"/>
          <w:color w:val="7030A0"/>
        </w:rPr>
        <w:t>(</w:t>
      </w:r>
      <w:r w:rsidR="0084000B" w:rsidRPr="00A624AF">
        <w:rPr>
          <w:rFonts w:ascii="Times New Roman" w:hAnsi="Times New Roman" w:cs="Times New Roman"/>
          <w:color w:val="7030A0"/>
        </w:rPr>
        <w:t>Christopher and Peck, 2004</w:t>
      </w:r>
      <w:r w:rsidR="00733080" w:rsidRPr="00A624AF">
        <w:rPr>
          <w:rFonts w:ascii="Times New Roman" w:hAnsi="Times New Roman" w:cs="Times New Roman"/>
          <w:color w:val="7030A0"/>
        </w:rPr>
        <w:t>; Francisco and Swanson, 2018</w:t>
      </w:r>
      <w:r w:rsidR="0084000B" w:rsidRPr="00A624AF">
        <w:rPr>
          <w:rFonts w:ascii="Times New Roman" w:hAnsi="Times New Roman" w:cs="Times New Roman"/>
          <w:color w:val="7030A0"/>
        </w:rPr>
        <w:t>)</w:t>
      </w:r>
      <w:r w:rsidR="00C13BB6" w:rsidRPr="00A624AF">
        <w:rPr>
          <w:rFonts w:ascii="Times New Roman" w:hAnsi="Times New Roman" w:cs="Times New Roman"/>
          <w:color w:val="3366FF"/>
        </w:rPr>
        <w:t xml:space="preserve">. </w:t>
      </w:r>
      <w:r w:rsidR="006D0F7D" w:rsidRPr="00A624AF">
        <w:rPr>
          <w:rFonts w:ascii="Times New Roman" w:hAnsi="Times New Roman" w:cs="Times New Roman"/>
        </w:rPr>
        <w:t xml:space="preserve">The </w:t>
      </w:r>
      <w:r w:rsidR="00081D2B" w:rsidRPr="00A624AF">
        <w:rPr>
          <w:rFonts w:ascii="Times New Roman" w:hAnsi="Times New Roman" w:cs="Times New Roman"/>
        </w:rPr>
        <w:t xml:space="preserve">significance of </w:t>
      </w:r>
      <w:r w:rsidR="00EF34E4" w:rsidRPr="00A624AF">
        <w:rPr>
          <w:rFonts w:ascii="Times New Roman" w:hAnsi="Times New Roman" w:cs="Times New Roman"/>
        </w:rPr>
        <w:t>redundancy and</w:t>
      </w:r>
      <w:r w:rsidR="000D0F56" w:rsidRPr="00A624AF">
        <w:rPr>
          <w:rFonts w:ascii="Times New Roman" w:hAnsi="Times New Roman" w:cs="Times New Roman"/>
        </w:rPr>
        <w:t xml:space="preserve"> flexibility</w:t>
      </w:r>
      <w:r w:rsidR="0072096E" w:rsidRPr="00A624AF">
        <w:rPr>
          <w:rFonts w:ascii="Times New Roman" w:hAnsi="Times New Roman" w:cs="Times New Roman"/>
        </w:rPr>
        <w:t xml:space="preserve"> </w:t>
      </w:r>
      <w:r w:rsidR="00BA5F6A" w:rsidRPr="00A624AF">
        <w:rPr>
          <w:rFonts w:ascii="Times New Roman" w:hAnsi="Times New Roman" w:cs="Times New Roman"/>
        </w:rPr>
        <w:t>in resilience</w:t>
      </w:r>
      <w:r w:rsidR="00BA5F6A" w:rsidRPr="00A624AF">
        <w:rPr>
          <w:rFonts w:ascii="Times New Roman" w:hAnsi="Times New Roman" w:cs="Times New Roman"/>
          <w:color w:val="3366FF"/>
        </w:rPr>
        <w:t xml:space="preserve"> </w:t>
      </w:r>
      <w:r w:rsidR="00AD5EA5" w:rsidRPr="00A624AF">
        <w:rPr>
          <w:rFonts w:ascii="Times New Roman" w:hAnsi="Times New Roman" w:cs="Times New Roman"/>
        </w:rPr>
        <w:t>is measured</w:t>
      </w:r>
      <w:r w:rsidR="00AD5EA5" w:rsidRPr="00A624AF">
        <w:rPr>
          <w:rFonts w:ascii="Times New Roman" w:hAnsi="Times New Roman" w:cs="Times New Roman"/>
          <w:color w:val="3366FF"/>
        </w:rPr>
        <w:t xml:space="preserve"> </w:t>
      </w:r>
      <w:r w:rsidR="000D0F56" w:rsidRPr="00A624AF">
        <w:rPr>
          <w:rFonts w:ascii="Times New Roman" w:hAnsi="Times New Roman" w:cs="Times New Roman"/>
          <w:color w:val="7030A0"/>
        </w:rPr>
        <w:t>(Sheffi, 2005)</w:t>
      </w:r>
      <w:r w:rsidR="00FC7825" w:rsidRPr="00A624AF">
        <w:rPr>
          <w:rFonts w:ascii="Times New Roman" w:hAnsi="Times New Roman" w:cs="Times New Roman"/>
          <w:color w:val="7030A0"/>
        </w:rPr>
        <w:t xml:space="preserve">. </w:t>
      </w:r>
    </w:p>
    <w:p w14:paraId="15E47568" w14:textId="77777777" w:rsidR="00396A04" w:rsidRDefault="00396A04" w:rsidP="005614E7">
      <w:pPr>
        <w:spacing w:line="360" w:lineRule="auto"/>
        <w:jc w:val="both"/>
        <w:rPr>
          <w:rFonts w:ascii="Times New Roman" w:hAnsi="Times New Roman" w:cs="Times New Roman"/>
        </w:rPr>
      </w:pPr>
    </w:p>
    <w:p w14:paraId="5A865499" w14:textId="1BE714BF" w:rsidR="00EC7882" w:rsidRDefault="00FC7825" w:rsidP="005614E7">
      <w:pPr>
        <w:spacing w:line="360" w:lineRule="auto"/>
        <w:jc w:val="both"/>
        <w:rPr>
          <w:rFonts w:ascii="Times New Roman" w:hAnsi="Times New Roman" w:cs="Times New Roman"/>
          <w:color w:val="7030A0"/>
        </w:rPr>
      </w:pPr>
      <w:r w:rsidRPr="00A624AF">
        <w:rPr>
          <w:rFonts w:ascii="Times New Roman" w:hAnsi="Times New Roman" w:cs="Times New Roman"/>
        </w:rPr>
        <w:t xml:space="preserve">The risk in </w:t>
      </w:r>
      <w:r w:rsidR="0027634E" w:rsidRPr="00A624AF">
        <w:rPr>
          <w:rFonts w:ascii="Times New Roman" w:hAnsi="Times New Roman" w:cs="Times New Roman"/>
        </w:rPr>
        <w:t>SC</w:t>
      </w:r>
      <w:r w:rsidRPr="00A624AF">
        <w:rPr>
          <w:rFonts w:ascii="Times New Roman" w:hAnsi="Times New Roman" w:cs="Times New Roman"/>
        </w:rPr>
        <w:t xml:space="preserve">s </w:t>
      </w:r>
      <w:r w:rsidR="00D97180" w:rsidRPr="00A624AF">
        <w:rPr>
          <w:rFonts w:ascii="Times New Roman" w:hAnsi="Times New Roman" w:cs="Times New Roman"/>
        </w:rPr>
        <w:t xml:space="preserve">has also been discussed </w:t>
      </w:r>
      <w:r w:rsidRPr="00A624AF">
        <w:rPr>
          <w:rFonts w:ascii="Times New Roman" w:hAnsi="Times New Roman" w:cs="Times New Roman"/>
        </w:rPr>
        <w:t xml:space="preserve">and </w:t>
      </w:r>
      <w:r w:rsidR="00D97180" w:rsidRPr="00A624AF">
        <w:rPr>
          <w:rFonts w:ascii="Times New Roman" w:hAnsi="Times New Roman" w:cs="Times New Roman"/>
        </w:rPr>
        <w:t xml:space="preserve">proposed </w:t>
      </w:r>
      <w:r w:rsidRPr="00A624AF">
        <w:rPr>
          <w:rFonts w:ascii="Times New Roman" w:hAnsi="Times New Roman" w:cs="Times New Roman"/>
        </w:rPr>
        <w:t>flexible strategies for mitigating risk</w:t>
      </w:r>
      <w:r w:rsidR="00081D2B" w:rsidRPr="00A624AF">
        <w:rPr>
          <w:rFonts w:ascii="Times New Roman" w:hAnsi="Times New Roman" w:cs="Times New Roman"/>
        </w:rPr>
        <w:t>,</w:t>
      </w:r>
      <w:r w:rsidR="0023225F" w:rsidRPr="00A624AF">
        <w:rPr>
          <w:rFonts w:ascii="Times New Roman" w:hAnsi="Times New Roman" w:cs="Times New Roman"/>
        </w:rPr>
        <w:t xml:space="preserve"> </w:t>
      </w:r>
      <w:r w:rsidR="00202C14" w:rsidRPr="00A624AF">
        <w:rPr>
          <w:rFonts w:ascii="Times New Roman" w:hAnsi="Times New Roman" w:cs="Times New Roman"/>
        </w:rPr>
        <w:t>but still t</w:t>
      </w:r>
      <w:r w:rsidR="008F527B" w:rsidRPr="00A624AF">
        <w:rPr>
          <w:rFonts w:ascii="Times New Roman" w:hAnsi="Times New Roman" w:cs="Times New Roman"/>
        </w:rPr>
        <w:t xml:space="preserve">here is a need of </w:t>
      </w:r>
      <w:r w:rsidR="00F13283" w:rsidRPr="00A624AF">
        <w:rPr>
          <w:rFonts w:ascii="Times New Roman" w:hAnsi="Times New Roman" w:cs="Times New Roman"/>
        </w:rPr>
        <w:t xml:space="preserve">an </w:t>
      </w:r>
      <w:r w:rsidR="008F527B" w:rsidRPr="00A624AF">
        <w:rPr>
          <w:rFonts w:ascii="Times New Roman" w:hAnsi="Times New Roman" w:cs="Times New Roman"/>
        </w:rPr>
        <w:t xml:space="preserve">integrated approach for sustainable practices to manage risk </w:t>
      </w:r>
      <w:r w:rsidR="006515F0" w:rsidRPr="00A624AF">
        <w:rPr>
          <w:rFonts w:ascii="Times New Roman" w:hAnsi="Times New Roman" w:cs="Times New Roman"/>
          <w:color w:val="7030A0"/>
        </w:rPr>
        <w:t>(</w:t>
      </w:r>
      <w:r w:rsidR="008F527B" w:rsidRPr="00A624AF">
        <w:rPr>
          <w:rFonts w:ascii="Times New Roman" w:hAnsi="Times New Roman" w:cs="Times New Roman"/>
          <w:color w:val="7030A0"/>
        </w:rPr>
        <w:t>Tang and Nurmaya Musa, 2011</w:t>
      </w:r>
      <w:r w:rsidR="00A04291" w:rsidRPr="00A624AF">
        <w:rPr>
          <w:rFonts w:ascii="Times New Roman" w:hAnsi="Times New Roman" w:cs="Times New Roman"/>
          <w:color w:val="7030A0"/>
        </w:rPr>
        <w:t>; Choi, 2020</w:t>
      </w:r>
      <w:r w:rsidR="006A22BD">
        <w:rPr>
          <w:rFonts w:ascii="Times New Roman" w:hAnsi="Times New Roman" w:cs="Times New Roman"/>
          <w:color w:val="7030A0"/>
        </w:rPr>
        <w:t>; Joshi et al.,2020</w:t>
      </w:r>
      <w:r w:rsidR="008F527B" w:rsidRPr="00A624AF">
        <w:rPr>
          <w:rFonts w:ascii="Times New Roman" w:hAnsi="Times New Roman" w:cs="Times New Roman"/>
          <w:color w:val="7030A0"/>
        </w:rPr>
        <w:t>)</w:t>
      </w:r>
      <w:r w:rsidR="003E457B" w:rsidRPr="00A624AF">
        <w:rPr>
          <w:rFonts w:ascii="Times New Roman" w:hAnsi="Times New Roman" w:cs="Times New Roman"/>
          <w:color w:val="7030A0"/>
        </w:rPr>
        <w:t>. Monroe at al. (</w:t>
      </w:r>
      <w:r w:rsidR="001F5B6C" w:rsidRPr="00A624AF">
        <w:rPr>
          <w:rFonts w:ascii="Times New Roman" w:hAnsi="Times New Roman" w:cs="Times New Roman"/>
          <w:color w:val="7030A0"/>
        </w:rPr>
        <w:t>2014</w:t>
      </w:r>
      <w:r w:rsidR="003E457B" w:rsidRPr="00A624AF">
        <w:rPr>
          <w:rFonts w:ascii="Times New Roman" w:hAnsi="Times New Roman" w:cs="Times New Roman"/>
          <w:color w:val="7030A0"/>
        </w:rPr>
        <w:t>)</w:t>
      </w:r>
      <w:r w:rsidR="009E5C8F" w:rsidRPr="00A624AF">
        <w:rPr>
          <w:rFonts w:ascii="Times New Roman" w:hAnsi="Times New Roman" w:cs="Times New Roman"/>
          <w:color w:val="3366FF"/>
        </w:rPr>
        <w:t xml:space="preserve"> </w:t>
      </w:r>
      <w:r w:rsidR="009E5C8F" w:rsidRPr="00A624AF">
        <w:rPr>
          <w:rFonts w:ascii="Times New Roman" w:hAnsi="Times New Roman" w:cs="Times New Roman"/>
        </w:rPr>
        <w:t>d</w:t>
      </w:r>
      <w:r w:rsidR="00441047" w:rsidRPr="00A624AF">
        <w:rPr>
          <w:rFonts w:ascii="Times New Roman" w:hAnsi="Times New Roman" w:cs="Times New Roman"/>
        </w:rPr>
        <w:t>iscussed the SC vulnerabilities</w:t>
      </w:r>
      <w:r w:rsidR="009E5C8F" w:rsidRPr="00A624AF">
        <w:rPr>
          <w:rFonts w:ascii="Times New Roman" w:hAnsi="Times New Roman" w:cs="Times New Roman"/>
        </w:rPr>
        <w:t xml:space="preserve"> and disruptions to understand the possible risk and developing risk mitigation strategies.</w:t>
      </w:r>
      <w:r w:rsidR="00441047" w:rsidRPr="00A624AF">
        <w:rPr>
          <w:rFonts w:ascii="Times New Roman" w:hAnsi="Times New Roman" w:cs="Times New Roman"/>
        </w:rPr>
        <w:t xml:space="preserve"> </w:t>
      </w:r>
      <w:r w:rsidR="0070035B" w:rsidRPr="00EC7882">
        <w:rPr>
          <w:rFonts w:ascii="Times New Roman" w:hAnsi="Times New Roman" w:cs="Times New Roman"/>
          <w:color w:val="C00000"/>
        </w:rPr>
        <w:t>S</w:t>
      </w:r>
      <w:r w:rsidR="00441047" w:rsidRPr="00EC7882">
        <w:rPr>
          <w:rFonts w:ascii="Times New Roman" w:hAnsi="Times New Roman" w:cs="Times New Roman"/>
          <w:color w:val="C00000"/>
        </w:rPr>
        <w:t>ustainability issues need to be addressed for developing resilient SCs</w:t>
      </w:r>
      <w:r w:rsidR="00527BF1" w:rsidRPr="00EC7882">
        <w:rPr>
          <w:rFonts w:ascii="Times New Roman" w:hAnsi="Times New Roman" w:cs="Times New Roman"/>
          <w:color w:val="C00000"/>
        </w:rPr>
        <w:t xml:space="preserve"> (Amui et al., 2020)</w:t>
      </w:r>
      <w:r w:rsidR="00441047" w:rsidRPr="00EC7882">
        <w:rPr>
          <w:rFonts w:ascii="Times New Roman" w:hAnsi="Times New Roman" w:cs="Times New Roman"/>
          <w:color w:val="C00000"/>
        </w:rPr>
        <w:t>.</w:t>
      </w:r>
      <w:r w:rsidR="002D4FAE" w:rsidRPr="00EC7882">
        <w:rPr>
          <w:rFonts w:ascii="Times New Roman" w:hAnsi="Times New Roman" w:cs="Times New Roman"/>
          <w:color w:val="C00000"/>
        </w:rPr>
        <w:t xml:space="preserve"> </w:t>
      </w:r>
      <w:r w:rsidR="002D4FAE" w:rsidRPr="00A624AF">
        <w:rPr>
          <w:rFonts w:ascii="Times New Roman" w:hAnsi="Times New Roman" w:cs="Times New Roman"/>
        </w:rPr>
        <w:t xml:space="preserve">The </w:t>
      </w:r>
      <w:r w:rsidR="00CD0331" w:rsidRPr="00A624AF">
        <w:rPr>
          <w:rFonts w:ascii="Times New Roman" w:hAnsi="Times New Roman" w:cs="Times New Roman"/>
        </w:rPr>
        <w:t xml:space="preserve">resilience among </w:t>
      </w:r>
      <w:r w:rsidR="002D4FAE" w:rsidRPr="00A624AF">
        <w:rPr>
          <w:rFonts w:ascii="Times New Roman" w:hAnsi="Times New Roman" w:cs="Times New Roman"/>
        </w:rPr>
        <w:t>FSCs</w:t>
      </w:r>
      <w:r w:rsidR="000211B8" w:rsidRPr="00A624AF">
        <w:rPr>
          <w:rFonts w:ascii="Times New Roman" w:hAnsi="Times New Roman" w:cs="Times New Roman"/>
        </w:rPr>
        <w:t xml:space="preserve"> is also</w:t>
      </w:r>
      <w:r w:rsidR="002D4FAE" w:rsidRPr="00A624AF">
        <w:rPr>
          <w:rFonts w:ascii="Times New Roman" w:hAnsi="Times New Roman" w:cs="Times New Roman"/>
        </w:rPr>
        <w:t xml:space="preserve"> evaluated</w:t>
      </w:r>
      <w:r w:rsidR="00CD0331" w:rsidRPr="00A624AF">
        <w:rPr>
          <w:rFonts w:ascii="Times New Roman" w:hAnsi="Times New Roman" w:cs="Times New Roman"/>
        </w:rPr>
        <w:t xml:space="preserve"> </w:t>
      </w:r>
      <w:r w:rsidR="00CD0331" w:rsidRPr="00A624AF">
        <w:rPr>
          <w:rFonts w:ascii="Times New Roman" w:hAnsi="Times New Roman" w:cs="Times New Roman"/>
          <w:color w:val="7030A0"/>
        </w:rPr>
        <w:t>(Zhao et al., 2017</w:t>
      </w:r>
      <w:r w:rsidR="007A2AE5">
        <w:rPr>
          <w:rFonts w:ascii="Times New Roman" w:hAnsi="Times New Roman" w:cs="Times New Roman"/>
          <w:color w:val="7030A0"/>
        </w:rPr>
        <w:t>)</w:t>
      </w:r>
    </w:p>
    <w:p w14:paraId="6C670309" w14:textId="77777777" w:rsidR="00396A04" w:rsidRDefault="00396A04" w:rsidP="00EC7882">
      <w:pPr>
        <w:spacing w:line="360" w:lineRule="auto"/>
        <w:jc w:val="both"/>
        <w:rPr>
          <w:rFonts w:ascii="Times New Roman" w:hAnsi="Times New Roman" w:cs="Times New Roman"/>
        </w:rPr>
      </w:pPr>
    </w:p>
    <w:p w14:paraId="6E68492C" w14:textId="529A7880" w:rsidR="00EC7882" w:rsidRPr="00A624AF" w:rsidRDefault="00EC7882" w:rsidP="00EC7882">
      <w:pPr>
        <w:spacing w:line="360" w:lineRule="auto"/>
        <w:jc w:val="both"/>
        <w:rPr>
          <w:rFonts w:ascii="Times New Roman" w:hAnsi="Times New Roman" w:cs="Times New Roman"/>
          <w:color w:val="3366FF"/>
        </w:rPr>
      </w:pPr>
      <w:r w:rsidRPr="00A624AF">
        <w:rPr>
          <w:rFonts w:ascii="Times New Roman" w:hAnsi="Times New Roman" w:cs="Times New Roman"/>
        </w:rPr>
        <w:t xml:space="preserve">The resilient strategies have been discussed using several </w:t>
      </w:r>
      <w:r w:rsidR="00FE4D2D">
        <w:rPr>
          <w:rFonts w:ascii="Times New Roman" w:hAnsi="Times New Roman" w:cs="Times New Roman"/>
        </w:rPr>
        <w:t>MCDM</w:t>
      </w:r>
      <w:r w:rsidRPr="00A624AF">
        <w:rPr>
          <w:rFonts w:ascii="Times New Roman" w:hAnsi="Times New Roman" w:cs="Times New Roman"/>
        </w:rPr>
        <w:t xml:space="preserve"> methods. Risk mitigation strategies have been analyzed using DEA and non- parametric statistical methods </w:t>
      </w:r>
      <w:r w:rsidRPr="00A624AF">
        <w:rPr>
          <w:rFonts w:ascii="Times New Roman" w:hAnsi="Times New Roman" w:cs="Times New Roman"/>
          <w:color w:val="7030A0"/>
        </w:rPr>
        <w:t xml:space="preserve">(Talluri et al., 2013). </w:t>
      </w:r>
      <w:r w:rsidRPr="00A624AF">
        <w:rPr>
          <w:rFonts w:ascii="Times New Roman" w:hAnsi="Times New Roman" w:cs="Times New Roman"/>
        </w:rPr>
        <w:t xml:space="preserve">Despite the short span of time since the COVID-19 outbursts, there are research studies that focused on healthcare, consumer’s decision-making, GSCs, and FSCs. Though the BC-T contribution, disruption in FSCs, and resilience among SCs have been discussed by the researchers in past but till date, no study has been conducted to evaluate the disruption and risk related factors affecting FSCs under COVID-19 environment. Also, how BC-T can enhance the resilience in FSCs is still unexplored. </w:t>
      </w:r>
      <w:r w:rsidR="00E04EFC">
        <w:rPr>
          <w:rFonts w:ascii="Times New Roman" w:hAnsi="Times New Roman" w:cs="Times New Roman"/>
        </w:rPr>
        <w:t>This study</w:t>
      </w:r>
      <w:r w:rsidRPr="00A624AF">
        <w:rPr>
          <w:rFonts w:ascii="Times New Roman" w:hAnsi="Times New Roman" w:cs="Times New Roman"/>
        </w:rPr>
        <w:t xml:space="preserve"> bridge</w:t>
      </w:r>
      <w:r w:rsidR="00E04EFC">
        <w:rPr>
          <w:rFonts w:ascii="Times New Roman" w:hAnsi="Times New Roman" w:cs="Times New Roman"/>
        </w:rPr>
        <w:t>s</w:t>
      </w:r>
      <w:r w:rsidRPr="00A624AF">
        <w:rPr>
          <w:rFonts w:ascii="Times New Roman" w:hAnsi="Times New Roman" w:cs="Times New Roman"/>
        </w:rPr>
        <w:t xml:space="preserve"> this gap </w:t>
      </w:r>
      <w:r w:rsidR="00E04EFC">
        <w:rPr>
          <w:rFonts w:ascii="Times New Roman" w:hAnsi="Times New Roman" w:cs="Times New Roman"/>
        </w:rPr>
        <w:t xml:space="preserve">by </w:t>
      </w:r>
      <w:r w:rsidRPr="00A624AF">
        <w:rPr>
          <w:rFonts w:ascii="Times New Roman" w:hAnsi="Times New Roman" w:cs="Times New Roman"/>
        </w:rPr>
        <w:t>assess</w:t>
      </w:r>
      <w:r w:rsidR="00E04EFC">
        <w:rPr>
          <w:rFonts w:ascii="Times New Roman" w:hAnsi="Times New Roman" w:cs="Times New Roman"/>
        </w:rPr>
        <w:t>ing</w:t>
      </w:r>
      <w:r w:rsidRPr="00A624AF">
        <w:rPr>
          <w:rFonts w:ascii="Times New Roman" w:hAnsi="Times New Roman" w:cs="Times New Roman"/>
        </w:rPr>
        <w:t xml:space="preserve"> the factors affecting FSCs and also the BC-T contribution in developing resilience.</w:t>
      </w:r>
    </w:p>
    <w:p w14:paraId="20859923" w14:textId="77777777" w:rsidR="00EC7882" w:rsidRDefault="00EC7882" w:rsidP="005614E7">
      <w:pPr>
        <w:spacing w:line="360" w:lineRule="auto"/>
        <w:jc w:val="both"/>
        <w:rPr>
          <w:rFonts w:ascii="Times New Roman" w:hAnsi="Times New Roman" w:cs="Times New Roman"/>
        </w:rPr>
      </w:pPr>
    </w:p>
    <w:p w14:paraId="0CFF6680" w14:textId="273060C6" w:rsidR="00396A04" w:rsidRPr="00396A04" w:rsidRDefault="00396A04" w:rsidP="00396A04">
      <w:pPr>
        <w:pStyle w:val="ListParagraph"/>
        <w:numPr>
          <w:ilvl w:val="0"/>
          <w:numId w:val="5"/>
        </w:numPr>
        <w:spacing w:line="360" w:lineRule="auto"/>
        <w:jc w:val="both"/>
        <w:rPr>
          <w:rFonts w:ascii="Times New Roman" w:hAnsi="Times New Roman" w:cs="Times New Roman"/>
          <w:b/>
        </w:rPr>
      </w:pPr>
      <w:r w:rsidRPr="00396A04">
        <w:rPr>
          <w:rFonts w:ascii="Times New Roman" w:hAnsi="Times New Roman" w:cs="Times New Roman"/>
          <w:b/>
        </w:rPr>
        <w:t>Research Methods</w:t>
      </w:r>
    </w:p>
    <w:p w14:paraId="7E4806D7" w14:textId="6479960B" w:rsidR="00396A04" w:rsidRPr="00A624AF" w:rsidRDefault="00396A04" w:rsidP="00396A04">
      <w:pPr>
        <w:spacing w:line="360" w:lineRule="auto"/>
        <w:jc w:val="both"/>
        <w:rPr>
          <w:rFonts w:ascii="Times New Roman" w:hAnsi="Times New Roman" w:cs="Times New Roman"/>
        </w:rPr>
        <w:sectPr w:rsidR="00396A04" w:rsidRPr="00A624AF" w:rsidSect="00396A04">
          <w:footerReference w:type="default" r:id="rId13"/>
          <w:type w:val="continuous"/>
          <w:pgSz w:w="11900" w:h="16840" w:code="9"/>
          <w:pgMar w:top="1440" w:right="1440" w:bottom="1440" w:left="1440" w:header="708" w:footer="708" w:gutter="0"/>
          <w:lnNumType w:countBy="1" w:restart="continuous"/>
          <w:cols w:space="708"/>
          <w:docGrid w:linePitch="360"/>
        </w:sectPr>
      </w:pPr>
      <w:r w:rsidRPr="00A624AF">
        <w:rPr>
          <w:rFonts w:ascii="Times New Roman" w:hAnsi="Times New Roman" w:cs="Times New Roman"/>
        </w:rPr>
        <w:t>Fuzzy AHP (FAHP) and WASPAS methods</w:t>
      </w:r>
      <w:r>
        <w:rPr>
          <w:rFonts w:ascii="Times New Roman" w:hAnsi="Times New Roman" w:cs="Times New Roman"/>
        </w:rPr>
        <w:t xml:space="preserve"> are employed in the current study</w:t>
      </w:r>
      <w:r w:rsidRPr="00A624AF">
        <w:rPr>
          <w:rFonts w:ascii="Times New Roman" w:hAnsi="Times New Roman" w:cs="Times New Roman"/>
        </w:rPr>
        <w:t>. With the help of the systematic literature review, the factors (main four criteria and fourteen sub-criteria) are assessed using. These factors are evaluated on the extent of effects raised by the pandemic disruption in the environment. The BC-T enabled resilience strategies that may enhance the efficiency and survivability of FSCs. A total of twelve alternatives are evaluated using WASPAS method. The following sections</w:t>
      </w:r>
      <w:r>
        <w:rPr>
          <w:rFonts w:ascii="Times New Roman" w:hAnsi="Times New Roman" w:cs="Times New Roman"/>
        </w:rPr>
        <w:t xml:space="preserve"> elaborates the </w:t>
      </w:r>
      <w:r w:rsidR="00E04EFC">
        <w:rPr>
          <w:rFonts w:ascii="Times New Roman" w:hAnsi="Times New Roman" w:cs="Times New Roman"/>
        </w:rPr>
        <w:t>methods undertaken in the study</w:t>
      </w:r>
      <w:r>
        <w:rPr>
          <w:rFonts w:ascii="Times New Roman" w:hAnsi="Times New Roman" w:cs="Times New Roman"/>
        </w:rPr>
        <w:t>.</w:t>
      </w:r>
    </w:p>
    <w:p w14:paraId="0FA7C055" w14:textId="09E63A12" w:rsidR="005614E7" w:rsidRPr="00A624AF" w:rsidRDefault="005614E7" w:rsidP="00764EF5">
      <w:pPr>
        <w:spacing w:line="360" w:lineRule="auto"/>
        <w:rPr>
          <w:rFonts w:ascii="Times New Roman" w:hAnsi="Times New Roman" w:cs="Times New Roman"/>
          <w:b/>
        </w:rPr>
      </w:pPr>
    </w:p>
    <w:p w14:paraId="16DEA54C" w14:textId="77777777" w:rsidR="00A2012B" w:rsidRDefault="00764EF5" w:rsidP="0091123A">
      <w:pPr>
        <w:spacing w:line="360" w:lineRule="auto"/>
        <w:ind w:left="-142"/>
        <w:jc w:val="center"/>
        <w:rPr>
          <w:rFonts w:ascii="Times New Roman" w:hAnsi="Times New Roman" w:cs="Times New Roman"/>
          <w:noProof/>
        </w:rPr>
      </w:pPr>
      <w:r w:rsidRPr="00A624AF">
        <w:rPr>
          <w:rFonts w:ascii="Times New Roman" w:hAnsi="Times New Roman" w:cs="Times New Roman"/>
          <w:noProof/>
        </w:rPr>
        <w:drawing>
          <wp:inline distT="0" distB="0" distL="0" distR="0" wp14:anchorId="264F89C9" wp14:editId="2733EC88">
            <wp:extent cx="7703042" cy="59563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444" t="17474" r="24680" b="5717"/>
                    <a:stretch/>
                  </pic:blipFill>
                  <pic:spPr bwMode="auto">
                    <a:xfrm>
                      <a:off x="0" y="0"/>
                      <a:ext cx="7746611" cy="5989989"/>
                    </a:xfrm>
                    <a:prstGeom prst="rect">
                      <a:avLst/>
                    </a:prstGeom>
                    <a:ln>
                      <a:noFill/>
                    </a:ln>
                    <a:extLst>
                      <a:ext uri="{53640926-AAD7-44D8-BBD7-CCE9431645EC}">
                        <a14:shadowObscured xmlns:a14="http://schemas.microsoft.com/office/drawing/2010/main"/>
                      </a:ext>
                    </a:extLst>
                  </pic:spPr>
                </pic:pic>
              </a:graphicData>
            </a:graphic>
          </wp:inline>
        </w:drawing>
      </w:r>
    </w:p>
    <w:p w14:paraId="75D825CA" w14:textId="77777777" w:rsidR="00EC7882" w:rsidRPr="00EC7882" w:rsidRDefault="00EC7882" w:rsidP="00EC7882">
      <w:pPr>
        <w:rPr>
          <w:rFonts w:ascii="Times New Roman" w:hAnsi="Times New Roman" w:cs="Times New Roman"/>
        </w:rPr>
      </w:pPr>
    </w:p>
    <w:p w14:paraId="6C5FA0EF" w14:textId="033ACA01" w:rsidR="00EC7882" w:rsidRPr="00EC7882" w:rsidRDefault="00EC7882" w:rsidP="00782A57">
      <w:pPr>
        <w:spacing w:line="360" w:lineRule="auto"/>
        <w:rPr>
          <w:rFonts w:ascii="Times New Roman" w:hAnsi="Times New Roman" w:cs="Times New Roman"/>
        </w:rPr>
        <w:sectPr w:rsidR="00EC7882" w:rsidRPr="00EC7882" w:rsidSect="00396A04">
          <w:type w:val="continuous"/>
          <w:pgSz w:w="16840" w:h="11901" w:orient="landscape"/>
          <w:pgMar w:top="90" w:right="1411" w:bottom="630" w:left="1440" w:header="709" w:footer="709" w:gutter="0"/>
          <w:lnNumType w:countBy="1" w:restart="continuous"/>
          <w:cols w:space="708"/>
          <w:docGrid w:linePitch="360"/>
        </w:sectPr>
      </w:pPr>
      <w:r w:rsidRPr="00A624AF">
        <w:rPr>
          <w:rFonts w:ascii="Times New Roman" w:hAnsi="Times New Roman" w:cs="Times New Roman"/>
          <w:b/>
        </w:rPr>
        <w:t>Figure 2:</w:t>
      </w:r>
      <w:r w:rsidRPr="00A624AF">
        <w:rPr>
          <w:rFonts w:ascii="Times New Roman" w:hAnsi="Times New Roman" w:cs="Times New Roman"/>
        </w:rPr>
        <w:t xml:space="preserve">  Disruption, blockchain technology and resilient food supply chains amidst COVID-19</w:t>
      </w:r>
    </w:p>
    <w:p w14:paraId="4632DC41" w14:textId="0C769CC8" w:rsidR="003A2E3F" w:rsidRPr="00396A04" w:rsidRDefault="00396A04" w:rsidP="00782A57">
      <w:pPr>
        <w:spacing w:line="360" w:lineRule="auto"/>
        <w:jc w:val="both"/>
        <w:rPr>
          <w:rFonts w:ascii="Times New Roman" w:hAnsi="Times New Roman" w:cs="Times New Roman"/>
          <w:b/>
        </w:rPr>
      </w:pPr>
      <w:r>
        <w:rPr>
          <w:rFonts w:ascii="Times New Roman" w:hAnsi="Times New Roman" w:cs="Times New Roman"/>
          <w:b/>
        </w:rPr>
        <w:lastRenderedPageBreak/>
        <w:t>3.1</w:t>
      </w:r>
      <w:r w:rsidR="003A2E3F" w:rsidRPr="00396A04">
        <w:rPr>
          <w:rFonts w:ascii="Times New Roman" w:hAnsi="Times New Roman" w:cs="Times New Roman"/>
          <w:b/>
        </w:rPr>
        <w:t>Fuzzy Analytic hierarchy Process (FAHP)</w:t>
      </w:r>
    </w:p>
    <w:p w14:paraId="28387DFC" w14:textId="77777777" w:rsidR="003A2E3F" w:rsidRPr="00A624AF" w:rsidRDefault="003A2E3F" w:rsidP="00396A04">
      <w:pPr>
        <w:spacing w:line="360" w:lineRule="auto"/>
        <w:jc w:val="both"/>
        <w:rPr>
          <w:rFonts w:ascii="Times New Roman" w:hAnsi="Times New Roman" w:cs="Times New Roman"/>
        </w:rPr>
      </w:pPr>
      <w:r w:rsidRPr="00A624AF">
        <w:rPr>
          <w:rFonts w:ascii="Times New Roman" w:hAnsi="Times New Roman" w:cs="Times New Roman"/>
        </w:rPr>
        <w:t xml:space="preserve">It is a complex task for the decision-makers to decide on the multifaceted problem, as a number of uncertainties arise during the analysis of the problem. In a complex situation, MCDM methods are significant for assessment and choosing the best alternative. The FAHP is an effective assessment method that is used to collect the responses from the experts </w:t>
      </w:r>
      <w:r w:rsidRPr="00A624AF">
        <w:rPr>
          <w:rFonts w:ascii="Times New Roman" w:hAnsi="Times New Roman" w:cs="Times New Roman"/>
          <w:color w:val="7030A0"/>
        </w:rPr>
        <w:t xml:space="preserve">(Wang et al., 2019). </w:t>
      </w:r>
    </w:p>
    <w:p w14:paraId="1A45F442" w14:textId="7CC9C118" w:rsidR="003A2E3F" w:rsidRDefault="003A2E3F" w:rsidP="00396A04">
      <w:pPr>
        <w:spacing w:line="360" w:lineRule="auto"/>
        <w:jc w:val="both"/>
        <w:rPr>
          <w:rFonts w:ascii="Times New Roman" w:hAnsi="Times New Roman" w:cs="Times New Roman"/>
        </w:rPr>
      </w:pPr>
      <w:r w:rsidRPr="00A624AF">
        <w:rPr>
          <w:rFonts w:ascii="Times New Roman" w:hAnsi="Times New Roman" w:cs="Times New Roman"/>
        </w:rPr>
        <w:t>In this study, FAHP examine</w:t>
      </w:r>
      <w:r w:rsidR="0088563E">
        <w:rPr>
          <w:rFonts w:ascii="Times New Roman" w:hAnsi="Times New Roman" w:cs="Times New Roman"/>
        </w:rPr>
        <w:t>s</w:t>
      </w:r>
      <w:r w:rsidRPr="00A624AF">
        <w:rPr>
          <w:rFonts w:ascii="Times New Roman" w:hAnsi="Times New Roman" w:cs="Times New Roman"/>
        </w:rPr>
        <w:t xml:space="preserve"> the factors affecting FSCs in the disruptive environment. The pairwise comparisons are made using Triangular Fuzzy Numbers (TFNs), employed to evaluate and obtaining the weights. Fuzzy set theory is a general form of the crisp values, and fuzzy set numbers only consider the values range from 0 and 1, where 0 signifies the non-membership function and 1 denotes full membership function.  The TFNs are very helpful in fuzzy situations.  The TFNs scale used for the current problem is exhibited in Table 1. </w:t>
      </w:r>
    </w:p>
    <w:p w14:paraId="6301BFA9" w14:textId="77777777" w:rsidR="00396A04" w:rsidRPr="00A624AF" w:rsidRDefault="00396A04" w:rsidP="00396A04">
      <w:pPr>
        <w:spacing w:line="360" w:lineRule="auto"/>
        <w:jc w:val="both"/>
        <w:rPr>
          <w:rFonts w:ascii="Times New Roman" w:hAnsi="Times New Roman" w:cs="Times New Roman"/>
        </w:rPr>
      </w:pPr>
    </w:p>
    <w:p w14:paraId="1DD38E11" w14:textId="34D0A433" w:rsidR="003A2E3F" w:rsidRPr="00A624AF" w:rsidRDefault="003A2E3F" w:rsidP="003A2E3F">
      <w:pPr>
        <w:spacing w:line="360" w:lineRule="auto"/>
        <w:jc w:val="both"/>
        <w:rPr>
          <w:rFonts w:ascii="Times New Roman" w:hAnsi="Times New Roman" w:cs="Times New Roman"/>
        </w:rPr>
      </w:pPr>
      <w:r w:rsidRPr="00A624AF">
        <w:rPr>
          <w:rFonts w:ascii="Times New Roman" w:hAnsi="Times New Roman" w:cs="Times New Roman"/>
          <w:b/>
        </w:rPr>
        <w:t>Table 1</w:t>
      </w:r>
      <w:r w:rsidRPr="00A624AF">
        <w:rPr>
          <w:rFonts w:ascii="Times New Roman" w:hAnsi="Times New Roman" w:cs="Times New Roman"/>
        </w:rPr>
        <w:t xml:space="preserve">: Linguistic variable and TFNs </w:t>
      </w:r>
      <w:r w:rsidR="007750DF" w:rsidRPr="00A624AF">
        <w:rPr>
          <w:rFonts w:ascii="Times New Roman" w:hAnsi="Times New Roman" w:cs="Times New Roman"/>
          <w:color w:val="7030A0"/>
        </w:rPr>
        <w:t>(K</w:t>
      </w:r>
      <w:r w:rsidRPr="00A624AF">
        <w:rPr>
          <w:rFonts w:ascii="Times New Roman" w:hAnsi="Times New Roman" w:cs="Times New Roman"/>
          <w:color w:val="7030A0"/>
        </w:rPr>
        <w:t>aganski et al., 2018</w:t>
      </w:r>
      <w:r w:rsidR="007750DF" w:rsidRPr="00A624AF">
        <w:rPr>
          <w:rFonts w:ascii="Times New Roman" w:hAnsi="Times New Roman" w:cs="Times New Roman"/>
          <w:color w:val="7030A0"/>
        </w:rPr>
        <w:t>)</w:t>
      </w:r>
    </w:p>
    <w:tbl>
      <w:tblPr>
        <w:tblStyle w:val="TableGrid"/>
        <w:tblW w:w="0" w:type="auto"/>
        <w:tblInd w:w="108" w:type="dxa"/>
        <w:tblLook w:val="04A0" w:firstRow="1" w:lastRow="0" w:firstColumn="1" w:lastColumn="0" w:noHBand="0" w:noVBand="1"/>
      </w:tblPr>
      <w:tblGrid>
        <w:gridCol w:w="1276"/>
        <w:gridCol w:w="4961"/>
        <w:gridCol w:w="2171"/>
      </w:tblGrid>
      <w:tr w:rsidR="003A2E3F" w:rsidRPr="00A624AF" w14:paraId="7DAB7288" w14:textId="77777777" w:rsidTr="003A2E3F">
        <w:tc>
          <w:tcPr>
            <w:tcW w:w="1276" w:type="dxa"/>
          </w:tcPr>
          <w:p w14:paraId="57FDE277" w14:textId="77777777" w:rsidR="003A2E3F" w:rsidRPr="00A624AF" w:rsidRDefault="003A2E3F" w:rsidP="00396A04">
            <w:pPr>
              <w:spacing w:line="360" w:lineRule="auto"/>
              <w:ind w:left="-130"/>
              <w:rPr>
                <w:rFonts w:ascii="Times New Roman" w:hAnsi="Times New Roman" w:cs="Times New Roman"/>
                <w:b/>
                <w:sz w:val="20"/>
                <w:szCs w:val="20"/>
              </w:rPr>
            </w:pPr>
            <w:r w:rsidRPr="00A624AF">
              <w:rPr>
                <w:rFonts w:ascii="Times New Roman" w:hAnsi="Times New Roman" w:cs="Times New Roman"/>
                <w:b/>
                <w:sz w:val="20"/>
                <w:szCs w:val="20"/>
              </w:rPr>
              <w:t>No.</w:t>
            </w:r>
          </w:p>
        </w:tc>
        <w:tc>
          <w:tcPr>
            <w:tcW w:w="4961" w:type="dxa"/>
          </w:tcPr>
          <w:p w14:paraId="41E5C33A" w14:textId="77777777" w:rsidR="003A2E3F" w:rsidRPr="00A624AF" w:rsidRDefault="003A2E3F" w:rsidP="003A2E3F">
            <w:pPr>
              <w:spacing w:line="360" w:lineRule="auto"/>
              <w:rPr>
                <w:rFonts w:ascii="Times New Roman" w:hAnsi="Times New Roman" w:cs="Times New Roman"/>
                <w:b/>
                <w:sz w:val="20"/>
                <w:szCs w:val="20"/>
              </w:rPr>
            </w:pPr>
            <w:r w:rsidRPr="00A624AF">
              <w:rPr>
                <w:rFonts w:ascii="Times New Roman" w:hAnsi="Times New Roman" w:cs="Times New Roman"/>
                <w:b/>
                <w:sz w:val="20"/>
                <w:szCs w:val="20"/>
              </w:rPr>
              <w:t>Linguistic variable</w:t>
            </w:r>
          </w:p>
        </w:tc>
        <w:tc>
          <w:tcPr>
            <w:tcW w:w="2171" w:type="dxa"/>
          </w:tcPr>
          <w:p w14:paraId="267F534D" w14:textId="77777777" w:rsidR="003A2E3F" w:rsidRPr="00A624AF" w:rsidRDefault="003A2E3F" w:rsidP="003A2E3F">
            <w:pPr>
              <w:spacing w:line="360" w:lineRule="auto"/>
              <w:rPr>
                <w:rFonts w:ascii="Times New Roman" w:hAnsi="Times New Roman" w:cs="Times New Roman"/>
                <w:b/>
                <w:sz w:val="20"/>
                <w:szCs w:val="20"/>
              </w:rPr>
            </w:pPr>
            <w:r w:rsidRPr="00A624AF">
              <w:rPr>
                <w:rFonts w:ascii="Times New Roman" w:hAnsi="Times New Roman" w:cs="Times New Roman"/>
                <w:b/>
                <w:sz w:val="20"/>
                <w:szCs w:val="20"/>
              </w:rPr>
              <w:t>TFNs</w:t>
            </w:r>
          </w:p>
        </w:tc>
      </w:tr>
      <w:tr w:rsidR="003A2E3F" w:rsidRPr="00A624AF" w14:paraId="1CA9BEF5" w14:textId="77777777" w:rsidTr="003A2E3F">
        <w:tc>
          <w:tcPr>
            <w:tcW w:w="1276" w:type="dxa"/>
          </w:tcPr>
          <w:p w14:paraId="3555C923"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1</w:t>
            </w:r>
          </w:p>
        </w:tc>
        <w:tc>
          <w:tcPr>
            <w:tcW w:w="4961" w:type="dxa"/>
          </w:tcPr>
          <w:p w14:paraId="3712159D"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Equally significant (ES)</w:t>
            </w:r>
          </w:p>
        </w:tc>
        <w:tc>
          <w:tcPr>
            <w:tcW w:w="2171" w:type="dxa"/>
          </w:tcPr>
          <w:p w14:paraId="4BD3EFF7"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(1,1,1)</w:t>
            </w:r>
          </w:p>
        </w:tc>
      </w:tr>
      <w:tr w:rsidR="003A2E3F" w:rsidRPr="00A624AF" w14:paraId="50C9BABD" w14:textId="77777777" w:rsidTr="003A2E3F">
        <w:tc>
          <w:tcPr>
            <w:tcW w:w="1276" w:type="dxa"/>
          </w:tcPr>
          <w:p w14:paraId="370F89E2"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2</w:t>
            </w:r>
          </w:p>
        </w:tc>
        <w:tc>
          <w:tcPr>
            <w:tcW w:w="4961" w:type="dxa"/>
          </w:tcPr>
          <w:p w14:paraId="6A296483"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Equally to average significant (EAS)</w:t>
            </w:r>
          </w:p>
        </w:tc>
        <w:tc>
          <w:tcPr>
            <w:tcW w:w="2171" w:type="dxa"/>
          </w:tcPr>
          <w:p w14:paraId="5101E562"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(1,2,3)</w:t>
            </w:r>
          </w:p>
        </w:tc>
      </w:tr>
      <w:tr w:rsidR="003A2E3F" w:rsidRPr="00A624AF" w14:paraId="782C596D" w14:textId="77777777" w:rsidTr="003A2E3F">
        <w:tc>
          <w:tcPr>
            <w:tcW w:w="1276" w:type="dxa"/>
          </w:tcPr>
          <w:p w14:paraId="660DD234"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3</w:t>
            </w:r>
          </w:p>
        </w:tc>
        <w:tc>
          <w:tcPr>
            <w:tcW w:w="4961" w:type="dxa"/>
          </w:tcPr>
          <w:p w14:paraId="3B460429"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Averagely significant (AS)</w:t>
            </w:r>
          </w:p>
        </w:tc>
        <w:tc>
          <w:tcPr>
            <w:tcW w:w="2171" w:type="dxa"/>
          </w:tcPr>
          <w:p w14:paraId="081A689F"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(2,3,4)</w:t>
            </w:r>
          </w:p>
        </w:tc>
      </w:tr>
      <w:tr w:rsidR="003A2E3F" w:rsidRPr="00A624AF" w14:paraId="53F4F4AE" w14:textId="77777777" w:rsidTr="003A2E3F">
        <w:tc>
          <w:tcPr>
            <w:tcW w:w="1276" w:type="dxa"/>
          </w:tcPr>
          <w:p w14:paraId="586F973E"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4</w:t>
            </w:r>
          </w:p>
        </w:tc>
        <w:tc>
          <w:tcPr>
            <w:tcW w:w="4961" w:type="dxa"/>
          </w:tcPr>
          <w:p w14:paraId="4C0A0DE6"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Averagely to strongly significant (ASS)</w:t>
            </w:r>
          </w:p>
        </w:tc>
        <w:tc>
          <w:tcPr>
            <w:tcW w:w="2171" w:type="dxa"/>
          </w:tcPr>
          <w:p w14:paraId="38C40B5E"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(3,4,5)</w:t>
            </w:r>
          </w:p>
        </w:tc>
      </w:tr>
      <w:tr w:rsidR="003A2E3F" w:rsidRPr="00A624AF" w14:paraId="4556062A" w14:textId="77777777" w:rsidTr="003A2E3F">
        <w:tc>
          <w:tcPr>
            <w:tcW w:w="1276" w:type="dxa"/>
          </w:tcPr>
          <w:p w14:paraId="775BA7C0"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5</w:t>
            </w:r>
          </w:p>
        </w:tc>
        <w:tc>
          <w:tcPr>
            <w:tcW w:w="4961" w:type="dxa"/>
          </w:tcPr>
          <w:p w14:paraId="123F6A36"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Strongly significant (SS)</w:t>
            </w:r>
          </w:p>
        </w:tc>
        <w:tc>
          <w:tcPr>
            <w:tcW w:w="2171" w:type="dxa"/>
          </w:tcPr>
          <w:p w14:paraId="25DA5E07"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(4,5,6)</w:t>
            </w:r>
          </w:p>
        </w:tc>
      </w:tr>
      <w:tr w:rsidR="003A2E3F" w:rsidRPr="00A624AF" w14:paraId="21AA0515" w14:textId="77777777" w:rsidTr="003A2E3F">
        <w:tc>
          <w:tcPr>
            <w:tcW w:w="1276" w:type="dxa"/>
          </w:tcPr>
          <w:p w14:paraId="10374803"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6</w:t>
            </w:r>
          </w:p>
        </w:tc>
        <w:tc>
          <w:tcPr>
            <w:tcW w:w="4961" w:type="dxa"/>
          </w:tcPr>
          <w:p w14:paraId="33D24AE5"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Strongly to very strongly significant (SSS)</w:t>
            </w:r>
          </w:p>
        </w:tc>
        <w:tc>
          <w:tcPr>
            <w:tcW w:w="2171" w:type="dxa"/>
          </w:tcPr>
          <w:p w14:paraId="259008B0"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(5,6,7)</w:t>
            </w:r>
          </w:p>
        </w:tc>
      </w:tr>
      <w:tr w:rsidR="003A2E3F" w:rsidRPr="00A624AF" w14:paraId="698EBCE9" w14:textId="77777777" w:rsidTr="003A2E3F">
        <w:tc>
          <w:tcPr>
            <w:tcW w:w="1276" w:type="dxa"/>
          </w:tcPr>
          <w:p w14:paraId="1291B280"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7</w:t>
            </w:r>
          </w:p>
        </w:tc>
        <w:tc>
          <w:tcPr>
            <w:tcW w:w="4961" w:type="dxa"/>
          </w:tcPr>
          <w:p w14:paraId="7A7990FE"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Very strongly significant (VSS)</w:t>
            </w:r>
          </w:p>
        </w:tc>
        <w:tc>
          <w:tcPr>
            <w:tcW w:w="2171" w:type="dxa"/>
          </w:tcPr>
          <w:p w14:paraId="24BC5ED4"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(6,7,8)</w:t>
            </w:r>
          </w:p>
        </w:tc>
      </w:tr>
      <w:tr w:rsidR="003A2E3F" w:rsidRPr="00A624AF" w14:paraId="115DF561" w14:textId="77777777" w:rsidTr="003A2E3F">
        <w:tc>
          <w:tcPr>
            <w:tcW w:w="1276" w:type="dxa"/>
          </w:tcPr>
          <w:p w14:paraId="23F224F1"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8</w:t>
            </w:r>
          </w:p>
        </w:tc>
        <w:tc>
          <w:tcPr>
            <w:tcW w:w="4961" w:type="dxa"/>
          </w:tcPr>
          <w:p w14:paraId="1B7FF36A"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Very strongly to extremely significant (VES)</w:t>
            </w:r>
          </w:p>
        </w:tc>
        <w:tc>
          <w:tcPr>
            <w:tcW w:w="2171" w:type="dxa"/>
          </w:tcPr>
          <w:p w14:paraId="16A9F663"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(7,8,9)</w:t>
            </w:r>
          </w:p>
        </w:tc>
      </w:tr>
      <w:tr w:rsidR="003A2E3F" w:rsidRPr="00A624AF" w14:paraId="25993396" w14:textId="77777777" w:rsidTr="003A2E3F">
        <w:tc>
          <w:tcPr>
            <w:tcW w:w="1276" w:type="dxa"/>
          </w:tcPr>
          <w:p w14:paraId="5C9B53AB"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9</w:t>
            </w:r>
          </w:p>
        </w:tc>
        <w:tc>
          <w:tcPr>
            <w:tcW w:w="4961" w:type="dxa"/>
          </w:tcPr>
          <w:p w14:paraId="4DE5A142"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Extremely significant (EXS)</w:t>
            </w:r>
          </w:p>
        </w:tc>
        <w:tc>
          <w:tcPr>
            <w:tcW w:w="2171" w:type="dxa"/>
          </w:tcPr>
          <w:p w14:paraId="7D684E85" w14:textId="77777777" w:rsidR="003A2E3F" w:rsidRPr="00A624AF" w:rsidRDefault="003A2E3F" w:rsidP="003A2E3F">
            <w:pPr>
              <w:spacing w:line="360" w:lineRule="auto"/>
              <w:rPr>
                <w:rFonts w:ascii="Times New Roman" w:hAnsi="Times New Roman" w:cs="Times New Roman"/>
                <w:sz w:val="20"/>
                <w:szCs w:val="20"/>
              </w:rPr>
            </w:pPr>
            <w:r w:rsidRPr="00A624AF">
              <w:rPr>
                <w:rFonts w:ascii="Times New Roman" w:hAnsi="Times New Roman" w:cs="Times New Roman"/>
                <w:sz w:val="20"/>
                <w:szCs w:val="20"/>
              </w:rPr>
              <w:t>(9,9,9)</w:t>
            </w:r>
          </w:p>
        </w:tc>
      </w:tr>
    </w:tbl>
    <w:p w14:paraId="015CD14C" w14:textId="77777777" w:rsidR="003A2E3F" w:rsidRPr="00A624AF" w:rsidRDefault="003A2E3F" w:rsidP="003A2E3F">
      <w:pPr>
        <w:spacing w:line="360" w:lineRule="auto"/>
        <w:jc w:val="both"/>
        <w:rPr>
          <w:rFonts w:ascii="Times New Roman" w:hAnsi="Times New Roman" w:cs="Times New Roman"/>
        </w:rPr>
      </w:pPr>
    </w:p>
    <w:p w14:paraId="60D5EEE1" w14:textId="77777777" w:rsidR="003A2E3F" w:rsidRPr="00A624AF" w:rsidRDefault="003A2E3F" w:rsidP="003A2E3F">
      <w:pPr>
        <w:spacing w:line="360" w:lineRule="auto"/>
        <w:rPr>
          <w:rFonts w:ascii="Times New Roman" w:hAnsi="Times New Roman" w:cs="Times New Roman"/>
        </w:rPr>
      </w:pPr>
      <w:r w:rsidRPr="00A624AF">
        <w:rPr>
          <w:rFonts w:ascii="Times New Roman" w:hAnsi="Times New Roman" w:cs="Times New Roman"/>
        </w:rPr>
        <w:t>The steps of FAHP are as follows:</w:t>
      </w:r>
    </w:p>
    <w:p w14:paraId="0A3A1645" w14:textId="77777777" w:rsidR="003A2E3F" w:rsidRPr="00A624AF" w:rsidRDefault="003A2E3F" w:rsidP="003A2E3F">
      <w:pPr>
        <w:spacing w:line="360" w:lineRule="auto"/>
        <w:rPr>
          <w:rFonts w:ascii="Times New Roman" w:hAnsi="Times New Roman" w:cs="Times New Roman"/>
        </w:rPr>
      </w:pPr>
    </w:p>
    <w:p w14:paraId="7174FC8D" w14:textId="35E2BDB4" w:rsidR="003A2E3F" w:rsidRPr="00396A04" w:rsidRDefault="003A2E3F" w:rsidP="00396A04">
      <w:pPr>
        <w:pStyle w:val="ListParagraph"/>
        <w:numPr>
          <w:ilvl w:val="2"/>
          <w:numId w:val="5"/>
        </w:numPr>
        <w:spacing w:line="360" w:lineRule="auto"/>
        <w:rPr>
          <w:rFonts w:ascii="Times New Roman" w:hAnsi="Times New Roman" w:cs="Times New Roman"/>
          <w:b/>
          <w:i/>
        </w:rPr>
      </w:pPr>
      <w:r w:rsidRPr="00396A04">
        <w:rPr>
          <w:rFonts w:ascii="Times New Roman" w:hAnsi="Times New Roman" w:cs="Times New Roman"/>
          <w:b/>
          <w:i/>
        </w:rPr>
        <w:t xml:space="preserve">Establishing pairwise comparisons </w:t>
      </w:r>
    </w:p>
    <w:p w14:paraId="3009A2DD" w14:textId="77777777" w:rsidR="003A2E3F" w:rsidRPr="00A624AF" w:rsidRDefault="003A2E3F" w:rsidP="003A2E3F">
      <w:pPr>
        <w:spacing w:line="360" w:lineRule="auto"/>
        <w:jc w:val="both"/>
        <w:rPr>
          <w:rFonts w:ascii="Times New Roman" w:hAnsi="Times New Roman" w:cs="Times New Roman"/>
        </w:rPr>
      </w:pPr>
      <w:r w:rsidRPr="00A624AF">
        <w:rPr>
          <w:rFonts w:ascii="Times New Roman" w:hAnsi="Times New Roman" w:cs="Times New Roman"/>
        </w:rPr>
        <w:t xml:space="preserve">The responses from the experts are collected using linguistic scale; the pairwise comparisons for criteria and sub-criteria are developed. Each expert is asked to respond for each criterion and sub-criteria. </w:t>
      </w:r>
    </w:p>
    <w:p w14:paraId="7CB9B280" w14:textId="77777777" w:rsidR="003A2E3F" w:rsidRPr="00A624AF" w:rsidRDefault="003A2E3F" w:rsidP="003A2E3F">
      <w:pPr>
        <w:spacing w:line="360" w:lineRule="auto"/>
        <w:rPr>
          <w:rFonts w:ascii="Times New Roman" w:hAnsi="Times New Roman" w:cs="Times New Roman"/>
        </w:rPr>
      </w:pPr>
    </w:p>
    <w:p w14:paraId="7B01DDDE" w14:textId="5ECB530D" w:rsidR="003A2E3F" w:rsidRPr="00A624AF" w:rsidRDefault="003A2E3F" w:rsidP="003A2E3F">
      <w:pPr>
        <w:spacing w:line="360" w:lineRule="auto"/>
        <w:rPr>
          <w:rFonts w:ascii="Times New Roman" w:hAnsi="Times New Roman" w:cs="Times New Roman"/>
          <w:position w:val="-68"/>
        </w:rPr>
      </w:pPr>
      <w:r w:rsidRPr="00A624AF">
        <w:rPr>
          <w:rFonts w:ascii="Times New Roman" w:hAnsi="Times New Roman" w:cs="Times New Roman"/>
          <w:position w:val="-68"/>
        </w:rPr>
        <w:object w:dxaOrig="6320" w:dyaOrig="1480" w14:anchorId="6FCA1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2.5pt" o:ole="">
            <v:imagedata r:id="rId15" o:title=""/>
          </v:shape>
          <o:OLEObject Type="Embed" ProgID="Equation.DSMT4" ShapeID="_x0000_i1025" DrawAspect="Content" ObjectID="_1679143175" r:id="rId16"/>
        </w:object>
      </w:r>
      <w:r w:rsidRPr="00A624AF">
        <w:rPr>
          <w:rFonts w:ascii="Times New Roman" w:hAnsi="Times New Roman" w:cs="Times New Roman"/>
          <w:position w:val="-68"/>
        </w:rPr>
        <w:t xml:space="preserve"> </w:t>
      </w:r>
      <w:r w:rsidRPr="00A624AF">
        <w:rPr>
          <w:rFonts w:ascii="Times New Roman" w:hAnsi="Times New Roman" w:cs="Times New Roman"/>
        </w:rPr>
        <w:t>.</w:t>
      </w:r>
      <w:r w:rsidR="0068505F" w:rsidRPr="00A624AF">
        <w:rPr>
          <w:rFonts w:ascii="Times New Roman" w:hAnsi="Times New Roman" w:cs="Times New Roman"/>
        </w:rPr>
        <w:tab/>
        <w:t xml:space="preserve">            </w:t>
      </w:r>
      <w:r w:rsidRPr="00A624AF">
        <w:rPr>
          <w:rFonts w:ascii="Times New Roman" w:hAnsi="Times New Roman" w:cs="Times New Roman"/>
        </w:rPr>
        <w:t>...........  Eq</w:t>
      </w:r>
      <w:r w:rsidR="0068505F" w:rsidRPr="00A624AF">
        <w:rPr>
          <w:rFonts w:ascii="Times New Roman" w:hAnsi="Times New Roman" w:cs="Times New Roman"/>
        </w:rPr>
        <w:t>.</w:t>
      </w:r>
      <w:r w:rsidRPr="00A624AF">
        <w:rPr>
          <w:rFonts w:ascii="Times New Roman" w:hAnsi="Times New Roman" w:cs="Times New Roman"/>
        </w:rPr>
        <w:t xml:space="preserve"> (1)</w:t>
      </w:r>
    </w:p>
    <w:p w14:paraId="11A99A24" w14:textId="77777777" w:rsidR="003A2E3F" w:rsidRPr="00A624AF" w:rsidRDefault="003A2E3F" w:rsidP="003A2E3F">
      <w:pPr>
        <w:spacing w:line="360" w:lineRule="auto"/>
        <w:jc w:val="both"/>
        <w:rPr>
          <w:rFonts w:ascii="Times New Roman" w:hAnsi="Times New Roman" w:cs="Times New Roman"/>
        </w:rPr>
      </w:pPr>
    </w:p>
    <w:p w14:paraId="328B20BC" w14:textId="4F6DCA46" w:rsidR="003A2E3F" w:rsidRPr="00A624AF" w:rsidRDefault="003A2E3F" w:rsidP="003A2E3F">
      <w:pPr>
        <w:spacing w:line="360" w:lineRule="auto"/>
        <w:jc w:val="both"/>
        <w:rPr>
          <w:rFonts w:ascii="Times New Roman" w:hAnsi="Times New Roman" w:cs="Times New Roman"/>
        </w:rPr>
      </w:pPr>
      <w:r w:rsidRPr="00A624AF">
        <w:rPr>
          <w:rFonts w:ascii="Times New Roman" w:hAnsi="Times New Roman" w:cs="Times New Roman"/>
        </w:rPr>
        <w:t>From Equation 1, the pairwise matrix is formed where</w:t>
      </w:r>
      <w:r w:rsidRPr="00A624AF">
        <w:rPr>
          <w:rFonts w:ascii="Times New Roman" w:hAnsi="Times New Roman" w:cs="Times New Roman"/>
          <w:i/>
        </w:rPr>
        <w:t xml:space="preserve"> k </w:t>
      </w:r>
      <w:r w:rsidRPr="00A624AF">
        <w:rPr>
          <w:rFonts w:ascii="Times New Roman" w:hAnsi="Times New Roman" w:cs="Times New Roman"/>
        </w:rPr>
        <w:t xml:space="preserve">represents the experts who are </w:t>
      </w:r>
      <w:r w:rsidR="00E04EFC">
        <w:rPr>
          <w:rFonts w:ascii="Times New Roman" w:hAnsi="Times New Roman" w:cs="Times New Roman"/>
        </w:rPr>
        <w:t>requested to assess the factors.</w:t>
      </w:r>
      <w:r w:rsidRPr="00A624AF">
        <w:rPr>
          <w:rFonts w:ascii="Times New Roman" w:hAnsi="Times New Roman" w:cs="Times New Roman"/>
        </w:rPr>
        <w:t xml:space="preserve"> </w:t>
      </w:r>
    </w:p>
    <w:p w14:paraId="1E7394FB" w14:textId="77777777" w:rsidR="003A2E3F" w:rsidRPr="00A624AF" w:rsidRDefault="003A2E3F" w:rsidP="003A2E3F">
      <w:pPr>
        <w:spacing w:line="360" w:lineRule="auto"/>
        <w:jc w:val="both"/>
        <w:rPr>
          <w:rFonts w:ascii="Times New Roman" w:hAnsi="Times New Roman" w:cs="Times New Roman"/>
        </w:rPr>
      </w:pPr>
      <w:r w:rsidRPr="00A624AF">
        <w:rPr>
          <w:rFonts w:ascii="Times New Roman" w:hAnsi="Times New Roman" w:cs="Times New Roman"/>
        </w:rPr>
        <w:t xml:space="preserve">Each element </w:t>
      </w:r>
      <w:r w:rsidRPr="00A624AF">
        <w:rPr>
          <w:rFonts w:ascii="Times New Roman" w:hAnsi="Times New Roman" w:cs="Times New Roman"/>
          <w:i/>
        </w:rPr>
        <w:t>a</w:t>
      </w:r>
      <w:r w:rsidRPr="00A624AF">
        <w:rPr>
          <w:rFonts w:ascii="Times New Roman" w:hAnsi="Times New Roman" w:cs="Times New Roman"/>
          <w:i/>
          <w:vertAlign w:val="subscript"/>
        </w:rPr>
        <w:t>ij</w:t>
      </w:r>
      <w:r w:rsidRPr="00A624AF">
        <w:rPr>
          <w:rFonts w:ascii="Times New Roman" w:hAnsi="Times New Roman" w:cs="Times New Roman"/>
          <w:i/>
          <w:vertAlign w:val="superscript"/>
        </w:rPr>
        <w:t>-K</w:t>
      </w:r>
      <w:r w:rsidRPr="00A624AF">
        <w:rPr>
          <w:rFonts w:ascii="Times New Roman" w:hAnsi="Times New Roman" w:cs="Times New Roman"/>
          <w:vertAlign w:val="superscript"/>
        </w:rPr>
        <w:t xml:space="preserve"> </w:t>
      </w:r>
      <w:r w:rsidRPr="00A624AF">
        <w:rPr>
          <w:rFonts w:ascii="Times New Roman" w:hAnsi="Times New Roman" w:cs="Times New Roman"/>
        </w:rPr>
        <w:t xml:space="preserve">of the pairwise comparison matrix </w:t>
      </w:r>
      <w:r w:rsidRPr="00A624AF">
        <w:rPr>
          <w:rFonts w:ascii="Times New Roman" w:hAnsi="Times New Roman" w:cs="Times New Roman"/>
          <w:i/>
        </w:rPr>
        <w:t>A</w:t>
      </w:r>
      <w:r w:rsidRPr="00A624AF">
        <w:rPr>
          <w:rFonts w:ascii="Times New Roman" w:hAnsi="Times New Roman" w:cs="Times New Roman"/>
          <w:i/>
          <w:vertAlign w:val="superscript"/>
        </w:rPr>
        <w:t xml:space="preserve">-K </w:t>
      </w:r>
      <w:r w:rsidRPr="00A624AF">
        <w:rPr>
          <w:rFonts w:ascii="Times New Roman" w:hAnsi="Times New Roman" w:cs="Times New Roman"/>
        </w:rPr>
        <w:t>represents the fuzzy number corresponding to the linguistics scale.</w:t>
      </w:r>
    </w:p>
    <w:p w14:paraId="53271C00" w14:textId="77777777" w:rsidR="003A2E3F" w:rsidRPr="00A624AF" w:rsidRDefault="003A2E3F" w:rsidP="003A2E3F">
      <w:pPr>
        <w:spacing w:line="360" w:lineRule="auto"/>
        <w:jc w:val="both"/>
        <w:rPr>
          <w:rFonts w:ascii="Times New Roman" w:hAnsi="Times New Roman" w:cs="Times New Roman"/>
        </w:rPr>
      </w:pPr>
    </w:p>
    <w:p w14:paraId="1E6A1C65" w14:textId="77777777" w:rsidR="003A2E3F" w:rsidRPr="00A624AF" w:rsidRDefault="003A2E3F" w:rsidP="00396A04">
      <w:pPr>
        <w:pStyle w:val="ListParagraph"/>
        <w:numPr>
          <w:ilvl w:val="2"/>
          <w:numId w:val="5"/>
        </w:numPr>
        <w:spacing w:line="360" w:lineRule="auto"/>
        <w:rPr>
          <w:rFonts w:ascii="Times New Roman" w:hAnsi="Times New Roman" w:cs="Times New Roman"/>
          <w:b/>
          <w:i/>
        </w:rPr>
      </w:pPr>
      <w:r w:rsidRPr="00A624AF">
        <w:rPr>
          <w:rFonts w:ascii="Times New Roman" w:hAnsi="Times New Roman" w:cs="Times New Roman"/>
          <w:b/>
          <w:i/>
        </w:rPr>
        <w:t xml:space="preserve">Developing aggregated fuzzy pairwise comparison matrix </w:t>
      </w:r>
    </w:p>
    <w:p w14:paraId="67D013D9" w14:textId="77777777" w:rsidR="003A2E3F" w:rsidRPr="00A624AF" w:rsidRDefault="003A2E3F" w:rsidP="003A2E3F">
      <w:pPr>
        <w:spacing w:line="360" w:lineRule="auto"/>
        <w:rPr>
          <w:rFonts w:ascii="Times New Roman" w:hAnsi="Times New Roman" w:cs="Times New Roman"/>
          <w:i/>
        </w:rPr>
      </w:pPr>
    </w:p>
    <w:p w14:paraId="34965EC6" w14:textId="77F05AAC" w:rsidR="003A2E3F" w:rsidRPr="00A624AF" w:rsidRDefault="003A2E3F" w:rsidP="003A2E3F">
      <w:pPr>
        <w:spacing w:line="360" w:lineRule="auto"/>
        <w:rPr>
          <w:rFonts w:ascii="Times New Roman" w:hAnsi="Times New Roman" w:cs="Times New Roman"/>
        </w:rPr>
      </w:pPr>
      <w:r w:rsidRPr="00A624AF">
        <w:rPr>
          <w:rFonts w:ascii="Times New Roman" w:hAnsi="Times New Roman" w:cs="Times New Roman"/>
          <w:position w:val="-172"/>
        </w:rPr>
        <w:object w:dxaOrig="7780" w:dyaOrig="3560" w14:anchorId="368AEC95">
          <v:shape id="_x0000_i1026" type="#_x0000_t75" style="width:261pt;height:109pt" o:ole="">
            <v:imagedata r:id="rId17" o:title=""/>
          </v:shape>
          <o:OLEObject Type="Embed" ProgID="Equation.DSMT4" ShapeID="_x0000_i1026" DrawAspect="Content" ObjectID="_1679143176" r:id="rId18"/>
        </w:object>
      </w:r>
      <w:r w:rsidRPr="00A624AF">
        <w:rPr>
          <w:rFonts w:ascii="Times New Roman" w:hAnsi="Times New Roman" w:cs="Times New Roman"/>
        </w:rPr>
        <w:t xml:space="preserve">                               </w:t>
      </w:r>
      <w:r w:rsidR="00E03EA9" w:rsidRPr="00A624AF">
        <w:rPr>
          <w:rFonts w:ascii="Times New Roman" w:hAnsi="Times New Roman" w:cs="Times New Roman"/>
        </w:rPr>
        <w:t xml:space="preserve">  ..........   Eq. </w:t>
      </w:r>
      <w:r w:rsidRPr="00A624AF">
        <w:rPr>
          <w:rFonts w:ascii="Times New Roman" w:hAnsi="Times New Roman" w:cs="Times New Roman"/>
        </w:rPr>
        <w:t>(2)</w:t>
      </w:r>
    </w:p>
    <w:p w14:paraId="07BE9DD6" w14:textId="77777777" w:rsidR="003A2E3F" w:rsidRPr="00A624AF" w:rsidRDefault="003A2E3F" w:rsidP="003A2E3F">
      <w:pPr>
        <w:spacing w:line="360" w:lineRule="auto"/>
        <w:rPr>
          <w:rFonts w:ascii="Times New Roman" w:hAnsi="Times New Roman" w:cs="Times New Roman"/>
          <w:i/>
        </w:rPr>
      </w:pPr>
    </w:p>
    <w:p w14:paraId="36B9CE4B" w14:textId="77777777" w:rsidR="003A2E3F" w:rsidRPr="00A624AF" w:rsidRDefault="003A2E3F" w:rsidP="003A2E3F">
      <w:pPr>
        <w:spacing w:line="360" w:lineRule="auto"/>
        <w:jc w:val="both"/>
        <w:rPr>
          <w:rFonts w:ascii="Times New Roman" w:hAnsi="Times New Roman" w:cs="Times New Roman"/>
        </w:rPr>
      </w:pPr>
      <w:r w:rsidRPr="00A624AF">
        <w:rPr>
          <w:rFonts w:ascii="Times New Roman" w:hAnsi="Times New Roman" w:cs="Times New Roman"/>
        </w:rPr>
        <w:t xml:space="preserve">The aggregated fuzzy pairwise matrix is developed as shown in equation 2. </w:t>
      </w:r>
    </w:p>
    <w:p w14:paraId="112BEBE4" w14:textId="77777777" w:rsidR="003A2E3F" w:rsidRPr="00A624AF" w:rsidRDefault="003A2E3F" w:rsidP="003A2E3F">
      <w:pPr>
        <w:spacing w:line="360" w:lineRule="auto"/>
        <w:jc w:val="both"/>
        <w:rPr>
          <w:rFonts w:ascii="Times New Roman" w:hAnsi="Times New Roman" w:cs="Times New Roman"/>
          <w:i/>
        </w:rPr>
      </w:pPr>
    </w:p>
    <w:p w14:paraId="5D0538BB" w14:textId="4042C25F" w:rsidR="003A2E3F" w:rsidRPr="00A624AF" w:rsidRDefault="003A2E3F" w:rsidP="00396A04">
      <w:pPr>
        <w:pStyle w:val="ListParagraph"/>
        <w:numPr>
          <w:ilvl w:val="2"/>
          <w:numId w:val="5"/>
        </w:numPr>
        <w:spacing w:line="360" w:lineRule="auto"/>
        <w:jc w:val="both"/>
        <w:rPr>
          <w:rFonts w:ascii="Times New Roman" w:hAnsi="Times New Roman" w:cs="Times New Roman"/>
          <w:b/>
          <w:i/>
        </w:rPr>
      </w:pPr>
      <w:r w:rsidRPr="00A624AF">
        <w:rPr>
          <w:rFonts w:ascii="Times New Roman" w:hAnsi="Times New Roman" w:cs="Times New Roman"/>
          <w:b/>
          <w:i/>
        </w:rPr>
        <w:t>Defuzzifying the pairwise comparison values and checking consistency ratio</w:t>
      </w:r>
    </w:p>
    <w:p w14:paraId="0567C945" w14:textId="77777777" w:rsidR="00E73C82" w:rsidRDefault="00E73C82" w:rsidP="003A2E3F">
      <w:pPr>
        <w:spacing w:line="360" w:lineRule="auto"/>
        <w:jc w:val="both"/>
        <w:rPr>
          <w:rFonts w:ascii="Times New Roman" w:hAnsi="Times New Roman" w:cs="Times New Roman"/>
        </w:rPr>
      </w:pPr>
    </w:p>
    <w:p w14:paraId="2C5E52E6" w14:textId="7761FE5A" w:rsidR="003A2E3F" w:rsidRPr="00A624AF" w:rsidRDefault="003A2E3F" w:rsidP="003A2E3F">
      <w:pPr>
        <w:spacing w:line="360" w:lineRule="auto"/>
        <w:jc w:val="both"/>
        <w:rPr>
          <w:rFonts w:ascii="Times New Roman" w:hAnsi="Times New Roman" w:cs="Times New Roman"/>
        </w:rPr>
      </w:pPr>
      <w:r w:rsidRPr="00A624AF">
        <w:rPr>
          <w:rFonts w:ascii="Times New Roman" w:hAnsi="Times New Roman" w:cs="Times New Roman"/>
        </w:rPr>
        <w:t>Defuzzifying the values by graded mean integration approach checks the consistency of the fuzzy aggregated pairwise comparison matrix. The results need to be re-evaluated, in case the result is not consistent.</w:t>
      </w:r>
    </w:p>
    <w:p w14:paraId="399F09C9" w14:textId="77777777" w:rsidR="003A2E3F" w:rsidRPr="00A624AF" w:rsidRDefault="003A2E3F" w:rsidP="003A2E3F">
      <w:pPr>
        <w:spacing w:line="360" w:lineRule="auto"/>
        <w:jc w:val="both"/>
        <w:rPr>
          <w:rFonts w:ascii="Times New Roman" w:hAnsi="Times New Roman" w:cs="Times New Roman"/>
        </w:rPr>
      </w:pPr>
    </w:p>
    <w:p w14:paraId="254741C2" w14:textId="77777777" w:rsidR="003A2E3F" w:rsidRPr="00A624AF" w:rsidRDefault="003A2E3F" w:rsidP="00396A04">
      <w:pPr>
        <w:pStyle w:val="ListParagraph"/>
        <w:numPr>
          <w:ilvl w:val="2"/>
          <w:numId w:val="5"/>
        </w:numPr>
        <w:spacing w:line="360" w:lineRule="auto"/>
        <w:rPr>
          <w:rFonts w:ascii="Times New Roman" w:hAnsi="Times New Roman" w:cs="Times New Roman"/>
          <w:b/>
          <w:i/>
        </w:rPr>
      </w:pPr>
      <w:r w:rsidRPr="00A624AF">
        <w:rPr>
          <w:rFonts w:ascii="Times New Roman" w:hAnsi="Times New Roman" w:cs="Times New Roman"/>
          <w:b/>
          <w:i/>
        </w:rPr>
        <w:t>Computation of weights</w:t>
      </w:r>
    </w:p>
    <w:p w14:paraId="39B26BDF" w14:textId="7F3F6C49" w:rsidR="003A2E3F" w:rsidRPr="00A624AF" w:rsidRDefault="003A2E3F" w:rsidP="003A2E3F">
      <w:pPr>
        <w:spacing w:line="360" w:lineRule="auto"/>
        <w:jc w:val="both"/>
        <w:rPr>
          <w:rFonts w:ascii="Times New Roman" w:hAnsi="Times New Roman" w:cs="Times New Roman"/>
          <w:i/>
        </w:rPr>
      </w:pPr>
      <w:r w:rsidRPr="00A624AF">
        <w:rPr>
          <w:rFonts w:ascii="Times New Roman" w:hAnsi="Times New Roman" w:cs="Times New Roman"/>
        </w:rPr>
        <w:t xml:space="preserve">The fuzzy geometric mean </w:t>
      </w:r>
      <w:r w:rsidR="003F446F">
        <w:rPr>
          <w:rFonts w:ascii="Times New Roman" w:hAnsi="Times New Roman" w:cs="Times New Roman"/>
        </w:rPr>
        <w:t xml:space="preserve">is </w:t>
      </w:r>
      <w:r w:rsidRPr="00A624AF">
        <w:rPr>
          <w:rFonts w:ascii="Times New Roman" w:hAnsi="Times New Roman" w:cs="Times New Roman"/>
        </w:rPr>
        <w:t>calculated according to Eq. (3). The fuzzy geometric mean of the first parameter of the TFNs in each row is calculated as follows</w:t>
      </w:r>
      <w:r w:rsidRPr="00A624AF">
        <w:rPr>
          <w:rFonts w:ascii="Times New Roman" w:hAnsi="Times New Roman" w:cs="Times New Roman"/>
          <w:i/>
        </w:rPr>
        <w:t>:</w:t>
      </w:r>
    </w:p>
    <w:p w14:paraId="0CE10CED" w14:textId="77777777" w:rsidR="003A2E3F" w:rsidRPr="00A624AF" w:rsidRDefault="003A2E3F" w:rsidP="003A2E3F">
      <w:pPr>
        <w:spacing w:line="360" w:lineRule="auto"/>
        <w:rPr>
          <w:rFonts w:ascii="Times New Roman" w:hAnsi="Times New Roman" w:cs="Times New Roman"/>
        </w:rPr>
      </w:pPr>
      <w:r w:rsidRPr="00A624AF">
        <w:rPr>
          <w:rFonts w:ascii="Times New Roman" w:hAnsi="Times New Roman" w:cs="Times New Roman"/>
          <w:position w:val="-68"/>
          <w:sz w:val="28"/>
          <w:szCs w:val="28"/>
        </w:rPr>
        <w:object w:dxaOrig="1980" w:dyaOrig="1620" w14:anchorId="0AA2DA16">
          <v:shape id="_x0000_i1027" type="#_x0000_t75" style="width:172pt;height:83.5pt" o:ole="">
            <v:imagedata r:id="rId19" o:title=""/>
          </v:shape>
          <o:OLEObject Type="Embed" ProgID="Equation.DSMT4" ShapeID="_x0000_i1027" DrawAspect="Content" ObjectID="_1679143177" r:id="rId20"/>
        </w:object>
      </w:r>
      <w:r w:rsidRPr="00A624AF">
        <w:rPr>
          <w:rFonts w:ascii="Times New Roman" w:hAnsi="Times New Roman" w:cs="Times New Roman"/>
        </w:rPr>
        <w:t xml:space="preserve">                                                             ......... Eq. (3)</w:t>
      </w:r>
    </w:p>
    <w:p w14:paraId="30B99B71" w14:textId="77777777" w:rsidR="003A2E3F" w:rsidRPr="00A624AF" w:rsidRDefault="003A2E3F" w:rsidP="003A2E3F">
      <w:pPr>
        <w:spacing w:line="360" w:lineRule="auto"/>
        <w:jc w:val="both"/>
        <w:rPr>
          <w:rFonts w:ascii="Times New Roman" w:hAnsi="Times New Roman" w:cs="Times New Roman"/>
        </w:rPr>
      </w:pPr>
    </w:p>
    <w:p w14:paraId="5B8D127E" w14:textId="5DED3104" w:rsidR="003A2E3F" w:rsidRPr="00A624AF" w:rsidRDefault="003A2E3F" w:rsidP="003A2E3F">
      <w:pPr>
        <w:spacing w:line="360" w:lineRule="auto"/>
        <w:jc w:val="both"/>
        <w:rPr>
          <w:rFonts w:ascii="Times New Roman" w:hAnsi="Times New Roman" w:cs="Times New Roman"/>
        </w:rPr>
      </w:pPr>
      <w:r w:rsidRPr="00A624AF">
        <w:rPr>
          <w:rFonts w:ascii="Times New Roman" w:hAnsi="Times New Roman" w:cs="Times New Roman"/>
        </w:rPr>
        <w:lastRenderedPageBreak/>
        <w:t xml:space="preserve">The geometric mean of second and third parameters of TFNs of each row is calculated similarly using Eq. </w:t>
      </w:r>
      <w:r w:rsidR="00EC7882">
        <w:rPr>
          <w:rFonts w:ascii="Times New Roman" w:hAnsi="Times New Roman" w:cs="Times New Roman"/>
        </w:rPr>
        <w:t>(</w:t>
      </w:r>
      <w:r w:rsidRPr="00A624AF">
        <w:rPr>
          <w:rFonts w:ascii="Times New Roman" w:hAnsi="Times New Roman" w:cs="Times New Roman"/>
        </w:rPr>
        <w:t>3</w:t>
      </w:r>
      <w:r w:rsidR="00EC7882">
        <w:rPr>
          <w:rFonts w:ascii="Times New Roman" w:hAnsi="Times New Roman" w:cs="Times New Roman"/>
        </w:rPr>
        <w:t>)</w:t>
      </w:r>
      <w:r w:rsidRPr="00A624AF">
        <w:rPr>
          <w:rFonts w:ascii="Times New Roman" w:hAnsi="Times New Roman" w:cs="Times New Roman"/>
        </w:rPr>
        <w:t xml:space="preserve">. </w:t>
      </w:r>
    </w:p>
    <w:p w14:paraId="4E0B60D0" w14:textId="77777777" w:rsidR="003A2E3F" w:rsidRPr="00A624AF" w:rsidRDefault="003A2E3F" w:rsidP="003A2E3F">
      <w:pPr>
        <w:spacing w:line="360" w:lineRule="auto"/>
        <w:rPr>
          <w:rFonts w:ascii="Times New Roman" w:hAnsi="Times New Roman" w:cs="Times New Roman"/>
        </w:rPr>
      </w:pPr>
    </w:p>
    <w:p w14:paraId="258DDAC3" w14:textId="77777777" w:rsidR="003A2E3F" w:rsidRPr="00A624AF" w:rsidRDefault="003A2E3F" w:rsidP="00396A04">
      <w:pPr>
        <w:pStyle w:val="ListParagraph"/>
        <w:numPr>
          <w:ilvl w:val="2"/>
          <w:numId w:val="5"/>
        </w:numPr>
        <w:spacing w:line="360" w:lineRule="auto"/>
        <w:rPr>
          <w:rFonts w:ascii="Times New Roman" w:hAnsi="Times New Roman" w:cs="Times New Roman"/>
          <w:b/>
          <w:i/>
        </w:rPr>
      </w:pPr>
      <w:r w:rsidRPr="00A624AF">
        <w:rPr>
          <w:rFonts w:ascii="Times New Roman" w:hAnsi="Times New Roman" w:cs="Times New Roman"/>
          <w:b/>
          <w:i/>
        </w:rPr>
        <w:t>Computation of fuzzy weights</w:t>
      </w:r>
    </w:p>
    <w:p w14:paraId="4E0E4474" w14:textId="77777777" w:rsidR="003A2E3F" w:rsidRPr="00A624AF" w:rsidRDefault="003A2E3F" w:rsidP="003A2E3F">
      <w:pPr>
        <w:spacing w:line="360" w:lineRule="auto"/>
        <w:rPr>
          <w:rFonts w:ascii="Times New Roman" w:hAnsi="Times New Roman" w:cs="Times New Roman"/>
        </w:rPr>
      </w:pPr>
      <w:r w:rsidRPr="00A624AF">
        <w:rPr>
          <w:rFonts w:ascii="Times New Roman" w:hAnsi="Times New Roman" w:cs="Times New Roman"/>
        </w:rPr>
        <w:t>The fuzzy criteria weights are calculated as Eq. (4)</w:t>
      </w:r>
    </w:p>
    <w:p w14:paraId="1464F946" w14:textId="6A1127D2" w:rsidR="003A2E3F" w:rsidRPr="00A624AF" w:rsidRDefault="003A2E3F" w:rsidP="003A2E3F">
      <w:pPr>
        <w:spacing w:line="360" w:lineRule="auto"/>
        <w:jc w:val="both"/>
        <w:rPr>
          <w:rFonts w:ascii="Times New Roman" w:hAnsi="Times New Roman" w:cs="Times New Roman"/>
        </w:rPr>
      </w:pPr>
      <w:r w:rsidRPr="00A624AF">
        <w:rPr>
          <w:rFonts w:ascii="Times New Roman" w:hAnsi="Times New Roman" w:cs="Times New Roman"/>
          <w:position w:val="-150"/>
          <w:sz w:val="32"/>
        </w:rPr>
        <w:object w:dxaOrig="2960" w:dyaOrig="3120" w14:anchorId="24953C2F">
          <v:shape id="_x0000_i1028" type="#_x0000_t75" style="width:207pt;height:150pt" o:ole="">
            <v:imagedata r:id="rId21" o:title=""/>
          </v:shape>
          <o:OLEObject Type="Embed" ProgID="Equation.DSMT4" ShapeID="_x0000_i1028" DrawAspect="Content" ObjectID="_1679143178" r:id="rId22"/>
        </w:object>
      </w:r>
      <w:r w:rsidRPr="00A624AF">
        <w:rPr>
          <w:rFonts w:ascii="Times New Roman" w:hAnsi="Times New Roman" w:cs="Times New Roman"/>
          <w:position w:val="-150"/>
          <w:sz w:val="32"/>
        </w:rPr>
        <w:tab/>
      </w:r>
      <w:r w:rsidRPr="00A624AF">
        <w:rPr>
          <w:rFonts w:ascii="Times New Roman" w:hAnsi="Times New Roman" w:cs="Times New Roman"/>
          <w:position w:val="-150"/>
          <w:sz w:val="32"/>
        </w:rPr>
        <w:tab/>
      </w:r>
      <w:r w:rsidRPr="00A624AF">
        <w:rPr>
          <w:rFonts w:ascii="Times New Roman" w:hAnsi="Times New Roman" w:cs="Times New Roman"/>
          <w:position w:val="-150"/>
          <w:sz w:val="32"/>
        </w:rPr>
        <w:tab/>
        <w:t xml:space="preserve">                  ...</w:t>
      </w:r>
      <w:r w:rsidR="00E03EA9" w:rsidRPr="00A624AF">
        <w:rPr>
          <w:rFonts w:ascii="Times New Roman" w:hAnsi="Times New Roman" w:cs="Times New Roman"/>
          <w:position w:val="-150"/>
        </w:rPr>
        <w:t xml:space="preserve">......   Eq. </w:t>
      </w:r>
      <w:r w:rsidRPr="00A624AF">
        <w:rPr>
          <w:rFonts w:ascii="Times New Roman" w:hAnsi="Times New Roman" w:cs="Times New Roman"/>
          <w:position w:val="-150"/>
        </w:rPr>
        <w:t>(4)</w:t>
      </w:r>
    </w:p>
    <w:p w14:paraId="00BBB1D3" w14:textId="77777777" w:rsidR="003A2E3F" w:rsidRPr="00A624AF" w:rsidRDefault="003A2E3F" w:rsidP="003A2E3F">
      <w:pPr>
        <w:spacing w:line="360" w:lineRule="auto"/>
        <w:rPr>
          <w:rFonts w:ascii="Times New Roman" w:hAnsi="Times New Roman" w:cs="Times New Roman"/>
        </w:rPr>
      </w:pPr>
    </w:p>
    <w:p w14:paraId="3BA19264" w14:textId="77777777" w:rsidR="003A2E3F" w:rsidRPr="00A624AF" w:rsidRDefault="003A2E3F" w:rsidP="003A2E3F">
      <w:pPr>
        <w:spacing w:line="360" w:lineRule="auto"/>
        <w:jc w:val="both"/>
        <w:rPr>
          <w:rFonts w:ascii="Times New Roman" w:hAnsi="Times New Roman" w:cs="Times New Roman"/>
        </w:rPr>
      </w:pPr>
      <w:r w:rsidRPr="00A624AF">
        <w:rPr>
          <w:rFonts w:ascii="Times New Roman" w:hAnsi="Times New Roman" w:cs="Times New Roman"/>
        </w:rPr>
        <w:t>The fuzzy weights are obtained and are undertaken for alternative evaluation using WASPAS method in section 3.2.</w:t>
      </w:r>
    </w:p>
    <w:p w14:paraId="66008BD1" w14:textId="77777777" w:rsidR="003A2E3F" w:rsidRPr="00A624AF" w:rsidRDefault="003A2E3F" w:rsidP="003A2E3F">
      <w:pPr>
        <w:pStyle w:val="ListParagraph"/>
        <w:spacing w:line="360" w:lineRule="auto"/>
        <w:jc w:val="both"/>
        <w:rPr>
          <w:rFonts w:ascii="Times New Roman" w:hAnsi="Times New Roman" w:cs="Times New Roman"/>
          <w:b/>
        </w:rPr>
      </w:pPr>
    </w:p>
    <w:p w14:paraId="7A291C65" w14:textId="558B5206" w:rsidR="00E50A43" w:rsidRPr="00A624AF" w:rsidRDefault="0068505F" w:rsidP="00396A04">
      <w:pPr>
        <w:pStyle w:val="ListParagraph"/>
        <w:numPr>
          <w:ilvl w:val="1"/>
          <w:numId w:val="5"/>
        </w:numPr>
        <w:spacing w:line="360" w:lineRule="auto"/>
        <w:jc w:val="both"/>
        <w:rPr>
          <w:rFonts w:ascii="Times New Roman" w:hAnsi="Times New Roman" w:cs="Times New Roman"/>
          <w:b/>
        </w:rPr>
      </w:pPr>
      <w:r w:rsidRPr="00A624AF">
        <w:rPr>
          <w:rFonts w:ascii="Times New Roman" w:hAnsi="Times New Roman" w:cs="Times New Roman"/>
          <w:b/>
        </w:rPr>
        <w:t>Weighted Assessment Sum P</w:t>
      </w:r>
      <w:r w:rsidR="00E50A43" w:rsidRPr="00A624AF">
        <w:rPr>
          <w:rFonts w:ascii="Times New Roman" w:hAnsi="Times New Roman" w:cs="Times New Roman"/>
          <w:b/>
        </w:rPr>
        <w:t>roduct Assessment (WASPAS)</w:t>
      </w:r>
    </w:p>
    <w:p w14:paraId="2491963D" w14:textId="0B1D3256" w:rsidR="00EE4B3A" w:rsidRPr="00A624AF" w:rsidRDefault="000147A3" w:rsidP="0091123A">
      <w:pPr>
        <w:spacing w:line="360" w:lineRule="auto"/>
        <w:jc w:val="both"/>
        <w:rPr>
          <w:rFonts w:ascii="Times New Roman" w:hAnsi="Times New Roman" w:cs="Times New Roman"/>
        </w:rPr>
      </w:pPr>
      <w:r>
        <w:rPr>
          <w:rFonts w:ascii="Times New Roman" w:hAnsi="Times New Roman" w:cs="Times New Roman"/>
        </w:rPr>
        <w:t xml:space="preserve">WASPAS includes two different models a) </w:t>
      </w:r>
      <w:r w:rsidR="00B52C4F" w:rsidRPr="00A624AF">
        <w:rPr>
          <w:rFonts w:ascii="Times New Roman" w:hAnsi="Times New Roman" w:cs="Times New Roman"/>
        </w:rPr>
        <w:t xml:space="preserve">Weighted Sum </w:t>
      </w:r>
      <w:r w:rsidR="003A2E3F" w:rsidRPr="00A624AF">
        <w:rPr>
          <w:rFonts w:ascii="Times New Roman" w:hAnsi="Times New Roman" w:cs="Times New Roman"/>
        </w:rPr>
        <w:t>Model (</w:t>
      </w:r>
      <w:r w:rsidR="00B52C4F" w:rsidRPr="00A624AF">
        <w:rPr>
          <w:rFonts w:ascii="Times New Roman" w:hAnsi="Times New Roman" w:cs="Times New Roman"/>
        </w:rPr>
        <w:t xml:space="preserve">WSM) </w:t>
      </w:r>
      <w:r w:rsidR="00947048" w:rsidRPr="00A624AF">
        <w:rPr>
          <w:rFonts w:ascii="Times New Roman" w:hAnsi="Times New Roman" w:cs="Times New Roman"/>
        </w:rPr>
        <w:t xml:space="preserve">and </w:t>
      </w:r>
      <w:r>
        <w:rPr>
          <w:rFonts w:ascii="Times New Roman" w:hAnsi="Times New Roman" w:cs="Times New Roman"/>
        </w:rPr>
        <w:t>b)</w:t>
      </w:r>
      <w:r w:rsidR="00947048" w:rsidRPr="00A624AF">
        <w:rPr>
          <w:rFonts w:ascii="Times New Roman" w:hAnsi="Times New Roman" w:cs="Times New Roman"/>
        </w:rPr>
        <w:t xml:space="preserve"> Weighted Product M</w:t>
      </w:r>
      <w:r w:rsidR="00E50A43" w:rsidRPr="00A624AF">
        <w:rPr>
          <w:rFonts w:ascii="Times New Roman" w:hAnsi="Times New Roman" w:cs="Times New Roman"/>
        </w:rPr>
        <w:t>odel</w:t>
      </w:r>
      <w:r w:rsidR="009D1EDC" w:rsidRPr="00A624AF">
        <w:rPr>
          <w:rFonts w:ascii="Times New Roman" w:hAnsi="Times New Roman" w:cs="Times New Roman"/>
        </w:rPr>
        <w:t xml:space="preserve"> (WPM)</w:t>
      </w:r>
      <w:r w:rsidR="00E50A43" w:rsidRPr="00A624AF">
        <w:rPr>
          <w:rFonts w:ascii="Times New Roman" w:hAnsi="Times New Roman" w:cs="Times New Roman"/>
        </w:rPr>
        <w:t xml:space="preserve">. </w:t>
      </w:r>
      <w:r w:rsidR="00EE4B3A" w:rsidRPr="00A624AF">
        <w:rPr>
          <w:rFonts w:ascii="Times New Roman" w:hAnsi="Times New Roman" w:cs="Times New Roman"/>
        </w:rPr>
        <w:t>This method is the most suitable method for evaluating the alternatives</w:t>
      </w:r>
      <w:r w:rsidR="00EE4B3A" w:rsidRPr="00A624AF">
        <w:rPr>
          <w:rFonts w:ascii="Times New Roman" w:hAnsi="Times New Roman" w:cs="Times New Roman"/>
          <w:color w:val="7030A0"/>
        </w:rPr>
        <w:t xml:space="preserve"> (Mardani et al., 2017). </w:t>
      </w:r>
      <w:r w:rsidR="00EE4B3A" w:rsidRPr="00A624AF">
        <w:rPr>
          <w:rFonts w:ascii="Times New Roman" w:hAnsi="Times New Roman" w:cs="Times New Roman"/>
        </w:rPr>
        <w:t xml:space="preserve">A decision matrix is developed where </w:t>
      </w:r>
      <w:r w:rsidR="00962167">
        <w:rPr>
          <w:rFonts w:ascii="Times New Roman" w:hAnsi="Times New Roman" w:cs="Times New Roman"/>
        </w:rPr>
        <w:t xml:space="preserve">n is </w:t>
      </w:r>
      <w:r w:rsidR="00F654F5" w:rsidRPr="00A624AF">
        <w:rPr>
          <w:rFonts w:ascii="Times New Roman" w:hAnsi="Times New Roman" w:cs="Times New Roman"/>
        </w:rPr>
        <w:t>the number of alternatives,</w:t>
      </w:r>
      <w:r w:rsidR="00EE4B3A" w:rsidRPr="00A624AF">
        <w:rPr>
          <w:rFonts w:ascii="Times New Roman" w:hAnsi="Times New Roman" w:cs="Times New Roman"/>
          <w:i/>
        </w:rPr>
        <w:t xml:space="preserve"> m</w:t>
      </w:r>
      <w:r w:rsidR="00EE4B3A" w:rsidRPr="00A624AF">
        <w:rPr>
          <w:rFonts w:ascii="Times New Roman" w:hAnsi="Times New Roman" w:cs="Times New Roman"/>
        </w:rPr>
        <w:t xml:space="preserve"> represents the evaluation criteria </w:t>
      </w:r>
      <w:r w:rsidR="00F654F5" w:rsidRPr="00A624AF">
        <w:rPr>
          <w:rFonts w:ascii="Times New Roman" w:hAnsi="Times New Roman" w:cs="Times New Roman"/>
        </w:rPr>
        <w:t xml:space="preserve">and </w:t>
      </w:r>
      <w:r w:rsidR="00EE4B3A" w:rsidRPr="00A624AF">
        <w:rPr>
          <w:rFonts w:ascii="Times New Roman" w:hAnsi="Times New Roman" w:cs="Times New Roman"/>
        </w:rPr>
        <w:t>X</w:t>
      </w:r>
      <w:r w:rsidR="00EE4B3A" w:rsidRPr="00A624AF">
        <w:rPr>
          <w:rFonts w:ascii="Times New Roman" w:hAnsi="Times New Roman" w:cs="Times New Roman"/>
          <w:vertAlign w:val="subscript"/>
        </w:rPr>
        <w:t xml:space="preserve">ij </w:t>
      </w:r>
      <w:r w:rsidR="00EE4B3A" w:rsidRPr="00A624AF">
        <w:rPr>
          <w:rFonts w:ascii="Times New Roman" w:hAnsi="Times New Roman" w:cs="Times New Roman"/>
        </w:rPr>
        <w:t xml:space="preserve">represents </w:t>
      </w:r>
      <w:r w:rsidR="00450FA4" w:rsidRPr="00A624AF">
        <w:rPr>
          <w:rFonts w:ascii="Times New Roman" w:hAnsi="Times New Roman" w:cs="Times New Roman"/>
        </w:rPr>
        <w:t>the performance</w:t>
      </w:r>
      <w:r w:rsidR="00EE4B3A" w:rsidRPr="00A624AF">
        <w:rPr>
          <w:rFonts w:ascii="Times New Roman" w:hAnsi="Times New Roman" w:cs="Times New Roman"/>
        </w:rPr>
        <w:t xml:space="preserve"> of </w:t>
      </w:r>
      <w:r w:rsidR="00EE4B3A" w:rsidRPr="00A624AF">
        <w:rPr>
          <w:rFonts w:ascii="Times New Roman" w:hAnsi="Times New Roman" w:cs="Times New Roman"/>
          <w:i/>
        </w:rPr>
        <w:t>i</w:t>
      </w:r>
      <w:r w:rsidR="00EE4B3A" w:rsidRPr="00A624AF">
        <w:rPr>
          <w:rFonts w:ascii="Times New Roman" w:hAnsi="Times New Roman" w:cs="Times New Roman"/>
          <w:i/>
          <w:vertAlign w:val="superscript"/>
        </w:rPr>
        <w:t>t</w:t>
      </w:r>
      <w:r w:rsidR="00EE4B3A" w:rsidRPr="00A624AF">
        <w:rPr>
          <w:rFonts w:ascii="Times New Roman" w:hAnsi="Times New Roman" w:cs="Times New Roman"/>
          <w:vertAlign w:val="superscript"/>
        </w:rPr>
        <w:t xml:space="preserve">h </w:t>
      </w:r>
      <w:r w:rsidR="00EE4B3A" w:rsidRPr="00A624AF">
        <w:rPr>
          <w:rFonts w:ascii="Times New Roman" w:hAnsi="Times New Roman" w:cs="Times New Roman"/>
        </w:rPr>
        <w:t>alternative with respect to j</w:t>
      </w:r>
      <w:r w:rsidR="00EE4B3A" w:rsidRPr="00A624AF">
        <w:rPr>
          <w:rFonts w:ascii="Times New Roman" w:hAnsi="Times New Roman" w:cs="Times New Roman"/>
          <w:vertAlign w:val="superscript"/>
        </w:rPr>
        <w:t xml:space="preserve">th </w:t>
      </w:r>
      <w:r w:rsidR="00EE4B3A" w:rsidRPr="00A624AF">
        <w:rPr>
          <w:rFonts w:ascii="Times New Roman" w:hAnsi="Times New Roman" w:cs="Times New Roman"/>
        </w:rPr>
        <w:t xml:space="preserve">criterion. The following steps are </w:t>
      </w:r>
      <w:r w:rsidR="00686166" w:rsidRPr="00A624AF">
        <w:rPr>
          <w:rFonts w:ascii="Times New Roman" w:hAnsi="Times New Roman" w:cs="Times New Roman"/>
        </w:rPr>
        <w:t>undertaken</w:t>
      </w:r>
      <w:r w:rsidR="00D42FE6" w:rsidRPr="00A624AF">
        <w:rPr>
          <w:rFonts w:ascii="Times New Roman" w:hAnsi="Times New Roman" w:cs="Times New Roman"/>
        </w:rPr>
        <w:t xml:space="preserve"> for evaluating the alternatives.</w:t>
      </w:r>
      <w:r w:rsidR="00EE4B3A" w:rsidRPr="00A624AF">
        <w:rPr>
          <w:rFonts w:ascii="Times New Roman" w:hAnsi="Times New Roman" w:cs="Times New Roman"/>
        </w:rPr>
        <w:t xml:space="preserve"> </w:t>
      </w:r>
    </w:p>
    <w:p w14:paraId="3308A6A0" w14:textId="77777777" w:rsidR="003A2E3F" w:rsidRPr="00A624AF" w:rsidRDefault="003A2E3F" w:rsidP="003A2E3F">
      <w:pPr>
        <w:pStyle w:val="ListParagraph"/>
        <w:spacing w:line="360" w:lineRule="auto"/>
        <w:ind w:left="1080"/>
        <w:jc w:val="both"/>
        <w:rPr>
          <w:rFonts w:ascii="Times New Roman" w:hAnsi="Times New Roman" w:cs="Times New Roman"/>
          <w:i/>
        </w:rPr>
      </w:pPr>
    </w:p>
    <w:p w14:paraId="3D1FDC74" w14:textId="0AF909F4" w:rsidR="0009545D" w:rsidRPr="00A624AF" w:rsidRDefault="0009545D" w:rsidP="00396A04">
      <w:pPr>
        <w:pStyle w:val="ListParagraph"/>
        <w:numPr>
          <w:ilvl w:val="2"/>
          <w:numId w:val="5"/>
        </w:numPr>
        <w:spacing w:line="360" w:lineRule="auto"/>
        <w:jc w:val="both"/>
        <w:rPr>
          <w:rFonts w:ascii="Times New Roman" w:hAnsi="Times New Roman" w:cs="Times New Roman"/>
          <w:b/>
          <w:i/>
        </w:rPr>
      </w:pPr>
      <w:r w:rsidRPr="00A624AF">
        <w:rPr>
          <w:rFonts w:ascii="Times New Roman" w:hAnsi="Times New Roman" w:cs="Times New Roman"/>
          <w:b/>
          <w:i/>
        </w:rPr>
        <w:t>The category of criteria is defined</w:t>
      </w:r>
    </w:p>
    <w:p w14:paraId="4AFBC6A1" w14:textId="23DFEDF8" w:rsidR="00E50A43" w:rsidRPr="00A624AF" w:rsidRDefault="00E0579B" w:rsidP="0091123A">
      <w:pPr>
        <w:spacing w:line="360" w:lineRule="auto"/>
        <w:jc w:val="both"/>
        <w:rPr>
          <w:rFonts w:ascii="Times New Roman" w:hAnsi="Times New Roman" w:cs="Times New Roman"/>
        </w:rPr>
      </w:pPr>
      <w:r w:rsidRPr="00A624AF">
        <w:rPr>
          <w:rFonts w:ascii="Times New Roman" w:hAnsi="Times New Roman" w:cs="Times New Roman"/>
        </w:rPr>
        <w:t xml:space="preserve">a) </w:t>
      </w:r>
      <w:r w:rsidR="00E50A43" w:rsidRPr="00A624AF">
        <w:rPr>
          <w:rFonts w:ascii="Times New Roman" w:hAnsi="Times New Roman" w:cs="Times New Roman"/>
        </w:rPr>
        <w:t>If beneficial criteria,</w:t>
      </w:r>
    </w:p>
    <w:p w14:paraId="52AC79AF" w14:textId="6664C085" w:rsidR="00E50A43" w:rsidRPr="00A624AF" w:rsidRDefault="00782A57" w:rsidP="003A2E3F">
      <w:pPr>
        <w:spacing w:line="360" w:lineRule="auto"/>
        <w:ind w:firstLine="720"/>
        <w:jc w:val="both"/>
        <w:rPr>
          <w:rFonts w:ascii="Times New Roman" w:hAnsi="Times New Roman" w:cs="Times New Roman"/>
        </w:rPr>
      </w:pPr>
      <m:oMath>
        <m:sSub>
          <m:sSubPr>
            <m:ctrlPr>
              <w:rPr>
                <w:rFonts w:ascii="Cambria Math" w:hAnsi="Cambria Math" w:cs="Times New Roman"/>
                <w:sz w:val="28"/>
                <w:szCs w:val="28"/>
              </w:rPr>
            </m:ctrlPr>
          </m:sSubPr>
          <m:e>
            <m:limUpp>
              <m:limUppPr>
                <m:ctrlPr>
                  <w:rPr>
                    <w:rFonts w:ascii="Cambria Math" w:hAnsi="Cambria Math" w:cs="Times New Roman"/>
                    <w:sz w:val="28"/>
                    <w:szCs w:val="28"/>
                  </w:rPr>
                </m:ctrlPr>
              </m:limUppPr>
              <m:e>
                <m:r>
                  <w:rPr>
                    <w:rFonts w:ascii="Cambria Math" w:hAnsi="Cambria Math" w:cs="Times New Roman"/>
                    <w:sz w:val="28"/>
                    <w:szCs w:val="28"/>
                  </w:rPr>
                  <m:t>x</m:t>
                </m:r>
              </m:e>
              <m:lim>
                <m:r>
                  <m:rPr>
                    <m:sty m:val="p"/>
                  </m:rPr>
                  <w:rPr>
                    <w:rFonts w:ascii="Cambria Math" w:hAnsi="Cambria Math" w:cs="Times New Roman"/>
                    <w:sz w:val="28"/>
                    <w:szCs w:val="28"/>
                  </w:rPr>
                  <m:t>~</m:t>
                </m:r>
              </m:lim>
            </m:limUpp>
          </m:e>
          <m:sub>
            <m:r>
              <w:rPr>
                <w:rFonts w:ascii="Cambria Math" w:hAnsi="Cambria Math" w:cs="Times New Roman"/>
                <w:sz w:val="28"/>
                <w:szCs w:val="28"/>
              </w:rPr>
              <m:t>ij</m:t>
            </m:r>
          </m:sub>
        </m:sSub>
        <m:r>
          <m:rPr>
            <m:sty m:val="p"/>
          </m:rPr>
          <w:rPr>
            <w:rFonts w:ascii="Cambria Math" w:hAnsi="Cambria Math" w:cs="Times New Roman"/>
            <w:sz w:val="28"/>
            <w:szCs w:val="28"/>
          </w:rPr>
          <m:t>=</m:t>
        </m:r>
        <m:f>
          <m:fPr>
            <m:ctrlPr>
              <w:rPr>
                <w:rFonts w:ascii="Cambria Math" w:hAnsi="Cambria Math" w:cs="Times New Roman"/>
                <w:sz w:val="28"/>
                <w:szCs w:val="28"/>
              </w:rPr>
            </m:ctrlPr>
          </m:fPr>
          <m:num>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ij</m:t>
                </m:r>
              </m:sub>
            </m:sSub>
          </m:num>
          <m:den>
            <m:r>
              <m:rPr>
                <m:sty m:val="p"/>
              </m:rPr>
              <w:rPr>
                <w:rFonts w:ascii="Cambria Math" w:hAnsi="Cambria Math" w:cs="Times New Roman"/>
                <w:sz w:val="28"/>
                <w:szCs w:val="28"/>
              </w:rPr>
              <m:t>max⁡</m:t>
            </m:r>
            <m:sSub>
              <m:sSubPr>
                <m:ctrlPr>
                  <w:rPr>
                    <w:rFonts w:ascii="Cambria Math" w:hAnsi="Cambria Math" w:cs="Times New Roman"/>
                    <w:sz w:val="28"/>
                    <w:szCs w:val="28"/>
                  </w:rPr>
                </m:ctrlPr>
              </m:sSubPr>
              <m:e>
                <m:r>
                  <w:rPr>
                    <w:rFonts w:ascii="Cambria Math" w:hAnsi="Cambria Math" w:cs="Times New Roman"/>
                    <w:sz w:val="28"/>
                    <w:szCs w:val="28"/>
                  </w:rPr>
                  <m:t>x</m:t>
                </m:r>
              </m:e>
              <m:sub>
                <m:r>
                  <w:rPr>
                    <w:rFonts w:ascii="Cambria Math" w:hAnsi="Cambria Math" w:cs="Times New Roman"/>
                    <w:sz w:val="28"/>
                    <w:szCs w:val="28"/>
                  </w:rPr>
                  <m:t>ij</m:t>
                </m:r>
              </m:sub>
            </m:sSub>
          </m:den>
        </m:f>
      </m:oMath>
      <w:r w:rsidR="00E50A43" w:rsidRPr="00A624AF">
        <w:rPr>
          <w:rFonts w:ascii="Times New Roman" w:hAnsi="Times New Roman" w:cs="Times New Roman"/>
          <w:color w:val="3366FF"/>
        </w:rPr>
        <w:tab/>
      </w:r>
      <w:r w:rsidR="00E50A43" w:rsidRPr="00A624AF">
        <w:rPr>
          <w:rFonts w:ascii="Times New Roman" w:hAnsi="Times New Roman" w:cs="Times New Roman"/>
          <w:color w:val="3366FF"/>
        </w:rPr>
        <w:tab/>
      </w:r>
      <w:r w:rsidR="00E50A43" w:rsidRPr="00A624AF">
        <w:rPr>
          <w:rFonts w:ascii="Times New Roman" w:hAnsi="Times New Roman" w:cs="Times New Roman"/>
          <w:color w:val="3366FF"/>
        </w:rPr>
        <w:tab/>
      </w:r>
      <w:r w:rsidR="00E50A43" w:rsidRPr="00A624AF">
        <w:rPr>
          <w:rFonts w:ascii="Times New Roman" w:hAnsi="Times New Roman" w:cs="Times New Roman"/>
          <w:color w:val="3366FF"/>
        </w:rPr>
        <w:tab/>
      </w:r>
      <w:r w:rsidR="00E50A43" w:rsidRPr="00A624AF">
        <w:rPr>
          <w:rFonts w:ascii="Times New Roman" w:hAnsi="Times New Roman" w:cs="Times New Roman"/>
          <w:color w:val="3366FF"/>
        </w:rPr>
        <w:tab/>
      </w:r>
      <w:r w:rsidR="00EC7882">
        <w:rPr>
          <w:rFonts w:ascii="Times New Roman" w:hAnsi="Times New Roman" w:cs="Times New Roman"/>
          <w:color w:val="3366FF"/>
        </w:rPr>
        <w:tab/>
      </w:r>
      <w:r w:rsidR="00E50A43" w:rsidRPr="00A624AF">
        <w:rPr>
          <w:rFonts w:ascii="Times New Roman" w:hAnsi="Times New Roman" w:cs="Times New Roman"/>
          <w:color w:val="3366FF"/>
        </w:rPr>
        <w:tab/>
      </w:r>
      <w:r w:rsidR="00DD11E0" w:rsidRPr="00A624AF">
        <w:rPr>
          <w:rFonts w:ascii="Times New Roman" w:hAnsi="Times New Roman" w:cs="Times New Roman"/>
        </w:rPr>
        <w:t>...</w:t>
      </w:r>
      <w:r w:rsidR="00BB0D6F" w:rsidRPr="00A624AF">
        <w:rPr>
          <w:rFonts w:ascii="Times New Roman" w:hAnsi="Times New Roman" w:cs="Times New Roman"/>
        </w:rPr>
        <w:t>…</w:t>
      </w:r>
      <w:r w:rsidR="008C7D79" w:rsidRPr="00A624AF">
        <w:rPr>
          <w:rFonts w:ascii="Times New Roman" w:hAnsi="Times New Roman" w:cs="Times New Roman"/>
        </w:rPr>
        <w:t>.</w:t>
      </w:r>
      <w:r w:rsidR="00DD11E0" w:rsidRPr="00A624AF">
        <w:rPr>
          <w:rFonts w:ascii="Times New Roman" w:hAnsi="Times New Roman" w:cs="Times New Roman"/>
        </w:rPr>
        <w:t xml:space="preserve">    </w:t>
      </w:r>
      <w:r w:rsidR="00BB0D6F" w:rsidRPr="00A624AF">
        <w:rPr>
          <w:rFonts w:ascii="Times New Roman" w:hAnsi="Times New Roman" w:cs="Times New Roman"/>
        </w:rPr>
        <w:t>Eq. (5</w:t>
      </w:r>
      <w:r w:rsidR="00E50A43" w:rsidRPr="00A624AF">
        <w:rPr>
          <w:rFonts w:ascii="Times New Roman" w:hAnsi="Times New Roman" w:cs="Times New Roman"/>
        </w:rPr>
        <w:t>)</w:t>
      </w:r>
    </w:p>
    <w:p w14:paraId="3DC504D1" w14:textId="77777777" w:rsidR="00E50A43" w:rsidRPr="00A624AF" w:rsidRDefault="00E50A43" w:rsidP="0091123A">
      <w:pPr>
        <w:spacing w:line="360" w:lineRule="auto"/>
        <w:jc w:val="both"/>
        <w:rPr>
          <w:rFonts w:ascii="Times New Roman" w:hAnsi="Times New Roman" w:cs="Times New Roman"/>
        </w:rPr>
      </w:pPr>
    </w:p>
    <w:p w14:paraId="78A08F58" w14:textId="538210E9" w:rsidR="00E50A43" w:rsidRPr="00A624AF" w:rsidRDefault="00E0579B" w:rsidP="0091123A">
      <w:pPr>
        <w:spacing w:line="360" w:lineRule="auto"/>
        <w:jc w:val="both"/>
        <w:rPr>
          <w:rFonts w:ascii="Times New Roman" w:hAnsi="Times New Roman" w:cs="Times New Roman"/>
          <w:i/>
        </w:rPr>
      </w:pPr>
      <w:r w:rsidRPr="00A624AF">
        <w:rPr>
          <w:rFonts w:ascii="Times New Roman" w:hAnsi="Times New Roman" w:cs="Times New Roman"/>
        </w:rPr>
        <w:t xml:space="preserve">b) </w:t>
      </w:r>
      <w:r w:rsidR="00E50A43" w:rsidRPr="00A624AF">
        <w:rPr>
          <w:rFonts w:ascii="Times New Roman" w:hAnsi="Times New Roman" w:cs="Times New Roman"/>
          <w:i/>
        </w:rPr>
        <w:t>If non-beneficial criteria</w:t>
      </w:r>
    </w:p>
    <w:p w14:paraId="48AA7186" w14:textId="50462EDA" w:rsidR="00E50A43" w:rsidRPr="00A624AF" w:rsidRDefault="00E50A43" w:rsidP="0091123A">
      <w:pPr>
        <w:spacing w:line="360" w:lineRule="auto"/>
        <w:jc w:val="both"/>
        <w:rPr>
          <w:rFonts w:ascii="Times New Roman" w:hAnsi="Times New Roman" w:cs="Times New Roman"/>
          <w:color w:val="3366FF"/>
        </w:rPr>
      </w:pPr>
      <w:r w:rsidRPr="00A624AF">
        <w:rPr>
          <w:rFonts w:ascii="Times New Roman" w:hAnsi="Times New Roman" w:cs="Times New Roman"/>
          <w:color w:val="3366FF"/>
        </w:rPr>
        <w:tab/>
      </w:r>
      <m:oMath>
        <m:sSub>
          <m:sSubPr>
            <m:ctrlPr>
              <w:rPr>
                <w:rFonts w:ascii="Cambria Math" w:hAnsi="Cambria Math" w:cs="Times New Roman"/>
              </w:rPr>
            </m:ctrlPr>
          </m:sSubPr>
          <m:e>
            <m:limUpp>
              <m:limUppPr>
                <m:ctrlPr>
                  <w:rPr>
                    <w:rFonts w:ascii="Cambria Math" w:hAnsi="Cambria Math" w:cs="Times New Roman"/>
                  </w:rPr>
                </m:ctrlPr>
              </m:limUppPr>
              <m:e>
                <m:r>
                  <w:rPr>
                    <w:rFonts w:ascii="Cambria Math" w:hAnsi="Cambria Math" w:cs="Times New Roman"/>
                  </w:rPr>
                  <m:t>x</m:t>
                </m:r>
              </m:e>
              <m:lim>
                <m:r>
                  <m:rPr>
                    <m:sty m:val="p"/>
                  </m:rPr>
                  <w:rPr>
                    <w:rFonts w:ascii="Cambria Math" w:hAnsi="Cambria Math" w:cs="Times New Roman"/>
                  </w:rPr>
                  <m:t>~</m:t>
                </m:r>
              </m:lim>
            </m:limUpp>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min⁡</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den>
        </m:f>
      </m:oMath>
      <w:r w:rsidR="003A2E3F" w:rsidRPr="00A624AF">
        <w:rPr>
          <w:rFonts w:ascii="Times New Roman" w:hAnsi="Times New Roman" w:cs="Times New Roman"/>
          <w:color w:val="3366FF"/>
        </w:rPr>
        <w:tab/>
      </w:r>
      <w:r w:rsidR="003A2E3F" w:rsidRPr="00A624AF">
        <w:rPr>
          <w:rFonts w:ascii="Times New Roman" w:hAnsi="Times New Roman" w:cs="Times New Roman"/>
          <w:color w:val="3366FF"/>
        </w:rPr>
        <w:tab/>
      </w:r>
      <w:r w:rsidR="003A2E3F" w:rsidRPr="00A624AF">
        <w:rPr>
          <w:rFonts w:ascii="Times New Roman" w:hAnsi="Times New Roman" w:cs="Times New Roman"/>
          <w:color w:val="3366FF"/>
        </w:rPr>
        <w:tab/>
      </w:r>
      <w:r w:rsidR="003A2E3F" w:rsidRPr="00A624AF">
        <w:rPr>
          <w:rFonts w:ascii="Times New Roman" w:hAnsi="Times New Roman" w:cs="Times New Roman"/>
          <w:color w:val="3366FF"/>
        </w:rPr>
        <w:tab/>
      </w:r>
      <w:r w:rsidR="003A2E3F" w:rsidRPr="00A624AF">
        <w:rPr>
          <w:rFonts w:ascii="Times New Roman" w:hAnsi="Times New Roman" w:cs="Times New Roman"/>
          <w:color w:val="3366FF"/>
        </w:rPr>
        <w:tab/>
        <w:t xml:space="preserve">    </w:t>
      </w:r>
      <w:r w:rsidR="003A2E3F" w:rsidRPr="00A624AF">
        <w:rPr>
          <w:rFonts w:ascii="Times New Roman" w:hAnsi="Times New Roman" w:cs="Times New Roman"/>
          <w:color w:val="3366FF"/>
        </w:rPr>
        <w:tab/>
      </w:r>
      <w:r w:rsidR="003A2E3F" w:rsidRPr="00A624AF">
        <w:rPr>
          <w:rFonts w:ascii="Times New Roman" w:hAnsi="Times New Roman" w:cs="Times New Roman"/>
          <w:color w:val="3366FF"/>
        </w:rPr>
        <w:tab/>
      </w:r>
      <w:r w:rsidR="003A2E3F" w:rsidRPr="00A624AF">
        <w:rPr>
          <w:rFonts w:ascii="Times New Roman" w:hAnsi="Times New Roman" w:cs="Times New Roman"/>
          <w:color w:val="3366FF"/>
        </w:rPr>
        <w:tab/>
      </w:r>
      <w:r w:rsidR="000E47B6" w:rsidRPr="00A624AF">
        <w:rPr>
          <w:rFonts w:ascii="Times New Roman" w:hAnsi="Times New Roman" w:cs="Times New Roman"/>
        </w:rPr>
        <w:t>....</w:t>
      </w:r>
      <w:r w:rsidRPr="00A624AF">
        <w:rPr>
          <w:rFonts w:ascii="Times New Roman" w:hAnsi="Times New Roman" w:cs="Times New Roman"/>
        </w:rPr>
        <w:t>…</w:t>
      </w:r>
      <w:r w:rsidR="00E33198" w:rsidRPr="00A624AF">
        <w:rPr>
          <w:rFonts w:ascii="Times New Roman" w:hAnsi="Times New Roman" w:cs="Times New Roman"/>
        </w:rPr>
        <w:t>.</w:t>
      </w:r>
      <w:r w:rsidR="000E47B6" w:rsidRPr="00A624AF">
        <w:rPr>
          <w:rFonts w:ascii="Times New Roman" w:hAnsi="Times New Roman" w:cs="Times New Roman"/>
        </w:rPr>
        <w:t xml:space="preserve">    </w:t>
      </w:r>
      <w:r w:rsidRPr="00A624AF">
        <w:rPr>
          <w:rFonts w:ascii="Times New Roman" w:hAnsi="Times New Roman" w:cs="Times New Roman"/>
        </w:rPr>
        <w:t>Eq. (</w:t>
      </w:r>
      <w:r w:rsidR="00BB0D6F" w:rsidRPr="00A624AF">
        <w:rPr>
          <w:rFonts w:ascii="Times New Roman" w:hAnsi="Times New Roman" w:cs="Times New Roman"/>
        </w:rPr>
        <w:t>6</w:t>
      </w:r>
      <w:r w:rsidRPr="00A624AF">
        <w:rPr>
          <w:rFonts w:ascii="Times New Roman" w:hAnsi="Times New Roman" w:cs="Times New Roman"/>
        </w:rPr>
        <w:t>)</w:t>
      </w:r>
    </w:p>
    <w:p w14:paraId="7E025979" w14:textId="77777777" w:rsidR="003A2E3F" w:rsidRPr="00A624AF" w:rsidRDefault="003A2E3F" w:rsidP="003A2E3F">
      <w:pPr>
        <w:pStyle w:val="ListParagraph"/>
        <w:spacing w:line="360" w:lineRule="auto"/>
        <w:ind w:left="1080"/>
        <w:jc w:val="both"/>
        <w:rPr>
          <w:rFonts w:ascii="Times New Roman" w:hAnsi="Times New Roman" w:cs="Times New Roman"/>
          <w:i/>
        </w:rPr>
      </w:pPr>
    </w:p>
    <w:p w14:paraId="54C227CB" w14:textId="57D91C8C" w:rsidR="00E50A43" w:rsidRPr="00A624AF" w:rsidRDefault="00E50A43" w:rsidP="00396A04">
      <w:pPr>
        <w:pStyle w:val="ListParagraph"/>
        <w:numPr>
          <w:ilvl w:val="2"/>
          <w:numId w:val="5"/>
        </w:numPr>
        <w:spacing w:line="360" w:lineRule="auto"/>
        <w:jc w:val="both"/>
        <w:rPr>
          <w:rFonts w:ascii="Times New Roman" w:hAnsi="Times New Roman" w:cs="Times New Roman"/>
          <w:b/>
          <w:i/>
        </w:rPr>
      </w:pPr>
      <w:r w:rsidRPr="00A624AF">
        <w:rPr>
          <w:rFonts w:ascii="Times New Roman" w:hAnsi="Times New Roman" w:cs="Times New Roman"/>
          <w:b/>
          <w:i/>
        </w:rPr>
        <w:lastRenderedPageBreak/>
        <w:t>Computation of total relative importance of i</w:t>
      </w:r>
      <w:r w:rsidRPr="00A624AF">
        <w:rPr>
          <w:rFonts w:ascii="Times New Roman" w:hAnsi="Times New Roman" w:cs="Times New Roman"/>
          <w:b/>
          <w:i/>
          <w:vertAlign w:val="superscript"/>
        </w:rPr>
        <w:t>th</w:t>
      </w:r>
      <w:r w:rsidRPr="00A624AF">
        <w:rPr>
          <w:rFonts w:ascii="Times New Roman" w:hAnsi="Times New Roman" w:cs="Times New Roman"/>
          <w:b/>
          <w:i/>
        </w:rPr>
        <w:t xml:space="preserve"> alternative of WSM </w:t>
      </w:r>
    </w:p>
    <w:p w14:paraId="612A099D" w14:textId="4D6810CD" w:rsidR="00E50A43" w:rsidRPr="00A624AF" w:rsidRDefault="00782A57" w:rsidP="0091123A">
      <w:pPr>
        <w:spacing w:line="360" w:lineRule="auto"/>
        <w:jc w:val="both"/>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Q</m:t>
            </m:r>
          </m:e>
          <m:sub>
            <m:r>
              <w:rPr>
                <w:rFonts w:ascii="Cambria Math" w:hAnsi="Cambria Math" w:cs="Times New Roman"/>
              </w:rPr>
              <m:t>i</m:t>
            </m:r>
          </m:sub>
          <m:sup>
            <m:d>
              <m:dPr>
                <m:ctrlPr>
                  <w:rPr>
                    <w:rFonts w:ascii="Cambria Math" w:hAnsi="Cambria Math" w:cs="Times New Roman"/>
                  </w:rPr>
                </m:ctrlPr>
              </m:dPr>
              <m:e>
                <m:r>
                  <w:rPr>
                    <w:rFonts w:ascii="Cambria Math" w:hAnsi="Cambria Math" w:cs="Times New Roman"/>
                  </w:rPr>
                  <m:t>1</m:t>
                </m:r>
              </m:e>
            </m:d>
          </m:sup>
        </m:sSubSup>
        <m:r>
          <m:rPr>
            <m:sty m:val="p"/>
          </m:rP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m</m:t>
            </m:r>
          </m:sup>
          <m:e>
            <m:sSub>
              <m:sSubPr>
                <m:ctrlPr>
                  <w:rPr>
                    <w:rFonts w:ascii="Cambria Math" w:hAnsi="Cambria Math" w:cs="Times New Roman"/>
                  </w:rPr>
                </m:ctrlPr>
              </m:sSubPr>
              <m:e>
                <m:limUpp>
                  <m:limUppPr>
                    <m:ctrlPr>
                      <w:rPr>
                        <w:rFonts w:ascii="Cambria Math" w:hAnsi="Cambria Math" w:cs="Times New Roman"/>
                      </w:rPr>
                    </m:ctrlPr>
                  </m:limUppPr>
                  <m:e>
                    <m:r>
                      <w:rPr>
                        <w:rFonts w:ascii="Cambria Math" w:hAnsi="Cambria Math" w:cs="Times New Roman"/>
                      </w:rPr>
                      <m:t>x</m:t>
                    </m:r>
                  </m:e>
                  <m:lim>
                    <m:r>
                      <m:rPr>
                        <m:sty m:val="p"/>
                      </m:rPr>
                      <w:rPr>
                        <w:rFonts w:ascii="Cambria Math" w:hAnsi="Cambria Math" w:cs="Times New Roman"/>
                      </w:rPr>
                      <m:t>~</m:t>
                    </m:r>
                  </m:lim>
                </m:limUpp>
              </m:e>
              <m:sub>
                <m:r>
                  <w:rPr>
                    <w:rFonts w:ascii="Cambria Math" w:hAnsi="Cambria Math" w:cs="Times New Roman"/>
                  </w:rPr>
                  <m:t>ij</m:t>
                </m:r>
              </m:sub>
            </m:sSub>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e>
        </m:nary>
      </m:oMath>
      <w:r w:rsidR="00E50A43" w:rsidRPr="00A624AF">
        <w:rPr>
          <w:rFonts w:ascii="Times New Roman" w:hAnsi="Times New Roman" w:cs="Times New Roman"/>
        </w:rPr>
        <w:tab/>
      </w:r>
      <w:r w:rsidR="00E50A43" w:rsidRPr="00A624AF">
        <w:rPr>
          <w:rFonts w:ascii="Times New Roman" w:hAnsi="Times New Roman" w:cs="Times New Roman"/>
        </w:rPr>
        <w:tab/>
      </w:r>
      <w:r w:rsidR="00E50A43" w:rsidRPr="00A624AF">
        <w:rPr>
          <w:rFonts w:ascii="Times New Roman" w:hAnsi="Times New Roman" w:cs="Times New Roman"/>
        </w:rPr>
        <w:tab/>
      </w:r>
      <w:r w:rsidR="00E50A43" w:rsidRPr="00A624AF">
        <w:rPr>
          <w:rFonts w:ascii="Times New Roman" w:hAnsi="Times New Roman" w:cs="Times New Roman"/>
        </w:rPr>
        <w:tab/>
      </w:r>
      <w:r w:rsidR="00E50A43" w:rsidRPr="00A624AF">
        <w:rPr>
          <w:rFonts w:ascii="Times New Roman" w:hAnsi="Times New Roman" w:cs="Times New Roman"/>
        </w:rPr>
        <w:tab/>
      </w:r>
      <w:r w:rsidR="00E50A43" w:rsidRPr="00A624AF">
        <w:rPr>
          <w:rFonts w:ascii="Times New Roman" w:hAnsi="Times New Roman" w:cs="Times New Roman"/>
        </w:rPr>
        <w:tab/>
      </w:r>
      <w:r w:rsidR="00E50A43" w:rsidRPr="00A624AF">
        <w:rPr>
          <w:rFonts w:ascii="Times New Roman" w:hAnsi="Times New Roman" w:cs="Times New Roman"/>
        </w:rPr>
        <w:tab/>
      </w:r>
      <w:r w:rsidR="00E50A43" w:rsidRPr="00A624AF">
        <w:rPr>
          <w:rFonts w:ascii="Times New Roman" w:hAnsi="Times New Roman" w:cs="Times New Roman"/>
        </w:rPr>
        <w:tab/>
      </w:r>
      <w:r w:rsidR="00957459" w:rsidRPr="00A624AF">
        <w:rPr>
          <w:rFonts w:ascii="Times New Roman" w:hAnsi="Times New Roman" w:cs="Times New Roman"/>
        </w:rPr>
        <w:t xml:space="preserve"> </w:t>
      </w:r>
      <w:r w:rsidR="000A5CF8" w:rsidRPr="00A624AF">
        <w:rPr>
          <w:rFonts w:ascii="Times New Roman" w:hAnsi="Times New Roman" w:cs="Times New Roman"/>
          <w:color w:val="3366FF"/>
        </w:rPr>
        <w:t>.</w:t>
      </w:r>
      <w:r w:rsidR="000E47B6" w:rsidRPr="00A624AF">
        <w:rPr>
          <w:rFonts w:ascii="Times New Roman" w:hAnsi="Times New Roman" w:cs="Times New Roman"/>
        </w:rPr>
        <w:t>......</w:t>
      </w:r>
      <w:r w:rsidR="000A5CF8" w:rsidRPr="00A624AF">
        <w:rPr>
          <w:rFonts w:ascii="Times New Roman" w:hAnsi="Times New Roman" w:cs="Times New Roman"/>
        </w:rPr>
        <w:t>.</w:t>
      </w:r>
      <w:r w:rsidR="000E47B6" w:rsidRPr="00A624AF">
        <w:rPr>
          <w:rFonts w:ascii="Times New Roman" w:hAnsi="Times New Roman" w:cs="Times New Roman"/>
        </w:rPr>
        <w:t xml:space="preserve">  </w:t>
      </w:r>
      <w:r w:rsidR="009D3F24" w:rsidRPr="00A624AF">
        <w:rPr>
          <w:rFonts w:ascii="Times New Roman" w:hAnsi="Times New Roman" w:cs="Times New Roman"/>
        </w:rPr>
        <w:t xml:space="preserve">  </w:t>
      </w:r>
      <w:r w:rsidR="00CD4B4E" w:rsidRPr="00A624AF">
        <w:rPr>
          <w:rFonts w:ascii="Times New Roman" w:hAnsi="Times New Roman" w:cs="Times New Roman"/>
        </w:rPr>
        <w:t xml:space="preserve">Eq. </w:t>
      </w:r>
      <w:r w:rsidR="00BB0D6F" w:rsidRPr="00A624AF">
        <w:rPr>
          <w:rFonts w:ascii="Times New Roman" w:hAnsi="Times New Roman" w:cs="Times New Roman"/>
        </w:rPr>
        <w:t>(7</w:t>
      </w:r>
      <w:r w:rsidR="00C51C45" w:rsidRPr="00A624AF">
        <w:rPr>
          <w:rFonts w:ascii="Times New Roman" w:hAnsi="Times New Roman" w:cs="Times New Roman"/>
        </w:rPr>
        <w:t>)</w:t>
      </w:r>
    </w:p>
    <w:p w14:paraId="69EF124E" w14:textId="77777777" w:rsidR="003A2E3F" w:rsidRPr="00A624AF" w:rsidRDefault="003A2E3F" w:rsidP="0091123A">
      <w:pPr>
        <w:spacing w:line="360" w:lineRule="auto"/>
        <w:jc w:val="both"/>
        <w:rPr>
          <w:rFonts w:ascii="Times New Roman" w:hAnsi="Times New Roman" w:cs="Times New Roman"/>
        </w:rPr>
      </w:pPr>
    </w:p>
    <w:p w14:paraId="68370971" w14:textId="343CBB94" w:rsidR="00E50A43" w:rsidRPr="00A624AF" w:rsidRDefault="00E50A43" w:rsidP="00396A04">
      <w:pPr>
        <w:pStyle w:val="ListParagraph"/>
        <w:numPr>
          <w:ilvl w:val="2"/>
          <w:numId w:val="5"/>
        </w:numPr>
        <w:spacing w:line="360" w:lineRule="auto"/>
        <w:jc w:val="both"/>
        <w:rPr>
          <w:rFonts w:ascii="Times New Roman" w:hAnsi="Times New Roman" w:cs="Times New Roman"/>
          <w:b/>
          <w:i/>
        </w:rPr>
      </w:pPr>
      <w:r w:rsidRPr="00A624AF">
        <w:rPr>
          <w:rFonts w:ascii="Times New Roman" w:hAnsi="Times New Roman" w:cs="Times New Roman"/>
          <w:b/>
          <w:i/>
        </w:rPr>
        <w:t>Computation of total relative importance of i</w:t>
      </w:r>
      <w:r w:rsidRPr="00A624AF">
        <w:rPr>
          <w:rFonts w:ascii="Times New Roman" w:hAnsi="Times New Roman" w:cs="Times New Roman"/>
          <w:b/>
          <w:i/>
          <w:vertAlign w:val="superscript"/>
        </w:rPr>
        <w:t xml:space="preserve">th </w:t>
      </w:r>
      <w:r w:rsidRPr="00A624AF">
        <w:rPr>
          <w:rFonts w:ascii="Times New Roman" w:hAnsi="Times New Roman" w:cs="Times New Roman"/>
          <w:b/>
          <w:i/>
        </w:rPr>
        <w:t xml:space="preserve">alternative of WPM </w:t>
      </w:r>
    </w:p>
    <w:p w14:paraId="0D94299B" w14:textId="4596B452" w:rsidR="00E50A43" w:rsidRPr="00A624AF" w:rsidRDefault="00782A57" w:rsidP="0091123A">
      <w:pPr>
        <w:spacing w:line="360" w:lineRule="auto"/>
        <w:jc w:val="both"/>
        <w:rPr>
          <w:rFonts w:ascii="Times New Roman" w:hAnsi="Times New Roman" w:cs="Times New Roman"/>
        </w:rPr>
      </w:pPr>
      <m:oMath>
        <m:sSubSup>
          <m:sSubSupPr>
            <m:ctrlPr>
              <w:rPr>
                <w:rFonts w:ascii="Cambria Math" w:hAnsi="Cambria Math" w:cs="Times New Roman"/>
              </w:rPr>
            </m:ctrlPr>
          </m:sSubSupPr>
          <m:e>
            <m:r>
              <w:rPr>
                <w:rFonts w:ascii="Cambria Math" w:hAnsi="Cambria Math" w:cs="Times New Roman"/>
              </w:rPr>
              <m:t>Q</m:t>
            </m:r>
          </m:e>
          <m:sub>
            <m:r>
              <w:rPr>
                <w:rFonts w:ascii="Cambria Math" w:hAnsi="Cambria Math" w:cs="Times New Roman"/>
              </w:rPr>
              <m:t>i</m:t>
            </m:r>
          </m:sub>
          <m:sup>
            <m:d>
              <m:dPr>
                <m:ctrlPr>
                  <w:rPr>
                    <w:rFonts w:ascii="Cambria Math" w:hAnsi="Cambria Math" w:cs="Times New Roman"/>
                  </w:rPr>
                </m:ctrlPr>
              </m:dPr>
              <m:e>
                <m:r>
                  <w:rPr>
                    <w:rFonts w:ascii="Cambria Math" w:hAnsi="Cambria Math" w:cs="Times New Roman"/>
                  </w:rPr>
                  <m:t>2</m:t>
                </m:r>
              </m:e>
            </m:d>
          </m:sup>
        </m:sSubSup>
        <m:r>
          <m:rPr>
            <m:sty m:val="p"/>
          </m:rP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i=1</m:t>
            </m:r>
          </m:sub>
          <m:sup>
            <m:r>
              <w:rPr>
                <w:rFonts w:ascii="Cambria Math" w:hAnsi="Cambria Math" w:cs="Times New Roman"/>
              </w:rPr>
              <m:t>m</m:t>
            </m:r>
          </m:sup>
          <m:e>
            <m:sSub>
              <m:sSubPr>
                <m:ctrlPr>
                  <w:rPr>
                    <w:rFonts w:ascii="Cambria Math" w:hAnsi="Cambria Math" w:cs="Times New Roman"/>
                  </w:rPr>
                </m:ctrlPr>
              </m:sSubPr>
              <m:e>
                <m:limUpp>
                  <m:limUppPr>
                    <m:ctrlPr>
                      <w:rPr>
                        <w:rFonts w:ascii="Cambria Math" w:hAnsi="Cambria Math" w:cs="Times New Roman"/>
                      </w:rPr>
                    </m:ctrlPr>
                  </m:limUppPr>
                  <m:e>
                    <m:r>
                      <w:rPr>
                        <w:rFonts w:ascii="Cambria Math" w:hAnsi="Cambria Math" w:cs="Times New Roman"/>
                      </w:rPr>
                      <m:t>(x</m:t>
                    </m:r>
                  </m:e>
                  <m:lim>
                    <m:r>
                      <m:rPr>
                        <m:sty m:val="p"/>
                      </m:rPr>
                      <w:rPr>
                        <w:rFonts w:ascii="Cambria Math" w:hAnsi="Cambria Math" w:cs="Times New Roman"/>
                      </w:rPr>
                      <m:t>~</m:t>
                    </m:r>
                  </m:lim>
                </m:limUpp>
              </m:e>
              <m:sub>
                <m:r>
                  <w:rPr>
                    <w:rFonts w:ascii="Cambria Math" w:hAnsi="Cambria Math" w:cs="Times New Roman"/>
                  </w:rPr>
                  <m:t>ij</m:t>
                </m:r>
              </m:sub>
            </m:sSub>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e>
        </m:nary>
      </m:oMath>
      <w:r w:rsidR="00E50A43" w:rsidRPr="00A624AF">
        <w:rPr>
          <w:rFonts w:ascii="Times New Roman" w:hAnsi="Times New Roman" w:cs="Times New Roman"/>
        </w:rPr>
        <w:tab/>
      </w:r>
      <w:r w:rsidR="00E50A43" w:rsidRPr="00A624AF">
        <w:rPr>
          <w:rFonts w:ascii="Times New Roman" w:hAnsi="Times New Roman" w:cs="Times New Roman"/>
        </w:rPr>
        <w:tab/>
      </w:r>
      <w:r w:rsidR="00E50A43" w:rsidRPr="00A624AF">
        <w:rPr>
          <w:rFonts w:ascii="Times New Roman" w:hAnsi="Times New Roman" w:cs="Times New Roman"/>
        </w:rPr>
        <w:tab/>
      </w:r>
      <w:r w:rsidR="00E50A43" w:rsidRPr="00A624AF">
        <w:rPr>
          <w:rFonts w:ascii="Times New Roman" w:hAnsi="Times New Roman" w:cs="Times New Roman"/>
        </w:rPr>
        <w:tab/>
      </w:r>
      <w:r w:rsidR="00E50A43" w:rsidRPr="00A624AF">
        <w:rPr>
          <w:rFonts w:ascii="Times New Roman" w:hAnsi="Times New Roman" w:cs="Times New Roman"/>
        </w:rPr>
        <w:tab/>
      </w:r>
      <w:r w:rsidR="00E50A43" w:rsidRPr="00A624AF">
        <w:rPr>
          <w:rFonts w:ascii="Times New Roman" w:hAnsi="Times New Roman" w:cs="Times New Roman"/>
        </w:rPr>
        <w:tab/>
      </w:r>
      <w:r w:rsidR="00E50A43" w:rsidRPr="00A624AF">
        <w:rPr>
          <w:rFonts w:ascii="Times New Roman" w:hAnsi="Times New Roman" w:cs="Times New Roman"/>
        </w:rPr>
        <w:tab/>
      </w:r>
      <w:r w:rsidR="00E50A43" w:rsidRPr="00A624AF">
        <w:rPr>
          <w:rFonts w:ascii="Times New Roman" w:hAnsi="Times New Roman" w:cs="Times New Roman"/>
        </w:rPr>
        <w:tab/>
      </w:r>
      <w:r w:rsidR="001D3BFC" w:rsidRPr="00A624AF">
        <w:rPr>
          <w:rFonts w:ascii="Times New Roman" w:hAnsi="Times New Roman" w:cs="Times New Roman"/>
        </w:rPr>
        <w:t xml:space="preserve"> </w:t>
      </w:r>
      <w:r w:rsidR="00BD4894" w:rsidRPr="00A624AF">
        <w:rPr>
          <w:rFonts w:ascii="Times New Roman" w:hAnsi="Times New Roman" w:cs="Times New Roman"/>
        </w:rPr>
        <w:t>...</w:t>
      </w:r>
      <w:r w:rsidR="00E50A43" w:rsidRPr="00A624AF">
        <w:rPr>
          <w:rFonts w:ascii="Times New Roman" w:hAnsi="Times New Roman" w:cs="Times New Roman"/>
        </w:rPr>
        <w:t>…</w:t>
      </w:r>
      <w:r w:rsidR="00BD4894" w:rsidRPr="00A624AF">
        <w:rPr>
          <w:rFonts w:ascii="Times New Roman" w:hAnsi="Times New Roman" w:cs="Times New Roman"/>
        </w:rPr>
        <w:t xml:space="preserve">..   </w:t>
      </w:r>
      <w:r w:rsidR="00E50A43" w:rsidRPr="00A624AF">
        <w:rPr>
          <w:rFonts w:ascii="Times New Roman" w:hAnsi="Times New Roman" w:cs="Times New Roman"/>
        </w:rPr>
        <w:t>Eq. (</w:t>
      </w:r>
      <w:r w:rsidR="00BB0D6F" w:rsidRPr="00A624AF">
        <w:rPr>
          <w:rFonts w:ascii="Times New Roman" w:hAnsi="Times New Roman" w:cs="Times New Roman"/>
        </w:rPr>
        <w:t>8</w:t>
      </w:r>
      <w:r w:rsidR="00E50A43" w:rsidRPr="00A624AF">
        <w:rPr>
          <w:rFonts w:ascii="Times New Roman" w:hAnsi="Times New Roman" w:cs="Times New Roman"/>
        </w:rPr>
        <w:t>)</w:t>
      </w:r>
    </w:p>
    <w:p w14:paraId="080CD6D6" w14:textId="77777777" w:rsidR="00E50A43" w:rsidRPr="00A624AF" w:rsidRDefault="00E50A43" w:rsidP="0091123A">
      <w:pPr>
        <w:spacing w:line="360" w:lineRule="auto"/>
        <w:jc w:val="both"/>
        <w:rPr>
          <w:rFonts w:ascii="Times New Roman" w:hAnsi="Times New Roman" w:cs="Times New Roman"/>
          <w:color w:val="3366FF"/>
        </w:rPr>
      </w:pPr>
    </w:p>
    <w:p w14:paraId="6F9A73B5" w14:textId="6F7E5126" w:rsidR="00E50A43" w:rsidRPr="00A624AF" w:rsidRDefault="00782A57" w:rsidP="0091123A">
      <w:pPr>
        <w:spacing w:line="360" w:lineRule="auto"/>
        <w:jc w:val="both"/>
        <w:rPr>
          <w:rFonts w:ascii="Times New Roman" w:hAnsi="Times New Roman" w:cs="Times New Roman"/>
          <w:sz w:val="20"/>
          <w:szCs w:val="20"/>
        </w:rPr>
      </w:pPr>
      <m:oMath>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m:t>
            </m:r>
          </m:sub>
        </m:sSub>
        <m:r>
          <m:rPr>
            <m:sty m:val="p"/>
          </m:rPr>
          <w:rPr>
            <w:rFonts w:ascii="Cambria Math" w:hAnsi="Cambria Math" w:cs="Times New Roman"/>
          </w:rPr>
          <m:t>=0.5</m:t>
        </m:r>
        <m:sSup>
          <m:sSupPr>
            <m:ctrlPr>
              <w:rPr>
                <w:rFonts w:ascii="Cambria Math" w:hAnsi="Cambria Math" w:cs="Times New Roman"/>
              </w:rPr>
            </m:ctrlPr>
          </m:sSupPr>
          <m:e>
            <m:r>
              <w:rPr>
                <w:rFonts w:ascii="Cambria Math" w:hAnsi="Cambria Math" w:cs="Times New Roman"/>
              </w:rPr>
              <m:t>Q</m:t>
            </m:r>
          </m:e>
          <m:sup>
            <m:d>
              <m:dPr>
                <m:ctrlPr>
                  <w:rPr>
                    <w:rFonts w:ascii="Cambria Math" w:hAnsi="Cambria Math" w:cs="Times New Roman"/>
                  </w:rPr>
                </m:ctrlPr>
              </m:dPr>
              <m:e>
                <m:r>
                  <w:rPr>
                    <w:rFonts w:ascii="Cambria Math" w:hAnsi="Cambria Math" w:cs="Times New Roman"/>
                  </w:rPr>
                  <m:t>1</m:t>
                </m:r>
              </m:e>
            </m:d>
          </m:sup>
        </m:sSup>
        <m:r>
          <w:rPr>
            <w:rFonts w:ascii="Cambria Math" w:hAnsi="Cambria Math" w:cs="Times New Roman"/>
          </w:rPr>
          <m:t>+</m:t>
        </m:r>
        <m:r>
          <m:rPr>
            <m:sty m:val="p"/>
          </m:rPr>
          <w:rPr>
            <w:rFonts w:ascii="Cambria Math" w:hAnsi="Cambria Math" w:cs="Times New Roman"/>
          </w:rPr>
          <m:t>0.5</m:t>
        </m:r>
        <m:sSup>
          <m:sSupPr>
            <m:ctrlPr>
              <w:rPr>
                <w:rFonts w:ascii="Cambria Math" w:hAnsi="Cambria Math" w:cs="Times New Roman"/>
              </w:rPr>
            </m:ctrlPr>
          </m:sSupPr>
          <m:e>
            <m:r>
              <w:rPr>
                <w:rFonts w:ascii="Cambria Math" w:hAnsi="Cambria Math" w:cs="Times New Roman"/>
              </w:rPr>
              <m:t>Q</m:t>
            </m:r>
          </m:e>
          <m:sup>
            <m:d>
              <m:dPr>
                <m:ctrlPr>
                  <w:rPr>
                    <w:rFonts w:ascii="Cambria Math" w:hAnsi="Cambria Math" w:cs="Times New Roman"/>
                  </w:rPr>
                </m:ctrlPr>
              </m:dPr>
              <m:e>
                <m:r>
                  <w:rPr>
                    <w:rFonts w:ascii="Cambria Math" w:hAnsi="Cambria Math" w:cs="Times New Roman"/>
                  </w:rPr>
                  <m:t>2</m:t>
                </m:r>
              </m:e>
            </m:d>
          </m:sup>
        </m:sSup>
        <m:r>
          <w:rPr>
            <w:rFonts w:ascii="Cambria Math" w:hAnsi="Cambria Math" w:cs="Times New Roman"/>
          </w:rPr>
          <m:t>=0.5</m:t>
        </m:r>
        <m:nary>
          <m:naryPr>
            <m:chr m:val="∑"/>
            <m:limLoc m:val="undOvr"/>
            <m:grow m:val="1"/>
            <m:ctrlPr>
              <w:rPr>
                <w:rFonts w:ascii="Cambria Math" w:hAnsi="Cambria Math" w:cs="Times New Roman"/>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rPr>
                </m:ctrlPr>
              </m:sSubPr>
              <m:e>
                <m:limUpp>
                  <m:limUppPr>
                    <m:ctrlPr>
                      <w:rPr>
                        <w:rFonts w:ascii="Cambria Math" w:hAnsi="Cambria Math" w:cs="Times New Roman"/>
                      </w:rPr>
                    </m:ctrlPr>
                  </m:limUppPr>
                  <m:e>
                    <m:r>
                      <w:rPr>
                        <w:rFonts w:ascii="Cambria Math" w:hAnsi="Cambria Math" w:cs="Times New Roman"/>
                      </w:rPr>
                      <m:t>x</m:t>
                    </m:r>
                  </m:e>
                  <m:lim>
                    <m:r>
                      <m:rPr>
                        <m:sty m:val="p"/>
                      </m:rPr>
                      <w:rPr>
                        <w:rFonts w:ascii="Cambria Math" w:hAnsi="Cambria Math" w:cs="Times New Roman"/>
                      </w:rPr>
                      <m:t>~</m:t>
                    </m:r>
                  </m:lim>
                </m:limUpp>
              </m:e>
              <m:sub>
                <m:r>
                  <w:rPr>
                    <w:rFonts w:ascii="Cambria Math" w:hAnsi="Cambria Math" w:cs="Times New Roman"/>
                  </w:rPr>
                  <m:t>ij</m:t>
                </m:r>
              </m:sub>
            </m:sSub>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sSup>
              <m:sSupPr>
                <m:ctrlPr>
                  <w:rPr>
                    <w:rFonts w:ascii="Cambria Math" w:hAnsi="Cambria Math" w:cs="Times New Roman"/>
                  </w:rPr>
                </m:ctrlPr>
              </m:sSupPr>
              <m:e>
                <m:r>
                  <m:rPr>
                    <m:sty m:val="p"/>
                  </m:rPr>
                  <w:rPr>
                    <w:rFonts w:ascii="Cambria Math" w:hAnsi="Cambria Math" w:cs="Times New Roman"/>
                  </w:rPr>
                  <m:t xml:space="preserve"> 0</m:t>
                </m:r>
                <m:r>
                  <w:rPr>
                    <w:rFonts w:ascii="Cambria Math" w:hAnsi="Cambria Math" w:cs="Times New Roman"/>
                  </w:rPr>
                  <m:t>.5</m:t>
                </m:r>
                <m:nary>
                  <m:naryPr>
                    <m:chr m:val="∑"/>
                    <m:limLoc m:val="undOvr"/>
                    <m:grow m:val="1"/>
                    <m:ctrlPr>
                      <w:rPr>
                        <w:rFonts w:ascii="Cambria Math" w:hAnsi="Cambria Math" w:cs="Times New Roman"/>
                      </w:rPr>
                    </m:ctrlPr>
                  </m:naryPr>
                  <m:sub>
                    <m:r>
                      <w:rPr>
                        <w:rFonts w:ascii="Cambria Math" w:hAnsi="Cambria Math" w:cs="Times New Roman"/>
                      </w:rPr>
                      <m:t>j=1</m:t>
                    </m:r>
                  </m:sub>
                  <m:sup>
                    <m:r>
                      <w:rPr>
                        <w:rFonts w:ascii="Cambria Math" w:hAnsi="Cambria Math" w:cs="Times New Roman"/>
                      </w:rPr>
                      <m:t>n</m:t>
                    </m:r>
                  </m:sup>
                  <m:e>
                    <m:r>
                      <m:rPr>
                        <m:sty m:val="p"/>
                      </m:rPr>
                      <w:rPr>
                        <w:rFonts w:ascii="Cambria Math" w:hAnsi="Cambria Math" w:cs="Times New Roman"/>
                      </w:rPr>
                      <m:t xml:space="preserve"> </m:t>
                    </m:r>
                  </m:e>
                </m:nary>
                <m:r>
                  <m:rPr>
                    <m:sty m:val="p"/>
                  </m:rPr>
                  <w:rPr>
                    <w:rFonts w:ascii="Cambria Math" w:hAnsi="Cambria Math" w:cs="Times New Roman"/>
                  </w:rPr>
                  <m:t xml:space="preserve"> </m:t>
                </m:r>
                <m:d>
                  <m:dPr>
                    <m:ctrlPr>
                      <w:rPr>
                        <w:rFonts w:ascii="Cambria Math" w:hAnsi="Cambria Math" w:cs="Times New Roman"/>
                      </w:rPr>
                    </m:ctrlPr>
                  </m:dPr>
                  <m:e>
                    <m:sSub>
                      <m:sSubPr>
                        <m:ctrlPr>
                          <w:rPr>
                            <w:rFonts w:ascii="Cambria Math" w:hAnsi="Cambria Math" w:cs="Times New Roman"/>
                          </w:rPr>
                        </m:ctrlPr>
                      </m:sSubPr>
                      <m:e>
                        <m:limUpp>
                          <m:limUppPr>
                            <m:ctrlPr>
                              <w:rPr>
                                <w:rFonts w:ascii="Cambria Math" w:hAnsi="Cambria Math" w:cs="Times New Roman"/>
                              </w:rPr>
                            </m:ctrlPr>
                          </m:limUppPr>
                          <m:e>
                            <m:r>
                              <w:rPr>
                                <w:rFonts w:ascii="Cambria Math" w:hAnsi="Cambria Math" w:cs="Times New Roman"/>
                              </w:rPr>
                              <m:t>x</m:t>
                            </m:r>
                          </m:e>
                          <m:lim>
                            <m:r>
                              <m:rPr>
                                <m:sty m:val="p"/>
                              </m:rPr>
                              <w:rPr>
                                <w:rFonts w:ascii="Cambria Math" w:hAnsi="Cambria Math" w:cs="Times New Roman"/>
                              </w:rPr>
                              <m:t>~</m:t>
                            </m:r>
                          </m:lim>
                        </m:limUpp>
                      </m:e>
                      <m:sub>
                        <m:r>
                          <w:rPr>
                            <w:rFonts w:ascii="Cambria Math" w:hAnsi="Cambria Math" w:cs="Times New Roman"/>
                          </w:rPr>
                          <m:t>ij</m:t>
                        </m:r>
                      </m:sub>
                    </m:sSub>
                  </m:e>
                </m:d>
              </m:e>
              <m:sup>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sup>
            </m:sSup>
          </m:e>
        </m:nary>
      </m:oMath>
      <w:r w:rsidR="00E50A43" w:rsidRPr="00A624AF">
        <w:rPr>
          <w:rFonts w:ascii="Times New Roman" w:hAnsi="Times New Roman" w:cs="Times New Roman"/>
          <w:sz w:val="20"/>
          <w:szCs w:val="20"/>
        </w:rPr>
        <w:tab/>
      </w:r>
      <w:r w:rsidR="00E50A43" w:rsidRPr="00A624AF">
        <w:rPr>
          <w:rFonts w:ascii="Times New Roman" w:hAnsi="Times New Roman" w:cs="Times New Roman"/>
          <w:sz w:val="20"/>
          <w:szCs w:val="20"/>
        </w:rPr>
        <w:tab/>
      </w:r>
      <w:r w:rsidR="00BD4894" w:rsidRPr="00A624AF">
        <w:rPr>
          <w:rFonts w:ascii="Times New Roman" w:hAnsi="Times New Roman" w:cs="Times New Roman"/>
          <w:sz w:val="20"/>
          <w:szCs w:val="20"/>
        </w:rPr>
        <w:t>....</w:t>
      </w:r>
      <w:r w:rsidR="00E50A43" w:rsidRPr="00A624AF">
        <w:rPr>
          <w:rFonts w:ascii="Times New Roman" w:hAnsi="Times New Roman" w:cs="Times New Roman"/>
        </w:rPr>
        <w:t>…</w:t>
      </w:r>
      <w:r w:rsidR="00BD4894" w:rsidRPr="00A624AF">
        <w:rPr>
          <w:rFonts w:ascii="Times New Roman" w:hAnsi="Times New Roman" w:cs="Times New Roman"/>
        </w:rPr>
        <w:t xml:space="preserve">..    </w:t>
      </w:r>
      <w:r w:rsidR="00C51C45" w:rsidRPr="00A624AF">
        <w:rPr>
          <w:rFonts w:ascii="Times New Roman" w:hAnsi="Times New Roman" w:cs="Times New Roman"/>
        </w:rPr>
        <w:t>Eq.</w:t>
      </w:r>
      <w:r w:rsidR="001D3BFC" w:rsidRPr="00A624AF">
        <w:rPr>
          <w:rFonts w:ascii="Times New Roman" w:hAnsi="Times New Roman" w:cs="Times New Roman"/>
        </w:rPr>
        <w:t xml:space="preserve"> </w:t>
      </w:r>
      <w:r w:rsidR="00C51C45" w:rsidRPr="00A624AF">
        <w:rPr>
          <w:rFonts w:ascii="Times New Roman" w:hAnsi="Times New Roman" w:cs="Times New Roman"/>
        </w:rPr>
        <w:t>(</w:t>
      </w:r>
      <w:r w:rsidR="00BB0D6F" w:rsidRPr="00A624AF">
        <w:rPr>
          <w:rFonts w:ascii="Times New Roman" w:hAnsi="Times New Roman" w:cs="Times New Roman"/>
        </w:rPr>
        <w:t>9</w:t>
      </w:r>
      <w:r w:rsidR="00E50A43" w:rsidRPr="00A624AF">
        <w:rPr>
          <w:rFonts w:ascii="Times New Roman" w:hAnsi="Times New Roman" w:cs="Times New Roman"/>
        </w:rPr>
        <w:t>)</w:t>
      </w:r>
    </w:p>
    <w:p w14:paraId="6CB36FC9" w14:textId="77777777" w:rsidR="003A2E3F" w:rsidRPr="00A624AF" w:rsidRDefault="003A2E3F" w:rsidP="0091123A">
      <w:pPr>
        <w:spacing w:line="360" w:lineRule="auto"/>
        <w:jc w:val="both"/>
        <w:rPr>
          <w:rFonts w:ascii="Times New Roman" w:hAnsi="Times New Roman" w:cs="Times New Roman"/>
          <w:color w:val="3366FF"/>
        </w:rPr>
      </w:pPr>
    </w:p>
    <w:p w14:paraId="5CDE4C8C" w14:textId="69AA12F4" w:rsidR="00E50A43" w:rsidRPr="00A624AF" w:rsidRDefault="00E50A43" w:rsidP="00396A04">
      <w:pPr>
        <w:pStyle w:val="ListParagraph"/>
        <w:numPr>
          <w:ilvl w:val="2"/>
          <w:numId w:val="5"/>
        </w:numPr>
        <w:spacing w:line="360" w:lineRule="auto"/>
        <w:jc w:val="both"/>
        <w:rPr>
          <w:rFonts w:ascii="Times New Roman" w:hAnsi="Times New Roman" w:cs="Times New Roman"/>
          <w:b/>
          <w:i/>
        </w:rPr>
      </w:pPr>
      <w:r w:rsidRPr="00A624AF">
        <w:rPr>
          <w:rFonts w:ascii="Times New Roman" w:hAnsi="Times New Roman" w:cs="Times New Roman"/>
          <w:b/>
          <w:i/>
        </w:rPr>
        <w:t>Final weights calculation</w:t>
      </w:r>
    </w:p>
    <w:p w14:paraId="3D7D3BED" w14:textId="506E659A" w:rsidR="00E50A43" w:rsidRPr="00A624AF" w:rsidRDefault="00782A57" w:rsidP="0091123A">
      <w:p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i/>
              </w:rPr>
              <w:sym w:font="Symbol" w:char="F06C"/>
            </m:r>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m:t>
                </m:r>
              </m:sub>
            </m:sSub>
          </m:e>
          <m:sub>
            <m:r>
              <w:rPr>
                <w:rFonts w:ascii="Cambria Math" w:hAnsi="Cambria Math" w:cs="Times New Roman"/>
              </w:rPr>
              <m:t xml:space="preserve"> </m:t>
            </m:r>
          </m:sub>
          <m:sup>
            <m:d>
              <m:dPr>
                <m:ctrlPr>
                  <w:rPr>
                    <w:rFonts w:ascii="Cambria Math" w:hAnsi="Cambria Math" w:cs="Times New Roman"/>
                  </w:rPr>
                </m:ctrlPr>
              </m:dPr>
              <m:e>
                <m:r>
                  <w:rPr>
                    <w:rFonts w:ascii="Cambria Math" w:hAnsi="Cambria Math" w:cs="Times New Roman"/>
                  </w:rPr>
                  <m:t>1</m:t>
                </m:r>
              </m:e>
            </m:d>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(1-</m:t>
            </m:r>
            <m:r>
              <w:rPr>
                <w:rFonts w:ascii="Cambria Math" w:hAnsi="Cambria Math" w:cs="Times New Roman"/>
                <w:i/>
              </w:rPr>
              <w:sym w:font="Symbol" w:char="F06C"/>
            </m:r>
            <m:r>
              <w:rPr>
                <w:rFonts w:ascii="Cambria Math" w:hAnsi="Cambria Math" w:cs="Times New Roman"/>
              </w:rPr>
              <m:t xml:space="preserve">) </m:t>
            </m:r>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m:t>
                </m:r>
              </m:sub>
            </m:sSub>
          </m:e>
          <m:sub>
            <m:r>
              <w:rPr>
                <w:rFonts w:ascii="Cambria Math" w:hAnsi="Cambria Math" w:cs="Times New Roman"/>
              </w:rPr>
              <m:t xml:space="preserve"> </m:t>
            </m:r>
          </m:sub>
          <m:sup>
            <m:d>
              <m:dPr>
                <m:ctrlPr>
                  <w:rPr>
                    <w:rFonts w:ascii="Cambria Math" w:hAnsi="Cambria Math" w:cs="Times New Roman"/>
                  </w:rPr>
                </m:ctrlPr>
              </m:dPr>
              <m:e>
                <m:r>
                  <w:rPr>
                    <w:rFonts w:ascii="Cambria Math" w:hAnsi="Cambria Math" w:cs="Times New Roman"/>
                  </w:rPr>
                  <m:t>2</m:t>
                </m:r>
              </m:e>
            </m:d>
          </m:sup>
        </m:sSubSup>
        <m:r>
          <m:rPr>
            <m:sty m:val="p"/>
          </m:rPr>
          <w:rPr>
            <w:rFonts w:ascii="Cambria Math" w:hAnsi="Cambria Math" w:cs="Times New Roman"/>
          </w:rPr>
          <m:t>=</m:t>
        </m:r>
        <m:sSup>
          <m:sSupPr>
            <m:ctrlPr>
              <w:rPr>
                <w:rFonts w:ascii="Cambria Math" w:hAnsi="Cambria Math" w:cs="Times New Roman"/>
                <w:sz w:val="20"/>
                <w:szCs w:val="20"/>
              </w:rPr>
            </m:ctrlPr>
          </m:sSupPr>
          <m:e>
            <m:r>
              <m:rPr>
                <m:sty m:val="p"/>
              </m:rPr>
              <w:rPr>
                <w:rFonts w:ascii="Cambria Math" w:hAnsi="Cambria Math" w:cs="Times New Roman"/>
                <w:sz w:val="20"/>
                <w:szCs w:val="20"/>
              </w:rPr>
              <m:t xml:space="preserve"> </m:t>
            </m:r>
            <m:r>
              <w:rPr>
                <w:rFonts w:ascii="Cambria Math" w:hAnsi="Cambria Math" w:cs="Times New Roman"/>
                <w:i/>
              </w:rPr>
              <w:sym w:font="Symbol" w:char="F06C"/>
            </m:r>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j=1</m:t>
                </m:r>
              </m:sub>
              <m:sup>
                <m:r>
                  <w:rPr>
                    <w:rFonts w:ascii="Cambria Math" w:hAnsi="Cambria Math" w:cs="Times New Roman"/>
                    <w:sz w:val="20"/>
                    <w:szCs w:val="20"/>
                  </w:rPr>
                  <m:t>n</m:t>
                </m:r>
              </m:sup>
              <m:e>
                <m:r>
                  <m:rPr>
                    <m:sty m:val="p"/>
                  </m:rPr>
                  <w:rPr>
                    <w:rFonts w:ascii="Cambria Math" w:hAnsi="Cambria Math" w:cs="Times New Roman"/>
                    <w:sz w:val="20"/>
                    <w:szCs w:val="20"/>
                  </w:rPr>
                  <m:t xml:space="preserve"> </m:t>
                </m:r>
              </m:e>
            </m:nary>
            <m:r>
              <m:rPr>
                <m:sty m:val="p"/>
              </m:rPr>
              <w:rPr>
                <w:rFonts w:ascii="Cambria Math" w:hAnsi="Cambria Math" w:cs="Times New Roman"/>
                <w:sz w:val="20"/>
                <w:szCs w:val="20"/>
              </w:rPr>
              <m:t xml:space="preserve"> </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e>
          <m:sup>
            <m:r>
              <m:rPr>
                <m:sty m:val="p"/>
              </m:rPr>
              <w:rPr>
                <w:rFonts w:ascii="Cambria Math" w:hAnsi="Cambria Math" w:cs="Times New Roman"/>
                <w:sz w:val="20"/>
                <w:szCs w:val="20"/>
              </w:rPr>
              <m:t xml:space="preserve"> </m:t>
            </m:r>
          </m:sup>
        </m:sSup>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r>
          <m:rPr>
            <m:sty m:val="p"/>
          </m:rPr>
          <w:rPr>
            <w:rFonts w:ascii="Cambria Math" w:hAnsi="Cambria Math" w:cs="Times New Roman"/>
          </w:rPr>
          <m:t xml:space="preserve">   +</m:t>
        </m:r>
        <m:sSubSup>
          <m:sSubSupPr>
            <m:ctrlPr>
              <w:rPr>
                <w:rFonts w:ascii="Cambria Math" w:hAnsi="Cambria Math" w:cs="Times New Roman"/>
              </w:rPr>
            </m:ctrlPr>
          </m:sSubSupPr>
          <m:e>
            <m:d>
              <m:dPr>
                <m:ctrlPr>
                  <w:rPr>
                    <w:rFonts w:ascii="Cambria Math" w:hAnsi="Cambria Math" w:cs="Times New Roman"/>
                    <w:i/>
                  </w:rPr>
                </m:ctrlPr>
              </m:dPr>
              <m:e>
                <m:r>
                  <w:rPr>
                    <w:rFonts w:ascii="Cambria Math" w:hAnsi="Cambria Math" w:cs="Times New Roman"/>
                  </w:rPr>
                  <m:t>1-</m:t>
                </m:r>
                <m:r>
                  <w:rPr>
                    <w:rFonts w:ascii="Cambria Math" w:hAnsi="Cambria Math" w:cs="Times New Roman"/>
                    <w:i/>
                  </w:rPr>
                  <w:sym w:font="Symbol" w:char="F06C"/>
                </m:r>
              </m:e>
            </m:d>
            <m:sSup>
              <m:sSupPr>
                <m:ctrlPr>
                  <w:rPr>
                    <w:rFonts w:ascii="Cambria Math" w:hAnsi="Cambria Math" w:cs="Times New Roman"/>
                    <w:sz w:val="20"/>
                    <w:szCs w:val="20"/>
                  </w:rPr>
                </m:ctrlPr>
              </m:sSupPr>
              <m:e>
                <m:r>
                  <m:rPr>
                    <m:sty m:val="p"/>
                  </m:rPr>
                  <w:rPr>
                    <w:rFonts w:ascii="Cambria Math" w:hAnsi="Cambria Math" w:cs="Times New Roman"/>
                    <w:sz w:val="20"/>
                    <w:szCs w:val="20"/>
                  </w:rPr>
                  <m:t xml:space="preserve"> </m:t>
                </m:r>
                <m:nary>
                  <m:naryPr>
                    <m:chr m:val="∑"/>
                    <m:limLoc m:val="undOvr"/>
                    <m:grow m:val="1"/>
                    <m:ctrlPr>
                      <w:rPr>
                        <w:rFonts w:ascii="Cambria Math" w:hAnsi="Cambria Math" w:cs="Times New Roman"/>
                        <w:sz w:val="20"/>
                        <w:szCs w:val="20"/>
                      </w:rPr>
                    </m:ctrlPr>
                  </m:naryPr>
                  <m:sub>
                    <m:r>
                      <w:rPr>
                        <w:rFonts w:ascii="Cambria Math" w:hAnsi="Cambria Math" w:cs="Times New Roman"/>
                        <w:sz w:val="20"/>
                        <w:szCs w:val="20"/>
                      </w:rPr>
                      <m:t>j=1</m:t>
                    </m:r>
                  </m:sub>
                  <m:sup>
                    <m:r>
                      <w:rPr>
                        <w:rFonts w:ascii="Cambria Math" w:hAnsi="Cambria Math" w:cs="Times New Roman"/>
                        <w:sz w:val="20"/>
                        <w:szCs w:val="20"/>
                      </w:rPr>
                      <m:t>n</m:t>
                    </m:r>
                  </m:sup>
                  <m:e>
                    <m:r>
                      <m:rPr>
                        <m:sty m:val="p"/>
                      </m:rPr>
                      <w:rPr>
                        <w:rFonts w:ascii="Cambria Math" w:hAnsi="Cambria Math" w:cs="Times New Roman"/>
                        <w:sz w:val="20"/>
                        <w:szCs w:val="20"/>
                      </w:rPr>
                      <m:t xml:space="preserve"> </m:t>
                    </m:r>
                  </m:e>
                </m:nary>
                <m:r>
                  <m:rPr>
                    <m:sty m:val="p"/>
                  </m:rPr>
                  <w:rPr>
                    <w:rFonts w:ascii="Cambria Math" w:hAnsi="Cambria Math" w:cs="Times New Roman"/>
                    <w:sz w:val="20"/>
                    <w:szCs w:val="20"/>
                  </w:rPr>
                  <m:t xml:space="preserve"> </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e>
              <m:sup>
                <m:r>
                  <m:rPr>
                    <m:sty m:val="p"/>
                  </m:rPr>
                  <w:rPr>
                    <w:rFonts w:ascii="Cambria Math" w:hAnsi="Cambria Math" w:cs="Times New Roman"/>
                    <w:sz w:val="20"/>
                    <w:szCs w:val="20"/>
                  </w:rPr>
                  <m:t xml:space="preserve"> </m:t>
                </m:r>
              </m:sup>
            </m:sSup>
            <m:sSubSup>
              <m:sSubSupPr>
                <m:ctrlPr>
                  <w:rPr>
                    <w:rFonts w:ascii="Cambria Math" w:hAnsi="Cambria Math" w:cs="Times New Roman"/>
                  </w:rPr>
                </m:ctrlPr>
              </m:sSubSupPr>
              <m:e>
                <m:r>
                  <w:rPr>
                    <w:rFonts w:ascii="Cambria Math" w:hAnsi="Cambria Math" w:cs="Times New Roman"/>
                  </w:rPr>
                  <m:t xml:space="preserve"> </m:t>
                </m:r>
              </m:e>
              <m:sub>
                <m:r>
                  <w:rPr>
                    <w:rFonts w:ascii="Cambria Math" w:hAnsi="Cambria Math" w:cs="Times New Roman"/>
                  </w:rPr>
                  <m:t xml:space="preserve"> </m:t>
                </m:r>
              </m:sub>
              <m:sup>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sup>
            </m:sSubSup>
            <m:r>
              <m:rPr>
                <m:sty m:val="p"/>
              </m:rPr>
              <w:rPr>
                <w:rFonts w:ascii="Cambria Math" w:hAnsi="Cambria Math" w:cs="Times New Roman"/>
              </w:rPr>
              <m:t xml:space="preserve"> </m:t>
            </m:r>
          </m:e>
          <m:sub>
            <m:r>
              <w:rPr>
                <w:rFonts w:ascii="Cambria Math" w:hAnsi="Cambria Math" w:cs="Times New Roman"/>
              </w:rPr>
              <m:t xml:space="preserve"> </m:t>
            </m:r>
          </m:sub>
          <m:sup>
            <m:r>
              <m:rPr>
                <m:sty m:val="p"/>
              </m:rPr>
              <w:rPr>
                <w:rFonts w:ascii="Cambria Math" w:hAnsi="Cambria Math" w:cs="Times New Roman"/>
              </w:rPr>
              <m:t xml:space="preserve"> </m:t>
            </m:r>
          </m:sup>
        </m:sSubSup>
      </m:oMath>
      <w:r w:rsidR="00E50A43" w:rsidRPr="00A624AF">
        <w:rPr>
          <w:rFonts w:ascii="Times New Roman" w:hAnsi="Times New Roman" w:cs="Times New Roman"/>
          <w:sz w:val="20"/>
          <w:szCs w:val="20"/>
        </w:rPr>
        <w:t xml:space="preserve"> </w:t>
      </w:r>
      <w:r w:rsidR="00E50A43" w:rsidRPr="00A624AF">
        <w:rPr>
          <w:rFonts w:ascii="Times New Roman" w:hAnsi="Times New Roman" w:cs="Times New Roman"/>
        </w:rPr>
        <w:tab/>
        <w:t xml:space="preserve"> …</w:t>
      </w:r>
      <w:r w:rsidR="00B356DE" w:rsidRPr="00A624AF">
        <w:rPr>
          <w:rFonts w:ascii="Times New Roman" w:hAnsi="Times New Roman" w:cs="Times New Roman"/>
        </w:rPr>
        <w:t xml:space="preserve">...   </w:t>
      </w:r>
      <w:r w:rsidR="00BB0D6F" w:rsidRPr="00A624AF">
        <w:rPr>
          <w:rFonts w:ascii="Times New Roman" w:hAnsi="Times New Roman" w:cs="Times New Roman"/>
        </w:rPr>
        <w:t>Eq. (10</w:t>
      </w:r>
      <w:r w:rsidR="00E50A43" w:rsidRPr="00A624AF">
        <w:rPr>
          <w:rFonts w:ascii="Times New Roman" w:hAnsi="Times New Roman" w:cs="Times New Roman"/>
        </w:rPr>
        <w:t>)</w:t>
      </w:r>
    </w:p>
    <w:p w14:paraId="5CD69EFF" w14:textId="77777777" w:rsidR="0068505F" w:rsidRPr="00A624AF" w:rsidRDefault="0068505F" w:rsidP="0068505F">
      <w:pPr>
        <w:pStyle w:val="ListParagraph"/>
        <w:spacing w:line="360" w:lineRule="auto"/>
        <w:jc w:val="both"/>
        <w:rPr>
          <w:rFonts w:ascii="Times New Roman" w:hAnsi="Times New Roman" w:cs="Times New Roman"/>
          <w:b/>
        </w:rPr>
      </w:pPr>
    </w:p>
    <w:p w14:paraId="3EBBFE53" w14:textId="2DEEC588" w:rsidR="00CA1922" w:rsidRPr="00A624AF" w:rsidRDefault="00CA1922" w:rsidP="00396A04">
      <w:pPr>
        <w:pStyle w:val="ListParagraph"/>
        <w:numPr>
          <w:ilvl w:val="1"/>
          <w:numId w:val="5"/>
        </w:numPr>
        <w:spacing w:line="360" w:lineRule="auto"/>
        <w:jc w:val="both"/>
        <w:rPr>
          <w:rFonts w:ascii="Times New Roman" w:hAnsi="Times New Roman" w:cs="Times New Roman"/>
          <w:b/>
        </w:rPr>
      </w:pPr>
      <w:r w:rsidRPr="00A624AF">
        <w:rPr>
          <w:rFonts w:ascii="Times New Roman" w:hAnsi="Times New Roman" w:cs="Times New Roman"/>
          <w:b/>
        </w:rPr>
        <w:t>Selection of Experts and Data Collection</w:t>
      </w:r>
    </w:p>
    <w:p w14:paraId="4D18905E" w14:textId="0BECB8AE" w:rsidR="00CA1922" w:rsidRPr="00A624AF" w:rsidRDefault="00CA1922" w:rsidP="00396A04">
      <w:pPr>
        <w:spacing w:line="360" w:lineRule="auto"/>
        <w:ind w:right="-37"/>
        <w:jc w:val="both"/>
        <w:rPr>
          <w:rFonts w:ascii="Times New Roman" w:hAnsi="Times New Roman" w:cs="Times New Roman"/>
          <w:color w:val="FF0000"/>
        </w:rPr>
      </w:pPr>
      <w:r w:rsidRPr="00A624AF">
        <w:rPr>
          <w:rFonts w:ascii="Times New Roman" w:hAnsi="Times New Roman" w:cs="Times New Roman"/>
        </w:rPr>
        <w:t>The current study has undertaken 12 professionals from the FSCs in Indi</w:t>
      </w:r>
      <w:r w:rsidRPr="00A624AF">
        <w:rPr>
          <w:rFonts w:ascii="Times New Roman" w:hAnsi="Times New Roman" w:cs="Times New Roman"/>
          <w:color w:val="000000" w:themeColor="text1"/>
        </w:rPr>
        <w:t>a</w:t>
      </w:r>
      <w:r w:rsidRPr="00A624AF">
        <w:rPr>
          <w:rFonts w:ascii="Times New Roman" w:hAnsi="Times New Roman" w:cs="Times New Roman"/>
          <w:color w:val="0070C0"/>
        </w:rPr>
        <w:t xml:space="preserve">. </w:t>
      </w:r>
      <w:bookmarkStart w:id="11" w:name="_Hlk68485570"/>
      <w:bookmarkStart w:id="12" w:name="_Hlk68528727"/>
      <w:r w:rsidRPr="00A624AF">
        <w:rPr>
          <w:rFonts w:ascii="Times New Roman" w:hAnsi="Times New Roman" w:cs="Times New Roman"/>
          <w:color w:val="0070C0"/>
        </w:rPr>
        <w:t xml:space="preserve">These experts are aware about the effects of disruptions, issues, and difficulties faced by the FSCs. </w:t>
      </w:r>
      <w:r w:rsidR="00171F45" w:rsidRPr="00A624AF">
        <w:rPr>
          <w:rFonts w:ascii="Times New Roman" w:hAnsi="Times New Roman" w:cs="Times New Roman"/>
          <w:color w:val="0070C0"/>
        </w:rPr>
        <w:t xml:space="preserve"> The experts are selected on the basis of their experience in food industry. </w:t>
      </w:r>
      <w:r w:rsidRPr="00A624AF">
        <w:rPr>
          <w:rFonts w:ascii="Times New Roman" w:hAnsi="Times New Roman" w:cs="Times New Roman"/>
          <w:color w:val="0070C0"/>
        </w:rPr>
        <w:t xml:space="preserve">These professionals are also competent to foresee the future of the food industry in the long run and in post pandemic situation. The panel of experts consists of small and long </w:t>
      </w:r>
      <w:r w:rsidR="0027634E" w:rsidRPr="00A624AF">
        <w:rPr>
          <w:rFonts w:ascii="Times New Roman" w:hAnsi="Times New Roman" w:cs="Times New Roman"/>
          <w:color w:val="0070C0"/>
        </w:rPr>
        <w:t>SC</w:t>
      </w:r>
      <w:r w:rsidRPr="00A624AF">
        <w:rPr>
          <w:rFonts w:ascii="Times New Roman" w:hAnsi="Times New Roman" w:cs="Times New Roman"/>
          <w:color w:val="0070C0"/>
        </w:rPr>
        <w:t xml:space="preserve">s to understand the different perspectives of the food industry in the current scenario. The panel also included IT professionals who have practiced BC-T implementation in the firms for developing more resilient </w:t>
      </w:r>
      <w:r w:rsidR="0027634E" w:rsidRPr="00A624AF">
        <w:rPr>
          <w:rFonts w:ascii="Times New Roman" w:hAnsi="Times New Roman" w:cs="Times New Roman"/>
          <w:color w:val="0070C0"/>
        </w:rPr>
        <w:t>SC</w:t>
      </w:r>
      <w:r w:rsidRPr="00A624AF">
        <w:rPr>
          <w:rFonts w:ascii="Times New Roman" w:hAnsi="Times New Roman" w:cs="Times New Roman"/>
          <w:color w:val="0070C0"/>
        </w:rPr>
        <w:t>s in the last few yea</w:t>
      </w:r>
      <w:bookmarkEnd w:id="11"/>
      <w:r w:rsidRPr="00A624AF">
        <w:rPr>
          <w:rFonts w:ascii="Times New Roman" w:hAnsi="Times New Roman" w:cs="Times New Roman"/>
          <w:color w:val="0070C0"/>
        </w:rPr>
        <w:t>rs</w:t>
      </w:r>
      <w:r w:rsidRPr="00A624AF">
        <w:rPr>
          <w:rFonts w:ascii="Times New Roman" w:hAnsi="Times New Roman" w:cs="Times New Roman"/>
        </w:rPr>
        <w:t xml:space="preserve">. </w:t>
      </w:r>
      <w:bookmarkEnd w:id="12"/>
      <w:r w:rsidRPr="00A624AF">
        <w:rPr>
          <w:rFonts w:ascii="Times New Roman" w:hAnsi="Times New Roman" w:cs="Times New Roman"/>
        </w:rPr>
        <w:t xml:space="preserve">The panel consists of 2 professionals in the area of packed food, 2 purchase managers for supermarkets, 1 </w:t>
      </w:r>
      <w:r w:rsidR="0027634E" w:rsidRPr="00A624AF">
        <w:rPr>
          <w:rFonts w:ascii="Times New Roman" w:hAnsi="Times New Roman" w:cs="Times New Roman"/>
        </w:rPr>
        <w:t>SC</w:t>
      </w:r>
      <w:r w:rsidRPr="00A624AF">
        <w:rPr>
          <w:rFonts w:ascii="Times New Roman" w:hAnsi="Times New Roman" w:cs="Times New Roman"/>
        </w:rPr>
        <w:t xml:space="preserve"> consultant in the food industry, 2 are risks and crisis management consultants, 2 IT experts, 2 corporate strategists </w:t>
      </w:r>
      <w:r w:rsidR="000A3393" w:rsidRPr="00A624AF">
        <w:rPr>
          <w:rFonts w:ascii="Times New Roman" w:hAnsi="Times New Roman" w:cs="Times New Roman"/>
        </w:rPr>
        <w:t xml:space="preserve">and 1 </w:t>
      </w:r>
      <w:r w:rsidRPr="00A624AF">
        <w:rPr>
          <w:rFonts w:ascii="Times New Roman" w:hAnsi="Times New Roman" w:cs="Times New Roman"/>
        </w:rPr>
        <w:t xml:space="preserve">academician in the area of </w:t>
      </w:r>
      <w:r w:rsidR="000A3393" w:rsidRPr="00A624AF">
        <w:rPr>
          <w:rFonts w:ascii="Times New Roman" w:hAnsi="Times New Roman" w:cs="Times New Roman"/>
        </w:rPr>
        <w:t>a</w:t>
      </w:r>
      <w:r w:rsidRPr="00A624AF">
        <w:rPr>
          <w:rFonts w:ascii="Times New Roman" w:hAnsi="Times New Roman" w:cs="Times New Roman"/>
        </w:rPr>
        <w:t xml:space="preserve">gri-food </w:t>
      </w:r>
      <w:r w:rsidR="0027634E" w:rsidRPr="00A624AF">
        <w:rPr>
          <w:rFonts w:ascii="Times New Roman" w:hAnsi="Times New Roman" w:cs="Times New Roman"/>
        </w:rPr>
        <w:t>SC</w:t>
      </w:r>
      <w:r w:rsidRPr="00A624AF">
        <w:rPr>
          <w:rFonts w:ascii="Times New Roman" w:hAnsi="Times New Roman" w:cs="Times New Roman"/>
        </w:rPr>
        <w:t xml:space="preserve">. These experts are asked to respond on the questionnaire </w:t>
      </w:r>
      <w:r w:rsidRPr="00A624AF">
        <w:rPr>
          <w:rFonts w:ascii="Times New Roman" w:hAnsi="Times New Roman" w:cs="Times New Roman"/>
          <w:color w:val="000000" w:themeColor="text1"/>
        </w:rPr>
        <w:t>on the linguistic scale for performing the pairwise comparison of the factors and the resilient strategies</w:t>
      </w:r>
      <w:r w:rsidR="004C2023" w:rsidRPr="00A624AF">
        <w:rPr>
          <w:rFonts w:ascii="Times New Roman" w:hAnsi="Times New Roman" w:cs="Times New Roman"/>
          <w:color w:val="000000" w:themeColor="text1"/>
        </w:rPr>
        <w:t xml:space="preserve"> </w:t>
      </w:r>
      <w:r w:rsidR="004C2023" w:rsidRPr="00A624AF">
        <w:rPr>
          <w:rFonts w:ascii="Times New Roman" w:hAnsi="Times New Roman" w:cs="Times New Roman"/>
          <w:color w:val="7030A0"/>
        </w:rPr>
        <w:t>(Appendix-A, Table A3 to Table A</w:t>
      </w:r>
      <w:r w:rsidR="004C2023" w:rsidRPr="00EC7882">
        <w:rPr>
          <w:rFonts w:ascii="Times New Roman" w:hAnsi="Times New Roman" w:cs="Times New Roman"/>
          <w:color w:val="7030A0"/>
        </w:rPr>
        <w:t>5)</w:t>
      </w:r>
      <w:r w:rsidR="00BB5E47" w:rsidRPr="00EC7882">
        <w:rPr>
          <w:rFonts w:ascii="Times New Roman" w:hAnsi="Times New Roman" w:cs="Times New Roman"/>
          <w:color w:val="7030A0"/>
        </w:rPr>
        <w:t xml:space="preserve">. </w:t>
      </w:r>
      <w:r w:rsidR="00BB5E47" w:rsidRPr="00A624AF">
        <w:rPr>
          <w:rFonts w:ascii="Times New Roman" w:hAnsi="Times New Roman" w:cs="Times New Roman"/>
          <w:color w:val="000000" w:themeColor="text1"/>
        </w:rPr>
        <w:t>T</w:t>
      </w:r>
      <w:r w:rsidRPr="00A624AF">
        <w:rPr>
          <w:rFonts w:ascii="Times New Roman" w:hAnsi="Times New Roman" w:cs="Times New Roman"/>
        </w:rPr>
        <w:t>he data collection has been done through telephonic communication during April-May, 2020.</w:t>
      </w:r>
    </w:p>
    <w:p w14:paraId="4267344C" w14:textId="77777777" w:rsidR="00CA1922" w:rsidRPr="00A624AF" w:rsidRDefault="00CA1922" w:rsidP="0068505F">
      <w:pPr>
        <w:pStyle w:val="ListParagraph"/>
        <w:spacing w:line="360" w:lineRule="auto"/>
        <w:ind w:left="142"/>
        <w:jc w:val="both"/>
        <w:rPr>
          <w:rFonts w:ascii="Times New Roman" w:hAnsi="Times New Roman" w:cs="Times New Roman"/>
          <w:b/>
        </w:rPr>
      </w:pPr>
    </w:p>
    <w:p w14:paraId="0C4E32C3" w14:textId="77777777" w:rsidR="00CA1922" w:rsidRPr="00A624AF" w:rsidRDefault="00CA1922" w:rsidP="00396A04">
      <w:pPr>
        <w:pStyle w:val="ListParagraph"/>
        <w:numPr>
          <w:ilvl w:val="0"/>
          <w:numId w:val="5"/>
        </w:numPr>
        <w:spacing w:line="360" w:lineRule="auto"/>
        <w:ind w:left="142" w:firstLine="0"/>
        <w:rPr>
          <w:rFonts w:ascii="Times New Roman" w:hAnsi="Times New Roman" w:cs="Times New Roman"/>
          <w:b/>
        </w:rPr>
      </w:pPr>
      <w:r w:rsidRPr="00A624AF">
        <w:rPr>
          <w:rFonts w:ascii="Times New Roman" w:hAnsi="Times New Roman" w:cs="Times New Roman"/>
          <w:b/>
        </w:rPr>
        <w:t xml:space="preserve">Proposed Research Framework </w:t>
      </w:r>
    </w:p>
    <w:p w14:paraId="5F0C227A" w14:textId="77777777" w:rsidR="002719B5" w:rsidRPr="00A624AF" w:rsidRDefault="002719B5" w:rsidP="002719B5">
      <w:pPr>
        <w:pStyle w:val="ListParagraph"/>
        <w:spacing w:line="360" w:lineRule="auto"/>
        <w:ind w:left="142"/>
        <w:rPr>
          <w:rFonts w:ascii="Times New Roman" w:hAnsi="Times New Roman" w:cs="Times New Roman"/>
          <w:b/>
        </w:rPr>
      </w:pPr>
    </w:p>
    <w:p w14:paraId="633543E8" w14:textId="012B737E" w:rsidR="00CA1922" w:rsidRPr="00A624AF" w:rsidRDefault="005E74A4" w:rsidP="002719B5">
      <w:pPr>
        <w:tabs>
          <w:tab w:val="left" w:pos="8505"/>
        </w:tabs>
        <w:spacing w:line="360" w:lineRule="auto"/>
        <w:ind w:right="142"/>
        <w:jc w:val="both"/>
        <w:rPr>
          <w:rFonts w:ascii="Times New Roman" w:hAnsi="Times New Roman" w:cs="Times New Roman"/>
        </w:rPr>
      </w:pPr>
      <w:r>
        <w:rPr>
          <w:rFonts w:ascii="Times New Roman" w:hAnsi="Times New Roman" w:cs="Times New Roman"/>
        </w:rPr>
        <w:t>It</w:t>
      </w:r>
      <w:r w:rsidR="00CA1922" w:rsidRPr="00A624AF">
        <w:rPr>
          <w:rFonts w:ascii="Times New Roman" w:hAnsi="Times New Roman" w:cs="Times New Roman"/>
        </w:rPr>
        <w:t xml:space="preserve"> consists of a </w:t>
      </w:r>
      <w:r>
        <w:rPr>
          <w:rFonts w:ascii="Times New Roman" w:hAnsi="Times New Roman" w:cs="Times New Roman"/>
        </w:rPr>
        <w:t>sequential</w:t>
      </w:r>
      <w:r w:rsidR="00CA1922" w:rsidRPr="00A624AF">
        <w:rPr>
          <w:rFonts w:ascii="Times New Roman" w:hAnsi="Times New Roman" w:cs="Times New Roman"/>
        </w:rPr>
        <w:t xml:space="preserve"> procedure for FAHP and WASPAS method implementation. It is presented in Figure 3.</w:t>
      </w:r>
    </w:p>
    <w:p w14:paraId="2FA16C55" w14:textId="5EC5CD9F" w:rsidR="00EC7882" w:rsidRDefault="00EC7882" w:rsidP="00CA1922">
      <w:pPr>
        <w:tabs>
          <w:tab w:val="left" w:pos="8505"/>
        </w:tabs>
        <w:spacing w:line="360" w:lineRule="auto"/>
        <w:ind w:left="142" w:right="142"/>
        <w:jc w:val="center"/>
        <w:rPr>
          <w:rFonts w:ascii="Times New Roman" w:hAnsi="Times New Roman" w:cs="Times New Roman"/>
        </w:rPr>
      </w:pPr>
    </w:p>
    <w:p w14:paraId="2903A9F3" w14:textId="6AC8ACFE" w:rsidR="00CA1922" w:rsidRPr="00A624AF" w:rsidRDefault="00CA1922" w:rsidP="00CA1922">
      <w:pPr>
        <w:tabs>
          <w:tab w:val="left" w:pos="8505"/>
        </w:tabs>
        <w:spacing w:line="360" w:lineRule="auto"/>
        <w:ind w:left="142" w:right="142"/>
        <w:jc w:val="center"/>
        <w:rPr>
          <w:rFonts w:ascii="Times New Roman" w:hAnsi="Times New Roman" w:cs="Times New Roman"/>
        </w:rPr>
      </w:pPr>
      <w:r w:rsidRPr="00A624AF">
        <w:rPr>
          <w:rFonts w:ascii="Times New Roman" w:hAnsi="Times New Roman" w:cs="Times New Roman"/>
        </w:rPr>
        <w:t>[Figure 3 about here]</w:t>
      </w:r>
    </w:p>
    <w:p w14:paraId="183EEB62" w14:textId="77777777" w:rsidR="00CA1922" w:rsidRPr="00A624AF" w:rsidRDefault="00CA1922" w:rsidP="00CA1922">
      <w:pPr>
        <w:tabs>
          <w:tab w:val="left" w:pos="8505"/>
        </w:tabs>
        <w:spacing w:line="360" w:lineRule="auto"/>
        <w:ind w:left="142" w:right="142"/>
        <w:jc w:val="center"/>
        <w:rPr>
          <w:rFonts w:ascii="Times New Roman" w:hAnsi="Times New Roman" w:cs="Times New Roman"/>
        </w:rPr>
      </w:pPr>
    </w:p>
    <w:p w14:paraId="0D7B19B0" w14:textId="4AE78E1F" w:rsidR="00CA1922" w:rsidRPr="00A624AF" w:rsidRDefault="00CA1922" w:rsidP="002719B5">
      <w:pPr>
        <w:tabs>
          <w:tab w:val="left" w:pos="8505"/>
        </w:tabs>
        <w:spacing w:line="360" w:lineRule="auto"/>
        <w:ind w:right="142"/>
        <w:jc w:val="both"/>
        <w:rPr>
          <w:rFonts w:ascii="Times New Roman" w:hAnsi="Times New Roman" w:cs="Times New Roman"/>
        </w:rPr>
      </w:pPr>
      <w:r w:rsidRPr="00A624AF">
        <w:rPr>
          <w:rFonts w:ascii="Times New Roman" w:hAnsi="Times New Roman" w:cs="Times New Roman"/>
        </w:rPr>
        <w:t xml:space="preserve">The three phases of the research study are: a) Defining the problem b) Application of FAHP to calculate weights of factors affecting FSCs c) Application of WASPAS for evaluation of BC-T enabled resilient </w:t>
      </w:r>
      <w:r w:rsidR="0027634E" w:rsidRPr="00A624AF">
        <w:rPr>
          <w:rFonts w:ascii="Times New Roman" w:hAnsi="Times New Roman" w:cs="Times New Roman"/>
        </w:rPr>
        <w:t>SC</w:t>
      </w:r>
      <w:r w:rsidRPr="00A624AF">
        <w:rPr>
          <w:rFonts w:ascii="Times New Roman" w:hAnsi="Times New Roman" w:cs="Times New Roman"/>
        </w:rPr>
        <w:t xml:space="preserve">s FSCs. </w:t>
      </w:r>
    </w:p>
    <w:p w14:paraId="57FA8266" w14:textId="77777777" w:rsidR="00CA1922" w:rsidRPr="00A624AF" w:rsidRDefault="00CA1922" w:rsidP="00CA1922">
      <w:pPr>
        <w:pStyle w:val="ListParagraph"/>
        <w:spacing w:line="360" w:lineRule="auto"/>
        <w:jc w:val="both"/>
        <w:rPr>
          <w:rFonts w:ascii="Times New Roman" w:hAnsi="Times New Roman" w:cs="Times New Roman"/>
          <w:b/>
        </w:rPr>
      </w:pPr>
    </w:p>
    <w:p w14:paraId="0C23B036" w14:textId="77777777" w:rsidR="002719B5" w:rsidRPr="00A624AF" w:rsidRDefault="00CA1922" w:rsidP="00396A04">
      <w:pPr>
        <w:pStyle w:val="ListParagraph"/>
        <w:numPr>
          <w:ilvl w:val="1"/>
          <w:numId w:val="5"/>
        </w:numPr>
        <w:spacing w:line="360" w:lineRule="auto"/>
        <w:jc w:val="both"/>
        <w:rPr>
          <w:rFonts w:ascii="Times New Roman" w:hAnsi="Times New Roman" w:cs="Times New Roman"/>
          <w:b/>
        </w:rPr>
      </w:pPr>
      <w:r w:rsidRPr="00A624AF">
        <w:rPr>
          <w:rFonts w:ascii="Times New Roman" w:hAnsi="Times New Roman" w:cs="Times New Roman"/>
          <w:b/>
        </w:rPr>
        <w:t>Defining the Problem</w:t>
      </w:r>
    </w:p>
    <w:p w14:paraId="5BB056E2" w14:textId="215433F5" w:rsidR="00CA1922" w:rsidRDefault="00CA1922" w:rsidP="00CA1922">
      <w:pPr>
        <w:spacing w:line="360" w:lineRule="auto"/>
        <w:jc w:val="both"/>
        <w:rPr>
          <w:rFonts w:ascii="Times New Roman" w:hAnsi="Times New Roman" w:cs="Times New Roman"/>
        </w:rPr>
      </w:pPr>
      <w:r w:rsidRPr="00A624AF">
        <w:rPr>
          <w:rFonts w:ascii="Times New Roman" w:hAnsi="Times New Roman" w:cs="Times New Roman"/>
        </w:rPr>
        <w:t xml:space="preserve">There are number of factors that are disrupting the FSCs during the pandemic. With the BC-T inclusion, the resilient FSCs can be developed. The study </w:t>
      </w:r>
      <w:r w:rsidR="005E74A4">
        <w:rPr>
          <w:rFonts w:ascii="Times New Roman" w:hAnsi="Times New Roman" w:cs="Times New Roman"/>
        </w:rPr>
        <w:t>aims t</w:t>
      </w:r>
      <w:r w:rsidRPr="00A624AF">
        <w:rPr>
          <w:rFonts w:ascii="Times New Roman" w:hAnsi="Times New Roman" w:cs="Times New Roman"/>
        </w:rPr>
        <w:t xml:space="preserve">o select the most appropriate resilient strategy that a FSC should adopt to mitigate the effect of disruption. The experts are undertaken from the area of </w:t>
      </w:r>
      <w:r w:rsidR="003F446F">
        <w:rPr>
          <w:rFonts w:ascii="Times New Roman" w:hAnsi="Times New Roman" w:cs="Times New Roman"/>
        </w:rPr>
        <w:t>SCs</w:t>
      </w:r>
      <w:r w:rsidRPr="00A624AF">
        <w:rPr>
          <w:rFonts w:ascii="Times New Roman" w:hAnsi="Times New Roman" w:cs="Times New Roman"/>
        </w:rPr>
        <w:t>, digital technologies, and FSCs</w:t>
      </w:r>
      <w:r w:rsidR="005E74A4">
        <w:rPr>
          <w:rFonts w:ascii="Times New Roman" w:hAnsi="Times New Roman" w:cs="Times New Roman"/>
        </w:rPr>
        <w:t xml:space="preserve">. </w:t>
      </w:r>
      <w:r w:rsidRPr="00A624AF">
        <w:rPr>
          <w:rFonts w:ascii="Times New Roman" w:hAnsi="Times New Roman" w:cs="Times New Roman"/>
        </w:rPr>
        <w:t xml:space="preserve">These experts are the key decision-makers in the FSC industry. </w:t>
      </w:r>
    </w:p>
    <w:p w14:paraId="412271C6" w14:textId="77777777" w:rsidR="005C6BFA" w:rsidRDefault="005C6BFA" w:rsidP="00CA1922">
      <w:pPr>
        <w:spacing w:line="360" w:lineRule="auto"/>
        <w:jc w:val="both"/>
        <w:rPr>
          <w:rFonts w:ascii="Times New Roman" w:hAnsi="Times New Roman" w:cs="Times New Roman"/>
        </w:rPr>
      </w:pPr>
    </w:p>
    <w:p w14:paraId="61739D68" w14:textId="52332662" w:rsidR="005C6BFA" w:rsidRPr="00A624AF" w:rsidRDefault="005C6BFA" w:rsidP="005C6BFA">
      <w:pPr>
        <w:spacing w:line="360" w:lineRule="auto"/>
        <w:jc w:val="both"/>
        <w:rPr>
          <w:rFonts w:ascii="Times New Roman" w:hAnsi="Times New Roman" w:cs="Times New Roman"/>
        </w:rPr>
      </w:pPr>
      <w:r w:rsidRPr="00A624AF">
        <w:rPr>
          <w:rFonts w:ascii="Times New Roman" w:hAnsi="Times New Roman" w:cs="Times New Roman"/>
        </w:rPr>
        <w:t xml:space="preserve">During COVID-19, the disruption affecting FSCs through factors such as sourcing related factors, lead time related factors etc. The goal of the decision-making problem is to evaluate the most preferred resilient strategy of BC-T enabled FSCs during the pandemic is at the first level. From the systematic literature review, 14 factors are identified and categorized into four main criteria. At the second level, four main criteria are sourcing related factors, lead-time related factors, flexible system and, workforce related factors. Each criterion has sub-criteria. The linguistic scales are also selected to receive feedback from the experts. The linguistic Table formed is </w:t>
      </w:r>
      <w:r w:rsidR="007D5A91">
        <w:rPr>
          <w:rFonts w:ascii="Times New Roman" w:hAnsi="Times New Roman" w:cs="Times New Roman"/>
        </w:rPr>
        <w:t>exhibited in</w:t>
      </w:r>
      <w:r w:rsidRPr="00A624AF">
        <w:rPr>
          <w:rFonts w:ascii="Times New Roman" w:hAnsi="Times New Roman" w:cs="Times New Roman"/>
        </w:rPr>
        <w:t xml:space="preserve"> Table 2. Similarly, the linguistic scales for the sub-criteria are established based of the response from experts.</w:t>
      </w:r>
    </w:p>
    <w:p w14:paraId="31F7F706" w14:textId="77777777" w:rsidR="005C6BFA" w:rsidRDefault="005C6BFA" w:rsidP="005C6BFA">
      <w:pPr>
        <w:spacing w:line="360" w:lineRule="auto"/>
        <w:jc w:val="center"/>
        <w:rPr>
          <w:rFonts w:ascii="Times New Roman" w:hAnsi="Times New Roman" w:cs="Times New Roman"/>
          <w:b/>
        </w:rPr>
      </w:pPr>
    </w:p>
    <w:p w14:paraId="62E310D0" w14:textId="5DB66DAA" w:rsidR="005C6BFA" w:rsidRPr="00EC7882" w:rsidRDefault="005C6BFA" w:rsidP="005C6BFA">
      <w:pPr>
        <w:spacing w:line="360" w:lineRule="auto"/>
        <w:jc w:val="center"/>
        <w:rPr>
          <w:rFonts w:ascii="Times New Roman" w:hAnsi="Times New Roman" w:cs="Times New Roman"/>
          <w:b/>
        </w:rPr>
        <w:sectPr w:rsidR="005C6BFA" w:rsidRPr="00EC7882" w:rsidSect="00396A04">
          <w:type w:val="continuous"/>
          <w:pgSz w:w="11901" w:h="16840"/>
          <w:pgMar w:top="1440" w:right="1411" w:bottom="1440" w:left="1797" w:header="709" w:footer="709" w:gutter="0"/>
          <w:lnNumType w:countBy="1" w:restart="continuous"/>
          <w:cols w:space="708"/>
          <w:docGrid w:linePitch="360"/>
        </w:sectPr>
      </w:pPr>
      <w:r>
        <w:rPr>
          <w:rFonts w:ascii="Times New Roman" w:hAnsi="Times New Roman" w:cs="Times New Roman"/>
          <w:b/>
        </w:rPr>
        <w:t>[Insert table 2]</w:t>
      </w:r>
    </w:p>
    <w:p w14:paraId="2D96479A" w14:textId="273CB6BE" w:rsidR="003E35A5" w:rsidRPr="00EC7882" w:rsidRDefault="00764A0B" w:rsidP="00EC7882">
      <w:pPr>
        <w:spacing w:line="360" w:lineRule="auto"/>
        <w:jc w:val="both"/>
        <w:rPr>
          <w:rFonts w:ascii="Times New Roman" w:hAnsi="Times New Roman" w:cs="Times New Roman"/>
          <w:sz w:val="20"/>
          <w:szCs w:val="20"/>
        </w:rPr>
      </w:pPr>
      <w:r w:rsidRPr="00A624AF">
        <w:rPr>
          <w:rFonts w:ascii="Times New Roman" w:hAnsi="Times New Roman" w:cs="Times New Roman"/>
          <w:noProof/>
          <w:lang w:val="en-GB" w:eastAsia="en-GB"/>
        </w:rPr>
        <w:lastRenderedPageBreak/>
        <w:drawing>
          <wp:anchor distT="0" distB="0" distL="114300" distR="114300" simplePos="0" relativeHeight="251658240" behindDoc="0" locked="0" layoutInCell="1" allowOverlap="1" wp14:anchorId="39E6496F" wp14:editId="61C94AB0">
            <wp:simplePos x="0" y="0"/>
            <wp:positionH relativeFrom="margin">
              <wp:align>left</wp:align>
            </wp:positionH>
            <wp:positionV relativeFrom="paragraph">
              <wp:posOffset>146050</wp:posOffset>
            </wp:positionV>
            <wp:extent cx="7771765" cy="4660900"/>
            <wp:effectExtent l="0" t="0" r="635" b="6350"/>
            <wp:wrapThrough wrapText="bothSides">
              <wp:wrapPolygon edited="0">
                <wp:start x="0" y="0"/>
                <wp:lineTo x="0" y="21541"/>
                <wp:lineTo x="21549" y="21541"/>
                <wp:lineTo x="21549" y="0"/>
                <wp:lineTo x="0" y="0"/>
              </wp:wrapPolygon>
            </wp:wrapThrough>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776178" cy="46632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BF6C" w14:textId="77777777" w:rsidR="00EC7882" w:rsidRDefault="00EC7882" w:rsidP="0091123A">
      <w:pPr>
        <w:spacing w:line="360" w:lineRule="auto"/>
        <w:jc w:val="center"/>
        <w:rPr>
          <w:rFonts w:ascii="Times New Roman" w:hAnsi="Times New Roman" w:cs="Times New Roman"/>
          <w:b/>
        </w:rPr>
      </w:pPr>
    </w:p>
    <w:p w14:paraId="30B05471" w14:textId="77777777" w:rsidR="00EC7882" w:rsidRDefault="00EC7882" w:rsidP="0091123A">
      <w:pPr>
        <w:spacing w:line="360" w:lineRule="auto"/>
        <w:jc w:val="center"/>
        <w:rPr>
          <w:rFonts w:ascii="Times New Roman" w:hAnsi="Times New Roman" w:cs="Times New Roman"/>
          <w:b/>
        </w:rPr>
      </w:pPr>
    </w:p>
    <w:p w14:paraId="716F234E" w14:textId="77777777" w:rsidR="00EC7882" w:rsidRDefault="00EC7882" w:rsidP="0091123A">
      <w:pPr>
        <w:spacing w:line="360" w:lineRule="auto"/>
        <w:jc w:val="center"/>
        <w:rPr>
          <w:rFonts w:ascii="Times New Roman" w:hAnsi="Times New Roman" w:cs="Times New Roman"/>
          <w:b/>
        </w:rPr>
      </w:pPr>
    </w:p>
    <w:p w14:paraId="54B808E2" w14:textId="77777777" w:rsidR="00EC7882" w:rsidRDefault="00EC7882" w:rsidP="0091123A">
      <w:pPr>
        <w:spacing w:line="360" w:lineRule="auto"/>
        <w:jc w:val="center"/>
        <w:rPr>
          <w:rFonts w:ascii="Times New Roman" w:hAnsi="Times New Roman" w:cs="Times New Roman"/>
          <w:b/>
        </w:rPr>
      </w:pPr>
    </w:p>
    <w:p w14:paraId="4540CC25" w14:textId="77777777" w:rsidR="00EC7882" w:rsidRDefault="00EC7882" w:rsidP="0091123A">
      <w:pPr>
        <w:spacing w:line="360" w:lineRule="auto"/>
        <w:jc w:val="center"/>
        <w:rPr>
          <w:rFonts w:ascii="Times New Roman" w:hAnsi="Times New Roman" w:cs="Times New Roman"/>
          <w:b/>
        </w:rPr>
      </w:pPr>
    </w:p>
    <w:p w14:paraId="15E75CD7" w14:textId="77777777" w:rsidR="00EC7882" w:rsidRDefault="00EC7882" w:rsidP="0091123A">
      <w:pPr>
        <w:spacing w:line="360" w:lineRule="auto"/>
        <w:jc w:val="center"/>
        <w:rPr>
          <w:rFonts w:ascii="Times New Roman" w:hAnsi="Times New Roman" w:cs="Times New Roman"/>
          <w:b/>
        </w:rPr>
      </w:pPr>
    </w:p>
    <w:p w14:paraId="4CBE4BB8" w14:textId="77777777" w:rsidR="00EC7882" w:rsidRDefault="00EC7882" w:rsidP="0091123A">
      <w:pPr>
        <w:spacing w:line="360" w:lineRule="auto"/>
        <w:jc w:val="center"/>
        <w:rPr>
          <w:rFonts w:ascii="Times New Roman" w:hAnsi="Times New Roman" w:cs="Times New Roman"/>
          <w:b/>
        </w:rPr>
      </w:pPr>
    </w:p>
    <w:p w14:paraId="2F666A90" w14:textId="77777777" w:rsidR="00EC7882" w:rsidRDefault="00EC7882" w:rsidP="0091123A">
      <w:pPr>
        <w:spacing w:line="360" w:lineRule="auto"/>
        <w:jc w:val="center"/>
        <w:rPr>
          <w:rFonts w:ascii="Times New Roman" w:hAnsi="Times New Roman" w:cs="Times New Roman"/>
          <w:b/>
        </w:rPr>
      </w:pPr>
    </w:p>
    <w:p w14:paraId="7AAE0FB1" w14:textId="77777777" w:rsidR="00EC7882" w:rsidRDefault="00EC7882" w:rsidP="0091123A">
      <w:pPr>
        <w:spacing w:line="360" w:lineRule="auto"/>
        <w:jc w:val="center"/>
        <w:rPr>
          <w:rFonts w:ascii="Times New Roman" w:hAnsi="Times New Roman" w:cs="Times New Roman"/>
          <w:b/>
        </w:rPr>
      </w:pPr>
    </w:p>
    <w:p w14:paraId="5BEE7218" w14:textId="77777777" w:rsidR="00EC7882" w:rsidRDefault="00EC7882" w:rsidP="0091123A">
      <w:pPr>
        <w:spacing w:line="360" w:lineRule="auto"/>
        <w:jc w:val="center"/>
        <w:rPr>
          <w:rFonts w:ascii="Times New Roman" w:hAnsi="Times New Roman" w:cs="Times New Roman"/>
          <w:b/>
        </w:rPr>
      </w:pPr>
    </w:p>
    <w:p w14:paraId="2840D8ED" w14:textId="77777777" w:rsidR="00EC7882" w:rsidRDefault="00EC7882" w:rsidP="0091123A">
      <w:pPr>
        <w:spacing w:line="360" w:lineRule="auto"/>
        <w:jc w:val="center"/>
        <w:rPr>
          <w:rFonts w:ascii="Times New Roman" w:hAnsi="Times New Roman" w:cs="Times New Roman"/>
          <w:b/>
        </w:rPr>
      </w:pPr>
    </w:p>
    <w:p w14:paraId="4A31BE09" w14:textId="77777777" w:rsidR="00EC7882" w:rsidRDefault="00EC7882" w:rsidP="0091123A">
      <w:pPr>
        <w:spacing w:line="360" w:lineRule="auto"/>
        <w:jc w:val="center"/>
        <w:rPr>
          <w:rFonts w:ascii="Times New Roman" w:hAnsi="Times New Roman" w:cs="Times New Roman"/>
          <w:b/>
        </w:rPr>
      </w:pPr>
    </w:p>
    <w:p w14:paraId="45AA09A8" w14:textId="77777777" w:rsidR="00EC7882" w:rsidRDefault="00EC7882" w:rsidP="0091123A">
      <w:pPr>
        <w:spacing w:line="360" w:lineRule="auto"/>
        <w:jc w:val="center"/>
        <w:rPr>
          <w:rFonts w:ascii="Times New Roman" w:hAnsi="Times New Roman" w:cs="Times New Roman"/>
          <w:b/>
        </w:rPr>
      </w:pPr>
    </w:p>
    <w:p w14:paraId="0EC37ECA" w14:textId="77777777" w:rsidR="00EC7882" w:rsidRDefault="00EC7882" w:rsidP="0091123A">
      <w:pPr>
        <w:spacing w:line="360" w:lineRule="auto"/>
        <w:jc w:val="center"/>
        <w:rPr>
          <w:rFonts w:ascii="Times New Roman" w:hAnsi="Times New Roman" w:cs="Times New Roman"/>
          <w:b/>
        </w:rPr>
      </w:pPr>
    </w:p>
    <w:p w14:paraId="4B5F6A17" w14:textId="77777777" w:rsidR="00EC7882" w:rsidRDefault="00EC7882" w:rsidP="0091123A">
      <w:pPr>
        <w:spacing w:line="360" w:lineRule="auto"/>
        <w:jc w:val="center"/>
        <w:rPr>
          <w:rFonts w:ascii="Times New Roman" w:hAnsi="Times New Roman" w:cs="Times New Roman"/>
          <w:b/>
        </w:rPr>
      </w:pPr>
    </w:p>
    <w:p w14:paraId="0F82B0B4" w14:textId="77777777" w:rsidR="00EC7882" w:rsidRDefault="00EC7882" w:rsidP="0091123A">
      <w:pPr>
        <w:spacing w:line="360" w:lineRule="auto"/>
        <w:jc w:val="center"/>
        <w:rPr>
          <w:rFonts w:ascii="Times New Roman" w:hAnsi="Times New Roman" w:cs="Times New Roman"/>
          <w:b/>
        </w:rPr>
      </w:pPr>
    </w:p>
    <w:p w14:paraId="7F69FD6E" w14:textId="77777777" w:rsidR="00CF0671" w:rsidRDefault="00CF0671" w:rsidP="0091123A">
      <w:pPr>
        <w:spacing w:line="360" w:lineRule="auto"/>
        <w:jc w:val="both"/>
        <w:rPr>
          <w:rFonts w:ascii="Times New Roman" w:hAnsi="Times New Roman" w:cs="Times New Roman"/>
          <w:b/>
        </w:rPr>
      </w:pPr>
    </w:p>
    <w:p w14:paraId="64179812" w14:textId="77777777" w:rsidR="0097237B" w:rsidRPr="0097237B" w:rsidRDefault="0097237B" w:rsidP="0097237B">
      <w:pPr>
        <w:rPr>
          <w:rFonts w:ascii="Times New Roman" w:hAnsi="Times New Roman" w:cs="Times New Roman"/>
          <w:sz w:val="20"/>
          <w:szCs w:val="20"/>
        </w:rPr>
      </w:pPr>
    </w:p>
    <w:p w14:paraId="2D12F7B1" w14:textId="77777777" w:rsidR="0097237B" w:rsidRPr="0097237B" w:rsidRDefault="0097237B" w:rsidP="0097237B">
      <w:pPr>
        <w:rPr>
          <w:rFonts w:ascii="Times New Roman" w:hAnsi="Times New Roman" w:cs="Times New Roman"/>
          <w:sz w:val="20"/>
          <w:szCs w:val="20"/>
        </w:rPr>
      </w:pPr>
    </w:p>
    <w:p w14:paraId="78D17FF2" w14:textId="77777777" w:rsidR="0097237B" w:rsidRPr="0097237B" w:rsidRDefault="0097237B" w:rsidP="0097237B">
      <w:pPr>
        <w:rPr>
          <w:rFonts w:ascii="Times New Roman" w:hAnsi="Times New Roman" w:cs="Times New Roman"/>
          <w:sz w:val="20"/>
          <w:szCs w:val="20"/>
        </w:rPr>
      </w:pPr>
    </w:p>
    <w:p w14:paraId="1A02D770" w14:textId="77777777" w:rsidR="0097237B" w:rsidRPr="00A624AF" w:rsidRDefault="0097237B" w:rsidP="0097237B">
      <w:pPr>
        <w:spacing w:line="360" w:lineRule="auto"/>
        <w:rPr>
          <w:rFonts w:ascii="Times New Roman" w:hAnsi="Times New Roman" w:cs="Times New Roman"/>
        </w:rPr>
      </w:pPr>
      <w:r>
        <w:rPr>
          <w:rFonts w:ascii="Times New Roman" w:hAnsi="Times New Roman" w:cs="Times New Roman"/>
          <w:b/>
        </w:rPr>
        <w:tab/>
      </w:r>
      <w:r w:rsidRPr="00A624AF">
        <w:rPr>
          <w:rFonts w:ascii="Times New Roman" w:hAnsi="Times New Roman" w:cs="Times New Roman"/>
          <w:b/>
        </w:rPr>
        <w:t>Figure 3:</w:t>
      </w:r>
      <w:r w:rsidRPr="00A624AF">
        <w:rPr>
          <w:rFonts w:ascii="Times New Roman" w:hAnsi="Times New Roman" w:cs="Times New Roman"/>
        </w:rPr>
        <w:t xml:space="preserve"> Proposed research framework</w:t>
      </w:r>
    </w:p>
    <w:p w14:paraId="341AC029" w14:textId="7CE33EE8" w:rsidR="0097237B" w:rsidRPr="0097237B" w:rsidRDefault="0097237B" w:rsidP="0097237B">
      <w:pPr>
        <w:tabs>
          <w:tab w:val="left" w:pos="3340"/>
        </w:tabs>
        <w:rPr>
          <w:rFonts w:ascii="Times New Roman" w:hAnsi="Times New Roman" w:cs="Times New Roman"/>
          <w:sz w:val="20"/>
          <w:szCs w:val="20"/>
        </w:rPr>
        <w:sectPr w:rsidR="0097237B" w:rsidRPr="0097237B" w:rsidSect="00396A04">
          <w:type w:val="continuous"/>
          <w:pgSz w:w="16840" w:h="11901" w:orient="landscape"/>
          <w:pgMar w:top="1797" w:right="1411" w:bottom="851" w:left="1440" w:header="709" w:footer="709" w:gutter="0"/>
          <w:lnNumType w:countBy="1" w:restart="continuous"/>
          <w:cols w:space="708"/>
          <w:docGrid w:linePitch="360"/>
        </w:sectPr>
      </w:pPr>
      <w:r>
        <w:rPr>
          <w:rFonts w:ascii="Times New Roman" w:hAnsi="Times New Roman" w:cs="Times New Roman"/>
          <w:sz w:val="20"/>
          <w:szCs w:val="20"/>
        </w:rPr>
        <w:tab/>
      </w:r>
    </w:p>
    <w:p w14:paraId="7BA5F500" w14:textId="0BC3E486" w:rsidR="00CA1922" w:rsidRPr="00A624AF" w:rsidRDefault="00CA1922" w:rsidP="00CA1922">
      <w:pPr>
        <w:tabs>
          <w:tab w:val="left" w:pos="709"/>
        </w:tabs>
        <w:spacing w:line="360" w:lineRule="auto"/>
        <w:jc w:val="both"/>
        <w:rPr>
          <w:rFonts w:ascii="Times New Roman" w:hAnsi="Times New Roman" w:cs="Times New Roman"/>
        </w:rPr>
      </w:pPr>
      <w:r w:rsidRPr="00A624AF">
        <w:rPr>
          <w:rFonts w:ascii="Times New Roman" w:hAnsi="Times New Roman" w:cs="Times New Roman"/>
          <w:b/>
        </w:rPr>
        <w:lastRenderedPageBreak/>
        <w:t>Table 2:</w:t>
      </w:r>
      <w:r w:rsidRPr="00A624AF">
        <w:rPr>
          <w:rFonts w:ascii="Times New Roman" w:hAnsi="Times New Roman" w:cs="Times New Roman"/>
        </w:rPr>
        <w:t xml:space="preserve"> Linguistic scale values for main criteria </w:t>
      </w:r>
    </w:p>
    <w:p w14:paraId="79C8AA0C" w14:textId="77777777" w:rsidR="00AE362C" w:rsidRPr="00A624AF" w:rsidRDefault="00AE362C" w:rsidP="0091123A">
      <w:pPr>
        <w:spacing w:line="360" w:lineRule="auto"/>
        <w:rPr>
          <w:rFonts w:ascii="Times New Roman" w:hAnsi="Times New Roman" w:cs="Times New Roman"/>
        </w:rPr>
      </w:pPr>
    </w:p>
    <w:tbl>
      <w:tblPr>
        <w:tblpPr w:leftFromText="180" w:rightFromText="180" w:vertAnchor="text" w:horzAnchor="page" w:tblpX="1772" w:tblpY="-340"/>
        <w:tblW w:w="5000" w:type="pct"/>
        <w:tblLook w:val="04A0" w:firstRow="1" w:lastRow="0" w:firstColumn="1" w:lastColumn="0" w:noHBand="0" w:noVBand="1"/>
      </w:tblPr>
      <w:tblGrid>
        <w:gridCol w:w="452"/>
        <w:gridCol w:w="598"/>
        <w:gridCol w:w="476"/>
        <w:gridCol w:w="369"/>
        <w:gridCol w:w="600"/>
        <w:gridCol w:w="598"/>
        <w:gridCol w:w="587"/>
        <w:gridCol w:w="369"/>
        <w:gridCol w:w="589"/>
        <w:gridCol w:w="587"/>
        <w:gridCol w:w="587"/>
        <w:gridCol w:w="419"/>
        <w:gridCol w:w="589"/>
        <w:gridCol w:w="587"/>
        <w:gridCol w:w="587"/>
        <w:gridCol w:w="369"/>
        <w:gridCol w:w="587"/>
      </w:tblGrid>
      <w:tr w:rsidR="00CA1922" w:rsidRPr="00A624AF" w14:paraId="5AEE4416" w14:textId="6B569DC5" w:rsidTr="00CA1922">
        <w:trPr>
          <w:trHeight w:val="347"/>
        </w:trPr>
        <w:tc>
          <w:tcPr>
            <w:tcW w:w="253" w:type="pct"/>
            <w:vMerge w:val="restart"/>
            <w:tcBorders>
              <w:top w:val="single" w:sz="4" w:space="0" w:color="auto"/>
              <w:left w:val="single" w:sz="4" w:space="0" w:color="auto"/>
              <w:right w:val="single" w:sz="4" w:space="0" w:color="auto"/>
            </w:tcBorders>
            <w:shd w:val="clear" w:color="auto" w:fill="auto"/>
            <w:noWrap/>
            <w:vAlign w:val="bottom"/>
          </w:tcPr>
          <w:p w14:paraId="49A95456" w14:textId="77777777" w:rsidR="00CA1922" w:rsidRPr="00A624AF" w:rsidRDefault="00CA1922" w:rsidP="00CA1922">
            <w:pPr>
              <w:spacing w:line="360" w:lineRule="auto"/>
              <w:rPr>
                <w:rFonts w:ascii="Times New Roman" w:eastAsia="Times New Roman" w:hAnsi="Times New Roman" w:cs="Times New Roman"/>
                <w:color w:val="000000"/>
                <w:sz w:val="20"/>
                <w:szCs w:val="20"/>
              </w:rPr>
            </w:pPr>
          </w:p>
        </w:tc>
        <w:tc>
          <w:tcPr>
            <w:tcW w:w="1141"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A4DDB1B" w14:textId="09DACA05" w:rsidR="00CA1922" w:rsidRPr="00A624AF" w:rsidRDefault="00CA1922" w:rsidP="00CA1922">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1C4C0C">
              <w:rPr>
                <w:rFonts w:ascii="Times New Roman" w:eastAsia="Times New Roman" w:hAnsi="Times New Roman" w:cs="Times New Roman"/>
                <w:b/>
                <w:color w:val="000000"/>
                <w:sz w:val="20"/>
                <w:szCs w:val="20"/>
                <w:vertAlign w:val="subscript"/>
              </w:rPr>
              <w:t>1</w:t>
            </w:r>
          </w:p>
        </w:tc>
        <w:tc>
          <w:tcPr>
            <w:tcW w:w="1197" w:type="pct"/>
            <w:gridSpan w:val="4"/>
            <w:tcBorders>
              <w:top w:val="single" w:sz="4" w:space="0" w:color="auto"/>
              <w:left w:val="nil"/>
              <w:bottom w:val="single" w:sz="4" w:space="0" w:color="auto"/>
              <w:right w:val="single" w:sz="4" w:space="0" w:color="auto"/>
            </w:tcBorders>
            <w:shd w:val="clear" w:color="auto" w:fill="auto"/>
            <w:noWrap/>
            <w:vAlign w:val="bottom"/>
          </w:tcPr>
          <w:p w14:paraId="7BFBB855" w14:textId="205073AD" w:rsidR="00CA1922" w:rsidRPr="00A624AF" w:rsidRDefault="00CA1922" w:rsidP="00CA1922">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1C4C0C">
              <w:rPr>
                <w:rFonts w:ascii="Times New Roman" w:eastAsia="Times New Roman" w:hAnsi="Times New Roman" w:cs="Times New Roman"/>
                <w:b/>
                <w:color w:val="000000"/>
                <w:sz w:val="20"/>
                <w:szCs w:val="20"/>
                <w:vertAlign w:val="subscript"/>
              </w:rPr>
              <w:t>2</w:t>
            </w:r>
          </w:p>
        </w:tc>
        <w:tc>
          <w:tcPr>
            <w:tcW w:w="1219" w:type="pct"/>
            <w:gridSpan w:val="4"/>
            <w:tcBorders>
              <w:top w:val="single" w:sz="4" w:space="0" w:color="auto"/>
              <w:left w:val="nil"/>
              <w:bottom w:val="single" w:sz="4" w:space="0" w:color="auto"/>
              <w:right w:val="single" w:sz="4" w:space="0" w:color="auto"/>
            </w:tcBorders>
            <w:shd w:val="clear" w:color="auto" w:fill="auto"/>
            <w:noWrap/>
            <w:vAlign w:val="bottom"/>
          </w:tcPr>
          <w:p w14:paraId="2D135D47" w14:textId="7D351556" w:rsidR="00CA1922" w:rsidRPr="00A624AF" w:rsidRDefault="00CA1922" w:rsidP="00CA1922">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1C4C0C">
              <w:rPr>
                <w:rFonts w:ascii="Times New Roman" w:eastAsia="Times New Roman" w:hAnsi="Times New Roman" w:cs="Times New Roman"/>
                <w:b/>
                <w:color w:val="000000"/>
                <w:sz w:val="20"/>
                <w:szCs w:val="20"/>
                <w:vertAlign w:val="subscript"/>
              </w:rPr>
              <w:t>3</w:t>
            </w:r>
          </w:p>
        </w:tc>
        <w:tc>
          <w:tcPr>
            <w:tcW w:w="1191" w:type="pct"/>
            <w:gridSpan w:val="4"/>
            <w:tcBorders>
              <w:top w:val="single" w:sz="4" w:space="0" w:color="auto"/>
              <w:left w:val="nil"/>
              <w:bottom w:val="single" w:sz="4" w:space="0" w:color="auto"/>
              <w:right w:val="single" w:sz="4" w:space="0" w:color="auto"/>
            </w:tcBorders>
          </w:tcPr>
          <w:p w14:paraId="74EF8540" w14:textId="5ECC71C0" w:rsidR="00CA1922" w:rsidRPr="00A624AF" w:rsidRDefault="00CA1922" w:rsidP="00CA1922">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1C4C0C">
              <w:rPr>
                <w:rFonts w:ascii="Times New Roman" w:eastAsia="Times New Roman" w:hAnsi="Times New Roman" w:cs="Times New Roman"/>
                <w:b/>
                <w:color w:val="000000"/>
                <w:sz w:val="20"/>
                <w:szCs w:val="20"/>
                <w:vertAlign w:val="subscript"/>
              </w:rPr>
              <w:t>4</w:t>
            </w:r>
          </w:p>
        </w:tc>
      </w:tr>
      <w:tr w:rsidR="00CA1922" w:rsidRPr="00A624AF" w14:paraId="28197071" w14:textId="23D7DDAA" w:rsidTr="00CA1922">
        <w:trPr>
          <w:trHeight w:val="230"/>
        </w:trPr>
        <w:tc>
          <w:tcPr>
            <w:tcW w:w="253" w:type="pct"/>
            <w:vMerge/>
            <w:tcBorders>
              <w:left w:val="single" w:sz="4" w:space="0" w:color="auto"/>
              <w:bottom w:val="single" w:sz="4" w:space="0" w:color="auto"/>
              <w:right w:val="single" w:sz="4" w:space="0" w:color="auto"/>
            </w:tcBorders>
            <w:shd w:val="clear" w:color="auto" w:fill="auto"/>
            <w:noWrap/>
            <w:hideMark/>
          </w:tcPr>
          <w:p w14:paraId="61C00084" w14:textId="77777777" w:rsidR="00CA1922" w:rsidRPr="00A624AF" w:rsidRDefault="00CA1922" w:rsidP="00CA1922">
            <w:pPr>
              <w:spacing w:line="360" w:lineRule="auto"/>
              <w:ind w:left="284"/>
              <w:rPr>
                <w:rFonts w:ascii="Times New Roman" w:eastAsia="Times New Roman" w:hAnsi="Times New Roman" w:cs="Times New Roman"/>
                <w:color w:val="000000"/>
                <w:sz w:val="20"/>
                <w:szCs w:val="20"/>
              </w:rPr>
            </w:pPr>
          </w:p>
        </w:tc>
        <w:tc>
          <w:tcPr>
            <w:tcW w:w="334" w:type="pct"/>
            <w:tcBorders>
              <w:top w:val="nil"/>
              <w:left w:val="single" w:sz="4" w:space="0" w:color="auto"/>
              <w:bottom w:val="single" w:sz="4" w:space="0" w:color="auto"/>
              <w:right w:val="single" w:sz="4" w:space="0" w:color="auto"/>
            </w:tcBorders>
            <w:shd w:val="clear" w:color="auto" w:fill="auto"/>
            <w:noWrap/>
            <w:hideMark/>
          </w:tcPr>
          <w:p w14:paraId="1DE0A10C" w14:textId="77777777"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E1</w:t>
            </w:r>
          </w:p>
        </w:tc>
        <w:tc>
          <w:tcPr>
            <w:tcW w:w="266" w:type="pct"/>
            <w:tcBorders>
              <w:top w:val="nil"/>
              <w:left w:val="nil"/>
              <w:bottom w:val="single" w:sz="4" w:space="0" w:color="auto"/>
              <w:right w:val="single" w:sz="4" w:space="0" w:color="auto"/>
            </w:tcBorders>
            <w:shd w:val="clear" w:color="auto" w:fill="auto"/>
            <w:noWrap/>
            <w:hideMark/>
          </w:tcPr>
          <w:p w14:paraId="4D8F0A19" w14:textId="77777777"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E2</w:t>
            </w:r>
          </w:p>
        </w:tc>
        <w:tc>
          <w:tcPr>
            <w:tcW w:w="206" w:type="pct"/>
            <w:tcBorders>
              <w:top w:val="nil"/>
              <w:left w:val="nil"/>
              <w:bottom w:val="single" w:sz="4" w:space="0" w:color="auto"/>
              <w:right w:val="single" w:sz="4" w:space="0" w:color="auto"/>
            </w:tcBorders>
            <w:shd w:val="clear" w:color="auto" w:fill="auto"/>
            <w:noWrap/>
          </w:tcPr>
          <w:p w14:paraId="03833887" w14:textId="301DFCBF" w:rsidR="00CA1922" w:rsidRPr="00A624AF" w:rsidRDefault="00CA1922" w:rsidP="00CA1922">
            <w:pPr>
              <w:spacing w:line="360" w:lineRule="auto"/>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w:t>
            </w:r>
          </w:p>
        </w:tc>
        <w:tc>
          <w:tcPr>
            <w:tcW w:w="334" w:type="pct"/>
            <w:tcBorders>
              <w:top w:val="nil"/>
              <w:left w:val="nil"/>
              <w:bottom w:val="single" w:sz="4" w:space="0" w:color="auto"/>
              <w:right w:val="single" w:sz="4" w:space="0" w:color="auto"/>
            </w:tcBorders>
            <w:shd w:val="clear" w:color="auto" w:fill="auto"/>
            <w:noWrap/>
            <w:hideMark/>
          </w:tcPr>
          <w:p w14:paraId="5C1C458B" w14:textId="603F9639"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E12</w:t>
            </w:r>
          </w:p>
        </w:tc>
        <w:tc>
          <w:tcPr>
            <w:tcW w:w="334" w:type="pct"/>
            <w:tcBorders>
              <w:top w:val="nil"/>
              <w:left w:val="nil"/>
              <w:bottom w:val="single" w:sz="4" w:space="0" w:color="auto"/>
              <w:right w:val="single" w:sz="4" w:space="0" w:color="auto"/>
            </w:tcBorders>
            <w:shd w:val="clear" w:color="auto" w:fill="auto"/>
            <w:noWrap/>
            <w:hideMark/>
          </w:tcPr>
          <w:p w14:paraId="43A4CFAB" w14:textId="76631A2D"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E1</w:t>
            </w:r>
          </w:p>
        </w:tc>
        <w:tc>
          <w:tcPr>
            <w:tcW w:w="328" w:type="pct"/>
            <w:tcBorders>
              <w:top w:val="nil"/>
              <w:left w:val="nil"/>
              <w:bottom w:val="single" w:sz="4" w:space="0" w:color="auto"/>
              <w:right w:val="single" w:sz="4" w:space="0" w:color="auto"/>
            </w:tcBorders>
            <w:shd w:val="clear" w:color="auto" w:fill="auto"/>
            <w:noWrap/>
            <w:hideMark/>
          </w:tcPr>
          <w:p w14:paraId="24BFBBB9" w14:textId="62DCAA78"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E2</w:t>
            </w:r>
          </w:p>
        </w:tc>
        <w:tc>
          <w:tcPr>
            <w:tcW w:w="206" w:type="pct"/>
            <w:tcBorders>
              <w:top w:val="nil"/>
              <w:left w:val="nil"/>
              <w:bottom w:val="single" w:sz="4" w:space="0" w:color="auto"/>
              <w:right w:val="single" w:sz="4" w:space="0" w:color="auto"/>
            </w:tcBorders>
            <w:shd w:val="clear" w:color="auto" w:fill="auto"/>
            <w:noWrap/>
            <w:hideMark/>
          </w:tcPr>
          <w:p w14:paraId="6A91718F" w14:textId="3026FCD7"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w:t>
            </w:r>
          </w:p>
        </w:tc>
        <w:tc>
          <w:tcPr>
            <w:tcW w:w="328" w:type="pct"/>
            <w:tcBorders>
              <w:top w:val="nil"/>
              <w:left w:val="nil"/>
              <w:bottom w:val="single" w:sz="4" w:space="0" w:color="auto"/>
              <w:right w:val="single" w:sz="4" w:space="0" w:color="auto"/>
            </w:tcBorders>
            <w:shd w:val="clear" w:color="auto" w:fill="auto"/>
            <w:noWrap/>
            <w:hideMark/>
          </w:tcPr>
          <w:p w14:paraId="68BE747B" w14:textId="75AC2255"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E12</w:t>
            </w:r>
          </w:p>
        </w:tc>
        <w:tc>
          <w:tcPr>
            <w:tcW w:w="328" w:type="pct"/>
            <w:tcBorders>
              <w:top w:val="nil"/>
              <w:left w:val="nil"/>
              <w:bottom w:val="single" w:sz="4" w:space="0" w:color="auto"/>
              <w:right w:val="single" w:sz="4" w:space="0" w:color="auto"/>
            </w:tcBorders>
            <w:shd w:val="clear" w:color="auto" w:fill="auto"/>
            <w:noWrap/>
            <w:hideMark/>
          </w:tcPr>
          <w:p w14:paraId="6D878459" w14:textId="52B91361"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E1</w:t>
            </w:r>
          </w:p>
        </w:tc>
        <w:tc>
          <w:tcPr>
            <w:tcW w:w="328" w:type="pct"/>
            <w:tcBorders>
              <w:top w:val="nil"/>
              <w:left w:val="nil"/>
              <w:bottom w:val="single" w:sz="4" w:space="0" w:color="auto"/>
              <w:right w:val="single" w:sz="4" w:space="0" w:color="auto"/>
            </w:tcBorders>
            <w:shd w:val="clear" w:color="auto" w:fill="auto"/>
            <w:noWrap/>
            <w:hideMark/>
          </w:tcPr>
          <w:p w14:paraId="02ED393B" w14:textId="476D9A0D"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E2</w:t>
            </w:r>
          </w:p>
        </w:tc>
        <w:tc>
          <w:tcPr>
            <w:tcW w:w="234" w:type="pct"/>
            <w:tcBorders>
              <w:top w:val="nil"/>
              <w:left w:val="nil"/>
              <w:bottom w:val="single" w:sz="4" w:space="0" w:color="auto"/>
              <w:right w:val="single" w:sz="4" w:space="0" w:color="auto"/>
            </w:tcBorders>
            <w:shd w:val="clear" w:color="auto" w:fill="auto"/>
            <w:noWrap/>
            <w:hideMark/>
          </w:tcPr>
          <w:p w14:paraId="61B93950" w14:textId="6E37BC5A"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w:t>
            </w:r>
          </w:p>
        </w:tc>
        <w:tc>
          <w:tcPr>
            <w:tcW w:w="328" w:type="pct"/>
            <w:tcBorders>
              <w:top w:val="nil"/>
              <w:left w:val="nil"/>
              <w:bottom w:val="single" w:sz="4" w:space="0" w:color="auto"/>
              <w:right w:val="single" w:sz="4" w:space="0" w:color="auto"/>
            </w:tcBorders>
            <w:shd w:val="clear" w:color="auto" w:fill="auto"/>
            <w:noWrap/>
            <w:hideMark/>
          </w:tcPr>
          <w:p w14:paraId="19D8AAB4" w14:textId="77777777"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E12</w:t>
            </w:r>
          </w:p>
        </w:tc>
        <w:tc>
          <w:tcPr>
            <w:tcW w:w="328" w:type="pct"/>
            <w:tcBorders>
              <w:top w:val="nil"/>
              <w:left w:val="nil"/>
              <w:bottom w:val="single" w:sz="4" w:space="0" w:color="auto"/>
              <w:right w:val="single" w:sz="4" w:space="0" w:color="auto"/>
            </w:tcBorders>
          </w:tcPr>
          <w:p w14:paraId="55B7BE0F" w14:textId="6BCA891F"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E1</w:t>
            </w:r>
          </w:p>
        </w:tc>
        <w:tc>
          <w:tcPr>
            <w:tcW w:w="328" w:type="pct"/>
            <w:tcBorders>
              <w:top w:val="nil"/>
              <w:left w:val="nil"/>
              <w:bottom w:val="single" w:sz="4" w:space="0" w:color="auto"/>
              <w:right w:val="single" w:sz="4" w:space="0" w:color="auto"/>
            </w:tcBorders>
          </w:tcPr>
          <w:p w14:paraId="219CFD1F" w14:textId="53FB4E11"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E2</w:t>
            </w:r>
          </w:p>
        </w:tc>
        <w:tc>
          <w:tcPr>
            <w:tcW w:w="206" w:type="pct"/>
            <w:tcBorders>
              <w:top w:val="nil"/>
              <w:left w:val="nil"/>
              <w:bottom w:val="single" w:sz="4" w:space="0" w:color="auto"/>
              <w:right w:val="single" w:sz="4" w:space="0" w:color="auto"/>
            </w:tcBorders>
          </w:tcPr>
          <w:p w14:paraId="423434A5" w14:textId="79224874"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w:t>
            </w:r>
          </w:p>
        </w:tc>
        <w:tc>
          <w:tcPr>
            <w:tcW w:w="328" w:type="pct"/>
            <w:tcBorders>
              <w:top w:val="nil"/>
              <w:left w:val="nil"/>
              <w:bottom w:val="single" w:sz="4" w:space="0" w:color="auto"/>
              <w:right w:val="single" w:sz="4" w:space="0" w:color="auto"/>
            </w:tcBorders>
          </w:tcPr>
          <w:p w14:paraId="2B5F8E83" w14:textId="635F3ABF" w:rsidR="00CA1922" w:rsidRPr="00A624AF" w:rsidRDefault="00CA1922" w:rsidP="00CA1922">
            <w:pPr>
              <w:spacing w:line="360" w:lineRule="auto"/>
              <w:jc w:val="center"/>
              <w:rPr>
                <w:rFonts w:ascii="Times New Roman" w:eastAsia="Times New Roman" w:hAnsi="Times New Roman" w:cs="Times New Roman"/>
                <w:b/>
                <w:i/>
                <w:color w:val="000000"/>
                <w:sz w:val="20"/>
                <w:szCs w:val="20"/>
              </w:rPr>
            </w:pPr>
            <w:r w:rsidRPr="00A624AF">
              <w:rPr>
                <w:rFonts w:ascii="Times New Roman" w:eastAsia="Times New Roman" w:hAnsi="Times New Roman" w:cs="Times New Roman"/>
                <w:b/>
                <w:i/>
                <w:color w:val="000000"/>
                <w:sz w:val="20"/>
                <w:szCs w:val="20"/>
              </w:rPr>
              <w:t>E12</w:t>
            </w:r>
          </w:p>
        </w:tc>
      </w:tr>
      <w:tr w:rsidR="00CA1922" w:rsidRPr="00A624AF" w14:paraId="4B3F0AB2" w14:textId="0BEB0392" w:rsidTr="00CA1922">
        <w:trPr>
          <w:trHeight w:val="302"/>
        </w:trPr>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14:paraId="72FB699A" w14:textId="77777777" w:rsidR="00E623A9" w:rsidRPr="00A624AF" w:rsidRDefault="00E623A9" w:rsidP="00CA1922">
            <w:pPr>
              <w:spacing w:line="360" w:lineRule="auto"/>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1C4C0C">
              <w:rPr>
                <w:rFonts w:ascii="Times New Roman" w:eastAsia="Times New Roman" w:hAnsi="Times New Roman" w:cs="Times New Roman"/>
                <w:b/>
                <w:color w:val="000000"/>
                <w:sz w:val="20"/>
                <w:szCs w:val="20"/>
                <w:vertAlign w:val="subscript"/>
              </w:rPr>
              <w:t>1</w:t>
            </w:r>
          </w:p>
        </w:tc>
        <w:tc>
          <w:tcPr>
            <w:tcW w:w="334" w:type="pct"/>
            <w:tcBorders>
              <w:top w:val="nil"/>
              <w:left w:val="single" w:sz="4" w:space="0" w:color="auto"/>
              <w:bottom w:val="single" w:sz="4" w:space="0" w:color="auto"/>
              <w:right w:val="single" w:sz="4" w:space="0" w:color="auto"/>
            </w:tcBorders>
            <w:shd w:val="clear" w:color="auto" w:fill="auto"/>
            <w:noWrap/>
            <w:hideMark/>
          </w:tcPr>
          <w:p w14:paraId="320F2EE2" w14:textId="77777777" w:rsidR="00E623A9" w:rsidRPr="00A624AF" w:rsidRDefault="00E623A9" w:rsidP="00CA1922">
            <w:pPr>
              <w:spacing w:line="360" w:lineRule="auto"/>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ES</w:t>
            </w:r>
          </w:p>
        </w:tc>
        <w:tc>
          <w:tcPr>
            <w:tcW w:w="266" w:type="pct"/>
            <w:tcBorders>
              <w:top w:val="nil"/>
              <w:left w:val="nil"/>
              <w:bottom w:val="single" w:sz="4" w:space="0" w:color="auto"/>
              <w:right w:val="single" w:sz="4" w:space="0" w:color="auto"/>
            </w:tcBorders>
            <w:shd w:val="clear" w:color="auto" w:fill="auto"/>
            <w:noWrap/>
            <w:hideMark/>
          </w:tcPr>
          <w:p w14:paraId="0B866A59" w14:textId="77777777" w:rsidR="00E623A9" w:rsidRPr="00A624AF" w:rsidRDefault="00E623A9" w:rsidP="00CA1922">
            <w:pPr>
              <w:spacing w:line="360" w:lineRule="auto"/>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ES</w:t>
            </w:r>
          </w:p>
        </w:tc>
        <w:tc>
          <w:tcPr>
            <w:tcW w:w="206" w:type="pct"/>
            <w:tcBorders>
              <w:top w:val="nil"/>
              <w:left w:val="nil"/>
              <w:bottom w:val="single" w:sz="4" w:space="0" w:color="auto"/>
              <w:right w:val="single" w:sz="4" w:space="0" w:color="auto"/>
            </w:tcBorders>
            <w:shd w:val="clear" w:color="auto" w:fill="auto"/>
            <w:noWrap/>
          </w:tcPr>
          <w:p w14:paraId="3EAA8E6E" w14:textId="68D0DF93" w:rsidR="00E623A9" w:rsidRPr="00A624AF" w:rsidRDefault="007842F2" w:rsidP="00CA1922">
            <w:pPr>
              <w:spacing w:line="360" w:lineRule="auto"/>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34" w:type="pct"/>
            <w:tcBorders>
              <w:top w:val="nil"/>
              <w:left w:val="nil"/>
              <w:bottom w:val="single" w:sz="4" w:space="0" w:color="auto"/>
              <w:right w:val="single" w:sz="4" w:space="0" w:color="auto"/>
            </w:tcBorders>
            <w:shd w:val="clear" w:color="auto" w:fill="auto"/>
            <w:noWrap/>
            <w:hideMark/>
          </w:tcPr>
          <w:p w14:paraId="3026F159" w14:textId="44B60EA9" w:rsidR="00E623A9" w:rsidRPr="00A624AF" w:rsidRDefault="00E623A9" w:rsidP="00CA1922">
            <w:pPr>
              <w:spacing w:line="360" w:lineRule="auto"/>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ES</w:t>
            </w:r>
          </w:p>
        </w:tc>
        <w:tc>
          <w:tcPr>
            <w:tcW w:w="334" w:type="pct"/>
            <w:tcBorders>
              <w:top w:val="nil"/>
              <w:left w:val="nil"/>
              <w:bottom w:val="single" w:sz="4" w:space="0" w:color="auto"/>
              <w:right w:val="single" w:sz="4" w:space="0" w:color="auto"/>
            </w:tcBorders>
            <w:shd w:val="clear" w:color="auto" w:fill="auto"/>
            <w:noWrap/>
            <w:hideMark/>
          </w:tcPr>
          <w:p w14:paraId="61059F93" w14:textId="430CE925" w:rsidR="00E623A9" w:rsidRPr="00A624AF" w:rsidRDefault="00E623A9" w:rsidP="00CA1922">
            <w:pPr>
              <w:spacing w:line="360" w:lineRule="auto"/>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VES</w:t>
            </w:r>
          </w:p>
        </w:tc>
        <w:tc>
          <w:tcPr>
            <w:tcW w:w="328" w:type="pct"/>
            <w:tcBorders>
              <w:top w:val="nil"/>
              <w:left w:val="nil"/>
              <w:bottom w:val="single" w:sz="4" w:space="0" w:color="auto"/>
              <w:right w:val="single" w:sz="4" w:space="0" w:color="auto"/>
            </w:tcBorders>
            <w:shd w:val="clear" w:color="auto" w:fill="auto"/>
            <w:noWrap/>
            <w:hideMark/>
          </w:tcPr>
          <w:p w14:paraId="2FC7A5BE" w14:textId="2E0673B0" w:rsidR="00E623A9" w:rsidRPr="00A624AF" w:rsidRDefault="00E623A9" w:rsidP="00CA1922">
            <w:pPr>
              <w:spacing w:line="360" w:lineRule="auto"/>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SS</w:t>
            </w:r>
          </w:p>
        </w:tc>
        <w:tc>
          <w:tcPr>
            <w:tcW w:w="206" w:type="pct"/>
            <w:tcBorders>
              <w:top w:val="nil"/>
              <w:left w:val="nil"/>
              <w:bottom w:val="single" w:sz="4" w:space="0" w:color="auto"/>
              <w:right w:val="single" w:sz="4" w:space="0" w:color="auto"/>
            </w:tcBorders>
            <w:shd w:val="clear" w:color="auto" w:fill="auto"/>
            <w:noWrap/>
            <w:hideMark/>
          </w:tcPr>
          <w:p w14:paraId="192E2D9D" w14:textId="0527C690" w:rsidR="00E623A9" w:rsidRPr="00A624AF" w:rsidRDefault="007842F2" w:rsidP="00CA1922">
            <w:pPr>
              <w:spacing w:line="360" w:lineRule="auto"/>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shd w:val="clear" w:color="auto" w:fill="auto"/>
            <w:noWrap/>
            <w:hideMark/>
          </w:tcPr>
          <w:p w14:paraId="1B988D5F" w14:textId="59443C7D" w:rsidR="00E623A9" w:rsidRPr="00A624AF" w:rsidRDefault="00E623A9" w:rsidP="00CA1922">
            <w:pPr>
              <w:spacing w:line="360" w:lineRule="auto"/>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VSS</w:t>
            </w:r>
          </w:p>
        </w:tc>
        <w:tc>
          <w:tcPr>
            <w:tcW w:w="328" w:type="pct"/>
            <w:tcBorders>
              <w:top w:val="nil"/>
              <w:left w:val="nil"/>
              <w:bottom w:val="single" w:sz="4" w:space="0" w:color="auto"/>
              <w:right w:val="single" w:sz="4" w:space="0" w:color="auto"/>
            </w:tcBorders>
            <w:shd w:val="clear" w:color="auto" w:fill="auto"/>
            <w:noWrap/>
            <w:hideMark/>
          </w:tcPr>
          <w:p w14:paraId="467424DE" w14:textId="37ABEFCD" w:rsidR="00E623A9" w:rsidRPr="00A624AF" w:rsidRDefault="00E623A9" w:rsidP="00CA1922">
            <w:pPr>
              <w:spacing w:line="360" w:lineRule="auto"/>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ASS</w:t>
            </w:r>
          </w:p>
        </w:tc>
        <w:tc>
          <w:tcPr>
            <w:tcW w:w="328" w:type="pct"/>
            <w:tcBorders>
              <w:top w:val="nil"/>
              <w:left w:val="nil"/>
              <w:bottom w:val="single" w:sz="4" w:space="0" w:color="auto"/>
              <w:right w:val="single" w:sz="4" w:space="0" w:color="auto"/>
            </w:tcBorders>
            <w:shd w:val="clear" w:color="auto" w:fill="auto"/>
            <w:noWrap/>
            <w:hideMark/>
          </w:tcPr>
          <w:p w14:paraId="70B72AB1" w14:textId="6663F2BE" w:rsidR="00E623A9" w:rsidRPr="00A624AF" w:rsidRDefault="00E623A9" w:rsidP="00CA1922">
            <w:pPr>
              <w:spacing w:line="360" w:lineRule="auto"/>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ASS</w:t>
            </w:r>
          </w:p>
        </w:tc>
        <w:tc>
          <w:tcPr>
            <w:tcW w:w="234" w:type="pct"/>
            <w:tcBorders>
              <w:top w:val="nil"/>
              <w:left w:val="nil"/>
              <w:bottom w:val="single" w:sz="4" w:space="0" w:color="auto"/>
              <w:right w:val="single" w:sz="4" w:space="0" w:color="auto"/>
            </w:tcBorders>
            <w:shd w:val="clear" w:color="auto" w:fill="auto"/>
            <w:noWrap/>
            <w:hideMark/>
          </w:tcPr>
          <w:p w14:paraId="3DEDC488" w14:textId="0C7981AC" w:rsidR="00E623A9" w:rsidRPr="00A624AF" w:rsidRDefault="003D60B8" w:rsidP="00CA1922">
            <w:pPr>
              <w:spacing w:line="360" w:lineRule="auto"/>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shd w:val="clear" w:color="auto" w:fill="auto"/>
            <w:noWrap/>
          </w:tcPr>
          <w:p w14:paraId="6599758A" w14:textId="173E3D56" w:rsidR="00E623A9" w:rsidRPr="00A624AF" w:rsidRDefault="00E623A9" w:rsidP="00CA1922">
            <w:pPr>
              <w:spacing w:line="360" w:lineRule="auto"/>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SSS</w:t>
            </w:r>
          </w:p>
        </w:tc>
        <w:tc>
          <w:tcPr>
            <w:tcW w:w="328" w:type="pct"/>
            <w:tcBorders>
              <w:top w:val="nil"/>
              <w:left w:val="nil"/>
              <w:bottom w:val="single" w:sz="4" w:space="0" w:color="auto"/>
              <w:right w:val="single" w:sz="4" w:space="0" w:color="auto"/>
            </w:tcBorders>
          </w:tcPr>
          <w:p w14:paraId="662FD065" w14:textId="7B4F5AAB" w:rsidR="00E623A9" w:rsidRPr="00A624AF" w:rsidRDefault="00E623A9" w:rsidP="00CA1922">
            <w:pPr>
              <w:spacing w:line="360" w:lineRule="auto"/>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ES</w:t>
            </w:r>
          </w:p>
        </w:tc>
        <w:tc>
          <w:tcPr>
            <w:tcW w:w="328" w:type="pct"/>
            <w:tcBorders>
              <w:top w:val="nil"/>
              <w:left w:val="nil"/>
              <w:bottom w:val="single" w:sz="4" w:space="0" w:color="auto"/>
              <w:right w:val="single" w:sz="4" w:space="0" w:color="auto"/>
            </w:tcBorders>
          </w:tcPr>
          <w:p w14:paraId="13D38757" w14:textId="2E5644D6" w:rsidR="00E623A9" w:rsidRPr="00A624AF" w:rsidRDefault="00E623A9" w:rsidP="00CA1922">
            <w:pPr>
              <w:spacing w:line="360" w:lineRule="auto"/>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AS</w:t>
            </w:r>
          </w:p>
        </w:tc>
        <w:tc>
          <w:tcPr>
            <w:tcW w:w="206" w:type="pct"/>
            <w:tcBorders>
              <w:top w:val="nil"/>
              <w:left w:val="nil"/>
              <w:bottom w:val="single" w:sz="4" w:space="0" w:color="auto"/>
              <w:right w:val="single" w:sz="4" w:space="0" w:color="auto"/>
            </w:tcBorders>
          </w:tcPr>
          <w:p w14:paraId="5D5A4172" w14:textId="6D3FEC5C" w:rsidR="00E623A9" w:rsidRPr="00A624AF" w:rsidRDefault="001D6743" w:rsidP="00CA1922">
            <w:pPr>
              <w:spacing w:line="360" w:lineRule="auto"/>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tcPr>
          <w:p w14:paraId="51F4B28F" w14:textId="145BF420" w:rsidR="00E623A9" w:rsidRPr="00A624AF" w:rsidRDefault="00E623A9" w:rsidP="00CA1922">
            <w:pPr>
              <w:spacing w:line="360" w:lineRule="auto"/>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ES</w:t>
            </w:r>
          </w:p>
        </w:tc>
      </w:tr>
      <w:tr w:rsidR="00CA1922" w:rsidRPr="00A624AF" w14:paraId="54BF29FB" w14:textId="3372EC78" w:rsidTr="00CA1922">
        <w:trPr>
          <w:trHeight w:val="248"/>
        </w:trPr>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14:paraId="4C8A2727" w14:textId="77777777" w:rsidR="00E623A9" w:rsidRPr="00A624AF" w:rsidRDefault="00E623A9" w:rsidP="00CA1922">
            <w:pPr>
              <w:spacing w:line="360" w:lineRule="auto"/>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1C4C0C">
              <w:rPr>
                <w:rFonts w:ascii="Times New Roman" w:eastAsia="Times New Roman" w:hAnsi="Times New Roman" w:cs="Times New Roman"/>
                <w:b/>
                <w:color w:val="000000"/>
                <w:sz w:val="20"/>
                <w:szCs w:val="20"/>
                <w:vertAlign w:val="subscript"/>
              </w:rPr>
              <w:t>2</w:t>
            </w:r>
          </w:p>
        </w:tc>
        <w:tc>
          <w:tcPr>
            <w:tcW w:w="334" w:type="pct"/>
            <w:tcBorders>
              <w:top w:val="nil"/>
              <w:left w:val="single" w:sz="4" w:space="0" w:color="auto"/>
              <w:bottom w:val="single" w:sz="4" w:space="0" w:color="auto"/>
              <w:right w:val="single" w:sz="4" w:space="0" w:color="auto"/>
            </w:tcBorders>
            <w:shd w:val="clear" w:color="auto" w:fill="auto"/>
            <w:hideMark/>
          </w:tcPr>
          <w:p w14:paraId="6B0CF0DC" w14:textId="77777777"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AS</w:t>
            </w:r>
          </w:p>
        </w:tc>
        <w:tc>
          <w:tcPr>
            <w:tcW w:w="266" w:type="pct"/>
            <w:tcBorders>
              <w:top w:val="nil"/>
              <w:left w:val="nil"/>
              <w:bottom w:val="single" w:sz="4" w:space="0" w:color="auto"/>
              <w:right w:val="single" w:sz="4" w:space="0" w:color="auto"/>
            </w:tcBorders>
            <w:shd w:val="clear" w:color="auto" w:fill="auto"/>
            <w:hideMark/>
          </w:tcPr>
          <w:p w14:paraId="6A812520" w14:textId="77777777"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AS</w:t>
            </w:r>
          </w:p>
        </w:tc>
        <w:tc>
          <w:tcPr>
            <w:tcW w:w="206" w:type="pct"/>
            <w:tcBorders>
              <w:top w:val="nil"/>
              <w:left w:val="nil"/>
              <w:bottom w:val="single" w:sz="4" w:space="0" w:color="auto"/>
              <w:right w:val="single" w:sz="4" w:space="0" w:color="auto"/>
            </w:tcBorders>
            <w:shd w:val="clear" w:color="auto" w:fill="auto"/>
            <w:noWrap/>
          </w:tcPr>
          <w:p w14:paraId="777A2A8B" w14:textId="07371FF0" w:rsidR="00E623A9" w:rsidRPr="00A624AF" w:rsidRDefault="007842F2" w:rsidP="00CA1922">
            <w:pPr>
              <w:spacing w:line="360" w:lineRule="auto"/>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34" w:type="pct"/>
            <w:tcBorders>
              <w:top w:val="nil"/>
              <w:left w:val="nil"/>
              <w:bottom w:val="single" w:sz="4" w:space="0" w:color="auto"/>
              <w:right w:val="single" w:sz="4" w:space="0" w:color="auto"/>
            </w:tcBorders>
            <w:shd w:val="clear" w:color="auto" w:fill="auto"/>
            <w:hideMark/>
          </w:tcPr>
          <w:p w14:paraId="24BF023F" w14:textId="6F25AF43"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EAS</w:t>
            </w:r>
          </w:p>
        </w:tc>
        <w:tc>
          <w:tcPr>
            <w:tcW w:w="334" w:type="pct"/>
            <w:tcBorders>
              <w:top w:val="nil"/>
              <w:left w:val="nil"/>
              <w:bottom w:val="single" w:sz="4" w:space="0" w:color="auto"/>
              <w:right w:val="single" w:sz="4" w:space="0" w:color="auto"/>
            </w:tcBorders>
            <w:shd w:val="clear" w:color="auto" w:fill="auto"/>
            <w:hideMark/>
          </w:tcPr>
          <w:p w14:paraId="4EC5E628" w14:textId="78E9BCBC"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ES</w:t>
            </w:r>
          </w:p>
        </w:tc>
        <w:tc>
          <w:tcPr>
            <w:tcW w:w="328" w:type="pct"/>
            <w:tcBorders>
              <w:top w:val="nil"/>
              <w:left w:val="nil"/>
              <w:bottom w:val="single" w:sz="4" w:space="0" w:color="auto"/>
              <w:right w:val="single" w:sz="4" w:space="0" w:color="auto"/>
            </w:tcBorders>
            <w:shd w:val="clear" w:color="auto" w:fill="auto"/>
            <w:hideMark/>
          </w:tcPr>
          <w:p w14:paraId="191B5A03" w14:textId="59C52E9F"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ES</w:t>
            </w:r>
          </w:p>
        </w:tc>
        <w:tc>
          <w:tcPr>
            <w:tcW w:w="206" w:type="pct"/>
            <w:tcBorders>
              <w:top w:val="nil"/>
              <w:left w:val="nil"/>
              <w:bottom w:val="single" w:sz="4" w:space="0" w:color="auto"/>
              <w:right w:val="single" w:sz="4" w:space="0" w:color="auto"/>
            </w:tcBorders>
            <w:shd w:val="clear" w:color="auto" w:fill="auto"/>
            <w:hideMark/>
          </w:tcPr>
          <w:p w14:paraId="4958D186" w14:textId="73D8EA58" w:rsidR="00E623A9" w:rsidRPr="00A624AF" w:rsidRDefault="007842F2"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shd w:val="clear" w:color="auto" w:fill="auto"/>
            <w:hideMark/>
          </w:tcPr>
          <w:p w14:paraId="6F6AD080" w14:textId="64BFB58D"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ES</w:t>
            </w:r>
          </w:p>
        </w:tc>
        <w:tc>
          <w:tcPr>
            <w:tcW w:w="328" w:type="pct"/>
            <w:tcBorders>
              <w:top w:val="nil"/>
              <w:left w:val="nil"/>
              <w:bottom w:val="single" w:sz="4" w:space="0" w:color="auto"/>
              <w:right w:val="single" w:sz="4" w:space="0" w:color="auto"/>
            </w:tcBorders>
            <w:shd w:val="clear" w:color="auto" w:fill="auto"/>
            <w:hideMark/>
          </w:tcPr>
          <w:p w14:paraId="6FCDC1FF" w14:textId="5BFAA85B"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SS</w:t>
            </w:r>
          </w:p>
        </w:tc>
        <w:tc>
          <w:tcPr>
            <w:tcW w:w="328" w:type="pct"/>
            <w:tcBorders>
              <w:top w:val="nil"/>
              <w:left w:val="nil"/>
              <w:bottom w:val="single" w:sz="4" w:space="0" w:color="auto"/>
              <w:right w:val="single" w:sz="4" w:space="0" w:color="auto"/>
            </w:tcBorders>
            <w:shd w:val="clear" w:color="auto" w:fill="auto"/>
            <w:hideMark/>
          </w:tcPr>
          <w:p w14:paraId="43984B72" w14:textId="00C714D3"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SS</w:t>
            </w:r>
          </w:p>
        </w:tc>
        <w:tc>
          <w:tcPr>
            <w:tcW w:w="234" w:type="pct"/>
            <w:tcBorders>
              <w:top w:val="nil"/>
              <w:left w:val="nil"/>
              <w:bottom w:val="single" w:sz="4" w:space="0" w:color="auto"/>
              <w:right w:val="single" w:sz="4" w:space="0" w:color="auto"/>
            </w:tcBorders>
            <w:shd w:val="clear" w:color="auto" w:fill="auto"/>
            <w:hideMark/>
          </w:tcPr>
          <w:p w14:paraId="44933F56" w14:textId="7A87D62E" w:rsidR="00E623A9" w:rsidRPr="00A624AF" w:rsidRDefault="003D60B8"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shd w:val="clear" w:color="auto" w:fill="auto"/>
          </w:tcPr>
          <w:p w14:paraId="5FF1A7CC" w14:textId="284C5E60"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ASS</w:t>
            </w:r>
          </w:p>
        </w:tc>
        <w:tc>
          <w:tcPr>
            <w:tcW w:w="328" w:type="pct"/>
            <w:tcBorders>
              <w:top w:val="nil"/>
              <w:left w:val="nil"/>
              <w:bottom w:val="single" w:sz="4" w:space="0" w:color="auto"/>
              <w:right w:val="single" w:sz="4" w:space="0" w:color="auto"/>
            </w:tcBorders>
          </w:tcPr>
          <w:p w14:paraId="564672A0" w14:textId="3E9BA32E"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AS</w:t>
            </w:r>
          </w:p>
        </w:tc>
        <w:tc>
          <w:tcPr>
            <w:tcW w:w="328" w:type="pct"/>
            <w:tcBorders>
              <w:top w:val="nil"/>
              <w:left w:val="nil"/>
              <w:bottom w:val="single" w:sz="4" w:space="0" w:color="auto"/>
              <w:right w:val="single" w:sz="4" w:space="0" w:color="auto"/>
            </w:tcBorders>
          </w:tcPr>
          <w:p w14:paraId="3C7F250C" w14:textId="73CFE297"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ES</w:t>
            </w:r>
          </w:p>
        </w:tc>
        <w:tc>
          <w:tcPr>
            <w:tcW w:w="206" w:type="pct"/>
            <w:tcBorders>
              <w:top w:val="nil"/>
              <w:left w:val="nil"/>
              <w:bottom w:val="single" w:sz="4" w:space="0" w:color="auto"/>
              <w:right w:val="single" w:sz="4" w:space="0" w:color="auto"/>
            </w:tcBorders>
          </w:tcPr>
          <w:p w14:paraId="57B13897" w14:textId="6ECFF4B2" w:rsidR="00E623A9" w:rsidRPr="00A624AF" w:rsidRDefault="001D6743"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tcPr>
          <w:p w14:paraId="5AE68D3C" w14:textId="26B1323D"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ASS</w:t>
            </w:r>
          </w:p>
        </w:tc>
      </w:tr>
      <w:tr w:rsidR="00CA1922" w:rsidRPr="00A624AF" w14:paraId="391C5361" w14:textId="59C5283D" w:rsidTr="00CA1922">
        <w:trPr>
          <w:trHeight w:val="284"/>
        </w:trPr>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14:paraId="44BA591A" w14:textId="77777777" w:rsidR="00E623A9" w:rsidRPr="00A624AF" w:rsidRDefault="00E623A9" w:rsidP="00CA1922">
            <w:pPr>
              <w:spacing w:line="360" w:lineRule="auto"/>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1C4C0C">
              <w:rPr>
                <w:rFonts w:ascii="Times New Roman" w:eastAsia="Times New Roman" w:hAnsi="Times New Roman" w:cs="Times New Roman"/>
                <w:b/>
                <w:color w:val="000000"/>
                <w:sz w:val="20"/>
                <w:szCs w:val="20"/>
                <w:vertAlign w:val="subscript"/>
              </w:rPr>
              <w:t>3</w:t>
            </w:r>
          </w:p>
        </w:tc>
        <w:tc>
          <w:tcPr>
            <w:tcW w:w="334" w:type="pct"/>
            <w:tcBorders>
              <w:top w:val="nil"/>
              <w:left w:val="single" w:sz="4" w:space="0" w:color="auto"/>
              <w:bottom w:val="single" w:sz="4" w:space="0" w:color="auto"/>
              <w:right w:val="single" w:sz="4" w:space="0" w:color="auto"/>
            </w:tcBorders>
            <w:shd w:val="clear" w:color="auto" w:fill="auto"/>
            <w:hideMark/>
          </w:tcPr>
          <w:p w14:paraId="3BF908E5" w14:textId="77777777"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VSS</w:t>
            </w:r>
          </w:p>
        </w:tc>
        <w:tc>
          <w:tcPr>
            <w:tcW w:w="266" w:type="pct"/>
            <w:tcBorders>
              <w:top w:val="nil"/>
              <w:left w:val="nil"/>
              <w:bottom w:val="single" w:sz="4" w:space="0" w:color="auto"/>
              <w:right w:val="single" w:sz="4" w:space="0" w:color="auto"/>
            </w:tcBorders>
            <w:shd w:val="clear" w:color="auto" w:fill="auto"/>
            <w:hideMark/>
          </w:tcPr>
          <w:p w14:paraId="5BD719D9" w14:textId="77777777"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SS</w:t>
            </w:r>
          </w:p>
        </w:tc>
        <w:tc>
          <w:tcPr>
            <w:tcW w:w="206" w:type="pct"/>
            <w:tcBorders>
              <w:top w:val="nil"/>
              <w:left w:val="nil"/>
              <w:bottom w:val="single" w:sz="4" w:space="0" w:color="auto"/>
              <w:right w:val="single" w:sz="4" w:space="0" w:color="auto"/>
            </w:tcBorders>
            <w:shd w:val="clear" w:color="auto" w:fill="auto"/>
          </w:tcPr>
          <w:p w14:paraId="66077FCF" w14:textId="2ADA19D9" w:rsidR="00E623A9" w:rsidRPr="00A624AF" w:rsidRDefault="007842F2"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34" w:type="pct"/>
            <w:tcBorders>
              <w:top w:val="nil"/>
              <w:left w:val="nil"/>
              <w:bottom w:val="single" w:sz="4" w:space="0" w:color="auto"/>
              <w:right w:val="single" w:sz="4" w:space="0" w:color="auto"/>
            </w:tcBorders>
            <w:shd w:val="clear" w:color="auto" w:fill="auto"/>
            <w:hideMark/>
          </w:tcPr>
          <w:p w14:paraId="48BF0A35" w14:textId="01B51E10"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VSS</w:t>
            </w:r>
          </w:p>
        </w:tc>
        <w:tc>
          <w:tcPr>
            <w:tcW w:w="334" w:type="pct"/>
            <w:tcBorders>
              <w:top w:val="nil"/>
              <w:left w:val="nil"/>
              <w:bottom w:val="single" w:sz="4" w:space="0" w:color="auto"/>
              <w:right w:val="single" w:sz="4" w:space="0" w:color="auto"/>
            </w:tcBorders>
            <w:shd w:val="clear" w:color="auto" w:fill="auto"/>
            <w:hideMark/>
          </w:tcPr>
          <w:p w14:paraId="63F75D35" w14:textId="4B9DE917"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SS</w:t>
            </w:r>
          </w:p>
        </w:tc>
        <w:tc>
          <w:tcPr>
            <w:tcW w:w="328" w:type="pct"/>
            <w:tcBorders>
              <w:top w:val="nil"/>
              <w:left w:val="nil"/>
              <w:bottom w:val="single" w:sz="4" w:space="0" w:color="auto"/>
              <w:right w:val="single" w:sz="4" w:space="0" w:color="auto"/>
            </w:tcBorders>
            <w:shd w:val="clear" w:color="auto" w:fill="auto"/>
            <w:hideMark/>
          </w:tcPr>
          <w:p w14:paraId="23BF9ECF" w14:textId="24F5AC19"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SS</w:t>
            </w:r>
          </w:p>
        </w:tc>
        <w:tc>
          <w:tcPr>
            <w:tcW w:w="206" w:type="pct"/>
            <w:tcBorders>
              <w:top w:val="nil"/>
              <w:left w:val="nil"/>
              <w:bottom w:val="single" w:sz="4" w:space="0" w:color="auto"/>
              <w:right w:val="single" w:sz="4" w:space="0" w:color="auto"/>
            </w:tcBorders>
            <w:shd w:val="clear" w:color="auto" w:fill="auto"/>
            <w:hideMark/>
          </w:tcPr>
          <w:p w14:paraId="093C3BE7" w14:textId="5DC3B0FA" w:rsidR="00E623A9" w:rsidRPr="00A624AF" w:rsidRDefault="007842F2"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shd w:val="clear" w:color="auto" w:fill="auto"/>
            <w:hideMark/>
          </w:tcPr>
          <w:p w14:paraId="66D2B215" w14:textId="347B4DB0"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SSS</w:t>
            </w:r>
          </w:p>
        </w:tc>
        <w:tc>
          <w:tcPr>
            <w:tcW w:w="328" w:type="pct"/>
            <w:tcBorders>
              <w:top w:val="nil"/>
              <w:left w:val="nil"/>
              <w:bottom w:val="single" w:sz="4" w:space="0" w:color="auto"/>
              <w:right w:val="single" w:sz="4" w:space="0" w:color="auto"/>
            </w:tcBorders>
            <w:shd w:val="clear" w:color="auto" w:fill="auto"/>
            <w:hideMark/>
          </w:tcPr>
          <w:p w14:paraId="3C06AD11" w14:textId="1072E147"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ES</w:t>
            </w:r>
          </w:p>
        </w:tc>
        <w:tc>
          <w:tcPr>
            <w:tcW w:w="328" w:type="pct"/>
            <w:tcBorders>
              <w:top w:val="nil"/>
              <w:left w:val="nil"/>
              <w:bottom w:val="single" w:sz="4" w:space="0" w:color="auto"/>
              <w:right w:val="single" w:sz="4" w:space="0" w:color="auto"/>
            </w:tcBorders>
            <w:shd w:val="clear" w:color="auto" w:fill="auto"/>
            <w:noWrap/>
            <w:hideMark/>
          </w:tcPr>
          <w:p w14:paraId="672A2C0E" w14:textId="029D6ED0" w:rsidR="00E623A9" w:rsidRPr="00A624AF" w:rsidRDefault="00E623A9" w:rsidP="00CA1922">
            <w:pPr>
              <w:spacing w:line="360" w:lineRule="auto"/>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ES</w:t>
            </w:r>
          </w:p>
        </w:tc>
        <w:tc>
          <w:tcPr>
            <w:tcW w:w="234" w:type="pct"/>
            <w:tcBorders>
              <w:top w:val="nil"/>
              <w:left w:val="nil"/>
              <w:bottom w:val="single" w:sz="4" w:space="0" w:color="auto"/>
              <w:right w:val="single" w:sz="4" w:space="0" w:color="auto"/>
            </w:tcBorders>
            <w:shd w:val="clear" w:color="auto" w:fill="auto"/>
            <w:hideMark/>
          </w:tcPr>
          <w:p w14:paraId="57E90ED8" w14:textId="20D82161"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r w:rsidR="003D60B8" w:rsidRPr="00A624AF">
              <w:rPr>
                <w:rFonts w:ascii="Times New Roman" w:eastAsia="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shd w:val="clear" w:color="auto" w:fill="auto"/>
          </w:tcPr>
          <w:p w14:paraId="22EB54AE" w14:textId="2598E06E"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ES</w:t>
            </w:r>
          </w:p>
        </w:tc>
        <w:tc>
          <w:tcPr>
            <w:tcW w:w="328" w:type="pct"/>
            <w:tcBorders>
              <w:top w:val="nil"/>
              <w:left w:val="nil"/>
              <w:bottom w:val="single" w:sz="4" w:space="0" w:color="auto"/>
              <w:right w:val="single" w:sz="4" w:space="0" w:color="auto"/>
            </w:tcBorders>
          </w:tcPr>
          <w:p w14:paraId="3E6926DE" w14:textId="0934B49E"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ASS</w:t>
            </w:r>
          </w:p>
        </w:tc>
        <w:tc>
          <w:tcPr>
            <w:tcW w:w="328" w:type="pct"/>
            <w:tcBorders>
              <w:top w:val="nil"/>
              <w:left w:val="nil"/>
              <w:bottom w:val="single" w:sz="4" w:space="0" w:color="auto"/>
              <w:right w:val="single" w:sz="4" w:space="0" w:color="auto"/>
            </w:tcBorders>
          </w:tcPr>
          <w:p w14:paraId="163B252D" w14:textId="4601CB51"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ASS</w:t>
            </w:r>
          </w:p>
        </w:tc>
        <w:tc>
          <w:tcPr>
            <w:tcW w:w="206" w:type="pct"/>
            <w:tcBorders>
              <w:top w:val="nil"/>
              <w:left w:val="nil"/>
              <w:bottom w:val="single" w:sz="4" w:space="0" w:color="auto"/>
              <w:right w:val="single" w:sz="4" w:space="0" w:color="auto"/>
            </w:tcBorders>
          </w:tcPr>
          <w:p w14:paraId="32F1905B" w14:textId="7D4E54FD" w:rsidR="00E623A9" w:rsidRPr="00A624AF" w:rsidRDefault="001D6743"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tcPr>
          <w:p w14:paraId="7BA58625" w14:textId="76E113FE"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SSS</w:t>
            </w:r>
          </w:p>
        </w:tc>
      </w:tr>
      <w:tr w:rsidR="00CA1922" w:rsidRPr="00A624AF" w14:paraId="4F705AA3" w14:textId="18183F6A" w:rsidTr="00CA1922">
        <w:trPr>
          <w:trHeight w:val="158"/>
        </w:trPr>
        <w:tc>
          <w:tcPr>
            <w:tcW w:w="253" w:type="pct"/>
            <w:tcBorders>
              <w:top w:val="single" w:sz="4" w:space="0" w:color="auto"/>
              <w:left w:val="single" w:sz="4" w:space="0" w:color="auto"/>
              <w:bottom w:val="single" w:sz="4" w:space="0" w:color="auto"/>
              <w:right w:val="single" w:sz="4" w:space="0" w:color="auto"/>
            </w:tcBorders>
            <w:shd w:val="clear" w:color="auto" w:fill="auto"/>
            <w:noWrap/>
            <w:hideMark/>
          </w:tcPr>
          <w:p w14:paraId="0EB7849C" w14:textId="77777777" w:rsidR="00E623A9" w:rsidRPr="00A624AF" w:rsidRDefault="00E623A9" w:rsidP="00CA1922">
            <w:pPr>
              <w:spacing w:line="360" w:lineRule="auto"/>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1C4C0C">
              <w:rPr>
                <w:rFonts w:ascii="Times New Roman" w:eastAsia="Times New Roman" w:hAnsi="Times New Roman" w:cs="Times New Roman"/>
                <w:b/>
                <w:color w:val="000000"/>
                <w:sz w:val="20"/>
                <w:szCs w:val="20"/>
                <w:vertAlign w:val="subscript"/>
              </w:rPr>
              <w:t>4</w:t>
            </w:r>
          </w:p>
        </w:tc>
        <w:tc>
          <w:tcPr>
            <w:tcW w:w="334" w:type="pct"/>
            <w:tcBorders>
              <w:top w:val="nil"/>
              <w:left w:val="single" w:sz="4" w:space="0" w:color="auto"/>
              <w:bottom w:val="single" w:sz="4" w:space="0" w:color="auto"/>
              <w:right w:val="single" w:sz="4" w:space="0" w:color="auto"/>
            </w:tcBorders>
            <w:shd w:val="clear" w:color="auto" w:fill="auto"/>
            <w:hideMark/>
          </w:tcPr>
          <w:p w14:paraId="31671C61" w14:textId="77777777"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EAS</w:t>
            </w:r>
          </w:p>
        </w:tc>
        <w:tc>
          <w:tcPr>
            <w:tcW w:w="266" w:type="pct"/>
            <w:tcBorders>
              <w:top w:val="nil"/>
              <w:left w:val="nil"/>
              <w:bottom w:val="single" w:sz="4" w:space="0" w:color="auto"/>
              <w:right w:val="single" w:sz="4" w:space="0" w:color="auto"/>
            </w:tcBorders>
            <w:shd w:val="clear" w:color="auto" w:fill="auto"/>
            <w:hideMark/>
          </w:tcPr>
          <w:p w14:paraId="5BB8888F" w14:textId="77777777"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SS</w:t>
            </w:r>
          </w:p>
        </w:tc>
        <w:tc>
          <w:tcPr>
            <w:tcW w:w="206" w:type="pct"/>
            <w:tcBorders>
              <w:top w:val="nil"/>
              <w:left w:val="nil"/>
              <w:bottom w:val="single" w:sz="4" w:space="0" w:color="auto"/>
              <w:right w:val="single" w:sz="4" w:space="0" w:color="auto"/>
            </w:tcBorders>
            <w:shd w:val="clear" w:color="auto" w:fill="auto"/>
          </w:tcPr>
          <w:p w14:paraId="515BAF30" w14:textId="5FD08382" w:rsidR="00E623A9" w:rsidRPr="00A624AF" w:rsidRDefault="007842F2"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34" w:type="pct"/>
            <w:tcBorders>
              <w:top w:val="nil"/>
              <w:left w:val="nil"/>
              <w:bottom w:val="single" w:sz="4" w:space="0" w:color="auto"/>
              <w:right w:val="single" w:sz="4" w:space="0" w:color="auto"/>
            </w:tcBorders>
            <w:shd w:val="clear" w:color="auto" w:fill="auto"/>
            <w:hideMark/>
          </w:tcPr>
          <w:p w14:paraId="455CAB17" w14:textId="1DF7E7CF"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AS</w:t>
            </w:r>
          </w:p>
        </w:tc>
        <w:tc>
          <w:tcPr>
            <w:tcW w:w="334" w:type="pct"/>
            <w:tcBorders>
              <w:top w:val="nil"/>
              <w:left w:val="nil"/>
              <w:bottom w:val="single" w:sz="4" w:space="0" w:color="auto"/>
              <w:right w:val="single" w:sz="4" w:space="0" w:color="auto"/>
            </w:tcBorders>
            <w:shd w:val="clear" w:color="auto" w:fill="auto"/>
            <w:hideMark/>
          </w:tcPr>
          <w:p w14:paraId="0F1C655A" w14:textId="1DB909A7"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AS</w:t>
            </w:r>
          </w:p>
        </w:tc>
        <w:tc>
          <w:tcPr>
            <w:tcW w:w="328" w:type="pct"/>
            <w:tcBorders>
              <w:top w:val="nil"/>
              <w:left w:val="nil"/>
              <w:bottom w:val="single" w:sz="4" w:space="0" w:color="auto"/>
              <w:right w:val="single" w:sz="4" w:space="0" w:color="auto"/>
            </w:tcBorders>
            <w:shd w:val="clear" w:color="auto" w:fill="auto"/>
            <w:hideMark/>
          </w:tcPr>
          <w:p w14:paraId="4F68F8EC" w14:textId="3D01E113"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ASS</w:t>
            </w:r>
          </w:p>
        </w:tc>
        <w:tc>
          <w:tcPr>
            <w:tcW w:w="206" w:type="pct"/>
            <w:tcBorders>
              <w:top w:val="nil"/>
              <w:left w:val="nil"/>
              <w:bottom w:val="single" w:sz="4" w:space="0" w:color="auto"/>
              <w:right w:val="single" w:sz="4" w:space="0" w:color="auto"/>
            </w:tcBorders>
            <w:shd w:val="clear" w:color="auto" w:fill="auto"/>
            <w:hideMark/>
          </w:tcPr>
          <w:p w14:paraId="09225DAA" w14:textId="376940CF" w:rsidR="00E623A9" w:rsidRPr="00A624AF" w:rsidRDefault="007842F2"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shd w:val="clear" w:color="auto" w:fill="auto"/>
            <w:hideMark/>
          </w:tcPr>
          <w:p w14:paraId="066FF3C4" w14:textId="7683BC43"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ASS</w:t>
            </w:r>
          </w:p>
        </w:tc>
        <w:tc>
          <w:tcPr>
            <w:tcW w:w="328" w:type="pct"/>
            <w:tcBorders>
              <w:top w:val="nil"/>
              <w:left w:val="nil"/>
              <w:bottom w:val="single" w:sz="4" w:space="0" w:color="auto"/>
              <w:right w:val="single" w:sz="4" w:space="0" w:color="auto"/>
            </w:tcBorders>
            <w:shd w:val="clear" w:color="auto" w:fill="auto"/>
            <w:hideMark/>
          </w:tcPr>
          <w:p w14:paraId="0FE751BD" w14:textId="553A85B4"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AS</w:t>
            </w:r>
          </w:p>
        </w:tc>
        <w:tc>
          <w:tcPr>
            <w:tcW w:w="328" w:type="pct"/>
            <w:tcBorders>
              <w:top w:val="nil"/>
              <w:left w:val="nil"/>
              <w:bottom w:val="single" w:sz="4" w:space="0" w:color="auto"/>
              <w:right w:val="single" w:sz="4" w:space="0" w:color="auto"/>
            </w:tcBorders>
            <w:shd w:val="clear" w:color="auto" w:fill="auto"/>
            <w:hideMark/>
          </w:tcPr>
          <w:p w14:paraId="38378798" w14:textId="400D8E8C"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SS</w:t>
            </w:r>
          </w:p>
        </w:tc>
        <w:tc>
          <w:tcPr>
            <w:tcW w:w="234" w:type="pct"/>
            <w:tcBorders>
              <w:top w:val="nil"/>
              <w:left w:val="nil"/>
              <w:bottom w:val="single" w:sz="4" w:space="0" w:color="auto"/>
              <w:right w:val="single" w:sz="4" w:space="0" w:color="auto"/>
            </w:tcBorders>
            <w:shd w:val="clear" w:color="auto" w:fill="auto"/>
            <w:hideMark/>
          </w:tcPr>
          <w:p w14:paraId="45599415" w14:textId="59961115" w:rsidR="00E623A9" w:rsidRPr="00A624AF" w:rsidRDefault="003D60B8"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shd w:val="clear" w:color="auto" w:fill="auto"/>
          </w:tcPr>
          <w:p w14:paraId="1892B682" w14:textId="51101432"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AS</w:t>
            </w:r>
          </w:p>
        </w:tc>
        <w:tc>
          <w:tcPr>
            <w:tcW w:w="328" w:type="pct"/>
            <w:tcBorders>
              <w:top w:val="nil"/>
              <w:left w:val="nil"/>
              <w:bottom w:val="single" w:sz="4" w:space="0" w:color="auto"/>
              <w:right w:val="single" w:sz="4" w:space="0" w:color="auto"/>
            </w:tcBorders>
          </w:tcPr>
          <w:p w14:paraId="4BB56E54" w14:textId="4DE1CBED"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ES</w:t>
            </w:r>
          </w:p>
        </w:tc>
        <w:tc>
          <w:tcPr>
            <w:tcW w:w="328" w:type="pct"/>
            <w:tcBorders>
              <w:top w:val="nil"/>
              <w:left w:val="nil"/>
              <w:bottom w:val="single" w:sz="4" w:space="0" w:color="auto"/>
              <w:right w:val="single" w:sz="4" w:space="0" w:color="auto"/>
            </w:tcBorders>
          </w:tcPr>
          <w:p w14:paraId="0DC38A54" w14:textId="6A591358"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ES</w:t>
            </w:r>
          </w:p>
        </w:tc>
        <w:tc>
          <w:tcPr>
            <w:tcW w:w="206" w:type="pct"/>
            <w:tcBorders>
              <w:top w:val="nil"/>
              <w:left w:val="nil"/>
              <w:bottom w:val="single" w:sz="4" w:space="0" w:color="auto"/>
              <w:right w:val="single" w:sz="4" w:space="0" w:color="auto"/>
            </w:tcBorders>
          </w:tcPr>
          <w:p w14:paraId="272AFC82" w14:textId="50FA12DF" w:rsidR="00E623A9" w:rsidRPr="00A624AF" w:rsidRDefault="001D6743" w:rsidP="00CA1922">
            <w:pPr>
              <w:spacing w:line="360" w:lineRule="auto"/>
              <w:jc w:val="both"/>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328" w:type="pct"/>
            <w:tcBorders>
              <w:top w:val="nil"/>
              <w:left w:val="nil"/>
              <w:bottom w:val="single" w:sz="4" w:space="0" w:color="auto"/>
              <w:right w:val="single" w:sz="4" w:space="0" w:color="auto"/>
            </w:tcBorders>
          </w:tcPr>
          <w:p w14:paraId="754596A7" w14:textId="33C8DC34" w:rsidR="00E623A9" w:rsidRPr="00A624AF" w:rsidRDefault="00E623A9" w:rsidP="00CA1922">
            <w:pPr>
              <w:spacing w:line="360" w:lineRule="auto"/>
              <w:jc w:val="both"/>
              <w:rPr>
                <w:rFonts w:ascii="Times New Roman" w:eastAsia="Times New Roman" w:hAnsi="Times New Roman" w:cs="Times New Roman"/>
                <w:color w:val="000000"/>
                <w:sz w:val="20"/>
                <w:szCs w:val="20"/>
              </w:rPr>
            </w:pPr>
            <w:r w:rsidRPr="00A624AF">
              <w:rPr>
                <w:rFonts w:ascii="Times New Roman" w:hAnsi="Times New Roman" w:cs="Times New Roman"/>
                <w:color w:val="000000"/>
                <w:sz w:val="20"/>
                <w:szCs w:val="20"/>
              </w:rPr>
              <w:t>ES</w:t>
            </w:r>
          </w:p>
        </w:tc>
      </w:tr>
    </w:tbl>
    <w:p w14:paraId="3FCACBEE" w14:textId="1959EA89" w:rsidR="00E13D45" w:rsidRPr="00A624AF" w:rsidRDefault="00E13D45" w:rsidP="00396A04">
      <w:pPr>
        <w:pStyle w:val="ListParagraph"/>
        <w:numPr>
          <w:ilvl w:val="1"/>
          <w:numId w:val="5"/>
        </w:numPr>
        <w:spacing w:line="360" w:lineRule="auto"/>
        <w:jc w:val="both"/>
        <w:rPr>
          <w:rFonts w:ascii="Times New Roman" w:hAnsi="Times New Roman" w:cs="Times New Roman"/>
          <w:b/>
        </w:rPr>
      </w:pPr>
      <w:r w:rsidRPr="00A624AF">
        <w:rPr>
          <w:rFonts w:ascii="Times New Roman" w:hAnsi="Times New Roman" w:cs="Times New Roman"/>
          <w:b/>
        </w:rPr>
        <w:t xml:space="preserve">Application of FAHP to </w:t>
      </w:r>
      <w:r w:rsidR="00CA1922" w:rsidRPr="00A624AF">
        <w:rPr>
          <w:rFonts w:ascii="Times New Roman" w:hAnsi="Times New Roman" w:cs="Times New Roman"/>
          <w:b/>
        </w:rPr>
        <w:t>C</w:t>
      </w:r>
      <w:r w:rsidRPr="00A624AF">
        <w:rPr>
          <w:rFonts w:ascii="Times New Roman" w:hAnsi="Times New Roman" w:cs="Times New Roman"/>
          <w:b/>
        </w:rPr>
        <w:t xml:space="preserve">alculate </w:t>
      </w:r>
      <w:r w:rsidR="00CA1922" w:rsidRPr="00A624AF">
        <w:rPr>
          <w:rFonts w:ascii="Times New Roman" w:hAnsi="Times New Roman" w:cs="Times New Roman"/>
          <w:b/>
        </w:rPr>
        <w:t>Weights of F</w:t>
      </w:r>
      <w:r w:rsidR="001D27E9" w:rsidRPr="00A624AF">
        <w:rPr>
          <w:rFonts w:ascii="Times New Roman" w:hAnsi="Times New Roman" w:cs="Times New Roman"/>
          <w:b/>
        </w:rPr>
        <w:t>actors A</w:t>
      </w:r>
      <w:r w:rsidRPr="00A624AF">
        <w:rPr>
          <w:rFonts w:ascii="Times New Roman" w:hAnsi="Times New Roman" w:cs="Times New Roman"/>
          <w:b/>
        </w:rPr>
        <w:t>ffecting FSCs</w:t>
      </w:r>
    </w:p>
    <w:p w14:paraId="4C1834B0" w14:textId="14D4B32D" w:rsidR="00933B80" w:rsidRPr="00A624AF" w:rsidRDefault="00E13D45" w:rsidP="0091123A">
      <w:pPr>
        <w:spacing w:line="360" w:lineRule="auto"/>
        <w:jc w:val="both"/>
        <w:rPr>
          <w:rFonts w:ascii="Times New Roman" w:hAnsi="Times New Roman" w:cs="Times New Roman"/>
        </w:rPr>
      </w:pPr>
      <w:r w:rsidRPr="00A624AF">
        <w:rPr>
          <w:rFonts w:ascii="Times New Roman" w:hAnsi="Times New Roman" w:cs="Times New Roman"/>
        </w:rPr>
        <w:t>Each expert response is undertaken and aggregated</w:t>
      </w:r>
      <w:r w:rsidR="005E56C4" w:rsidRPr="00A624AF">
        <w:rPr>
          <w:rFonts w:ascii="Times New Roman" w:hAnsi="Times New Roman" w:cs="Times New Roman"/>
        </w:rPr>
        <w:t xml:space="preserve"> value for the </w:t>
      </w:r>
      <w:r w:rsidR="00962167">
        <w:rPr>
          <w:rFonts w:ascii="Times New Roman" w:hAnsi="Times New Roman" w:cs="Times New Roman"/>
        </w:rPr>
        <w:t>factors are</w:t>
      </w:r>
      <w:r w:rsidRPr="00A624AF">
        <w:rPr>
          <w:rFonts w:ascii="Times New Roman" w:hAnsi="Times New Roman" w:cs="Times New Roman"/>
        </w:rPr>
        <w:t xml:space="preserve"> obtained. The </w:t>
      </w:r>
      <w:r w:rsidR="00962167">
        <w:rPr>
          <w:rFonts w:ascii="Times New Roman" w:hAnsi="Times New Roman" w:cs="Times New Roman"/>
        </w:rPr>
        <w:t>method is followed sequentially</w:t>
      </w:r>
      <w:r w:rsidRPr="00A624AF">
        <w:rPr>
          <w:rFonts w:ascii="Times New Roman" w:hAnsi="Times New Roman" w:cs="Times New Roman"/>
        </w:rPr>
        <w:t xml:space="preserve"> in </w:t>
      </w:r>
      <w:r w:rsidR="0068505F" w:rsidRPr="00A624AF">
        <w:rPr>
          <w:rFonts w:ascii="Times New Roman" w:hAnsi="Times New Roman" w:cs="Times New Roman"/>
        </w:rPr>
        <w:t>sub</w:t>
      </w:r>
      <w:r w:rsidRPr="00A624AF">
        <w:rPr>
          <w:rFonts w:ascii="Times New Roman" w:hAnsi="Times New Roman" w:cs="Times New Roman"/>
        </w:rPr>
        <w:t xml:space="preserve">section 3. By using Eq. (1) aggregated fuzzy pairwise matrix </w:t>
      </w:r>
      <w:r w:rsidR="005E56C4" w:rsidRPr="00A624AF">
        <w:rPr>
          <w:rFonts w:ascii="Times New Roman" w:hAnsi="Times New Roman" w:cs="Times New Roman"/>
        </w:rPr>
        <w:t>is</w:t>
      </w:r>
      <w:r w:rsidR="00ED179C" w:rsidRPr="00A624AF">
        <w:rPr>
          <w:rFonts w:ascii="Times New Roman" w:hAnsi="Times New Roman" w:cs="Times New Roman"/>
        </w:rPr>
        <w:t xml:space="preserve"> </w:t>
      </w:r>
      <w:r w:rsidRPr="00A624AF">
        <w:rPr>
          <w:rFonts w:ascii="Times New Roman" w:hAnsi="Times New Roman" w:cs="Times New Roman"/>
        </w:rPr>
        <w:t>obtained</w:t>
      </w:r>
      <w:r w:rsidR="007D5A91">
        <w:rPr>
          <w:rFonts w:ascii="Times New Roman" w:hAnsi="Times New Roman" w:cs="Times New Roman"/>
        </w:rPr>
        <w:t xml:space="preserve">, presented </w:t>
      </w:r>
      <w:r w:rsidR="001D27E9" w:rsidRPr="00A624AF">
        <w:rPr>
          <w:rFonts w:ascii="Times New Roman" w:hAnsi="Times New Roman" w:cs="Times New Roman"/>
        </w:rPr>
        <w:t>in T</w:t>
      </w:r>
      <w:r w:rsidRPr="00A624AF">
        <w:rPr>
          <w:rFonts w:ascii="Times New Roman" w:hAnsi="Times New Roman" w:cs="Times New Roman"/>
        </w:rPr>
        <w:t xml:space="preserve">able </w:t>
      </w:r>
      <w:r w:rsidR="0095783A" w:rsidRPr="00A624AF">
        <w:rPr>
          <w:rFonts w:ascii="Times New Roman" w:hAnsi="Times New Roman" w:cs="Times New Roman"/>
        </w:rPr>
        <w:t>3</w:t>
      </w:r>
      <w:r w:rsidRPr="00A624AF">
        <w:rPr>
          <w:rFonts w:ascii="Times New Roman" w:hAnsi="Times New Roman" w:cs="Times New Roman"/>
        </w:rPr>
        <w:t xml:space="preserve">. </w:t>
      </w:r>
    </w:p>
    <w:p w14:paraId="61FE380F" w14:textId="6A74FE1D" w:rsidR="00E13D45" w:rsidRPr="00A624AF" w:rsidRDefault="00E13D45" w:rsidP="0091123A">
      <w:pPr>
        <w:spacing w:line="360" w:lineRule="auto"/>
        <w:jc w:val="both"/>
        <w:rPr>
          <w:rFonts w:ascii="Times New Roman" w:hAnsi="Times New Roman" w:cs="Times New Roman"/>
        </w:rPr>
      </w:pPr>
      <w:r w:rsidRPr="00A624AF">
        <w:rPr>
          <w:rFonts w:ascii="Times New Roman" w:hAnsi="Times New Roman" w:cs="Times New Roman"/>
          <w:b/>
        </w:rPr>
        <w:t>Table</w:t>
      </w:r>
      <w:r w:rsidR="0095783A" w:rsidRPr="00A624AF">
        <w:rPr>
          <w:rFonts w:ascii="Times New Roman" w:hAnsi="Times New Roman" w:cs="Times New Roman"/>
          <w:b/>
        </w:rPr>
        <w:t xml:space="preserve"> 3</w:t>
      </w:r>
      <w:r w:rsidR="00933B80" w:rsidRPr="00A624AF">
        <w:rPr>
          <w:rFonts w:ascii="Times New Roman" w:hAnsi="Times New Roman" w:cs="Times New Roman"/>
          <w:b/>
        </w:rPr>
        <w:t>:</w:t>
      </w:r>
      <w:r w:rsidR="00933B80" w:rsidRPr="00A624AF">
        <w:rPr>
          <w:rFonts w:ascii="Times New Roman" w:hAnsi="Times New Roman" w:cs="Times New Roman"/>
        </w:rPr>
        <w:t xml:space="preserve"> Aggreg</w:t>
      </w:r>
      <w:r w:rsidR="001D27E9" w:rsidRPr="00A624AF">
        <w:rPr>
          <w:rFonts w:ascii="Times New Roman" w:hAnsi="Times New Roman" w:cs="Times New Roman"/>
        </w:rPr>
        <w:t>ated fuzzy pairwise matrix for main c</w:t>
      </w:r>
      <w:r w:rsidR="00933B80" w:rsidRPr="00A624AF">
        <w:rPr>
          <w:rFonts w:ascii="Times New Roman" w:hAnsi="Times New Roman" w:cs="Times New Roman"/>
        </w:rPr>
        <w:t>riteria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
        <w:gridCol w:w="2123"/>
        <w:gridCol w:w="2066"/>
        <w:gridCol w:w="2066"/>
        <w:gridCol w:w="2180"/>
      </w:tblGrid>
      <w:tr w:rsidR="009206FA" w:rsidRPr="00A624AF" w14:paraId="585A58D5" w14:textId="24916B43" w:rsidTr="001D27E9">
        <w:trPr>
          <w:trHeight w:val="273"/>
        </w:trPr>
        <w:tc>
          <w:tcPr>
            <w:tcW w:w="288" w:type="pct"/>
            <w:shd w:val="clear" w:color="auto" w:fill="auto"/>
          </w:tcPr>
          <w:p w14:paraId="6EC90DA6" w14:textId="77777777" w:rsidR="009206FA" w:rsidRPr="00A624AF" w:rsidRDefault="009206FA" w:rsidP="001D27E9">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186" w:type="pct"/>
            <w:shd w:val="clear" w:color="auto" w:fill="auto"/>
          </w:tcPr>
          <w:p w14:paraId="321D8102" w14:textId="77777777" w:rsidR="009206FA" w:rsidRPr="00A624AF" w:rsidRDefault="009206FA" w:rsidP="001D27E9">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C</w:t>
            </w:r>
            <w:r w:rsidRPr="001C4C0C">
              <w:rPr>
                <w:rFonts w:ascii="Times New Roman" w:hAnsi="Times New Roman" w:cs="Times New Roman"/>
                <w:b/>
                <w:color w:val="000000"/>
                <w:sz w:val="20"/>
                <w:szCs w:val="20"/>
                <w:vertAlign w:val="subscript"/>
              </w:rPr>
              <w:t>1</w:t>
            </w:r>
          </w:p>
        </w:tc>
        <w:tc>
          <w:tcPr>
            <w:tcW w:w="1154" w:type="pct"/>
            <w:shd w:val="clear" w:color="auto" w:fill="auto"/>
          </w:tcPr>
          <w:p w14:paraId="30EAEC30" w14:textId="518464CC" w:rsidR="009206FA" w:rsidRPr="00A624AF" w:rsidRDefault="009206FA" w:rsidP="001D27E9">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C</w:t>
            </w:r>
            <w:r w:rsidRPr="001C4C0C">
              <w:rPr>
                <w:rFonts w:ascii="Times New Roman" w:hAnsi="Times New Roman" w:cs="Times New Roman"/>
                <w:b/>
                <w:color w:val="000000"/>
                <w:sz w:val="20"/>
                <w:szCs w:val="20"/>
                <w:vertAlign w:val="subscript"/>
              </w:rPr>
              <w:t>2</w:t>
            </w:r>
          </w:p>
        </w:tc>
        <w:tc>
          <w:tcPr>
            <w:tcW w:w="1154" w:type="pct"/>
            <w:shd w:val="clear" w:color="auto" w:fill="auto"/>
          </w:tcPr>
          <w:p w14:paraId="3F73CBB3" w14:textId="5F1BB801" w:rsidR="009206FA" w:rsidRPr="00A624AF" w:rsidRDefault="009206FA" w:rsidP="001D27E9">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C</w:t>
            </w:r>
            <w:r w:rsidRPr="001C4C0C">
              <w:rPr>
                <w:rFonts w:ascii="Times New Roman" w:hAnsi="Times New Roman" w:cs="Times New Roman"/>
                <w:b/>
                <w:color w:val="000000"/>
                <w:sz w:val="20"/>
                <w:szCs w:val="20"/>
                <w:vertAlign w:val="subscript"/>
              </w:rPr>
              <w:t>3</w:t>
            </w:r>
          </w:p>
        </w:tc>
        <w:tc>
          <w:tcPr>
            <w:tcW w:w="1218" w:type="pct"/>
          </w:tcPr>
          <w:p w14:paraId="79CCBD55" w14:textId="456EECA8" w:rsidR="009206FA" w:rsidRPr="00A624AF" w:rsidRDefault="009206FA" w:rsidP="001D27E9">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C</w:t>
            </w:r>
            <w:r w:rsidRPr="001C4C0C">
              <w:rPr>
                <w:rFonts w:ascii="Times New Roman" w:hAnsi="Times New Roman" w:cs="Times New Roman"/>
                <w:b/>
                <w:color w:val="000000"/>
                <w:sz w:val="20"/>
                <w:szCs w:val="20"/>
                <w:vertAlign w:val="subscript"/>
              </w:rPr>
              <w:t>4</w:t>
            </w:r>
          </w:p>
        </w:tc>
      </w:tr>
      <w:tr w:rsidR="009206FA" w:rsidRPr="00A624AF" w14:paraId="69B6774A" w14:textId="3E885778" w:rsidTr="001D27E9">
        <w:trPr>
          <w:trHeight w:val="264"/>
        </w:trPr>
        <w:tc>
          <w:tcPr>
            <w:tcW w:w="288" w:type="pct"/>
            <w:shd w:val="clear" w:color="auto" w:fill="auto"/>
          </w:tcPr>
          <w:p w14:paraId="1D0ED62C" w14:textId="77777777" w:rsidR="009206FA" w:rsidRPr="00A624AF" w:rsidRDefault="009206FA" w:rsidP="001D27E9">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C</w:t>
            </w:r>
            <w:r w:rsidRPr="001C4C0C">
              <w:rPr>
                <w:rFonts w:ascii="Times New Roman" w:hAnsi="Times New Roman" w:cs="Times New Roman"/>
                <w:b/>
                <w:color w:val="000000"/>
                <w:sz w:val="20"/>
                <w:szCs w:val="20"/>
                <w:vertAlign w:val="subscript"/>
              </w:rPr>
              <w:t>1</w:t>
            </w:r>
          </w:p>
        </w:tc>
        <w:tc>
          <w:tcPr>
            <w:tcW w:w="1186" w:type="pct"/>
            <w:shd w:val="clear" w:color="auto" w:fill="auto"/>
          </w:tcPr>
          <w:p w14:paraId="5D3B13F3" w14:textId="5835F154" w:rsidR="009206FA" w:rsidRPr="00A624AF" w:rsidRDefault="00E445DB"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w:t>
            </w:r>
            <w:r w:rsidR="007E79BA" w:rsidRPr="00A624AF">
              <w:rPr>
                <w:rFonts w:ascii="Times New Roman" w:hAnsi="Times New Roman" w:cs="Times New Roman"/>
                <w:color w:val="000000"/>
                <w:sz w:val="20"/>
                <w:szCs w:val="20"/>
              </w:rPr>
              <w:t>1.000, 1.000,1.000)</w:t>
            </w:r>
          </w:p>
        </w:tc>
        <w:tc>
          <w:tcPr>
            <w:tcW w:w="1154" w:type="pct"/>
            <w:shd w:val="clear" w:color="auto" w:fill="auto"/>
          </w:tcPr>
          <w:p w14:paraId="3E79336F" w14:textId="7458225B" w:rsidR="009206FA" w:rsidRPr="00A624AF" w:rsidRDefault="00811C25"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(2.500,3.500,4.500)</w:t>
            </w:r>
          </w:p>
        </w:tc>
        <w:tc>
          <w:tcPr>
            <w:tcW w:w="1154" w:type="pct"/>
            <w:shd w:val="clear" w:color="auto" w:fill="auto"/>
          </w:tcPr>
          <w:p w14:paraId="4AB70137" w14:textId="61D66475" w:rsidR="009206FA" w:rsidRPr="00A624AF" w:rsidRDefault="007C616E"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(4.910,5.910,6.910)</w:t>
            </w:r>
          </w:p>
        </w:tc>
        <w:tc>
          <w:tcPr>
            <w:tcW w:w="1218" w:type="pct"/>
          </w:tcPr>
          <w:p w14:paraId="0F907E86" w14:textId="121B9AEE" w:rsidR="009206FA" w:rsidRPr="00A624AF" w:rsidRDefault="00447B1C"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(2.000, 3.800, 4.000)</w:t>
            </w:r>
          </w:p>
        </w:tc>
      </w:tr>
      <w:tr w:rsidR="009206FA" w:rsidRPr="00A624AF" w14:paraId="46FAF355" w14:textId="35528BAF" w:rsidTr="001D27E9">
        <w:trPr>
          <w:trHeight w:val="264"/>
        </w:trPr>
        <w:tc>
          <w:tcPr>
            <w:tcW w:w="288" w:type="pct"/>
            <w:shd w:val="clear" w:color="auto" w:fill="auto"/>
          </w:tcPr>
          <w:p w14:paraId="180B49B2" w14:textId="77777777" w:rsidR="009206FA" w:rsidRPr="00A624AF" w:rsidRDefault="009206FA" w:rsidP="001D27E9">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C</w:t>
            </w:r>
            <w:r w:rsidRPr="001C4C0C">
              <w:rPr>
                <w:rFonts w:ascii="Times New Roman" w:hAnsi="Times New Roman" w:cs="Times New Roman"/>
                <w:b/>
                <w:color w:val="000000"/>
                <w:sz w:val="20"/>
                <w:szCs w:val="20"/>
                <w:vertAlign w:val="subscript"/>
              </w:rPr>
              <w:t>2</w:t>
            </w:r>
          </w:p>
        </w:tc>
        <w:tc>
          <w:tcPr>
            <w:tcW w:w="1186" w:type="pct"/>
            <w:shd w:val="clear" w:color="auto" w:fill="auto"/>
          </w:tcPr>
          <w:p w14:paraId="0416F627" w14:textId="0D986407" w:rsidR="009206FA" w:rsidRPr="00A624AF" w:rsidRDefault="00053434"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w:t>
            </w:r>
            <w:r w:rsidR="009206FA" w:rsidRPr="00A624AF">
              <w:rPr>
                <w:rFonts w:ascii="Times New Roman" w:hAnsi="Times New Roman" w:cs="Times New Roman"/>
                <w:color w:val="000000"/>
                <w:sz w:val="20"/>
                <w:szCs w:val="20"/>
              </w:rPr>
              <w:t>2.160</w:t>
            </w:r>
            <w:r w:rsidR="001B250E" w:rsidRPr="00A624AF">
              <w:rPr>
                <w:rFonts w:ascii="Times New Roman" w:hAnsi="Times New Roman" w:cs="Times New Roman"/>
                <w:color w:val="000000"/>
                <w:sz w:val="20"/>
                <w:szCs w:val="20"/>
              </w:rPr>
              <w:t>,</w:t>
            </w:r>
            <w:r w:rsidR="007E79BA" w:rsidRPr="00A624AF">
              <w:rPr>
                <w:rFonts w:ascii="Times New Roman" w:hAnsi="Times New Roman" w:cs="Times New Roman"/>
                <w:color w:val="000000"/>
                <w:sz w:val="20"/>
                <w:szCs w:val="20"/>
              </w:rPr>
              <w:t xml:space="preserve"> 3.080,4.000</w:t>
            </w:r>
            <w:r w:rsidRPr="00A624AF">
              <w:rPr>
                <w:rFonts w:ascii="Times New Roman" w:hAnsi="Times New Roman" w:cs="Times New Roman"/>
                <w:color w:val="000000"/>
                <w:sz w:val="20"/>
                <w:szCs w:val="20"/>
              </w:rPr>
              <w:t>)</w:t>
            </w:r>
          </w:p>
        </w:tc>
        <w:tc>
          <w:tcPr>
            <w:tcW w:w="1154" w:type="pct"/>
            <w:shd w:val="clear" w:color="auto" w:fill="auto"/>
          </w:tcPr>
          <w:p w14:paraId="7FEDEA64" w14:textId="4D993AA3" w:rsidR="009206FA" w:rsidRPr="00A624AF" w:rsidRDefault="000D25B7"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(1.000,1.000,1.000)</w:t>
            </w:r>
          </w:p>
        </w:tc>
        <w:tc>
          <w:tcPr>
            <w:tcW w:w="1154" w:type="pct"/>
            <w:shd w:val="clear" w:color="auto" w:fill="auto"/>
          </w:tcPr>
          <w:p w14:paraId="6545EF51" w14:textId="74102D59" w:rsidR="009206FA" w:rsidRPr="00A624AF" w:rsidRDefault="00CF0F4C"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(2.750,3.750,4.660)</w:t>
            </w:r>
          </w:p>
        </w:tc>
        <w:tc>
          <w:tcPr>
            <w:tcW w:w="1218" w:type="pct"/>
          </w:tcPr>
          <w:p w14:paraId="3AC58A79" w14:textId="6748C67B" w:rsidR="009206FA" w:rsidRPr="00A624AF" w:rsidRDefault="00D20D55"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(1.750, 3.500,4.410)</w:t>
            </w:r>
          </w:p>
        </w:tc>
      </w:tr>
      <w:tr w:rsidR="009206FA" w:rsidRPr="00A624AF" w14:paraId="71AB042B" w14:textId="475E0BE3" w:rsidTr="001D27E9">
        <w:trPr>
          <w:trHeight w:val="93"/>
        </w:trPr>
        <w:tc>
          <w:tcPr>
            <w:tcW w:w="288" w:type="pct"/>
            <w:shd w:val="clear" w:color="auto" w:fill="auto"/>
          </w:tcPr>
          <w:p w14:paraId="2455D5DA" w14:textId="77777777" w:rsidR="009206FA" w:rsidRPr="00A624AF" w:rsidRDefault="009206FA" w:rsidP="001D27E9">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C</w:t>
            </w:r>
            <w:r w:rsidRPr="001C4C0C">
              <w:rPr>
                <w:rFonts w:ascii="Times New Roman" w:hAnsi="Times New Roman" w:cs="Times New Roman"/>
                <w:b/>
                <w:color w:val="000000"/>
                <w:sz w:val="20"/>
                <w:szCs w:val="20"/>
                <w:vertAlign w:val="subscript"/>
              </w:rPr>
              <w:t>3</w:t>
            </w:r>
          </w:p>
        </w:tc>
        <w:tc>
          <w:tcPr>
            <w:tcW w:w="1186" w:type="pct"/>
            <w:shd w:val="clear" w:color="auto" w:fill="auto"/>
          </w:tcPr>
          <w:p w14:paraId="0BF9DB19" w14:textId="35330BFB" w:rsidR="009206FA" w:rsidRPr="00A624AF" w:rsidRDefault="00441C23"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w:t>
            </w:r>
            <w:r w:rsidR="009206FA" w:rsidRPr="00A624AF">
              <w:rPr>
                <w:rFonts w:ascii="Times New Roman" w:hAnsi="Times New Roman" w:cs="Times New Roman"/>
                <w:color w:val="000000"/>
                <w:sz w:val="20"/>
                <w:szCs w:val="20"/>
              </w:rPr>
              <w:t>4.830</w:t>
            </w:r>
            <w:r w:rsidR="00245CCD" w:rsidRPr="00A624AF">
              <w:rPr>
                <w:rFonts w:ascii="Times New Roman" w:hAnsi="Times New Roman" w:cs="Times New Roman"/>
                <w:color w:val="000000"/>
                <w:sz w:val="20"/>
                <w:szCs w:val="20"/>
              </w:rPr>
              <w:t>,5.830,</w:t>
            </w:r>
            <w:r w:rsidRPr="00A624AF">
              <w:rPr>
                <w:rFonts w:ascii="Times New Roman" w:hAnsi="Times New Roman" w:cs="Times New Roman"/>
                <w:color w:val="000000"/>
                <w:sz w:val="20"/>
                <w:szCs w:val="20"/>
              </w:rPr>
              <w:t xml:space="preserve"> 6.830)</w:t>
            </w:r>
          </w:p>
        </w:tc>
        <w:tc>
          <w:tcPr>
            <w:tcW w:w="1154" w:type="pct"/>
            <w:shd w:val="clear" w:color="auto" w:fill="auto"/>
          </w:tcPr>
          <w:p w14:paraId="0B570BD4" w14:textId="3C722060" w:rsidR="009206FA" w:rsidRPr="00A624AF" w:rsidRDefault="00FB2E73"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(4.160,5.160,6.160)</w:t>
            </w:r>
          </w:p>
        </w:tc>
        <w:tc>
          <w:tcPr>
            <w:tcW w:w="1154" w:type="pct"/>
            <w:shd w:val="clear" w:color="auto" w:fill="auto"/>
          </w:tcPr>
          <w:p w14:paraId="256D6AE8" w14:textId="326EE154" w:rsidR="009206FA" w:rsidRPr="00A624AF" w:rsidRDefault="00F91102"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(1.000,1.000,1.000)</w:t>
            </w:r>
          </w:p>
        </w:tc>
        <w:tc>
          <w:tcPr>
            <w:tcW w:w="1218" w:type="pct"/>
          </w:tcPr>
          <w:p w14:paraId="7DFAEBB0" w14:textId="56F3A458" w:rsidR="009206FA" w:rsidRPr="00A624AF" w:rsidRDefault="00D20D55"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w:t>
            </w:r>
            <w:r w:rsidR="00D05CEC" w:rsidRPr="00A624AF">
              <w:rPr>
                <w:rFonts w:ascii="Times New Roman" w:hAnsi="Times New Roman" w:cs="Times New Roman"/>
                <w:color w:val="000000"/>
                <w:sz w:val="20"/>
                <w:szCs w:val="20"/>
              </w:rPr>
              <w:t>4.250,</w:t>
            </w:r>
            <w:r w:rsidR="00AF5AD1" w:rsidRPr="00A624AF">
              <w:rPr>
                <w:rFonts w:ascii="Times New Roman" w:hAnsi="Times New Roman" w:cs="Times New Roman"/>
                <w:color w:val="000000"/>
                <w:sz w:val="20"/>
                <w:szCs w:val="20"/>
              </w:rPr>
              <w:t xml:space="preserve"> </w:t>
            </w:r>
            <w:r w:rsidR="00D05CEC" w:rsidRPr="00A624AF">
              <w:rPr>
                <w:rFonts w:ascii="Times New Roman" w:hAnsi="Times New Roman" w:cs="Times New Roman"/>
                <w:color w:val="000000"/>
                <w:sz w:val="20"/>
                <w:szCs w:val="20"/>
              </w:rPr>
              <w:t>5.250,6.250)</w:t>
            </w:r>
          </w:p>
        </w:tc>
      </w:tr>
      <w:tr w:rsidR="009206FA" w:rsidRPr="00A624AF" w14:paraId="7EBE49CD" w14:textId="1E30B22E" w:rsidTr="001D27E9">
        <w:trPr>
          <w:trHeight w:val="57"/>
        </w:trPr>
        <w:tc>
          <w:tcPr>
            <w:tcW w:w="288" w:type="pct"/>
            <w:shd w:val="clear" w:color="auto" w:fill="auto"/>
          </w:tcPr>
          <w:p w14:paraId="48CBE72C" w14:textId="77777777" w:rsidR="009206FA" w:rsidRPr="00A624AF" w:rsidRDefault="009206FA" w:rsidP="001D27E9">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C</w:t>
            </w:r>
            <w:r w:rsidRPr="001C4C0C">
              <w:rPr>
                <w:rFonts w:ascii="Times New Roman" w:hAnsi="Times New Roman" w:cs="Times New Roman"/>
                <w:b/>
                <w:color w:val="000000"/>
                <w:sz w:val="20"/>
                <w:szCs w:val="20"/>
                <w:vertAlign w:val="subscript"/>
              </w:rPr>
              <w:t>4</w:t>
            </w:r>
          </w:p>
        </w:tc>
        <w:tc>
          <w:tcPr>
            <w:tcW w:w="1186" w:type="pct"/>
            <w:shd w:val="clear" w:color="auto" w:fill="auto"/>
          </w:tcPr>
          <w:p w14:paraId="51705F12" w14:textId="15898F80" w:rsidR="009206FA" w:rsidRPr="00A624AF" w:rsidRDefault="00245CCD"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w:t>
            </w:r>
            <w:r w:rsidR="009206FA" w:rsidRPr="00A624AF">
              <w:rPr>
                <w:rFonts w:ascii="Times New Roman" w:hAnsi="Times New Roman" w:cs="Times New Roman"/>
                <w:color w:val="000000"/>
                <w:sz w:val="20"/>
                <w:szCs w:val="20"/>
              </w:rPr>
              <w:t>2.580</w:t>
            </w:r>
            <w:r w:rsidRPr="00A624AF">
              <w:rPr>
                <w:rFonts w:ascii="Times New Roman" w:hAnsi="Times New Roman" w:cs="Times New Roman"/>
                <w:color w:val="000000"/>
                <w:sz w:val="20"/>
                <w:szCs w:val="20"/>
              </w:rPr>
              <w:t>,3.580,6.580)</w:t>
            </w:r>
          </w:p>
        </w:tc>
        <w:tc>
          <w:tcPr>
            <w:tcW w:w="1154" w:type="pct"/>
            <w:shd w:val="clear" w:color="auto" w:fill="auto"/>
          </w:tcPr>
          <w:p w14:paraId="5EFC1871" w14:textId="5CB3C71F" w:rsidR="009206FA" w:rsidRPr="00A624AF" w:rsidRDefault="00FB2E73"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(2.660,3.660,4.580)</w:t>
            </w:r>
          </w:p>
        </w:tc>
        <w:tc>
          <w:tcPr>
            <w:tcW w:w="1154" w:type="pct"/>
            <w:shd w:val="clear" w:color="auto" w:fill="auto"/>
          </w:tcPr>
          <w:p w14:paraId="08429E44" w14:textId="1E4B7607" w:rsidR="009206FA" w:rsidRPr="00A624AF" w:rsidRDefault="00832DA7"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(2.660,3.660,4.660)</w:t>
            </w:r>
          </w:p>
        </w:tc>
        <w:tc>
          <w:tcPr>
            <w:tcW w:w="1218" w:type="pct"/>
          </w:tcPr>
          <w:p w14:paraId="4D305046" w14:textId="6CEB2F9D" w:rsidR="009206FA" w:rsidRPr="00A624AF" w:rsidRDefault="009F2ABE" w:rsidP="001D27E9">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(1.000,1.000,1.000)</w:t>
            </w:r>
          </w:p>
        </w:tc>
      </w:tr>
    </w:tbl>
    <w:p w14:paraId="4AE4051E" w14:textId="77777777" w:rsidR="00B74490" w:rsidRPr="00A624AF" w:rsidRDefault="00B74490" w:rsidP="0091123A">
      <w:pPr>
        <w:spacing w:line="360" w:lineRule="auto"/>
        <w:ind w:left="-1418"/>
        <w:jc w:val="center"/>
        <w:rPr>
          <w:rFonts w:ascii="Times New Roman" w:hAnsi="Times New Roman" w:cs="Times New Roman"/>
        </w:rPr>
      </w:pPr>
    </w:p>
    <w:p w14:paraId="236A4EF5" w14:textId="67C010C0" w:rsidR="007A631C" w:rsidRPr="00A624AF" w:rsidRDefault="007A631C" w:rsidP="00396A04">
      <w:pPr>
        <w:pStyle w:val="ListParagraph"/>
        <w:numPr>
          <w:ilvl w:val="2"/>
          <w:numId w:val="5"/>
        </w:numPr>
        <w:spacing w:line="360" w:lineRule="auto"/>
        <w:rPr>
          <w:rFonts w:ascii="Times New Roman" w:hAnsi="Times New Roman" w:cs="Times New Roman"/>
          <w:b/>
          <w:i/>
        </w:rPr>
      </w:pPr>
      <w:r w:rsidRPr="00A624AF">
        <w:rPr>
          <w:rFonts w:ascii="Times New Roman" w:hAnsi="Times New Roman" w:cs="Times New Roman"/>
          <w:b/>
          <w:i/>
        </w:rPr>
        <w:t>Calculation of geometric mean fuzzy values for criteria</w:t>
      </w:r>
    </w:p>
    <w:p w14:paraId="2094B8DE" w14:textId="726731F5" w:rsidR="00DA422B" w:rsidRPr="00A624AF" w:rsidRDefault="007A631C" w:rsidP="00962167">
      <w:pPr>
        <w:spacing w:line="360" w:lineRule="auto"/>
        <w:jc w:val="both"/>
        <w:rPr>
          <w:rFonts w:ascii="Times New Roman" w:hAnsi="Times New Roman" w:cs="Times New Roman"/>
        </w:rPr>
      </w:pPr>
      <w:r w:rsidRPr="00A624AF">
        <w:rPr>
          <w:rFonts w:ascii="Times New Roman" w:hAnsi="Times New Roman" w:cs="Times New Roman"/>
        </w:rPr>
        <w:t>From Eq.</w:t>
      </w:r>
      <w:r w:rsidR="00760D9F" w:rsidRPr="00A624AF">
        <w:rPr>
          <w:rFonts w:ascii="Times New Roman" w:hAnsi="Times New Roman" w:cs="Times New Roman"/>
        </w:rPr>
        <w:t xml:space="preserve"> (2), (3</w:t>
      </w:r>
      <w:r w:rsidR="00267512" w:rsidRPr="00A624AF">
        <w:rPr>
          <w:rFonts w:ascii="Times New Roman" w:hAnsi="Times New Roman" w:cs="Times New Roman"/>
        </w:rPr>
        <w:t xml:space="preserve">), the fuzzy weights for the main </w:t>
      </w:r>
      <w:r w:rsidR="004B1D45" w:rsidRPr="00A624AF">
        <w:rPr>
          <w:rFonts w:ascii="Times New Roman" w:hAnsi="Times New Roman" w:cs="Times New Roman"/>
        </w:rPr>
        <w:t xml:space="preserve">criteria </w:t>
      </w:r>
      <w:r w:rsidR="00C464E5" w:rsidRPr="00A624AF">
        <w:rPr>
          <w:rFonts w:ascii="Times New Roman" w:hAnsi="Times New Roman" w:cs="Times New Roman"/>
        </w:rPr>
        <w:t>are calculated</w:t>
      </w:r>
      <w:r w:rsidR="00684402" w:rsidRPr="00A624AF">
        <w:rPr>
          <w:rFonts w:ascii="Times New Roman" w:hAnsi="Times New Roman" w:cs="Times New Roman"/>
        </w:rPr>
        <w:t xml:space="preserve">. </w:t>
      </w:r>
      <w:r w:rsidR="00C464E5" w:rsidRPr="00A624AF">
        <w:rPr>
          <w:rFonts w:ascii="Times New Roman" w:hAnsi="Times New Roman" w:cs="Times New Roman"/>
        </w:rPr>
        <w:t xml:space="preserve">Using Eq. (4), the average weight and normalized weight criterion </w:t>
      </w:r>
      <w:r w:rsidR="008A58A6" w:rsidRPr="00A624AF">
        <w:rPr>
          <w:rFonts w:ascii="Times New Roman" w:hAnsi="Times New Roman" w:cs="Times New Roman"/>
        </w:rPr>
        <w:t xml:space="preserve">are obtained. </w:t>
      </w:r>
      <w:r w:rsidR="001338FE" w:rsidRPr="00A624AF">
        <w:rPr>
          <w:rFonts w:ascii="Times New Roman" w:hAnsi="Times New Roman" w:cs="Times New Roman"/>
        </w:rPr>
        <w:t>For t</w:t>
      </w:r>
      <w:r w:rsidR="008A58A6" w:rsidRPr="00A624AF">
        <w:rPr>
          <w:rFonts w:ascii="Times New Roman" w:hAnsi="Times New Roman" w:cs="Times New Roman"/>
        </w:rPr>
        <w:t>he main criteria a</w:t>
      </w:r>
      <w:r w:rsidR="001D3BF8" w:rsidRPr="00A624AF">
        <w:rPr>
          <w:rFonts w:ascii="Times New Roman" w:hAnsi="Times New Roman" w:cs="Times New Roman"/>
        </w:rPr>
        <w:t>nd sub criteria</w:t>
      </w:r>
      <w:r w:rsidR="005116A6" w:rsidRPr="00A624AF">
        <w:rPr>
          <w:rFonts w:ascii="Times New Roman" w:hAnsi="Times New Roman" w:cs="Times New Roman"/>
        </w:rPr>
        <w:t>, average weight (</w:t>
      </w:r>
      <w:r w:rsidR="000F348A" w:rsidRPr="00A624AF">
        <w:rPr>
          <w:rFonts w:ascii="Times New Roman" w:hAnsi="Times New Roman" w:cs="Times New Roman"/>
        </w:rPr>
        <w:t xml:space="preserve">Mi) and </w:t>
      </w:r>
      <w:r w:rsidR="005116A6" w:rsidRPr="00A624AF">
        <w:rPr>
          <w:rFonts w:ascii="Times New Roman" w:hAnsi="Times New Roman" w:cs="Times New Roman"/>
        </w:rPr>
        <w:t>normalized</w:t>
      </w:r>
      <w:r w:rsidR="000F348A" w:rsidRPr="00A624AF">
        <w:rPr>
          <w:rFonts w:ascii="Times New Roman" w:hAnsi="Times New Roman" w:cs="Times New Roman"/>
        </w:rPr>
        <w:t xml:space="preserve"> weight (Ni)</w:t>
      </w:r>
      <w:r w:rsidR="008B37B2" w:rsidRPr="00A624AF">
        <w:rPr>
          <w:rFonts w:ascii="Times New Roman" w:hAnsi="Times New Roman" w:cs="Times New Roman"/>
        </w:rPr>
        <w:t xml:space="preserve"> are obtained</w:t>
      </w:r>
      <w:r w:rsidR="00684402" w:rsidRPr="00A624AF">
        <w:rPr>
          <w:rFonts w:ascii="Times New Roman" w:hAnsi="Times New Roman" w:cs="Times New Roman"/>
        </w:rPr>
        <w:t xml:space="preserve"> (Table 4)</w:t>
      </w:r>
      <w:r w:rsidR="008B37B2" w:rsidRPr="00A624AF">
        <w:rPr>
          <w:rFonts w:ascii="Times New Roman" w:hAnsi="Times New Roman" w:cs="Times New Roman"/>
        </w:rPr>
        <w:t>.</w:t>
      </w:r>
    </w:p>
    <w:p w14:paraId="6FBAA2A8" w14:textId="63EE81FB" w:rsidR="00E3337E" w:rsidRPr="00A624AF" w:rsidRDefault="00A210CA" w:rsidP="001D27E9">
      <w:pPr>
        <w:spacing w:line="360" w:lineRule="auto"/>
        <w:jc w:val="both"/>
        <w:rPr>
          <w:rFonts w:ascii="Times New Roman" w:hAnsi="Times New Roman" w:cs="Times New Roman"/>
        </w:rPr>
      </w:pPr>
      <w:r w:rsidRPr="00A624AF">
        <w:rPr>
          <w:rFonts w:ascii="Times New Roman" w:hAnsi="Times New Roman" w:cs="Times New Roman"/>
          <w:b/>
        </w:rPr>
        <w:t>Table</w:t>
      </w:r>
      <w:r w:rsidR="00704670" w:rsidRPr="00A624AF">
        <w:rPr>
          <w:rFonts w:ascii="Times New Roman" w:hAnsi="Times New Roman" w:cs="Times New Roman"/>
          <w:b/>
        </w:rPr>
        <w:t xml:space="preserve"> 4</w:t>
      </w:r>
      <w:r w:rsidRPr="00A624AF">
        <w:rPr>
          <w:rFonts w:ascii="Times New Roman" w:hAnsi="Times New Roman" w:cs="Times New Roman"/>
          <w:b/>
        </w:rPr>
        <w:t>:</w:t>
      </w:r>
      <w:r w:rsidRPr="00A624AF">
        <w:rPr>
          <w:rFonts w:ascii="Times New Roman" w:hAnsi="Times New Roman" w:cs="Times New Roman"/>
        </w:rPr>
        <w:t xml:space="preserve"> </w:t>
      </w:r>
      <w:r w:rsidR="00B82E41" w:rsidRPr="00A624AF">
        <w:rPr>
          <w:rFonts w:ascii="Times New Roman" w:hAnsi="Times New Roman" w:cs="Times New Roman"/>
        </w:rPr>
        <w:t xml:space="preserve">Averaged weight criterion (Mi) and </w:t>
      </w:r>
      <w:r w:rsidR="001D27E9" w:rsidRPr="00A624AF">
        <w:rPr>
          <w:rFonts w:ascii="Times New Roman" w:hAnsi="Times New Roman" w:cs="Times New Roman"/>
        </w:rPr>
        <w:t>n</w:t>
      </w:r>
      <w:r w:rsidR="00B82E41" w:rsidRPr="00A624AF">
        <w:rPr>
          <w:rFonts w:ascii="Times New Roman" w:hAnsi="Times New Roman" w:cs="Times New Roman"/>
        </w:rPr>
        <w:t>ormalized weight criterion (Ni)</w:t>
      </w:r>
    </w:p>
    <w:tbl>
      <w:tblPr>
        <w:tblW w:w="5000" w:type="pct"/>
        <w:tblLook w:val="0000" w:firstRow="0" w:lastRow="0" w:firstColumn="0" w:lastColumn="0" w:noHBand="0" w:noVBand="0"/>
      </w:tblPr>
      <w:tblGrid>
        <w:gridCol w:w="1674"/>
        <w:gridCol w:w="3635"/>
        <w:gridCol w:w="3635"/>
      </w:tblGrid>
      <w:tr w:rsidR="006B1CC3" w:rsidRPr="00A624AF" w14:paraId="176F430E" w14:textId="77777777" w:rsidTr="001D27E9">
        <w:trPr>
          <w:trHeight w:val="297"/>
        </w:trPr>
        <w:tc>
          <w:tcPr>
            <w:tcW w:w="936" w:type="pct"/>
            <w:tcBorders>
              <w:top w:val="single" w:sz="6" w:space="0" w:color="auto"/>
              <w:left w:val="single" w:sz="6" w:space="0" w:color="auto"/>
              <w:bottom w:val="single" w:sz="6" w:space="0" w:color="auto"/>
              <w:right w:val="single" w:sz="6" w:space="0" w:color="auto"/>
            </w:tcBorders>
            <w:shd w:val="clear" w:color="auto" w:fill="auto"/>
          </w:tcPr>
          <w:p w14:paraId="19AEC099"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b/>
                <w:bCs/>
                <w:color w:val="000000"/>
                <w:sz w:val="20"/>
                <w:szCs w:val="20"/>
              </w:rPr>
            </w:pPr>
            <w:r w:rsidRPr="00A624AF">
              <w:rPr>
                <w:rFonts w:ascii="Times New Roman" w:hAnsi="Times New Roman" w:cs="Times New Roman"/>
                <w:b/>
                <w:bCs/>
                <w:color w:val="000000"/>
                <w:sz w:val="20"/>
                <w:szCs w:val="20"/>
              </w:rPr>
              <w:t>CRI</w:t>
            </w:r>
          </w:p>
        </w:tc>
        <w:tc>
          <w:tcPr>
            <w:tcW w:w="2032" w:type="pct"/>
            <w:tcBorders>
              <w:top w:val="single" w:sz="6" w:space="0" w:color="auto"/>
              <w:left w:val="single" w:sz="6" w:space="0" w:color="auto"/>
              <w:bottom w:val="single" w:sz="6" w:space="0" w:color="auto"/>
              <w:right w:val="single" w:sz="6" w:space="0" w:color="auto"/>
            </w:tcBorders>
            <w:shd w:val="clear" w:color="auto" w:fill="auto"/>
          </w:tcPr>
          <w:p w14:paraId="304E1D70"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b/>
                <w:bCs/>
                <w:color w:val="000000"/>
                <w:sz w:val="20"/>
                <w:szCs w:val="20"/>
              </w:rPr>
            </w:pPr>
            <w:r w:rsidRPr="00A624AF">
              <w:rPr>
                <w:rFonts w:ascii="Times New Roman" w:hAnsi="Times New Roman" w:cs="Times New Roman"/>
                <w:b/>
                <w:bCs/>
                <w:color w:val="000000"/>
                <w:sz w:val="20"/>
                <w:szCs w:val="20"/>
              </w:rPr>
              <w:t>Mi</w:t>
            </w:r>
          </w:p>
        </w:tc>
        <w:tc>
          <w:tcPr>
            <w:tcW w:w="2032" w:type="pct"/>
            <w:tcBorders>
              <w:top w:val="single" w:sz="6" w:space="0" w:color="auto"/>
              <w:left w:val="single" w:sz="6" w:space="0" w:color="auto"/>
              <w:bottom w:val="single" w:sz="6" w:space="0" w:color="auto"/>
              <w:right w:val="single" w:sz="6" w:space="0" w:color="auto"/>
            </w:tcBorders>
            <w:shd w:val="clear" w:color="auto" w:fill="auto"/>
          </w:tcPr>
          <w:p w14:paraId="3FCC308C"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b/>
                <w:bCs/>
                <w:color w:val="000000"/>
                <w:sz w:val="20"/>
                <w:szCs w:val="20"/>
              </w:rPr>
            </w:pPr>
            <w:r w:rsidRPr="00A624AF">
              <w:rPr>
                <w:rFonts w:ascii="Times New Roman" w:hAnsi="Times New Roman" w:cs="Times New Roman"/>
                <w:b/>
                <w:bCs/>
                <w:color w:val="000000"/>
                <w:sz w:val="20"/>
                <w:szCs w:val="20"/>
              </w:rPr>
              <w:t>Ni</w:t>
            </w:r>
          </w:p>
        </w:tc>
      </w:tr>
      <w:tr w:rsidR="006B1CC3" w:rsidRPr="00A624AF" w14:paraId="31B242DB" w14:textId="77777777" w:rsidTr="001D27E9">
        <w:trPr>
          <w:trHeight w:val="278"/>
        </w:trPr>
        <w:tc>
          <w:tcPr>
            <w:tcW w:w="936" w:type="pct"/>
            <w:tcBorders>
              <w:top w:val="single" w:sz="6" w:space="0" w:color="auto"/>
              <w:left w:val="single" w:sz="6" w:space="0" w:color="auto"/>
              <w:bottom w:val="single" w:sz="6" w:space="0" w:color="auto"/>
              <w:right w:val="single" w:sz="6" w:space="0" w:color="auto"/>
            </w:tcBorders>
            <w:shd w:val="clear" w:color="auto" w:fill="auto"/>
          </w:tcPr>
          <w:p w14:paraId="226C1B8C"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1C4C0C">
              <w:rPr>
                <w:rFonts w:ascii="Times New Roman" w:hAnsi="Times New Roman" w:cs="Times New Roman"/>
                <w:color w:val="000000"/>
                <w:sz w:val="20"/>
                <w:szCs w:val="20"/>
                <w:vertAlign w:val="subscript"/>
              </w:rPr>
              <w:t>1</w:t>
            </w:r>
          </w:p>
        </w:tc>
        <w:tc>
          <w:tcPr>
            <w:tcW w:w="2032" w:type="pct"/>
            <w:tcBorders>
              <w:top w:val="single" w:sz="6" w:space="0" w:color="auto"/>
              <w:left w:val="single" w:sz="6" w:space="0" w:color="auto"/>
              <w:bottom w:val="single" w:sz="6" w:space="0" w:color="auto"/>
              <w:right w:val="single" w:sz="6" w:space="0" w:color="auto"/>
            </w:tcBorders>
            <w:shd w:val="clear" w:color="auto" w:fill="auto"/>
          </w:tcPr>
          <w:p w14:paraId="73FF86A2"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0.259287771</w:t>
            </w:r>
          </w:p>
        </w:tc>
        <w:tc>
          <w:tcPr>
            <w:tcW w:w="2032" w:type="pct"/>
            <w:tcBorders>
              <w:top w:val="single" w:sz="6" w:space="0" w:color="auto"/>
              <w:left w:val="single" w:sz="6" w:space="0" w:color="auto"/>
              <w:bottom w:val="single" w:sz="6" w:space="0" w:color="auto"/>
              <w:right w:val="single" w:sz="6" w:space="0" w:color="auto"/>
            </w:tcBorders>
            <w:shd w:val="clear" w:color="auto" w:fill="auto"/>
          </w:tcPr>
          <w:p w14:paraId="2CDCE7B8"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0.245736556</w:t>
            </w:r>
          </w:p>
        </w:tc>
      </w:tr>
      <w:tr w:rsidR="006B1CC3" w:rsidRPr="00A624AF" w14:paraId="40C0FE07" w14:textId="77777777" w:rsidTr="001D27E9">
        <w:trPr>
          <w:trHeight w:val="278"/>
        </w:trPr>
        <w:tc>
          <w:tcPr>
            <w:tcW w:w="936" w:type="pct"/>
            <w:tcBorders>
              <w:top w:val="single" w:sz="6" w:space="0" w:color="auto"/>
              <w:left w:val="single" w:sz="6" w:space="0" w:color="auto"/>
              <w:bottom w:val="single" w:sz="6" w:space="0" w:color="auto"/>
              <w:right w:val="single" w:sz="6" w:space="0" w:color="auto"/>
            </w:tcBorders>
            <w:shd w:val="clear" w:color="auto" w:fill="auto"/>
          </w:tcPr>
          <w:p w14:paraId="1EBB8A33"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1C4C0C">
              <w:rPr>
                <w:rFonts w:ascii="Times New Roman" w:hAnsi="Times New Roman" w:cs="Times New Roman"/>
                <w:color w:val="000000"/>
                <w:sz w:val="20"/>
                <w:szCs w:val="20"/>
                <w:vertAlign w:val="subscript"/>
              </w:rPr>
              <w:t>2</w:t>
            </w:r>
          </w:p>
        </w:tc>
        <w:tc>
          <w:tcPr>
            <w:tcW w:w="2032" w:type="pct"/>
            <w:tcBorders>
              <w:top w:val="single" w:sz="6" w:space="0" w:color="auto"/>
              <w:left w:val="single" w:sz="6" w:space="0" w:color="auto"/>
              <w:bottom w:val="single" w:sz="6" w:space="0" w:color="auto"/>
              <w:right w:val="single" w:sz="6" w:space="0" w:color="auto"/>
            </w:tcBorders>
            <w:shd w:val="clear" w:color="auto" w:fill="auto"/>
          </w:tcPr>
          <w:p w14:paraId="078791A7"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0.227821177</w:t>
            </w:r>
          </w:p>
        </w:tc>
        <w:tc>
          <w:tcPr>
            <w:tcW w:w="2032" w:type="pct"/>
            <w:tcBorders>
              <w:top w:val="single" w:sz="6" w:space="0" w:color="auto"/>
              <w:left w:val="single" w:sz="6" w:space="0" w:color="auto"/>
              <w:bottom w:val="single" w:sz="6" w:space="0" w:color="auto"/>
              <w:right w:val="single" w:sz="6" w:space="0" w:color="auto"/>
            </w:tcBorders>
            <w:shd w:val="clear" w:color="auto" w:fill="auto"/>
          </w:tcPr>
          <w:p w14:paraId="76EB6CFC"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0.215914508</w:t>
            </w:r>
          </w:p>
        </w:tc>
      </w:tr>
      <w:tr w:rsidR="006B1CC3" w:rsidRPr="00A624AF" w14:paraId="1F29B6E9" w14:textId="77777777" w:rsidTr="001D27E9">
        <w:trPr>
          <w:trHeight w:val="278"/>
        </w:trPr>
        <w:tc>
          <w:tcPr>
            <w:tcW w:w="936" w:type="pct"/>
            <w:tcBorders>
              <w:top w:val="single" w:sz="6" w:space="0" w:color="auto"/>
              <w:left w:val="single" w:sz="6" w:space="0" w:color="auto"/>
              <w:bottom w:val="single" w:sz="6" w:space="0" w:color="auto"/>
              <w:right w:val="single" w:sz="6" w:space="0" w:color="auto"/>
            </w:tcBorders>
            <w:shd w:val="clear" w:color="auto" w:fill="auto"/>
          </w:tcPr>
          <w:p w14:paraId="46DE1D65"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1C4C0C">
              <w:rPr>
                <w:rFonts w:ascii="Times New Roman" w:hAnsi="Times New Roman" w:cs="Times New Roman"/>
                <w:color w:val="000000"/>
                <w:sz w:val="20"/>
                <w:szCs w:val="20"/>
                <w:vertAlign w:val="subscript"/>
              </w:rPr>
              <w:t>3</w:t>
            </w:r>
          </w:p>
        </w:tc>
        <w:tc>
          <w:tcPr>
            <w:tcW w:w="2032" w:type="pct"/>
            <w:tcBorders>
              <w:top w:val="single" w:sz="6" w:space="0" w:color="auto"/>
              <w:left w:val="single" w:sz="6" w:space="0" w:color="auto"/>
              <w:bottom w:val="single" w:sz="6" w:space="0" w:color="auto"/>
              <w:right w:val="single" w:sz="6" w:space="0" w:color="auto"/>
            </w:tcBorders>
            <w:shd w:val="clear" w:color="auto" w:fill="auto"/>
          </w:tcPr>
          <w:p w14:paraId="612505AF"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0.325442444</w:t>
            </w:r>
          </w:p>
        </w:tc>
        <w:tc>
          <w:tcPr>
            <w:tcW w:w="2032" w:type="pct"/>
            <w:tcBorders>
              <w:top w:val="single" w:sz="6" w:space="0" w:color="auto"/>
              <w:left w:val="single" w:sz="6" w:space="0" w:color="auto"/>
              <w:bottom w:val="single" w:sz="6" w:space="0" w:color="auto"/>
              <w:right w:val="single" w:sz="6" w:space="0" w:color="auto"/>
            </w:tcBorders>
            <w:shd w:val="clear" w:color="auto" w:fill="auto"/>
          </w:tcPr>
          <w:p w14:paraId="645800F6"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0.308433773</w:t>
            </w:r>
          </w:p>
        </w:tc>
      </w:tr>
      <w:tr w:rsidR="006B1CC3" w:rsidRPr="00A624AF" w14:paraId="32F27185" w14:textId="77777777" w:rsidTr="001D27E9">
        <w:trPr>
          <w:trHeight w:val="278"/>
        </w:trPr>
        <w:tc>
          <w:tcPr>
            <w:tcW w:w="936" w:type="pct"/>
            <w:tcBorders>
              <w:top w:val="single" w:sz="6" w:space="0" w:color="auto"/>
              <w:left w:val="single" w:sz="6" w:space="0" w:color="auto"/>
              <w:bottom w:val="single" w:sz="6" w:space="0" w:color="auto"/>
              <w:right w:val="single" w:sz="6" w:space="0" w:color="auto"/>
            </w:tcBorders>
            <w:shd w:val="clear" w:color="auto" w:fill="auto"/>
          </w:tcPr>
          <w:p w14:paraId="1E5ABE72"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1C4C0C">
              <w:rPr>
                <w:rFonts w:ascii="Times New Roman" w:hAnsi="Times New Roman" w:cs="Times New Roman"/>
                <w:color w:val="000000"/>
                <w:sz w:val="20"/>
                <w:szCs w:val="20"/>
                <w:vertAlign w:val="subscript"/>
              </w:rPr>
              <w:t>4</w:t>
            </w:r>
          </w:p>
        </w:tc>
        <w:tc>
          <w:tcPr>
            <w:tcW w:w="2032" w:type="pct"/>
            <w:tcBorders>
              <w:top w:val="single" w:sz="6" w:space="0" w:color="auto"/>
              <w:left w:val="single" w:sz="6" w:space="0" w:color="auto"/>
              <w:bottom w:val="single" w:sz="6" w:space="0" w:color="auto"/>
              <w:right w:val="single" w:sz="6" w:space="0" w:color="auto"/>
            </w:tcBorders>
            <w:shd w:val="clear" w:color="auto" w:fill="auto"/>
          </w:tcPr>
          <w:p w14:paraId="789CF6D2"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0.242593903</w:t>
            </w:r>
          </w:p>
        </w:tc>
        <w:tc>
          <w:tcPr>
            <w:tcW w:w="2032" w:type="pct"/>
            <w:tcBorders>
              <w:top w:val="single" w:sz="6" w:space="0" w:color="auto"/>
              <w:left w:val="single" w:sz="6" w:space="0" w:color="auto"/>
              <w:bottom w:val="single" w:sz="6" w:space="0" w:color="auto"/>
              <w:right w:val="single" w:sz="6" w:space="0" w:color="auto"/>
            </w:tcBorders>
            <w:shd w:val="clear" w:color="auto" w:fill="auto"/>
          </w:tcPr>
          <w:p w14:paraId="38B5D67E" w14:textId="77777777" w:rsidR="006B1CC3" w:rsidRPr="00A624AF" w:rsidRDefault="006B1CC3" w:rsidP="0091123A">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0.229915163</w:t>
            </w:r>
          </w:p>
        </w:tc>
      </w:tr>
    </w:tbl>
    <w:p w14:paraId="354B6640" w14:textId="77777777" w:rsidR="001D27E9" w:rsidRPr="00A624AF" w:rsidRDefault="001D27E9" w:rsidP="0091123A">
      <w:pPr>
        <w:spacing w:line="360" w:lineRule="auto"/>
        <w:rPr>
          <w:rFonts w:ascii="Times New Roman" w:hAnsi="Times New Roman" w:cs="Times New Roman"/>
        </w:rPr>
      </w:pPr>
    </w:p>
    <w:p w14:paraId="3B44F6F6" w14:textId="579DA614" w:rsidR="00B82E41" w:rsidRPr="00A624AF" w:rsidRDefault="00B82E41" w:rsidP="0091123A">
      <w:pPr>
        <w:spacing w:line="360" w:lineRule="auto"/>
        <w:rPr>
          <w:rFonts w:ascii="Times New Roman" w:hAnsi="Times New Roman" w:cs="Times New Roman"/>
        </w:rPr>
      </w:pPr>
      <w:r w:rsidRPr="00A624AF">
        <w:rPr>
          <w:rFonts w:ascii="Times New Roman" w:hAnsi="Times New Roman" w:cs="Times New Roman"/>
        </w:rPr>
        <w:t xml:space="preserve">The </w:t>
      </w:r>
      <w:r w:rsidR="0005433D" w:rsidRPr="00A624AF">
        <w:rPr>
          <w:rFonts w:ascii="Times New Roman" w:hAnsi="Times New Roman" w:cs="Times New Roman"/>
        </w:rPr>
        <w:t>average weight (Mi) and normalized weight (Ni) for the sub-criteria are obtained</w:t>
      </w:r>
      <w:r w:rsidR="002E1B4D" w:rsidRPr="00A624AF">
        <w:rPr>
          <w:rFonts w:ascii="Times New Roman" w:hAnsi="Times New Roman" w:cs="Times New Roman"/>
        </w:rPr>
        <w:t xml:space="preserve"> using the similar steps.</w:t>
      </w:r>
    </w:p>
    <w:p w14:paraId="494D8A33" w14:textId="77777777" w:rsidR="001D27E9" w:rsidRPr="00A624AF" w:rsidRDefault="001D27E9" w:rsidP="001D27E9">
      <w:pPr>
        <w:pStyle w:val="ListParagraph"/>
        <w:spacing w:line="360" w:lineRule="auto"/>
        <w:ind w:left="1080"/>
        <w:rPr>
          <w:rFonts w:ascii="Times New Roman" w:hAnsi="Times New Roman" w:cs="Times New Roman"/>
          <w:i/>
        </w:rPr>
      </w:pPr>
    </w:p>
    <w:p w14:paraId="398E1C80" w14:textId="77777777" w:rsidR="00885755" w:rsidRDefault="00FA15AD" w:rsidP="00885755">
      <w:pPr>
        <w:pStyle w:val="ListParagraph"/>
        <w:numPr>
          <w:ilvl w:val="2"/>
          <w:numId w:val="5"/>
        </w:numPr>
        <w:spacing w:line="360" w:lineRule="auto"/>
        <w:jc w:val="both"/>
        <w:rPr>
          <w:rFonts w:ascii="Times New Roman" w:hAnsi="Times New Roman" w:cs="Times New Roman"/>
          <w:b/>
          <w:i/>
        </w:rPr>
      </w:pPr>
      <w:r w:rsidRPr="00A624AF">
        <w:rPr>
          <w:rFonts w:ascii="Times New Roman" w:hAnsi="Times New Roman" w:cs="Times New Roman"/>
          <w:b/>
          <w:i/>
        </w:rPr>
        <w:t xml:space="preserve">Calculation of global weights </w:t>
      </w:r>
      <w:r w:rsidR="00510B23" w:rsidRPr="00A624AF">
        <w:rPr>
          <w:rFonts w:ascii="Times New Roman" w:hAnsi="Times New Roman" w:cs="Times New Roman"/>
          <w:b/>
          <w:i/>
        </w:rPr>
        <w:t>and ranking</w:t>
      </w:r>
    </w:p>
    <w:p w14:paraId="40D16AB1" w14:textId="28289FFB" w:rsidR="0058361D" w:rsidRPr="00885755" w:rsidRDefault="00885755" w:rsidP="00885755">
      <w:pPr>
        <w:pStyle w:val="ListParagraph"/>
        <w:numPr>
          <w:ilvl w:val="2"/>
          <w:numId w:val="5"/>
        </w:numPr>
        <w:spacing w:line="360" w:lineRule="auto"/>
        <w:jc w:val="both"/>
        <w:rPr>
          <w:rFonts w:ascii="Times New Roman" w:hAnsi="Times New Roman" w:cs="Times New Roman"/>
          <w:b/>
          <w:i/>
        </w:rPr>
      </w:pPr>
      <w:r w:rsidRPr="00885755">
        <w:rPr>
          <w:rFonts w:ascii="Times New Roman" w:hAnsi="Times New Roman" w:cs="Times New Roman"/>
        </w:rPr>
        <w:lastRenderedPageBreak/>
        <w:t>The global weights were computed based on the weights of criteria and sub-criteria</w:t>
      </w:r>
      <w:r w:rsidR="00ED0BA3" w:rsidRPr="00885755">
        <w:rPr>
          <w:rFonts w:ascii="Times New Roman" w:hAnsi="Times New Roman" w:cs="Times New Roman"/>
        </w:rPr>
        <w:t xml:space="preserve">. The ranking is performed on the </w:t>
      </w:r>
      <w:r w:rsidR="00F8425A" w:rsidRPr="00885755">
        <w:rPr>
          <w:rFonts w:ascii="Times New Roman" w:hAnsi="Times New Roman" w:cs="Times New Roman"/>
        </w:rPr>
        <w:t xml:space="preserve">obtained </w:t>
      </w:r>
      <w:r w:rsidR="004B0C39" w:rsidRPr="00885755">
        <w:rPr>
          <w:rFonts w:ascii="Times New Roman" w:hAnsi="Times New Roman" w:cs="Times New Roman"/>
        </w:rPr>
        <w:t>global weights.</w:t>
      </w:r>
      <w:r w:rsidR="001F6E50" w:rsidRPr="00885755">
        <w:rPr>
          <w:rFonts w:ascii="Times New Roman" w:hAnsi="Times New Roman" w:cs="Times New Roman"/>
        </w:rPr>
        <w:t xml:space="preserve"> The global weights of the main criteria and</w:t>
      </w:r>
      <w:r w:rsidR="001D27E9" w:rsidRPr="00885755">
        <w:rPr>
          <w:rFonts w:ascii="Times New Roman" w:hAnsi="Times New Roman" w:cs="Times New Roman"/>
        </w:rPr>
        <w:t xml:space="preserve"> the sub-criteria are shown in T</w:t>
      </w:r>
      <w:r w:rsidR="001F6E50" w:rsidRPr="00885755">
        <w:rPr>
          <w:rFonts w:ascii="Times New Roman" w:hAnsi="Times New Roman" w:cs="Times New Roman"/>
        </w:rPr>
        <w:t>able 5.</w:t>
      </w:r>
    </w:p>
    <w:p w14:paraId="29C6DE30" w14:textId="5CDEB5A6" w:rsidR="00BC1448" w:rsidRPr="00A624AF" w:rsidRDefault="00BC1448" w:rsidP="001D27E9">
      <w:pPr>
        <w:spacing w:line="360" w:lineRule="auto"/>
        <w:jc w:val="both"/>
        <w:rPr>
          <w:rFonts w:ascii="Times New Roman" w:hAnsi="Times New Roman" w:cs="Times New Roman"/>
        </w:rPr>
      </w:pPr>
      <w:r w:rsidRPr="00A624AF">
        <w:rPr>
          <w:rFonts w:ascii="Times New Roman" w:hAnsi="Times New Roman" w:cs="Times New Roman"/>
          <w:b/>
        </w:rPr>
        <w:t xml:space="preserve">Table </w:t>
      </w:r>
      <w:r w:rsidR="006231C1" w:rsidRPr="00A624AF">
        <w:rPr>
          <w:rFonts w:ascii="Times New Roman" w:hAnsi="Times New Roman" w:cs="Times New Roman"/>
          <w:b/>
        </w:rPr>
        <w:t>5</w:t>
      </w:r>
      <w:r w:rsidR="00CE53AD" w:rsidRPr="00A624AF">
        <w:rPr>
          <w:rFonts w:ascii="Times New Roman" w:hAnsi="Times New Roman" w:cs="Times New Roman"/>
          <w:b/>
        </w:rPr>
        <w:t>:</w:t>
      </w:r>
      <w:r w:rsidR="00CE53AD" w:rsidRPr="00A624AF">
        <w:rPr>
          <w:rFonts w:ascii="Times New Roman" w:hAnsi="Times New Roman" w:cs="Times New Roman"/>
        </w:rPr>
        <w:t xml:space="preserve"> Global weights</w:t>
      </w:r>
      <w:r w:rsidR="00772942" w:rsidRPr="00A624AF">
        <w:rPr>
          <w:rFonts w:ascii="Times New Roman" w:hAnsi="Times New Roman" w:cs="Times New Roman"/>
        </w:rPr>
        <w:t xml:space="preserve"> and r</w:t>
      </w:r>
      <w:r w:rsidR="00AC20F5" w:rsidRPr="00A624AF">
        <w:rPr>
          <w:rFonts w:ascii="Times New Roman" w:hAnsi="Times New Roman" w:cs="Times New Roman"/>
        </w:rPr>
        <w:t>anking</w:t>
      </w:r>
    </w:p>
    <w:tbl>
      <w:tblPr>
        <w:tblW w:w="5000" w:type="pct"/>
        <w:tblLook w:val="0000" w:firstRow="0" w:lastRow="0" w:firstColumn="0" w:lastColumn="0" w:noHBand="0" w:noVBand="0"/>
      </w:tblPr>
      <w:tblGrid>
        <w:gridCol w:w="1589"/>
        <w:gridCol w:w="1547"/>
        <w:gridCol w:w="1419"/>
        <w:gridCol w:w="1642"/>
        <w:gridCol w:w="1656"/>
        <w:gridCol w:w="1091"/>
      </w:tblGrid>
      <w:tr w:rsidR="008953EC" w:rsidRPr="00A624AF" w14:paraId="5A1F28A0" w14:textId="77777777" w:rsidTr="00A2012B">
        <w:trPr>
          <w:trHeight w:val="336"/>
        </w:trPr>
        <w:tc>
          <w:tcPr>
            <w:tcW w:w="888" w:type="pct"/>
            <w:tcBorders>
              <w:top w:val="single" w:sz="6" w:space="0" w:color="auto"/>
              <w:left w:val="single" w:sz="6" w:space="0" w:color="auto"/>
              <w:bottom w:val="single" w:sz="6" w:space="0" w:color="auto"/>
              <w:right w:val="single" w:sz="6" w:space="0" w:color="auto"/>
            </w:tcBorders>
            <w:shd w:val="solid" w:color="FFFFFF" w:fill="auto"/>
          </w:tcPr>
          <w:p w14:paraId="438B6974" w14:textId="77777777" w:rsidR="008953EC" w:rsidRPr="00A624AF" w:rsidRDefault="008953EC" w:rsidP="002719B5">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Main Criteria</w:t>
            </w:r>
          </w:p>
        </w:tc>
        <w:tc>
          <w:tcPr>
            <w:tcW w:w="865" w:type="pct"/>
            <w:tcBorders>
              <w:top w:val="single" w:sz="6" w:space="0" w:color="auto"/>
              <w:left w:val="single" w:sz="6" w:space="0" w:color="auto"/>
              <w:bottom w:val="single" w:sz="6" w:space="0" w:color="auto"/>
              <w:right w:val="single" w:sz="6" w:space="0" w:color="auto"/>
            </w:tcBorders>
            <w:shd w:val="solid" w:color="FFFFFF" w:fill="auto"/>
          </w:tcPr>
          <w:p w14:paraId="56596194" w14:textId="77777777" w:rsidR="008953EC" w:rsidRPr="00A624AF" w:rsidRDefault="008953EC" w:rsidP="002719B5">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Local weight</w:t>
            </w: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3E014DD2" w14:textId="77777777" w:rsidR="008953EC" w:rsidRPr="00A624AF" w:rsidRDefault="008953EC" w:rsidP="002719B5">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Sub-criteria</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53135013" w14:textId="77777777" w:rsidR="008953EC" w:rsidRPr="00A624AF" w:rsidRDefault="008953EC" w:rsidP="002719B5">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Local weights</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26F3BA20" w14:textId="77777777" w:rsidR="008953EC" w:rsidRPr="00A624AF" w:rsidRDefault="008953EC" w:rsidP="002719B5">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Global weight</w:t>
            </w:r>
          </w:p>
        </w:tc>
        <w:tc>
          <w:tcPr>
            <w:tcW w:w="611" w:type="pct"/>
            <w:tcBorders>
              <w:top w:val="single" w:sz="6" w:space="0" w:color="auto"/>
              <w:left w:val="nil"/>
              <w:bottom w:val="single" w:sz="6" w:space="0" w:color="auto"/>
              <w:right w:val="single" w:sz="6" w:space="0" w:color="auto"/>
            </w:tcBorders>
            <w:shd w:val="solid" w:color="FFFFFF" w:fill="auto"/>
          </w:tcPr>
          <w:p w14:paraId="6F383391" w14:textId="2E85EE9A" w:rsidR="008953EC" w:rsidRPr="00A624AF" w:rsidRDefault="006F1740" w:rsidP="002719B5">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Ranking</w:t>
            </w:r>
          </w:p>
        </w:tc>
      </w:tr>
      <w:tr w:rsidR="00DF46FE" w:rsidRPr="00A624AF" w14:paraId="111D8FD4" w14:textId="77777777" w:rsidTr="001D27E9">
        <w:trPr>
          <w:trHeight w:val="304"/>
        </w:trPr>
        <w:tc>
          <w:tcPr>
            <w:tcW w:w="888" w:type="pct"/>
            <w:vMerge w:val="restart"/>
            <w:tcBorders>
              <w:top w:val="single" w:sz="6" w:space="0" w:color="auto"/>
              <w:left w:val="single" w:sz="6" w:space="0" w:color="auto"/>
              <w:right w:val="single" w:sz="6" w:space="0" w:color="auto"/>
            </w:tcBorders>
            <w:shd w:val="solid" w:color="FFFFFF" w:fill="auto"/>
          </w:tcPr>
          <w:p w14:paraId="78667224" w14:textId="15A58BE4"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00962167" w:rsidRPr="00962167">
              <w:rPr>
                <w:rFonts w:ascii="Times New Roman" w:hAnsi="Times New Roman" w:cs="Times New Roman"/>
                <w:color w:val="000000"/>
                <w:sz w:val="20"/>
                <w:szCs w:val="20"/>
                <w:vertAlign w:val="subscript"/>
              </w:rPr>
              <w:t>1</w:t>
            </w:r>
          </w:p>
        </w:tc>
        <w:tc>
          <w:tcPr>
            <w:tcW w:w="865" w:type="pct"/>
            <w:vMerge w:val="restart"/>
            <w:tcBorders>
              <w:top w:val="single" w:sz="6" w:space="0" w:color="auto"/>
              <w:left w:val="single" w:sz="6" w:space="0" w:color="auto"/>
              <w:right w:val="single" w:sz="6" w:space="0" w:color="auto"/>
            </w:tcBorders>
            <w:shd w:val="solid" w:color="FFFFFF" w:fill="auto"/>
          </w:tcPr>
          <w:p w14:paraId="0D35BE20"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0.2457</w:t>
            </w: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61CB8C98"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1-1</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58DD7B2F"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0.1867</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43CB9D5B"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0.0459</w:t>
            </w:r>
          </w:p>
        </w:tc>
        <w:tc>
          <w:tcPr>
            <w:tcW w:w="611" w:type="pct"/>
            <w:tcBorders>
              <w:top w:val="single" w:sz="6" w:space="0" w:color="auto"/>
              <w:left w:val="single" w:sz="6" w:space="0" w:color="auto"/>
              <w:bottom w:val="single" w:sz="6" w:space="0" w:color="auto"/>
              <w:right w:val="single" w:sz="6" w:space="0" w:color="auto"/>
            </w:tcBorders>
            <w:shd w:val="solid" w:color="FFFFFF" w:fill="auto"/>
          </w:tcPr>
          <w:p w14:paraId="75607962"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14</w:t>
            </w:r>
          </w:p>
        </w:tc>
      </w:tr>
      <w:tr w:rsidR="00DF46FE" w:rsidRPr="00A624AF" w14:paraId="2E29E1FE" w14:textId="77777777" w:rsidTr="001D27E9">
        <w:trPr>
          <w:trHeight w:val="304"/>
        </w:trPr>
        <w:tc>
          <w:tcPr>
            <w:tcW w:w="888" w:type="pct"/>
            <w:vMerge/>
            <w:tcBorders>
              <w:left w:val="single" w:sz="6" w:space="0" w:color="auto"/>
              <w:right w:val="single" w:sz="6" w:space="0" w:color="auto"/>
            </w:tcBorders>
            <w:shd w:val="solid" w:color="FFFFFF" w:fill="auto"/>
          </w:tcPr>
          <w:p w14:paraId="362368CB"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865" w:type="pct"/>
            <w:vMerge/>
            <w:tcBorders>
              <w:left w:val="single" w:sz="6" w:space="0" w:color="auto"/>
              <w:right w:val="single" w:sz="6" w:space="0" w:color="auto"/>
            </w:tcBorders>
            <w:shd w:val="solid" w:color="FFFFFF" w:fill="auto"/>
          </w:tcPr>
          <w:p w14:paraId="0778171B"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251B14BE"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1-2</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1AF77DC4"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0.1893</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23A07949"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0.0465</w:t>
            </w:r>
          </w:p>
        </w:tc>
        <w:tc>
          <w:tcPr>
            <w:tcW w:w="611" w:type="pct"/>
            <w:tcBorders>
              <w:top w:val="single" w:sz="6" w:space="0" w:color="auto"/>
              <w:left w:val="single" w:sz="6" w:space="0" w:color="auto"/>
              <w:bottom w:val="single" w:sz="6" w:space="0" w:color="auto"/>
              <w:right w:val="single" w:sz="6" w:space="0" w:color="auto"/>
            </w:tcBorders>
            <w:shd w:val="solid" w:color="FFFFFF" w:fill="auto"/>
          </w:tcPr>
          <w:p w14:paraId="5E599805"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13</w:t>
            </w:r>
          </w:p>
        </w:tc>
      </w:tr>
      <w:tr w:rsidR="00DF46FE" w:rsidRPr="00A624AF" w14:paraId="326A796D" w14:textId="77777777" w:rsidTr="001D27E9">
        <w:trPr>
          <w:trHeight w:val="304"/>
        </w:trPr>
        <w:tc>
          <w:tcPr>
            <w:tcW w:w="888" w:type="pct"/>
            <w:vMerge/>
            <w:tcBorders>
              <w:left w:val="single" w:sz="6" w:space="0" w:color="auto"/>
              <w:right w:val="single" w:sz="6" w:space="0" w:color="auto"/>
            </w:tcBorders>
            <w:shd w:val="solid" w:color="FFFFFF" w:fill="auto"/>
          </w:tcPr>
          <w:p w14:paraId="17CF8F83"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865" w:type="pct"/>
            <w:vMerge/>
            <w:tcBorders>
              <w:left w:val="single" w:sz="6" w:space="0" w:color="auto"/>
              <w:right w:val="single" w:sz="6" w:space="0" w:color="auto"/>
            </w:tcBorders>
            <w:shd w:val="solid" w:color="FFFFFF" w:fill="auto"/>
          </w:tcPr>
          <w:p w14:paraId="10C15DF3"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653DE015"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1-3</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11CA774C"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0.3627</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1F4F6724"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0.0891</w:t>
            </w:r>
          </w:p>
        </w:tc>
        <w:tc>
          <w:tcPr>
            <w:tcW w:w="611" w:type="pct"/>
            <w:tcBorders>
              <w:top w:val="single" w:sz="6" w:space="0" w:color="auto"/>
              <w:left w:val="single" w:sz="6" w:space="0" w:color="auto"/>
              <w:bottom w:val="single" w:sz="6" w:space="0" w:color="auto"/>
              <w:right w:val="single" w:sz="6" w:space="0" w:color="auto"/>
            </w:tcBorders>
            <w:shd w:val="solid" w:color="FFFFFF" w:fill="auto"/>
          </w:tcPr>
          <w:p w14:paraId="4434A353"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3</w:t>
            </w:r>
          </w:p>
        </w:tc>
      </w:tr>
      <w:tr w:rsidR="00DF46FE" w:rsidRPr="00A624AF" w14:paraId="46DB9EA9" w14:textId="77777777" w:rsidTr="001D27E9">
        <w:trPr>
          <w:trHeight w:val="304"/>
        </w:trPr>
        <w:tc>
          <w:tcPr>
            <w:tcW w:w="888" w:type="pct"/>
            <w:vMerge/>
            <w:tcBorders>
              <w:left w:val="single" w:sz="6" w:space="0" w:color="auto"/>
              <w:bottom w:val="single" w:sz="6" w:space="0" w:color="auto"/>
              <w:right w:val="single" w:sz="6" w:space="0" w:color="auto"/>
            </w:tcBorders>
            <w:shd w:val="solid" w:color="FFFFFF" w:fill="auto"/>
          </w:tcPr>
          <w:p w14:paraId="39C10F02"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865" w:type="pct"/>
            <w:vMerge/>
            <w:tcBorders>
              <w:left w:val="single" w:sz="6" w:space="0" w:color="auto"/>
              <w:bottom w:val="single" w:sz="6" w:space="0" w:color="auto"/>
              <w:right w:val="single" w:sz="6" w:space="0" w:color="auto"/>
            </w:tcBorders>
            <w:shd w:val="solid" w:color="FFFFFF" w:fill="auto"/>
          </w:tcPr>
          <w:p w14:paraId="3E699359"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73468C14"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1-4</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7478D7CB"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0.2613</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5AFB82C0"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0.0642</w:t>
            </w:r>
          </w:p>
        </w:tc>
        <w:tc>
          <w:tcPr>
            <w:tcW w:w="611" w:type="pct"/>
            <w:tcBorders>
              <w:top w:val="single" w:sz="6" w:space="0" w:color="auto"/>
              <w:left w:val="single" w:sz="6" w:space="0" w:color="auto"/>
              <w:bottom w:val="single" w:sz="6" w:space="0" w:color="auto"/>
              <w:right w:val="single" w:sz="6" w:space="0" w:color="auto"/>
            </w:tcBorders>
            <w:shd w:val="solid" w:color="FFFFFF" w:fill="auto"/>
          </w:tcPr>
          <w:p w14:paraId="7DD3F143" w14:textId="77777777" w:rsidR="00DF46FE" w:rsidRPr="00A624AF" w:rsidRDefault="00DF46FE"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8</w:t>
            </w:r>
          </w:p>
        </w:tc>
      </w:tr>
      <w:tr w:rsidR="0006748A" w:rsidRPr="00A624AF" w14:paraId="5473DB8D" w14:textId="77777777" w:rsidTr="001D27E9">
        <w:trPr>
          <w:trHeight w:val="304"/>
        </w:trPr>
        <w:tc>
          <w:tcPr>
            <w:tcW w:w="888" w:type="pct"/>
            <w:vMerge w:val="restart"/>
            <w:tcBorders>
              <w:top w:val="single" w:sz="6" w:space="0" w:color="auto"/>
              <w:left w:val="single" w:sz="6" w:space="0" w:color="auto"/>
              <w:right w:val="single" w:sz="6" w:space="0" w:color="auto"/>
            </w:tcBorders>
            <w:shd w:val="solid" w:color="FFFFFF" w:fill="auto"/>
          </w:tcPr>
          <w:p w14:paraId="72629507"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962167">
              <w:rPr>
                <w:rFonts w:ascii="Times New Roman" w:hAnsi="Times New Roman" w:cs="Times New Roman"/>
                <w:i/>
                <w:iCs/>
                <w:color w:val="000000"/>
                <w:sz w:val="20"/>
                <w:szCs w:val="20"/>
                <w:vertAlign w:val="subscript"/>
              </w:rPr>
              <w:t>2</w:t>
            </w:r>
          </w:p>
        </w:tc>
        <w:tc>
          <w:tcPr>
            <w:tcW w:w="865" w:type="pct"/>
            <w:vMerge w:val="restart"/>
            <w:tcBorders>
              <w:top w:val="single" w:sz="6" w:space="0" w:color="auto"/>
              <w:left w:val="single" w:sz="6" w:space="0" w:color="auto"/>
              <w:right w:val="single" w:sz="6" w:space="0" w:color="auto"/>
            </w:tcBorders>
            <w:shd w:val="solid" w:color="FFFFFF" w:fill="auto"/>
          </w:tcPr>
          <w:p w14:paraId="4AFC335D"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0.2159</w:t>
            </w: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484B6082"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2-1</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0EC24062"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0.2575</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4D2CAB52"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0.0556</w:t>
            </w:r>
          </w:p>
        </w:tc>
        <w:tc>
          <w:tcPr>
            <w:tcW w:w="611" w:type="pct"/>
            <w:tcBorders>
              <w:top w:val="single" w:sz="6" w:space="0" w:color="auto"/>
              <w:left w:val="single" w:sz="6" w:space="0" w:color="auto"/>
              <w:bottom w:val="single" w:sz="6" w:space="0" w:color="auto"/>
              <w:right w:val="single" w:sz="6" w:space="0" w:color="auto"/>
            </w:tcBorders>
            <w:shd w:val="solid" w:color="FFFFFF" w:fill="auto"/>
          </w:tcPr>
          <w:p w14:paraId="45B539B6"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12</w:t>
            </w:r>
          </w:p>
        </w:tc>
      </w:tr>
      <w:tr w:rsidR="0006748A" w:rsidRPr="00A624AF" w14:paraId="11AC891C" w14:textId="77777777" w:rsidTr="001D27E9">
        <w:trPr>
          <w:trHeight w:val="304"/>
        </w:trPr>
        <w:tc>
          <w:tcPr>
            <w:tcW w:w="888" w:type="pct"/>
            <w:vMerge/>
            <w:tcBorders>
              <w:left w:val="single" w:sz="6" w:space="0" w:color="auto"/>
              <w:right w:val="single" w:sz="6" w:space="0" w:color="auto"/>
            </w:tcBorders>
            <w:shd w:val="solid" w:color="FFFFFF" w:fill="auto"/>
          </w:tcPr>
          <w:p w14:paraId="7BBA814B"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865" w:type="pct"/>
            <w:vMerge/>
            <w:tcBorders>
              <w:left w:val="single" w:sz="6" w:space="0" w:color="auto"/>
              <w:right w:val="single" w:sz="6" w:space="0" w:color="auto"/>
            </w:tcBorders>
            <w:shd w:val="solid" w:color="FFFFFF" w:fill="auto"/>
          </w:tcPr>
          <w:p w14:paraId="3CFF089E"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1EFA5E4E"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2-2</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0600A610"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0.3460</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61EF717A"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0.0747</w:t>
            </w:r>
          </w:p>
        </w:tc>
        <w:tc>
          <w:tcPr>
            <w:tcW w:w="611" w:type="pct"/>
            <w:tcBorders>
              <w:top w:val="single" w:sz="6" w:space="0" w:color="auto"/>
              <w:left w:val="single" w:sz="6" w:space="0" w:color="auto"/>
              <w:bottom w:val="single" w:sz="6" w:space="0" w:color="auto"/>
              <w:right w:val="single" w:sz="6" w:space="0" w:color="auto"/>
            </w:tcBorders>
            <w:shd w:val="solid" w:color="FFFFFF" w:fill="auto"/>
          </w:tcPr>
          <w:p w14:paraId="39E141F8"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6</w:t>
            </w:r>
          </w:p>
        </w:tc>
      </w:tr>
      <w:tr w:rsidR="0006748A" w:rsidRPr="00A624AF" w14:paraId="1A62F4DF" w14:textId="77777777" w:rsidTr="001D27E9">
        <w:trPr>
          <w:trHeight w:val="304"/>
        </w:trPr>
        <w:tc>
          <w:tcPr>
            <w:tcW w:w="888" w:type="pct"/>
            <w:vMerge/>
            <w:tcBorders>
              <w:left w:val="single" w:sz="6" w:space="0" w:color="auto"/>
              <w:bottom w:val="single" w:sz="6" w:space="0" w:color="auto"/>
              <w:right w:val="single" w:sz="6" w:space="0" w:color="auto"/>
            </w:tcBorders>
            <w:shd w:val="solid" w:color="FFFFFF" w:fill="auto"/>
          </w:tcPr>
          <w:p w14:paraId="2314ABA0"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865" w:type="pct"/>
            <w:vMerge/>
            <w:tcBorders>
              <w:left w:val="single" w:sz="6" w:space="0" w:color="auto"/>
              <w:bottom w:val="single" w:sz="6" w:space="0" w:color="auto"/>
              <w:right w:val="single" w:sz="6" w:space="0" w:color="auto"/>
            </w:tcBorders>
            <w:shd w:val="solid" w:color="FFFFFF" w:fill="auto"/>
          </w:tcPr>
          <w:p w14:paraId="6B08D24B"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4C7877CA"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2-3</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449853A1"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0.3964</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22CD19C3"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0.0856</w:t>
            </w:r>
          </w:p>
        </w:tc>
        <w:tc>
          <w:tcPr>
            <w:tcW w:w="611" w:type="pct"/>
            <w:tcBorders>
              <w:top w:val="single" w:sz="6" w:space="0" w:color="auto"/>
              <w:left w:val="single" w:sz="6" w:space="0" w:color="auto"/>
              <w:bottom w:val="single" w:sz="6" w:space="0" w:color="auto"/>
              <w:right w:val="single" w:sz="6" w:space="0" w:color="auto"/>
            </w:tcBorders>
            <w:shd w:val="solid" w:color="FFFFFF" w:fill="auto"/>
          </w:tcPr>
          <w:p w14:paraId="31621240"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4</w:t>
            </w:r>
          </w:p>
        </w:tc>
      </w:tr>
      <w:tr w:rsidR="0006748A" w:rsidRPr="00A624AF" w14:paraId="73F8AE8C" w14:textId="77777777" w:rsidTr="001D27E9">
        <w:trPr>
          <w:trHeight w:val="304"/>
        </w:trPr>
        <w:tc>
          <w:tcPr>
            <w:tcW w:w="888" w:type="pct"/>
            <w:vMerge w:val="restart"/>
            <w:tcBorders>
              <w:top w:val="single" w:sz="6" w:space="0" w:color="auto"/>
              <w:left w:val="single" w:sz="6" w:space="0" w:color="auto"/>
              <w:right w:val="single" w:sz="6" w:space="0" w:color="auto"/>
            </w:tcBorders>
            <w:shd w:val="solid" w:color="FFFFFF" w:fill="auto"/>
          </w:tcPr>
          <w:p w14:paraId="6158DDC2"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1C4C0C">
              <w:rPr>
                <w:rFonts w:ascii="Times New Roman" w:hAnsi="Times New Roman" w:cs="Times New Roman"/>
                <w:color w:val="000000"/>
                <w:sz w:val="20"/>
                <w:szCs w:val="20"/>
              </w:rPr>
              <w:t>3</w:t>
            </w:r>
          </w:p>
        </w:tc>
        <w:tc>
          <w:tcPr>
            <w:tcW w:w="865" w:type="pct"/>
            <w:vMerge w:val="restart"/>
            <w:tcBorders>
              <w:top w:val="single" w:sz="6" w:space="0" w:color="auto"/>
              <w:left w:val="single" w:sz="6" w:space="0" w:color="auto"/>
              <w:right w:val="single" w:sz="6" w:space="0" w:color="auto"/>
            </w:tcBorders>
            <w:shd w:val="solid" w:color="FFFFFF" w:fill="auto"/>
          </w:tcPr>
          <w:p w14:paraId="29405802"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0.3084</w:t>
            </w: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247D1A39"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3-1</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6E63B9D9"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0.1915</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02DD9C11"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0.0591</w:t>
            </w:r>
          </w:p>
        </w:tc>
        <w:tc>
          <w:tcPr>
            <w:tcW w:w="611" w:type="pct"/>
            <w:tcBorders>
              <w:top w:val="single" w:sz="6" w:space="0" w:color="auto"/>
              <w:left w:val="single" w:sz="6" w:space="0" w:color="auto"/>
              <w:bottom w:val="single" w:sz="6" w:space="0" w:color="auto"/>
              <w:right w:val="single" w:sz="6" w:space="0" w:color="auto"/>
            </w:tcBorders>
            <w:shd w:val="solid" w:color="FFFFFF" w:fill="auto"/>
          </w:tcPr>
          <w:p w14:paraId="0AB8F0C0"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11</w:t>
            </w:r>
          </w:p>
        </w:tc>
      </w:tr>
      <w:tr w:rsidR="0006748A" w:rsidRPr="00A624AF" w14:paraId="320DEED4" w14:textId="77777777" w:rsidTr="001D27E9">
        <w:trPr>
          <w:trHeight w:val="304"/>
        </w:trPr>
        <w:tc>
          <w:tcPr>
            <w:tcW w:w="888" w:type="pct"/>
            <w:vMerge/>
            <w:tcBorders>
              <w:left w:val="single" w:sz="6" w:space="0" w:color="auto"/>
              <w:right w:val="single" w:sz="6" w:space="0" w:color="auto"/>
            </w:tcBorders>
            <w:shd w:val="solid" w:color="FFFFFF" w:fill="auto"/>
          </w:tcPr>
          <w:p w14:paraId="264D158E"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865" w:type="pct"/>
            <w:vMerge/>
            <w:tcBorders>
              <w:left w:val="single" w:sz="6" w:space="0" w:color="auto"/>
              <w:right w:val="single" w:sz="6" w:space="0" w:color="auto"/>
            </w:tcBorders>
            <w:shd w:val="solid" w:color="FFFFFF" w:fill="auto"/>
          </w:tcPr>
          <w:p w14:paraId="7640B815"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2BE2F31E"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3-2</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3C95988B"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0.1937</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5209F3BF"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0.0597</w:t>
            </w:r>
          </w:p>
        </w:tc>
        <w:tc>
          <w:tcPr>
            <w:tcW w:w="611" w:type="pct"/>
            <w:tcBorders>
              <w:top w:val="single" w:sz="6" w:space="0" w:color="auto"/>
              <w:left w:val="single" w:sz="6" w:space="0" w:color="auto"/>
              <w:bottom w:val="single" w:sz="6" w:space="0" w:color="auto"/>
              <w:right w:val="single" w:sz="6" w:space="0" w:color="auto"/>
            </w:tcBorders>
            <w:shd w:val="solid" w:color="FFFFFF" w:fill="auto"/>
          </w:tcPr>
          <w:p w14:paraId="62D8CBC3"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10</w:t>
            </w:r>
          </w:p>
        </w:tc>
      </w:tr>
      <w:tr w:rsidR="0006748A" w:rsidRPr="00A624AF" w14:paraId="7C9BB5A2" w14:textId="77777777" w:rsidTr="001D27E9">
        <w:trPr>
          <w:trHeight w:val="304"/>
        </w:trPr>
        <w:tc>
          <w:tcPr>
            <w:tcW w:w="888" w:type="pct"/>
            <w:vMerge/>
            <w:tcBorders>
              <w:left w:val="single" w:sz="6" w:space="0" w:color="auto"/>
              <w:right w:val="single" w:sz="6" w:space="0" w:color="auto"/>
            </w:tcBorders>
            <w:shd w:val="solid" w:color="FFFFFF" w:fill="auto"/>
          </w:tcPr>
          <w:p w14:paraId="5B8FFF93"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865" w:type="pct"/>
            <w:vMerge/>
            <w:tcBorders>
              <w:left w:val="single" w:sz="6" w:space="0" w:color="auto"/>
              <w:right w:val="single" w:sz="6" w:space="0" w:color="auto"/>
            </w:tcBorders>
            <w:shd w:val="solid" w:color="FFFFFF" w:fill="auto"/>
          </w:tcPr>
          <w:p w14:paraId="3E4C8BF6"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19A222E1"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3-3</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7C20C24A"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0.3381</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0FCA85B3"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0.1043</w:t>
            </w:r>
          </w:p>
        </w:tc>
        <w:tc>
          <w:tcPr>
            <w:tcW w:w="611" w:type="pct"/>
            <w:tcBorders>
              <w:top w:val="single" w:sz="6" w:space="0" w:color="auto"/>
              <w:left w:val="single" w:sz="6" w:space="0" w:color="auto"/>
              <w:bottom w:val="single" w:sz="6" w:space="0" w:color="auto"/>
              <w:right w:val="single" w:sz="6" w:space="0" w:color="auto"/>
            </w:tcBorders>
            <w:shd w:val="solid" w:color="FFFFFF" w:fill="auto"/>
          </w:tcPr>
          <w:p w14:paraId="6777DE65"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1</w:t>
            </w:r>
          </w:p>
        </w:tc>
      </w:tr>
      <w:tr w:rsidR="0006748A" w:rsidRPr="00A624AF" w14:paraId="3980D43B" w14:textId="77777777" w:rsidTr="001D27E9">
        <w:trPr>
          <w:trHeight w:val="304"/>
        </w:trPr>
        <w:tc>
          <w:tcPr>
            <w:tcW w:w="888" w:type="pct"/>
            <w:vMerge/>
            <w:tcBorders>
              <w:left w:val="single" w:sz="6" w:space="0" w:color="auto"/>
              <w:bottom w:val="single" w:sz="6" w:space="0" w:color="auto"/>
              <w:right w:val="single" w:sz="6" w:space="0" w:color="auto"/>
            </w:tcBorders>
            <w:shd w:val="solid" w:color="FFFFFF" w:fill="auto"/>
          </w:tcPr>
          <w:p w14:paraId="7C940C19"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865" w:type="pct"/>
            <w:vMerge/>
            <w:tcBorders>
              <w:left w:val="single" w:sz="6" w:space="0" w:color="auto"/>
              <w:bottom w:val="single" w:sz="6" w:space="0" w:color="auto"/>
              <w:right w:val="single" w:sz="6" w:space="0" w:color="auto"/>
            </w:tcBorders>
            <w:shd w:val="solid" w:color="FFFFFF" w:fill="auto"/>
          </w:tcPr>
          <w:p w14:paraId="56A10BD9"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7B506BE7"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3-4</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57488895"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0.2767</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14ACAC26"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0.0853</w:t>
            </w:r>
          </w:p>
        </w:tc>
        <w:tc>
          <w:tcPr>
            <w:tcW w:w="611" w:type="pct"/>
            <w:tcBorders>
              <w:top w:val="single" w:sz="6" w:space="0" w:color="auto"/>
              <w:left w:val="single" w:sz="6" w:space="0" w:color="auto"/>
              <w:bottom w:val="single" w:sz="6" w:space="0" w:color="auto"/>
              <w:right w:val="single" w:sz="6" w:space="0" w:color="auto"/>
            </w:tcBorders>
            <w:shd w:val="solid" w:color="FFFFFF" w:fill="auto"/>
          </w:tcPr>
          <w:p w14:paraId="3F54F67C"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5</w:t>
            </w:r>
          </w:p>
        </w:tc>
      </w:tr>
      <w:tr w:rsidR="0006748A" w:rsidRPr="00A624AF" w14:paraId="593B3B7D" w14:textId="77777777" w:rsidTr="001D27E9">
        <w:trPr>
          <w:trHeight w:val="304"/>
        </w:trPr>
        <w:tc>
          <w:tcPr>
            <w:tcW w:w="888" w:type="pct"/>
            <w:vMerge w:val="restart"/>
            <w:tcBorders>
              <w:top w:val="single" w:sz="6" w:space="0" w:color="auto"/>
              <w:left w:val="single" w:sz="6" w:space="0" w:color="auto"/>
              <w:right w:val="single" w:sz="6" w:space="0" w:color="auto"/>
            </w:tcBorders>
            <w:shd w:val="solid" w:color="FFFFFF" w:fill="000000"/>
          </w:tcPr>
          <w:p w14:paraId="1E5AA577"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vertAlign w:val="subscript"/>
              </w:rPr>
              <w:t>4</w:t>
            </w:r>
          </w:p>
        </w:tc>
        <w:tc>
          <w:tcPr>
            <w:tcW w:w="865" w:type="pct"/>
            <w:vMerge w:val="restart"/>
            <w:tcBorders>
              <w:top w:val="single" w:sz="6" w:space="0" w:color="auto"/>
              <w:left w:val="single" w:sz="6" w:space="0" w:color="auto"/>
              <w:right w:val="single" w:sz="6" w:space="0" w:color="auto"/>
            </w:tcBorders>
            <w:shd w:val="solid" w:color="FFFFFF" w:fill="auto"/>
          </w:tcPr>
          <w:p w14:paraId="168A8B64"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0.2299</w:t>
            </w: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5C1247E7"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4-1</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445D5B2F"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0.4179</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4C7FF3FD"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0.0961</w:t>
            </w:r>
          </w:p>
        </w:tc>
        <w:tc>
          <w:tcPr>
            <w:tcW w:w="611" w:type="pct"/>
            <w:tcBorders>
              <w:top w:val="single" w:sz="6" w:space="0" w:color="auto"/>
              <w:left w:val="single" w:sz="6" w:space="0" w:color="auto"/>
              <w:bottom w:val="single" w:sz="6" w:space="0" w:color="auto"/>
              <w:right w:val="single" w:sz="6" w:space="0" w:color="auto"/>
            </w:tcBorders>
            <w:shd w:val="solid" w:color="FFFFFF" w:fill="auto"/>
          </w:tcPr>
          <w:p w14:paraId="63C0098C"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2</w:t>
            </w:r>
          </w:p>
        </w:tc>
      </w:tr>
      <w:tr w:rsidR="0006748A" w:rsidRPr="00A624AF" w14:paraId="2D217A9D" w14:textId="77777777" w:rsidTr="001D27E9">
        <w:trPr>
          <w:trHeight w:val="304"/>
        </w:trPr>
        <w:tc>
          <w:tcPr>
            <w:tcW w:w="888" w:type="pct"/>
            <w:vMerge/>
            <w:tcBorders>
              <w:left w:val="single" w:sz="6" w:space="0" w:color="auto"/>
              <w:right w:val="single" w:sz="6" w:space="0" w:color="auto"/>
            </w:tcBorders>
            <w:shd w:val="solid" w:color="FFFFFF" w:fill="000000"/>
          </w:tcPr>
          <w:p w14:paraId="50661F5F"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865" w:type="pct"/>
            <w:vMerge/>
            <w:tcBorders>
              <w:left w:val="single" w:sz="6" w:space="0" w:color="auto"/>
              <w:right w:val="single" w:sz="6" w:space="0" w:color="auto"/>
            </w:tcBorders>
            <w:shd w:val="solid" w:color="FFFFFF" w:fill="auto"/>
          </w:tcPr>
          <w:p w14:paraId="78CE6E1A"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2262DF8C"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4-2</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4626BA54"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0.2716</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56C6F265"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0.0624</w:t>
            </w:r>
          </w:p>
        </w:tc>
        <w:tc>
          <w:tcPr>
            <w:tcW w:w="611" w:type="pct"/>
            <w:tcBorders>
              <w:top w:val="single" w:sz="6" w:space="0" w:color="auto"/>
              <w:left w:val="single" w:sz="6" w:space="0" w:color="auto"/>
              <w:bottom w:val="single" w:sz="6" w:space="0" w:color="auto"/>
              <w:right w:val="single" w:sz="6" w:space="0" w:color="auto"/>
            </w:tcBorders>
            <w:shd w:val="solid" w:color="FFFFFF" w:fill="auto"/>
          </w:tcPr>
          <w:p w14:paraId="294DEA47"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9</w:t>
            </w:r>
          </w:p>
        </w:tc>
      </w:tr>
      <w:tr w:rsidR="0006748A" w:rsidRPr="00A624AF" w14:paraId="0F3A1097" w14:textId="77777777" w:rsidTr="001D27E9">
        <w:trPr>
          <w:trHeight w:val="304"/>
        </w:trPr>
        <w:tc>
          <w:tcPr>
            <w:tcW w:w="888" w:type="pct"/>
            <w:vMerge/>
            <w:tcBorders>
              <w:left w:val="single" w:sz="6" w:space="0" w:color="auto"/>
              <w:bottom w:val="single" w:sz="6" w:space="0" w:color="auto"/>
              <w:right w:val="single" w:sz="6" w:space="0" w:color="auto"/>
            </w:tcBorders>
            <w:shd w:val="solid" w:color="FFFFFF" w:fill="000000"/>
          </w:tcPr>
          <w:p w14:paraId="7869A42F"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865" w:type="pct"/>
            <w:vMerge/>
            <w:tcBorders>
              <w:left w:val="single" w:sz="6" w:space="0" w:color="auto"/>
              <w:bottom w:val="single" w:sz="6" w:space="0" w:color="auto"/>
              <w:right w:val="single" w:sz="6" w:space="0" w:color="auto"/>
            </w:tcBorders>
            <w:shd w:val="solid" w:color="FFFFFF" w:fill="auto"/>
          </w:tcPr>
          <w:p w14:paraId="07CCA666"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793" w:type="pct"/>
            <w:tcBorders>
              <w:top w:val="single" w:sz="6" w:space="0" w:color="auto"/>
              <w:left w:val="single" w:sz="6" w:space="0" w:color="auto"/>
              <w:bottom w:val="single" w:sz="6" w:space="0" w:color="auto"/>
              <w:right w:val="single" w:sz="6" w:space="0" w:color="auto"/>
            </w:tcBorders>
            <w:shd w:val="solid" w:color="FFFFFF" w:fill="auto"/>
          </w:tcPr>
          <w:p w14:paraId="51184C54"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4-3</w:t>
            </w:r>
          </w:p>
        </w:tc>
        <w:tc>
          <w:tcPr>
            <w:tcW w:w="918" w:type="pct"/>
            <w:tcBorders>
              <w:top w:val="single" w:sz="6" w:space="0" w:color="auto"/>
              <w:left w:val="single" w:sz="6" w:space="0" w:color="auto"/>
              <w:bottom w:val="single" w:sz="6" w:space="0" w:color="auto"/>
              <w:right w:val="single" w:sz="6" w:space="0" w:color="auto"/>
            </w:tcBorders>
            <w:shd w:val="solid" w:color="FFFFFF" w:fill="auto"/>
          </w:tcPr>
          <w:p w14:paraId="2C3511FA"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0.3105</w:t>
            </w:r>
          </w:p>
        </w:tc>
        <w:tc>
          <w:tcPr>
            <w:tcW w:w="926" w:type="pct"/>
            <w:tcBorders>
              <w:top w:val="single" w:sz="6" w:space="0" w:color="auto"/>
              <w:left w:val="single" w:sz="6" w:space="0" w:color="auto"/>
              <w:bottom w:val="single" w:sz="6" w:space="0" w:color="auto"/>
              <w:right w:val="single" w:sz="6" w:space="0" w:color="auto"/>
            </w:tcBorders>
            <w:shd w:val="solid" w:color="FFFFFF" w:fill="auto"/>
          </w:tcPr>
          <w:p w14:paraId="0AFF6709"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0.0714</w:t>
            </w:r>
          </w:p>
        </w:tc>
        <w:tc>
          <w:tcPr>
            <w:tcW w:w="611" w:type="pct"/>
            <w:tcBorders>
              <w:top w:val="single" w:sz="6" w:space="0" w:color="auto"/>
              <w:left w:val="single" w:sz="6" w:space="0" w:color="auto"/>
              <w:bottom w:val="single" w:sz="6" w:space="0" w:color="auto"/>
              <w:right w:val="single" w:sz="6" w:space="0" w:color="auto"/>
            </w:tcBorders>
            <w:shd w:val="solid" w:color="FFFFFF" w:fill="auto"/>
          </w:tcPr>
          <w:p w14:paraId="03207520" w14:textId="77777777" w:rsidR="0006748A" w:rsidRPr="00A624AF" w:rsidRDefault="0006748A" w:rsidP="002719B5">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7</w:t>
            </w:r>
          </w:p>
        </w:tc>
      </w:tr>
    </w:tbl>
    <w:p w14:paraId="7BF71815" w14:textId="77777777" w:rsidR="00D61EE3" w:rsidRPr="00A624AF" w:rsidRDefault="00D61EE3" w:rsidP="0091123A">
      <w:pPr>
        <w:spacing w:line="360" w:lineRule="auto"/>
        <w:ind w:firstLine="720"/>
        <w:jc w:val="both"/>
        <w:rPr>
          <w:rFonts w:ascii="Times New Roman" w:hAnsi="Times New Roman" w:cs="Times New Roman"/>
        </w:rPr>
      </w:pPr>
    </w:p>
    <w:p w14:paraId="7D7997ED" w14:textId="2973658E" w:rsidR="00D9603A" w:rsidRPr="00A624AF" w:rsidRDefault="001D27E9" w:rsidP="00396A04">
      <w:pPr>
        <w:pStyle w:val="ListParagraph"/>
        <w:numPr>
          <w:ilvl w:val="1"/>
          <w:numId w:val="5"/>
        </w:numPr>
        <w:spacing w:line="360" w:lineRule="auto"/>
        <w:jc w:val="both"/>
        <w:rPr>
          <w:rFonts w:ascii="Times New Roman" w:hAnsi="Times New Roman" w:cs="Times New Roman"/>
          <w:b/>
        </w:rPr>
      </w:pPr>
      <w:r w:rsidRPr="00A624AF">
        <w:rPr>
          <w:rFonts w:ascii="Times New Roman" w:hAnsi="Times New Roman" w:cs="Times New Roman"/>
          <w:b/>
        </w:rPr>
        <w:t>Application of WASPAS for Evaluating the Resilient S</w:t>
      </w:r>
      <w:r w:rsidR="00B80C62" w:rsidRPr="00A624AF">
        <w:rPr>
          <w:rFonts w:ascii="Times New Roman" w:hAnsi="Times New Roman" w:cs="Times New Roman"/>
          <w:b/>
        </w:rPr>
        <w:t>trategies of BC</w:t>
      </w:r>
      <w:r w:rsidR="009E38D4" w:rsidRPr="00A624AF">
        <w:rPr>
          <w:rFonts w:ascii="Times New Roman" w:hAnsi="Times New Roman" w:cs="Times New Roman"/>
          <w:b/>
        </w:rPr>
        <w:t>-</w:t>
      </w:r>
      <w:r w:rsidRPr="00A624AF">
        <w:rPr>
          <w:rFonts w:ascii="Times New Roman" w:hAnsi="Times New Roman" w:cs="Times New Roman"/>
          <w:b/>
        </w:rPr>
        <w:t>T E</w:t>
      </w:r>
      <w:r w:rsidR="00B80C62" w:rsidRPr="00A624AF">
        <w:rPr>
          <w:rFonts w:ascii="Times New Roman" w:hAnsi="Times New Roman" w:cs="Times New Roman"/>
          <w:b/>
        </w:rPr>
        <w:t>nabled FSCs</w:t>
      </w:r>
    </w:p>
    <w:p w14:paraId="664C90BC" w14:textId="3E376881" w:rsidR="00AD6E9F" w:rsidRPr="00A624AF" w:rsidRDefault="003E5AA2" w:rsidP="0091123A">
      <w:pPr>
        <w:spacing w:line="360" w:lineRule="auto"/>
        <w:jc w:val="both"/>
        <w:rPr>
          <w:rFonts w:ascii="Times New Roman" w:hAnsi="Times New Roman" w:cs="Times New Roman"/>
        </w:rPr>
      </w:pPr>
      <w:r w:rsidRPr="00A624AF">
        <w:rPr>
          <w:rFonts w:ascii="Times New Roman" w:hAnsi="Times New Roman" w:cs="Times New Roman"/>
        </w:rPr>
        <w:t xml:space="preserve">The </w:t>
      </w:r>
      <w:r w:rsidR="00BF7D9C" w:rsidRPr="00A624AF">
        <w:rPr>
          <w:rFonts w:ascii="Times New Roman" w:hAnsi="Times New Roman" w:cs="Times New Roman"/>
        </w:rPr>
        <w:t>response from the experts has</w:t>
      </w:r>
      <w:r w:rsidR="00ED179C" w:rsidRPr="00A624AF">
        <w:rPr>
          <w:rFonts w:ascii="Times New Roman" w:hAnsi="Times New Roman" w:cs="Times New Roman"/>
        </w:rPr>
        <w:t xml:space="preserve"> been taken o</w:t>
      </w:r>
      <w:r w:rsidR="00A85DF8" w:rsidRPr="00A624AF">
        <w:rPr>
          <w:rFonts w:ascii="Times New Roman" w:hAnsi="Times New Roman" w:cs="Times New Roman"/>
        </w:rPr>
        <w:t xml:space="preserve">n the scale 1-9, </w:t>
      </w:r>
      <w:r w:rsidRPr="00A624AF">
        <w:rPr>
          <w:rFonts w:ascii="Times New Roman" w:hAnsi="Times New Roman" w:cs="Times New Roman"/>
        </w:rPr>
        <w:t xml:space="preserve">where 9 </w:t>
      </w:r>
      <w:r w:rsidR="001D27E9" w:rsidRPr="00A624AF">
        <w:rPr>
          <w:rFonts w:ascii="Times New Roman" w:hAnsi="Times New Roman" w:cs="Times New Roman"/>
        </w:rPr>
        <w:t>represent</w:t>
      </w:r>
      <w:r w:rsidRPr="00A624AF">
        <w:rPr>
          <w:rFonts w:ascii="Times New Roman" w:hAnsi="Times New Roman" w:cs="Times New Roman"/>
        </w:rPr>
        <w:t xml:space="preserve"> the highest priority and 1 represents the least priority.</w:t>
      </w:r>
      <w:r w:rsidR="006F7A0B" w:rsidRPr="00A624AF">
        <w:rPr>
          <w:rFonts w:ascii="Times New Roman" w:hAnsi="Times New Roman" w:cs="Times New Roman"/>
        </w:rPr>
        <w:t xml:space="preserve"> The resilient strategies (R</w:t>
      </w:r>
      <w:r w:rsidR="006F7A0B" w:rsidRPr="005C6BFA">
        <w:rPr>
          <w:rFonts w:ascii="Times New Roman" w:hAnsi="Times New Roman" w:cs="Times New Roman"/>
          <w:vertAlign w:val="subscript"/>
        </w:rPr>
        <w:t>1</w:t>
      </w:r>
      <w:r w:rsidR="006F7A0B" w:rsidRPr="00A624AF">
        <w:rPr>
          <w:rFonts w:ascii="Times New Roman" w:hAnsi="Times New Roman" w:cs="Times New Roman"/>
        </w:rPr>
        <w:t>-R</w:t>
      </w:r>
      <w:r w:rsidR="006F7A0B" w:rsidRPr="005C6BFA">
        <w:rPr>
          <w:rFonts w:ascii="Times New Roman" w:hAnsi="Times New Roman" w:cs="Times New Roman"/>
          <w:vertAlign w:val="subscript"/>
        </w:rPr>
        <w:t>12</w:t>
      </w:r>
      <w:r w:rsidR="006F7A0B" w:rsidRPr="00A624AF">
        <w:rPr>
          <w:rFonts w:ascii="Times New Roman" w:hAnsi="Times New Roman" w:cs="Times New Roman"/>
        </w:rPr>
        <w:t xml:space="preserve">) are rated by the experts based on the highly prioritized to mitigate risk and manage disruption during the pandemic time. </w:t>
      </w:r>
      <w:r w:rsidR="00E06AF6" w:rsidRPr="00A624AF">
        <w:rPr>
          <w:rFonts w:ascii="Times New Roman" w:hAnsi="Times New Roman" w:cs="Times New Roman"/>
        </w:rPr>
        <w:t xml:space="preserve">The beneficial </w:t>
      </w:r>
      <w:r w:rsidR="00405773" w:rsidRPr="00A624AF">
        <w:rPr>
          <w:rFonts w:ascii="Times New Roman" w:hAnsi="Times New Roman" w:cs="Times New Roman"/>
        </w:rPr>
        <w:t>criterion is</w:t>
      </w:r>
      <w:r w:rsidR="00E06AF6" w:rsidRPr="00A624AF">
        <w:rPr>
          <w:rFonts w:ascii="Times New Roman" w:hAnsi="Times New Roman" w:cs="Times New Roman"/>
        </w:rPr>
        <w:t xml:space="preserve"> </w:t>
      </w:r>
      <w:r w:rsidR="00843F64" w:rsidRPr="00A624AF">
        <w:rPr>
          <w:rFonts w:ascii="Times New Roman" w:hAnsi="Times New Roman" w:cs="Times New Roman"/>
        </w:rPr>
        <w:t>decided by the experts</w:t>
      </w:r>
      <w:r w:rsidR="007F7515" w:rsidRPr="00A624AF">
        <w:rPr>
          <w:rFonts w:ascii="Times New Roman" w:hAnsi="Times New Roman" w:cs="Times New Roman"/>
        </w:rPr>
        <w:t xml:space="preserve"> for</w:t>
      </w:r>
      <w:r w:rsidR="00454D51" w:rsidRPr="00A624AF">
        <w:rPr>
          <w:rFonts w:ascii="Times New Roman" w:hAnsi="Times New Roman" w:cs="Times New Roman"/>
        </w:rPr>
        <w:t xml:space="preserve"> all the alternatives (R1- </w:t>
      </w:r>
      <w:r w:rsidR="00131E3D" w:rsidRPr="00A624AF">
        <w:rPr>
          <w:rFonts w:ascii="Times New Roman" w:hAnsi="Times New Roman" w:cs="Times New Roman"/>
        </w:rPr>
        <w:t>R12)</w:t>
      </w:r>
      <w:r w:rsidR="00E06AF6" w:rsidRPr="00A624AF">
        <w:rPr>
          <w:rFonts w:ascii="Times New Roman" w:hAnsi="Times New Roman" w:cs="Times New Roman"/>
        </w:rPr>
        <w:t>.</w:t>
      </w:r>
    </w:p>
    <w:p w14:paraId="3CC663CC" w14:textId="15BBABA7" w:rsidR="00D9603A" w:rsidRPr="00A624AF" w:rsidRDefault="00BE20EF" w:rsidP="00396A04">
      <w:pPr>
        <w:pStyle w:val="ListParagraph"/>
        <w:numPr>
          <w:ilvl w:val="2"/>
          <w:numId w:val="5"/>
        </w:numPr>
        <w:spacing w:line="360" w:lineRule="auto"/>
        <w:jc w:val="both"/>
        <w:rPr>
          <w:rFonts w:ascii="Times New Roman" w:hAnsi="Times New Roman" w:cs="Times New Roman"/>
          <w:b/>
          <w:i/>
        </w:rPr>
      </w:pPr>
      <w:r w:rsidRPr="00A624AF">
        <w:rPr>
          <w:rFonts w:ascii="Times New Roman" w:hAnsi="Times New Roman" w:cs="Times New Roman"/>
          <w:b/>
          <w:i/>
        </w:rPr>
        <w:t>Developing decision matrix</w:t>
      </w:r>
    </w:p>
    <w:p w14:paraId="6EEBCD82" w14:textId="584514DE" w:rsidR="00E5413D" w:rsidRPr="00A624AF" w:rsidRDefault="007B2E6D" w:rsidP="0091123A">
      <w:pPr>
        <w:spacing w:line="360" w:lineRule="auto"/>
        <w:jc w:val="both"/>
        <w:rPr>
          <w:rFonts w:ascii="Times New Roman" w:hAnsi="Times New Roman" w:cs="Times New Roman"/>
        </w:rPr>
      </w:pPr>
      <w:r w:rsidRPr="00A624AF">
        <w:rPr>
          <w:rFonts w:ascii="Times New Roman" w:hAnsi="Times New Roman" w:cs="Times New Roman"/>
        </w:rPr>
        <w:t xml:space="preserve">With the help of equations, Eq. (5) and Eq. (6), </w:t>
      </w:r>
      <w:r w:rsidR="00081835" w:rsidRPr="00A624AF">
        <w:rPr>
          <w:rFonts w:ascii="Times New Roman" w:hAnsi="Times New Roman" w:cs="Times New Roman"/>
        </w:rPr>
        <w:t xml:space="preserve">the beneficial </w:t>
      </w:r>
      <w:r w:rsidR="000A72AA" w:rsidRPr="00A624AF">
        <w:rPr>
          <w:rFonts w:ascii="Times New Roman" w:hAnsi="Times New Roman" w:cs="Times New Roman"/>
        </w:rPr>
        <w:t>criteria are</w:t>
      </w:r>
      <w:r w:rsidR="00081835" w:rsidRPr="00A624AF">
        <w:rPr>
          <w:rFonts w:ascii="Times New Roman" w:hAnsi="Times New Roman" w:cs="Times New Roman"/>
        </w:rPr>
        <w:t xml:space="preserve"> </w:t>
      </w:r>
      <w:r w:rsidR="00D768C2" w:rsidRPr="00A624AF">
        <w:rPr>
          <w:rFonts w:ascii="Times New Roman" w:hAnsi="Times New Roman" w:cs="Times New Roman"/>
        </w:rPr>
        <w:t>defined</w:t>
      </w:r>
      <w:r w:rsidR="00081835" w:rsidRPr="00A624AF">
        <w:rPr>
          <w:rFonts w:ascii="Times New Roman" w:hAnsi="Times New Roman" w:cs="Times New Roman"/>
        </w:rPr>
        <w:t xml:space="preserve"> for evaluating the</w:t>
      </w:r>
      <w:r w:rsidR="00927E76" w:rsidRPr="00A624AF">
        <w:rPr>
          <w:rFonts w:ascii="Times New Roman" w:hAnsi="Times New Roman" w:cs="Times New Roman"/>
        </w:rPr>
        <w:t xml:space="preserve"> alternative</w:t>
      </w:r>
      <w:r w:rsidR="00081835" w:rsidRPr="00A624AF">
        <w:rPr>
          <w:rFonts w:ascii="Times New Roman" w:hAnsi="Times New Roman" w:cs="Times New Roman"/>
        </w:rPr>
        <w:t>s. Each alternative</w:t>
      </w:r>
      <w:r w:rsidR="00927E76" w:rsidRPr="00A624AF">
        <w:rPr>
          <w:rFonts w:ascii="Times New Roman" w:hAnsi="Times New Roman" w:cs="Times New Roman"/>
        </w:rPr>
        <w:t xml:space="preserve"> is evaluated by the </w:t>
      </w:r>
      <w:r w:rsidR="00782A57" w:rsidRPr="00A624AF">
        <w:rPr>
          <w:rFonts w:ascii="Times New Roman" w:hAnsi="Times New Roman" w:cs="Times New Roman"/>
        </w:rPr>
        <w:t xml:space="preserve">experts </w:t>
      </w:r>
      <w:r w:rsidR="00782A57">
        <w:rPr>
          <w:rFonts w:ascii="Times New Roman" w:hAnsi="Times New Roman" w:cs="Times New Roman"/>
        </w:rPr>
        <w:t>and</w:t>
      </w:r>
      <w:r w:rsidR="00962167">
        <w:rPr>
          <w:rFonts w:ascii="Times New Roman" w:hAnsi="Times New Roman" w:cs="Times New Roman"/>
        </w:rPr>
        <w:t xml:space="preserve"> decision matrix </w:t>
      </w:r>
      <w:r w:rsidR="003158E8" w:rsidRPr="00A624AF">
        <w:rPr>
          <w:rFonts w:ascii="Times New Roman" w:hAnsi="Times New Roman" w:cs="Times New Roman"/>
        </w:rPr>
        <w:t>is formed.</w:t>
      </w:r>
    </w:p>
    <w:p w14:paraId="3CF0D071" w14:textId="77777777" w:rsidR="001D27E9" w:rsidRPr="00A624AF" w:rsidRDefault="001D27E9" w:rsidP="0091123A">
      <w:pPr>
        <w:spacing w:line="360" w:lineRule="auto"/>
        <w:jc w:val="both"/>
        <w:rPr>
          <w:rFonts w:ascii="Times New Roman" w:hAnsi="Times New Roman" w:cs="Times New Roman"/>
        </w:rPr>
      </w:pPr>
    </w:p>
    <w:p w14:paraId="03FBA550" w14:textId="385C9B9C" w:rsidR="00C92934" w:rsidRPr="00A624AF" w:rsidRDefault="00812D91" w:rsidP="00396A04">
      <w:pPr>
        <w:pStyle w:val="ListParagraph"/>
        <w:numPr>
          <w:ilvl w:val="2"/>
          <w:numId w:val="5"/>
        </w:numPr>
        <w:spacing w:line="360" w:lineRule="auto"/>
        <w:jc w:val="both"/>
        <w:rPr>
          <w:rFonts w:ascii="Times New Roman" w:hAnsi="Times New Roman" w:cs="Times New Roman"/>
          <w:b/>
          <w:i/>
        </w:rPr>
      </w:pPr>
      <w:r w:rsidRPr="00A624AF">
        <w:rPr>
          <w:rFonts w:ascii="Times New Roman" w:hAnsi="Times New Roman" w:cs="Times New Roman"/>
          <w:b/>
          <w:i/>
        </w:rPr>
        <w:t xml:space="preserve">Total </w:t>
      </w:r>
      <w:r w:rsidR="001D27E9" w:rsidRPr="00A624AF">
        <w:rPr>
          <w:rFonts w:ascii="Times New Roman" w:hAnsi="Times New Roman" w:cs="Times New Roman"/>
          <w:b/>
          <w:i/>
        </w:rPr>
        <w:t>r</w:t>
      </w:r>
      <w:r w:rsidRPr="00A624AF">
        <w:rPr>
          <w:rFonts w:ascii="Times New Roman" w:hAnsi="Times New Roman" w:cs="Times New Roman"/>
          <w:b/>
          <w:i/>
        </w:rPr>
        <w:t>elative importance (WSM and WPM)</w:t>
      </w:r>
    </w:p>
    <w:p w14:paraId="15A64CD3" w14:textId="185895EA" w:rsidR="008762BF" w:rsidRPr="00A624AF" w:rsidRDefault="00812D91" w:rsidP="0091123A">
      <w:pPr>
        <w:spacing w:line="360" w:lineRule="auto"/>
        <w:jc w:val="both"/>
        <w:rPr>
          <w:rFonts w:ascii="Times New Roman" w:hAnsi="Times New Roman" w:cs="Times New Roman"/>
        </w:rPr>
      </w:pPr>
      <w:r w:rsidRPr="00A624AF">
        <w:rPr>
          <w:rFonts w:ascii="Times New Roman" w:hAnsi="Times New Roman" w:cs="Times New Roman"/>
        </w:rPr>
        <w:t>Using Eq. (7), Eq. (8)</w:t>
      </w:r>
      <w:r w:rsidR="00665A6C" w:rsidRPr="00A624AF">
        <w:rPr>
          <w:rFonts w:ascii="Times New Roman" w:hAnsi="Times New Roman" w:cs="Times New Roman"/>
        </w:rPr>
        <w:t xml:space="preserve"> the calculations for WSM and WPM are performe</w:t>
      </w:r>
      <w:r w:rsidR="00E7156E" w:rsidRPr="00A624AF">
        <w:rPr>
          <w:rFonts w:ascii="Times New Roman" w:hAnsi="Times New Roman" w:cs="Times New Roman"/>
        </w:rPr>
        <w:t>d.</w:t>
      </w:r>
      <w:r w:rsidR="002F78D5" w:rsidRPr="00A624AF">
        <w:rPr>
          <w:rFonts w:ascii="Times New Roman" w:hAnsi="Times New Roman" w:cs="Times New Roman"/>
        </w:rPr>
        <w:t xml:space="preserve"> From both the models WSM and WPM, the final weights of the resilient strategies are obtained.</w:t>
      </w:r>
    </w:p>
    <w:p w14:paraId="57FE7356" w14:textId="77777777" w:rsidR="001D27E9" w:rsidRPr="00A624AF" w:rsidRDefault="001D27E9" w:rsidP="001D27E9">
      <w:pPr>
        <w:pStyle w:val="ListParagraph"/>
        <w:spacing w:line="360" w:lineRule="auto"/>
        <w:ind w:left="1080"/>
        <w:jc w:val="both"/>
        <w:rPr>
          <w:rFonts w:ascii="Times New Roman" w:hAnsi="Times New Roman" w:cs="Times New Roman"/>
          <w:i/>
        </w:rPr>
      </w:pPr>
    </w:p>
    <w:p w14:paraId="74553C9C" w14:textId="0771D17A" w:rsidR="006231C1" w:rsidRPr="00A624AF" w:rsidRDefault="001D27E9" w:rsidP="00396A04">
      <w:pPr>
        <w:pStyle w:val="ListParagraph"/>
        <w:numPr>
          <w:ilvl w:val="2"/>
          <w:numId w:val="5"/>
        </w:numPr>
        <w:spacing w:line="360" w:lineRule="auto"/>
        <w:jc w:val="both"/>
        <w:rPr>
          <w:rFonts w:ascii="Times New Roman" w:hAnsi="Times New Roman" w:cs="Times New Roman"/>
          <w:b/>
          <w:i/>
        </w:rPr>
      </w:pPr>
      <w:r w:rsidRPr="00A624AF">
        <w:rPr>
          <w:rFonts w:ascii="Times New Roman" w:hAnsi="Times New Roman" w:cs="Times New Roman"/>
          <w:b/>
          <w:i/>
        </w:rPr>
        <w:lastRenderedPageBreak/>
        <w:t>Ranking of a</w:t>
      </w:r>
      <w:r w:rsidR="006231C1" w:rsidRPr="00A624AF">
        <w:rPr>
          <w:rFonts w:ascii="Times New Roman" w:hAnsi="Times New Roman" w:cs="Times New Roman"/>
          <w:b/>
          <w:i/>
        </w:rPr>
        <w:t>lternatives</w:t>
      </w:r>
    </w:p>
    <w:p w14:paraId="6692770C" w14:textId="0AA1EC61" w:rsidR="006231C1" w:rsidRPr="00A624AF" w:rsidRDefault="006231C1" w:rsidP="0091123A">
      <w:pPr>
        <w:spacing w:line="360" w:lineRule="auto"/>
        <w:ind w:right="142"/>
        <w:jc w:val="both"/>
        <w:rPr>
          <w:rFonts w:ascii="Times New Roman" w:hAnsi="Times New Roman" w:cs="Times New Roman"/>
        </w:rPr>
      </w:pPr>
      <w:r w:rsidRPr="00A624AF">
        <w:rPr>
          <w:rFonts w:ascii="Times New Roman" w:hAnsi="Times New Roman" w:cs="Times New Roman"/>
        </w:rPr>
        <w:t xml:space="preserve">Using Eq. (10), the final values for the alternatives (resilient strategies) are obtained. The final </w:t>
      </w:r>
      <w:r w:rsidR="001D27E9" w:rsidRPr="00A624AF">
        <w:rPr>
          <w:rFonts w:ascii="Times New Roman" w:hAnsi="Times New Roman" w:cs="Times New Roman"/>
        </w:rPr>
        <w:t>weights (</w:t>
      </w:r>
      <m:oMath>
        <m:sSub>
          <m:sSubPr>
            <m:ctrlPr>
              <w:rPr>
                <w:rFonts w:ascii="Cambria Math" w:hAnsi="Cambria Math" w:cs="Times New Roman"/>
              </w:rPr>
            </m:ctrlPr>
          </m:sSubPr>
          <m:e>
            <m:r>
              <w:rPr>
                <w:rFonts w:ascii="Cambria Math" w:hAnsi="Cambria Math" w:cs="Times New Roman"/>
              </w:rPr>
              <m:t>Q</m:t>
            </m:r>
          </m:e>
          <m:sub>
            <m:r>
              <w:rPr>
                <w:rFonts w:ascii="Cambria Math" w:hAnsi="Cambria Math" w:cs="Times New Roman"/>
              </w:rPr>
              <m:t>i</m:t>
            </m:r>
          </m:sub>
        </m:sSub>
      </m:oMath>
      <w:r w:rsidRPr="00A624AF">
        <w:rPr>
          <w:rFonts w:ascii="Times New Roman" w:hAnsi="Times New Roman" w:cs="Times New Roman"/>
        </w:rPr>
        <w:t>) of the res</w:t>
      </w:r>
      <w:r w:rsidR="001D27E9" w:rsidRPr="00A624AF">
        <w:rPr>
          <w:rFonts w:ascii="Times New Roman" w:hAnsi="Times New Roman" w:cs="Times New Roman"/>
        </w:rPr>
        <w:t>ilient strategies are shown in T</w:t>
      </w:r>
      <w:r w:rsidRPr="00A624AF">
        <w:rPr>
          <w:rFonts w:ascii="Times New Roman" w:hAnsi="Times New Roman" w:cs="Times New Roman"/>
        </w:rPr>
        <w:t xml:space="preserve">able </w:t>
      </w:r>
      <w:r w:rsidR="00C351D6" w:rsidRPr="00A624AF">
        <w:rPr>
          <w:rFonts w:ascii="Times New Roman" w:hAnsi="Times New Roman" w:cs="Times New Roman"/>
        </w:rPr>
        <w:t>6</w:t>
      </w:r>
      <w:r w:rsidRPr="00A624AF">
        <w:rPr>
          <w:rFonts w:ascii="Times New Roman" w:hAnsi="Times New Roman" w:cs="Times New Roman"/>
        </w:rPr>
        <w:t>. The ranking is also performed to identify the highest prioritized resilient strategy to be adopted through BC-T inclusion during the pandemic time.</w:t>
      </w:r>
    </w:p>
    <w:p w14:paraId="1BEDF79B" w14:textId="73FB2E72" w:rsidR="006231C1" w:rsidRPr="00A624AF" w:rsidRDefault="006231C1" w:rsidP="001D27E9">
      <w:pPr>
        <w:spacing w:line="360" w:lineRule="auto"/>
        <w:jc w:val="both"/>
        <w:rPr>
          <w:rFonts w:ascii="Times New Roman" w:hAnsi="Times New Roman" w:cs="Times New Roman"/>
        </w:rPr>
      </w:pPr>
      <w:r w:rsidRPr="00A624AF">
        <w:rPr>
          <w:rFonts w:ascii="Times New Roman" w:hAnsi="Times New Roman" w:cs="Times New Roman"/>
          <w:b/>
        </w:rPr>
        <w:t xml:space="preserve">Table </w:t>
      </w:r>
      <w:r w:rsidR="00C351D6" w:rsidRPr="00A624AF">
        <w:rPr>
          <w:rFonts w:ascii="Times New Roman" w:hAnsi="Times New Roman" w:cs="Times New Roman"/>
          <w:b/>
        </w:rPr>
        <w:t>6</w:t>
      </w:r>
      <w:r w:rsidRPr="00A624AF">
        <w:rPr>
          <w:rFonts w:ascii="Times New Roman" w:hAnsi="Times New Roman" w:cs="Times New Roman"/>
          <w:b/>
        </w:rPr>
        <w:t>:</w:t>
      </w:r>
      <w:r w:rsidRPr="00A624AF">
        <w:rPr>
          <w:rFonts w:ascii="Times New Roman" w:hAnsi="Times New Roman" w:cs="Times New Roman"/>
        </w:rPr>
        <w:t xml:space="preserve"> Ranking of Alternatives</w:t>
      </w:r>
    </w:p>
    <w:tbl>
      <w:tblPr>
        <w:tblW w:w="5000" w:type="pct"/>
        <w:shd w:val="clear" w:color="99CCFF" w:fill="auto"/>
        <w:tblLook w:val="0000" w:firstRow="0" w:lastRow="0" w:firstColumn="0" w:lastColumn="0" w:noHBand="0" w:noVBand="0"/>
      </w:tblPr>
      <w:tblGrid>
        <w:gridCol w:w="3467"/>
        <w:gridCol w:w="1266"/>
        <w:gridCol w:w="1265"/>
        <w:gridCol w:w="1265"/>
        <w:gridCol w:w="1684"/>
      </w:tblGrid>
      <w:tr w:rsidR="006231C1" w:rsidRPr="00A624AF" w14:paraId="7CC15B98" w14:textId="77777777" w:rsidTr="001D27E9">
        <w:trPr>
          <w:trHeight w:val="422"/>
        </w:trPr>
        <w:tc>
          <w:tcPr>
            <w:tcW w:w="1937" w:type="pct"/>
            <w:tcBorders>
              <w:top w:val="single" w:sz="4" w:space="0" w:color="auto"/>
              <w:left w:val="single" w:sz="4" w:space="0" w:color="auto"/>
              <w:bottom w:val="single" w:sz="4" w:space="0" w:color="auto"/>
              <w:right w:val="single" w:sz="4" w:space="0" w:color="auto"/>
            </w:tcBorders>
            <w:shd w:val="clear" w:color="99CCFF" w:fill="auto"/>
          </w:tcPr>
          <w:p w14:paraId="1340AC89"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Alternatives</w:t>
            </w:r>
          </w:p>
          <w:p w14:paraId="3327B23A"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(Resilient strategies)</w:t>
            </w:r>
          </w:p>
        </w:tc>
        <w:tc>
          <w:tcPr>
            <w:tcW w:w="707" w:type="pct"/>
            <w:tcBorders>
              <w:top w:val="single" w:sz="6" w:space="0" w:color="auto"/>
              <w:left w:val="single" w:sz="4" w:space="0" w:color="auto"/>
              <w:bottom w:val="single" w:sz="6" w:space="0" w:color="auto"/>
              <w:right w:val="single" w:sz="6" w:space="0" w:color="auto"/>
            </w:tcBorders>
            <w:shd w:val="clear" w:color="99CCFF" w:fill="auto"/>
          </w:tcPr>
          <w:p w14:paraId="14ED263A" w14:textId="6DAE0709" w:rsidR="006231C1" w:rsidRPr="00A624AF" w:rsidRDefault="00782A57" w:rsidP="001D27E9">
            <w:pPr>
              <w:widowControl w:val="0"/>
              <w:autoSpaceDE w:val="0"/>
              <w:autoSpaceDN w:val="0"/>
              <w:adjustRightInd w:val="0"/>
              <w:spacing w:line="360" w:lineRule="auto"/>
              <w:jc w:val="center"/>
              <w:rPr>
                <w:rFonts w:ascii="Times New Roman" w:hAnsi="Times New Roman" w:cs="Times New Roman"/>
                <w:b/>
                <w:sz w:val="20"/>
                <w:szCs w:val="20"/>
              </w:rPr>
            </w:pPr>
            <m:oMathPara>
              <m:oMath>
                <m:sSubSup>
                  <m:sSubSupPr>
                    <m:ctrlPr>
                      <w:rPr>
                        <w:rFonts w:ascii="Cambria Math" w:hAnsi="Cambria Math" w:cs="Times New Roman"/>
                        <w:b/>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i</m:t>
                    </m:r>
                  </m:sub>
                  <m:sup>
                    <m:d>
                      <m:dPr>
                        <m:ctrlPr>
                          <w:rPr>
                            <w:rFonts w:ascii="Cambria Math" w:hAnsi="Cambria Math" w:cs="Times New Roman"/>
                            <w:b/>
                            <w:sz w:val="20"/>
                            <w:szCs w:val="20"/>
                          </w:rPr>
                        </m:ctrlPr>
                      </m:dPr>
                      <m:e>
                        <m:r>
                          <m:rPr>
                            <m:sty m:val="bi"/>
                          </m:rPr>
                          <w:rPr>
                            <w:rFonts w:ascii="Cambria Math" w:hAnsi="Cambria Math" w:cs="Times New Roman"/>
                            <w:sz w:val="20"/>
                            <w:szCs w:val="20"/>
                          </w:rPr>
                          <m:t>1</m:t>
                        </m:r>
                      </m:e>
                    </m:d>
                  </m:sup>
                </m:sSubSup>
              </m:oMath>
            </m:oMathPara>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68E039A9" w14:textId="6FC429D5" w:rsidR="006231C1" w:rsidRPr="00A624AF" w:rsidRDefault="00782A57" w:rsidP="001D27E9">
            <w:pPr>
              <w:widowControl w:val="0"/>
              <w:autoSpaceDE w:val="0"/>
              <w:autoSpaceDN w:val="0"/>
              <w:adjustRightInd w:val="0"/>
              <w:spacing w:line="360" w:lineRule="auto"/>
              <w:jc w:val="center"/>
              <w:rPr>
                <w:rFonts w:ascii="Times New Roman" w:hAnsi="Times New Roman" w:cs="Times New Roman"/>
                <w:b/>
                <w:sz w:val="20"/>
                <w:szCs w:val="20"/>
              </w:rPr>
            </w:pPr>
            <m:oMathPara>
              <m:oMath>
                <m:sSubSup>
                  <m:sSubSupPr>
                    <m:ctrlPr>
                      <w:rPr>
                        <w:rFonts w:ascii="Cambria Math" w:hAnsi="Cambria Math" w:cs="Times New Roman"/>
                        <w:b/>
                        <w:sz w:val="20"/>
                        <w:szCs w:val="20"/>
                      </w:rPr>
                    </m:ctrlPr>
                  </m:sSubSupPr>
                  <m:e>
                    <m:r>
                      <m:rPr>
                        <m:sty m:val="bi"/>
                      </m:rPr>
                      <w:rPr>
                        <w:rFonts w:ascii="Cambria Math" w:hAnsi="Cambria Math" w:cs="Times New Roman"/>
                        <w:sz w:val="20"/>
                        <w:szCs w:val="20"/>
                      </w:rPr>
                      <m:t>Q</m:t>
                    </m:r>
                  </m:e>
                  <m:sub>
                    <m:r>
                      <m:rPr>
                        <m:sty m:val="bi"/>
                      </m:rPr>
                      <w:rPr>
                        <w:rFonts w:ascii="Cambria Math" w:hAnsi="Cambria Math" w:cs="Times New Roman"/>
                        <w:sz w:val="20"/>
                        <w:szCs w:val="20"/>
                      </w:rPr>
                      <m:t>i</m:t>
                    </m:r>
                  </m:sub>
                  <m:sup>
                    <m:d>
                      <m:dPr>
                        <m:ctrlPr>
                          <w:rPr>
                            <w:rFonts w:ascii="Cambria Math" w:hAnsi="Cambria Math" w:cs="Times New Roman"/>
                            <w:b/>
                            <w:sz w:val="20"/>
                            <w:szCs w:val="20"/>
                          </w:rPr>
                        </m:ctrlPr>
                      </m:dPr>
                      <m:e>
                        <m:r>
                          <m:rPr>
                            <m:sty m:val="bi"/>
                          </m:rPr>
                          <w:rPr>
                            <w:rFonts w:ascii="Cambria Math" w:hAnsi="Cambria Math" w:cs="Times New Roman"/>
                            <w:sz w:val="20"/>
                            <w:szCs w:val="20"/>
                          </w:rPr>
                          <m:t>2</m:t>
                        </m:r>
                      </m:e>
                    </m:d>
                  </m:sup>
                </m:sSubSup>
              </m:oMath>
            </m:oMathPara>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7D110A3E" w14:textId="67B17981" w:rsidR="006231C1" w:rsidRPr="00A624AF" w:rsidRDefault="00782A57" w:rsidP="001D27E9">
            <w:pPr>
              <w:widowControl w:val="0"/>
              <w:autoSpaceDE w:val="0"/>
              <w:autoSpaceDN w:val="0"/>
              <w:adjustRightInd w:val="0"/>
              <w:spacing w:line="360" w:lineRule="auto"/>
              <w:jc w:val="center"/>
              <w:rPr>
                <w:rFonts w:ascii="Times New Roman" w:hAnsi="Times New Roman" w:cs="Times New Roman"/>
                <w:b/>
                <w:sz w:val="20"/>
                <w:szCs w:val="20"/>
              </w:rPr>
            </w:pPr>
            <m:oMathPara>
              <m:oMath>
                <m:sSub>
                  <m:sSubPr>
                    <m:ctrlPr>
                      <w:rPr>
                        <w:rFonts w:ascii="Cambria Math" w:hAnsi="Cambria Math" w:cs="Times New Roman"/>
                        <w:b/>
                        <w:sz w:val="20"/>
                        <w:szCs w:val="20"/>
                      </w:rPr>
                    </m:ctrlPr>
                  </m:sSubPr>
                  <m:e>
                    <m:r>
                      <m:rPr>
                        <m:sty m:val="bi"/>
                      </m:rPr>
                      <w:rPr>
                        <w:rFonts w:ascii="Cambria Math" w:hAnsi="Cambria Math" w:cs="Times New Roman"/>
                        <w:sz w:val="20"/>
                        <w:szCs w:val="20"/>
                      </w:rPr>
                      <m:t>Q</m:t>
                    </m:r>
                  </m:e>
                  <m:sub>
                    <m:r>
                      <m:rPr>
                        <m:sty m:val="bi"/>
                      </m:rPr>
                      <w:rPr>
                        <w:rFonts w:ascii="Cambria Math" w:hAnsi="Cambria Math" w:cs="Times New Roman"/>
                        <w:sz w:val="20"/>
                        <w:szCs w:val="20"/>
                      </w:rPr>
                      <m:t>i</m:t>
                    </m:r>
                  </m:sub>
                </m:sSub>
              </m:oMath>
            </m:oMathPara>
          </w:p>
        </w:tc>
        <w:tc>
          <w:tcPr>
            <w:tcW w:w="941" w:type="pct"/>
            <w:tcBorders>
              <w:top w:val="single" w:sz="6" w:space="0" w:color="auto"/>
              <w:left w:val="single" w:sz="6" w:space="0" w:color="auto"/>
              <w:bottom w:val="single" w:sz="6" w:space="0" w:color="auto"/>
              <w:right w:val="single" w:sz="6" w:space="0" w:color="auto"/>
            </w:tcBorders>
            <w:shd w:val="clear" w:color="99CCFF" w:fill="auto"/>
          </w:tcPr>
          <w:p w14:paraId="11C2E469"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Ranking</w:t>
            </w:r>
          </w:p>
        </w:tc>
      </w:tr>
      <w:tr w:rsidR="006231C1" w:rsidRPr="00A624AF" w14:paraId="1E70B2F1" w14:textId="77777777" w:rsidTr="001D27E9">
        <w:trPr>
          <w:trHeight w:val="255"/>
        </w:trPr>
        <w:tc>
          <w:tcPr>
            <w:tcW w:w="1937" w:type="pct"/>
            <w:tcBorders>
              <w:top w:val="single" w:sz="4" w:space="0" w:color="auto"/>
              <w:left w:val="single" w:sz="6" w:space="0" w:color="auto"/>
              <w:bottom w:val="single" w:sz="6" w:space="0" w:color="auto"/>
              <w:right w:val="nil"/>
            </w:tcBorders>
            <w:shd w:val="clear" w:color="99CCFF" w:fill="auto"/>
          </w:tcPr>
          <w:p w14:paraId="20E3D30D"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R1</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5F2464E0"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0.206</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123EC656"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0.169</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0D4B865F"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0.375</w:t>
            </w:r>
          </w:p>
        </w:tc>
        <w:tc>
          <w:tcPr>
            <w:tcW w:w="941" w:type="pct"/>
            <w:tcBorders>
              <w:top w:val="single" w:sz="6" w:space="0" w:color="auto"/>
              <w:left w:val="single" w:sz="6" w:space="0" w:color="auto"/>
              <w:bottom w:val="single" w:sz="6" w:space="0" w:color="auto"/>
              <w:right w:val="single" w:sz="6" w:space="0" w:color="auto"/>
            </w:tcBorders>
            <w:shd w:val="clear" w:color="99CCFF" w:fill="auto"/>
          </w:tcPr>
          <w:p w14:paraId="256E95AC"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12</w:t>
            </w:r>
          </w:p>
        </w:tc>
      </w:tr>
      <w:tr w:rsidR="006231C1" w:rsidRPr="00A624AF" w14:paraId="06783BD9" w14:textId="77777777" w:rsidTr="001D27E9">
        <w:trPr>
          <w:trHeight w:val="264"/>
        </w:trPr>
        <w:tc>
          <w:tcPr>
            <w:tcW w:w="1937" w:type="pct"/>
            <w:tcBorders>
              <w:top w:val="single" w:sz="6" w:space="0" w:color="auto"/>
              <w:left w:val="single" w:sz="6" w:space="0" w:color="auto"/>
              <w:bottom w:val="single" w:sz="6" w:space="0" w:color="auto"/>
              <w:right w:val="nil"/>
            </w:tcBorders>
            <w:shd w:val="clear" w:color="99CCFF" w:fill="auto"/>
          </w:tcPr>
          <w:p w14:paraId="648D77A7"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R2</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22343309"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0.359</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4796B34A"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0.345</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7B69019C"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0.704</w:t>
            </w:r>
          </w:p>
        </w:tc>
        <w:tc>
          <w:tcPr>
            <w:tcW w:w="941" w:type="pct"/>
            <w:tcBorders>
              <w:top w:val="single" w:sz="6" w:space="0" w:color="auto"/>
              <w:left w:val="single" w:sz="6" w:space="0" w:color="auto"/>
              <w:bottom w:val="single" w:sz="6" w:space="0" w:color="auto"/>
              <w:right w:val="single" w:sz="6" w:space="0" w:color="auto"/>
            </w:tcBorders>
            <w:shd w:val="clear" w:color="99CCFF" w:fill="auto"/>
          </w:tcPr>
          <w:p w14:paraId="066FB4D0"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6</w:t>
            </w:r>
          </w:p>
        </w:tc>
      </w:tr>
      <w:tr w:rsidR="006231C1" w:rsidRPr="00A624AF" w14:paraId="2873A565" w14:textId="77777777" w:rsidTr="001D27E9">
        <w:trPr>
          <w:trHeight w:val="264"/>
        </w:trPr>
        <w:tc>
          <w:tcPr>
            <w:tcW w:w="1937" w:type="pct"/>
            <w:tcBorders>
              <w:top w:val="single" w:sz="6" w:space="0" w:color="auto"/>
              <w:left w:val="single" w:sz="6" w:space="0" w:color="auto"/>
              <w:bottom w:val="single" w:sz="6" w:space="0" w:color="auto"/>
              <w:right w:val="nil"/>
            </w:tcBorders>
            <w:shd w:val="clear" w:color="99CCFF" w:fill="auto"/>
          </w:tcPr>
          <w:p w14:paraId="4D9CB4B8"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R3</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0FCDDC3A"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0.346</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67864754"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0.323</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256B4C71"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0.669</w:t>
            </w:r>
          </w:p>
        </w:tc>
        <w:tc>
          <w:tcPr>
            <w:tcW w:w="941" w:type="pct"/>
            <w:tcBorders>
              <w:top w:val="single" w:sz="6" w:space="0" w:color="auto"/>
              <w:left w:val="single" w:sz="6" w:space="0" w:color="auto"/>
              <w:bottom w:val="single" w:sz="6" w:space="0" w:color="auto"/>
              <w:right w:val="single" w:sz="6" w:space="0" w:color="auto"/>
            </w:tcBorders>
            <w:shd w:val="clear" w:color="99CCFF" w:fill="auto"/>
          </w:tcPr>
          <w:p w14:paraId="2060463F"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7</w:t>
            </w:r>
          </w:p>
        </w:tc>
      </w:tr>
      <w:tr w:rsidR="006231C1" w:rsidRPr="00A624AF" w14:paraId="4E3BDAD6" w14:textId="77777777" w:rsidTr="001D27E9">
        <w:trPr>
          <w:trHeight w:val="84"/>
        </w:trPr>
        <w:tc>
          <w:tcPr>
            <w:tcW w:w="1937" w:type="pct"/>
            <w:tcBorders>
              <w:top w:val="single" w:sz="6" w:space="0" w:color="auto"/>
              <w:left w:val="single" w:sz="6" w:space="0" w:color="auto"/>
              <w:bottom w:val="single" w:sz="6" w:space="0" w:color="auto"/>
              <w:right w:val="nil"/>
            </w:tcBorders>
            <w:shd w:val="clear" w:color="99CCFF" w:fill="auto"/>
          </w:tcPr>
          <w:p w14:paraId="779CEA9B"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R4</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59E1311F"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0.433</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2F2652FF"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0.415</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6C4AC737"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0.848</w:t>
            </w:r>
          </w:p>
        </w:tc>
        <w:tc>
          <w:tcPr>
            <w:tcW w:w="941" w:type="pct"/>
            <w:tcBorders>
              <w:top w:val="single" w:sz="6" w:space="0" w:color="auto"/>
              <w:left w:val="single" w:sz="6" w:space="0" w:color="auto"/>
              <w:bottom w:val="single" w:sz="6" w:space="0" w:color="auto"/>
              <w:right w:val="single" w:sz="6" w:space="0" w:color="auto"/>
            </w:tcBorders>
            <w:shd w:val="clear" w:color="99CCFF" w:fill="auto"/>
          </w:tcPr>
          <w:p w14:paraId="0BC98D3B"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2</w:t>
            </w:r>
          </w:p>
        </w:tc>
      </w:tr>
      <w:tr w:rsidR="006231C1" w:rsidRPr="00A624AF" w14:paraId="71B12943" w14:textId="77777777" w:rsidTr="001D27E9">
        <w:trPr>
          <w:trHeight w:val="255"/>
        </w:trPr>
        <w:tc>
          <w:tcPr>
            <w:tcW w:w="1937" w:type="pct"/>
            <w:tcBorders>
              <w:top w:val="single" w:sz="6" w:space="0" w:color="auto"/>
              <w:left w:val="single" w:sz="6" w:space="0" w:color="auto"/>
              <w:bottom w:val="single" w:sz="6" w:space="0" w:color="auto"/>
              <w:right w:val="nil"/>
            </w:tcBorders>
            <w:shd w:val="clear" w:color="99CCFF" w:fill="auto"/>
          </w:tcPr>
          <w:p w14:paraId="69472BBE"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R5</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6A65F65B"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0.226</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64A8F532"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0.219</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40D36DD5"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0.445</w:t>
            </w:r>
          </w:p>
        </w:tc>
        <w:tc>
          <w:tcPr>
            <w:tcW w:w="941" w:type="pct"/>
            <w:tcBorders>
              <w:top w:val="single" w:sz="6" w:space="0" w:color="auto"/>
              <w:left w:val="single" w:sz="6" w:space="0" w:color="auto"/>
              <w:bottom w:val="single" w:sz="6" w:space="0" w:color="auto"/>
              <w:right w:val="single" w:sz="6" w:space="0" w:color="auto"/>
            </w:tcBorders>
            <w:shd w:val="clear" w:color="99CCFF" w:fill="auto"/>
          </w:tcPr>
          <w:p w14:paraId="0A296916"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11</w:t>
            </w:r>
          </w:p>
        </w:tc>
      </w:tr>
      <w:tr w:rsidR="006231C1" w:rsidRPr="00A624AF" w14:paraId="1A485C8B" w14:textId="77777777" w:rsidTr="001D27E9">
        <w:trPr>
          <w:trHeight w:val="174"/>
        </w:trPr>
        <w:tc>
          <w:tcPr>
            <w:tcW w:w="1937" w:type="pct"/>
            <w:tcBorders>
              <w:top w:val="single" w:sz="6" w:space="0" w:color="auto"/>
              <w:left w:val="single" w:sz="6" w:space="0" w:color="auto"/>
              <w:bottom w:val="single" w:sz="6" w:space="0" w:color="auto"/>
              <w:right w:val="nil"/>
            </w:tcBorders>
            <w:shd w:val="clear" w:color="99CCFF" w:fill="auto"/>
          </w:tcPr>
          <w:p w14:paraId="3488D8FD"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R6</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00F94040"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0.304</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75227EA9"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0.291</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47620811"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0.595</w:t>
            </w:r>
          </w:p>
        </w:tc>
        <w:tc>
          <w:tcPr>
            <w:tcW w:w="941" w:type="pct"/>
            <w:tcBorders>
              <w:top w:val="single" w:sz="6" w:space="0" w:color="auto"/>
              <w:left w:val="single" w:sz="6" w:space="0" w:color="auto"/>
              <w:bottom w:val="single" w:sz="6" w:space="0" w:color="auto"/>
              <w:right w:val="single" w:sz="6" w:space="0" w:color="auto"/>
            </w:tcBorders>
            <w:shd w:val="clear" w:color="99CCFF" w:fill="auto"/>
          </w:tcPr>
          <w:p w14:paraId="16DC3E22"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9</w:t>
            </w:r>
          </w:p>
        </w:tc>
      </w:tr>
      <w:tr w:rsidR="006231C1" w:rsidRPr="00A624AF" w14:paraId="331A9C0A" w14:textId="77777777" w:rsidTr="001D27E9">
        <w:trPr>
          <w:trHeight w:val="84"/>
        </w:trPr>
        <w:tc>
          <w:tcPr>
            <w:tcW w:w="1937" w:type="pct"/>
            <w:tcBorders>
              <w:top w:val="single" w:sz="6" w:space="0" w:color="auto"/>
              <w:left w:val="single" w:sz="6" w:space="0" w:color="auto"/>
              <w:bottom w:val="single" w:sz="6" w:space="0" w:color="auto"/>
              <w:right w:val="nil"/>
            </w:tcBorders>
            <w:shd w:val="clear" w:color="99CCFF" w:fill="auto"/>
          </w:tcPr>
          <w:p w14:paraId="65131131"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R7</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278776B2"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0.439</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12E141BD"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0.436</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66A3B68A"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0.875</w:t>
            </w:r>
          </w:p>
        </w:tc>
        <w:tc>
          <w:tcPr>
            <w:tcW w:w="941" w:type="pct"/>
            <w:tcBorders>
              <w:top w:val="single" w:sz="6" w:space="0" w:color="auto"/>
              <w:left w:val="single" w:sz="6" w:space="0" w:color="auto"/>
              <w:bottom w:val="single" w:sz="6" w:space="0" w:color="auto"/>
              <w:right w:val="single" w:sz="6" w:space="0" w:color="auto"/>
            </w:tcBorders>
            <w:shd w:val="clear" w:color="99CCFF" w:fill="auto"/>
          </w:tcPr>
          <w:p w14:paraId="319EC5E4"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1</w:t>
            </w:r>
          </w:p>
        </w:tc>
      </w:tr>
      <w:tr w:rsidR="006231C1" w:rsidRPr="00A624AF" w14:paraId="26C16313" w14:textId="77777777" w:rsidTr="001D27E9">
        <w:trPr>
          <w:trHeight w:val="84"/>
        </w:trPr>
        <w:tc>
          <w:tcPr>
            <w:tcW w:w="1937" w:type="pct"/>
            <w:tcBorders>
              <w:top w:val="single" w:sz="6" w:space="0" w:color="auto"/>
              <w:left w:val="single" w:sz="6" w:space="0" w:color="auto"/>
              <w:bottom w:val="single" w:sz="6" w:space="0" w:color="auto"/>
              <w:right w:val="nil"/>
            </w:tcBorders>
            <w:shd w:val="clear" w:color="99CCFF" w:fill="auto"/>
          </w:tcPr>
          <w:p w14:paraId="1EE0E7CD"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R8</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352977D8"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0.409</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12E7612E"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0.383</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5187CEAB"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0.792</w:t>
            </w:r>
          </w:p>
        </w:tc>
        <w:tc>
          <w:tcPr>
            <w:tcW w:w="941" w:type="pct"/>
            <w:tcBorders>
              <w:top w:val="single" w:sz="6" w:space="0" w:color="auto"/>
              <w:left w:val="single" w:sz="6" w:space="0" w:color="auto"/>
              <w:bottom w:val="single" w:sz="6" w:space="0" w:color="auto"/>
              <w:right w:val="single" w:sz="6" w:space="0" w:color="auto"/>
            </w:tcBorders>
            <w:shd w:val="clear" w:color="99CCFF" w:fill="auto"/>
          </w:tcPr>
          <w:p w14:paraId="62104F5C"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4</w:t>
            </w:r>
          </w:p>
        </w:tc>
      </w:tr>
      <w:tr w:rsidR="006231C1" w:rsidRPr="00A624AF" w14:paraId="76763F33" w14:textId="77777777" w:rsidTr="001D27E9">
        <w:trPr>
          <w:trHeight w:val="255"/>
        </w:trPr>
        <w:tc>
          <w:tcPr>
            <w:tcW w:w="1937" w:type="pct"/>
            <w:tcBorders>
              <w:top w:val="single" w:sz="6" w:space="0" w:color="auto"/>
              <w:left w:val="single" w:sz="6" w:space="0" w:color="auto"/>
              <w:bottom w:val="single" w:sz="6" w:space="0" w:color="auto"/>
              <w:right w:val="nil"/>
            </w:tcBorders>
            <w:shd w:val="clear" w:color="99CCFF" w:fill="auto"/>
          </w:tcPr>
          <w:p w14:paraId="6402A3E5"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R9</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545679C8"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0.412</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148AD596"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0.405</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2D308C7F"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0.818</w:t>
            </w:r>
          </w:p>
        </w:tc>
        <w:tc>
          <w:tcPr>
            <w:tcW w:w="941" w:type="pct"/>
            <w:tcBorders>
              <w:top w:val="single" w:sz="6" w:space="0" w:color="auto"/>
              <w:left w:val="single" w:sz="6" w:space="0" w:color="auto"/>
              <w:bottom w:val="single" w:sz="6" w:space="0" w:color="auto"/>
              <w:right w:val="single" w:sz="6" w:space="0" w:color="auto"/>
            </w:tcBorders>
            <w:shd w:val="clear" w:color="99CCFF" w:fill="auto"/>
          </w:tcPr>
          <w:p w14:paraId="3A8AB609"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3</w:t>
            </w:r>
          </w:p>
        </w:tc>
      </w:tr>
      <w:tr w:rsidR="006231C1" w:rsidRPr="00A624AF" w14:paraId="7115266F" w14:textId="77777777" w:rsidTr="001D27E9">
        <w:trPr>
          <w:trHeight w:val="57"/>
        </w:trPr>
        <w:tc>
          <w:tcPr>
            <w:tcW w:w="1937" w:type="pct"/>
            <w:tcBorders>
              <w:top w:val="single" w:sz="6" w:space="0" w:color="auto"/>
              <w:left w:val="single" w:sz="6" w:space="0" w:color="auto"/>
              <w:bottom w:val="single" w:sz="6" w:space="0" w:color="auto"/>
              <w:right w:val="nil"/>
            </w:tcBorders>
            <w:shd w:val="clear" w:color="99CCFF" w:fill="auto"/>
          </w:tcPr>
          <w:p w14:paraId="31636FC1"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R10</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4EC30C10"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0.342</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2BB2B08F"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0.307</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012C2343"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0.649</w:t>
            </w:r>
          </w:p>
        </w:tc>
        <w:tc>
          <w:tcPr>
            <w:tcW w:w="941" w:type="pct"/>
            <w:tcBorders>
              <w:top w:val="single" w:sz="6" w:space="0" w:color="auto"/>
              <w:left w:val="single" w:sz="6" w:space="0" w:color="auto"/>
              <w:bottom w:val="single" w:sz="6" w:space="0" w:color="auto"/>
              <w:right w:val="single" w:sz="6" w:space="0" w:color="auto"/>
            </w:tcBorders>
            <w:shd w:val="clear" w:color="99CCFF" w:fill="auto"/>
          </w:tcPr>
          <w:p w14:paraId="1551757E"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8</w:t>
            </w:r>
          </w:p>
        </w:tc>
      </w:tr>
      <w:tr w:rsidR="006231C1" w:rsidRPr="00A624AF" w14:paraId="2E59DFAF" w14:textId="77777777" w:rsidTr="001D27E9">
        <w:trPr>
          <w:trHeight w:val="174"/>
        </w:trPr>
        <w:tc>
          <w:tcPr>
            <w:tcW w:w="1937" w:type="pct"/>
            <w:tcBorders>
              <w:top w:val="single" w:sz="6" w:space="0" w:color="auto"/>
              <w:left w:val="single" w:sz="6" w:space="0" w:color="auto"/>
              <w:bottom w:val="single" w:sz="6" w:space="0" w:color="auto"/>
              <w:right w:val="nil"/>
            </w:tcBorders>
            <w:shd w:val="clear" w:color="99CCFF" w:fill="auto"/>
          </w:tcPr>
          <w:p w14:paraId="5370567D"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R11</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17B2D9B2"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0.400</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435644CD"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0.355</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5F9A3CB8"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0.754</w:t>
            </w:r>
          </w:p>
        </w:tc>
        <w:tc>
          <w:tcPr>
            <w:tcW w:w="941" w:type="pct"/>
            <w:tcBorders>
              <w:top w:val="single" w:sz="6" w:space="0" w:color="auto"/>
              <w:left w:val="single" w:sz="6" w:space="0" w:color="auto"/>
              <w:bottom w:val="single" w:sz="6" w:space="0" w:color="auto"/>
              <w:right w:val="single" w:sz="6" w:space="0" w:color="auto"/>
            </w:tcBorders>
            <w:shd w:val="clear" w:color="99CCFF" w:fill="auto"/>
          </w:tcPr>
          <w:p w14:paraId="3B184D4A"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5</w:t>
            </w:r>
          </w:p>
        </w:tc>
      </w:tr>
      <w:tr w:rsidR="006231C1" w:rsidRPr="00A624AF" w14:paraId="2CC1969E" w14:textId="77777777" w:rsidTr="001D27E9">
        <w:trPr>
          <w:trHeight w:val="174"/>
        </w:trPr>
        <w:tc>
          <w:tcPr>
            <w:tcW w:w="1937" w:type="pct"/>
            <w:tcBorders>
              <w:top w:val="single" w:sz="6" w:space="0" w:color="auto"/>
              <w:left w:val="single" w:sz="6" w:space="0" w:color="auto"/>
              <w:bottom w:val="single" w:sz="6" w:space="0" w:color="auto"/>
              <w:right w:val="nil"/>
            </w:tcBorders>
            <w:shd w:val="clear" w:color="99CCFF" w:fill="auto"/>
          </w:tcPr>
          <w:p w14:paraId="48E70135"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b/>
                <w:sz w:val="20"/>
                <w:szCs w:val="20"/>
              </w:rPr>
            </w:pPr>
            <w:r w:rsidRPr="00A624AF">
              <w:rPr>
                <w:rFonts w:ascii="Times New Roman" w:hAnsi="Times New Roman" w:cs="Times New Roman"/>
                <w:b/>
                <w:sz w:val="20"/>
                <w:szCs w:val="20"/>
              </w:rPr>
              <w:t>R12</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612636C7"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0.310</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1210590C"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0.281</w:t>
            </w:r>
          </w:p>
        </w:tc>
        <w:tc>
          <w:tcPr>
            <w:tcW w:w="707" w:type="pct"/>
            <w:tcBorders>
              <w:top w:val="single" w:sz="6" w:space="0" w:color="auto"/>
              <w:left w:val="single" w:sz="6" w:space="0" w:color="auto"/>
              <w:bottom w:val="single" w:sz="6" w:space="0" w:color="auto"/>
              <w:right w:val="single" w:sz="6" w:space="0" w:color="auto"/>
            </w:tcBorders>
            <w:shd w:val="clear" w:color="99CCFF" w:fill="auto"/>
          </w:tcPr>
          <w:p w14:paraId="1834D24A"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0.591</w:t>
            </w:r>
          </w:p>
        </w:tc>
        <w:tc>
          <w:tcPr>
            <w:tcW w:w="941" w:type="pct"/>
            <w:tcBorders>
              <w:top w:val="single" w:sz="6" w:space="0" w:color="auto"/>
              <w:left w:val="single" w:sz="6" w:space="0" w:color="auto"/>
              <w:bottom w:val="single" w:sz="6" w:space="0" w:color="auto"/>
              <w:right w:val="single" w:sz="6" w:space="0" w:color="auto"/>
            </w:tcBorders>
            <w:shd w:val="clear" w:color="99CCFF" w:fill="auto"/>
          </w:tcPr>
          <w:p w14:paraId="3D742BD0" w14:textId="77777777" w:rsidR="006231C1" w:rsidRPr="00A624AF" w:rsidRDefault="006231C1" w:rsidP="001D27E9">
            <w:pPr>
              <w:widowControl w:val="0"/>
              <w:autoSpaceDE w:val="0"/>
              <w:autoSpaceDN w:val="0"/>
              <w:adjustRightInd w:val="0"/>
              <w:spacing w:line="360" w:lineRule="auto"/>
              <w:jc w:val="center"/>
              <w:rPr>
                <w:rFonts w:ascii="Times New Roman" w:hAnsi="Times New Roman" w:cs="Times New Roman"/>
                <w:sz w:val="20"/>
                <w:szCs w:val="20"/>
              </w:rPr>
            </w:pPr>
            <w:r w:rsidRPr="00A624AF">
              <w:rPr>
                <w:rFonts w:ascii="Times New Roman" w:hAnsi="Times New Roman" w:cs="Times New Roman"/>
                <w:sz w:val="20"/>
                <w:szCs w:val="20"/>
              </w:rPr>
              <w:t>10</w:t>
            </w:r>
          </w:p>
        </w:tc>
      </w:tr>
    </w:tbl>
    <w:p w14:paraId="0AE61153" w14:textId="77777777" w:rsidR="001D27E9" w:rsidRPr="00A624AF" w:rsidRDefault="001D27E9" w:rsidP="001D27E9">
      <w:pPr>
        <w:pStyle w:val="ListParagraph"/>
        <w:tabs>
          <w:tab w:val="left" w:pos="426"/>
        </w:tabs>
        <w:spacing w:line="360" w:lineRule="auto"/>
        <w:rPr>
          <w:rFonts w:ascii="Times New Roman" w:hAnsi="Times New Roman" w:cs="Times New Roman"/>
          <w:b/>
        </w:rPr>
      </w:pPr>
    </w:p>
    <w:p w14:paraId="597B90DD" w14:textId="6502A47C" w:rsidR="006231C1" w:rsidRPr="00A624AF" w:rsidRDefault="006231C1" w:rsidP="00396A04">
      <w:pPr>
        <w:pStyle w:val="ListParagraph"/>
        <w:numPr>
          <w:ilvl w:val="0"/>
          <w:numId w:val="5"/>
        </w:numPr>
        <w:tabs>
          <w:tab w:val="left" w:pos="426"/>
        </w:tabs>
        <w:spacing w:line="360" w:lineRule="auto"/>
        <w:rPr>
          <w:rFonts w:ascii="Times New Roman" w:hAnsi="Times New Roman" w:cs="Times New Roman"/>
          <w:b/>
        </w:rPr>
      </w:pPr>
      <w:r w:rsidRPr="00A624AF">
        <w:rPr>
          <w:rFonts w:ascii="Times New Roman" w:hAnsi="Times New Roman" w:cs="Times New Roman"/>
          <w:b/>
        </w:rPr>
        <w:t xml:space="preserve">Findings and Discussions </w:t>
      </w:r>
    </w:p>
    <w:p w14:paraId="37334DA1" w14:textId="77777777" w:rsidR="001D27E9" w:rsidRPr="00A624AF" w:rsidRDefault="001D27E9" w:rsidP="001D27E9">
      <w:pPr>
        <w:pStyle w:val="ListParagraph"/>
        <w:tabs>
          <w:tab w:val="left" w:pos="426"/>
        </w:tabs>
        <w:spacing w:line="360" w:lineRule="auto"/>
        <w:rPr>
          <w:rFonts w:ascii="Times New Roman" w:hAnsi="Times New Roman" w:cs="Times New Roman"/>
          <w:b/>
        </w:rPr>
      </w:pPr>
    </w:p>
    <w:p w14:paraId="7471444D" w14:textId="5791385D" w:rsidR="006231C1" w:rsidRPr="00A624AF" w:rsidRDefault="00DA73EA" w:rsidP="0091123A">
      <w:pPr>
        <w:spacing w:line="360" w:lineRule="auto"/>
        <w:jc w:val="both"/>
        <w:rPr>
          <w:rFonts w:ascii="Times New Roman" w:hAnsi="Times New Roman" w:cs="Times New Roman"/>
          <w:color w:val="000000"/>
        </w:rPr>
      </w:pPr>
      <w:r w:rsidRPr="00A624AF">
        <w:rPr>
          <w:rFonts w:ascii="Times New Roman" w:hAnsi="Times New Roman" w:cs="Times New Roman"/>
        </w:rPr>
        <w:t xml:space="preserve">The FAHP results from </w:t>
      </w:r>
      <w:r w:rsidR="001D27E9" w:rsidRPr="00A624AF">
        <w:rPr>
          <w:rFonts w:ascii="Times New Roman" w:hAnsi="Times New Roman" w:cs="Times New Roman"/>
        </w:rPr>
        <w:t>Table</w:t>
      </w:r>
      <w:r w:rsidR="00337A32" w:rsidRPr="00A624AF">
        <w:rPr>
          <w:rFonts w:ascii="Times New Roman" w:hAnsi="Times New Roman" w:cs="Times New Roman"/>
        </w:rPr>
        <w:t xml:space="preserve"> 5 signify that s</w:t>
      </w:r>
      <w:r w:rsidR="006231C1" w:rsidRPr="00A624AF">
        <w:rPr>
          <w:rFonts w:ascii="Times New Roman" w:hAnsi="Times New Roman" w:cs="Times New Roman"/>
        </w:rPr>
        <w:t>ourcing related (C</w:t>
      </w:r>
      <w:r w:rsidR="006231C1" w:rsidRPr="005C6BFA">
        <w:rPr>
          <w:rFonts w:ascii="Times New Roman" w:hAnsi="Times New Roman" w:cs="Times New Roman"/>
          <w:vertAlign w:val="subscript"/>
        </w:rPr>
        <w:t>3</w:t>
      </w:r>
      <w:r w:rsidR="006231C1" w:rsidRPr="00A624AF">
        <w:rPr>
          <w:rFonts w:ascii="Times New Roman" w:hAnsi="Times New Roman" w:cs="Times New Roman"/>
        </w:rPr>
        <w:t xml:space="preserve">) is the most affecting factor in the disruptive environment during the pandemic. Sourcing related </w:t>
      </w:r>
      <w:r w:rsidR="001A2EBE" w:rsidRPr="00A624AF">
        <w:rPr>
          <w:rFonts w:ascii="Times New Roman" w:hAnsi="Times New Roman" w:cs="Times New Roman"/>
        </w:rPr>
        <w:t xml:space="preserve">factors </w:t>
      </w:r>
      <w:r w:rsidR="006231C1" w:rsidRPr="00A624AF">
        <w:rPr>
          <w:rFonts w:ascii="Times New Roman" w:hAnsi="Times New Roman" w:cs="Times New Roman"/>
        </w:rPr>
        <w:t>(C</w:t>
      </w:r>
      <w:r w:rsidR="006231C1" w:rsidRPr="005C6BFA">
        <w:rPr>
          <w:rFonts w:ascii="Times New Roman" w:hAnsi="Times New Roman" w:cs="Times New Roman"/>
          <w:vertAlign w:val="subscript"/>
        </w:rPr>
        <w:t>3</w:t>
      </w:r>
      <w:r w:rsidR="006231C1" w:rsidRPr="00A624AF">
        <w:rPr>
          <w:rFonts w:ascii="Times New Roman" w:hAnsi="Times New Roman" w:cs="Times New Roman"/>
        </w:rPr>
        <w:t>) has obtained the</w:t>
      </w:r>
      <w:r w:rsidR="00BA4CB7">
        <w:rPr>
          <w:rFonts w:ascii="Times New Roman" w:hAnsi="Times New Roman" w:cs="Times New Roman"/>
        </w:rPr>
        <w:t xml:space="preserve"> maximum</w:t>
      </w:r>
      <w:r w:rsidR="006231C1" w:rsidRPr="00A624AF">
        <w:rPr>
          <w:rFonts w:ascii="Times New Roman" w:hAnsi="Times New Roman" w:cs="Times New Roman"/>
        </w:rPr>
        <w:t xml:space="preserve"> weight (0.3084) followed by the flexibility factors with a weightage </w:t>
      </w:r>
      <w:r w:rsidR="00C25BAE" w:rsidRPr="00A624AF">
        <w:rPr>
          <w:rFonts w:ascii="Times New Roman" w:hAnsi="Times New Roman" w:cs="Times New Roman"/>
        </w:rPr>
        <w:t>of (</w:t>
      </w:r>
      <w:r w:rsidR="006231C1" w:rsidRPr="00A624AF">
        <w:rPr>
          <w:rFonts w:ascii="Times New Roman" w:hAnsi="Times New Roman" w:cs="Times New Roman"/>
        </w:rPr>
        <w:t>0</w:t>
      </w:r>
      <w:r w:rsidR="006231C1" w:rsidRPr="00A624AF">
        <w:rPr>
          <w:rFonts w:ascii="Times New Roman" w:hAnsi="Times New Roman" w:cs="Times New Roman"/>
          <w:color w:val="000000"/>
        </w:rPr>
        <w:t xml:space="preserve">.2457). </w:t>
      </w:r>
      <w:r w:rsidR="006231C1" w:rsidRPr="005C6BFA">
        <w:rPr>
          <w:rFonts w:ascii="Times New Roman" w:hAnsi="Times New Roman" w:cs="Times New Roman"/>
          <w:color w:val="C00000"/>
        </w:rPr>
        <w:t xml:space="preserve">During the crisis, </w:t>
      </w:r>
      <w:r w:rsidR="00177B01" w:rsidRPr="005C6BFA">
        <w:rPr>
          <w:rFonts w:ascii="Times New Roman" w:hAnsi="Times New Roman" w:cs="Times New Roman"/>
          <w:color w:val="C00000"/>
        </w:rPr>
        <w:t>SCs</w:t>
      </w:r>
      <w:r w:rsidR="006231C1" w:rsidRPr="005C6BFA">
        <w:rPr>
          <w:rFonts w:ascii="Times New Roman" w:hAnsi="Times New Roman" w:cs="Times New Roman"/>
          <w:color w:val="C00000"/>
        </w:rPr>
        <w:t xml:space="preserve"> in the food industry </w:t>
      </w:r>
      <w:r w:rsidR="00512369" w:rsidRPr="005C6BFA">
        <w:rPr>
          <w:rFonts w:ascii="Times New Roman" w:hAnsi="Times New Roman" w:cs="Times New Roman"/>
          <w:color w:val="C00000"/>
        </w:rPr>
        <w:t>is</w:t>
      </w:r>
      <w:r w:rsidR="006231C1" w:rsidRPr="005C6BFA">
        <w:rPr>
          <w:rFonts w:ascii="Times New Roman" w:hAnsi="Times New Roman" w:cs="Times New Roman"/>
          <w:color w:val="C00000"/>
        </w:rPr>
        <w:t xml:space="preserve"> facing </w:t>
      </w:r>
      <w:r w:rsidR="003C38CB" w:rsidRPr="005C6BFA">
        <w:rPr>
          <w:rFonts w:ascii="Times New Roman" w:hAnsi="Times New Roman" w:cs="Times New Roman"/>
          <w:color w:val="C00000"/>
        </w:rPr>
        <w:t>challenges in</w:t>
      </w:r>
      <w:r w:rsidR="006231C1" w:rsidRPr="005C6BFA">
        <w:rPr>
          <w:rFonts w:ascii="Times New Roman" w:hAnsi="Times New Roman" w:cs="Times New Roman"/>
          <w:color w:val="C00000"/>
        </w:rPr>
        <w:t xml:space="preserve"> sourcing</w:t>
      </w:r>
      <w:r w:rsidR="00557A1F" w:rsidRPr="005C6BFA">
        <w:rPr>
          <w:rFonts w:ascii="Times New Roman" w:hAnsi="Times New Roman" w:cs="Times New Roman"/>
          <w:color w:val="C00000"/>
        </w:rPr>
        <w:t xml:space="preserve"> factors</w:t>
      </w:r>
      <w:r w:rsidR="001A2EBE" w:rsidRPr="005C6BFA">
        <w:rPr>
          <w:rFonts w:ascii="Times New Roman" w:hAnsi="Times New Roman" w:cs="Times New Roman"/>
          <w:color w:val="C00000"/>
        </w:rPr>
        <w:t xml:space="preserve"> d</w:t>
      </w:r>
      <w:r w:rsidR="006231C1" w:rsidRPr="005C6BFA">
        <w:rPr>
          <w:rFonts w:ascii="Times New Roman" w:hAnsi="Times New Roman" w:cs="Times New Roman"/>
          <w:color w:val="C00000"/>
        </w:rPr>
        <w:t xml:space="preserve">ue to the border restrictions worldwide, </w:t>
      </w:r>
      <w:r w:rsidR="001A2EBE" w:rsidRPr="005C6BFA">
        <w:rPr>
          <w:rFonts w:ascii="Times New Roman" w:hAnsi="Times New Roman" w:cs="Times New Roman"/>
          <w:color w:val="C00000"/>
        </w:rPr>
        <w:t>and lack of transportation.</w:t>
      </w:r>
      <w:r w:rsidR="006231C1" w:rsidRPr="005C6BFA">
        <w:rPr>
          <w:rFonts w:ascii="Times New Roman" w:hAnsi="Times New Roman" w:cs="Times New Roman"/>
          <w:color w:val="C00000"/>
        </w:rPr>
        <w:t xml:space="preserve"> </w:t>
      </w:r>
      <w:r w:rsidR="006231C1" w:rsidRPr="00A624AF">
        <w:rPr>
          <w:rFonts w:ascii="Times New Roman" w:hAnsi="Times New Roman" w:cs="Times New Roman"/>
          <w:color w:val="000000"/>
        </w:rPr>
        <w:t>The stringent regulations, increasing cost of transportation</w:t>
      </w:r>
      <w:r w:rsidR="00512369" w:rsidRPr="00A624AF">
        <w:rPr>
          <w:rFonts w:ascii="Times New Roman" w:hAnsi="Times New Roman" w:cs="Times New Roman"/>
          <w:color w:val="000000"/>
        </w:rPr>
        <w:t>,</w:t>
      </w:r>
      <w:r w:rsidR="006231C1" w:rsidRPr="00A624AF">
        <w:rPr>
          <w:rFonts w:ascii="Times New Roman" w:hAnsi="Times New Roman" w:cs="Times New Roman"/>
          <w:color w:val="000000"/>
        </w:rPr>
        <w:t xml:space="preserve"> and less availability of shipping crews are enhancing the difficulties for the FSCs. The severity of the s</w:t>
      </w:r>
      <w:r w:rsidR="007D0EFF" w:rsidRPr="00A624AF">
        <w:rPr>
          <w:rFonts w:ascii="Times New Roman" w:hAnsi="Times New Roman" w:cs="Times New Roman"/>
          <w:color w:val="000000"/>
        </w:rPr>
        <w:t xml:space="preserve">ourcing factors affecting FSCs is </w:t>
      </w:r>
      <w:r w:rsidR="00AF4F55" w:rsidRPr="00A624AF">
        <w:rPr>
          <w:rFonts w:ascii="Times New Roman" w:hAnsi="Times New Roman" w:cs="Times New Roman"/>
          <w:color w:val="000000"/>
        </w:rPr>
        <w:t xml:space="preserve">based on </w:t>
      </w:r>
      <w:r w:rsidR="006231C1" w:rsidRPr="00A624AF">
        <w:rPr>
          <w:rFonts w:ascii="Times New Roman" w:hAnsi="Times New Roman" w:cs="Times New Roman"/>
          <w:color w:val="000000"/>
        </w:rPr>
        <w:t xml:space="preserve">alternative suppliers, reliance on JIT, and inventory stock of food supplies </w:t>
      </w:r>
      <w:r w:rsidR="006231C1" w:rsidRPr="0075432D">
        <w:rPr>
          <w:rFonts w:ascii="Times New Roman" w:hAnsi="Times New Roman" w:cs="Times New Roman"/>
          <w:color w:val="7030A0"/>
        </w:rPr>
        <w:t xml:space="preserve">(Pinner et al., 2020). </w:t>
      </w:r>
      <w:r w:rsidR="009741E2" w:rsidRPr="00A624AF">
        <w:rPr>
          <w:rFonts w:ascii="Times New Roman" w:hAnsi="Times New Roman" w:cs="Times New Roman"/>
          <w:color w:val="000000"/>
        </w:rPr>
        <w:t>The in</w:t>
      </w:r>
      <w:r w:rsidR="006231C1" w:rsidRPr="00A624AF">
        <w:rPr>
          <w:rFonts w:ascii="Times New Roman" w:hAnsi="Times New Roman" w:cs="Times New Roman"/>
          <w:color w:val="000000"/>
        </w:rPr>
        <w:t xml:space="preserve">ability to provide </w:t>
      </w:r>
      <w:r w:rsidR="00A23A8D" w:rsidRPr="00A624AF">
        <w:rPr>
          <w:rFonts w:ascii="Times New Roman" w:hAnsi="Times New Roman" w:cs="Times New Roman"/>
          <w:color w:val="000000"/>
        </w:rPr>
        <w:t xml:space="preserve">a </w:t>
      </w:r>
      <w:r w:rsidR="006231C1" w:rsidRPr="00A624AF">
        <w:rPr>
          <w:rFonts w:ascii="Times New Roman" w:hAnsi="Times New Roman" w:cs="Times New Roman"/>
          <w:color w:val="000000"/>
        </w:rPr>
        <w:t>wide range of products (C</w:t>
      </w:r>
      <w:r w:rsidR="006231C1" w:rsidRPr="005C6BFA">
        <w:rPr>
          <w:rFonts w:ascii="Times New Roman" w:hAnsi="Times New Roman" w:cs="Times New Roman"/>
          <w:color w:val="000000"/>
          <w:vertAlign w:val="subscript"/>
        </w:rPr>
        <w:t>3</w:t>
      </w:r>
      <w:r w:rsidR="006231C1" w:rsidRPr="00A624AF">
        <w:rPr>
          <w:rFonts w:ascii="Times New Roman" w:hAnsi="Times New Roman" w:cs="Times New Roman"/>
          <w:color w:val="000000"/>
        </w:rPr>
        <w:t xml:space="preserve">-3) has obtained highest global weight (0.1043) and ranked as the most crucial factor affecting the FSCs in the current crisis. </w:t>
      </w:r>
    </w:p>
    <w:p w14:paraId="0C545316" w14:textId="0985850E" w:rsidR="00AC173D" w:rsidRPr="00A624AF" w:rsidRDefault="00AC173D" w:rsidP="0091123A">
      <w:pPr>
        <w:spacing w:line="360" w:lineRule="auto"/>
        <w:jc w:val="both"/>
        <w:rPr>
          <w:rFonts w:ascii="Times New Roman" w:hAnsi="Times New Roman" w:cs="Times New Roman"/>
          <w:color w:val="000000" w:themeColor="text1"/>
        </w:rPr>
      </w:pPr>
      <w:r w:rsidRPr="00A624AF">
        <w:rPr>
          <w:rFonts w:ascii="Times New Roman" w:hAnsi="Times New Roman" w:cs="Times New Roman"/>
          <w:color w:val="000000"/>
        </w:rPr>
        <w:lastRenderedPageBreak/>
        <w:t xml:space="preserve">The results also revealed that the suppliers are unable to </w:t>
      </w:r>
      <w:r w:rsidR="00BA4CB7">
        <w:rPr>
          <w:rFonts w:ascii="Times New Roman" w:hAnsi="Times New Roman" w:cs="Times New Roman"/>
          <w:color w:val="000000"/>
        </w:rPr>
        <w:t>offer</w:t>
      </w:r>
      <w:r w:rsidRPr="00A624AF">
        <w:rPr>
          <w:rFonts w:ascii="Times New Roman" w:hAnsi="Times New Roman" w:cs="Times New Roman"/>
          <w:color w:val="000000"/>
        </w:rPr>
        <w:t xml:space="preserve"> </w:t>
      </w:r>
      <w:r w:rsidR="007845D6" w:rsidRPr="00A624AF">
        <w:rPr>
          <w:rFonts w:ascii="Times New Roman" w:hAnsi="Times New Roman" w:cs="Times New Roman"/>
          <w:color w:val="000000"/>
        </w:rPr>
        <w:t>a</w:t>
      </w:r>
      <w:r w:rsidRPr="00A624AF">
        <w:rPr>
          <w:rFonts w:ascii="Times New Roman" w:hAnsi="Times New Roman" w:cs="Times New Roman"/>
          <w:color w:val="000000"/>
        </w:rPr>
        <w:t xml:space="preserve"> wide range of the food supplies</w:t>
      </w:r>
      <w:r w:rsidR="00870350" w:rsidRPr="00A624AF">
        <w:rPr>
          <w:rFonts w:ascii="Times New Roman" w:hAnsi="Times New Roman" w:cs="Times New Roman"/>
          <w:color w:val="000000"/>
        </w:rPr>
        <w:t xml:space="preserve"> </w:t>
      </w:r>
      <w:r w:rsidR="00380D93" w:rsidRPr="00A624AF">
        <w:rPr>
          <w:rFonts w:ascii="Times New Roman" w:hAnsi="Times New Roman" w:cs="Times New Roman"/>
          <w:color w:val="000000"/>
        </w:rPr>
        <w:t>and the resources for the production</w:t>
      </w:r>
      <w:r w:rsidRPr="00A624AF">
        <w:rPr>
          <w:rFonts w:ascii="Times New Roman" w:hAnsi="Times New Roman" w:cs="Times New Roman"/>
          <w:color w:val="000000"/>
        </w:rPr>
        <w:t xml:space="preserve"> during this pandemic due to the transportation, logistics, and wide network of the supplier base </w:t>
      </w:r>
      <w:r w:rsidRPr="0075432D">
        <w:rPr>
          <w:rFonts w:ascii="Times New Roman" w:hAnsi="Times New Roman" w:cs="Times New Roman"/>
          <w:color w:val="7030A0"/>
        </w:rPr>
        <w:t xml:space="preserve">(Garnett et al., 2020).  </w:t>
      </w:r>
    </w:p>
    <w:p w14:paraId="2E1C060F" w14:textId="0191E443" w:rsidR="00AC173D" w:rsidRPr="00A624AF" w:rsidRDefault="00AC173D" w:rsidP="0091123A">
      <w:pPr>
        <w:spacing w:line="360" w:lineRule="auto"/>
        <w:jc w:val="both"/>
        <w:rPr>
          <w:rFonts w:ascii="Times New Roman" w:hAnsi="Times New Roman" w:cs="Times New Roman"/>
        </w:rPr>
      </w:pPr>
      <w:r w:rsidRPr="00A624AF">
        <w:rPr>
          <w:rFonts w:ascii="Times New Roman" w:hAnsi="Times New Roman" w:cs="Times New Roman"/>
          <w:color w:val="000000"/>
        </w:rPr>
        <w:t>The flexibility related factors are disrupting the global resources and affecting the wide network of suppliers</w:t>
      </w:r>
      <w:r w:rsidR="00827561" w:rsidRPr="00A624AF">
        <w:rPr>
          <w:rFonts w:ascii="Times New Roman" w:hAnsi="Times New Roman" w:cs="Times New Roman"/>
          <w:color w:val="000000"/>
        </w:rPr>
        <w:t xml:space="preserve">. </w:t>
      </w:r>
      <w:r w:rsidRPr="00A624AF">
        <w:rPr>
          <w:rFonts w:ascii="Times New Roman" w:hAnsi="Times New Roman" w:cs="Times New Roman"/>
          <w:color w:val="000000" w:themeColor="text1"/>
        </w:rPr>
        <w:t xml:space="preserve">Though complex SCs are optimized to maximize the flow of resources but failure at one point in the network may propagate through the network and expose the FSCs to ripple effects </w:t>
      </w:r>
      <w:r w:rsidRPr="0097237B">
        <w:rPr>
          <w:rFonts w:ascii="Times New Roman" w:hAnsi="Times New Roman" w:cs="Times New Roman"/>
          <w:color w:val="7030A0"/>
        </w:rPr>
        <w:t xml:space="preserve">(Dolgui et al., 2018). </w:t>
      </w:r>
      <w:r w:rsidRPr="00A624AF">
        <w:rPr>
          <w:rFonts w:ascii="Times New Roman" w:hAnsi="Times New Roman" w:cs="Times New Roman"/>
        </w:rPr>
        <w:t xml:space="preserve">Failure in the complex SCs may cause </w:t>
      </w:r>
      <w:r w:rsidR="00242C51" w:rsidRPr="00A624AF">
        <w:rPr>
          <w:rFonts w:ascii="Times New Roman" w:hAnsi="Times New Roman" w:cs="Times New Roman"/>
        </w:rPr>
        <w:t xml:space="preserve">a </w:t>
      </w:r>
      <w:r w:rsidRPr="00A624AF">
        <w:rPr>
          <w:rFonts w:ascii="Times New Roman" w:hAnsi="Times New Roman" w:cs="Times New Roman"/>
        </w:rPr>
        <w:t xml:space="preserve">deadlock in the network. The FSCs are vertically and horizontally coordinated where some FSCs are depending on the wider organizational network. These FSCs are more prone to failures due to </w:t>
      </w:r>
      <w:r w:rsidR="007F4DB1" w:rsidRPr="00A624AF">
        <w:rPr>
          <w:rFonts w:ascii="Times New Roman" w:hAnsi="Times New Roman" w:cs="Times New Roman"/>
        </w:rPr>
        <w:t>lack of</w:t>
      </w:r>
      <w:r w:rsidRPr="00A624AF">
        <w:rPr>
          <w:rFonts w:ascii="Times New Roman" w:hAnsi="Times New Roman" w:cs="Times New Roman"/>
        </w:rPr>
        <w:t xml:space="preserve"> input </w:t>
      </w:r>
      <w:r w:rsidR="007F4DB1" w:rsidRPr="00A624AF">
        <w:rPr>
          <w:rFonts w:ascii="Times New Roman" w:hAnsi="Times New Roman" w:cs="Times New Roman"/>
        </w:rPr>
        <w:t>and other</w:t>
      </w:r>
      <w:r w:rsidRPr="00A624AF">
        <w:rPr>
          <w:rFonts w:ascii="Times New Roman" w:hAnsi="Times New Roman" w:cs="Times New Roman"/>
        </w:rPr>
        <w:t xml:space="preserve"> </w:t>
      </w:r>
      <w:r w:rsidR="00234490" w:rsidRPr="00A624AF">
        <w:rPr>
          <w:rFonts w:ascii="Times New Roman" w:hAnsi="Times New Roman" w:cs="Times New Roman"/>
        </w:rPr>
        <w:t xml:space="preserve">support </w:t>
      </w:r>
      <w:r w:rsidRPr="00A624AF">
        <w:rPr>
          <w:rFonts w:ascii="Times New Roman" w:hAnsi="Times New Roman" w:cs="Times New Roman"/>
        </w:rPr>
        <w:t xml:space="preserve">functions. The upstream and downstream FSCs are </w:t>
      </w:r>
      <w:r w:rsidR="007E63CF" w:rsidRPr="00A624AF">
        <w:rPr>
          <w:rFonts w:ascii="Times New Roman" w:hAnsi="Times New Roman" w:cs="Times New Roman"/>
        </w:rPr>
        <w:t>facing demand and supply shocks</w:t>
      </w:r>
      <w:r w:rsidRPr="00A624AF">
        <w:rPr>
          <w:rFonts w:ascii="Times New Roman" w:hAnsi="Times New Roman" w:cs="Times New Roman"/>
        </w:rPr>
        <w:t xml:space="preserve"> and changing consumer purchase decisions. The other factors related to </w:t>
      </w:r>
      <w:r w:rsidR="007E63CF" w:rsidRPr="00A624AF">
        <w:rPr>
          <w:rFonts w:ascii="Times New Roman" w:hAnsi="Times New Roman" w:cs="Times New Roman"/>
        </w:rPr>
        <w:t xml:space="preserve">the </w:t>
      </w:r>
      <w:r w:rsidRPr="00A624AF">
        <w:rPr>
          <w:rFonts w:ascii="Times New Roman" w:hAnsi="Times New Roman" w:cs="Times New Roman"/>
        </w:rPr>
        <w:t>workforce are also enhancing the deadlock situations. Workforce safety</w:t>
      </w:r>
      <w:r w:rsidR="00DD54ED" w:rsidRPr="00A624AF">
        <w:rPr>
          <w:rFonts w:ascii="Times New Roman" w:hAnsi="Times New Roman" w:cs="Times New Roman"/>
        </w:rPr>
        <w:t xml:space="preserve"> conc</w:t>
      </w:r>
      <w:r w:rsidR="005412AE" w:rsidRPr="00A624AF">
        <w:rPr>
          <w:rFonts w:ascii="Times New Roman" w:hAnsi="Times New Roman" w:cs="Times New Roman"/>
        </w:rPr>
        <w:t xml:space="preserve">erns and shortage of labor, </w:t>
      </w:r>
      <w:r w:rsidRPr="00A624AF">
        <w:rPr>
          <w:rFonts w:ascii="Times New Roman" w:hAnsi="Times New Roman" w:cs="Times New Roman"/>
        </w:rPr>
        <w:t>social distancing</w:t>
      </w:r>
      <w:r w:rsidR="00530FD0" w:rsidRPr="00A624AF">
        <w:rPr>
          <w:rFonts w:ascii="Times New Roman" w:hAnsi="Times New Roman" w:cs="Times New Roman"/>
        </w:rPr>
        <w:t>,</w:t>
      </w:r>
      <w:r w:rsidRPr="00A624AF">
        <w:rPr>
          <w:rFonts w:ascii="Times New Roman" w:hAnsi="Times New Roman" w:cs="Times New Roman"/>
        </w:rPr>
        <w:t xml:space="preserve"> and travel restrictions are directly </w:t>
      </w:r>
      <w:r w:rsidR="00211AFE" w:rsidRPr="00A624AF">
        <w:rPr>
          <w:rFonts w:ascii="Times New Roman" w:hAnsi="Times New Roman" w:cs="Times New Roman"/>
        </w:rPr>
        <w:t xml:space="preserve">affecting </w:t>
      </w:r>
      <w:r w:rsidRPr="00A624AF">
        <w:rPr>
          <w:rFonts w:ascii="Times New Roman" w:hAnsi="Times New Roman" w:cs="Times New Roman"/>
        </w:rPr>
        <w:t>the FSCs. The lack of workforce has led the production down, halts transportation</w:t>
      </w:r>
      <w:r w:rsidR="007E63CF" w:rsidRPr="00A624AF">
        <w:rPr>
          <w:rFonts w:ascii="Times New Roman" w:hAnsi="Times New Roman" w:cs="Times New Roman"/>
        </w:rPr>
        <w:t>,</w:t>
      </w:r>
      <w:r w:rsidRPr="00A624AF">
        <w:rPr>
          <w:rFonts w:ascii="Times New Roman" w:hAnsi="Times New Roman" w:cs="Times New Roman"/>
        </w:rPr>
        <w:t xml:space="preserve"> and distribution </w:t>
      </w:r>
      <w:r w:rsidRPr="0097237B">
        <w:rPr>
          <w:rFonts w:ascii="Times New Roman" w:hAnsi="Times New Roman" w:cs="Times New Roman"/>
          <w:color w:val="7030A0"/>
        </w:rPr>
        <w:t>(Doward, 2020).</w:t>
      </w:r>
    </w:p>
    <w:p w14:paraId="2BE282CE" w14:textId="77777777" w:rsidR="00DC66E2" w:rsidRDefault="00DC66E2" w:rsidP="0091123A">
      <w:pPr>
        <w:spacing w:line="360" w:lineRule="auto"/>
        <w:jc w:val="both"/>
        <w:rPr>
          <w:rFonts w:ascii="Times New Roman" w:hAnsi="Times New Roman" w:cs="Times New Roman"/>
        </w:rPr>
      </w:pPr>
    </w:p>
    <w:p w14:paraId="04212F2A" w14:textId="066D5856" w:rsidR="00AC173D" w:rsidRPr="00A624AF" w:rsidRDefault="00AC173D" w:rsidP="0091123A">
      <w:pPr>
        <w:spacing w:line="360" w:lineRule="auto"/>
        <w:jc w:val="both"/>
        <w:rPr>
          <w:rFonts w:ascii="Times New Roman" w:hAnsi="Times New Roman" w:cs="Times New Roman"/>
        </w:rPr>
      </w:pPr>
      <w:r w:rsidRPr="00A624AF">
        <w:rPr>
          <w:rFonts w:ascii="Times New Roman" w:hAnsi="Times New Roman" w:cs="Times New Roman"/>
        </w:rPr>
        <w:t xml:space="preserve">The COVID-19 has revealed the preparedness or readiness of the GSCs and lack of contingency planning. The GSCs are complex and there is need to monitor and measure the </w:t>
      </w:r>
      <w:r w:rsidR="00096171" w:rsidRPr="00A624AF">
        <w:rPr>
          <w:rFonts w:ascii="Times New Roman" w:hAnsi="Times New Roman" w:cs="Times New Roman"/>
        </w:rPr>
        <w:t xml:space="preserve">practices of </w:t>
      </w:r>
      <w:r w:rsidR="00C638EB" w:rsidRPr="00A624AF">
        <w:rPr>
          <w:rFonts w:ascii="Times New Roman" w:hAnsi="Times New Roman" w:cs="Times New Roman"/>
        </w:rPr>
        <w:t>suppliers and buyers, b</w:t>
      </w:r>
      <w:r w:rsidRPr="00A624AF">
        <w:rPr>
          <w:rFonts w:ascii="Times New Roman" w:hAnsi="Times New Roman" w:cs="Times New Roman"/>
        </w:rPr>
        <w:t xml:space="preserve">ut due to lack of digitization and transparency </w:t>
      </w:r>
      <w:r w:rsidR="00214705" w:rsidRPr="00A624AF">
        <w:rPr>
          <w:rFonts w:ascii="Times New Roman" w:hAnsi="Times New Roman" w:cs="Times New Roman"/>
        </w:rPr>
        <w:t>it</w:t>
      </w:r>
      <w:r w:rsidRPr="00A624AF">
        <w:rPr>
          <w:rFonts w:ascii="Times New Roman" w:hAnsi="Times New Roman" w:cs="Times New Roman"/>
        </w:rPr>
        <w:t xml:space="preserve"> is unable to </w:t>
      </w:r>
      <w:r w:rsidR="0079428F" w:rsidRPr="00A624AF">
        <w:rPr>
          <w:rFonts w:ascii="Times New Roman" w:hAnsi="Times New Roman" w:cs="Times New Roman"/>
        </w:rPr>
        <w:t xml:space="preserve">obtain transparency, </w:t>
      </w:r>
      <w:r w:rsidR="006D260A" w:rsidRPr="00A624AF">
        <w:rPr>
          <w:rFonts w:ascii="Times New Roman" w:hAnsi="Times New Roman" w:cs="Times New Roman"/>
        </w:rPr>
        <w:t>communication</w:t>
      </w:r>
      <w:r w:rsidRPr="00A624AF">
        <w:rPr>
          <w:rFonts w:ascii="Times New Roman" w:hAnsi="Times New Roman" w:cs="Times New Roman"/>
        </w:rPr>
        <w:t xml:space="preserve"> and information </w:t>
      </w:r>
      <w:r w:rsidR="006D260A" w:rsidRPr="00A624AF">
        <w:rPr>
          <w:rFonts w:ascii="Times New Roman" w:hAnsi="Times New Roman" w:cs="Times New Roman"/>
        </w:rPr>
        <w:t xml:space="preserve">exchange </w:t>
      </w:r>
      <w:r w:rsidRPr="0097237B">
        <w:rPr>
          <w:rFonts w:ascii="Times New Roman" w:hAnsi="Times New Roman" w:cs="Times New Roman"/>
          <w:color w:val="7030A0"/>
        </w:rPr>
        <w:t xml:space="preserve">(Marques, 2019). </w:t>
      </w:r>
      <w:r w:rsidRPr="00A624AF">
        <w:rPr>
          <w:rFonts w:ascii="Times New Roman" w:hAnsi="Times New Roman" w:cs="Times New Roman"/>
        </w:rPr>
        <w:t xml:space="preserve">Due to the lack of the collaboration among suppliers, FSC vulnerability has also increased. </w:t>
      </w:r>
      <w:r w:rsidR="001F2CCE" w:rsidRPr="00A624AF">
        <w:rPr>
          <w:rFonts w:ascii="Times New Roman" w:hAnsi="Times New Roman" w:cs="Times New Roman"/>
        </w:rPr>
        <w:t xml:space="preserve">Because of increasing </w:t>
      </w:r>
      <w:r w:rsidRPr="00A624AF">
        <w:rPr>
          <w:rFonts w:ascii="Times New Roman" w:hAnsi="Times New Roman" w:cs="Times New Roman"/>
        </w:rPr>
        <w:t>price elasticity and consumers</w:t>
      </w:r>
      <w:r w:rsidR="00D56E3E" w:rsidRPr="00A624AF">
        <w:rPr>
          <w:rFonts w:ascii="Times New Roman" w:hAnsi="Times New Roman" w:cs="Times New Roman"/>
        </w:rPr>
        <w:t>’</w:t>
      </w:r>
      <w:r w:rsidRPr="00A624AF">
        <w:rPr>
          <w:rFonts w:ascii="Times New Roman" w:hAnsi="Times New Roman" w:cs="Times New Roman"/>
        </w:rPr>
        <w:t xml:space="preserve"> fear towards shopping is a major concern for the FSCs. </w:t>
      </w:r>
    </w:p>
    <w:p w14:paraId="42D06B58" w14:textId="77777777" w:rsidR="00566CC0" w:rsidRPr="00A624AF" w:rsidRDefault="00AC173D" w:rsidP="0091123A">
      <w:pPr>
        <w:spacing w:line="360" w:lineRule="auto"/>
        <w:jc w:val="both"/>
        <w:rPr>
          <w:rFonts w:ascii="Times New Roman" w:hAnsi="Times New Roman" w:cs="Times New Roman"/>
        </w:rPr>
      </w:pPr>
      <w:r w:rsidRPr="00A624AF">
        <w:rPr>
          <w:rFonts w:ascii="Times New Roman" w:hAnsi="Times New Roman" w:cs="Times New Roman"/>
        </w:rPr>
        <w:t xml:space="preserve">The WASPAS results for the resilient strategies of BC-T enabled FSCs are shown </w:t>
      </w:r>
      <w:r w:rsidR="001D27E9" w:rsidRPr="00A624AF">
        <w:rPr>
          <w:rFonts w:ascii="Times New Roman" w:hAnsi="Times New Roman" w:cs="Times New Roman"/>
        </w:rPr>
        <w:t>Table</w:t>
      </w:r>
      <w:r w:rsidRPr="00A624AF">
        <w:rPr>
          <w:rFonts w:ascii="Times New Roman" w:hAnsi="Times New Roman" w:cs="Times New Roman"/>
        </w:rPr>
        <w:t xml:space="preserve"> </w:t>
      </w:r>
      <w:r w:rsidR="00407775" w:rsidRPr="00A624AF">
        <w:rPr>
          <w:rFonts w:ascii="Times New Roman" w:hAnsi="Times New Roman" w:cs="Times New Roman"/>
        </w:rPr>
        <w:t>6</w:t>
      </w:r>
      <w:r w:rsidRPr="00A624AF">
        <w:rPr>
          <w:rFonts w:ascii="Times New Roman" w:hAnsi="Times New Roman" w:cs="Times New Roman"/>
        </w:rPr>
        <w:t xml:space="preserve">. From the </w:t>
      </w:r>
      <w:r w:rsidR="001D27E9" w:rsidRPr="00A624AF">
        <w:rPr>
          <w:rFonts w:ascii="Times New Roman" w:hAnsi="Times New Roman" w:cs="Times New Roman"/>
        </w:rPr>
        <w:t>Table</w:t>
      </w:r>
      <w:r w:rsidRPr="00A624AF">
        <w:rPr>
          <w:rFonts w:ascii="Times New Roman" w:hAnsi="Times New Roman" w:cs="Times New Roman"/>
        </w:rPr>
        <w:t xml:space="preserve"> </w:t>
      </w:r>
      <w:r w:rsidR="00822738" w:rsidRPr="00A624AF">
        <w:rPr>
          <w:rFonts w:ascii="Times New Roman" w:hAnsi="Times New Roman" w:cs="Times New Roman"/>
        </w:rPr>
        <w:t>6</w:t>
      </w:r>
      <w:r w:rsidRPr="00A624AF">
        <w:rPr>
          <w:rFonts w:ascii="Times New Roman" w:hAnsi="Times New Roman" w:cs="Times New Roman"/>
        </w:rPr>
        <w:t>, it is clear that i</w:t>
      </w:r>
      <w:r w:rsidR="00C072C1" w:rsidRPr="00A624AF">
        <w:rPr>
          <w:rFonts w:ascii="Times New Roman" w:hAnsi="Times New Roman" w:cs="Times New Roman"/>
        </w:rPr>
        <w:t xml:space="preserve">mproving </w:t>
      </w:r>
      <w:r w:rsidR="001D27E9" w:rsidRPr="00A624AF">
        <w:rPr>
          <w:rFonts w:ascii="Times New Roman" w:hAnsi="Times New Roman" w:cs="Times New Roman"/>
        </w:rPr>
        <w:t>flexibility (</w:t>
      </w:r>
      <w:r w:rsidR="00C072C1" w:rsidRPr="00A624AF">
        <w:rPr>
          <w:rFonts w:ascii="Times New Roman" w:hAnsi="Times New Roman" w:cs="Times New Roman"/>
        </w:rPr>
        <w:t xml:space="preserve">R7) is the </w:t>
      </w:r>
      <w:r w:rsidRPr="00A624AF">
        <w:rPr>
          <w:rFonts w:ascii="Times New Roman" w:hAnsi="Times New Roman" w:cs="Times New Roman"/>
        </w:rPr>
        <w:t>most significant key resilient. This strategy has obtained a weight of 0.875. Flexibility of the SCs is their ability to absorb any change caused by the disruption. The main advantage of the flexibility is that it encompas</w:t>
      </w:r>
      <w:r w:rsidR="00977EDD" w:rsidRPr="00A624AF">
        <w:rPr>
          <w:rFonts w:ascii="Times New Roman" w:hAnsi="Times New Roman" w:cs="Times New Roman"/>
        </w:rPr>
        <w:t xml:space="preserve">ses the redundancy and thus </w:t>
      </w:r>
      <w:r w:rsidR="00797290" w:rsidRPr="00A624AF">
        <w:rPr>
          <w:rFonts w:ascii="Times New Roman" w:hAnsi="Times New Roman" w:cs="Times New Roman"/>
        </w:rPr>
        <w:t xml:space="preserve">more </w:t>
      </w:r>
      <w:r w:rsidRPr="00A624AF">
        <w:rPr>
          <w:rFonts w:ascii="Times New Roman" w:hAnsi="Times New Roman" w:cs="Times New Roman"/>
        </w:rPr>
        <w:t xml:space="preserve">number of </w:t>
      </w:r>
      <w:r w:rsidR="002B3C64" w:rsidRPr="00A624AF">
        <w:rPr>
          <w:rFonts w:ascii="Times New Roman" w:hAnsi="Times New Roman" w:cs="Times New Roman"/>
        </w:rPr>
        <w:t>suppliers</w:t>
      </w:r>
      <w:r w:rsidRPr="00A624AF">
        <w:rPr>
          <w:rFonts w:ascii="Times New Roman" w:hAnsi="Times New Roman" w:cs="Times New Roman"/>
        </w:rPr>
        <w:t xml:space="preserve"> for same products with different risk is essential </w:t>
      </w:r>
      <w:r w:rsidRPr="00396A04">
        <w:rPr>
          <w:rFonts w:ascii="Times New Roman" w:hAnsi="Times New Roman" w:cs="Times New Roman"/>
          <w:color w:val="7030A0"/>
        </w:rPr>
        <w:t xml:space="preserve">(Sheffi, 2015). </w:t>
      </w:r>
      <w:r w:rsidRPr="00A624AF">
        <w:rPr>
          <w:rFonts w:ascii="Times New Roman" w:hAnsi="Times New Roman" w:cs="Times New Roman"/>
        </w:rPr>
        <w:t>For long run, organizations need to enhance flexibility to respond quickly to the disruptions. This strategy is essential to become resilient</w:t>
      </w:r>
      <w:r w:rsidR="00A91F00" w:rsidRPr="00A624AF">
        <w:rPr>
          <w:rFonts w:ascii="Times New Roman" w:hAnsi="Times New Roman" w:cs="Times New Roman"/>
        </w:rPr>
        <w:t xml:space="preserve"> and preparing the FSCs for </w:t>
      </w:r>
      <w:r w:rsidRPr="00A624AF">
        <w:rPr>
          <w:rFonts w:ascii="Times New Roman" w:hAnsi="Times New Roman" w:cs="Times New Roman"/>
        </w:rPr>
        <w:t>future disruptions.</w:t>
      </w:r>
    </w:p>
    <w:p w14:paraId="3EB4708A" w14:textId="77777777" w:rsidR="00DC66E2" w:rsidRDefault="00DC66E2" w:rsidP="0091123A">
      <w:pPr>
        <w:spacing w:line="360" w:lineRule="auto"/>
        <w:jc w:val="both"/>
        <w:rPr>
          <w:rFonts w:ascii="Times New Roman" w:hAnsi="Times New Roman" w:cs="Times New Roman"/>
          <w:color w:val="76923C" w:themeColor="accent3" w:themeShade="BF"/>
        </w:rPr>
      </w:pPr>
      <w:bookmarkStart w:id="13" w:name="_Hlk68486267"/>
    </w:p>
    <w:p w14:paraId="415B8E2C" w14:textId="3E575653" w:rsidR="00BB5E47" w:rsidRPr="00A17363" w:rsidRDefault="00566CC0" w:rsidP="0091123A">
      <w:pPr>
        <w:spacing w:line="360" w:lineRule="auto"/>
        <w:jc w:val="both"/>
        <w:rPr>
          <w:rFonts w:ascii="Times New Roman" w:hAnsi="Times New Roman" w:cs="Times New Roman"/>
          <w:color w:val="76923C" w:themeColor="accent3" w:themeShade="BF"/>
        </w:rPr>
      </w:pPr>
      <w:bookmarkStart w:id="14" w:name="_Hlk68530043"/>
      <w:r w:rsidRPr="00A17363">
        <w:rPr>
          <w:rFonts w:ascii="Times New Roman" w:hAnsi="Times New Roman" w:cs="Times New Roman"/>
          <w:color w:val="76923C" w:themeColor="accent3" w:themeShade="BF"/>
        </w:rPr>
        <w:t xml:space="preserve">The flexibility in BC-T enabled FSCs will be relying neither on the identity of the participants nor on whether the participant change over time making the network flexible network an </w:t>
      </w:r>
      <w:r w:rsidRPr="00A17363">
        <w:rPr>
          <w:rFonts w:ascii="Times New Roman" w:hAnsi="Times New Roman" w:cs="Times New Roman"/>
          <w:color w:val="76923C" w:themeColor="accent3" w:themeShade="BF"/>
        </w:rPr>
        <w:lastRenderedPageBreak/>
        <w:t xml:space="preserve">independent from central authority </w:t>
      </w:r>
      <w:r w:rsidRPr="0075432D">
        <w:rPr>
          <w:rFonts w:ascii="Times New Roman" w:hAnsi="Times New Roman" w:cs="Times New Roman"/>
          <w:color w:val="7030A0"/>
        </w:rPr>
        <w:t>(Kamilaris et al., 2019)</w:t>
      </w:r>
      <w:r w:rsidR="00CC55B3" w:rsidRPr="0075432D">
        <w:rPr>
          <w:rFonts w:ascii="Times New Roman" w:hAnsi="Times New Roman" w:cs="Times New Roman"/>
          <w:color w:val="7030A0"/>
        </w:rPr>
        <w:t xml:space="preserve">. </w:t>
      </w:r>
      <w:r w:rsidR="00CC55B3" w:rsidRPr="00A17363">
        <w:rPr>
          <w:rFonts w:ascii="Times New Roman" w:hAnsi="Times New Roman" w:cs="Times New Roman"/>
          <w:color w:val="76923C" w:themeColor="accent3" w:themeShade="BF"/>
        </w:rPr>
        <w:t>Resilience refers to the redundance o</w:t>
      </w:r>
      <w:r w:rsidR="00D74018">
        <w:rPr>
          <w:rFonts w:ascii="Times New Roman" w:hAnsi="Times New Roman" w:cs="Times New Roman"/>
          <w:color w:val="76923C" w:themeColor="accent3" w:themeShade="BF"/>
        </w:rPr>
        <w:t>_</w:t>
      </w:r>
      <w:r w:rsidR="00CC55B3" w:rsidRPr="00A17363">
        <w:rPr>
          <w:rFonts w:ascii="Times New Roman" w:hAnsi="Times New Roman" w:cs="Times New Roman"/>
          <w:color w:val="76923C" w:themeColor="accent3" w:themeShade="BF"/>
        </w:rPr>
        <w:t xml:space="preserve">f the stored information that leads to robustness against malicious attacks as well as censorship </w:t>
      </w:r>
      <w:r w:rsidRPr="00A17363">
        <w:rPr>
          <w:rFonts w:ascii="Times New Roman" w:hAnsi="Times New Roman" w:cs="Times New Roman"/>
          <w:color w:val="76923C" w:themeColor="accent3" w:themeShade="BF"/>
        </w:rPr>
        <w:t xml:space="preserve">it is the aforementioned characteristics of trust, shared availability, low friction due to the cut-out of trusted middle men, peer verification, underlying cryptography, immutability, decentralization, redundancy, versatility, and the potential for automation that all blockchains share </w:t>
      </w:r>
      <w:r w:rsidRPr="0075432D">
        <w:rPr>
          <w:rFonts w:ascii="Times New Roman" w:hAnsi="Times New Roman" w:cs="Times New Roman"/>
          <w:color w:val="7030A0"/>
        </w:rPr>
        <w:t>(</w:t>
      </w:r>
      <w:r w:rsidR="00567484" w:rsidRPr="0075432D">
        <w:rPr>
          <w:rFonts w:ascii="Times New Roman" w:hAnsi="Times New Roman" w:cs="Times New Roman"/>
          <w:color w:val="7030A0"/>
          <w:shd w:val="clear" w:color="auto" w:fill="FFFFFF"/>
        </w:rPr>
        <w:t>Casino, et al., 2020)</w:t>
      </w:r>
      <w:r w:rsidR="00396A04" w:rsidRPr="0075432D">
        <w:rPr>
          <w:rFonts w:ascii="Times New Roman" w:hAnsi="Times New Roman" w:cs="Times New Roman"/>
          <w:color w:val="7030A0"/>
          <w:shd w:val="clear" w:color="auto" w:fill="FFFFFF"/>
        </w:rPr>
        <w:t>.</w:t>
      </w:r>
    </w:p>
    <w:p w14:paraId="44FA4D25" w14:textId="77777777" w:rsidR="00782A57" w:rsidRDefault="00782A57" w:rsidP="0091123A">
      <w:pPr>
        <w:spacing w:line="360" w:lineRule="auto"/>
        <w:jc w:val="both"/>
        <w:rPr>
          <w:rFonts w:ascii="Times New Roman" w:hAnsi="Times New Roman" w:cs="Times New Roman"/>
          <w:color w:val="76923C" w:themeColor="accent3" w:themeShade="BF"/>
        </w:rPr>
      </w:pPr>
    </w:p>
    <w:p w14:paraId="242171C6" w14:textId="7D58712A" w:rsidR="009A621B" w:rsidRPr="00A624AF" w:rsidRDefault="00AC173D" w:rsidP="0091123A">
      <w:pPr>
        <w:spacing w:line="360" w:lineRule="auto"/>
        <w:jc w:val="both"/>
        <w:rPr>
          <w:rFonts w:ascii="Times New Roman" w:hAnsi="Times New Roman" w:cs="Times New Roman"/>
        </w:rPr>
      </w:pPr>
      <w:r w:rsidRPr="00A17363">
        <w:rPr>
          <w:rFonts w:ascii="Times New Roman" w:hAnsi="Times New Roman" w:cs="Times New Roman"/>
          <w:color w:val="76923C" w:themeColor="accent3" w:themeShade="BF"/>
        </w:rPr>
        <w:t>Visibility is another resilience strategy in the FSCs (Purvis et al., 2016). The study has shown that visibility is the key resilient strategy and ranked second with a weightage of 0.0848.</w:t>
      </w:r>
      <w:r w:rsidR="00567484" w:rsidRPr="00A17363">
        <w:rPr>
          <w:rFonts w:ascii="Times New Roman" w:hAnsi="Times New Roman" w:cs="Times New Roman"/>
          <w:color w:val="76923C" w:themeColor="accent3" w:themeShade="BF"/>
        </w:rPr>
        <w:t xml:space="preserve"> This finding is line with the previous study where</w:t>
      </w:r>
      <w:r w:rsidRPr="00A17363">
        <w:rPr>
          <w:rFonts w:ascii="Times New Roman" w:hAnsi="Times New Roman" w:cs="Times New Roman"/>
          <w:color w:val="76923C" w:themeColor="accent3" w:themeShade="BF"/>
        </w:rPr>
        <w:t xml:space="preserve"> visibility of the FSCs with the BC-T inclusion </w:t>
      </w:r>
      <w:r w:rsidR="00567484" w:rsidRPr="00A17363">
        <w:rPr>
          <w:rFonts w:ascii="Times New Roman" w:hAnsi="Times New Roman" w:cs="Times New Roman"/>
          <w:color w:val="76923C" w:themeColor="accent3" w:themeShade="BF"/>
        </w:rPr>
        <w:t xml:space="preserve">reduced </w:t>
      </w:r>
      <w:r w:rsidRPr="00A17363">
        <w:rPr>
          <w:rFonts w:ascii="Times New Roman" w:hAnsi="Times New Roman" w:cs="Times New Roman"/>
          <w:color w:val="76923C" w:themeColor="accent3" w:themeShade="BF"/>
        </w:rPr>
        <w:t>the information audit cost</w:t>
      </w:r>
      <w:r w:rsidR="00567484" w:rsidRPr="00A17363">
        <w:rPr>
          <w:rFonts w:ascii="Times New Roman" w:hAnsi="Times New Roman" w:cs="Times New Roman"/>
          <w:color w:val="76923C" w:themeColor="accent3" w:themeShade="BF"/>
        </w:rPr>
        <w:t>, enhanced the</w:t>
      </w:r>
      <w:r w:rsidRPr="00A17363">
        <w:rPr>
          <w:rFonts w:ascii="Times New Roman" w:hAnsi="Times New Roman" w:cs="Times New Roman"/>
          <w:color w:val="76923C" w:themeColor="accent3" w:themeShade="BF"/>
        </w:rPr>
        <w:t xml:space="preserve"> information sharing </w:t>
      </w:r>
      <w:r w:rsidR="00567484" w:rsidRPr="00A17363">
        <w:rPr>
          <w:rFonts w:ascii="Times New Roman" w:hAnsi="Times New Roman" w:cs="Times New Roman"/>
          <w:color w:val="76923C" w:themeColor="accent3" w:themeShade="BF"/>
        </w:rPr>
        <w:t xml:space="preserve">that consequently increases </w:t>
      </w:r>
      <w:r w:rsidRPr="00A17363">
        <w:rPr>
          <w:rFonts w:ascii="Times New Roman" w:hAnsi="Times New Roman" w:cs="Times New Roman"/>
          <w:color w:val="76923C" w:themeColor="accent3" w:themeShade="BF"/>
        </w:rPr>
        <w:t xml:space="preserve">transparency at the customer’s side and </w:t>
      </w:r>
      <w:r w:rsidR="00567484" w:rsidRPr="00A17363">
        <w:rPr>
          <w:rFonts w:ascii="Times New Roman" w:hAnsi="Times New Roman" w:cs="Times New Roman"/>
          <w:color w:val="76923C" w:themeColor="accent3" w:themeShade="BF"/>
        </w:rPr>
        <w:t xml:space="preserve">diminished the </w:t>
      </w:r>
      <w:r w:rsidRPr="00A17363">
        <w:rPr>
          <w:rFonts w:ascii="Times New Roman" w:hAnsi="Times New Roman" w:cs="Times New Roman"/>
          <w:color w:val="76923C" w:themeColor="accent3" w:themeShade="BF"/>
        </w:rPr>
        <w:t xml:space="preserve">volatility of demand </w:t>
      </w:r>
      <w:bookmarkEnd w:id="14"/>
      <w:r w:rsidRPr="0075432D">
        <w:rPr>
          <w:rFonts w:ascii="Times New Roman" w:hAnsi="Times New Roman" w:cs="Times New Roman"/>
          <w:color w:val="7030A0"/>
        </w:rPr>
        <w:t>(Choi et al., 2020</w:t>
      </w:r>
      <w:bookmarkEnd w:id="13"/>
      <w:r w:rsidRPr="0075432D">
        <w:rPr>
          <w:rFonts w:ascii="Times New Roman" w:hAnsi="Times New Roman" w:cs="Times New Roman"/>
          <w:color w:val="7030A0"/>
        </w:rPr>
        <w:t>).</w:t>
      </w:r>
      <w:r w:rsidRPr="00A17363">
        <w:rPr>
          <w:rFonts w:ascii="Times New Roman" w:hAnsi="Times New Roman" w:cs="Times New Roman"/>
          <w:color w:val="76923C" w:themeColor="accent3" w:themeShade="BF"/>
        </w:rPr>
        <w:t xml:space="preserve"> </w:t>
      </w:r>
      <w:r w:rsidRPr="00A624AF">
        <w:rPr>
          <w:rFonts w:ascii="Times New Roman" w:hAnsi="Times New Roman" w:cs="Times New Roman"/>
        </w:rPr>
        <w:t>This is the advantage of BC-T that enhances the overall efficiency of the organization is enhanced.</w:t>
      </w:r>
      <w:r w:rsidRPr="00A624AF">
        <w:rPr>
          <w:rFonts w:ascii="Times New Roman" w:hAnsi="Times New Roman" w:cs="Times New Roman"/>
          <w:color w:val="3366FF"/>
        </w:rPr>
        <w:t xml:space="preserve"> </w:t>
      </w:r>
      <w:r w:rsidR="005C3A9E" w:rsidRPr="00A624AF">
        <w:rPr>
          <w:rFonts w:ascii="Times New Roman" w:hAnsi="Times New Roman" w:cs="Times New Roman"/>
        </w:rPr>
        <w:t xml:space="preserve">BC-T also </w:t>
      </w:r>
      <w:r w:rsidR="00646420" w:rsidRPr="00A624AF">
        <w:rPr>
          <w:rFonts w:ascii="Times New Roman" w:hAnsi="Times New Roman" w:cs="Times New Roman"/>
        </w:rPr>
        <w:t>supports the SCs in customers ide</w:t>
      </w:r>
      <w:r w:rsidR="005C3A9E" w:rsidRPr="00A624AF">
        <w:rPr>
          <w:rFonts w:ascii="Times New Roman" w:hAnsi="Times New Roman" w:cs="Times New Roman"/>
        </w:rPr>
        <w:t>ntification</w:t>
      </w:r>
      <w:r w:rsidRPr="00A624AF">
        <w:rPr>
          <w:rFonts w:ascii="Times New Roman" w:hAnsi="Times New Roman" w:cs="Times New Roman"/>
        </w:rPr>
        <w:t xml:space="preserve"> affected by the disruption </w:t>
      </w:r>
      <w:r w:rsidRPr="00396A04">
        <w:rPr>
          <w:rFonts w:ascii="Times New Roman" w:hAnsi="Times New Roman" w:cs="Times New Roman"/>
          <w:color w:val="7030A0"/>
        </w:rPr>
        <w:t>(Hilary, 2020)</w:t>
      </w:r>
      <w:r w:rsidR="00F67997" w:rsidRPr="00396A04">
        <w:rPr>
          <w:rFonts w:ascii="Times New Roman" w:hAnsi="Times New Roman" w:cs="Times New Roman"/>
          <w:color w:val="7030A0"/>
        </w:rPr>
        <w:t xml:space="preserve">. </w:t>
      </w:r>
      <w:r w:rsidR="00F67997" w:rsidRPr="00A624AF">
        <w:rPr>
          <w:rFonts w:ascii="Times New Roman" w:hAnsi="Times New Roman" w:cs="Times New Roman"/>
        </w:rPr>
        <w:t xml:space="preserve">Thus, with </w:t>
      </w:r>
      <w:r w:rsidR="004A480C" w:rsidRPr="00A624AF">
        <w:rPr>
          <w:rFonts w:ascii="Times New Roman" w:hAnsi="Times New Roman" w:cs="Times New Roman"/>
        </w:rPr>
        <w:t>enhanced</w:t>
      </w:r>
      <w:r w:rsidR="00F67997" w:rsidRPr="00A624AF">
        <w:rPr>
          <w:rFonts w:ascii="Times New Roman" w:hAnsi="Times New Roman" w:cs="Times New Roman"/>
        </w:rPr>
        <w:t xml:space="preserve"> </w:t>
      </w:r>
      <w:r w:rsidRPr="00A624AF">
        <w:rPr>
          <w:rFonts w:ascii="Times New Roman" w:hAnsi="Times New Roman" w:cs="Times New Roman"/>
        </w:rPr>
        <w:t>visibility and real time informatio</w:t>
      </w:r>
      <w:r w:rsidR="004A480C" w:rsidRPr="00A624AF">
        <w:rPr>
          <w:rFonts w:ascii="Times New Roman" w:hAnsi="Times New Roman" w:cs="Times New Roman"/>
        </w:rPr>
        <w:t xml:space="preserve">n of the SCs supported by BC-T positively impacts </w:t>
      </w:r>
      <w:r w:rsidRPr="00A624AF">
        <w:rPr>
          <w:rFonts w:ascii="Times New Roman" w:hAnsi="Times New Roman" w:cs="Times New Roman"/>
        </w:rPr>
        <w:t xml:space="preserve">the ripple effect that </w:t>
      </w:r>
      <w:r w:rsidR="00645092" w:rsidRPr="00A624AF">
        <w:rPr>
          <w:rFonts w:ascii="Times New Roman" w:hAnsi="Times New Roman" w:cs="Times New Roman"/>
        </w:rPr>
        <w:t xml:space="preserve">further </w:t>
      </w:r>
      <w:r w:rsidRPr="00A624AF">
        <w:rPr>
          <w:rFonts w:ascii="Times New Roman" w:hAnsi="Times New Roman" w:cs="Times New Roman"/>
        </w:rPr>
        <w:t xml:space="preserve">helps the organization to remain effective and efficient during the crisis. </w:t>
      </w:r>
    </w:p>
    <w:p w14:paraId="1BBE4D17" w14:textId="77777777" w:rsidR="001A652C" w:rsidRDefault="00AC173D" w:rsidP="0091123A">
      <w:pPr>
        <w:spacing w:line="360" w:lineRule="auto"/>
        <w:jc w:val="both"/>
        <w:rPr>
          <w:rFonts w:ascii="Times New Roman" w:hAnsi="Times New Roman" w:cs="Times New Roman"/>
        </w:rPr>
      </w:pPr>
      <w:r w:rsidRPr="00A624AF">
        <w:rPr>
          <w:rFonts w:ascii="Times New Roman" w:hAnsi="Times New Roman" w:cs="Times New Roman"/>
        </w:rPr>
        <w:t xml:space="preserve">The third most significant strategy is the change in the </w:t>
      </w:r>
      <w:r w:rsidR="0027634E" w:rsidRPr="00A624AF">
        <w:rPr>
          <w:rFonts w:ascii="Times New Roman" w:hAnsi="Times New Roman" w:cs="Times New Roman"/>
        </w:rPr>
        <w:t>SC</w:t>
      </w:r>
      <w:r w:rsidRPr="00A624AF">
        <w:rPr>
          <w:rFonts w:ascii="Times New Roman" w:hAnsi="Times New Roman" w:cs="Times New Roman"/>
        </w:rPr>
        <w:t xml:space="preserve"> network structure. This resilient strategy (R9) has obtained a weight of 0.0818. Due to the pandemic disruption, the complex GSCs are not able to manage their operations due to the wide network structure and thus, with the help of BC-T and other digital technologies the </w:t>
      </w:r>
      <w:r w:rsidR="0027634E" w:rsidRPr="00A624AF">
        <w:rPr>
          <w:rFonts w:ascii="Times New Roman" w:hAnsi="Times New Roman" w:cs="Times New Roman"/>
        </w:rPr>
        <w:t>SC</w:t>
      </w:r>
      <w:r w:rsidRPr="00A624AF">
        <w:rPr>
          <w:rFonts w:ascii="Times New Roman" w:hAnsi="Times New Roman" w:cs="Times New Roman"/>
        </w:rPr>
        <w:t xml:space="preserve"> will become shorter and more efficient during any disruption. The shortening may boost the resilience in the FSCs. The velocity of the SCs is also significant. </w:t>
      </w:r>
    </w:p>
    <w:p w14:paraId="1572CF97" w14:textId="0BCEE89C" w:rsidR="00BB5E47" w:rsidRPr="00A624AF" w:rsidRDefault="00AC173D" w:rsidP="0091123A">
      <w:pPr>
        <w:spacing w:line="360" w:lineRule="auto"/>
        <w:jc w:val="both"/>
        <w:rPr>
          <w:rFonts w:ascii="Times New Roman" w:hAnsi="Times New Roman" w:cs="Times New Roman"/>
        </w:rPr>
      </w:pPr>
      <w:r w:rsidRPr="00A624AF">
        <w:rPr>
          <w:rFonts w:ascii="Times New Roman" w:hAnsi="Times New Roman" w:cs="Times New Roman"/>
        </w:rPr>
        <w:t xml:space="preserve"> </w:t>
      </w:r>
    </w:p>
    <w:p w14:paraId="081B1D34" w14:textId="5AE2ED10" w:rsidR="00AC173D" w:rsidRPr="00A624AF" w:rsidRDefault="00AC173D" w:rsidP="0091123A">
      <w:pPr>
        <w:spacing w:line="360" w:lineRule="auto"/>
        <w:jc w:val="both"/>
        <w:rPr>
          <w:rFonts w:ascii="Times New Roman" w:hAnsi="Times New Roman" w:cs="Times New Roman"/>
        </w:rPr>
      </w:pPr>
      <w:r w:rsidRPr="00A624AF">
        <w:rPr>
          <w:rFonts w:ascii="Times New Roman" w:hAnsi="Times New Roman" w:cs="Times New Roman"/>
        </w:rPr>
        <w:t xml:space="preserve">In the disruptive environment, there is also a need of tracking and tracing the system for enhancing the efficiency of the operations </w:t>
      </w:r>
      <w:r w:rsidRPr="00396A04">
        <w:rPr>
          <w:rFonts w:ascii="Times New Roman" w:hAnsi="Times New Roman" w:cs="Times New Roman"/>
          <w:color w:val="7030A0"/>
        </w:rPr>
        <w:t xml:space="preserve">(Saberi et al., 2019). </w:t>
      </w:r>
      <w:r w:rsidRPr="00A624AF">
        <w:rPr>
          <w:rFonts w:ascii="Times New Roman" w:hAnsi="Times New Roman" w:cs="Times New Roman"/>
        </w:rPr>
        <w:t xml:space="preserve">Thus, BC-T can support the organization to enhance the velocity for making </w:t>
      </w:r>
      <w:r w:rsidR="00CF0682">
        <w:rPr>
          <w:rFonts w:ascii="Times New Roman" w:hAnsi="Times New Roman" w:cs="Times New Roman"/>
        </w:rPr>
        <w:t>t</w:t>
      </w:r>
      <w:r w:rsidRPr="00A624AF">
        <w:rPr>
          <w:rFonts w:ascii="Times New Roman" w:hAnsi="Times New Roman" w:cs="Times New Roman"/>
        </w:rPr>
        <w:t xml:space="preserve">he FSCs more efficient. The disruption has not </w:t>
      </w:r>
      <w:r w:rsidR="005B6155" w:rsidRPr="00A624AF">
        <w:rPr>
          <w:rFonts w:ascii="Times New Roman" w:hAnsi="Times New Roman" w:cs="Times New Roman"/>
        </w:rPr>
        <w:t xml:space="preserve">only </w:t>
      </w:r>
      <w:r w:rsidR="00270C40" w:rsidRPr="00A624AF">
        <w:rPr>
          <w:rFonts w:ascii="Times New Roman" w:hAnsi="Times New Roman" w:cs="Times New Roman"/>
        </w:rPr>
        <w:t>affected the supplier networks</w:t>
      </w:r>
      <w:r w:rsidR="00CF0682">
        <w:rPr>
          <w:rFonts w:ascii="Times New Roman" w:hAnsi="Times New Roman" w:cs="Times New Roman"/>
        </w:rPr>
        <w:t xml:space="preserve"> </w:t>
      </w:r>
      <w:r w:rsidR="00CF0682" w:rsidRPr="00BC5F37">
        <w:rPr>
          <w:rFonts w:ascii="Times New Roman" w:hAnsi="Times New Roman" w:cs="Times New Roman"/>
          <w:color w:val="C00000"/>
        </w:rPr>
        <w:t>but</w:t>
      </w:r>
      <w:r w:rsidRPr="00A624AF">
        <w:rPr>
          <w:rFonts w:ascii="Times New Roman" w:hAnsi="Times New Roman" w:cs="Times New Roman"/>
        </w:rPr>
        <w:t xml:space="preserve"> the consumer’s purchase decision has also been changed. The shift has been visible in the buying patterns of the customers and thus new models need to be developed</w:t>
      </w:r>
      <w:r w:rsidR="00B04324" w:rsidRPr="00A624AF">
        <w:rPr>
          <w:rFonts w:ascii="Times New Roman" w:hAnsi="Times New Roman" w:cs="Times New Roman"/>
        </w:rPr>
        <w:t xml:space="preserve"> </w:t>
      </w:r>
      <w:r w:rsidR="00B04324" w:rsidRPr="00396A04">
        <w:rPr>
          <w:rFonts w:ascii="Times New Roman" w:hAnsi="Times New Roman" w:cs="Times New Roman"/>
          <w:color w:val="7030A0"/>
        </w:rPr>
        <w:t>(Galanakis, 2020)</w:t>
      </w:r>
      <w:r w:rsidRPr="00396A04">
        <w:rPr>
          <w:rFonts w:ascii="Times New Roman" w:hAnsi="Times New Roman" w:cs="Times New Roman"/>
          <w:color w:val="7030A0"/>
        </w:rPr>
        <w:t xml:space="preserve">. </w:t>
      </w:r>
      <w:r w:rsidRPr="00A624AF">
        <w:rPr>
          <w:rFonts w:ascii="Times New Roman" w:hAnsi="Times New Roman" w:cs="Times New Roman"/>
        </w:rPr>
        <w:t xml:space="preserve">The pandemic has shown an opportunity for the FSCs to serve the </w:t>
      </w:r>
      <w:r w:rsidR="00EC5384" w:rsidRPr="00A624AF">
        <w:rPr>
          <w:rFonts w:ascii="Times New Roman" w:hAnsi="Times New Roman" w:cs="Times New Roman"/>
        </w:rPr>
        <w:t xml:space="preserve">consumers </w:t>
      </w:r>
      <w:r w:rsidRPr="00A624AF">
        <w:rPr>
          <w:rFonts w:ascii="Times New Roman" w:hAnsi="Times New Roman" w:cs="Times New Roman"/>
        </w:rPr>
        <w:t xml:space="preserve">with online </w:t>
      </w:r>
      <w:r w:rsidR="00D72539" w:rsidRPr="00A624AF">
        <w:rPr>
          <w:rFonts w:ascii="Times New Roman" w:hAnsi="Times New Roman" w:cs="Times New Roman"/>
        </w:rPr>
        <w:t xml:space="preserve">business </w:t>
      </w:r>
      <w:r w:rsidR="006F27CD" w:rsidRPr="00A624AF">
        <w:rPr>
          <w:rFonts w:ascii="Times New Roman" w:hAnsi="Times New Roman" w:cs="Times New Roman"/>
        </w:rPr>
        <w:t xml:space="preserve">models that </w:t>
      </w:r>
      <w:r w:rsidR="006D249B" w:rsidRPr="00A624AF">
        <w:rPr>
          <w:rFonts w:ascii="Times New Roman" w:hAnsi="Times New Roman" w:cs="Times New Roman"/>
        </w:rPr>
        <w:t xml:space="preserve">may </w:t>
      </w:r>
      <w:r w:rsidR="006F27CD" w:rsidRPr="00A624AF">
        <w:rPr>
          <w:rFonts w:ascii="Times New Roman" w:hAnsi="Times New Roman" w:cs="Times New Roman"/>
        </w:rPr>
        <w:t>help</w:t>
      </w:r>
      <w:r w:rsidRPr="00A624AF">
        <w:rPr>
          <w:rFonts w:ascii="Times New Roman" w:hAnsi="Times New Roman" w:cs="Times New Roman"/>
        </w:rPr>
        <w:t xml:space="preserve"> them to be safe and secure while shopping.  </w:t>
      </w:r>
    </w:p>
    <w:p w14:paraId="133BF72F" w14:textId="3B3AE807" w:rsidR="00AC173D" w:rsidRPr="00A624AF" w:rsidRDefault="00AC173D" w:rsidP="0091123A">
      <w:pPr>
        <w:spacing w:line="360" w:lineRule="auto"/>
        <w:jc w:val="both"/>
        <w:rPr>
          <w:rFonts w:ascii="Times New Roman" w:hAnsi="Times New Roman" w:cs="Times New Roman"/>
        </w:rPr>
      </w:pPr>
      <w:r w:rsidRPr="00A624AF">
        <w:rPr>
          <w:rFonts w:ascii="Times New Roman" w:hAnsi="Times New Roman" w:cs="Times New Roman"/>
        </w:rPr>
        <w:t xml:space="preserve">It is clear that FSCs need to have </w:t>
      </w:r>
      <w:r w:rsidR="00CF0515" w:rsidRPr="00A624AF">
        <w:rPr>
          <w:rFonts w:ascii="Times New Roman" w:hAnsi="Times New Roman" w:cs="Times New Roman"/>
        </w:rPr>
        <w:t>innovative</w:t>
      </w:r>
      <w:r w:rsidRPr="00A624AF">
        <w:rPr>
          <w:rFonts w:ascii="Times New Roman" w:hAnsi="Times New Roman" w:cs="Times New Roman"/>
        </w:rPr>
        <w:t xml:space="preserve"> strategic plan to redesign the </w:t>
      </w:r>
      <w:r w:rsidR="00CF0515" w:rsidRPr="00A624AF">
        <w:rPr>
          <w:rFonts w:ascii="Times New Roman" w:hAnsi="Times New Roman" w:cs="Times New Roman"/>
        </w:rPr>
        <w:t>FSCs</w:t>
      </w:r>
      <w:r w:rsidRPr="00A624AF">
        <w:rPr>
          <w:rFonts w:ascii="Times New Roman" w:hAnsi="Times New Roman" w:cs="Times New Roman"/>
        </w:rPr>
        <w:t xml:space="preserve"> to become more resilient and sustainable in future.  This pandemic has exposed the vulnerability of the </w:t>
      </w:r>
      <w:r w:rsidRPr="00A624AF">
        <w:rPr>
          <w:rFonts w:ascii="Times New Roman" w:hAnsi="Times New Roman" w:cs="Times New Roman"/>
        </w:rPr>
        <w:lastRenderedPageBreak/>
        <w:t xml:space="preserve">SCs in terms of sourcing, </w:t>
      </w:r>
      <w:r w:rsidR="001D27E9" w:rsidRPr="00A624AF">
        <w:rPr>
          <w:rFonts w:ascii="Times New Roman" w:hAnsi="Times New Roman" w:cs="Times New Roman"/>
        </w:rPr>
        <w:t>labor</w:t>
      </w:r>
      <w:r w:rsidRPr="00A624AF">
        <w:rPr>
          <w:rFonts w:ascii="Times New Roman" w:hAnsi="Times New Roman" w:cs="Times New Roman"/>
        </w:rPr>
        <w:t xml:space="preserve">, lack of preparedness etc. Hence, there is need for digital transformation, integrated </w:t>
      </w:r>
      <w:r w:rsidR="00CF6737" w:rsidRPr="00A624AF">
        <w:rPr>
          <w:rFonts w:ascii="Times New Roman" w:hAnsi="Times New Roman" w:cs="Times New Roman"/>
        </w:rPr>
        <w:t>decision-</w:t>
      </w:r>
      <w:r w:rsidR="0093284C" w:rsidRPr="00A624AF">
        <w:rPr>
          <w:rFonts w:ascii="Times New Roman" w:hAnsi="Times New Roman" w:cs="Times New Roman"/>
        </w:rPr>
        <w:t xml:space="preserve">making by </w:t>
      </w:r>
      <w:r w:rsidRPr="00A624AF">
        <w:rPr>
          <w:rFonts w:ascii="Times New Roman" w:hAnsi="Times New Roman" w:cs="Times New Roman"/>
        </w:rPr>
        <w:t>stakeholders, collaboration for developing more resilient FSCs.</w:t>
      </w:r>
    </w:p>
    <w:p w14:paraId="1DADA282" w14:textId="7932EE51" w:rsidR="00976378" w:rsidRPr="00A624AF" w:rsidRDefault="00976378" w:rsidP="00D15388">
      <w:pPr>
        <w:spacing w:line="360" w:lineRule="auto"/>
        <w:jc w:val="both"/>
        <w:rPr>
          <w:rFonts w:ascii="Times New Roman" w:hAnsi="Times New Roman" w:cs="Times New Roman"/>
          <w:b/>
          <w:color w:val="FF0000"/>
        </w:rPr>
      </w:pPr>
    </w:p>
    <w:p w14:paraId="1129C7E4" w14:textId="7C9FE5A1" w:rsidR="00585FAE" w:rsidRPr="00A624AF" w:rsidRDefault="00976378" w:rsidP="00396A04">
      <w:pPr>
        <w:pStyle w:val="ListParagraph"/>
        <w:numPr>
          <w:ilvl w:val="1"/>
          <w:numId w:val="5"/>
        </w:numPr>
        <w:spacing w:line="360" w:lineRule="auto"/>
        <w:ind w:left="0" w:firstLine="0"/>
        <w:jc w:val="both"/>
        <w:rPr>
          <w:rFonts w:ascii="Times New Roman" w:hAnsi="Times New Roman" w:cs="Times New Roman"/>
          <w:b/>
        </w:rPr>
      </w:pPr>
      <w:r w:rsidRPr="00A624AF">
        <w:rPr>
          <w:rFonts w:ascii="Times New Roman" w:hAnsi="Times New Roman" w:cs="Times New Roman"/>
          <w:b/>
        </w:rPr>
        <w:t xml:space="preserve"> </w:t>
      </w:r>
      <w:r w:rsidR="00585FAE" w:rsidRPr="00A624AF">
        <w:rPr>
          <w:rFonts w:ascii="Times New Roman" w:hAnsi="Times New Roman" w:cs="Times New Roman"/>
          <w:b/>
        </w:rPr>
        <w:t>Theoretical Implications</w:t>
      </w:r>
    </w:p>
    <w:p w14:paraId="32680E05" w14:textId="22A79626" w:rsidR="00043D7E" w:rsidRPr="004F702B" w:rsidRDefault="00043D7E" w:rsidP="0046041E">
      <w:pPr>
        <w:spacing w:line="360" w:lineRule="auto"/>
        <w:jc w:val="both"/>
        <w:rPr>
          <w:rFonts w:ascii="Times New Roman" w:hAnsi="Times New Roman" w:cs="Times New Roman"/>
          <w:color w:val="C00000"/>
        </w:rPr>
      </w:pPr>
      <w:bookmarkStart w:id="15" w:name="_Hlk68484946"/>
      <w:bookmarkStart w:id="16" w:name="_Hlk68529779"/>
      <w:r w:rsidRPr="004F702B">
        <w:rPr>
          <w:rFonts w:ascii="Times New Roman" w:hAnsi="Times New Roman" w:cs="Times New Roman"/>
          <w:bCs/>
          <w:color w:val="C00000"/>
        </w:rPr>
        <w:t>The main objective was to</w:t>
      </w:r>
      <w:r w:rsidRPr="004F702B">
        <w:rPr>
          <w:rFonts w:ascii="Times New Roman" w:hAnsi="Times New Roman" w:cs="Times New Roman"/>
          <w:color w:val="C00000"/>
        </w:rPr>
        <w:t xml:space="preserve"> assess the factors affecting FSCs in the disruptive environment during </w:t>
      </w:r>
      <w:r w:rsidR="00232412" w:rsidRPr="004F702B">
        <w:rPr>
          <w:rFonts w:ascii="Times New Roman" w:hAnsi="Times New Roman" w:cs="Times New Roman"/>
          <w:color w:val="C00000"/>
        </w:rPr>
        <w:t>the</w:t>
      </w:r>
      <w:r w:rsidRPr="004F702B">
        <w:rPr>
          <w:rFonts w:ascii="Times New Roman" w:hAnsi="Times New Roman" w:cs="Times New Roman"/>
          <w:color w:val="C00000"/>
        </w:rPr>
        <w:t xml:space="preserve"> pandemic and measure the </w:t>
      </w:r>
      <w:r w:rsidR="00232412" w:rsidRPr="004F702B">
        <w:rPr>
          <w:rFonts w:ascii="Times New Roman" w:hAnsi="Times New Roman" w:cs="Times New Roman"/>
          <w:color w:val="C00000"/>
        </w:rPr>
        <w:t xml:space="preserve">role </w:t>
      </w:r>
      <w:r w:rsidRPr="004F702B">
        <w:rPr>
          <w:rFonts w:ascii="Times New Roman" w:hAnsi="Times New Roman" w:cs="Times New Roman"/>
          <w:color w:val="C00000"/>
        </w:rPr>
        <w:t xml:space="preserve">of BC-T in managing disruption, risk in FSC during the pandemic situation. The current study contributes in many ways. First, the research has compiled all the relevant studies on BC-T and extracted the literature to identify the factor for managing the disruption in FSCs. The current study is the pioneer research type that has identified </w:t>
      </w:r>
      <w:r w:rsidR="0046041E" w:rsidRPr="004F702B">
        <w:rPr>
          <w:rFonts w:ascii="Times New Roman" w:hAnsi="Times New Roman" w:cs="Times New Roman"/>
          <w:color w:val="C00000"/>
        </w:rPr>
        <w:t>factors affecting</w:t>
      </w:r>
      <w:r w:rsidRPr="004F702B">
        <w:rPr>
          <w:rFonts w:ascii="Times New Roman" w:hAnsi="Times New Roman" w:cs="Times New Roman"/>
          <w:color w:val="C00000"/>
        </w:rPr>
        <w:t xml:space="preserve"> FSCs in the disruptive environment during the COVID-19 pandemic using an integrated approach of FAHP and WASPAS in context to India.  The study provided insights to the researchers and practitioners to manage the factors in developing BC-T enables FSCs. Finally, the developed framework </w:t>
      </w:r>
      <w:r w:rsidR="00BA4CB7">
        <w:rPr>
          <w:rFonts w:ascii="Times New Roman" w:hAnsi="Times New Roman" w:cs="Times New Roman"/>
          <w:color w:val="C00000"/>
        </w:rPr>
        <w:t xml:space="preserve">may help the </w:t>
      </w:r>
      <w:r w:rsidRPr="004F702B">
        <w:rPr>
          <w:rFonts w:ascii="Times New Roman" w:hAnsi="Times New Roman" w:cs="Times New Roman"/>
          <w:color w:val="C00000"/>
        </w:rPr>
        <w:t xml:space="preserve">researchers to </w:t>
      </w:r>
      <w:r w:rsidR="00232412" w:rsidRPr="004F702B">
        <w:rPr>
          <w:rFonts w:ascii="Times New Roman" w:hAnsi="Times New Roman" w:cs="Times New Roman"/>
          <w:color w:val="C00000"/>
        </w:rPr>
        <w:t xml:space="preserve">consider the factors and </w:t>
      </w:r>
      <w:r w:rsidR="00BA4CB7">
        <w:rPr>
          <w:rFonts w:ascii="Times New Roman" w:hAnsi="Times New Roman" w:cs="Times New Roman"/>
          <w:color w:val="C00000"/>
        </w:rPr>
        <w:t>create some</w:t>
      </w:r>
      <w:r w:rsidRPr="004F702B">
        <w:rPr>
          <w:rFonts w:ascii="Times New Roman" w:hAnsi="Times New Roman" w:cs="Times New Roman"/>
          <w:color w:val="C00000"/>
        </w:rPr>
        <w:t xml:space="preserve"> </w:t>
      </w:r>
      <w:r w:rsidR="00BA4CB7">
        <w:rPr>
          <w:rFonts w:ascii="Times New Roman" w:hAnsi="Times New Roman" w:cs="Times New Roman"/>
          <w:color w:val="C00000"/>
        </w:rPr>
        <w:t xml:space="preserve">research </w:t>
      </w:r>
      <w:r w:rsidRPr="004F702B">
        <w:rPr>
          <w:rFonts w:ascii="Times New Roman" w:hAnsi="Times New Roman" w:cs="Times New Roman"/>
          <w:color w:val="C00000"/>
        </w:rPr>
        <w:t>models</w:t>
      </w:r>
      <w:r w:rsidR="00BA4CB7">
        <w:rPr>
          <w:rFonts w:ascii="Times New Roman" w:hAnsi="Times New Roman" w:cs="Times New Roman"/>
          <w:color w:val="C00000"/>
        </w:rPr>
        <w:t>.</w:t>
      </w:r>
    </w:p>
    <w:bookmarkEnd w:id="15"/>
    <w:p w14:paraId="1B2E8DE9" w14:textId="711F6686" w:rsidR="00585FAE" w:rsidRPr="00A624AF" w:rsidRDefault="00585FAE" w:rsidP="00BA4CB7">
      <w:pPr>
        <w:spacing w:line="360" w:lineRule="auto"/>
        <w:jc w:val="both"/>
        <w:rPr>
          <w:rFonts w:ascii="Times New Roman" w:hAnsi="Times New Roman" w:cs="Times New Roman"/>
          <w:b/>
        </w:rPr>
      </w:pPr>
    </w:p>
    <w:bookmarkEnd w:id="16"/>
    <w:p w14:paraId="0B1F634D" w14:textId="465CDA2A" w:rsidR="00AC173D" w:rsidRPr="00A624AF" w:rsidRDefault="00585FAE" w:rsidP="00396A04">
      <w:pPr>
        <w:pStyle w:val="ListParagraph"/>
        <w:numPr>
          <w:ilvl w:val="1"/>
          <w:numId w:val="5"/>
        </w:numPr>
        <w:spacing w:line="360" w:lineRule="auto"/>
        <w:ind w:left="630"/>
        <w:jc w:val="both"/>
        <w:rPr>
          <w:rFonts w:ascii="Times New Roman" w:hAnsi="Times New Roman" w:cs="Times New Roman"/>
          <w:b/>
        </w:rPr>
      </w:pPr>
      <w:r w:rsidRPr="00A624AF">
        <w:rPr>
          <w:rFonts w:ascii="Times New Roman" w:hAnsi="Times New Roman" w:cs="Times New Roman"/>
          <w:b/>
        </w:rPr>
        <w:t xml:space="preserve">Managerial </w:t>
      </w:r>
      <w:r w:rsidR="00976378" w:rsidRPr="00A624AF">
        <w:rPr>
          <w:rFonts w:ascii="Times New Roman" w:hAnsi="Times New Roman" w:cs="Times New Roman"/>
          <w:b/>
        </w:rPr>
        <w:t>Implications</w:t>
      </w:r>
    </w:p>
    <w:p w14:paraId="50D20690" w14:textId="1E82E2AB" w:rsidR="00BB5E47" w:rsidRPr="00A624AF" w:rsidRDefault="00AC173D" w:rsidP="0091123A">
      <w:pPr>
        <w:spacing w:line="360" w:lineRule="auto"/>
        <w:jc w:val="both"/>
        <w:rPr>
          <w:rFonts w:ascii="Times New Roman" w:hAnsi="Times New Roman" w:cs="Times New Roman"/>
        </w:rPr>
      </w:pPr>
      <w:r w:rsidRPr="00A624AF">
        <w:rPr>
          <w:rFonts w:ascii="Times New Roman" w:hAnsi="Times New Roman" w:cs="Times New Roman"/>
        </w:rPr>
        <w:t>There are many issues arisen due to the current crisis but the main problem is the high level of uncertainty and complexity. The FSCs need to be quick, digitalized, shorter</w:t>
      </w:r>
      <w:r w:rsidR="00BA1A3A" w:rsidRPr="00A624AF">
        <w:rPr>
          <w:rFonts w:ascii="Times New Roman" w:hAnsi="Times New Roman" w:cs="Times New Roman"/>
        </w:rPr>
        <w:t>,</w:t>
      </w:r>
      <w:r w:rsidRPr="00A624AF">
        <w:rPr>
          <w:rFonts w:ascii="Times New Roman" w:hAnsi="Times New Roman" w:cs="Times New Roman"/>
        </w:rPr>
        <w:t xml:space="preserve"> and collaborated efforts of all the stakeholders. Regardless of the size of their organizations, there is a need to enhance flexibility, visibility, traceability and shorter </w:t>
      </w:r>
      <w:r w:rsidR="0027634E" w:rsidRPr="00A624AF">
        <w:rPr>
          <w:rFonts w:ascii="Times New Roman" w:hAnsi="Times New Roman" w:cs="Times New Roman"/>
        </w:rPr>
        <w:t>SC</w:t>
      </w:r>
      <w:r w:rsidRPr="00A624AF">
        <w:rPr>
          <w:rFonts w:ascii="Times New Roman" w:hAnsi="Times New Roman" w:cs="Times New Roman"/>
        </w:rPr>
        <w:t>s. This study has wide-reaching implications for the FSCs as it has enhanced the understanding of factors and resilience strategies that is managing the disruptions in</w:t>
      </w:r>
      <w:r w:rsidR="00BA1A3A" w:rsidRPr="00A624AF">
        <w:rPr>
          <w:rFonts w:ascii="Times New Roman" w:hAnsi="Times New Roman" w:cs="Times New Roman"/>
        </w:rPr>
        <w:t xml:space="preserve"> the environment.  The decision-</w:t>
      </w:r>
      <w:r w:rsidRPr="00A624AF">
        <w:rPr>
          <w:rFonts w:ascii="Times New Roman" w:hAnsi="Times New Roman" w:cs="Times New Roman"/>
        </w:rPr>
        <w:t>makers need to</w:t>
      </w:r>
      <w:r w:rsidR="00A2572B" w:rsidRPr="00A624AF">
        <w:rPr>
          <w:rFonts w:ascii="Times New Roman" w:hAnsi="Times New Roman" w:cs="Times New Roman"/>
        </w:rPr>
        <w:t xml:space="preserve"> redesign their business </w:t>
      </w:r>
      <w:r w:rsidR="0081304D" w:rsidRPr="00A624AF">
        <w:rPr>
          <w:rFonts w:ascii="Times New Roman" w:hAnsi="Times New Roman" w:cs="Times New Roman"/>
        </w:rPr>
        <w:t xml:space="preserve">models </w:t>
      </w:r>
      <w:r w:rsidR="0081304D">
        <w:rPr>
          <w:rFonts w:ascii="Times New Roman" w:hAnsi="Times New Roman" w:cs="Times New Roman"/>
        </w:rPr>
        <w:t>now</w:t>
      </w:r>
      <w:r w:rsidR="0081304D" w:rsidRPr="00A624AF">
        <w:rPr>
          <w:rFonts w:ascii="Times New Roman" w:hAnsi="Times New Roman" w:cs="Times New Roman"/>
        </w:rPr>
        <w:t xml:space="preserve"> </w:t>
      </w:r>
      <w:r w:rsidR="0081304D">
        <w:rPr>
          <w:rFonts w:ascii="Times New Roman" w:hAnsi="Times New Roman" w:cs="Times New Roman"/>
        </w:rPr>
        <w:t>as</w:t>
      </w:r>
      <w:r w:rsidR="00BC5F37">
        <w:rPr>
          <w:rFonts w:ascii="Times New Roman" w:hAnsi="Times New Roman" w:cs="Times New Roman"/>
        </w:rPr>
        <w:t xml:space="preserve"> </w:t>
      </w:r>
      <w:r w:rsidRPr="00A624AF">
        <w:rPr>
          <w:rFonts w:ascii="Times New Roman" w:hAnsi="Times New Roman" w:cs="Times New Roman"/>
        </w:rPr>
        <w:t xml:space="preserve">the digital platforms have taken a lead in </w:t>
      </w:r>
      <w:r w:rsidR="00BA1A3A" w:rsidRPr="00A624AF">
        <w:rPr>
          <w:rFonts w:ascii="Times New Roman" w:hAnsi="Times New Roman" w:cs="Times New Roman"/>
        </w:rPr>
        <w:t xml:space="preserve">the </w:t>
      </w:r>
      <w:r w:rsidRPr="00A624AF">
        <w:rPr>
          <w:rFonts w:ascii="Times New Roman" w:hAnsi="Times New Roman" w:cs="Times New Roman"/>
        </w:rPr>
        <w:t xml:space="preserve">consumer’s preference list. </w:t>
      </w:r>
    </w:p>
    <w:p w14:paraId="4E3124B7" w14:textId="0214B76B" w:rsidR="00AC173D" w:rsidRPr="00A624AF" w:rsidRDefault="00AC173D" w:rsidP="0091123A">
      <w:pPr>
        <w:spacing w:line="360" w:lineRule="auto"/>
        <w:jc w:val="both"/>
        <w:rPr>
          <w:rFonts w:ascii="Times New Roman" w:hAnsi="Times New Roman" w:cs="Times New Roman"/>
        </w:rPr>
      </w:pPr>
      <w:r w:rsidRPr="00A624AF">
        <w:rPr>
          <w:rFonts w:ascii="Times New Roman" w:hAnsi="Times New Roman" w:cs="Times New Roman"/>
        </w:rPr>
        <w:t xml:space="preserve">The sale of the products through e-commerce has gained momentum significantly in </w:t>
      </w:r>
      <w:r w:rsidR="00977C60" w:rsidRPr="00A624AF">
        <w:rPr>
          <w:rFonts w:ascii="Times New Roman" w:hAnsi="Times New Roman" w:cs="Times New Roman"/>
        </w:rPr>
        <w:t xml:space="preserve">the </w:t>
      </w:r>
      <w:r w:rsidRPr="00A624AF">
        <w:rPr>
          <w:rFonts w:ascii="Times New Roman" w:hAnsi="Times New Roman" w:cs="Times New Roman"/>
        </w:rPr>
        <w:t xml:space="preserve">last </w:t>
      </w:r>
      <w:r w:rsidR="0081304D">
        <w:rPr>
          <w:rFonts w:ascii="Times New Roman" w:hAnsi="Times New Roman" w:cs="Times New Roman"/>
        </w:rPr>
        <w:t>year</w:t>
      </w:r>
      <w:r w:rsidR="0012683D" w:rsidRPr="00A624AF">
        <w:rPr>
          <w:rFonts w:ascii="Times New Roman" w:hAnsi="Times New Roman" w:cs="Times New Roman"/>
        </w:rPr>
        <w:t xml:space="preserve"> able to satisfy the consumer needs</w:t>
      </w:r>
      <w:r w:rsidRPr="00A624AF">
        <w:rPr>
          <w:rFonts w:ascii="Times New Roman" w:hAnsi="Times New Roman" w:cs="Times New Roman"/>
        </w:rPr>
        <w:t>. The digitization not only helps the organizations to sell but also provides an opportunity to manage the inventory more efficiently. The B</w:t>
      </w:r>
      <w:r w:rsidR="00872768" w:rsidRPr="00A624AF">
        <w:rPr>
          <w:rFonts w:ascii="Times New Roman" w:hAnsi="Times New Roman" w:cs="Times New Roman"/>
        </w:rPr>
        <w:t>C-T enabled FSCs may access real-</w:t>
      </w:r>
      <w:r w:rsidRPr="00A624AF">
        <w:rPr>
          <w:rFonts w:ascii="Times New Roman" w:hAnsi="Times New Roman" w:cs="Times New Roman"/>
        </w:rPr>
        <w:t>time information that facilitates decision maki</w:t>
      </w:r>
      <w:r w:rsidR="00A24CF9" w:rsidRPr="00A624AF">
        <w:rPr>
          <w:rFonts w:ascii="Times New Roman" w:hAnsi="Times New Roman" w:cs="Times New Roman"/>
        </w:rPr>
        <w:t>ng. The changed</w:t>
      </w:r>
      <w:r w:rsidRPr="00A624AF">
        <w:rPr>
          <w:rFonts w:ascii="Times New Roman" w:hAnsi="Times New Roman" w:cs="Times New Roman"/>
        </w:rPr>
        <w:t xml:space="preserve"> environment where people</w:t>
      </w:r>
      <w:r w:rsidR="00872768" w:rsidRPr="00A624AF">
        <w:rPr>
          <w:rFonts w:ascii="Times New Roman" w:hAnsi="Times New Roman" w:cs="Times New Roman"/>
        </w:rPr>
        <w:t xml:space="preserve"> are compelled to remain indoors,</w:t>
      </w:r>
      <w:r w:rsidRPr="00A624AF">
        <w:rPr>
          <w:rFonts w:ascii="Times New Roman" w:hAnsi="Times New Roman" w:cs="Times New Roman"/>
        </w:rPr>
        <w:t xml:space="preserve"> there has been a marked shift in the e-commerce transactions</w:t>
      </w:r>
      <w:r w:rsidR="00877117" w:rsidRPr="00A624AF">
        <w:rPr>
          <w:rFonts w:ascii="Times New Roman" w:hAnsi="Times New Roman" w:cs="Times New Roman"/>
        </w:rPr>
        <w:t xml:space="preserve">. </w:t>
      </w:r>
      <w:r w:rsidRPr="00A624AF">
        <w:rPr>
          <w:rFonts w:ascii="Times New Roman" w:hAnsi="Times New Roman" w:cs="Times New Roman"/>
        </w:rPr>
        <w:t>The use of BC-T controls and enhances the traceability of the products and processes with optimized opera</w:t>
      </w:r>
      <w:r w:rsidR="00962167">
        <w:rPr>
          <w:rFonts w:ascii="Times New Roman" w:hAnsi="Times New Roman" w:cs="Times New Roman"/>
        </w:rPr>
        <w:t>\1</w:t>
      </w:r>
      <w:r w:rsidRPr="00A624AF">
        <w:rPr>
          <w:rFonts w:ascii="Times New Roman" w:hAnsi="Times New Roman" w:cs="Times New Roman"/>
        </w:rPr>
        <w:t>tions. The traceability has enabled the FSCs to track their product sourcing and transportation</w:t>
      </w:r>
      <w:r w:rsidR="00675A04">
        <w:rPr>
          <w:rFonts w:ascii="Times New Roman" w:hAnsi="Times New Roman" w:cs="Times New Roman"/>
        </w:rPr>
        <w:t xml:space="preserve">, </w:t>
      </w:r>
      <w:r w:rsidRPr="00A624AF">
        <w:rPr>
          <w:rFonts w:ascii="Times New Roman" w:hAnsi="Times New Roman" w:cs="Times New Roman"/>
        </w:rPr>
        <w:t>help</w:t>
      </w:r>
      <w:r w:rsidR="00675A04">
        <w:rPr>
          <w:rFonts w:ascii="Times New Roman" w:hAnsi="Times New Roman" w:cs="Times New Roman"/>
        </w:rPr>
        <w:t>ing</w:t>
      </w:r>
      <w:r w:rsidRPr="00A624AF">
        <w:rPr>
          <w:rFonts w:ascii="Times New Roman" w:hAnsi="Times New Roman" w:cs="Times New Roman"/>
        </w:rPr>
        <w:t xml:space="preserve"> the dec</w:t>
      </w:r>
      <w:r w:rsidR="000F3237" w:rsidRPr="00A624AF">
        <w:rPr>
          <w:rFonts w:ascii="Times New Roman" w:hAnsi="Times New Roman" w:cs="Times New Roman"/>
        </w:rPr>
        <w:t xml:space="preserve">ision makers to reduce risk, </w:t>
      </w:r>
      <w:r w:rsidRPr="00A624AF">
        <w:rPr>
          <w:rFonts w:ascii="Times New Roman" w:hAnsi="Times New Roman" w:cs="Times New Roman"/>
        </w:rPr>
        <w:t>uncertainty</w:t>
      </w:r>
      <w:r w:rsidR="000F3237" w:rsidRPr="00A624AF">
        <w:rPr>
          <w:rFonts w:ascii="Times New Roman" w:hAnsi="Times New Roman" w:cs="Times New Roman"/>
        </w:rPr>
        <w:t>,</w:t>
      </w:r>
      <w:r w:rsidRPr="00A624AF">
        <w:rPr>
          <w:rFonts w:ascii="Times New Roman" w:hAnsi="Times New Roman" w:cs="Times New Roman"/>
        </w:rPr>
        <w:t xml:space="preserve"> and enhances the coordination among the SC partners.  There is reduction in the </w:t>
      </w:r>
      <w:r w:rsidRPr="00A624AF">
        <w:rPr>
          <w:rFonts w:ascii="Times New Roman" w:hAnsi="Times New Roman" w:cs="Times New Roman"/>
        </w:rPr>
        <w:lastRenderedPageBreak/>
        <w:t>unnecessary p</w:t>
      </w:r>
      <w:r w:rsidR="000F3237" w:rsidRPr="00A624AF">
        <w:rPr>
          <w:rFonts w:ascii="Times New Roman" w:hAnsi="Times New Roman" w:cs="Times New Roman"/>
        </w:rPr>
        <w:t xml:space="preserve">roduction &amp; </w:t>
      </w:r>
      <w:r w:rsidRPr="00A624AF">
        <w:rPr>
          <w:rFonts w:ascii="Times New Roman" w:hAnsi="Times New Roman" w:cs="Times New Roman"/>
        </w:rPr>
        <w:t xml:space="preserve">wastage of food that helps in achieving the sustainable outcomes for the organizations. In the current circumstances, the FSCs need to become flexible for adopting new modes of buying patterns. </w:t>
      </w:r>
    </w:p>
    <w:p w14:paraId="4E5A4C9B" w14:textId="1BFF267C" w:rsidR="00AC173D" w:rsidRPr="00A624AF" w:rsidRDefault="00D15388" w:rsidP="0091123A">
      <w:pPr>
        <w:spacing w:line="360" w:lineRule="auto"/>
        <w:jc w:val="both"/>
        <w:rPr>
          <w:rFonts w:ascii="Times New Roman" w:hAnsi="Times New Roman" w:cs="Times New Roman"/>
          <w:color w:val="C00000"/>
        </w:rPr>
      </w:pPr>
      <w:bookmarkStart w:id="17" w:name="_Hlk68485775"/>
      <w:bookmarkStart w:id="18" w:name="_Hlk68485097"/>
      <w:bookmarkStart w:id="19" w:name="_Hlk68529540"/>
      <w:r w:rsidRPr="00A624AF">
        <w:rPr>
          <w:rFonts w:ascii="Times New Roman" w:hAnsi="Times New Roman" w:cs="Times New Roman"/>
          <w:color w:val="C00000"/>
        </w:rPr>
        <w:t>The firms should focus on developing efficient and advanced risk identification measures</w:t>
      </w:r>
      <w:r w:rsidR="007D5A91">
        <w:rPr>
          <w:rFonts w:ascii="Times New Roman" w:hAnsi="Times New Roman" w:cs="Times New Roman"/>
          <w:color w:val="C00000"/>
        </w:rPr>
        <w:t xml:space="preserve">. </w:t>
      </w:r>
      <w:r w:rsidRPr="00A624AF">
        <w:rPr>
          <w:rFonts w:ascii="Times New Roman" w:hAnsi="Times New Roman" w:cs="Times New Roman"/>
          <w:color w:val="C00000"/>
        </w:rPr>
        <w:t xml:space="preserve">The current study shows that the suppliers are </w:t>
      </w:r>
      <w:r w:rsidR="00675A04">
        <w:rPr>
          <w:rFonts w:ascii="Times New Roman" w:hAnsi="Times New Roman" w:cs="Times New Roman"/>
          <w:color w:val="C00000"/>
        </w:rPr>
        <w:t>limited with</w:t>
      </w:r>
      <w:r w:rsidRPr="00A624AF">
        <w:rPr>
          <w:rFonts w:ascii="Times New Roman" w:hAnsi="Times New Roman" w:cs="Times New Roman"/>
          <w:color w:val="C00000"/>
        </w:rPr>
        <w:t xml:space="preserve"> food supplies and the resources for the production during this pandemic due to the transportation, logistics, and wide network of the supplier base. This justifies the need to develop BC-T enabled systems for developing resilient FSCs. The firms can develop SC risk management approach to enhance their efficiency and face high-frequency-low-impact events. The disruption during COVID highlight</w:t>
      </w:r>
      <w:r w:rsidR="002933EB" w:rsidRPr="00A624AF">
        <w:rPr>
          <w:rFonts w:ascii="Times New Roman" w:hAnsi="Times New Roman" w:cs="Times New Roman"/>
          <w:color w:val="C00000"/>
        </w:rPr>
        <w:t>ed</w:t>
      </w:r>
      <w:r w:rsidRPr="00A624AF">
        <w:rPr>
          <w:rFonts w:ascii="Times New Roman" w:hAnsi="Times New Roman" w:cs="Times New Roman"/>
          <w:color w:val="C00000"/>
        </w:rPr>
        <w:t xml:space="preserve"> the </w:t>
      </w:r>
      <w:r w:rsidR="00232412">
        <w:rPr>
          <w:rFonts w:ascii="Times New Roman" w:hAnsi="Times New Roman" w:cs="Times New Roman"/>
          <w:color w:val="C00000"/>
        </w:rPr>
        <w:t>significance</w:t>
      </w:r>
      <w:r w:rsidRPr="00A624AF">
        <w:rPr>
          <w:rFonts w:ascii="Times New Roman" w:hAnsi="Times New Roman" w:cs="Times New Roman"/>
          <w:color w:val="C00000"/>
        </w:rPr>
        <w:t xml:space="preserve"> </w:t>
      </w:r>
      <w:r w:rsidR="00232412">
        <w:rPr>
          <w:rFonts w:ascii="Times New Roman" w:hAnsi="Times New Roman" w:cs="Times New Roman"/>
          <w:color w:val="C00000"/>
        </w:rPr>
        <w:t>of</w:t>
      </w:r>
      <w:r w:rsidRPr="00A624AF">
        <w:rPr>
          <w:rFonts w:ascii="Times New Roman" w:hAnsi="Times New Roman" w:cs="Times New Roman"/>
          <w:color w:val="C00000"/>
        </w:rPr>
        <w:t xml:space="preserve"> collaboration and </w:t>
      </w:r>
      <w:r w:rsidR="002933EB" w:rsidRPr="00A624AF">
        <w:rPr>
          <w:rFonts w:ascii="Times New Roman" w:hAnsi="Times New Roman" w:cs="Times New Roman"/>
          <w:color w:val="C00000"/>
        </w:rPr>
        <w:t xml:space="preserve">inter-collaboration resource sharing. </w:t>
      </w:r>
      <w:r w:rsidR="00AC173D" w:rsidRPr="00A624AF">
        <w:rPr>
          <w:rFonts w:ascii="Times New Roman" w:hAnsi="Times New Roman" w:cs="Times New Roman"/>
          <w:color w:val="C00000"/>
        </w:rPr>
        <w:t xml:space="preserve">This study demonstrates the need </w:t>
      </w:r>
      <w:r w:rsidR="006D3AE9" w:rsidRPr="00A624AF">
        <w:rPr>
          <w:rFonts w:ascii="Times New Roman" w:hAnsi="Times New Roman" w:cs="Times New Roman"/>
          <w:color w:val="C00000"/>
        </w:rPr>
        <w:t xml:space="preserve">for </w:t>
      </w:r>
      <w:r w:rsidR="00AC173D" w:rsidRPr="00A624AF">
        <w:rPr>
          <w:rFonts w:ascii="Times New Roman" w:hAnsi="Times New Roman" w:cs="Times New Roman"/>
          <w:color w:val="C00000"/>
        </w:rPr>
        <w:t>the SCs</w:t>
      </w:r>
      <w:r w:rsidR="0081304D">
        <w:rPr>
          <w:rFonts w:ascii="Times New Roman" w:hAnsi="Times New Roman" w:cs="Times New Roman"/>
          <w:color w:val="C00000"/>
        </w:rPr>
        <w:t xml:space="preserve"> </w:t>
      </w:r>
      <w:r w:rsidR="00AC173D" w:rsidRPr="00A624AF">
        <w:rPr>
          <w:rFonts w:ascii="Times New Roman" w:hAnsi="Times New Roman" w:cs="Times New Roman"/>
          <w:color w:val="C00000"/>
        </w:rPr>
        <w:t>and the focus area for th</w:t>
      </w:r>
      <w:r w:rsidR="00316B82" w:rsidRPr="00A624AF">
        <w:rPr>
          <w:rFonts w:ascii="Times New Roman" w:hAnsi="Times New Roman" w:cs="Times New Roman"/>
          <w:color w:val="C00000"/>
        </w:rPr>
        <w:t>e SC practitioners and decision-</w:t>
      </w:r>
      <w:r w:rsidR="00AC173D" w:rsidRPr="00A624AF">
        <w:rPr>
          <w:rFonts w:ascii="Times New Roman" w:hAnsi="Times New Roman" w:cs="Times New Roman"/>
          <w:color w:val="C00000"/>
        </w:rPr>
        <w:t xml:space="preserve">makers to focus </w:t>
      </w:r>
      <w:r w:rsidR="00316B82" w:rsidRPr="00A624AF">
        <w:rPr>
          <w:rFonts w:ascii="Times New Roman" w:hAnsi="Times New Roman" w:cs="Times New Roman"/>
          <w:color w:val="C00000"/>
        </w:rPr>
        <w:t xml:space="preserve">on flexibility, visibility, </w:t>
      </w:r>
      <w:r w:rsidR="0075498C" w:rsidRPr="00A624AF">
        <w:rPr>
          <w:rFonts w:ascii="Times New Roman" w:hAnsi="Times New Roman" w:cs="Times New Roman"/>
          <w:color w:val="C00000"/>
        </w:rPr>
        <w:t>volatility, network</w:t>
      </w:r>
      <w:r w:rsidR="00AC173D" w:rsidRPr="00A624AF">
        <w:rPr>
          <w:rFonts w:ascii="Times New Roman" w:hAnsi="Times New Roman" w:cs="Times New Roman"/>
          <w:color w:val="C00000"/>
        </w:rPr>
        <w:t xml:space="preserve"> structure of SCs, and new business models for managing disruptions caused by the pandemic.</w:t>
      </w:r>
    </w:p>
    <w:p w14:paraId="6D768A3B" w14:textId="7C90F76C" w:rsidR="008633BA" w:rsidRPr="004F702B" w:rsidRDefault="008633BA" w:rsidP="008633BA">
      <w:pPr>
        <w:pStyle w:val="ListParagraph"/>
        <w:spacing w:line="360" w:lineRule="auto"/>
        <w:ind w:left="0"/>
        <w:jc w:val="both"/>
        <w:rPr>
          <w:rFonts w:ascii="Times New Roman" w:hAnsi="Times New Roman" w:cs="Times New Roman"/>
          <w:color w:val="C00000"/>
        </w:rPr>
      </w:pPr>
      <w:bookmarkStart w:id="20" w:name="_Hlk68486690"/>
      <w:r w:rsidRPr="004F702B">
        <w:rPr>
          <w:rFonts w:ascii="Times New Roman" w:hAnsi="Times New Roman" w:cs="Times New Roman"/>
          <w:color w:val="C00000"/>
        </w:rPr>
        <w:t>The BC-T has the potential to replace some workflows that are currently captured by ERP systems. For BC-T implementation in FSCs, an integration is required with ERP systems. The main concern is the integration of user interface and integrating data structures that is generated and stored in blockchain.  Moreover, standardisation becomes more important</w:t>
      </w:r>
      <w:r w:rsidR="0081304D" w:rsidRPr="004F702B">
        <w:rPr>
          <w:rFonts w:ascii="Times New Roman" w:hAnsi="Times New Roman" w:cs="Times New Roman"/>
          <w:color w:val="C00000"/>
        </w:rPr>
        <w:t>.</w:t>
      </w:r>
      <w:r w:rsidRPr="004F702B">
        <w:rPr>
          <w:rFonts w:ascii="Times New Roman" w:hAnsi="Times New Roman" w:cs="Times New Roman"/>
          <w:color w:val="C00000"/>
        </w:rPr>
        <w:t xml:space="preserve"> </w:t>
      </w:r>
      <w:r w:rsidR="0081304D" w:rsidRPr="004F702B">
        <w:rPr>
          <w:rFonts w:ascii="Times New Roman" w:hAnsi="Times New Roman" w:cs="Times New Roman"/>
          <w:color w:val="C00000"/>
        </w:rPr>
        <w:t xml:space="preserve"> </w:t>
      </w:r>
      <w:r w:rsidRPr="004F702B">
        <w:rPr>
          <w:rFonts w:ascii="Times New Roman" w:hAnsi="Times New Roman" w:cs="Times New Roman"/>
          <w:color w:val="C00000"/>
        </w:rPr>
        <w:t>When several members of a supply network decide to implement their own proprietary blockchain and promote their use along their own supply chain, it is conceivable that administrative complexity for upstream suppliers first drives costs before it even becomes unmanageable. Participatory governance mechanisms could facilitate the development and acceptance of a standard. Given the prospect of cost reductions and efficiency gains for all members of the supply network, the collective action initiative could be extended to a multi-stakeholder initiative in order to gain moral legitimacy. A successful implementation of blockchain technology clearly needs a collaboration of all supply network members alongside the provision of support services such as infrastructure and training. It must be ensured that the technology serves all stakeholder interests, including data portability to conventional databases, standardization and participatory governance</w:t>
      </w:r>
      <w:bookmarkEnd w:id="19"/>
      <w:r w:rsidRPr="004F702B">
        <w:rPr>
          <w:rFonts w:ascii="Times New Roman" w:hAnsi="Times New Roman" w:cs="Times New Roman"/>
          <w:color w:val="C00000"/>
        </w:rPr>
        <w:t xml:space="preserve">. </w:t>
      </w:r>
      <w:bookmarkEnd w:id="17"/>
    </w:p>
    <w:bookmarkEnd w:id="18"/>
    <w:bookmarkEnd w:id="20"/>
    <w:p w14:paraId="1D098933" w14:textId="77777777" w:rsidR="008633BA" w:rsidRPr="00A624AF" w:rsidRDefault="008633BA" w:rsidP="008633BA">
      <w:pPr>
        <w:pStyle w:val="ListParagraph"/>
        <w:spacing w:line="360" w:lineRule="auto"/>
        <w:jc w:val="both"/>
        <w:rPr>
          <w:rFonts w:ascii="Times New Roman" w:hAnsi="Times New Roman" w:cs="Times New Roman"/>
          <w:color w:val="000000" w:themeColor="text1"/>
        </w:rPr>
      </w:pPr>
    </w:p>
    <w:p w14:paraId="384C4F44" w14:textId="789EA341" w:rsidR="00AC173D" w:rsidRPr="00A624AF" w:rsidRDefault="008633BA" w:rsidP="008633BA">
      <w:pPr>
        <w:pStyle w:val="ListParagraph"/>
        <w:spacing w:line="360" w:lineRule="auto"/>
        <w:jc w:val="both"/>
        <w:rPr>
          <w:rFonts w:ascii="Times New Roman" w:hAnsi="Times New Roman" w:cs="Times New Roman"/>
          <w:b/>
          <w:color w:val="C00000"/>
        </w:rPr>
      </w:pPr>
      <w:r w:rsidRPr="00A624AF">
        <w:rPr>
          <w:rFonts w:ascii="Times New Roman" w:hAnsi="Times New Roman" w:cs="Times New Roman"/>
          <w:b/>
          <w:color w:val="C00000"/>
        </w:rPr>
        <w:t xml:space="preserve">5.3 </w:t>
      </w:r>
      <w:r w:rsidR="00AC173D" w:rsidRPr="00A624AF">
        <w:rPr>
          <w:rFonts w:ascii="Times New Roman" w:hAnsi="Times New Roman" w:cs="Times New Roman"/>
          <w:b/>
          <w:color w:val="C00000"/>
        </w:rPr>
        <w:t>Unique Contribution of the Research</w:t>
      </w:r>
    </w:p>
    <w:p w14:paraId="6289BA3E" w14:textId="7E5B9226" w:rsidR="00AC173D" w:rsidRPr="00A624AF" w:rsidRDefault="00AC173D" w:rsidP="0091123A">
      <w:pPr>
        <w:tabs>
          <w:tab w:val="left" w:pos="426"/>
        </w:tabs>
        <w:spacing w:line="360" w:lineRule="auto"/>
        <w:jc w:val="both"/>
        <w:rPr>
          <w:rFonts w:ascii="Times New Roman" w:hAnsi="Times New Roman" w:cs="Times New Roman"/>
          <w:color w:val="C00000"/>
        </w:rPr>
      </w:pPr>
      <w:r w:rsidRPr="00A624AF">
        <w:rPr>
          <w:rFonts w:ascii="Times New Roman" w:hAnsi="Times New Roman" w:cs="Times New Roman"/>
          <w:color w:val="000000" w:themeColor="text1"/>
        </w:rPr>
        <w:t>The study has assessed the factors affecting the FSCs in the disruptive environment during COVID-19. This study is the first attempt to analyze the factors and resilient strategies for the BC-T enabled FSCs. The study has hi</w:t>
      </w:r>
      <w:r w:rsidR="007D1ED6" w:rsidRPr="00A624AF">
        <w:rPr>
          <w:rFonts w:ascii="Times New Roman" w:hAnsi="Times New Roman" w:cs="Times New Roman"/>
          <w:color w:val="000000" w:themeColor="text1"/>
        </w:rPr>
        <w:t>ghlighted the insights for the f</w:t>
      </w:r>
      <w:r w:rsidRPr="00A624AF">
        <w:rPr>
          <w:rFonts w:ascii="Times New Roman" w:hAnsi="Times New Roman" w:cs="Times New Roman"/>
          <w:color w:val="000000" w:themeColor="text1"/>
        </w:rPr>
        <w:t>ood industry professionals, consultants, and strategist</w:t>
      </w:r>
      <w:r w:rsidR="00AD7535" w:rsidRPr="00A624AF">
        <w:rPr>
          <w:rFonts w:ascii="Times New Roman" w:hAnsi="Times New Roman" w:cs="Times New Roman"/>
          <w:color w:val="000000" w:themeColor="text1"/>
        </w:rPr>
        <w:t>s</w:t>
      </w:r>
      <w:r w:rsidRPr="00A624AF">
        <w:rPr>
          <w:rFonts w:ascii="Times New Roman" w:hAnsi="Times New Roman" w:cs="Times New Roman"/>
          <w:color w:val="000000" w:themeColor="text1"/>
        </w:rPr>
        <w:t xml:space="preserve"> and government organizations to manage their FSCs to become </w:t>
      </w:r>
      <w:r w:rsidRPr="00A624AF">
        <w:rPr>
          <w:rFonts w:ascii="Times New Roman" w:hAnsi="Times New Roman" w:cs="Times New Roman"/>
          <w:color w:val="000000" w:themeColor="text1"/>
        </w:rPr>
        <w:lastRenderedPageBreak/>
        <w:t xml:space="preserve">more resilient and prepared for disruptions. The study has also used </w:t>
      </w:r>
      <w:r w:rsidR="00AD7535" w:rsidRPr="00A624AF">
        <w:rPr>
          <w:rFonts w:ascii="Times New Roman" w:hAnsi="Times New Roman" w:cs="Times New Roman"/>
          <w:color w:val="000000" w:themeColor="text1"/>
        </w:rPr>
        <w:t xml:space="preserve">an </w:t>
      </w:r>
      <w:r w:rsidRPr="00A624AF">
        <w:rPr>
          <w:rFonts w:ascii="Times New Roman" w:hAnsi="Times New Roman" w:cs="Times New Roman"/>
          <w:color w:val="000000" w:themeColor="text1"/>
        </w:rPr>
        <w:t xml:space="preserve">integrated approach </w:t>
      </w:r>
      <w:r w:rsidR="00BE2B33">
        <w:rPr>
          <w:rFonts w:ascii="Times New Roman" w:hAnsi="Times New Roman" w:cs="Times New Roman"/>
          <w:color w:val="000000" w:themeColor="text1"/>
        </w:rPr>
        <w:t>F</w:t>
      </w:r>
      <w:r w:rsidRPr="00A624AF">
        <w:rPr>
          <w:rFonts w:ascii="Times New Roman" w:hAnsi="Times New Roman" w:cs="Times New Roman"/>
          <w:color w:val="000000" w:themeColor="text1"/>
        </w:rPr>
        <w:t xml:space="preserve">AHP-WAPAS for examining these factors and strategies. </w:t>
      </w:r>
      <w:bookmarkStart w:id="21" w:name="_Hlk68484843"/>
      <w:r w:rsidR="00D74018">
        <w:rPr>
          <w:rFonts w:ascii="Times New Roman" w:hAnsi="Times New Roman" w:cs="Times New Roman"/>
          <w:color w:val="C00000"/>
        </w:rPr>
        <w:t>-</w:t>
      </w:r>
    </w:p>
    <w:bookmarkEnd w:id="21"/>
    <w:p w14:paraId="62F40785" w14:textId="77777777" w:rsidR="00BB5E47" w:rsidRPr="00A624AF" w:rsidRDefault="00BB5E47" w:rsidP="00BB5E47">
      <w:pPr>
        <w:pStyle w:val="ListParagraph"/>
        <w:spacing w:line="360" w:lineRule="auto"/>
        <w:jc w:val="both"/>
        <w:rPr>
          <w:rFonts w:ascii="Times New Roman" w:hAnsi="Times New Roman" w:cs="Times New Roman"/>
          <w:b/>
        </w:rPr>
      </w:pPr>
    </w:p>
    <w:p w14:paraId="1284CAD3" w14:textId="0D0006C3" w:rsidR="00AC173D" w:rsidRPr="00A624AF" w:rsidRDefault="00AC173D" w:rsidP="00396A04">
      <w:pPr>
        <w:pStyle w:val="ListParagraph"/>
        <w:numPr>
          <w:ilvl w:val="0"/>
          <w:numId w:val="5"/>
        </w:numPr>
        <w:spacing w:line="360" w:lineRule="auto"/>
        <w:jc w:val="both"/>
        <w:rPr>
          <w:rFonts w:ascii="Times New Roman" w:hAnsi="Times New Roman" w:cs="Times New Roman"/>
          <w:b/>
        </w:rPr>
      </w:pPr>
      <w:r w:rsidRPr="00A624AF">
        <w:rPr>
          <w:rFonts w:ascii="Times New Roman" w:hAnsi="Times New Roman" w:cs="Times New Roman"/>
          <w:b/>
        </w:rPr>
        <w:t>Conclusion</w:t>
      </w:r>
    </w:p>
    <w:p w14:paraId="5AE5C91D" w14:textId="2DF55410" w:rsidR="00120E8D" w:rsidRPr="00A624AF" w:rsidRDefault="00171F45" w:rsidP="00120E8D">
      <w:pPr>
        <w:pStyle w:val="ListParagraph"/>
        <w:spacing w:line="360" w:lineRule="auto"/>
        <w:ind w:left="0"/>
        <w:jc w:val="both"/>
        <w:rPr>
          <w:rFonts w:ascii="Times New Roman" w:hAnsi="Times New Roman" w:cs="Times New Roman"/>
          <w:color w:val="31849B" w:themeColor="accent5" w:themeShade="BF"/>
        </w:rPr>
      </w:pPr>
      <w:bookmarkStart w:id="22" w:name="_Hlk68446733"/>
      <w:bookmarkStart w:id="23" w:name="_Hlk68446831"/>
      <w:r w:rsidRPr="00A624AF">
        <w:rPr>
          <w:rFonts w:ascii="Times New Roman" w:hAnsi="Times New Roman" w:cs="Times New Roman"/>
          <w:color w:val="31849B" w:themeColor="accent5" w:themeShade="BF"/>
        </w:rPr>
        <w:t>The impact of the pandemic is witnessed across all the industries but the major impact is seen in the food industry</w:t>
      </w:r>
      <w:r w:rsidR="00A85002">
        <w:rPr>
          <w:rFonts w:ascii="Times New Roman" w:hAnsi="Times New Roman" w:cs="Times New Roman"/>
          <w:color w:val="31849B" w:themeColor="accent5" w:themeShade="BF"/>
        </w:rPr>
        <w:t xml:space="preserve">. </w:t>
      </w:r>
      <w:r w:rsidRPr="00A624AF">
        <w:rPr>
          <w:rFonts w:ascii="Times New Roman" w:hAnsi="Times New Roman" w:cs="Times New Roman"/>
          <w:color w:val="31849B" w:themeColor="accent5" w:themeShade="BF"/>
        </w:rPr>
        <w:t xml:space="preserve">The severity of the effects is visible across all the companies, based on factors such as network structure, flexibility, agility, etc. </w:t>
      </w:r>
      <w:r w:rsidR="00120E8D" w:rsidRPr="00A624AF">
        <w:rPr>
          <w:rFonts w:ascii="Times New Roman" w:hAnsi="Times New Roman" w:cs="Times New Roman"/>
          <w:color w:val="31849B" w:themeColor="accent5" w:themeShade="BF"/>
        </w:rPr>
        <w:t xml:space="preserve">FSCs suffer from </w:t>
      </w:r>
      <w:r w:rsidR="00477538">
        <w:rPr>
          <w:rFonts w:ascii="Times New Roman" w:hAnsi="Times New Roman" w:cs="Times New Roman"/>
          <w:color w:val="31849B" w:themeColor="accent5" w:themeShade="BF"/>
        </w:rPr>
        <w:t>uncertain</w:t>
      </w:r>
      <w:r w:rsidR="00120E8D" w:rsidRPr="00A624AF">
        <w:rPr>
          <w:rFonts w:ascii="Times New Roman" w:hAnsi="Times New Roman" w:cs="Times New Roman"/>
          <w:color w:val="31849B" w:themeColor="accent5" w:themeShade="BF"/>
        </w:rPr>
        <w:t xml:space="preserve"> </w:t>
      </w:r>
      <w:r w:rsidR="00477538">
        <w:rPr>
          <w:rFonts w:ascii="Times New Roman" w:hAnsi="Times New Roman" w:cs="Times New Roman"/>
          <w:color w:val="31849B" w:themeColor="accent5" w:themeShade="BF"/>
        </w:rPr>
        <w:t>dangerous</w:t>
      </w:r>
      <w:r w:rsidR="00120E8D" w:rsidRPr="00A624AF">
        <w:rPr>
          <w:rFonts w:ascii="Times New Roman" w:hAnsi="Times New Roman" w:cs="Times New Roman"/>
          <w:color w:val="31849B" w:themeColor="accent5" w:themeShade="BF"/>
        </w:rPr>
        <w:t xml:space="preserve"> disruptions lead</w:t>
      </w:r>
      <w:r w:rsidR="00477538">
        <w:rPr>
          <w:rFonts w:ascii="Times New Roman" w:hAnsi="Times New Roman" w:cs="Times New Roman"/>
          <w:color w:val="31849B" w:themeColor="accent5" w:themeShade="BF"/>
        </w:rPr>
        <w:t>ing towards</w:t>
      </w:r>
      <w:r w:rsidR="00120E8D" w:rsidRPr="00A624AF">
        <w:rPr>
          <w:rFonts w:ascii="Times New Roman" w:hAnsi="Times New Roman" w:cs="Times New Roman"/>
          <w:color w:val="31849B" w:themeColor="accent5" w:themeShade="BF"/>
        </w:rPr>
        <w:t xml:space="preserve"> huge </w:t>
      </w:r>
      <w:r w:rsidR="00477538">
        <w:rPr>
          <w:rFonts w:ascii="Times New Roman" w:hAnsi="Times New Roman" w:cs="Times New Roman"/>
          <w:color w:val="31849B" w:themeColor="accent5" w:themeShade="BF"/>
        </w:rPr>
        <w:t>financial</w:t>
      </w:r>
      <w:r w:rsidR="00120E8D" w:rsidRPr="00A624AF">
        <w:rPr>
          <w:rFonts w:ascii="Times New Roman" w:hAnsi="Times New Roman" w:cs="Times New Roman"/>
          <w:color w:val="31849B" w:themeColor="accent5" w:themeShade="BF"/>
        </w:rPr>
        <w:t xml:space="preserve"> losses. </w:t>
      </w:r>
      <w:r w:rsidR="00477538">
        <w:rPr>
          <w:rFonts w:ascii="Times New Roman" w:hAnsi="Times New Roman" w:cs="Times New Roman"/>
          <w:color w:val="31849B" w:themeColor="accent5" w:themeShade="BF"/>
        </w:rPr>
        <w:t>The perishability of product</w:t>
      </w:r>
      <w:r w:rsidR="00120E8D" w:rsidRPr="00A624AF">
        <w:rPr>
          <w:rFonts w:ascii="Times New Roman" w:hAnsi="Times New Roman" w:cs="Times New Roman"/>
          <w:color w:val="31849B" w:themeColor="accent5" w:themeShade="BF"/>
        </w:rPr>
        <w:t xml:space="preserve"> </w:t>
      </w:r>
      <w:r w:rsidR="002B495C">
        <w:rPr>
          <w:rFonts w:ascii="Times New Roman" w:hAnsi="Times New Roman" w:cs="Times New Roman"/>
          <w:color w:val="31849B" w:themeColor="accent5" w:themeShade="BF"/>
        </w:rPr>
        <w:t>is</w:t>
      </w:r>
      <w:r w:rsidR="002B495C" w:rsidRPr="00A624AF">
        <w:rPr>
          <w:rFonts w:ascii="Times New Roman" w:hAnsi="Times New Roman" w:cs="Times New Roman"/>
          <w:color w:val="31849B" w:themeColor="accent5" w:themeShade="BF"/>
        </w:rPr>
        <w:t xml:space="preserve"> to</w:t>
      </w:r>
      <w:r w:rsidR="00120E8D" w:rsidRPr="00A624AF">
        <w:rPr>
          <w:rFonts w:ascii="Times New Roman" w:hAnsi="Times New Roman" w:cs="Times New Roman"/>
          <w:color w:val="31849B" w:themeColor="accent5" w:themeShade="BF"/>
        </w:rPr>
        <w:t xml:space="preserve"> be considered while </w:t>
      </w:r>
      <w:r w:rsidR="00AC1E4F">
        <w:rPr>
          <w:rFonts w:ascii="Times New Roman" w:hAnsi="Times New Roman" w:cs="Times New Roman"/>
          <w:color w:val="31849B" w:themeColor="accent5" w:themeShade="BF"/>
        </w:rPr>
        <w:t>developing the network structure of the FSCs.</w:t>
      </w:r>
    </w:p>
    <w:p w14:paraId="7F53FF74" w14:textId="64FAAFD8" w:rsidR="00120E8D" w:rsidRPr="001A652C" w:rsidRDefault="00120E8D" w:rsidP="00120E8D">
      <w:pPr>
        <w:pStyle w:val="ListParagraph"/>
        <w:spacing w:line="360" w:lineRule="auto"/>
        <w:ind w:left="0"/>
        <w:jc w:val="both"/>
        <w:rPr>
          <w:rFonts w:ascii="Times New Roman" w:hAnsi="Times New Roman" w:cs="Times New Roman"/>
          <w:color w:val="31849B" w:themeColor="accent5" w:themeShade="BF"/>
        </w:rPr>
      </w:pPr>
      <w:r w:rsidRPr="00A624AF">
        <w:rPr>
          <w:rFonts w:ascii="Times New Roman" w:hAnsi="Times New Roman" w:cs="Times New Roman"/>
          <w:bCs/>
          <w:color w:val="31849B" w:themeColor="accent5" w:themeShade="BF"/>
        </w:rPr>
        <w:t xml:space="preserve">FSCs need to be supported through technology such as BC-T. </w:t>
      </w:r>
      <w:r w:rsidR="006D6BFE" w:rsidRPr="00A624AF">
        <w:rPr>
          <w:rFonts w:ascii="Times New Roman" w:hAnsi="Times New Roman" w:cs="Times New Roman"/>
          <w:color w:val="31849B" w:themeColor="accent5" w:themeShade="BF"/>
        </w:rPr>
        <w:t xml:space="preserve"> </w:t>
      </w:r>
      <w:r w:rsidR="00AC173D" w:rsidRPr="00A624AF">
        <w:rPr>
          <w:rFonts w:ascii="Times New Roman" w:hAnsi="Times New Roman" w:cs="Times New Roman"/>
          <w:color w:val="31849B" w:themeColor="accent5" w:themeShade="BF"/>
        </w:rPr>
        <w:t>The study aimed to explore the factors affecting FSCs in the disruptive environment during COVID-19 and the resilient strategy to mitigate the risk, uncertainty</w:t>
      </w:r>
      <w:r w:rsidR="001A769D" w:rsidRPr="00A624AF">
        <w:rPr>
          <w:rFonts w:ascii="Times New Roman" w:hAnsi="Times New Roman" w:cs="Times New Roman"/>
          <w:color w:val="31849B" w:themeColor="accent5" w:themeShade="BF"/>
        </w:rPr>
        <w:t>,</w:t>
      </w:r>
      <w:r w:rsidR="00AC173D" w:rsidRPr="00A624AF">
        <w:rPr>
          <w:rFonts w:ascii="Times New Roman" w:hAnsi="Times New Roman" w:cs="Times New Roman"/>
          <w:color w:val="31849B" w:themeColor="accent5" w:themeShade="BF"/>
        </w:rPr>
        <w:t xml:space="preserve"> and controlling disruptions.</w:t>
      </w:r>
      <w:r w:rsidRPr="00A624AF">
        <w:rPr>
          <w:rFonts w:ascii="Times New Roman" w:hAnsi="Times New Roman" w:cs="Times New Roman"/>
          <w:color w:val="31849B" w:themeColor="accent5" w:themeShade="BF"/>
        </w:rPr>
        <w:t xml:space="preserve"> </w:t>
      </w:r>
      <w:r w:rsidR="00B674E8" w:rsidRPr="00A624AF">
        <w:rPr>
          <w:rFonts w:ascii="Times New Roman" w:hAnsi="Times New Roman" w:cs="Times New Roman"/>
          <w:color w:val="31849B" w:themeColor="accent5" w:themeShade="BF"/>
        </w:rPr>
        <w:t>Accordingly,</w:t>
      </w:r>
      <w:r w:rsidR="001A652C">
        <w:rPr>
          <w:rFonts w:ascii="Times New Roman" w:hAnsi="Times New Roman" w:cs="Times New Roman"/>
          <w:color w:val="31849B" w:themeColor="accent5" w:themeShade="BF"/>
        </w:rPr>
        <w:t xml:space="preserve"> the robust and resilient FSCs have emerged as the most significant characteristic</w:t>
      </w:r>
      <w:r w:rsidR="00B674E8" w:rsidRPr="00A624AF">
        <w:rPr>
          <w:rFonts w:ascii="Times New Roman" w:hAnsi="Times New Roman" w:cs="Times New Roman"/>
          <w:color w:val="31849B" w:themeColor="accent5" w:themeShade="BF"/>
        </w:rPr>
        <w:t xml:space="preserve"> </w:t>
      </w:r>
      <w:r w:rsidR="00477538">
        <w:rPr>
          <w:rFonts w:ascii="Times New Roman" w:hAnsi="Times New Roman" w:cs="Times New Roman"/>
          <w:color w:val="31849B" w:themeColor="accent5" w:themeShade="BF"/>
        </w:rPr>
        <w:t>since last year.</w:t>
      </w:r>
      <w:r w:rsidR="00B674E8" w:rsidRPr="00A624AF">
        <w:rPr>
          <w:rFonts w:ascii="Times New Roman" w:hAnsi="Times New Roman" w:cs="Times New Roman"/>
          <w:color w:val="31849B" w:themeColor="accent5" w:themeShade="BF"/>
        </w:rPr>
        <w:t xml:space="preserve"> </w:t>
      </w:r>
    </w:p>
    <w:p w14:paraId="5945F5F1" w14:textId="6C053EDE" w:rsidR="00AC173D" w:rsidRPr="00A624AF" w:rsidRDefault="00AC173D" w:rsidP="0091123A">
      <w:pPr>
        <w:spacing w:line="360" w:lineRule="auto"/>
        <w:jc w:val="both"/>
        <w:rPr>
          <w:rFonts w:ascii="Times New Roman" w:hAnsi="Times New Roman" w:cs="Times New Roman"/>
          <w:color w:val="31849B" w:themeColor="accent5" w:themeShade="BF"/>
        </w:rPr>
      </w:pPr>
      <w:r w:rsidRPr="00A624AF">
        <w:rPr>
          <w:rFonts w:ascii="Times New Roman" w:hAnsi="Times New Roman" w:cs="Times New Roman"/>
          <w:color w:val="31849B" w:themeColor="accent5" w:themeShade="BF"/>
        </w:rPr>
        <w:t>The pandemic has exposed the unprepared state of FSCs and inefficiency to control disruption during the crisis.</w:t>
      </w:r>
      <w:r w:rsidR="005D671F" w:rsidRPr="00A624AF">
        <w:rPr>
          <w:rFonts w:ascii="Times New Roman" w:hAnsi="Times New Roman" w:cs="Times New Roman"/>
          <w:color w:val="31849B" w:themeColor="accent5" w:themeShade="BF"/>
        </w:rPr>
        <w:t xml:space="preserve"> </w:t>
      </w:r>
      <w:r w:rsidRPr="00A624AF">
        <w:rPr>
          <w:rFonts w:ascii="Times New Roman" w:hAnsi="Times New Roman" w:cs="Times New Roman"/>
          <w:color w:val="31849B" w:themeColor="accent5" w:themeShade="BF"/>
        </w:rPr>
        <w:t xml:space="preserve">The FSCs are shifting towards shortening of their </w:t>
      </w:r>
      <w:r w:rsidR="0027634E" w:rsidRPr="00A624AF">
        <w:rPr>
          <w:rFonts w:ascii="Times New Roman" w:hAnsi="Times New Roman" w:cs="Times New Roman"/>
          <w:color w:val="31849B" w:themeColor="accent5" w:themeShade="BF"/>
        </w:rPr>
        <w:t>SC</w:t>
      </w:r>
      <w:r w:rsidRPr="00A624AF">
        <w:rPr>
          <w:rFonts w:ascii="Times New Roman" w:hAnsi="Times New Roman" w:cs="Times New Roman"/>
          <w:color w:val="31849B" w:themeColor="accent5" w:themeShade="BF"/>
        </w:rPr>
        <w:t xml:space="preserve">s, shifting towards local </w:t>
      </w:r>
      <w:r w:rsidR="0027634E" w:rsidRPr="00A624AF">
        <w:rPr>
          <w:rFonts w:ascii="Times New Roman" w:hAnsi="Times New Roman" w:cs="Times New Roman"/>
          <w:color w:val="31849B" w:themeColor="accent5" w:themeShade="BF"/>
        </w:rPr>
        <w:t>SC</w:t>
      </w:r>
      <w:r w:rsidRPr="00A624AF">
        <w:rPr>
          <w:rFonts w:ascii="Times New Roman" w:hAnsi="Times New Roman" w:cs="Times New Roman"/>
          <w:color w:val="31849B" w:themeColor="accent5" w:themeShade="BF"/>
        </w:rPr>
        <w:t>s, impending digital technologies, enhancing flexibility, traceability to manage the disruption, enhances their efficiency</w:t>
      </w:r>
      <w:r w:rsidR="001A769D" w:rsidRPr="00A624AF">
        <w:rPr>
          <w:rFonts w:ascii="Times New Roman" w:hAnsi="Times New Roman" w:cs="Times New Roman"/>
          <w:color w:val="31849B" w:themeColor="accent5" w:themeShade="BF"/>
        </w:rPr>
        <w:t>,</w:t>
      </w:r>
      <w:r w:rsidRPr="00A624AF">
        <w:rPr>
          <w:rFonts w:ascii="Times New Roman" w:hAnsi="Times New Roman" w:cs="Times New Roman"/>
          <w:color w:val="31849B" w:themeColor="accent5" w:themeShade="BF"/>
        </w:rPr>
        <w:t xml:space="preserve"> and developing robust SCs for </w:t>
      </w:r>
      <w:r w:rsidR="001A769D" w:rsidRPr="00A624AF">
        <w:rPr>
          <w:rFonts w:ascii="Times New Roman" w:hAnsi="Times New Roman" w:cs="Times New Roman"/>
          <w:color w:val="31849B" w:themeColor="accent5" w:themeShade="BF"/>
        </w:rPr>
        <w:t xml:space="preserve">the </w:t>
      </w:r>
      <w:r w:rsidRPr="00A624AF">
        <w:rPr>
          <w:rFonts w:ascii="Times New Roman" w:hAnsi="Times New Roman" w:cs="Times New Roman"/>
          <w:color w:val="31849B" w:themeColor="accent5" w:themeShade="BF"/>
        </w:rPr>
        <w:t>future. This study has highlighted the benefits of resilience during the crisis.</w:t>
      </w:r>
      <w:r w:rsidR="00026DD7" w:rsidRPr="00A624AF">
        <w:rPr>
          <w:rFonts w:ascii="Times New Roman" w:hAnsi="Times New Roman" w:cs="Times New Roman"/>
          <w:color w:val="31849B" w:themeColor="accent5" w:themeShade="BF"/>
        </w:rPr>
        <w:t xml:space="preserve"> </w:t>
      </w:r>
      <w:r w:rsidRPr="00A624AF">
        <w:rPr>
          <w:rFonts w:ascii="Times New Roman" w:hAnsi="Times New Roman" w:cs="Times New Roman"/>
          <w:color w:val="31849B" w:themeColor="accent5" w:themeShade="BF"/>
        </w:rPr>
        <w:t xml:space="preserve">The shorter </w:t>
      </w:r>
      <w:r w:rsidR="0027634E" w:rsidRPr="00A624AF">
        <w:rPr>
          <w:rFonts w:ascii="Times New Roman" w:hAnsi="Times New Roman" w:cs="Times New Roman"/>
          <w:color w:val="31849B" w:themeColor="accent5" w:themeShade="BF"/>
        </w:rPr>
        <w:t>SC</w:t>
      </w:r>
      <w:r w:rsidRPr="00A624AF">
        <w:rPr>
          <w:rFonts w:ascii="Times New Roman" w:hAnsi="Times New Roman" w:cs="Times New Roman"/>
          <w:color w:val="31849B" w:themeColor="accent5" w:themeShade="BF"/>
        </w:rPr>
        <w:t>s with higher traceability of products and processes will develop stronger contingency plans for the future that may manage GSCs efficiently. T</w:t>
      </w:r>
      <w:r w:rsidR="000939A0" w:rsidRPr="00A624AF">
        <w:rPr>
          <w:rFonts w:ascii="Times New Roman" w:hAnsi="Times New Roman" w:cs="Times New Roman"/>
          <w:color w:val="31849B" w:themeColor="accent5" w:themeShade="BF"/>
        </w:rPr>
        <w:t xml:space="preserve">he changing needs of consumers </w:t>
      </w:r>
      <w:r w:rsidRPr="00A624AF">
        <w:rPr>
          <w:rFonts w:ascii="Times New Roman" w:hAnsi="Times New Roman" w:cs="Times New Roman"/>
          <w:color w:val="31849B" w:themeColor="accent5" w:themeShade="BF"/>
        </w:rPr>
        <w:t>h</w:t>
      </w:r>
      <w:r w:rsidR="000939A0" w:rsidRPr="00A624AF">
        <w:rPr>
          <w:rFonts w:ascii="Times New Roman" w:hAnsi="Times New Roman" w:cs="Times New Roman"/>
          <w:color w:val="31849B" w:themeColor="accent5" w:themeShade="BF"/>
        </w:rPr>
        <w:t xml:space="preserve">ave </w:t>
      </w:r>
      <w:r w:rsidRPr="00A624AF">
        <w:rPr>
          <w:rFonts w:ascii="Times New Roman" w:hAnsi="Times New Roman" w:cs="Times New Roman"/>
          <w:color w:val="31849B" w:themeColor="accent5" w:themeShade="BF"/>
        </w:rPr>
        <w:t xml:space="preserve">also created an opportunity for innovation in business models. </w:t>
      </w:r>
    </w:p>
    <w:bookmarkEnd w:id="22"/>
    <w:p w14:paraId="4AED7406" w14:textId="21582EC8" w:rsidR="00AC173D" w:rsidRPr="00A624AF" w:rsidRDefault="00AC173D" w:rsidP="0091123A">
      <w:pPr>
        <w:spacing w:line="360" w:lineRule="auto"/>
        <w:jc w:val="both"/>
        <w:rPr>
          <w:rFonts w:ascii="Times New Roman" w:hAnsi="Times New Roman" w:cs="Times New Roman"/>
        </w:rPr>
      </w:pPr>
      <w:r w:rsidRPr="00A624AF">
        <w:rPr>
          <w:rFonts w:ascii="Times New Roman" w:hAnsi="Times New Roman" w:cs="Times New Roman"/>
          <w:color w:val="31849B" w:themeColor="accent5" w:themeShade="BF"/>
        </w:rPr>
        <w:t xml:space="preserve">The study has </w:t>
      </w:r>
      <w:r w:rsidR="001A769D" w:rsidRPr="00A624AF">
        <w:rPr>
          <w:rFonts w:ascii="Times New Roman" w:hAnsi="Times New Roman" w:cs="Times New Roman"/>
          <w:color w:val="31849B" w:themeColor="accent5" w:themeShade="BF"/>
        </w:rPr>
        <w:t xml:space="preserve">a </w:t>
      </w:r>
      <w:r w:rsidRPr="00A624AF">
        <w:rPr>
          <w:rFonts w:ascii="Times New Roman" w:hAnsi="Times New Roman" w:cs="Times New Roman"/>
          <w:color w:val="31849B" w:themeColor="accent5" w:themeShade="BF"/>
        </w:rPr>
        <w:t xml:space="preserve">few limitations. Firstly, the inability to have </w:t>
      </w:r>
      <w:r w:rsidR="001A769D" w:rsidRPr="00A624AF">
        <w:rPr>
          <w:rFonts w:ascii="Times New Roman" w:hAnsi="Times New Roman" w:cs="Times New Roman"/>
          <w:color w:val="31849B" w:themeColor="accent5" w:themeShade="BF"/>
        </w:rPr>
        <w:t xml:space="preserve">a </w:t>
      </w:r>
      <w:r w:rsidRPr="00A624AF">
        <w:rPr>
          <w:rFonts w:ascii="Times New Roman" w:hAnsi="Times New Roman" w:cs="Times New Roman"/>
          <w:color w:val="31849B" w:themeColor="accent5" w:themeShade="BF"/>
        </w:rPr>
        <w:t>face-to-face discussion with the experts as the data has been collected</w:t>
      </w:r>
      <w:r w:rsidR="001A769D" w:rsidRPr="00A624AF">
        <w:rPr>
          <w:rFonts w:ascii="Times New Roman" w:hAnsi="Times New Roman" w:cs="Times New Roman"/>
          <w:color w:val="31849B" w:themeColor="accent5" w:themeShade="BF"/>
        </w:rPr>
        <w:t xml:space="preserve"> remotely. The technical faults</w:t>
      </w:r>
      <w:r w:rsidRPr="00A624AF">
        <w:rPr>
          <w:rFonts w:ascii="Times New Roman" w:hAnsi="Times New Roman" w:cs="Times New Roman"/>
          <w:color w:val="31849B" w:themeColor="accent5" w:themeShade="BF"/>
        </w:rPr>
        <w:t xml:space="preserve"> and connection issues that caused the disturbance in the process interrupted the discussion. Secondly, the pairwise </w:t>
      </w:r>
      <w:r w:rsidRPr="00BE2B33">
        <w:rPr>
          <w:rFonts w:ascii="Times New Roman" w:hAnsi="Times New Roman" w:cs="Times New Roman"/>
          <w:color w:val="31849B" w:themeColor="accent5" w:themeShade="BF"/>
        </w:rPr>
        <w:t>comparisons are based on expert judgments and hence the results may be biased. Thirdly, the study may be extended for empirical analysis of the events in real networks for testing the results of the study.</w:t>
      </w:r>
    </w:p>
    <w:bookmarkEnd w:id="23"/>
    <w:p w14:paraId="46D15AB9" w14:textId="77777777" w:rsidR="00BB5E47" w:rsidRPr="00A624AF" w:rsidRDefault="00BB5E47" w:rsidP="0091123A">
      <w:pPr>
        <w:spacing w:line="360" w:lineRule="auto"/>
        <w:jc w:val="both"/>
        <w:rPr>
          <w:rFonts w:ascii="Times New Roman" w:hAnsi="Times New Roman" w:cs="Times New Roman"/>
          <w:b/>
        </w:rPr>
      </w:pPr>
    </w:p>
    <w:p w14:paraId="1288E645" w14:textId="0A56F75C" w:rsidR="00AC173D" w:rsidRPr="00A624AF" w:rsidRDefault="00AC173D" w:rsidP="0091123A">
      <w:pPr>
        <w:spacing w:line="360" w:lineRule="auto"/>
        <w:jc w:val="both"/>
        <w:rPr>
          <w:rFonts w:ascii="Times New Roman" w:hAnsi="Times New Roman" w:cs="Times New Roman"/>
          <w:b/>
        </w:rPr>
      </w:pPr>
      <w:r w:rsidRPr="00A624AF">
        <w:rPr>
          <w:rFonts w:ascii="Times New Roman" w:hAnsi="Times New Roman" w:cs="Times New Roman"/>
          <w:b/>
        </w:rPr>
        <w:t>References</w:t>
      </w:r>
    </w:p>
    <w:p w14:paraId="28F6A19C"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Ali, S. M., &amp; Nakade, K. (2017). Optimal ordering policies in a multi-sourcing supply chain with supply and demand disruptions-a CVaR approach</w:t>
      </w:r>
      <w:r w:rsidRPr="00A624AF">
        <w:rPr>
          <w:rFonts w:ascii="Times New Roman" w:hAnsi="Times New Roman"/>
          <w:i/>
          <w:sz w:val="24"/>
          <w:szCs w:val="24"/>
        </w:rPr>
        <w:t>. International Journal of Logistics Systems and Management,</w:t>
      </w:r>
      <w:r w:rsidRPr="00A624AF">
        <w:rPr>
          <w:rFonts w:ascii="Times New Roman" w:hAnsi="Times New Roman"/>
          <w:sz w:val="24"/>
          <w:szCs w:val="24"/>
        </w:rPr>
        <w:t xml:space="preserve"> 28(2), 180-199.</w:t>
      </w:r>
    </w:p>
    <w:p w14:paraId="18A2AE86" w14:textId="2726E982"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lastRenderedPageBreak/>
        <w:t xml:space="preserve">Ambulkar, S., Blackhurst, J., &amp; Grawe, S. (2015). Firm’s resilience to supply chain disruptions: Scale development and empirical examination. </w:t>
      </w:r>
      <w:r w:rsidRPr="00A624AF">
        <w:rPr>
          <w:rFonts w:ascii="Times New Roman" w:hAnsi="Times New Roman"/>
          <w:i/>
          <w:iCs/>
          <w:sz w:val="24"/>
          <w:szCs w:val="24"/>
        </w:rPr>
        <w:t xml:space="preserve">Journal </w:t>
      </w:r>
      <w:r w:rsidR="00527BF1" w:rsidRPr="00A624AF">
        <w:rPr>
          <w:rFonts w:ascii="Times New Roman" w:hAnsi="Times New Roman"/>
          <w:i/>
          <w:iCs/>
          <w:sz w:val="24"/>
          <w:szCs w:val="24"/>
        </w:rPr>
        <w:t>o</w:t>
      </w:r>
      <w:r w:rsidRPr="00A624AF">
        <w:rPr>
          <w:rFonts w:ascii="Times New Roman" w:hAnsi="Times New Roman"/>
          <w:i/>
          <w:iCs/>
          <w:sz w:val="24"/>
          <w:szCs w:val="24"/>
        </w:rPr>
        <w:t>f Operations Management</w:t>
      </w:r>
      <w:r w:rsidRPr="00A624AF">
        <w:rPr>
          <w:rFonts w:ascii="Times New Roman" w:hAnsi="Times New Roman"/>
          <w:sz w:val="24"/>
          <w:szCs w:val="24"/>
        </w:rPr>
        <w:t xml:space="preserve">, </w:t>
      </w:r>
      <w:r w:rsidRPr="00A624AF">
        <w:rPr>
          <w:rFonts w:ascii="Times New Roman" w:hAnsi="Times New Roman"/>
          <w:i/>
          <w:iCs/>
          <w:sz w:val="24"/>
          <w:szCs w:val="24"/>
        </w:rPr>
        <w:t>33</w:t>
      </w:r>
      <w:r w:rsidRPr="00A624AF">
        <w:rPr>
          <w:rFonts w:ascii="Times New Roman" w:hAnsi="Times New Roman"/>
          <w:sz w:val="24"/>
          <w:szCs w:val="24"/>
        </w:rPr>
        <w:t>–</w:t>
      </w:r>
      <w:r w:rsidRPr="00A624AF">
        <w:rPr>
          <w:rFonts w:ascii="Times New Roman" w:hAnsi="Times New Roman"/>
          <w:i/>
          <w:iCs/>
          <w:sz w:val="24"/>
          <w:szCs w:val="24"/>
        </w:rPr>
        <w:t>34</w:t>
      </w:r>
      <w:r w:rsidRPr="00A624AF">
        <w:rPr>
          <w:rFonts w:ascii="Times New Roman" w:hAnsi="Times New Roman"/>
          <w:sz w:val="24"/>
          <w:szCs w:val="24"/>
        </w:rPr>
        <w:t xml:space="preserve">, 111–122. </w:t>
      </w:r>
    </w:p>
    <w:p w14:paraId="12894370" w14:textId="62773A5A" w:rsidR="00527BF1" w:rsidRPr="0075432D" w:rsidRDefault="00527BF1" w:rsidP="0075432D">
      <w:pPr>
        <w:pStyle w:val="NormalWeb"/>
        <w:spacing w:before="0" w:beforeAutospacing="0" w:after="0" w:afterAutospacing="0" w:line="360" w:lineRule="auto"/>
        <w:ind w:left="360" w:hanging="540"/>
        <w:jc w:val="both"/>
        <w:rPr>
          <w:rFonts w:ascii="Times New Roman" w:hAnsi="Times New Roman"/>
          <w:color w:val="C00000"/>
          <w:sz w:val="24"/>
          <w:szCs w:val="24"/>
        </w:rPr>
      </w:pPr>
      <w:bookmarkStart w:id="24" w:name="_Hlk68448783"/>
      <w:r w:rsidRPr="00A624AF">
        <w:rPr>
          <w:rFonts w:ascii="Times New Roman" w:hAnsi="Times New Roman"/>
          <w:color w:val="C00000"/>
          <w:sz w:val="24"/>
          <w:szCs w:val="24"/>
        </w:rPr>
        <w:t>Amui</w:t>
      </w:r>
      <w:bookmarkEnd w:id="24"/>
      <w:r w:rsidRPr="00A624AF">
        <w:rPr>
          <w:rFonts w:ascii="Times New Roman" w:hAnsi="Times New Roman"/>
          <w:color w:val="C00000"/>
          <w:sz w:val="24"/>
          <w:szCs w:val="24"/>
        </w:rPr>
        <w:t>, L. B. L., Jabbour, C. J. C., de Sousa Jabbour, A. B. L., &amp; Kannan, D. (2017). Sustainability as a dynamic organizational capability: a systematic review and a future agenda toward a sustainable transition</w:t>
      </w:r>
      <w:r w:rsidRPr="00A624AF">
        <w:rPr>
          <w:rFonts w:ascii="Times New Roman" w:hAnsi="Times New Roman"/>
          <w:i/>
          <w:iCs/>
          <w:color w:val="C00000"/>
          <w:sz w:val="24"/>
          <w:szCs w:val="24"/>
        </w:rPr>
        <w:t>. Journal of Cleaner Production</w:t>
      </w:r>
      <w:r w:rsidRPr="00A624AF">
        <w:rPr>
          <w:rFonts w:ascii="Times New Roman" w:hAnsi="Times New Roman"/>
          <w:color w:val="C00000"/>
          <w:sz w:val="24"/>
          <w:szCs w:val="24"/>
        </w:rPr>
        <w:t>, 142, 308-322.</w:t>
      </w:r>
    </w:p>
    <w:p w14:paraId="340DFDC8" w14:textId="3E6A63F3"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Barrett, C. B. (2020). Actions now can curb food systems fallout from COVID-19. </w:t>
      </w:r>
      <w:r w:rsidRPr="00A624AF">
        <w:rPr>
          <w:rFonts w:ascii="Times New Roman" w:hAnsi="Times New Roman"/>
          <w:i/>
          <w:iCs/>
          <w:sz w:val="24"/>
          <w:szCs w:val="24"/>
        </w:rPr>
        <w:t>Nature Food</w:t>
      </w:r>
      <w:r w:rsidRPr="00A624AF">
        <w:rPr>
          <w:rFonts w:ascii="Times New Roman" w:hAnsi="Times New Roman"/>
          <w:sz w:val="24"/>
          <w:szCs w:val="24"/>
        </w:rPr>
        <w:t>, 1–2.</w:t>
      </w:r>
    </w:p>
    <w:p w14:paraId="7A934616" w14:textId="709B3AB9" w:rsidR="00823D30" w:rsidRPr="00A624AF" w:rsidRDefault="00823D30"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Behnke, K., &amp; Janssen, M. F. W. H. A. (2020). Boundary conditions for traceability in food supply chains using blockchain technology. </w:t>
      </w:r>
      <w:r w:rsidRPr="00A624AF">
        <w:rPr>
          <w:rFonts w:ascii="Times New Roman" w:hAnsi="Times New Roman"/>
          <w:i/>
          <w:sz w:val="24"/>
          <w:szCs w:val="24"/>
        </w:rPr>
        <w:t xml:space="preserve">International Journal of Information Management, </w:t>
      </w:r>
      <w:r w:rsidRPr="00A624AF">
        <w:rPr>
          <w:rFonts w:ascii="Times New Roman" w:hAnsi="Times New Roman"/>
          <w:sz w:val="24"/>
          <w:szCs w:val="24"/>
        </w:rPr>
        <w:t>52, 101969.</w:t>
      </w:r>
    </w:p>
    <w:p w14:paraId="17CDB6DA"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Bottani, E., Murino, T., Schiavo, M., &amp; Akkerman, R. (2019). Resilient food supply chain design: Modelling framework and metaheuristic solution approach. </w:t>
      </w:r>
      <w:r w:rsidRPr="00A624AF">
        <w:rPr>
          <w:rFonts w:ascii="Times New Roman" w:hAnsi="Times New Roman"/>
          <w:i/>
          <w:iCs/>
          <w:sz w:val="24"/>
          <w:szCs w:val="24"/>
        </w:rPr>
        <w:t>Computers &amp; Industrial Engineering</w:t>
      </w:r>
      <w:r w:rsidRPr="00A624AF">
        <w:rPr>
          <w:rFonts w:ascii="Times New Roman" w:hAnsi="Times New Roman"/>
          <w:sz w:val="24"/>
          <w:szCs w:val="24"/>
        </w:rPr>
        <w:t xml:space="preserve">, </w:t>
      </w:r>
      <w:r w:rsidRPr="00A624AF">
        <w:rPr>
          <w:rFonts w:ascii="Times New Roman" w:hAnsi="Times New Roman"/>
          <w:i/>
          <w:iCs/>
          <w:sz w:val="24"/>
          <w:szCs w:val="24"/>
        </w:rPr>
        <w:t>135</w:t>
      </w:r>
      <w:r w:rsidRPr="00A624AF">
        <w:rPr>
          <w:rFonts w:ascii="Times New Roman" w:hAnsi="Times New Roman"/>
          <w:sz w:val="24"/>
          <w:szCs w:val="24"/>
        </w:rPr>
        <w:t>, 177–198.</w:t>
      </w:r>
    </w:p>
    <w:p w14:paraId="40041206" w14:textId="57418576" w:rsidR="00411BB3" w:rsidRPr="00A624AF" w:rsidRDefault="009C1D0F" w:rsidP="00411BB3">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Buhalis, D., &amp; Leung, R. (2018). Smart hospitality—Interconnectivity and interoperability towards an ecosystem. </w:t>
      </w:r>
      <w:r w:rsidRPr="00A624AF">
        <w:rPr>
          <w:rFonts w:ascii="Times New Roman" w:hAnsi="Times New Roman"/>
          <w:i/>
          <w:sz w:val="24"/>
          <w:szCs w:val="24"/>
        </w:rPr>
        <w:t>International Journal of Hospitality Management</w:t>
      </w:r>
      <w:r w:rsidRPr="00A624AF">
        <w:rPr>
          <w:rFonts w:ascii="Times New Roman" w:hAnsi="Times New Roman"/>
          <w:sz w:val="24"/>
          <w:szCs w:val="24"/>
        </w:rPr>
        <w:t>, 71, 41-50</w:t>
      </w:r>
    </w:p>
    <w:p w14:paraId="279D72C3" w14:textId="567CD6DC" w:rsidR="00CC55B3" w:rsidRPr="00BE2B33" w:rsidRDefault="00411BB3" w:rsidP="00BE2B33">
      <w:pPr>
        <w:spacing w:line="360" w:lineRule="auto"/>
        <w:ind w:left="450" w:hanging="630"/>
        <w:jc w:val="both"/>
        <w:rPr>
          <w:rFonts w:ascii="Times New Roman" w:hAnsi="Times New Roman" w:cs="Times New Roman"/>
          <w:color w:val="C00000"/>
        </w:rPr>
      </w:pPr>
      <w:r w:rsidRPr="00A624AF">
        <w:rPr>
          <w:rFonts w:ascii="Times New Roman" w:hAnsi="Times New Roman" w:cs="Times New Roman"/>
          <w:color w:val="C00000"/>
          <w:shd w:val="clear" w:color="auto" w:fill="FFFFFF"/>
        </w:rPr>
        <w:t>Cappelli, A., &amp; Cini, E. (2020). Will the COVID-19 pandemic make us reconsider the relevance of short food supply chains and local productions?. </w:t>
      </w:r>
      <w:r w:rsidRPr="00A624AF">
        <w:rPr>
          <w:rFonts w:ascii="Times New Roman" w:hAnsi="Times New Roman" w:cs="Times New Roman"/>
          <w:i/>
          <w:iCs/>
          <w:color w:val="C00000"/>
          <w:shd w:val="clear" w:color="auto" w:fill="FFFFFF"/>
        </w:rPr>
        <w:t>Trends in Food Science &amp; Technology</w:t>
      </w:r>
      <w:r w:rsidRPr="00A624AF">
        <w:rPr>
          <w:rFonts w:ascii="Times New Roman" w:hAnsi="Times New Roman" w:cs="Times New Roman"/>
          <w:color w:val="C00000"/>
          <w:shd w:val="clear" w:color="auto" w:fill="FFFFFF"/>
        </w:rPr>
        <w:t>, </w:t>
      </w:r>
      <w:r w:rsidRPr="00A624AF">
        <w:rPr>
          <w:rFonts w:ascii="Times New Roman" w:hAnsi="Times New Roman" w:cs="Times New Roman"/>
          <w:i/>
          <w:iCs/>
          <w:color w:val="C00000"/>
          <w:shd w:val="clear" w:color="auto" w:fill="FFFFFF"/>
        </w:rPr>
        <w:t>99</w:t>
      </w:r>
      <w:r w:rsidRPr="00A624AF">
        <w:rPr>
          <w:rFonts w:ascii="Times New Roman" w:hAnsi="Times New Roman" w:cs="Times New Roman"/>
          <w:color w:val="C00000"/>
          <w:shd w:val="clear" w:color="auto" w:fill="FFFFFF"/>
        </w:rPr>
        <w:t>, 566</w:t>
      </w:r>
      <w:r w:rsidRPr="00A624AF">
        <w:rPr>
          <w:rFonts w:ascii="Times New Roman" w:hAnsi="Times New Roman" w:cs="Times New Roman"/>
          <w:color w:val="C00000"/>
          <w:sz w:val="20"/>
          <w:szCs w:val="20"/>
          <w:shd w:val="clear" w:color="auto" w:fill="FFFFFF"/>
        </w:rPr>
        <w:t>.</w:t>
      </w:r>
    </w:p>
    <w:p w14:paraId="5FA7B676" w14:textId="109F98C0" w:rsidR="00CC55B3" w:rsidRPr="0075432D" w:rsidRDefault="00CC55B3" w:rsidP="00BB5E47">
      <w:pPr>
        <w:pStyle w:val="NormalWeb"/>
        <w:spacing w:before="0" w:beforeAutospacing="0" w:after="0" w:afterAutospacing="0" w:line="360" w:lineRule="auto"/>
        <w:ind w:left="360" w:hanging="540"/>
        <w:jc w:val="both"/>
        <w:rPr>
          <w:rFonts w:ascii="Times New Roman" w:hAnsi="Times New Roman"/>
          <w:color w:val="C00000"/>
          <w:sz w:val="24"/>
          <w:szCs w:val="24"/>
        </w:rPr>
      </w:pPr>
      <w:r w:rsidRPr="0075432D">
        <w:rPr>
          <w:rFonts w:ascii="Times New Roman" w:hAnsi="Times New Roman"/>
          <w:color w:val="C00000"/>
          <w:sz w:val="24"/>
          <w:szCs w:val="24"/>
          <w:shd w:val="clear" w:color="auto" w:fill="FFFFFF"/>
        </w:rPr>
        <w:t>Casino, F., Kanakaris, V., Dasaklis, T. K., Moschuris, S., Stachtiaris, S., Pagoni, M., &amp; Rachaniotis, N. P. (2020). Blockchain-based food supply chain traceability: a case study in the dairy sector. </w:t>
      </w:r>
      <w:r w:rsidRPr="0075432D">
        <w:rPr>
          <w:rFonts w:ascii="Times New Roman" w:hAnsi="Times New Roman"/>
          <w:i/>
          <w:iCs/>
          <w:color w:val="C00000"/>
          <w:sz w:val="24"/>
          <w:szCs w:val="24"/>
          <w:shd w:val="clear" w:color="auto" w:fill="FFFFFF"/>
        </w:rPr>
        <w:t>International Journal of Production Research</w:t>
      </w:r>
      <w:r w:rsidRPr="0075432D">
        <w:rPr>
          <w:rFonts w:ascii="Times New Roman" w:hAnsi="Times New Roman"/>
          <w:color w:val="C00000"/>
          <w:sz w:val="24"/>
          <w:szCs w:val="24"/>
          <w:shd w:val="clear" w:color="auto" w:fill="FFFFFF"/>
        </w:rPr>
        <w:t>, 1-13.</w:t>
      </w:r>
    </w:p>
    <w:p w14:paraId="1679874E" w14:textId="33A51873" w:rsidR="00235112" w:rsidRPr="00A624AF" w:rsidRDefault="00235112"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Chang, Y., Iakovou, E., &amp; Shi, W. (2020). Blockchain in global supply chains and cross border trade: a critical synthesis of the state-of-the-art, challenges and opportunities. </w:t>
      </w:r>
      <w:r w:rsidRPr="00A624AF">
        <w:rPr>
          <w:rFonts w:ascii="Times New Roman" w:hAnsi="Times New Roman"/>
          <w:i/>
          <w:sz w:val="24"/>
          <w:szCs w:val="24"/>
        </w:rPr>
        <w:t>International Journal of Production Research</w:t>
      </w:r>
      <w:r w:rsidRPr="00A624AF">
        <w:rPr>
          <w:rFonts w:ascii="Times New Roman" w:hAnsi="Times New Roman"/>
          <w:sz w:val="24"/>
          <w:szCs w:val="24"/>
        </w:rPr>
        <w:t>, 58(7), 2082-2099.</w:t>
      </w:r>
    </w:p>
    <w:p w14:paraId="49EC90D4" w14:textId="544A614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Choi, T.-M., Guo, S., Liu, N., &amp; Shi, X. (2020). Optimal pricing in on-demand-service-platform-operations with hired agents and risk-sensitive customers in the blockchain era. </w:t>
      </w:r>
      <w:r w:rsidRPr="00A624AF">
        <w:rPr>
          <w:rFonts w:ascii="Times New Roman" w:hAnsi="Times New Roman"/>
          <w:i/>
          <w:iCs/>
          <w:sz w:val="24"/>
          <w:szCs w:val="24"/>
        </w:rPr>
        <w:t>European Journal of Operational Research</w:t>
      </w:r>
      <w:r w:rsidRPr="00A624AF">
        <w:rPr>
          <w:rFonts w:ascii="Times New Roman" w:hAnsi="Times New Roman"/>
          <w:sz w:val="24"/>
          <w:szCs w:val="24"/>
        </w:rPr>
        <w:t>.</w:t>
      </w:r>
      <w:r w:rsidR="00C410C8" w:rsidRPr="00A624AF">
        <w:rPr>
          <w:rFonts w:ascii="Times New Roman" w:hAnsi="Times New Roman"/>
          <w:sz w:val="24"/>
          <w:szCs w:val="24"/>
        </w:rPr>
        <w:t xml:space="preserve"> 284(3), 1031-1042</w:t>
      </w:r>
    </w:p>
    <w:p w14:paraId="674C3502" w14:textId="00F6E643" w:rsidR="00392558" w:rsidRPr="00A624AF" w:rsidRDefault="00392558"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Choi, T. M. (2020). Supply chain financing using blockchain: impacts on supply chains selling fashionable products. </w:t>
      </w:r>
      <w:r w:rsidRPr="00A624AF">
        <w:rPr>
          <w:rFonts w:ascii="Times New Roman" w:hAnsi="Times New Roman"/>
          <w:i/>
          <w:sz w:val="24"/>
          <w:szCs w:val="24"/>
        </w:rPr>
        <w:t>Annals of Operations Research</w:t>
      </w:r>
      <w:r w:rsidRPr="00A624AF">
        <w:rPr>
          <w:rFonts w:ascii="Times New Roman" w:hAnsi="Times New Roman"/>
          <w:sz w:val="24"/>
          <w:szCs w:val="24"/>
        </w:rPr>
        <w:t>, 1-23.</w:t>
      </w:r>
    </w:p>
    <w:p w14:paraId="137CE15F"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Chopra, S., &amp; Sodhi, M. S. (2014). Reducing the risk of supply chain disruptions. </w:t>
      </w:r>
      <w:r w:rsidRPr="00A624AF">
        <w:rPr>
          <w:rFonts w:ascii="Times New Roman" w:hAnsi="Times New Roman"/>
          <w:i/>
          <w:iCs/>
          <w:sz w:val="24"/>
          <w:szCs w:val="24"/>
        </w:rPr>
        <w:t>MIT Sloan Management Review</w:t>
      </w:r>
      <w:r w:rsidRPr="00A624AF">
        <w:rPr>
          <w:rFonts w:ascii="Times New Roman" w:hAnsi="Times New Roman"/>
          <w:sz w:val="24"/>
          <w:szCs w:val="24"/>
        </w:rPr>
        <w:t xml:space="preserve">, </w:t>
      </w:r>
      <w:r w:rsidRPr="00A624AF">
        <w:rPr>
          <w:rFonts w:ascii="Times New Roman" w:hAnsi="Times New Roman"/>
          <w:i/>
          <w:iCs/>
          <w:sz w:val="24"/>
          <w:szCs w:val="24"/>
        </w:rPr>
        <w:t>55</w:t>
      </w:r>
      <w:r w:rsidRPr="00A624AF">
        <w:rPr>
          <w:rFonts w:ascii="Times New Roman" w:hAnsi="Times New Roman"/>
          <w:sz w:val="24"/>
          <w:szCs w:val="24"/>
        </w:rPr>
        <w:t xml:space="preserve">(3), 73–80. </w:t>
      </w:r>
    </w:p>
    <w:p w14:paraId="32ECDDF6" w14:textId="2A420566" w:rsidR="00F63C42" w:rsidRPr="00A624AF" w:rsidRDefault="00F63C42" w:rsidP="00BB5E47">
      <w:pPr>
        <w:pStyle w:val="NormalWeb"/>
        <w:spacing w:before="0" w:beforeAutospacing="0" w:after="0" w:afterAutospacing="0" w:line="360" w:lineRule="auto"/>
        <w:ind w:left="360" w:hanging="540"/>
        <w:jc w:val="both"/>
        <w:rPr>
          <w:rFonts w:ascii="Times New Roman" w:hAnsi="Times New Roman"/>
          <w:color w:val="C00000"/>
          <w:sz w:val="24"/>
          <w:szCs w:val="24"/>
        </w:rPr>
      </w:pPr>
      <w:r w:rsidRPr="00A624AF">
        <w:rPr>
          <w:rFonts w:ascii="Times New Roman" w:hAnsi="Times New Roman"/>
          <w:color w:val="C00000"/>
          <w:sz w:val="24"/>
          <w:szCs w:val="24"/>
        </w:rPr>
        <w:lastRenderedPageBreak/>
        <w:t xml:space="preserve">Chowdhury, M. T., Sarkar, A., Paul, S. K., &amp; Moktadir, M. A. (2020). A case study on strategies to deal with the impacts of COVID-19 pandemic in the food and beverage industry. </w:t>
      </w:r>
      <w:r w:rsidRPr="00A624AF">
        <w:rPr>
          <w:rFonts w:ascii="Times New Roman" w:hAnsi="Times New Roman"/>
          <w:i/>
          <w:iCs/>
          <w:color w:val="C00000"/>
          <w:sz w:val="24"/>
          <w:szCs w:val="24"/>
        </w:rPr>
        <w:t>Operations Management Research</w:t>
      </w:r>
      <w:r w:rsidRPr="00A624AF">
        <w:rPr>
          <w:rFonts w:ascii="Times New Roman" w:hAnsi="Times New Roman"/>
          <w:color w:val="C00000"/>
          <w:sz w:val="24"/>
          <w:szCs w:val="24"/>
        </w:rPr>
        <w:t>, 1-13.</w:t>
      </w:r>
    </w:p>
    <w:p w14:paraId="38DEB083" w14:textId="3D9FB4EE"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Christopher, M., &amp; Peck, H. (2004). Building the resilient supply chain. </w:t>
      </w:r>
      <w:r w:rsidRPr="00A624AF">
        <w:rPr>
          <w:rFonts w:ascii="Times New Roman" w:hAnsi="Times New Roman"/>
          <w:i/>
          <w:iCs/>
          <w:sz w:val="24"/>
          <w:szCs w:val="24"/>
        </w:rPr>
        <w:t>The International Journal of Logistics Management</w:t>
      </w:r>
      <w:r w:rsidRPr="00A624AF">
        <w:rPr>
          <w:rFonts w:ascii="Times New Roman" w:hAnsi="Times New Roman"/>
          <w:sz w:val="24"/>
          <w:szCs w:val="24"/>
        </w:rPr>
        <w:t xml:space="preserve">, </w:t>
      </w:r>
      <w:r w:rsidRPr="00A624AF">
        <w:rPr>
          <w:rFonts w:ascii="Times New Roman" w:hAnsi="Times New Roman"/>
          <w:i/>
          <w:iCs/>
          <w:sz w:val="24"/>
          <w:szCs w:val="24"/>
        </w:rPr>
        <w:t>15</w:t>
      </w:r>
      <w:r w:rsidRPr="00A624AF">
        <w:rPr>
          <w:rFonts w:ascii="Times New Roman" w:hAnsi="Times New Roman"/>
          <w:sz w:val="24"/>
          <w:szCs w:val="24"/>
        </w:rPr>
        <w:t>(2), 1–14.</w:t>
      </w:r>
    </w:p>
    <w:p w14:paraId="52265181" w14:textId="41E23DA8"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Cole, R., Stevenson, M., &amp; Aitken, J. (2019). Blockchain technology: implications for operations and supply chain management. </w:t>
      </w:r>
      <w:r w:rsidRPr="00A624AF">
        <w:rPr>
          <w:rFonts w:ascii="Times New Roman" w:hAnsi="Times New Roman"/>
          <w:i/>
          <w:iCs/>
          <w:sz w:val="24"/>
          <w:szCs w:val="24"/>
        </w:rPr>
        <w:t>Supply Chain Management</w:t>
      </w:r>
      <w:r w:rsidRPr="00A624AF">
        <w:rPr>
          <w:rFonts w:ascii="Times New Roman" w:hAnsi="Times New Roman"/>
          <w:sz w:val="24"/>
          <w:szCs w:val="24"/>
        </w:rPr>
        <w:t xml:space="preserve">, </w:t>
      </w:r>
      <w:r w:rsidRPr="00A624AF">
        <w:rPr>
          <w:rFonts w:ascii="Times New Roman" w:hAnsi="Times New Roman"/>
          <w:i/>
          <w:iCs/>
          <w:sz w:val="24"/>
          <w:szCs w:val="24"/>
        </w:rPr>
        <w:t>24</w:t>
      </w:r>
      <w:r w:rsidRPr="00A624AF">
        <w:rPr>
          <w:rFonts w:ascii="Times New Roman" w:hAnsi="Times New Roman"/>
          <w:sz w:val="24"/>
          <w:szCs w:val="24"/>
        </w:rPr>
        <w:t xml:space="preserve">(4), 469–483. </w:t>
      </w:r>
    </w:p>
    <w:p w14:paraId="7A0CA63A" w14:textId="6873BDE5" w:rsidR="00F41183" w:rsidRPr="00A624AF" w:rsidRDefault="00F41183" w:rsidP="00F41183">
      <w:pPr>
        <w:pStyle w:val="NormalWeb"/>
        <w:spacing w:before="0" w:beforeAutospacing="0" w:after="0" w:afterAutospacing="0" w:line="360" w:lineRule="auto"/>
        <w:ind w:left="360" w:hanging="540"/>
        <w:jc w:val="both"/>
        <w:rPr>
          <w:rFonts w:ascii="Times New Roman" w:hAnsi="Times New Roman"/>
          <w:sz w:val="24"/>
          <w:szCs w:val="24"/>
        </w:rPr>
      </w:pPr>
      <w:bookmarkStart w:id="25" w:name="_Hlk68303477"/>
      <w:r w:rsidRPr="00A624AF">
        <w:rPr>
          <w:rFonts w:ascii="Times New Roman" w:hAnsi="Times New Roman"/>
          <w:color w:val="C00000"/>
          <w:sz w:val="24"/>
          <w:szCs w:val="24"/>
        </w:rPr>
        <w:t xml:space="preserve">Coluccia, B., Agnusdei, G. P., Miglietta, P. P., &amp; De Leo, F. (2021). Effects of COVID-19 on the Italian agri-food supply and value chains. </w:t>
      </w:r>
      <w:r w:rsidRPr="00A624AF">
        <w:rPr>
          <w:rFonts w:ascii="Times New Roman" w:hAnsi="Times New Roman"/>
          <w:i/>
          <w:iCs/>
          <w:color w:val="C00000"/>
          <w:sz w:val="24"/>
          <w:szCs w:val="24"/>
        </w:rPr>
        <w:t>Food Control</w:t>
      </w:r>
      <w:r w:rsidRPr="00A624AF">
        <w:rPr>
          <w:rFonts w:ascii="Times New Roman" w:hAnsi="Times New Roman"/>
          <w:color w:val="C00000"/>
          <w:sz w:val="24"/>
          <w:szCs w:val="24"/>
        </w:rPr>
        <w:t>, 107839</w:t>
      </w:r>
      <w:bookmarkEnd w:id="25"/>
      <w:r w:rsidRPr="00A624AF">
        <w:rPr>
          <w:rFonts w:ascii="Times New Roman" w:hAnsi="Times New Roman"/>
          <w:sz w:val="24"/>
          <w:szCs w:val="24"/>
        </w:rPr>
        <w:t>.</w:t>
      </w:r>
    </w:p>
    <w:p w14:paraId="23119962" w14:textId="1619E255"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Crosby, M., Pattanayak, P., Verma, S., Kalyanaraman, V., &amp; others. (2016). Blockchain technology: Beyond bitcoin. </w:t>
      </w:r>
      <w:r w:rsidRPr="00A624AF">
        <w:rPr>
          <w:rFonts w:ascii="Times New Roman" w:hAnsi="Times New Roman"/>
          <w:i/>
          <w:iCs/>
          <w:sz w:val="24"/>
          <w:szCs w:val="24"/>
        </w:rPr>
        <w:t>Applied Innovation</w:t>
      </w:r>
      <w:r w:rsidRPr="00A624AF">
        <w:rPr>
          <w:rFonts w:ascii="Times New Roman" w:hAnsi="Times New Roman"/>
          <w:sz w:val="24"/>
          <w:szCs w:val="24"/>
        </w:rPr>
        <w:t xml:space="preserve">, </w:t>
      </w:r>
      <w:r w:rsidRPr="00A624AF">
        <w:rPr>
          <w:rFonts w:ascii="Times New Roman" w:hAnsi="Times New Roman"/>
          <w:i/>
          <w:iCs/>
          <w:sz w:val="24"/>
          <w:szCs w:val="24"/>
        </w:rPr>
        <w:t>2</w:t>
      </w:r>
      <w:r w:rsidRPr="00A624AF">
        <w:rPr>
          <w:rFonts w:ascii="Times New Roman" w:hAnsi="Times New Roman"/>
          <w:sz w:val="24"/>
          <w:szCs w:val="24"/>
        </w:rPr>
        <w:t>(6–10), 71.</w:t>
      </w:r>
    </w:p>
    <w:p w14:paraId="71B605D0" w14:textId="310F561A" w:rsidR="00411BB3" w:rsidRPr="00A624AF" w:rsidRDefault="00411BB3" w:rsidP="00ED18C6">
      <w:pPr>
        <w:spacing w:line="360" w:lineRule="auto"/>
        <w:ind w:left="360" w:hanging="630"/>
        <w:jc w:val="both"/>
        <w:rPr>
          <w:rFonts w:ascii="Times New Roman" w:hAnsi="Times New Roman" w:cs="Times New Roman"/>
          <w:color w:val="C00000"/>
          <w:shd w:val="clear" w:color="auto" w:fill="FFFFFF"/>
        </w:rPr>
      </w:pPr>
      <w:bookmarkStart w:id="26" w:name="_Hlk68448174"/>
      <w:r w:rsidRPr="00A624AF">
        <w:rPr>
          <w:rFonts w:ascii="Times New Roman" w:hAnsi="Times New Roman" w:cs="Times New Roman"/>
          <w:color w:val="C00000"/>
          <w:shd w:val="clear" w:color="auto" w:fill="FFFFFF"/>
        </w:rPr>
        <w:t>de Sousa Jabbour, A. B. L., Jabbour, C. J. C., Hingley, M., Vilalta-Perdomo, E. L., Ramsden, G., &amp; Twigg, D. (2020). Sustainability of supply chains in the wake of the coronavirus (COVID-19/SARS-CoV-2) pandemic: lessons and trends. </w:t>
      </w:r>
      <w:r w:rsidRPr="00A624AF">
        <w:rPr>
          <w:rFonts w:ascii="Times New Roman" w:hAnsi="Times New Roman" w:cs="Times New Roman"/>
          <w:i/>
          <w:iCs/>
          <w:color w:val="C00000"/>
          <w:shd w:val="clear" w:color="auto" w:fill="FFFFFF"/>
        </w:rPr>
        <w:t>Modern Supply Chain Research and Applications</w:t>
      </w:r>
      <w:r w:rsidRPr="00A624AF">
        <w:rPr>
          <w:rFonts w:ascii="Times New Roman" w:hAnsi="Times New Roman" w:cs="Times New Roman"/>
          <w:color w:val="C00000"/>
          <w:shd w:val="clear" w:color="auto" w:fill="FFFFFF"/>
        </w:rPr>
        <w:t>.</w:t>
      </w:r>
    </w:p>
    <w:p w14:paraId="3466E3BC" w14:textId="1E5994C6" w:rsidR="0089627E" w:rsidRPr="00A624AF" w:rsidRDefault="0089627E" w:rsidP="00BE2B33">
      <w:pPr>
        <w:spacing w:line="360" w:lineRule="auto"/>
        <w:ind w:left="540" w:hanging="540"/>
        <w:jc w:val="both"/>
        <w:rPr>
          <w:rFonts w:ascii="Times New Roman" w:hAnsi="Times New Roman" w:cs="Times New Roman"/>
          <w:color w:val="C00000"/>
        </w:rPr>
      </w:pPr>
      <w:r w:rsidRPr="00A624AF">
        <w:rPr>
          <w:rFonts w:ascii="Times New Roman" w:hAnsi="Times New Roman" w:cs="Times New Roman"/>
          <w:color w:val="C00000"/>
        </w:rPr>
        <w:t xml:space="preserve">de Sousa Jabbour, A. B. L., Jabbour, C. J. C., Foropon, C., &amp; Godinho Filho, M. (2018). When titans meet–Can industry 4.0 revolutionise the environmentally-sustainable manufacturing wave? The role of critical success factors. </w:t>
      </w:r>
      <w:r w:rsidRPr="00A624AF">
        <w:rPr>
          <w:rFonts w:ascii="Times New Roman" w:hAnsi="Times New Roman" w:cs="Times New Roman"/>
          <w:i/>
          <w:iCs/>
          <w:color w:val="C00000"/>
        </w:rPr>
        <w:t>Technological Forecasting and Social Change,</w:t>
      </w:r>
      <w:r w:rsidRPr="00A624AF">
        <w:rPr>
          <w:rFonts w:ascii="Times New Roman" w:hAnsi="Times New Roman" w:cs="Times New Roman"/>
          <w:color w:val="C00000"/>
        </w:rPr>
        <w:t xml:space="preserve"> 132, 18-25.</w:t>
      </w:r>
    </w:p>
    <w:bookmarkEnd w:id="26"/>
    <w:p w14:paraId="7535FE12" w14:textId="28940689"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Dolgui, A., Ivanov, D., &amp; Sokolov, B. (2018). Ripple effect in the supply chain: an analysis and recent literature. </w:t>
      </w:r>
      <w:r w:rsidRPr="00A624AF">
        <w:rPr>
          <w:rFonts w:ascii="Times New Roman" w:hAnsi="Times New Roman"/>
          <w:i/>
          <w:iCs/>
          <w:sz w:val="24"/>
          <w:szCs w:val="24"/>
        </w:rPr>
        <w:t>International Jou</w:t>
      </w:r>
      <w:r w:rsidR="000939A0" w:rsidRPr="00A624AF">
        <w:rPr>
          <w:rFonts w:ascii="Times New Roman" w:hAnsi="Times New Roman"/>
          <w:i/>
          <w:iCs/>
          <w:sz w:val="24"/>
          <w:szCs w:val="24"/>
        </w:rPr>
        <w:t>rnal o</w:t>
      </w:r>
      <w:r w:rsidRPr="00A624AF">
        <w:rPr>
          <w:rFonts w:ascii="Times New Roman" w:hAnsi="Times New Roman"/>
          <w:i/>
          <w:iCs/>
          <w:sz w:val="24"/>
          <w:szCs w:val="24"/>
        </w:rPr>
        <w:t>f Production Research</w:t>
      </w:r>
      <w:r w:rsidRPr="00A624AF">
        <w:rPr>
          <w:rFonts w:ascii="Times New Roman" w:hAnsi="Times New Roman"/>
          <w:sz w:val="24"/>
          <w:szCs w:val="24"/>
        </w:rPr>
        <w:t xml:space="preserve">, </w:t>
      </w:r>
      <w:r w:rsidRPr="00A624AF">
        <w:rPr>
          <w:rFonts w:ascii="Times New Roman" w:hAnsi="Times New Roman"/>
          <w:i/>
          <w:iCs/>
          <w:sz w:val="24"/>
          <w:szCs w:val="24"/>
        </w:rPr>
        <w:t>56</w:t>
      </w:r>
      <w:r w:rsidRPr="00A624AF">
        <w:rPr>
          <w:rFonts w:ascii="Times New Roman" w:hAnsi="Times New Roman"/>
          <w:sz w:val="24"/>
          <w:szCs w:val="24"/>
        </w:rPr>
        <w:t>, 414–430</w:t>
      </w:r>
      <w:r w:rsidR="00732510" w:rsidRPr="00A624AF">
        <w:rPr>
          <w:rFonts w:ascii="Times New Roman" w:hAnsi="Times New Roman"/>
          <w:sz w:val="24"/>
          <w:szCs w:val="24"/>
        </w:rPr>
        <w:t>.</w:t>
      </w:r>
    </w:p>
    <w:p w14:paraId="3CE052D3" w14:textId="17651416" w:rsidR="00732510" w:rsidRPr="00A624AF" w:rsidRDefault="00732510" w:rsidP="00732510">
      <w:pPr>
        <w:pStyle w:val="NormalWeb"/>
        <w:spacing w:line="360" w:lineRule="auto"/>
        <w:ind w:left="360" w:hanging="540"/>
        <w:jc w:val="both"/>
        <w:rPr>
          <w:rFonts w:ascii="Times New Roman" w:hAnsi="Times New Roman"/>
          <w:sz w:val="24"/>
          <w:szCs w:val="24"/>
        </w:rPr>
      </w:pPr>
      <w:r w:rsidRPr="00A624AF">
        <w:rPr>
          <w:rFonts w:ascii="Times New Roman" w:hAnsi="Times New Roman"/>
          <w:sz w:val="24"/>
          <w:szCs w:val="24"/>
        </w:rPr>
        <w:t>Dolgui, A., &amp; Ivanov, D. (2021). Ripple effect and supply chain disruption management: New trends and research directions.</w:t>
      </w:r>
      <w:r w:rsidRPr="00A624AF">
        <w:rPr>
          <w:rFonts w:ascii="Times New Roman" w:hAnsi="Times New Roman"/>
        </w:rPr>
        <w:t xml:space="preserve"> </w:t>
      </w:r>
      <w:r w:rsidRPr="00A624AF">
        <w:rPr>
          <w:rFonts w:ascii="Times New Roman" w:hAnsi="Times New Roman"/>
          <w:i/>
          <w:iCs/>
          <w:sz w:val="24"/>
          <w:szCs w:val="24"/>
        </w:rPr>
        <w:t>International Journal of Production Research</w:t>
      </w:r>
      <w:r w:rsidRPr="00A624AF">
        <w:rPr>
          <w:rFonts w:ascii="Times New Roman" w:hAnsi="Times New Roman"/>
          <w:sz w:val="24"/>
          <w:szCs w:val="24"/>
        </w:rPr>
        <w:t xml:space="preserve"> , 59, 2021 - Issue 1</w:t>
      </w:r>
    </w:p>
    <w:p w14:paraId="3360DE98" w14:textId="4B6355D3"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El Bilali, H. (2019). Research on agro-food sustainability transitions: where are food security and nutrition? </w:t>
      </w:r>
      <w:r w:rsidRPr="00A624AF">
        <w:rPr>
          <w:rFonts w:ascii="Times New Roman" w:hAnsi="Times New Roman"/>
          <w:i/>
          <w:iCs/>
          <w:sz w:val="24"/>
          <w:szCs w:val="24"/>
        </w:rPr>
        <w:t>Food Security</w:t>
      </w:r>
      <w:r w:rsidRPr="00A624AF">
        <w:rPr>
          <w:rFonts w:ascii="Times New Roman" w:hAnsi="Times New Roman"/>
          <w:sz w:val="24"/>
          <w:szCs w:val="24"/>
        </w:rPr>
        <w:t>, 1–19.</w:t>
      </w:r>
    </w:p>
    <w:p w14:paraId="26482FFB" w14:textId="59FF4CE4"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El Bilali, H., Callenius, C., Strassner, C., &amp; Probst, L. (2019). Food and nutrition security and sustainability transitions in food systems. </w:t>
      </w:r>
      <w:r w:rsidRPr="00A624AF">
        <w:rPr>
          <w:rFonts w:ascii="Times New Roman" w:hAnsi="Times New Roman"/>
          <w:i/>
          <w:iCs/>
          <w:sz w:val="24"/>
          <w:szCs w:val="24"/>
        </w:rPr>
        <w:t>Food and Energy Security</w:t>
      </w:r>
      <w:r w:rsidRPr="00A624AF">
        <w:rPr>
          <w:rFonts w:ascii="Times New Roman" w:hAnsi="Times New Roman"/>
          <w:sz w:val="24"/>
          <w:szCs w:val="24"/>
        </w:rPr>
        <w:t xml:space="preserve">, </w:t>
      </w:r>
      <w:r w:rsidRPr="00A624AF">
        <w:rPr>
          <w:rFonts w:ascii="Times New Roman" w:hAnsi="Times New Roman"/>
          <w:i/>
          <w:iCs/>
          <w:sz w:val="24"/>
          <w:szCs w:val="24"/>
        </w:rPr>
        <w:t>8</w:t>
      </w:r>
      <w:r w:rsidR="00C512D9" w:rsidRPr="00A624AF">
        <w:rPr>
          <w:rFonts w:ascii="Times New Roman" w:hAnsi="Times New Roman"/>
          <w:sz w:val="24"/>
          <w:szCs w:val="24"/>
        </w:rPr>
        <w:t>(2)</w:t>
      </w:r>
      <w:r w:rsidR="00827561" w:rsidRPr="00A624AF">
        <w:rPr>
          <w:rFonts w:ascii="Times New Roman" w:hAnsi="Times New Roman"/>
          <w:sz w:val="24"/>
          <w:szCs w:val="24"/>
        </w:rPr>
        <w:t>.</w:t>
      </w:r>
    </w:p>
    <w:p w14:paraId="63840453"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Filimonau, V., &amp; Naumova, E. (2020). The blockchain technology and the scope of its application in hospitality operations. </w:t>
      </w:r>
      <w:r w:rsidRPr="00A624AF">
        <w:rPr>
          <w:rFonts w:ascii="Times New Roman" w:hAnsi="Times New Roman"/>
          <w:i/>
          <w:iCs/>
          <w:sz w:val="24"/>
          <w:szCs w:val="24"/>
        </w:rPr>
        <w:t>International Journal of Hospitality Management</w:t>
      </w:r>
      <w:r w:rsidRPr="00A624AF">
        <w:rPr>
          <w:rFonts w:ascii="Times New Roman" w:hAnsi="Times New Roman"/>
          <w:sz w:val="24"/>
          <w:szCs w:val="24"/>
        </w:rPr>
        <w:t xml:space="preserve">, </w:t>
      </w:r>
      <w:r w:rsidRPr="00A624AF">
        <w:rPr>
          <w:rFonts w:ascii="Times New Roman" w:hAnsi="Times New Roman"/>
          <w:i/>
          <w:iCs/>
          <w:sz w:val="24"/>
          <w:szCs w:val="24"/>
        </w:rPr>
        <w:t>87</w:t>
      </w:r>
      <w:r w:rsidRPr="00A624AF">
        <w:rPr>
          <w:rFonts w:ascii="Times New Roman" w:hAnsi="Times New Roman"/>
          <w:sz w:val="24"/>
          <w:szCs w:val="24"/>
        </w:rPr>
        <w:t>, 102383.</w:t>
      </w:r>
    </w:p>
    <w:p w14:paraId="4DAE682F" w14:textId="726C1023" w:rsidR="00AB496B" w:rsidRPr="00A624AF" w:rsidRDefault="00AB496B"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lastRenderedPageBreak/>
        <w:t xml:space="preserve">Francisco, K., &amp; Swanson, D. (2018). The supply chain has no clothes: Technology adoption of blockchain for supply chain transparency. </w:t>
      </w:r>
      <w:r w:rsidRPr="00A624AF">
        <w:rPr>
          <w:rFonts w:ascii="Times New Roman" w:hAnsi="Times New Roman"/>
          <w:i/>
          <w:sz w:val="24"/>
          <w:szCs w:val="24"/>
        </w:rPr>
        <w:t>Logistics</w:t>
      </w:r>
      <w:r w:rsidRPr="00A624AF">
        <w:rPr>
          <w:rFonts w:ascii="Times New Roman" w:hAnsi="Times New Roman"/>
          <w:sz w:val="24"/>
          <w:szCs w:val="24"/>
        </w:rPr>
        <w:t>, 2(1), 2.</w:t>
      </w:r>
    </w:p>
    <w:p w14:paraId="5AA6D871"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Galanakis, C. M. (2020). The Food Systems in the Era of the Coronavirus (COVID-19) Pandemic Crisis. </w:t>
      </w:r>
      <w:r w:rsidRPr="00A624AF">
        <w:rPr>
          <w:rFonts w:ascii="Times New Roman" w:hAnsi="Times New Roman"/>
          <w:i/>
          <w:iCs/>
          <w:sz w:val="24"/>
          <w:szCs w:val="24"/>
        </w:rPr>
        <w:t>Foods</w:t>
      </w:r>
      <w:r w:rsidRPr="00A624AF">
        <w:rPr>
          <w:rFonts w:ascii="Times New Roman" w:hAnsi="Times New Roman"/>
          <w:sz w:val="24"/>
          <w:szCs w:val="24"/>
        </w:rPr>
        <w:t xml:space="preserve">, </w:t>
      </w:r>
      <w:r w:rsidRPr="00A624AF">
        <w:rPr>
          <w:rFonts w:ascii="Times New Roman" w:hAnsi="Times New Roman"/>
          <w:i/>
          <w:iCs/>
          <w:sz w:val="24"/>
          <w:szCs w:val="24"/>
        </w:rPr>
        <w:t>9</w:t>
      </w:r>
      <w:r w:rsidRPr="00A624AF">
        <w:rPr>
          <w:rFonts w:ascii="Times New Roman" w:hAnsi="Times New Roman"/>
          <w:sz w:val="24"/>
          <w:szCs w:val="24"/>
        </w:rPr>
        <w:t>(4), 523.</w:t>
      </w:r>
    </w:p>
    <w:p w14:paraId="4DCA3D4B"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Garnett, P., Doherty, B., &amp; Heron, T. (2020). Vulnerability of the United Kingdom’s food supply chains exposed by COVID-19. </w:t>
      </w:r>
      <w:r w:rsidRPr="00A624AF">
        <w:rPr>
          <w:rFonts w:ascii="Times New Roman" w:hAnsi="Times New Roman"/>
          <w:i/>
          <w:iCs/>
          <w:sz w:val="24"/>
          <w:szCs w:val="24"/>
        </w:rPr>
        <w:t>Nature Food</w:t>
      </w:r>
      <w:r w:rsidRPr="00A624AF">
        <w:rPr>
          <w:rFonts w:ascii="Times New Roman" w:hAnsi="Times New Roman"/>
          <w:sz w:val="24"/>
          <w:szCs w:val="24"/>
        </w:rPr>
        <w:t>, 1–4.</w:t>
      </w:r>
    </w:p>
    <w:p w14:paraId="629E42B5"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Gokarn, S., &amp; Kuthambalayan, T. S. (2017). Analysis of challenges inhibiting the reduction of waste in food supply chain. </w:t>
      </w:r>
      <w:r w:rsidRPr="00A624AF">
        <w:rPr>
          <w:rFonts w:ascii="Times New Roman" w:hAnsi="Times New Roman"/>
          <w:i/>
          <w:iCs/>
          <w:sz w:val="24"/>
          <w:szCs w:val="24"/>
        </w:rPr>
        <w:t>Journal of Cleaner Production</w:t>
      </w:r>
      <w:r w:rsidRPr="00A624AF">
        <w:rPr>
          <w:rFonts w:ascii="Times New Roman" w:hAnsi="Times New Roman"/>
          <w:sz w:val="24"/>
          <w:szCs w:val="24"/>
        </w:rPr>
        <w:t xml:space="preserve">, </w:t>
      </w:r>
      <w:r w:rsidRPr="00A624AF">
        <w:rPr>
          <w:rFonts w:ascii="Times New Roman" w:hAnsi="Times New Roman"/>
          <w:i/>
          <w:iCs/>
          <w:sz w:val="24"/>
          <w:szCs w:val="24"/>
        </w:rPr>
        <w:t>168</w:t>
      </w:r>
      <w:r w:rsidRPr="00A624AF">
        <w:rPr>
          <w:rFonts w:ascii="Times New Roman" w:hAnsi="Times New Roman"/>
          <w:sz w:val="24"/>
          <w:szCs w:val="24"/>
        </w:rPr>
        <w:t>, 595–604.</w:t>
      </w:r>
    </w:p>
    <w:p w14:paraId="20C3256F" w14:textId="7FD6343D" w:rsidR="00732510" w:rsidRPr="00A624AF" w:rsidRDefault="00732510" w:rsidP="00732510">
      <w:pPr>
        <w:pStyle w:val="NormalWeb"/>
        <w:spacing w:before="0" w:beforeAutospacing="0" w:after="0" w:afterAutospacing="0" w:line="360" w:lineRule="auto"/>
        <w:ind w:left="360" w:hanging="540"/>
        <w:jc w:val="both"/>
        <w:rPr>
          <w:rFonts w:ascii="Times New Roman" w:hAnsi="Times New Roman"/>
          <w:color w:val="C00000"/>
          <w:sz w:val="24"/>
          <w:szCs w:val="24"/>
        </w:rPr>
      </w:pPr>
      <w:bookmarkStart w:id="27" w:name="_Hlk68302398"/>
      <w:r w:rsidRPr="00A624AF">
        <w:rPr>
          <w:rFonts w:ascii="Times New Roman" w:hAnsi="Times New Roman"/>
          <w:color w:val="C00000"/>
          <w:sz w:val="24"/>
          <w:szCs w:val="24"/>
        </w:rPr>
        <w:t xml:space="preserve">Gholami-Zanjani, S. M., Klibi, W., Jabalameli, M. S., &amp; Pishvaee, M. S. (2021). The design of resilient food supply chain networks prone to epidemic disruptions. International </w:t>
      </w:r>
      <w:r w:rsidRPr="00A624AF">
        <w:rPr>
          <w:rFonts w:ascii="Times New Roman" w:hAnsi="Times New Roman"/>
          <w:i/>
          <w:iCs/>
          <w:color w:val="C00000"/>
          <w:sz w:val="24"/>
          <w:szCs w:val="24"/>
        </w:rPr>
        <w:t>Journal of Production Economics,</w:t>
      </w:r>
      <w:r w:rsidRPr="00A624AF">
        <w:rPr>
          <w:rFonts w:ascii="Times New Roman" w:hAnsi="Times New Roman"/>
          <w:color w:val="C00000"/>
          <w:sz w:val="24"/>
          <w:szCs w:val="24"/>
        </w:rPr>
        <w:t xml:space="preserve"> 233, 108001.</w:t>
      </w:r>
    </w:p>
    <w:bookmarkEnd w:id="27"/>
    <w:p w14:paraId="4162F81F" w14:textId="014DCD21" w:rsidR="00BB1FEE" w:rsidRPr="00A624AF" w:rsidRDefault="00BB1FEE"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Gretzel, U., Werthner, H., Koo, C., &amp; Lamsfus, C. (2015). Conceptual foundations for understanding smart tourism ecosystems. </w:t>
      </w:r>
      <w:r w:rsidRPr="00A624AF">
        <w:rPr>
          <w:rFonts w:ascii="Times New Roman" w:hAnsi="Times New Roman"/>
          <w:i/>
          <w:sz w:val="24"/>
          <w:szCs w:val="24"/>
        </w:rPr>
        <w:t>Computers in Human Behavior</w:t>
      </w:r>
      <w:r w:rsidRPr="00A624AF">
        <w:rPr>
          <w:rFonts w:ascii="Times New Roman" w:hAnsi="Times New Roman"/>
          <w:sz w:val="24"/>
          <w:szCs w:val="24"/>
        </w:rPr>
        <w:t>, 50, 558-563</w:t>
      </w:r>
    </w:p>
    <w:p w14:paraId="33D108E5" w14:textId="33949EFB" w:rsidR="00C07583" w:rsidRPr="00A624AF" w:rsidRDefault="00C07583"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Helo, P., &amp; Hao, Y. (2019). Blockchains in operations and supply chains: A model and reference implementation. </w:t>
      </w:r>
      <w:r w:rsidRPr="00A624AF">
        <w:rPr>
          <w:rFonts w:ascii="Times New Roman" w:hAnsi="Times New Roman"/>
          <w:i/>
          <w:sz w:val="24"/>
          <w:szCs w:val="24"/>
        </w:rPr>
        <w:t>Computers &amp; Industrial Engineering</w:t>
      </w:r>
      <w:r w:rsidRPr="00A624AF">
        <w:rPr>
          <w:rFonts w:ascii="Times New Roman" w:hAnsi="Times New Roman"/>
          <w:sz w:val="24"/>
          <w:szCs w:val="24"/>
        </w:rPr>
        <w:t>, 136, 242-251.</w:t>
      </w:r>
    </w:p>
    <w:p w14:paraId="6B6F9651"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Hosseini, S., Morshedlou, N., Ivanov, D., Sarder, M. D., Barker, K., &amp; Khaled, A. Al. (2019). Resilient supplier selection and optimal order allocation under disruption risks. </w:t>
      </w:r>
      <w:r w:rsidRPr="00A624AF">
        <w:rPr>
          <w:rFonts w:ascii="Times New Roman" w:hAnsi="Times New Roman"/>
          <w:i/>
          <w:iCs/>
          <w:sz w:val="24"/>
          <w:szCs w:val="24"/>
        </w:rPr>
        <w:t>International Journal of Production Economics</w:t>
      </w:r>
      <w:r w:rsidRPr="00A624AF">
        <w:rPr>
          <w:rFonts w:ascii="Times New Roman" w:hAnsi="Times New Roman"/>
          <w:sz w:val="24"/>
          <w:szCs w:val="24"/>
        </w:rPr>
        <w:t xml:space="preserve">, </w:t>
      </w:r>
      <w:r w:rsidRPr="00A624AF">
        <w:rPr>
          <w:rFonts w:ascii="Times New Roman" w:hAnsi="Times New Roman"/>
          <w:i/>
          <w:iCs/>
          <w:sz w:val="24"/>
          <w:szCs w:val="24"/>
        </w:rPr>
        <w:t>213</w:t>
      </w:r>
      <w:r w:rsidRPr="00A624AF">
        <w:rPr>
          <w:rFonts w:ascii="Times New Roman" w:hAnsi="Times New Roman"/>
          <w:sz w:val="24"/>
          <w:szCs w:val="24"/>
        </w:rPr>
        <w:t xml:space="preserve">, 124–137. </w:t>
      </w:r>
    </w:p>
    <w:p w14:paraId="27569633" w14:textId="3B14A73F" w:rsidR="0084191C" w:rsidRPr="00A624AF" w:rsidRDefault="0084191C"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Hughes, L., Dwivedi, Y. K., Misra, S. K., Rana, N. P., Raghavan, V., &amp; Akella, V. (2019). Blockchain research, practice and policy: Applications, benefits, limitations, emerging research themes and research agenda. </w:t>
      </w:r>
      <w:r w:rsidRPr="00A624AF">
        <w:rPr>
          <w:rFonts w:ascii="Times New Roman" w:hAnsi="Times New Roman"/>
          <w:i/>
          <w:sz w:val="24"/>
          <w:szCs w:val="24"/>
        </w:rPr>
        <w:t>International Journal of Information Management,</w:t>
      </w:r>
      <w:r w:rsidRPr="00A624AF">
        <w:rPr>
          <w:rFonts w:ascii="Times New Roman" w:hAnsi="Times New Roman"/>
          <w:sz w:val="24"/>
          <w:szCs w:val="24"/>
        </w:rPr>
        <w:t xml:space="preserve"> 49, 114-129.</w:t>
      </w:r>
    </w:p>
    <w:p w14:paraId="32E6A321"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Ivanov, D., &amp; Dolgui, A. (2020). A digital supply chain twin for managing the disruption risks and resilience in the era of Industry 4.0. </w:t>
      </w:r>
      <w:r w:rsidRPr="00A624AF">
        <w:rPr>
          <w:rFonts w:ascii="Times New Roman" w:hAnsi="Times New Roman"/>
          <w:i/>
          <w:iCs/>
          <w:sz w:val="24"/>
          <w:szCs w:val="24"/>
        </w:rPr>
        <w:t>Production Planning &amp; Control</w:t>
      </w:r>
      <w:r w:rsidRPr="00A624AF">
        <w:rPr>
          <w:rFonts w:ascii="Times New Roman" w:hAnsi="Times New Roman"/>
          <w:sz w:val="24"/>
          <w:szCs w:val="24"/>
        </w:rPr>
        <w:t>, 1–14.</w:t>
      </w:r>
    </w:p>
    <w:p w14:paraId="550CECA6"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Ivanov, D., &amp; Rozhkov, M. (2019). Disruption tails and post-disruption instability mitigation in the supply chain. </w:t>
      </w:r>
      <w:r w:rsidRPr="00A624AF">
        <w:rPr>
          <w:rFonts w:ascii="Times New Roman" w:hAnsi="Times New Roman"/>
          <w:i/>
          <w:iCs/>
          <w:sz w:val="24"/>
          <w:szCs w:val="24"/>
        </w:rPr>
        <w:t>IFAC-PapersOnLine</w:t>
      </w:r>
      <w:r w:rsidRPr="00A624AF">
        <w:rPr>
          <w:rFonts w:ascii="Times New Roman" w:hAnsi="Times New Roman"/>
          <w:sz w:val="24"/>
          <w:szCs w:val="24"/>
        </w:rPr>
        <w:t xml:space="preserve">, </w:t>
      </w:r>
      <w:r w:rsidRPr="00A624AF">
        <w:rPr>
          <w:rFonts w:ascii="Times New Roman" w:hAnsi="Times New Roman"/>
          <w:i/>
          <w:iCs/>
          <w:sz w:val="24"/>
          <w:szCs w:val="24"/>
        </w:rPr>
        <w:t>52</w:t>
      </w:r>
      <w:r w:rsidRPr="00A624AF">
        <w:rPr>
          <w:rFonts w:ascii="Times New Roman" w:hAnsi="Times New Roman"/>
          <w:sz w:val="24"/>
          <w:szCs w:val="24"/>
        </w:rPr>
        <w:t>(13), 343–348.</w:t>
      </w:r>
    </w:p>
    <w:p w14:paraId="4ABA21F7" w14:textId="7157F86D" w:rsidR="006A22BD" w:rsidRDefault="006A22BD" w:rsidP="00BB5E47">
      <w:pPr>
        <w:pStyle w:val="NormalWeb"/>
        <w:spacing w:before="0" w:beforeAutospacing="0" w:after="0" w:afterAutospacing="0" w:line="360" w:lineRule="auto"/>
        <w:ind w:left="360" w:hanging="540"/>
        <w:jc w:val="both"/>
        <w:rPr>
          <w:rFonts w:ascii="Times New Roman" w:hAnsi="Times New Roman"/>
          <w:sz w:val="24"/>
          <w:szCs w:val="24"/>
        </w:rPr>
      </w:pPr>
      <w:r w:rsidRPr="006A22BD">
        <w:rPr>
          <w:rFonts w:ascii="Times New Roman" w:hAnsi="Times New Roman"/>
          <w:sz w:val="24"/>
          <w:szCs w:val="24"/>
        </w:rPr>
        <w:t xml:space="preserve">Joshi, S., Singh, R. K., &amp; Sharma, M. (2020). Sustainable agri-food supply chain practices: Few empirical evidences from a developing economy. </w:t>
      </w:r>
      <w:r w:rsidRPr="006A22BD">
        <w:rPr>
          <w:rFonts w:ascii="Times New Roman" w:hAnsi="Times New Roman"/>
          <w:i/>
          <w:iCs/>
          <w:sz w:val="24"/>
          <w:szCs w:val="24"/>
        </w:rPr>
        <w:t>Global Business Review</w:t>
      </w:r>
      <w:r w:rsidRPr="006A22BD">
        <w:rPr>
          <w:rFonts w:ascii="Times New Roman" w:hAnsi="Times New Roman"/>
          <w:sz w:val="24"/>
          <w:szCs w:val="24"/>
        </w:rPr>
        <w:t>, 0972150920907014.</w:t>
      </w:r>
    </w:p>
    <w:p w14:paraId="77A997C6" w14:textId="77777777" w:rsidR="006A22BD" w:rsidRDefault="006A22BD" w:rsidP="00BB5E47">
      <w:pPr>
        <w:pStyle w:val="NormalWeb"/>
        <w:spacing w:before="0" w:beforeAutospacing="0" w:after="0" w:afterAutospacing="0" w:line="360" w:lineRule="auto"/>
        <w:ind w:left="360" w:hanging="540"/>
        <w:jc w:val="both"/>
        <w:rPr>
          <w:rFonts w:ascii="Times New Roman" w:hAnsi="Times New Roman"/>
          <w:sz w:val="24"/>
          <w:szCs w:val="24"/>
        </w:rPr>
      </w:pPr>
    </w:p>
    <w:p w14:paraId="6BDF76F7" w14:textId="01E98BEC"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Kaganski, S., Majak, J., &amp; Karjust, K. (2018). Fuzzy AHP as a tool for prioritization of key performance indicators. </w:t>
      </w:r>
      <w:r w:rsidRPr="00A624AF">
        <w:rPr>
          <w:rFonts w:ascii="Times New Roman" w:hAnsi="Times New Roman"/>
          <w:i/>
          <w:iCs/>
          <w:sz w:val="24"/>
          <w:szCs w:val="24"/>
        </w:rPr>
        <w:t>Procedia Cirp</w:t>
      </w:r>
      <w:r w:rsidRPr="00A624AF">
        <w:rPr>
          <w:rFonts w:ascii="Times New Roman" w:hAnsi="Times New Roman"/>
          <w:sz w:val="24"/>
          <w:szCs w:val="24"/>
        </w:rPr>
        <w:t xml:space="preserve">, </w:t>
      </w:r>
      <w:r w:rsidRPr="00A624AF">
        <w:rPr>
          <w:rFonts w:ascii="Times New Roman" w:hAnsi="Times New Roman"/>
          <w:i/>
          <w:iCs/>
          <w:sz w:val="24"/>
          <w:szCs w:val="24"/>
        </w:rPr>
        <w:t>72</w:t>
      </w:r>
      <w:r w:rsidRPr="00A624AF">
        <w:rPr>
          <w:rFonts w:ascii="Times New Roman" w:hAnsi="Times New Roman"/>
          <w:sz w:val="24"/>
          <w:szCs w:val="24"/>
        </w:rPr>
        <w:t>, 1227–1232.</w:t>
      </w:r>
    </w:p>
    <w:p w14:paraId="6BCD930A" w14:textId="7D9A13AB" w:rsidR="00B15498" w:rsidRPr="00A624AF" w:rsidRDefault="00B15498"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Kamilaris, A., Fonts, A., &amp; Prenafeta-Boldύ, F. X. (2019). The rise of blockchain technology in agriculture and food supply chains. </w:t>
      </w:r>
      <w:r w:rsidRPr="00A624AF">
        <w:rPr>
          <w:rFonts w:ascii="Times New Roman" w:hAnsi="Times New Roman"/>
          <w:i/>
          <w:sz w:val="24"/>
          <w:szCs w:val="24"/>
        </w:rPr>
        <w:t>Trends in Food Science &amp; Technology,</w:t>
      </w:r>
      <w:r w:rsidRPr="00A624AF">
        <w:rPr>
          <w:rFonts w:ascii="Times New Roman" w:hAnsi="Times New Roman"/>
          <w:sz w:val="24"/>
          <w:szCs w:val="24"/>
        </w:rPr>
        <w:t xml:space="preserve"> 91, 640-652</w:t>
      </w:r>
    </w:p>
    <w:p w14:paraId="1588A3CC" w14:textId="0E6064FF" w:rsidR="00C1112E" w:rsidRPr="00A624AF" w:rsidRDefault="00C1112E" w:rsidP="00BB5E47">
      <w:pPr>
        <w:pStyle w:val="NormalWeb"/>
        <w:spacing w:before="0" w:beforeAutospacing="0" w:after="0" w:afterAutospacing="0" w:line="360" w:lineRule="auto"/>
        <w:ind w:left="360" w:hanging="540"/>
        <w:jc w:val="both"/>
        <w:rPr>
          <w:rFonts w:ascii="Times New Roman" w:hAnsi="Times New Roman"/>
          <w:color w:val="C00000"/>
          <w:sz w:val="24"/>
          <w:szCs w:val="24"/>
        </w:rPr>
      </w:pPr>
      <w:bookmarkStart w:id="28" w:name="_Hlk68298067"/>
      <w:r w:rsidRPr="00A624AF">
        <w:rPr>
          <w:rFonts w:ascii="Times New Roman" w:hAnsi="Times New Roman"/>
          <w:color w:val="C00000"/>
          <w:sz w:val="24"/>
          <w:szCs w:val="24"/>
          <w:shd w:val="clear" w:color="auto" w:fill="FFFFFF"/>
        </w:rPr>
        <w:lastRenderedPageBreak/>
        <w:t>Karmaker, C. L., Ahmed, T., Ahmed, S., Ali, S. M., Moktadir, M. A., &amp; Kabir, G. (2021). Improving supply chain sustainability in the context of COVID-19 pandemic in an emerging economy: Exploring drivers using an integrated model. </w:t>
      </w:r>
      <w:r w:rsidRPr="00A624AF">
        <w:rPr>
          <w:rFonts w:ascii="Times New Roman" w:hAnsi="Times New Roman"/>
          <w:i/>
          <w:iCs/>
          <w:color w:val="C00000"/>
          <w:sz w:val="24"/>
          <w:szCs w:val="24"/>
          <w:shd w:val="clear" w:color="auto" w:fill="FFFFFF"/>
        </w:rPr>
        <w:t>Sustainable production and consumption</w:t>
      </w:r>
      <w:r w:rsidRPr="00A624AF">
        <w:rPr>
          <w:rFonts w:ascii="Times New Roman" w:hAnsi="Times New Roman"/>
          <w:color w:val="C00000"/>
          <w:sz w:val="24"/>
          <w:szCs w:val="24"/>
          <w:shd w:val="clear" w:color="auto" w:fill="FFFFFF"/>
        </w:rPr>
        <w:t>, </w:t>
      </w:r>
      <w:r w:rsidRPr="00A624AF">
        <w:rPr>
          <w:rFonts w:ascii="Times New Roman" w:hAnsi="Times New Roman"/>
          <w:i/>
          <w:iCs/>
          <w:color w:val="C00000"/>
          <w:sz w:val="24"/>
          <w:szCs w:val="24"/>
          <w:shd w:val="clear" w:color="auto" w:fill="FFFFFF"/>
        </w:rPr>
        <w:t>26</w:t>
      </w:r>
      <w:r w:rsidRPr="00A624AF">
        <w:rPr>
          <w:rFonts w:ascii="Times New Roman" w:hAnsi="Times New Roman"/>
          <w:color w:val="C00000"/>
          <w:sz w:val="24"/>
          <w:szCs w:val="24"/>
          <w:shd w:val="clear" w:color="auto" w:fill="FFFFFF"/>
        </w:rPr>
        <w:t>, 411-427</w:t>
      </w:r>
      <w:bookmarkEnd w:id="28"/>
      <w:r w:rsidRPr="00A624AF">
        <w:rPr>
          <w:rFonts w:ascii="Times New Roman" w:hAnsi="Times New Roman"/>
          <w:color w:val="C00000"/>
          <w:sz w:val="24"/>
          <w:szCs w:val="24"/>
          <w:shd w:val="clear" w:color="auto" w:fill="FFFFFF"/>
        </w:rPr>
        <w:t>.</w:t>
      </w:r>
    </w:p>
    <w:p w14:paraId="3CFE7DEB" w14:textId="026FC942" w:rsidR="00DF67DF" w:rsidRPr="00A624AF" w:rsidRDefault="00DF67DF"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Kewell, B., &amp; Michael Ward, P. (2017). Blockchain futures: With or without Bitcoin?. </w:t>
      </w:r>
      <w:r w:rsidRPr="00A624AF">
        <w:rPr>
          <w:rFonts w:ascii="Times New Roman" w:hAnsi="Times New Roman"/>
          <w:i/>
          <w:sz w:val="24"/>
          <w:szCs w:val="24"/>
        </w:rPr>
        <w:t>Strategic Change</w:t>
      </w:r>
      <w:r w:rsidRPr="00A624AF">
        <w:rPr>
          <w:rFonts w:ascii="Times New Roman" w:hAnsi="Times New Roman"/>
          <w:sz w:val="24"/>
          <w:szCs w:val="24"/>
        </w:rPr>
        <w:t>, 26(5), 491-498.</w:t>
      </w:r>
    </w:p>
    <w:p w14:paraId="1E232DCD"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Kharif, O. (2016). Wal-Mart tackles food safety with trial of blockchain. </w:t>
      </w:r>
      <w:r w:rsidRPr="00A624AF">
        <w:rPr>
          <w:rFonts w:ascii="Times New Roman" w:hAnsi="Times New Roman"/>
          <w:i/>
          <w:iCs/>
          <w:sz w:val="24"/>
          <w:szCs w:val="24"/>
        </w:rPr>
        <w:t>URL: Https://Www. Bloomberg. Com/News/Articles/2016-11-18/Wal-Mart-Tackles-Foodsafety-with-Test-of-Blockchain-Technology (Visited on 16th November 2017)</w:t>
      </w:r>
      <w:r w:rsidRPr="00A624AF">
        <w:rPr>
          <w:rFonts w:ascii="Times New Roman" w:hAnsi="Times New Roman"/>
          <w:sz w:val="24"/>
          <w:szCs w:val="24"/>
        </w:rPr>
        <w:t>.</w:t>
      </w:r>
    </w:p>
    <w:p w14:paraId="46A0C480"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Kim, H. M., &amp; Laskowski, M. (2018). Toward an ontology-driven blockchain design for supply-chain provenance. </w:t>
      </w:r>
      <w:r w:rsidRPr="00A624AF">
        <w:rPr>
          <w:rFonts w:ascii="Times New Roman" w:hAnsi="Times New Roman"/>
          <w:i/>
          <w:iCs/>
          <w:sz w:val="24"/>
          <w:szCs w:val="24"/>
        </w:rPr>
        <w:t>Intelligent Systems in Accounting, Finance and Management</w:t>
      </w:r>
      <w:r w:rsidRPr="00A624AF">
        <w:rPr>
          <w:rFonts w:ascii="Times New Roman" w:hAnsi="Times New Roman"/>
          <w:sz w:val="24"/>
          <w:szCs w:val="24"/>
        </w:rPr>
        <w:t xml:space="preserve">, </w:t>
      </w:r>
      <w:r w:rsidRPr="00A624AF">
        <w:rPr>
          <w:rFonts w:ascii="Times New Roman" w:hAnsi="Times New Roman"/>
          <w:i/>
          <w:iCs/>
          <w:sz w:val="24"/>
          <w:szCs w:val="24"/>
        </w:rPr>
        <w:t>25</w:t>
      </w:r>
      <w:r w:rsidRPr="00A624AF">
        <w:rPr>
          <w:rFonts w:ascii="Times New Roman" w:hAnsi="Times New Roman"/>
          <w:sz w:val="24"/>
          <w:szCs w:val="24"/>
        </w:rPr>
        <w:t>(1), 18–27.</w:t>
      </w:r>
    </w:p>
    <w:p w14:paraId="209F30BA"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Klimczuk-Kochańska, M. (2018). Startups as a Source of Innovation in the Agri-Food Industry. </w:t>
      </w:r>
      <w:r w:rsidRPr="00A624AF">
        <w:rPr>
          <w:rFonts w:ascii="Times New Roman" w:hAnsi="Times New Roman"/>
          <w:i/>
          <w:iCs/>
          <w:sz w:val="24"/>
          <w:szCs w:val="24"/>
        </w:rPr>
        <w:t>Marketing i Rynek</w:t>
      </w:r>
      <w:r w:rsidRPr="00A624AF">
        <w:rPr>
          <w:rFonts w:ascii="Times New Roman" w:hAnsi="Times New Roman"/>
          <w:sz w:val="24"/>
          <w:szCs w:val="24"/>
        </w:rPr>
        <w:t>, (2), 21–30.</w:t>
      </w:r>
    </w:p>
    <w:p w14:paraId="161D1B53"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Kouhizadeh, M., &amp; Sarkis, J. (2018). Blockchain practices, potentials, and perspectives in greening supply chains. </w:t>
      </w:r>
      <w:r w:rsidRPr="00A624AF">
        <w:rPr>
          <w:rFonts w:ascii="Times New Roman" w:hAnsi="Times New Roman"/>
          <w:i/>
          <w:iCs/>
          <w:sz w:val="24"/>
          <w:szCs w:val="24"/>
        </w:rPr>
        <w:t>Sustainability</w:t>
      </w:r>
      <w:r w:rsidRPr="00A624AF">
        <w:rPr>
          <w:rFonts w:ascii="Times New Roman" w:hAnsi="Times New Roman"/>
          <w:sz w:val="24"/>
          <w:szCs w:val="24"/>
        </w:rPr>
        <w:t xml:space="preserve">, </w:t>
      </w:r>
      <w:r w:rsidRPr="00A624AF">
        <w:rPr>
          <w:rFonts w:ascii="Times New Roman" w:hAnsi="Times New Roman"/>
          <w:i/>
          <w:iCs/>
          <w:sz w:val="24"/>
          <w:szCs w:val="24"/>
        </w:rPr>
        <w:t>10</w:t>
      </w:r>
      <w:r w:rsidRPr="00A624AF">
        <w:rPr>
          <w:rFonts w:ascii="Times New Roman" w:hAnsi="Times New Roman"/>
          <w:sz w:val="24"/>
          <w:szCs w:val="24"/>
        </w:rPr>
        <w:t>(10), 3652.</w:t>
      </w:r>
    </w:p>
    <w:p w14:paraId="3B799E2F" w14:textId="6491FA10" w:rsidR="001C21B1"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Kshetri, N. (2018). 1 Blockchain’s roles in meeting key supply chain management objectives. </w:t>
      </w:r>
      <w:r w:rsidRPr="00A624AF">
        <w:rPr>
          <w:rFonts w:ascii="Times New Roman" w:hAnsi="Times New Roman"/>
          <w:i/>
          <w:iCs/>
          <w:sz w:val="24"/>
          <w:szCs w:val="24"/>
        </w:rPr>
        <w:t>International Journal of Information Management</w:t>
      </w:r>
      <w:r w:rsidRPr="00A624AF">
        <w:rPr>
          <w:rFonts w:ascii="Times New Roman" w:hAnsi="Times New Roman"/>
          <w:sz w:val="24"/>
          <w:szCs w:val="24"/>
        </w:rPr>
        <w:t xml:space="preserve">, </w:t>
      </w:r>
      <w:r w:rsidRPr="00A624AF">
        <w:rPr>
          <w:rFonts w:ascii="Times New Roman" w:hAnsi="Times New Roman"/>
          <w:i/>
          <w:iCs/>
          <w:sz w:val="24"/>
          <w:szCs w:val="24"/>
        </w:rPr>
        <w:t>39</w:t>
      </w:r>
      <w:r w:rsidRPr="00A624AF">
        <w:rPr>
          <w:rFonts w:ascii="Times New Roman" w:hAnsi="Times New Roman"/>
          <w:sz w:val="24"/>
          <w:szCs w:val="24"/>
        </w:rPr>
        <w:t xml:space="preserve">, 80–89. </w:t>
      </w:r>
    </w:p>
    <w:p w14:paraId="466BBEA4" w14:textId="66ED00F1" w:rsidR="00285E27" w:rsidRPr="00A624AF" w:rsidRDefault="00285E27"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Kwok, A. O., &amp; Koh, S. G. (2019). Is blockchain technology a watershed for tourism development?. </w:t>
      </w:r>
      <w:r w:rsidRPr="00A624AF">
        <w:rPr>
          <w:rFonts w:ascii="Times New Roman" w:hAnsi="Times New Roman"/>
          <w:i/>
          <w:sz w:val="24"/>
          <w:szCs w:val="24"/>
        </w:rPr>
        <w:t>Current Issues in Tourism</w:t>
      </w:r>
      <w:r w:rsidRPr="00A624AF">
        <w:rPr>
          <w:rFonts w:ascii="Times New Roman" w:hAnsi="Times New Roman"/>
          <w:sz w:val="24"/>
          <w:szCs w:val="24"/>
        </w:rPr>
        <w:t>, 22(20), 2447-2452.</w:t>
      </w:r>
    </w:p>
    <w:p w14:paraId="30EDD1DF"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Lakhani, K. R., &amp; Iansiti, M. (2017). The truth about blockchain. </w:t>
      </w:r>
      <w:r w:rsidRPr="00A624AF">
        <w:rPr>
          <w:rFonts w:ascii="Times New Roman" w:hAnsi="Times New Roman"/>
          <w:i/>
          <w:iCs/>
          <w:sz w:val="24"/>
          <w:szCs w:val="24"/>
        </w:rPr>
        <w:t>Harvard Business Review</w:t>
      </w:r>
      <w:r w:rsidRPr="00A624AF">
        <w:rPr>
          <w:rFonts w:ascii="Times New Roman" w:hAnsi="Times New Roman"/>
          <w:sz w:val="24"/>
          <w:szCs w:val="24"/>
        </w:rPr>
        <w:t xml:space="preserve">, </w:t>
      </w:r>
      <w:r w:rsidRPr="00A624AF">
        <w:rPr>
          <w:rFonts w:ascii="Times New Roman" w:hAnsi="Times New Roman"/>
          <w:i/>
          <w:iCs/>
          <w:sz w:val="24"/>
          <w:szCs w:val="24"/>
        </w:rPr>
        <w:t>95</w:t>
      </w:r>
      <w:r w:rsidRPr="00A624AF">
        <w:rPr>
          <w:rFonts w:ascii="Times New Roman" w:hAnsi="Times New Roman"/>
          <w:sz w:val="24"/>
          <w:szCs w:val="24"/>
        </w:rPr>
        <w:t>(1), 119–127.</w:t>
      </w:r>
    </w:p>
    <w:p w14:paraId="2E992C9B" w14:textId="6343603F"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Leible, S., Schlager, S., Schu</w:t>
      </w:r>
      <w:r w:rsidR="000939A0" w:rsidRPr="00A624AF">
        <w:rPr>
          <w:rFonts w:ascii="Times New Roman" w:hAnsi="Times New Roman"/>
          <w:sz w:val="24"/>
          <w:szCs w:val="24"/>
        </w:rPr>
        <w:t>botz, M., &amp; Gipp, B. (2019). A r</w:t>
      </w:r>
      <w:r w:rsidRPr="00A624AF">
        <w:rPr>
          <w:rFonts w:ascii="Times New Roman" w:hAnsi="Times New Roman"/>
          <w:sz w:val="24"/>
          <w:szCs w:val="24"/>
        </w:rPr>
        <w:t>eview on Blockchain Technology and Blockchain</w:t>
      </w:r>
      <w:r w:rsidR="000939A0" w:rsidRPr="00A624AF">
        <w:rPr>
          <w:rFonts w:ascii="Times New Roman" w:hAnsi="Times New Roman"/>
          <w:sz w:val="24"/>
          <w:szCs w:val="24"/>
        </w:rPr>
        <w:t xml:space="preserve"> projects fostering open s</w:t>
      </w:r>
      <w:r w:rsidRPr="00A624AF">
        <w:rPr>
          <w:rFonts w:ascii="Times New Roman" w:hAnsi="Times New Roman"/>
          <w:sz w:val="24"/>
          <w:szCs w:val="24"/>
        </w:rPr>
        <w:t xml:space="preserve">cience. </w:t>
      </w:r>
      <w:r w:rsidRPr="00A624AF">
        <w:rPr>
          <w:rFonts w:ascii="Times New Roman" w:hAnsi="Times New Roman"/>
          <w:i/>
          <w:iCs/>
          <w:sz w:val="24"/>
          <w:szCs w:val="24"/>
        </w:rPr>
        <w:t>Frontiers in Blockchain</w:t>
      </w:r>
      <w:r w:rsidRPr="00A624AF">
        <w:rPr>
          <w:rFonts w:ascii="Times New Roman" w:hAnsi="Times New Roman"/>
          <w:sz w:val="24"/>
          <w:szCs w:val="24"/>
        </w:rPr>
        <w:t xml:space="preserve">, </w:t>
      </w:r>
      <w:r w:rsidRPr="00A624AF">
        <w:rPr>
          <w:rFonts w:ascii="Times New Roman" w:hAnsi="Times New Roman"/>
          <w:i/>
          <w:iCs/>
          <w:sz w:val="24"/>
          <w:szCs w:val="24"/>
        </w:rPr>
        <w:t>2</w:t>
      </w:r>
      <w:r w:rsidRPr="00A624AF">
        <w:rPr>
          <w:rFonts w:ascii="Times New Roman" w:hAnsi="Times New Roman"/>
          <w:sz w:val="24"/>
          <w:szCs w:val="24"/>
        </w:rPr>
        <w:t>, 16.</w:t>
      </w:r>
    </w:p>
    <w:p w14:paraId="6A250294" w14:textId="70744810" w:rsidR="00AB0D5D" w:rsidRPr="00A624AF" w:rsidRDefault="00AB0D5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Leng, K., Bi, Y., Jing, L., Fu, H. C., &amp; Van Nieuwenhuyse, I. (2018). Research on agricultural supply chain system with double chain architecture based on blockchain technology. </w:t>
      </w:r>
      <w:r w:rsidRPr="00A624AF">
        <w:rPr>
          <w:rFonts w:ascii="Times New Roman" w:hAnsi="Times New Roman"/>
          <w:i/>
          <w:sz w:val="24"/>
          <w:szCs w:val="24"/>
        </w:rPr>
        <w:t>Future Generation Computer Systems</w:t>
      </w:r>
      <w:r w:rsidRPr="00A624AF">
        <w:rPr>
          <w:rFonts w:ascii="Times New Roman" w:hAnsi="Times New Roman"/>
          <w:sz w:val="24"/>
          <w:szCs w:val="24"/>
        </w:rPr>
        <w:t>, 86, 641-649.</w:t>
      </w:r>
    </w:p>
    <w:p w14:paraId="653D381E" w14:textId="3232360D" w:rsidR="003D60D0" w:rsidRPr="00A624AF" w:rsidRDefault="003D60D0"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Lohmer, J., Bugert, N., &amp; Lasch, R. (2020). Analysis of resilience strategies and ripple effect in blockchain-coordinated supply chains: An agent-based simulation study. </w:t>
      </w:r>
      <w:r w:rsidRPr="00A624AF">
        <w:rPr>
          <w:rFonts w:ascii="Times New Roman" w:hAnsi="Times New Roman"/>
          <w:i/>
          <w:sz w:val="24"/>
          <w:szCs w:val="24"/>
        </w:rPr>
        <w:t>International Journal of Production Economics</w:t>
      </w:r>
      <w:r w:rsidRPr="00A624AF">
        <w:rPr>
          <w:rFonts w:ascii="Times New Roman" w:hAnsi="Times New Roman"/>
          <w:sz w:val="24"/>
          <w:szCs w:val="24"/>
        </w:rPr>
        <w:t>, 107882.</w:t>
      </w:r>
    </w:p>
    <w:p w14:paraId="524FAEB1"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Mardani, A., Nilashi, M., Zakuan, N., Loganathan, N., Soheilirad, S., Saman, M. Z. M., &amp; Ibrahim, O. (2017). A systematic review and meta-Analysis of SWARA and WASPAS methods: Theory and applications with recent fuzzy developments. </w:t>
      </w:r>
      <w:r w:rsidRPr="00A624AF">
        <w:rPr>
          <w:rFonts w:ascii="Times New Roman" w:hAnsi="Times New Roman"/>
          <w:i/>
          <w:iCs/>
          <w:sz w:val="24"/>
          <w:szCs w:val="24"/>
        </w:rPr>
        <w:t>Applied Soft Computing</w:t>
      </w:r>
      <w:r w:rsidRPr="00A624AF">
        <w:rPr>
          <w:rFonts w:ascii="Times New Roman" w:hAnsi="Times New Roman"/>
          <w:sz w:val="24"/>
          <w:szCs w:val="24"/>
        </w:rPr>
        <w:t xml:space="preserve">, </w:t>
      </w:r>
      <w:r w:rsidRPr="00A624AF">
        <w:rPr>
          <w:rFonts w:ascii="Times New Roman" w:hAnsi="Times New Roman"/>
          <w:i/>
          <w:iCs/>
          <w:sz w:val="24"/>
          <w:szCs w:val="24"/>
        </w:rPr>
        <w:t>57</w:t>
      </w:r>
      <w:r w:rsidRPr="00A624AF">
        <w:rPr>
          <w:rFonts w:ascii="Times New Roman" w:hAnsi="Times New Roman"/>
          <w:sz w:val="24"/>
          <w:szCs w:val="24"/>
        </w:rPr>
        <w:t>, 265–292.</w:t>
      </w:r>
    </w:p>
    <w:p w14:paraId="52049CCA" w14:textId="42EC9D2F" w:rsidR="00232042"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lastRenderedPageBreak/>
        <w:t xml:space="preserve">Marques, L. (2019). Sustainable supply network management: A systematic literature review from a knowledge perspective. </w:t>
      </w:r>
      <w:r w:rsidRPr="00A624AF">
        <w:rPr>
          <w:rFonts w:ascii="Times New Roman" w:hAnsi="Times New Roman"/>
          <w:i/>
          <w:iCs/>
          <w:sz w:val="24"/>
          <w:szCs w:val="24"/>
        </w:rPr>
        <w:t>International Journal of Productivity and Performance Management</w:t>
      </w:r>
      <w:r w:rsidRPr="00A624AF">
        <w:rPr>
          <w:rFonts w:ascii="Times New Roman" w:hAnsi="Times New Roman"/>
          <w:sz w:val="24"/>
          <w:szCs w:val="24"/>
        </w:rPr>
        <w:t xml:space="preserve">, </w:t>
      </w:r>
      <w:r w:rsidRPr="00A624AF">
        <w:rPr>
          <w:rFonts w:ascii="Times New Roman" w:hAnsi="Times New Roman"/>
          <w:i/>
          <w:iCs/>
          <w:sz w:val="24"/>
          <w:szCs w:val="24"/>
        </w:rPr>
        <w:t>68</w:t>
      </w:r>
      <w:r w:rsidRPr="00A624AF">
        <w:rPr>
          <w:rFonts w:ascii="Times New Roman" w:hAnsi="Times New Roman"/>
          <w:sz w:val="24"/>
          <w:szCs w:val="24"/>
        </w:rPr>
        <w:t xml:space="preserve">(6), 1164–1190. </w:t>
      </w:r>
    </w:p>
    <w:p w14:paraId="1C762049" w14:textId="2D49F97D" w:rsidR="00232042" w:rsidRPr="00A624AF" w:rsidRDefault="00232042"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Min, H. (2019). Blockchain technology for enhancing supply chain resilience. </w:t>
      </w:r>
      <w:r w:rsidRPr="00A624AF">
        <w:rPr>
          <w:rFonts w:ascii="Times New Roman" w:hAnsi="Times New Roman"/>
          <w:i/>
          <w:sz w:val="24"/>
          <w:szCs w:val="24"/>
        </w:rPr>
        <w:t>Business Horizons,</w:t>
      </w:r>
      <w:r w:rsidRPr="00A624AF">
        <w:rPr>
          <w:rFonts w:ascii="Times New Roman" w:hAnsi="Times New Roman"/>
          <w:sz w:val="24"/>
          <w:szCs w:val="24"/>
        </w:rPr>
        <w:t xml:space="preserve"> 62(1), 35-45.</w:t>
      </w:r>
    </w:p>
    <w:p w14:paraId="1558F094" w14:textId="0181BFC3" w:rsidR="00B46A40" w:rsidRPr="0075432D" w:rsidRDefault="00B46A40" w:rsidP="0075432D">
      <w:pPr>
        <w:tabs>
          <w:tab w:val="left" w:pos="90"/>
        </w:tabs>
        <w:spacing w:line="360" w:lineRule="auto"/>
        <w:ind w:left="360" w:hanging="540"/>
        <w:jc w:val="both"/>
        <w:rPr>
          <w:rFonts w:ascii="Times New Roman" w:hAnsi="Times New Roman" w:cs="Times New Roman"/>
          <w:color w:val="C00000"/>
        </w:rPr>
      </w:pPr>
      <w:r w:rsidRPr="0075432D">
        <w:rPr>
          <w:rFonts w:ascii="Times New Roman" w:hAnsi="Times New Roman" w:cs="Times New Roman"/>
          <w:color w:val="C00000"/>
        </w:rPr>
        <w:t xml:space="preserve">Moktadir, M. A., Ali, S. M., Paul, S. K., &amp; Shukla, N. (2019). Barriers to big data analytics in manufacturing supply chains: A case study from Bangladesh. </w:t>
      </w:r>
      <w:r w:rsidRPr="0075432D">
        <w:rPr>
          <w:rFonts w:ascii="Times New Roman" w:hAnsi="Times New Roman" w:cs="Times New Roman"/>
          <w:i/>
          <w:iCs/>
          <w:color w:val="C00000"/>
        </w:rPr>
        <w:t>Computers &amp; Industrial Engineering,</w:t>
      </w:r>
      <w:r w:rsidRPr="0075432D">
        <w:rPr>
          <w:rFonts w:ascii="Times New Roman" w:hAnsi="Times New Roman" w:cs="Times New Roman"/>
          <w:color w:val="C00000"/>
        </w:rPr>
        <w:t xml:space="preserve"> 128, 1063-1075.</w:t>
      </w:r>
    </w:p>
    <w:p w14:paraId="4693A2BC" w14:textId="360FC081" w:rsidR="00AB7960" w:rsidRPr="00A624AF" w:rsidRDefault="00AB7960"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Montecchi, M., Plangger, K., &amp; Etter, M. (2019). It’s real, trust me! Establishing supply chain provenance using blockchain. </w:t>
      </w:r>
      <w:r w:rsidRPr="00A624AF">
        <w:rPr>
          <w:rFonts w:ascii="Times New Roman" w:hAnsi="Times New Roman"/>
          <w:i/>
          <w:sz w:val="24"/>
          <w:szCs w:val="24"/>
        </w:rPr>
        <w:t>Business Horizons</w:t>
      </w:r>
      <w:r w:rsidRPr="00A624AF">
        <w:rPr>
          <w:rFonts w:ascii="Times New Roman" w:hAnsi="Times New Roman"/>
          <w:sz w:val="24"/>
          <w:szCs w:val="24"/>
        </w:rPr>
        <w:t>, 62(3), 283-293.</w:t>
      </w:r>
    </w:p>
    <w:p w14:paraId="16B9D3D9"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Monroe, R. W., Teets, J. M., &amp; Martin, P. R. (2014). Supply chain risk management: an analysis of sources of risk and mitigation strategies. </w:t>
      </w:r>
      <w:r w:rsidRPr="00A624AF">
        <w:rPr>
          <w:rFonts w:ascii="Times New Roman" w:hAnsi="Times New Roman"/>
          <w:i/>
          <w:sz w:val="24"/>
          <w:szCs w:val="24"/>
        </w:rPr>
        <w:t>International Journal of Applied Management Science,</w:t>
      </w:r>
      <w:r w:rsidRPr="00A624AF">
        <w:rPr>
          <w:rFonts w:ascii="Times New Roman" w:hAnsi="Times New Roman"/>
          <w:sz w:val="24"/>
          <w:szCs w:val="24"/>
        </w:rPr>
        <w:t xml:space="preserve"> 6(1), 4-21.</w:t>
      </w:r>
    </w:p>
    <w:p w14:paraId="6BB6694C" w14:textId="5DBA0D73" w:rsidR="00706DEE" w:rsidRPr="00A624AF" w:rsidRDefault="00706DEE" w:rsidP="00706DEE">
      <w:pPr>
        <w:pStyle w:val="NormalWeb"/>
        <w:spacing w:line="360" w:lineRule="auto"/>
        <w:ind w:left="360" w:hanging="540"/>
        <w:jc w:val="both"/>
        <w:rPr>
          <w:rFonts w:ascii="Times New Roman" w:hAnsi="Times New Roman"/>
          <w:sz w:val="24"/>
          <w:szCs w:val="24"/>
        </w:rPr>
      </w:pPr>
      <w:r w:rsidRPr="00A624AF">
        <w:rPr>
          <w:rFonts w:ascii="Times New Roman" w:hAnsi="Times New Roman"/>
          <w:sz w:val="24"/>
          <w:szCs w:val="24"/>
        </w:rPr>
        <w:t>Nadeem, S.P., Garza-Reyes, J.A., Anosike, T., Kumar, V. (2017), "Spectrum of Circular Economy and its prospects in Logistics", Proceedings of the 2017 Symposium on Industrial Engineering and Operations Management (IEOM), Bristol, UK, July 24-25, pp. 440-451.</w:t>
      </w:r>
    </w:p>
    <w:p w14:paraId="7F4C93BC" w14:textId="6BD529ED" w:rsidR="009E3A98" w:rsidRPr="00A624AF" w:rsidRDefault="009E3A98"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Önder, I., &amp; Treiblmaier, H. (2018). Blockchain and tourism: Three research propositions. </w:t>
      </w:r>
      <w:r w:rsidRPr="00A624AF">
        <w:rPr>
          <w:rFonts w:ascii="Times New Roman" w:hAnsi="Times New Roman"/>
          <w:i/>
          <w:sz w:val="24"/>
          <w:szCs w:val="24"/>
        </w:rPr>
        <w:t>Annals of Tourism Research</w:t>
      </w:r>
      <w:r w:rsidRPr="00A624AF">
        <w:rPr>
          <w:rFonts w:ascii="Times New Roman" w:hAnsi="Times New Roman"/>
          <w:sz w:val="24"/>
          <w:szCs w:val="24"/>
        </w:rPr>
        <w:t>, 72(C), 180-182.</w:t>
      </w:r>
    </w:p>
    <w:p w14:paraId="7200E85F"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Petetin, L. (2020). The COVID-19 Crisis: An Opportunity to Integrate Food Democracy into Post-Pandemic Food Systems. </w:t>
      </w:r>
      <w:r w:rsidRPr="00A624AF">
        <w:rPr>
          <w:rFonts w:ascii="Times New Roman" w:hAnsi="Times New Roman"/>
          <w:i/>
          <w:iCs/>
          <w:sz w:val="24"/>
          <w:szCs w:val="24"/>
        </w:rPr>
        <w:t>European Journal of Risk Regulation</w:t>
      </w:r>
      <w:r w:rsidRPr="00A624AF">
        <w:rPr>
          <w:rFonts w:ascii="Times New Roman" w:hAnsi="Times New Roman"/>
          <w:sz w:val="24"/>
          <w:szCs w:val="24"/>
        </w:rPr>
        <w:t>, 1–11.</w:t>
      </w:r>
    </w:p>
    <w:p w14:paraId="27DF7BB9"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Purvis, L., Spall, S., Naim, M., &amp; Spiegler, V. (2016). Developing a resilient supply chain strategy during ‘boom’and ‘bust.’ </w:t>
      </w:r>
      <w:r w:rsidRPr="00A624AF">
        <w:rPr>
          <w:rFonts w:ascii="Times New Roman" w:hAnsi="Times New Roman"/>
          <w:i/>
          <w:iCs/>
          <w:sz w:val="24"/>
          <w:szCs w:val="24"/>
        </w:rPr>
        <w:t>Production Planning &amp; Control</w:t>
      </w:r>
      <w:r w:rsidRPr="00A624AF">
        <w:rPr>
          <w:rFonts w:ascii="Times New Roman" w:hAnsi="Times New Roman"/>
          <w:sz w:val="24"/>
          <w:szCs w:val="24"/>
        </w:rPr>
        <w:t xml:space="preserve">, </w:t>
      </w:r>
      <w:r w:rsidRPr="00A624AF">
        <w:rPr>
          <w:rFonts w:ascii="Times New Roman" w:hAnsi="Times New Roman"/>
          <w:i/>
          <w:iCs/>
          <w:sz w:val="24"/>
          <w:szCs w:val="24"/>
        </w:rPr>
        <w:t>27</w:t>
      </w:r>
      <w:r w:rsidRPr="00A624AF">
        <w:rPr>
          <w:rFonts w:ascii="Times New Roman" w:hAnsi="Times New Roman"/>
          <w:sz w:val="24"/>
          <w:szCs w:val="24"/>
        </w:rPr>
        <w:t>(7–8), 579–590.</w:t>
      </w:r>
    </w:p>
    <w:p w14:paraId="439A41BF"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Qi, X., Fu, Y., Wang, R. Y., Ng, C. N., Dang, H., &amp; He, Y. (2018). Improving the sustainability of agricultural land use: an integrated framework for the conflict between food security and environmental deterioration. </w:t>
      </w:r>
      <w:r w:rsidRPr="00A624AF">
        <w:rPr>
          <w:rFonts w:ascii="Times New Roman" w:hAnsi="Times New Roman"/>
          <w:i/>
          <w:iCs/>
          <w:sz w:val="24"/>
          <w:szCs w:val="24"/>
        </w:rPr>
        <w:t>Applied Geography</w:t>
      </w:r>
      <w:r w:rsidRPr="00A624AF">
        <w:rPr>
          <w:rFonts w:ascii="Times New Roman" w:hAnsi="Times New Roman"/>
          <w:sz w:val="24"/>
          <w:szCs w:val="24"/>
        </w:rPr>
        <w:t xml:space="preserve">, </w:t>
      </w:r>
      <w:r w:rsidRPr="00A624AF">
        <w:rPr>
          <w:rFonts w:ascii="Times New Roman" w:hAnsi="Times New Roman"/>
          <w:i/>
          <w:iCs/>
          <w:sz w:val="24"/>
          <w:szCs w:val="24"/>
        </w:rPr>
        <w:t>90</w:t>
      </w:r>
      <w:r w:rsidRPr="00A624AF">
        <w:rPr>
          <w:rFonts w:ascii="Times New Roman" w:hAnsi="Times New Roman"/>
          <w:sz w:val="24"/>
          <w:szCs w:val="24"/>
        </w:rPr>
        <w:t>, 214–223.</w:t>
      </w:r>
    </w:p>
    <w:p w14:paraId="0FD9188D"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Saberi, S., Kouhizadeh, M., Sarkis, J., &amp; Shen, L. (2019). Blockchain technology and its relationships to sustainable supply chain management. </w:t>
      </w:r>
      <w:r w:rsidRPr="00A624AF">
        <w:rPr>
          <w:rFonts w:ascii="Times New Roman" w:hAnsi="Times New Roman"/>
          <w:i/>
          <w:iCs/>
          <w:sz w:val="24"/>
          <w:szCs w:val="24"/>
        </w:rPr>
        <w:t>International Journal of Production Research</w:t>
      </w:r>
      <w:r w:rsidRPr="00A624AF">
        <w:rPr>
          <w:rFonts w:ascii="Times New Roman" w:hAnsi="Times New Roman"/>
          <w:sz w:val="24"/>
          <w:szCs w:val="24"/>
        </w:rPr>
        <w:t xml:space="preserve">, </w:t>
      </w:r>
      <w:r w:rsidRPr="00A624AF">
        <w:rPr>
          <w:rFonts w:ascii="Times New Roman" w:hAnsi="Times New Roman"/>
          <w:i/>
          <w:iCs/>
          <w:sz w:val="24"/>
          <w:szCs w:val="24"/>
        </w:rPr>
        <w:t>57</w:t>
      </w:r>
      <w:r w:rsidRPr="00A624AF">
        <w:rPr>
          <w:rFonts w:ascii="Times New Roman" w:hAnsi="Times New Roman"/>
          <w:sz w:val="24"/>
          <w:szCs w:val="24"/>
        </w:rPr>
        <w:t>(7), 2117–2135.</w:t>
      </w:r>
    </w:p>
    <w:p w14:paraId="40F0E5DB" w14:textId="0FD959D6" w:rsidR="00647927" w:rsidRDefault="00647927" w:rsidP="00BB5E47">
      <w:pPr>
        <w:pStyle w:val="NormalWeb"/>
        <w:spacing w:before="0" w:beforeAutospacing="0" w:after="0" w:afterAutospacing="0" w:line="360" w:lineRule="auto"/>
        <w:ind w:left="360" w:hanging="540"/>
        <w:jc w:val="both"/>
        <w:rPr>
          <w:rFonts w:ascii="Times New Roman" w:hAnsi="Times New Roman"/>
          <w:sz w:val="24"/>
          <w:szCs w:val="24"/>
        </w:rPr>
      </w:pPr>
      <w:r w:rsidRPr="00647927">
        <w:rPr>
          <w:rFonts w:ascii="Times New Roman" w:hAnsi="Times New Roman"/>
          <w:sz w:val="24"/>
          <w:szCs w:val="24"/>
        </w:rPr>
        <w:t xml:space="preserve">Sharma, M. and Joshi, S. (2021), "Barriers to blockchain adoption in health-care industry: an Indian perspective", </w:t>
      </w:r>
      <w:r w:rsidRPr="00647927">
        <w:rPr>
          <w:rFonts w:ascii="Times New Roman" w:hAnsi="Times New Roman"/>
          <w:i/>
          <w:iCs/>
          <w:sz w:val="24"/>
          <w:szCs w:val="24"/>
        </w:rPr>
        <w:t>Journal of Global Operations and Strategic Sourcing</w:t>
      </w:r>
      <w:r w:rsidRPr="00647927">
        <w:rPr>
          <w:rFonts w:ascii="Times New Roman" w:hAnsi="Times New Roman"/>
          <w:sz w:val="24"/>
          <w:szCs w:val="24"/>
        </w:rPr>
        <w:t>, Vol. 14 No. 1, pp. 134-169</w:t>
      </w:r>
    </w:p>
    <w:p w14:paraId="168F9CBC" w14:textId="3858C7AC"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lastRenderedPageBreak/>
        <w:t xml:space="preserve">Sheffi, Y., &amp; Rice Jr, J. B. (2005). A supply chain view of the resilient enterprise. </w:t>
      </w:r>
      <w:r w:rsidRPr="00A624AF">
        <w:rPr>
          <w:rFonts w:ascii="Times New Roman" w:hAnsi="Times New Roman"/>
          <w:i/>
          <w:iCs/>
          <w:sz w:val="24"/>
          <w:szCs w:val="24"/>
        </w:rPr>
        <w:t>MIT Sloan Management Review</w:t>
      </w:r>
      <w:r w:rsidRPr="00A624AF">
        <w:rPr>
          <w:rFonts w:ascii="Times New Roman" w:hAnsi="Times New Roman"/>
          <w:sz w:val="24"/>
          <w:szCs w:val="24"/>
        </w:rPr>
        <w:t xml:space="preserve">, </w:t>
      </w:r>
      <w:r w:rsidRPr="00A624AF">
        <w:rPr>
          <w:rFonts w:ascii="Times New Roman" w:hAnsi="Times New Roman"/>
          <w:i/>
          <w:iCs/>
          <w:sz w:val="24"/>
          <w:szCs w:val="24"/>
        </w:rPr>
        <w:t>47</w:t>
      </w:r>
      <w:r w:rsidRPr="00A624AF">
        <w:rPr>
          <w:rFonts w:ascii="Times New Roman" w:hAnsi="Times New Roman"/>
          <w:sz w:val="24"/>
          <w:szCs w:val="24"/>
        </w:rPr>
        <w:t>(1), 41.</w:t>
      </w:r>
    </w:p>
    <w:p w14:paraId="46061BF0" w14:textId="1AAC0487" w:rsidR="006D5F7F" w:rsidRPr="00A624AF" w:rsidRDefault="006D5F7F"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Sigala, M. (2017). Collaborative commerce in tourism: implications for research and industry. </w:t>
      </w:r>
      <w:r w:rsidRPr="00A624AF">
        <w:rPr>
          <w:rFonts w:ascii="Times New Roman" w:hAnsi="Times New Roman"/>
          <w:i/>
          <w:sz w:val="24"/>
          <w:szCs w:val="24"/>
        </w:rPr>
        <w:t>Current Issues in Tourism</w:t>
      </w:r>
      <w:r w:rsidRPr="00A624AF">
        <w:rPr>
          <w:rFonts w:ascii="Times New Roman" w:hAnsi="Times New Roman"/>
          <w:sz w:val="24"/>
          <w:szCs w:val="24"/>
        </w:rPr>
        <w:t>, 20(4), 346-355.</w:t>
      </w:r>
    </w:p>
    <w:p w14:paraId="1E7CA507" w14:textId="70850FE9"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Talluri, S. (Sri), Kull, T. J., Yildiz, H., &amp; Yoon, J. (2013). Assessing the Efficiency of Risk Mitigation Strategies in Supply Chains. </w:t>
      </w:r>
      <w:r w:rsidRPr="00A624AF">
        <w:rPr>
          <w:rFonts w:ascii="Times New Roman" w:hAnsi="Times New Roman"/>
          <w:i/>
          <w:iCs/>
          <w:sz w:val="24"/>
          <w:szCs w:val="24"/>
        </w:rPr>
        <w:t>Journal Of Business Logistics</w:t>
      </w:r>
      <w:r w:rsidRPr="00A624AF">
        <w:rPr>
          <w:rFonts w:ascii="Times New Roman" w:hAnsi="Times New Roman"/>
          <w:sz w:val="24"/>
          <w:szCs w:val="24"/>
        </w:rPr>
        <w:t xml:space="preserve">, </w:t>
      </w:r>
      <w:r w:rsidRPr="00A624AF">
        <w:rPr>
          <w:rFonts w:ascii="Times New Roman" w:hAnsi="Times New Roman"/>
          <w:i/>
          <w:iCs/>
          <w:sz w:val="24"/>
          <w:szCs w:val="24"/>
        </w:rPr>
        <w:t>34</w:t>
      </w:r>
      <w:r w:rsidRPr="00A624AF">
        <w:rPr>
          <w:rFonts w:ascii="Times New Roman" w:hAnsi="Times New Roman"/>
          <w:sz w:val="24"/>
          <w:szCs w:val="24"/>
        </w:rPr>
        <w:t xml:space="preserve">(4), 253–269. </w:t>
      </w:r>
    </w:p>
    <w:p w14:paraId="0A2AEEAF" w14:textId="586C7D1F" w:rsidR="00BA28CC" w:rsidRPr="00A624AF" w:rsidRDefault="00BA28CC"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Tendall, D. M., Joerin, J., Kopainsky, B., Edwards, P., Shreck, A., Le, Q. B., ... &amp; Six, J. (2015). Food system resilience: defining the concept. </w:t>
      </w:r>
      <w:r w:rsidRPr="00A624AF">
        <w:rPr>
          <w:rFonts w:ascii="Times New Roman" w:hAnsi="Times New Roman"/>
          <w:i/>
          <w:sz w:val="24"/>
          <w:szCs w:val="24"/>
        </w:rPr>
        <w:t>Global Food Security</w:t>
      </w:r>
      <w:r w:rsidRPr="00A624AF">
        <w:rPr>
          <w:rFonts w:ascii="Times New Roman" w:hAnsi="Times New Roman"/>
          <w:sz w:val="24"/>
          <w:szCs w:val="24"/>
        </w:rPr>
        <w:t>, 6, 17-23.</w:t>
      </w:r>
    </w:p>
    <w:p w14:paraId="4A22DEB1" w14:textId="17DF7A27" w:rsidR="00835BF1" w:rsidRPr="00A624AF" w:rsidRDefault="00835BF1"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Tönnissen, S., &amp; Teuteberg, F. (2020). Analysing the impact of blockchain-technology for operations and supply chain management: An explanatory model drawn from multiple case studies. </w:t>
      </w:r>
      <w:r w:rsidRPr="00A624AF">
        <w:rPr>
          <w:rFonts w:ascii="Times New Roman" w:hAnsi="Times New Roman"/>
          <w:i/>
          <w:sz w:val="24"/>
          <w:szCs w:val="24"/>
        </w:rPr>
        <w:t>International Journal of Information Management</w:t>
      </w:r>
      <w:r w:rsidRPr="00A624AF">
        <w:rPr>
          <w:rFonts w:ascii="Times New Roman" w:hAnsi="Times New Roman"/>
          <w:sz w:val="24"/>
          <w:szCs w:val="24"/>
        </w:rPr>
        <w:t>, 52, 101953.</w:t>
      </w:r>
    </w:p>
    <w:p w14:paraId="2ED3B105"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Treiblmaier, H. (2019). Combining blockchain technology and the physical internet to achieve triple bottom line sustainability: a comprehensive research agenda for modern logistics and supply chain management. </w:t>
      </w:r>
      <w:r w:rsidRPr="00A624AF">
        <w:rPr>
          <w:rFonts w:ascii="Times New Roman" w:hAnsi="Times New Roman"/>
          <w:i/>
          <w:iCs/>
          <w:sz w:val="24"/>
          <w:szCs w:val="24"/>
        </w:rPr>
        <w:t>Logistics</w:t>
      </w:r>
      <w:r w:rsidRPr="00A624AF">
        <w:rPr>
          <w:rFonts w:ascii="Times New Roman" w:hAnsi="Times New Roman"/>
          <w:sz w:val="24"/>
          <w:szCs w:val="24"/>
        </w:rPr>
        <w:t xml:space="preserve">, </w:t>
      </w:r>
      <w:r w:rsidRPr="00A624AF">
        <w:rPr>
          <w:rFonts w:ascii="Times New Roman" w:hAnsi="Times New Roman"/>
          <w:i/>
          <w:iCs/>
          <w:sz w:val="24"/>
          <w:szCs w:val="24"/>
        </w:rPr>
        <w:t>3</w:t>
      </w:r>
      <w:r w:rsidRPr="00A624AF">
        <w:rPr>
          <w:rFonts w:ascii="Times New Roman" w:hAnsi="Times New Roman"/>
          <w:sz w:val="24"/>
          <w:szCs w:val="24"/>
        </w:rPr>
        <w:t>(1), 10.</w:t>
      </w:r>
    </w:p>
    <w:p w14:paraId="6287B51F" w14:textId="3DBC7628" w:rsidR="0082259D" w:rsidRPr="00A624AF" w:rsidRDefault="0082259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Stone, J., &amp; Rahimifard, S. (2018). Resilience in agri-food supply chains: a critical analysis of the literature and synthesis of a novel framework. </w:t>
      </w:r>
      <w:r w:rsidRPr="00A624AF">
        <w:rPr>
          <w:rFonts w:ascii="Times New Roman" w:hAnsi="Times New Roman"/>
          <w:i/>
          <w:sz w:val="24"/>
          <w:szCs w:val="24"/>
        </w:rPr>
        <w:t>Supply Chain Management: An International Journal.</w:t>
      </w:r>
      <w:r w:rsidR="007E1616" w:rsidRPr="00A624AF">
        <w:rPr>
          <w:rFonts w:ascii="Times New Roman" w:hAnsi="Times New Roman"/>
          <w:i/>
          <w:sz w:val="24"/>
          <w:szCs w:val="24"/>
        </w:rPr>
        <w:t xml:space="preserve"> 23(3), 207-238.</w:t>
      </w:r>
    </w:p>
    <w:p w14:paraId="0A3ADE7E"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Von Braun, J. (2018). Bioeconomy--The global trend and its implications for sustainability and food security. </w:t>
      </w:r>
      <w:r w:rsidRPr="00A624AF">
        <w:rPr>
          <w:rFonts w:ascii="Times New Roman" w:hAnsi="Times New Roman"/>
          <w:i/>
          <w:iCs/>
          <w:sz w:val="24"/>
          <w:szCs w:val="24"/>
        </w:rPr>
        <w:t>Global Food Security</w:t>
      </w:r>
      <w:r w:rsidRPr="00A624AF">
        <w:rPr>
          <w:rFonts w:ascii="Times New Roman" w:hAnsi="Times New Roman"/>
          <w:sz w:val="24"/>
          <w:szCs w:val="24"/>
        </w:rPr>
        <w:t xml:space="preserve">, </w:t>
      </w:r>
      <w:r w:rsidRPr="00A624AF">
        <w:rPr>
          <w:rFonts w:ascii="Times New Roman" w:hAnsi="Times New Roman"/>
          <w:i/>
          <w:iCs/>
          <w:sz w:val="24"/>
          <w:szCs w:val="24"/>
        </w:rPr>
        <w:t>19</w:t>
      </w:r>
      <w:r w:rsidRPr="00A624AF">
        <w:rPr>
          <w:rFonts w:ascii="Times New Roman" w:hAnsi="Times New Roman"/>
          <w:sz w:val="24"/>
          <w:szCs w:val="24"/>
        </w:rPr>
        <w:t>, 81–83.</w:t>
      </w:r>
    </w:p>
    <w:p w14:paraId="0F763ACE"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Wang, S., Ouyang, L., Yuan, Y., Ni, X., Han, X., &amp; Wang, F.-Y. (2019). Blockchain-enabled smart contracts: architecture, applications, and future trends. </w:t>
      </w:r>
      <w:r w:rsidRPr="00A624AF">
        <w:rPr>
          <w:rFonts w:ascii="Times New Roman" w:hAnsi="Times New Roman"/>
          <w:i/>
          <w:iCs/>
          <w:sz w:val="24"/>
          <w:szCs w:val="24"/>
        </w:rPr>
        <w:t>IEEE Transactions on Systems, Man, and Cybernetics: Systems</w:t>
      </w:r>
      <w:r w:rsidRPr="00A624AF">
        <w:rPr>
          <w:rFonts w:ascii="Times New Roman" w:hAnsi="Times New Roman"/>
          <w:sz w:val="24"/>
          <w:szCs w:val="24"/>
        </w:rPr>
        <w:t xml:space="preserve">, </w:t>
      </w:r>
      <w:r w:rsidRPr="00A624AF">
        <w:rPr>
          <w:rFonts w:ascii="Times New Roman" w:hAnsi="Times New Roman"/>
          <w:i/>
          <w:iCs/>
          <w:sz w:val="24"/>
          <w:szCs w:val="24"/>
        </w:rPr>
        <w:t>49</w:t>
      </w:r>
      <w:r w:rsidRPr="00A624AF">
        <w:rPr>
          <w:rFonts w:ascii="Times New Roman" w:hAnsi="Times New Roman"/>
          <w:sz w:val="24"/>
          <w:szCs w:val="24"/>
        </w:rPr>
        <w:t>(11), 2266–2277.</w:t>
      </w:r>
    </w:p>
    <w:p w14:paraId="6FDA4B61" w14:textId="2D5AB4D8" w:rsidR="00175B75" w:rsidRPr="00A624AF" w:rsidRDefault="00175B75"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Wang, Y. S. (2019). The challenges and strategies of food security under rapid urbanization in China. </w:t>
      </w:r>
      <w:r w:rsidRPr="00A624AF">
        <w:rPr>
          <w:rFonts w:ascii="Times New Roman" w:hAnsi="Times New Roman"/>
          <w:i/>
          <w:sz w:val="24"/>
          <w:szCs w:val="24"/>
        </w:rPr>
        <w:t>Sustainability</w:t>
      </w:r>
      <w:r w:rsidRPr="00A624AF">
        <w:rPr>
          <w:rFonts w:ascii="Times New Roman" w:hAnsi="Times New Roman"/>
          <w:sz w:val="24"/>
          <w:szCs w:val="24"/>
        </w:rPr>
        <w:t>, 11(2), 542.</w:t>
      </w:r>
    </w:p>
    <w:p w14:paraId="42855378" w14:textId="06576172" w:rsidR="00746D3B" w:rsidRPr="00A624AF" w:rsidRDefault="00746D3B"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Wang, Y., Singgih, M., Wang, J., &amp; Rit, M. (2019). Making sense of blockchain technology: How will it transform supply chains?. </w:t>
      </w:r>
      <w:r w:rsidRPr="00A624AF">
        <w:rPr>
          <w:rFonts w:ascii="Times New Roman" w:hAnsi="Times New Roman"/>
          <w:i/>
          <w:sz w:val="24"/>
          <w:szCs w:val="24"/>
        </w:rPr>
        <w:t>International Journal of Production Economics</w:t>
      </w:r>
      <w:r w:rsidRPr="00A624AF">
        <w:rPr>
          <w:rFonts w:ascii="Times New Roman" w:hAnsi="Times New Roman"/>
          <w:sz w:val="24"/>
          <w:szCs w:val="24"/>
        </w:rPr>
        <w:t>, 211, 221-236.</w:t>
      </w:r>
    </w:p>
    <w:p w14:paraId="45BA98B3"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Wang, Y., Xu, L., &amp; Solangi, Y. A. (2020). Strategic renewable energy resources selection for Pakistan: Based on SWOT-Fuzzy AHP approach. </w:t>
      </w:r>
      <w:r w:rsidRPr="00A624AF">
        <w:rPr>
          <w:rFonts w:ascii="Times New Roman" w:hAnsi="Times New Roman"/>
          <w:i/>
          <w:sz w:val="24"/>
          <w:szCs w:val="24"/>
        </w:rPr>
        <w:t>Sustainable Cities and Society</w:t>
      </w:r>
      <w:r w:rsidRPr="00A624AF">
        <w:rPr>
          <w:rFonts w:ascii="Times New Roman" w:hAnsi="Times New Roman"/>
          <w:sz w:val="24"/>
          <w:szCs w:val="24"/>
        </w:rPr>
        <w:t>, 52, 101861.</w:t>
      </w:r>
    </w:p>
    <w:p w14:paraId="2280D6C8" w14:textId="77777777" w:rsidR="00AC173D" w:rsidRPr="00A624AF" w:rsidRDefault="00AC173D" w:rsidP="00BB5E47">
      <w:pPr>
        <w:pStyle w:val="NormalWeb"/>
        <w:spacing w:before="0" w:beforeAutospacing="0" w:after="0" w:afterAutospacing="0" w:line="360" w:lineRule="auto"/>
        <w:ind w:left="360" w:hanging="540"/>
        <w:jc w:val="both"/>
        <w:rPr>
          <w:rFonts w:ascii="Times New Roman" w:hAnsi="Times New Roman"/>
          <w:sz w:val="24"/>
          <w:szCs w:val="24"/>
        </w:rPr>
      </w:pPr>
      <w:r w:rsidRPr="00A624AF">
        <w:rPr>
          <w:rFonts w:ascii="Times New Roman" w:hAnsi="Times New Roman"/>
          <w:sz w:val="24"/>
          <w:szCs w:val="24"/>
        </w:rPr>
        <w:t xml:space="preserve">Wong, L.-W., Leong, L.-Y., Hew, J.-J., Tan, G. W.-H., &amp; Ooi, K.-B. (2020). Time to seize the digital evolution: Adoption of blockchain in operations and supply chain management among Malaysian SMEs. </w:t>
      </w:r>
      <w:r w:rsidRPr="00A624AF">
        <w:rPr>
          <w:rFonts w:ascii="Times New Roman" w:hAnsi="Times New Roman"/>
          <w:i/>
          <w:iCs/>
          <w:sz w:val="24"/>
          <w:szCs w:val="24"/>
        </w:rPr>
        <w:t>International Journal of Information Management</w:t>
      </w:r>
      <w:r w:rsidRPr="00A624AF">
        <w:rPr>
          <w:rFonts w:ascii="Times New Roman" w:hAnsi="Times New Roman"/>
          <w:sz w:val="24"/>
          <w:szCs w:val="24"/>
        </w:rPr>
        <w:t xml:space="preserve">, </w:t>
      </w:r>
      <w:r w:rsidRPr="00A624AF">
        <w:rPr>
          <w:rFonts w:ascii="Times New Roman" w:hAnsi="Times New Roman"/>
          <w:i/>
          <w:iCs/>
          <w:sz w:val="24"/>
          <w:szCs w:val="24"/>
        </w:rPr>
        <w:t>52</w:t>
      </w:r>
      <w:r w:rsidRPr="00A624AF">
        <w:rPr>
          <w:rFonts w:ascii="Times New Roman" w:hAnsi="Times New Roman"/>
          <w:sz w:val="24"/>
          <w:szCs w:val="24"/>
        </w:rPr>
        <w:t>, 101997.</w:t>
      </w:r>
    </w:p>
    <w:p w14:paraId="71A99093" w14:textId="09CEB011" w:rsidR="002719B5" w:rsidRPr="00EC7882" w:rsidRDefault="00F73743" w:rsidP="00EC7882">
      <w:pPr>
        <w:spacing w:line="360" w:lineRule="auto"/>
        <w:ind w:left="360" w:hanging="540"/>
        <w:jc w:val="both"/>
        <w:rPr>
          <w:rFonts w:ascii="Times New Roman" w:hAnsi="Times New Roman" w:cs="Times New Roman"/>
        </w:rPr>
      </w:pPr>
      <w:r w:rsidRPr="00A624AF">
        <w:rPr>
          <w:rFonts w:ascii="Times New Roman" w:hAnsi="Times New Roman" w:cs="Times New Roman"/>
        </w:rPr>
        <w:lastRenderedPageBreak/>
        <w:t>Zhao, G., Liu,</w:t>
      </w:r>
      <w:r w:rsidR="00C31A3D" w:rsidRPr="00A624AF">
        <w:rPr>
          <w:rFonts w:ascii="Times New Roman" w:hAnsi="Times New Roman" w:cs="Times New Roman"/>
        </w:rPr>
        <w:t xml:space="preserve"> S., &amp; Lopez, C. (2017</w:t>
      </w:r>
      <w:r w:rsidRPr="00A624AF">
        <w:rPr>
          <w:rFonts w:ascii="Times New Roman" w:hAnsi="Times New Roman" w:cs="Times New Roman"/>
        </w:rPr>
        <w:t xml:space="preserve">). A literature review on risk sources and </w:t>
      </w:r>
      <w:r w:rsidR="00C31A3D" w:rsidRPr="00A624AF">
        <w:rPr>
          <w:rFonts w:ascii="Times New Roman" w:hAnsi="Times New Roman" w:cs="Times New Roman"/>
        </w:rPr>
        <w:t xml:space="preserve"> </w:t>
      </w:r>
      <w:r w:rsidRPr="00A624AF">
        <w:rPr>
          <w:rFonts w:ascii="Times New Roman" w:hAnsi="Times New Roman" w:cs="Times New Roman"/>
        </w:rPr>
        <w:t>resilience factors in agri-food supply chains</w:t>
      </w:r>
      <w:r w:rsidRPr="00A624AF">
        <w:rPr>
          <w:rFonts w:ascii="Times New Roman" w:hAnsi="Times New Roman" w:cs="Times New Roman"/>
          <w:i/>
        </w:rPr>
        <w:t>. In Working Conference on Virtual Enterprises</w:t>
      </w:r>
      <w:r w:rsidRPr="00A624AF">
        <w:rPr>
          <w:rFonts w:ascii="Times New Roman" w:hAnsi="Times New Roman" w:cs="Times New Roman"/>
        </w:rPr>
        <w:t xml:space="preserve"> (pp. 739-752). Springer, Cham.</w:t>
      </w:r>
    </w:p>
    <w:p w14:paraId="111C3B53" w14:textId="77777777" w:rsidR="002719B5" w:rsidRPr="00A624AF" w:rsidRDefault="002719B5" w:rsidP="00A2012B">
      <w:pPr>
        <w:spacing w:line="360" w:lineRule="auto"/>
        <w:jc w:val="center"/>
        <w:rPr>
          <w:rFonts w:ascii="Times New Roman" w:hAnsi="Times New Roman" w:cs="Times New Roman"/>
          <w:b/>
        </w:rPr>
      </w:pPr>
    </w:p>
    <w:p w14:paraId="24967940" w14:textId="7B7E6475" w:rsidR="002719B5" w:rsidRPr="00EC7882" w:rsidRDefault="002719B5" w:rsidP="00EC7882">
      <w:pPr>
        <w:spacing w:line="360" w:lineRule="auto"/>
        <w:jc w:val="center"/>
        <w:rPr>
          <w:rFonts w:ascii="Times New Roman" w:hAnsi="Times New Roman" w:cs="Times New Roman"/>
          <w:b/>
          <w:sz w:val="28"/>
          <w:szCs w:val="28"/>
          <w:u w:val="single"/>
        </w:rPr>
      </w:pPr>
      <w:r w:rsidRPr="00A624AF">
        <w:rPr>
          <w:rFonts w:ascii="Times New Roman" w:hAnsi="Times New Roman" w:cs="Times New Roman"/>
          <w:b/>
          <w:sz w:val="28"/>
          <w:szCs w:val="28"/>
          <w:u w:val="single"/>
        </w:rPr>
        <w:t>Appendix-A</w:t>
      </w:r>
    </w:p>
    <w:p w14:paraId="5D0BBDDE" w14:textId="77777777" w:rsidR="002719B5" w:rsidRPr="00A624AF" w:rsidRDefault="002719B5" w:rsidP="002719B5">
      <w:pPr>
        <w:spacing w:line="360" w:lineRule="auto"/>
        <w:jc w:val="both"/>
        <w:rPr>
          <w:rFonts w:ascii="Times New Roman" w:hAnsi="Times New Roman" w:cs="Times New Roman"/>
        </w:rPr>
      </w:pPr>
      <w:r w:rsidRPr="00A624AF">
        <w:rPr>
          <w:rFonts w:ascii="Times New Roman" w:hAnsi="Times New Roman" w:cs="Times New Roman"/>
          <w:b/>
        </w:rPr>
        <w:t>Table A1:</w:t>
      </w:r>
      <w:r w:rsidRPr="00A624AF">
        <w:rPr>
          <w:rFonts w:ascii="Times New Roman" w:hAnsi="Times New Roman" w:cs="Times New Roman"/>
        </w:rPr>
        <w:t xml:space="preserve"> List of Factors affecting FSCs in disruptive environment </w:t>
      </w:r>
    </w:p>
    <w:tbl>
      <w:tblPr>
        <w:tblW w:w="8821" w:type="dxa"/>
        <w:tblInd w:w="108" w:type="dxa"/>
        <w:tblLayout w:type="fixed"/>
        <w:tblLook w:val="0000" w:firstRow="0" w:lastRow="0" w:firstColumn="0" w:lastColumn="0" w:noHBand="0" w:noVBand="0"/>
      </w:tblPr>
      <w:tblGrid>
        <w:gridCol w:w="1502"/>
        <w:gridCol w:w="1792"/>
        <w:gridCol w:w="1386"/>
        <w:gridCol w:w="4141"/>
      </w:tblGrid>
      <w:tr w:rsidR="002719B5" w:rsidRPr="00A624AF" w14:paraId="1DD1110D" w14:textId="77777777" w:rsidTr="004C2023">
        <w:trPr>
          <w:trHeight w:val="327"/>
        </w:trPr>
        <w:tc>
          <w:tcPr>
            <w:tcW w:w="1502" w:type="dxa"/>
            <w:tcBorders>
              <w:top w:val="single" w:sz="6" w:space="0" w:color="auto"/>
              <w:left w:val="single" w:sz="6" w:space="0" w:color="auto"/>
              <w:bottom w:val="single" w:sz="6" w:space="0" w:color="auto"/>
              <w:right w:val="single" w:sz="6" w:space="0" w:color="auto"/>
            </w:tcBorders>
            <w:shd w:val="solid" w:color="FFFFFF" w:fill="auto"/>
          </w:tcPr>
          <w:p w14:paraId="267FC551" w14:textId="77777777" w:rsidR="002719B5" w:rsidRPr="00A624AF" w:rsidRDefault="002719B5" w:rsidP="002719B5">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Main Criteria</w:t>
            </w:r>
          </w:p>
        </w:tc>
        <w:tc>
          <w:tcPr>
            <w:tcW w:w="1792" w:type="dxa"/>
            <w:tcBorders>
              <w:top w:val="single" w:sz="6" w:space="0" w:color="auto"/>
              <w:left w:val="single" w:sz="6" w:space="0" w:color="auto"/>
              <w:bottom w:val="single" w:sz="6" w:space="0" w:color="auto"/>
              <w:right w:val="single" w:sz="6" w:space="0" w:color="auto"/>
            </w:tcBorders>
            <w:shd w:val="solid" w:color="FFFFFF" w:fill="auto"/>
          </w:tcPr>
          <w:p w14:paraId="0EC17BD6" w14:textId="77777777" w:rsidR="002719B5" w:rsidRPr="00A624AF" w:rsidRDefault="002719B5" w:rsidP="002719B5">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2FB87831" w14:textId="77777777" w:rsidR="002719B5" w:rsidRPr="00A624AF" w:rsidRDefault="002719B5" w:rsidP="002719B5">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Sub-criteria</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52E7B329" w14:textId="77777777" w:rsidR="002719B5" w:rsidRPr="00A624AF" w:rsidRDefault="002719B5" w:rsidP="002719B5">
            <w:pPr>
              <w:widowControl w:val="0"/>
              <w:autoSpaceDE w:val="0"/>
              <w:autoSpaceDN w:val="0"/>
              <w:adjustRightInd w:val="0"/>
              <w:spacing w:line="360" w:lineRule="auto"/>
              <w:jc w:val="both"/>
              <w:rPr>
                <w:rFonts w:ascii="Times New Roman" w:hAnsi="Times New Roman" w:cs="Times New Roman"/>
                <w:b/>
                <w:color w:val="000000"/>
                <w:sz w:val="20"/>
                <w:szCs w:val="20"/>
              </w:rPr>
            </w:pPr>
          </w:p>
        </w:tc>
      </w:tr>
      <w:tr w:rsidR="00BE2B33" w:rsidRPr="00A624AF" w14:paraId="4E2DCAEC" w14:textId="77777777" w:rsidTr="004C2023">
        <w:trPr>
          <w:trHeight w:val="305"/>
        </w:trPr>
        <w:tc>
          <w:tcPr>
            <w:tcW w:w="1502" w:type="dxa"/>
            <w:vMerge w:val="restart"/>
            <w:tcBorders>
              <w:top w:val="single" w:sz="6" w:space="0" w:color="auto"/>
              <w:left w:val="single" w:sz="6" w:space="0" w:color="auto"/>
              <w:right w:val="single" w:sz="6" w:space="0" w:color="auto"/>
            </w:tcBorders>
            <w:shd w:val="solid" w:color="FFFFFF" w:fill="auto"/>
          </w:tcPr>
          <w:p w14:paraId="7887DB70"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BE2B33">
              <w:rPr>
                <w:rFonts w:ascii="Times New Roman" w:hAnsi="Times New Roman" w:cs="Times New Roman"/>
                <w:color w:val="000000"/>
                <w:sz w:val="20"/>
                <w:szCs w:val="20"/>
                <w:vertAlign w:val="subscript"/>
              </w:rPr>
              <w:t>1</w:t>
            </w:r>
          </w:p>
        </w:tc>
        <w:tc>
          <w:tcPr>
            <w:tcW w:w="1792" w:type="dxa"/>
            <w:vMerge w:val="restart"/>
            <w:tcBorders>
              <w:top w:val="single" w:sz="6" w:space="0" w:color="auto"/>
              <w:left w:val="single" w:sz="6" w:space="0" w:color="auto"/>
              <w:right w:val="single" w:sz="6" w:space="0" w:color="auto"/>
            </w:tcBorders>
            <w:shd w:val="solid" w:color="FFFFFF" w:fill="auto"/>
          </w:tcPr>
          <w:p w14:paraId="0EFA4EFA" w14:textId="7CEFCD46"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Flexibility related</w:t>
            </w: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33B486E4" w14:textId="5D248AE2"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1-1</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2FA7A9E7"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Change in yields</w:t>
            </w:r>
          </w:p>
        </w:tc>
      </w:tr>
      <w:tr w:rsidR="00BE2B33" w:rsidRPr="00A624AF" w14:paraId="6AB998DF" w14:textId="77777777" w:rsidTr="004C2023">
        <w:trPr>
          <w:trHeight w:val="305"/>
        </w:trPr>
        <w:tc>
          <w:tcPr>
            <w:tcW w:w="1502" w:type="dxa"/>
            <w:vMerge/>
            <w:tcBorders>
              <w:left w:val="single" w:sz="6" w:space="0" w:color="auto"/>
              <w:right w:val="single" w:sz="6" w:space="0" w:color="auto"/>
            </w:tcBorders>
            <w:shd w:val="solid" w:color="FFFFFF" w:fill="auto"/>
          </w:tcPr>
          <w:p w14:paraId="4DCEAEED"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1792" w:type="dxa"/>
            <w:vMerge/>
            <w:tcBorders>
              <w:left w:val="single" w:sz="6" w:space="0" w:color="auto"/>
              <w:right w:val="single" w:sz="6" w:space="0" w:color="auto"/>
            </w:tcBorders>
            <w:shd w:val="solid" w:color="FFFFFF" w:fill="auto"/>
          </w:tcPr>
          <w:p w14:paraId="0D19A938"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2C7D8B22" w14:textId="7D6F9280"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1-2</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674F5D42"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Change in production activities</w:t>
            </w:r>
          </w:p>
        </w:tc>
      </w:tr>
      <w:tr w:rsidR="00BE2B33" w:rsidRPr="00A624AF" w14:paraId="45723CF2" w14:textId="77777777" w:rsidTr="004C2023">
        <w:trPr>
          <w:trHeight w:val="305"/>
        </w:trPr>
        <w:tc>
          <w:tcPr>
            <w:tcW w:w="1502" w:type="dxa"/>
            <w:vMerge/>
            <w:tcBorders>
              <w:left w:val="single" w:sz="6" w:space="0" w:color="auto"/>
              <w:right w:val="single" w:sz="6" w:space="0" w:color="auto"/>
            </w:tcBorders>
            <w:shd w:val="solid" w:color="FFFFFF" w:fill="auto"/>
          </w:tcPr>
          <w:p w14:paraId="6D2A926D"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1792" w:type="dxa"/>
            <w:vMerge/>
            <w:tcBorders>
              <w:left w:val="single" w:sz="6" w:space="0" w:color="auto"/>
              <w:right w:val="single" w:sz="6" w:space="0" w:color="auto"/>
            </w:tcBorders>
            <w:shd w:val="solid" w:color="FFFFFF" w:fill="auto"/>
          </w:tcPr>
          <w:p w14:paraId="154063A0"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623AA68C" w14:textId="079FB13D"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1-3</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7F143640"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Complex network of organization</w:t>
            </w:r>
          </w:p>
        </w:tc>
      </w:tr>
      <w:tr w:rsidR="00BE2B33" w:rsidRPr="00A624AF" w14:paraId="1EC39B69" w14:textId="77777777" w:rsidTr="004C2023">
        <w:trPr>
          <w:trHeight w:val="305"/>
        </w:trPr>
        <w:tc>
          <w:tcPr>
            <w:tcW w:w="1502" w:type="dxa"/>
            <w:vMerge/>
            <w:tcBorders>
              <w:left w:val="single" w:sz="6" w:space="0" w:color="auto"/>
              <w:bottom w:val="single" w:sz="6" w:space="0" w:color="auto"/>
              <w:right w:val="single" w:sz="6" w:space="0" w:color="auto"/>
            </w:tcBorders>
            <w:shd w:val="solid" w:color="FFFFFF" w:fill="auto"/>
          </w:tcPr>
          <w:p w14:paraId="4A98E7F4"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1792" w:type="dxa"/>
            <w:vMerge/>
            <w:tcBorders>
              <w:left w:val="single" w:sz="6" w:space="0" w:color="auto"/>
              <w:bottom w:val="single" w:sz="6" w:space="0" w:color="auto"/>
              <w:right w:val="single" w:sz="6" w:space="0" w:color="auto"/>
            </w:tcBorders>
            <w:shd w:val="solid" w:color="FFFFFF" w:fill="auto"/>
          </w:tcPr>
          <w:p w14:paraId="670765E3"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21DCA509" w14:textId="23775715"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1-4</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28B40F81"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Wider supply chain network</w:t>
            </w:r>
          </w:p>
        </w:tc>
      </w:tr>
      <w:tr w:rsidR="00BE2B33" w:rsidRPr="00A624AF" w14:paraId="5E02E481" w14:textId="77777777" w:rsidTr="004C2023">
        <w:trPr>
          <w:trHeight w:val="305"/>
        </w:trPr>
        <w:tc>
          <w:tcPr>
            <w:tcW w:w="1502" w:type="dxa"/>
            <w:vMerge w:val="restart"/>
            <w:tcBorders>
              <w:top w:val="single" w:sz="6" w:space="0" w:color="auto"/>
              <w:left w:val="single" w:sz="6" w:space="0" w:color="auto"/>
              <w:right w:val="single" w:sz="6" w:space="0" w:color="auto"/>
            </w:tcBorders>
            <w:shd w:val="solid" w:color="FFFFFF" w:fill="auto"/>
          </w:tcPr>
          <w:p w14:paraId="512DD2ED"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BE2B33">
              <w:rPr>
                <w:rFonts w:ascii="Times New Roman" w:hAnsi="Times New Roman" w:cs="Times New Roman"/>
                <w:color w:val="000000"/>
                <w:sz w:val="20"/>
                <w:szCs w:val="20"/>
                <w:vertAlign w:val="subscript"/>
              </w:rPr>
              <w:t>2</w:t>
            </w:r>
          </w:p>
        </w:tc>
        <w:tc>
          <w:tcPr>
            <w:tcW w:w="1792" w:type="dxa"/>
            <w:vMerge w:val="restart"/>
            <w:tcBorders>
              <w:top w:val="single" w:sz="6" w:space="0" w:color="auto"/>
              <w:left w:val="single" w:sz="6" w:space="0" w:color="auto"/>
              <w:right w:val="single" w:sz="6" w:space="0" w:color="auto"/>
            </w:tcBorders>
            <w:shd w:val="solid" w:color="FFFFFF" w:fill="auto"/>
          </w:tcPr>
          <w:p w14:paraId="6601A862" w14:textId="16A2F849"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Lead time related</w:t>
            </w: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68A5B315" w14:textId="2C18A661"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2-1</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37D413A8"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Reduction in supply base</w:t>
            </w:r>
          </w:p>
        </w:tc>
      </w:tr>
      <w:tr w:rsidR="00BE2B33" w:rsidRPr="00A624AF" w14:paraId="7F654525" w14:textId="77777777" w:rsidTr="004C2023">
        <w:trPr>
          <w:trHeight w:val="305"/>
        </w:trPr>
        <w:tc>
          <w:tcPr>
            <w:tcW w:w="1502" w:type="dxa"/>
            <w:vMerge/>
            <w:tcBorders>
              <w:left w:val="single" w:sz="6" w:space="0" w:color="auto"/>
              <w:right w:val="single" w:sz="6" w:space="0" w:color="auto"/>
            </w:tcBorders>
            <w:shd w:val="solid" w:color="FFFFFF" w:fill="auto"/>
          </w:tcPr>
          <w:p w14:paraId="300505DA"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1792" w:type="dxa"/>
            <w:vMerge/>
            <w:tcBorders>
              <w:left w:val="single" w:sz="6" w:space="0" w:color="auto"/>
              <w:right w:val="single" w:sz="6" w:space="0" w:color="auto"/>
            </w:tcBorders>
            <w:shd w:val="solid" w:color="FFFFFF" w:fill="auto"/>
          </w:tcPr>
          <w:p w14:paraId="4BBE3FA1"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5C9BEF9C" w14:textId="3004C4CB"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2-2</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654411A1"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Delay in lead time</w:t>
            </w:r>
          </w:p>
        </w:tc>
      </w:tr>
      <w:tr w:rsidR="00BE2B33" w:rsidRPr="00A624AF" w14:paraId="23405C4C" w14:textId="77777777" w:rsidTr="004C2023">
        <w:trPr>
          <w:trHeight w:val="305"/>
        </w:trPr>
        <w:tc>
          <w:tcPr>
            <w:tcW w:w="1502" w:type="dxa"/>
            <w:vMerge/>
            <w:tcBorders>
              <w:left w:val="single" w:sz="6" w:space="0" w:color="auto"/>
              <w:bottom w:val="single" w:sz="6" w:space="0" w:color="auto"/>
              <w:right w:val="single" w:sz="6" w:space="0" w:color="auto"/>
            </w:tcBorders>
            <w:shd w:val="solid" w:color="FFFFFF" w:fill="auto"/>
          </w:tcPr>
          <w:p w14:paraId="6B1A9FB7"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1792" w:type="dxa"/>
            <w:vMerge/>
            <w:tcBorders>
              <w:left w:val="single" w:sz="6" w:space="0" w:color="auto"/>
              <w:bottom w:val="single" w:sz="6" w:space="0" w:color="auto"/>
              <w:right w:val="single" w:sz="6" w:space="0" w:color="auto"/>
            </w:tcBorders>
            <w:shd w:val="solid" w:color="FFFFFF" w:fill="auto"/>
          </w:tcPr>
          <w:p w14:paraId="776E124F"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54C15104" w14:textId="58B6B63E"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2-3</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174DEB16"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Price elasticity</w:t>
            </w:r>
          </w:p>
        </w:tc>
      </w:tr>
      <w:tr w:rsidR="00BE2B33" w:rsidRPr="00A624AF" w14:paraId="3F4DF5D0" w14:textId="77777777" w:rsidTr="004C2023">
        <w:trPr>
          <w:trHeight w:val="305"/>
        </w:trPr>
        <w:tc>
          <w:tcPr>
            <w:tcW w:w="1502" w:type="dxa"/>
            <w:vMerge w:val="restart"/>
            <w:tcBorders>
              <w:top w:val="single" w:sz="6" w:space="0" w:color="auto"/>
              <w:left w:val="single" w:sz="6" w:space="0" w:color="auto"/>
              <w:right w:val="single" w:sz="6" w:space="0" w:color="auto"/>
            </w:tcBorders>
            <w:shd w:val="solid" w:color="FFFFFF" w:fill="auto"/>
          </w:tcPr>
          <w:p w14:paraId="77219703"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BE2B33">
              <w:rPr>
                <w:rFonts w:ascii="Times New Roman" w:hAnsi="Times New Roman" w:cs="Times New Roman"/>
                <w:color w:val="000000"/>
                <w:sz w:val="20"/>
                <w:szCs w:val="20"/>
                <w:vertAlign w:val="subscript"/>
              </w:rPr>
              <w:t>3</w:t>
            </w:r>
          </w:p>
        </w:tc>
        <w:tc>
          <w:tcPr>
            <w:tcW w:w="1792" w:type="dxa"/>
            <w:vMerge w:val="restart"/>
            <w:tcBorders>
              <w:top w:val="single" w:sz="6" w:space="0" w:color="auto"/>
              <w:left w:val="single" w:sz="6" w:space="0" w:color="auto"/>
              <w:right w:val="single" w:sz="6" w:space="0" w:color="auto"/>
            </w:tcBorders>
            <w:shd w:val="solid" w:color="FFFFFF" w:fill="auto"/>
          </w:tcPr>
          <w:p w14:paraId="5EAB5243"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Sourcing related</w:t>
            </w: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6D7FBE10" w14:textId="142DBA7B"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3-1</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58AB50F7" w14:textId="051BB3C2"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Souring efficiency</w:t>
            </w:r>
          </w:p>
        </w:tc>
      </w:tr>
      <w:tr w:rsidR="00BE2B33" w:rsidRPr="00A624AF" w14:paraId="5A24DCE0" w14:textId="77777777" w:rsidTr="004C2023">
        <w:trPr>
          <w:trHeight w:val="305"/>
        </w:trPr>
        <w:tc>
          <w:tcPr>
            <w:tcW w:w="1502" w:type="dxa"/>
            <w:vMerge/>
            <w:tcBorders>
              <w:left w:val="single" w:sz="6" w:space="0" w:color="auto"/>
              <w:right w:val="single" w:sz="6" w:space="0" w:color="auto"/>
            </w:tcBorders>
            <w:shd w:val="solid" w:color="FFFFFF" w:fill="auto"/>
          </w:tcPr>
          <w:p w14:paraId="2CDBFD7D"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1792" w:type="dxa"/>
            <w:vMerge/>
            <w:tcBorders>
              <w:left w:val="single" w:sz="6" w:space="0" w:color="auto"/>
              <w:right w:val="single" w:sz="6" w:space="0" w:color="auto"/>
            </w:tcBorders>
            <w:shd w:val="solid" w:color="FFFFFF" w:fill="auto"/>
          </w:tcPr>
          <w:p w14:paraId="0E985E7C"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066D65C3" w14:textId="7816F2FD"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3-2</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2DE58B7C"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Demand and inventory imbalance</w:t>
            </w:r>
          </w:p>
        </w:tc>
      </w:tr>
      <w:tr w:rsidR="00BE2B33" w:rsidRPr="00A624AF" w14:paraId="10DB9066" w14:textId="77777777" w:rsidTr="004C2023">
        <w:trPr>
          <w:trHeight w:val="305"/>
        </w:trPr>
        <w:tc>
          <w:tcPr>
            <w:tcW w:w="1502" w:type="dxa"/>
            <w:vMerge/>
            <w:tcBorders>
              <w:left w:val="single" w:sz="6" w:space="0" w:color="auto"/>
              <w:right w:val="single" w:sz="6" w:space="0" w:color="auto"/>
            </w:tcBorders>
            <w:shd w:val="solid" w:color="FFFFFF" w:fill="auto"/>
          </w:tcPr>
          <w:p w14:paraId="533A6C7E"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1792" w:type="dxa"/>
            <w:vMerge/>
            <w:tcBorders>
              <w:left w:val="single" w:sz="6" w:space="0" w:color="auto"/>
              <w:right w:val="single" w:sz="6" w:space="0" w:color="auto"/>
            </w:tcBorders>
            <w:shd w:val="solid" w:color="FFFFFF" w:fill="auto"/>
          </w:tcPr>
          <w:p w14:paraId="036105EE"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3C2D1B02" w14:textId="54A6A685"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3-3</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2971E143" w14:textId="2E65EB1E"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Inability to provide range of resources/products</w:t>
            </w:r>
          </w:p>
        </w:tc>
      </w:tr>
      <w:tr w:rsidR="00BE2B33" w:rsidRPr="00A624AF" w14:paraId="24D7698D" w14:textId="77777777" w:rsidTr="004C2023">
        <w:trPr>
          <w:trHeight w:val="305"/>
        </w:trPr>
        <w:tc>
          <w:tcPr>
            <w:tcW w:w="1502" w:type="dxa"/>
            <w:vMerge/>
            <w:tcBorders>
              <w:left w:val="single" w:sz="6" w:space="0" w:color="auto"/>
              <w:bottom w:val="single" w:sz="6" w:space="0" w:color="auto"/>
              <w:right w:val="single" w:sz="6" w:space="0" w:color="auto"/>
            </w:tcBorders>
            <w:shd w:val="solid" w:color="FFFFFF" w:fill="auto"/>
          </w:tcPr>
          <w:p w14:paraId="523F505A"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1792" w:type="dxa"/>
            <w:vMerge/>
            <w:tcBorders>
              <w:left w:val="single" w:sz="6" w:space="0" w:color="auto"/>
              <w:bottom w:val="single" w:sz="6" w:space="0" w:color="auto"/>
              <w:right w:val="single" w:sz="6" w:space="0" w:color="auto"/>
            </w:tcBorders>
            <w:shd w:val="solid" w:color="FFFFFF" w:fill="auto"/>
          </w:tcPr>
          <w:p w14:paraId="61FA687B"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5E872414" w14:textId="313C3E39"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3-4</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017FF49A"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Accessibility to inputs</w:t>
            </w:r>
          </w:p>
        </w:tc>
      </w:tr>
      <w:tr w:rsidR="00BE2B33" w:rsidRPr="00A624AF" w14:paraId="7A7E7B65" w14:textId="77777777" w:rsidTr="004C2023">
        <w:trPr>
          <w:trHeight w:val="305"/>
        </w:trPr>
        <w:tc>
          <w:tcPr>
            <w:tcW w:w="1502" w:type="dxa"/>
            <w:vMerge w:val="restart"/>
            <w:tcBorders>
              <w:top w:val="single" w:sz="6" w:space="0" w:color="auto"/>
              <w:left w:val="single" w:sz="6" w:space="0" w:color="auto"/>
              <w:right w:val="single" w:sz="6" w:space="0" w:color="auto"/>
            </w:tcBorders>
            <w:shd w:val="solid" w:color="FFFFFF" w:fill="000000"/>
          </w:tcPr>
          <w:p w14:paraId="76F90323"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BE2B33">
              <w:rPr>
                <w:rFonts w:ascii="Times New Roman" w:hAnsi="Times New Roman" w:cs="Times New Roman"/>
                <w:color w:val="000000"/>
                <w:sz w:val="20"/>
                <w:szCs w:val="20"/>
                <w:vertAlign w:val="subscript"/>
              </w:rPr>
              <w:t>4</w:t>
            </w:r>
          </w:p>
        </w:tc>
        <w:tc>
          <w:tcPr>
            <w:tcW w:w="1792" w:type="dxa"/>
            <w:vMerge w:val="restart"/>
            <w:tcBorders>
              <w:top w:val="single" w:sz="6" w:space="0" w:color="auto"/>
              <w:left w:val="single" w:sz="6" w:space="0" w:color="auto"/>
              <w:right w:val="single" w:sz="6" w:space="0" w:color="auto"/>
            </w:tcBorders>
            <w:shd w:val="solid" w:color="FFFFFF" w:fill="auto"/>
          </w:tcPr>
          <w:p w14:paraId="49FA54E8"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Workforce related</w:t>
            </w: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23981BD4" w14:textId="0398259D"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4-1</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1D705BCD"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Workforce safety concerns</w:t>
            </w:r>
          </w:p>
        </w:tc>
      </w:tr>
      <w:tr w:rsidR="00BE2B33" w:rsidRPr="00A624AF" w14:paraId="1D4DCD69" w14:textId="77777777" w:rsidTr="004C2023">
        <w:trPr>
          <w:trHeight w:val="305"/>
        </w:trPr>
        <w:tc>
          <w:tcPr>
            <w:tcW w:w="1502" w:type="dxa"/>
            <w:vMerge/>
            <w:tcBorders>
              <w:left w:val="single" w:sz="6" w:space="0" w:color="auto"/>
              <w:right w:val="single" w:sz="6" w:space="0" w:color="auto"/>
            </w:tcBorders>
            <w:shd w:val="solid" w:color="FFFFFF" w:fill="000000"/>
          </w:tcPr>
          <w:p w14:paraId="6150CD2C"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1792" w:type="dxa"/>
            <w:vMerge/>
            <w:tcBorders>
              <w:left w:val="single" w:sz="6" w:space="0" w:color="auto"/>
              <w:right w:val="single" w:sz="6" w:space="0" w:color="auto"/>
            </w:tcBorders>
            <w:shd w:val="solid" w:color="FFFFFF" w:fill="auto"/>
          </w:tcPr>
          <w:p w14:paraId="73DBF802"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58C65B90" w14:textId="163EAE33"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4-2</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4CB3804C"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Safety norms</w:t>
            </w:r>
          </w:p>
        </w:tc>
      </w:tr>
      <w:tr w:rsidR="00BE2B33" w:rsidRPr="00A624AF" w14:paraId="49B4778B" w14:textId="77777777" w:rsidTr="004C2023">
        <w:trPr>
          <w:trHeight w:val="305"/>
        </w:trPr>
        <w:tc>
          <w:tcPr>
            <w:tcW w:w="1502" w:type="dxa"/>
            <w:vMerge/>
            <w:tcBorders>
              <w:left w:val="single" w:sz="6" w:space="0" w:color="auto"/>
              <w:bottom w:val="single" w:sz="6" w:space="0" w:color="auto"/>
              <w:right w:val="single" w:sz="6" w:space="0" w:color="auto"/>
            </w:tcBorders>
            <w:shd w:val="solid" w:color="FFFFFF" w:fill="000000"/>
          </w:tcPr>
          <w:p w14:paraId="4CCDFAE7"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1792" w:type="dxa"/>
            <w:vMerge/>
            <w:tcBorders>
              <w:left w:val="single" w:sz="6" w:space="0" w:color="auto"/>
              <w:bottom w:val="single" w:sz="6" w:space="0" w:color="auto"/>
              <w:right w:val="single" w:sz="6" w:space="0" w:color="auto"/>
            </w:tcBorders>
            <w:shd w:val="solid" w:color="FFFFFF" w:fill="auto"/>
          </w:tcPr>
          <w:p w14:paraId="151F4DE2" w14:textId="77777777"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p>
        </w:tc>
        <w:tc>
          <w:tcPr>
            <w:tcW w:w="1386" w:type="dxa"/>
            <w:tcBorders>
              <w:top w:val="single" w:sz="6" w:space="0" w:color="auto"/>
              <w:left w:val="single" w:sz="6" w:space="0" w:color="auto"/>
              <w:bottom w:val="single" w:sz="6" w:space="0" w:color="auto"/>
              <w:right w:val="single" w:sz="6" w:space="0" w:color="auto"/>
            </w:tcBorders>
            <w:shd w:val="solid" w:color="FFFFFF" w:fill="auto"/>
          </w:tcPr>
          <w:p w14:paraId="6CFB8208" w14:textId="074D011B" w:rsidR="00BE2B33" w:rsidRPr="00A624AF" w:rsidRDefault="00BE2B33" w:rsidP="00BE2B33">
            <w:pPr>
              <w:widowControl w:val="0"/>
              <w:autoSpaceDE w:val="0"/>
              <w:autoSpaceDN w:val="0"/>
              <w:adjustRightInd w:val="0"/>
              <w:spacing w:line="360" w:lineRule="auto"/>
              <w:jc w:val="center"/>
              <w:rPr>
                <w:rFonts w:ascii="Times New Roman" w:hAnsi="Times New Roman" w:cs="Times New Roman"/>
                <w:color w:val="000000"/>
                <w:sz w:val="20"/>
                <w:szCs w:val="20"/>
              </w:rPr>
            </w:pPr>
            <w:r w:rsidRPr="00A624AF">
              <w:rPr>
                <w:rFonts w:ascii="Times New Roman" w:hAnsi="Times New Roman" w:cs="Times New Roman"/>
                <w:color w:val="000000"/>
                <w:sz w:val="20"/>
                <w:szCs w:val="20"/>
              </w:rPr>
              <w:t>C</w:t>
            </w:r>
            <w:r w:rsidRPr="005C6BFA">
              <w:rPr>
                <w:rFonts w:ascii="Times New Roman" w:hAnsi="Times New Roman" w:cs="Times New Roman"/>
                <w:color w:val="000000"/>
                <w:sz w:val="20"/>
                <w:szCs w:val="20"/>
                <w:vertAlign w:val="subscript"/>
              </w:rPr>
              <w:t>4-3</w:t>
            </w:r>
          </w:p>
        </w:tc>
        <w:tc>
          <w:tcPr>
            <w:tcW w:w="4141" w:type="dxa"/>
            <w:tcBorders>
              <w:top w:val="single" w:sz="6" w:space="0" w:color="auto"/>
              <w:left w:val="single" w:sz="6" w:space="0" w:color="auto"/>
              <w:bottom w:val="single" w:sz="6" w:space="0" w:color="auto"/>
              <w:right w:val="single" w:sz="6" w:space="0" w:color="auto"/>
            </w:tcBorders>
            <w:shd w:val="solid" w:color="FFFFFF" w:fill="auto"/>
          </w:tcPr>
          <w:p w14:paraId="07B8702F" w14:textId="77777777" w:rsidR="00BE2B33" w:rsidRPr="00A624AF" w:rsidRDefault="00BE2B33" w:rsidP="00BE2B33">
            <w:pPr>
              <w:widowControl w:val="0"/>
              <w:autoSpaceDE w:val="0"/>
              <w:autoSpaceDN w:val="0"/>
              <w:adjustRightInd w:val="0"/>
              <w:spacing w:line="360" w:lineRule="auto"/>
              <w:jc w:val="both"/>
              <w:rPr>
                <w:rFonts w:ascii="Times New Roman" w:hAnsi="Times New Roman" w:cs="Times New Roman"/>
                <w:color w:val="000000"/>
                <w:sz w:val="20"/>
                <w:szCs w:val="20"/>
              </w:rPr>
            </w:pPr>
            <w:r w:rsidRPr="00A624AF">
              <w:rPr>
                <w:rFonts w:ascii="Times New Roman" w:hAnsi="Times New Roman" w:cs="Times New Roman"/>
                <w:color w:val="000000"/>
                <w:sz w:val="20"/>
                <w:szCs w:val="20"/>
              </w:rPr>
              <w:t>Lack of workforce</w:t>
            </w:r>
          </w:p>
        </w:tc>
      </w:tr>
    </w:tbl>
    <w:p w14:paraId="2B5AD961" w14:textId="77777777" w:rsidR="002719B5" w:rsidRPr="00A624AF" w:rsidRDefault="002719B5" w:rsidP="002719B5">
      <w:pPr>
        <w:spacing w:line="360" w:lineRule="auto"/>
        <w:jc w:val="both"/>
        <w:rPr>
          <w:rFonts w:ascii="Times New Roman" w:hAnsi="Times New Roman" w:cs="Times New Roman"/>
          <w:sz w:val="20"/>
          <w:szCs w:val="20"/>
        </w:rPr>
      </w:pPr>
    </w:p>
    <w:p w14:paraId="57521576" w14:textId="6079845E" w:rsidR="002719B5" w:rsidRPr="00A624AF" w:rsidRDefault="002719B5" w:rsidP="002719B5">
      <w:pPr>
        <w:spacing w:line="360" w:lineRule="auto"/>
        <w:jc w:val="both"/>
        <w:rPr>
          <w:rFonts w:ascii="Times New Roman" w:hAnsi="Times New Roman" w:cs="Times New Roman"/>
        </w:rPr>
      </w:pPr>
      <w:r w:rsidRPr="00A624AF">
        <w:rPr>
          <w:rFonts w:ascii="Times New Roman" w:hAnsi="Times New Roman" w:cs="Times New Roman"/>
          <w:b/>
        </w:rPr>
        <w:t>Table A2:</w:t>
      </w:r>
      <w:r w:rsidRPr="00A624AF">
        <w:rPr>
          <w:rFonts w:ascii="Times New Roman" w:hAnsi="Times New Roman" w:cs="Times New Roman"/>
        </w:rPr>
        <w:t xml:space="preserve"> Resilient strategies for BC-T enabled FSCs</w:t>
      </w:r>
    </w:p>
    <w:tbl>
      <w:tblPr>
        <w:tblStyle w:val="TableGrid"/>
        <w:tblW w:w="0" w:type="auto"/>
        <w:tblInd w:w="108" w:type="dxa"/>
        <w:tblLook w:val="04A0" w:firstRow="1" w:lastRow="0" w:firstColumn="1" w:lastColumn="0" w:noHBand="0" w:noVBand="1"/>
      </w:tblPr>
      <w:tblGrid>
        <w:gridCol w:w="1948"/>
        <w:gridCol w:w="6873"/>
      </w:tblGrid>
      <w:tr w:rsidR="002719B5" w:rsidRPr="00A624AF" w14:paraId="7B5B3650" w14:textId="77777777" w:rsidTr="004C2023">
        <w:trPr>
          <w:trHeight w:val="251"/>
        </w:trPr>
        <w:tc>
          <w:tcPr>
            <w:tcW w:w="1948" w:type="dxa"/>
          </w:tcPr>
          <w:p w14:paraId="030E24B1"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R1</w:t>
            </w:r>
          </w:p>
        </w:tc>
        <w:tc>
          <w:tcPr>
            <w:tcW w:w="6873" w:type="dxa"/>
          </w:tcPr>
          <w:p w14:paraId="50A23F17"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Enhancing security</w:t>
            </w:r>
          </w:p>
        </w:tc>
      </w:tr>
      <w:tr w:rsidR="002719B5" w:rsidRPr="00A624AF" w14:paraId="31CCF759" w14:textId="77777777" w:rsidTr="004C2023">
        <w:trPr>
          <w:trHeight w:val="260"/>
        </w:trPr>
        <w:tc>
          <w:tcPr>
            <w:tcW w:w="1948" w:type="dxa"/>
          </w:tcPr>
          <w:p w14:paraId="753F8D8D"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R2</w:t>
            </w:r>
          </w:p>
        </w:tc>
        <w:tc>
          <w:tcPr>
            <w:tcW w:w="6873" w:type="dxa"/>
          </w:tcPr>
          <w:p w14:paraId="2226490B"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Business model innovation</w:t>
            </w:r>
          </w:p>
        </w:tc>
      </w:tr>
      <w:tr w:rsidR="002719B5" w:rsidRPr="00A624AF" w14:paraId="2DAF1F49" w14:textId="77777777" w:rsidTr="004C2023">
        <w:trPr>
          <w:trHeight w:val="188"/>
        </w:trPr>
        <w:tc>
          <w:tcPr>
            <w:tcW w:w="1948" w:type="dxa"/>
          </w:tcPr>
          <w:p w14:paraId="1F39EEB2"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R3</w:t>
            </w:r>
          </w:p>
        </w:tc>
        <w:tc>
          <w:tcPr>
            <w:tcW w:w="6873" w:type="dxa"/>
          </w:tcPr>
          <w:p w14:paraId="0C86E295"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Coo petition</w:t>
            </w:r>
          </w:p>
        </w:tc>
      </w:tr>
      <w:tr w:rsidR="002719B5" w:rsidRPr="00A624AF" w14:paraId="1D5D4558" w14:textId="77777777" w:rsidTr="004C2023">
        <w:trPr>
          <w:trHeight w:val="62"/>
        </w:trPr>
        <w:tc>
          <w:tcPr>
            <w:tcW w:w="1948" w:type="dxa"/>
          </w:tcPr>
          <w:p w14:paraId="324FECFE"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R4</w:t>
            </w:r>
          </w:p>
        </w:tc>
        <w:tc>
          <w:tcPr>
            <w:tcW w:w="6873" w:type="dxa"/>
          </w:tcPr>
          <w:p w14:paraId="3F438BF6"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 xml:space="preserve">Enhancing visibility and Traceability </w:t>
            </w:r>
          </w:p>
        </w:tc>
      </w:tr>
      <w:tr w:rsidR="002719B5" w:rsidRPr="00A624AF" w14:paraId="7F3EFB97" w14:textId="77777777" w:rsidTr="004C2023">
        <w:trPr>
          <w:trHeight w:val="62"/>
        </w:trPr>
        <w:tc>
          <w:tcPr>
            <w:tcW w:w="1948" w:type="dxa"/>
          </w:tcPr>
          <w:p w14:paraId="1E3A06CE"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R5</w:t>
            </w:r>
          </w:p>
        </w:tc>
        <w:tc>
          <w:tcPr>
            <w:tcW w:w="6873" w:type="dxa"/>
          </w:tcPr>
          <w:p w14:paraId="3323CB67"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Social capital competency</w:t>
            </w:r>
          </w:p>
        </w:tc>
      </w:tr>
      <w:tr w:rsidR="002719B5" w:rsidRPr="00A624AF" w14:paraId="49E3E27E" w14:textId="77777777" w:rsidTr="004C2023">
        <w:trPr>
          <w:trHeight w:val="62"/>
        </w:trPr>
        <w:tc>
          <w:tcPr>
            <w:tcW w:w="1948" w:type="dxa"/>
          </w:tcPr>
          <w:p w14:paraId="2E46D382"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R6</w:t>
            </w:r>
          </w:p>
        </w:tc>
        <w:tc>
          <w:tcPr>
            <w:tcW w:w="6873" w:type="dxa"/>
          </w:tcPr>
          <w:p w14:paraId="6E2CDB3F"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Contingency planning</w:t>
            </w:r>
          </w:p>
        </w:tc>
      </w:tr>
      <w:tr w:rsidR="002719B5" w:rsidRPr="00A624AF" w14:paraId="77E873F4" w14:textId="77777777" w:rsidTr="004C2023">
        <w:trPr>
          <w:trHeight w:val="62"/>
        </w:trPr>
        <w:tc>
          <w:tcPr>
            <w:tcW w:w="1948" w:type="dxa"/>
          </w:tcPr>
          <w:p w14:paraId="4674D71C"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R7</w:t>
            </w:r>
          </w:p>
        </w:tc>
        <w:tc>
          <w:tcPr>
            <w:tcW w:w="6873" w:type="dxa"/>
          </w:tcPr>
          <w:p w14:paraId="0B6D3720"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Increasing flexibility</w:t>
            </w:r>
          </w:p>
        </w:tc>
      </w:tr>
      <w:tr w:rsidR="002719B5" w:rsidRPr="00A624AF" w14:paraId="1A183D7C" w14:textId="77777777" w:rsidTr="004C2023">
        <w:trPr>
          <w:trHeight w:val="62"/>
        </w:trPr>
        <w:tc>
          <w:tcPr>
            <w:tcW w:w="1948" w:type="dxa"/>
          </w:tcPr>
          <w:p w14:paraId="2BB553B9"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R8</w:t>
            </w:r>
          </w:p>
        </w:tc>
        <w:tc>
          <w:tcPr>
            <w:tcW w:w="6873" w:type="dxa"/>
          </w:tcPr>
          <w:p w14:paraId="6659B240"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Enhancing velocity</w:t>
            </w:r>
          </w:p>
        </w:tc>
      </w:tr>
      <w:tr w:rsidR="002719B5" w:rsidRPr="00A624AF" w14:paraId="7F98881E" w14:textId="77777777" w:rsidTr="004C2023">
        <w:trPr>
          <w:trHeight w:val="215"/>
        </w:trPr>
        <w:tc>
          <w:tcPr>
            <w:tcW w:w="1948" w:type="dxa"/>
          </w:tcPr>
          <w:p w14:paraId="2EFB77AB"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R9</w:t>
            </w:r>
          </w:p>
        </w:tc>
        <w:tc>
          <w:tcPr>
            <w:tcW w:w="6873" w:type="dxa"/>
          </w:tcPr>
          <w:p w14:paraId="002AA8C0"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Supply chain network structure</w:t>
            </w:r>
          </w:p>
        </w:tc>
      </w:tr>
      <w:tr w:rsidR="002719B5" w:rsidRPr="00A624AF" w14:paraId="657FCB8E" w14:textId="77777777" w:rsidTr="004C2023">
        <w:trPr>
          <w:trHeight w:val="125"/>
        </w:trPr>
        <w:tc>
          <w:tcPr>
            <w:tcW w:w="1948" w:type="dxa"/>
          </w:tcPr>
          <w:p w14:paraId="19AAD3D9"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R10</w:t>
            </w:r>
          </w:p>
        </w:tc>
        <w:tc>
          <w:tcPr>
            <w:tcW w:w="6873" w:type="dxa"/>
          </w:tcPr>
          <w:p w14:paraId="498DF1BD"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Developing logistics capabilities</w:t>
            </w:r>
          </w:p>
        </w:tc>
      </w:tr>
      <w:tr w:rsidR="002719B5" w:rsidRPr="00A624AF" w14:paraId="19EF5BF8" w14:textId="77777777" w:rsidTr="004C2023">
        <w:trPr>
          <w:trHeight w:val="62"/>
        </w:trPr>
        <w:tc>
          <w:tcPr>
            <w:tcW w:w="1948" w:type="dxa"/>
          </w:tcPr>
          <w:p w14:paraId="72B0F600"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R11</w:t>
            </w:r>
          </w:p>
        </w:tc>
        <w:tc>
          <w:tcPr>
            <w:tcW w:w="6873" w:type="dxa"/>
          </w:tcPr>
          <w:p w14:paraId="09DA6207"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 xml:space="preserve">Information sharing </w:t>
            </w:r>
          </w:p>
        </w:tc>
      </w:tr>
      <w:tr w:rsidR="002719B5" w:rsidRPr="00A624AF" w14:paraId="1A0D0AF9" w14:textId="77777777" w:rsidTr="004C2023">
        <w:trPr>
          <w:trHeight w:val="62"/>
        </w:trPr>
        <w:tc>
          <w:tcPr>
            <w:tcW w:w="1948" w:type="dxa"/>
          </w:tcPr>
          <w:p w14:paraId="0EA80021"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R12</w:t>
            </w:r>
          </w:p>
        </w:tc>
        <w:tc>
          <w:tcPr>
            <w:tcW w:w="6873" w:type="dxa"/>
          </w:tcPr>
          <w:p w14:paraId="5E19ACF5" w14:textId="77777777" w:rsidR="002719B5" w:rsidRPr="00A624AF" w:rsidRDefault="002719B5" w:rsidP="002719B5">
            <w:pPr>
              <w:spacing w:line="360" w:lineRule="auto"/>
              <w:jc w:val="both"/>
              <w:rPr>
                <w:rFonts w:ascii="Times New Roman" w:hAnsi="Times New Roman" w:cs="Times New Roman"/>
                <w:sz w:val="20"/>
                <w:szCs w:val="20"/>
              </w:rPr>
            </w:pPr>
            <w:r w:rsidRPr="00A624AF">
              <w:rPr>
                <w:rFonts w:ascii="Times New Roman" w:hAnsi="Times New Roman" w:cs="Times New Roman"/>
                <w:sz w:val="20"/>
                <w:szCs w:val="20"/>
              </w:rPr>
              <w:t>Smart contracts</w:t>
            </w:r>
          </w:p>
        </w:tc>
      </w:tr>
    </w:tbl>
    <w:p w14:paraId="312EA32F" w14:textId="77777777" w:rsidR="0068505F" w:rsidRPr="00A624AF" w:rsidRDefault="0068505F" w:rsidP="0068505F">
      <w:pPr>
        <w:spacing w:line="360" w:lineRule="auto"/>
        <w:jc w:val="both"/>
        <w:rPr>
          <w:rFonts w:ascii="Times New Roman" w:hAnsi="Times New Roman" w:cs="Times New Roman"/>
          <w:b/>
        </w:rPr>
      </w:pPr>
    </w:p>
    <w:p w14:paraId="6EFFD8C9" w14:textId="77777777" w:rsidR="0068505F" w:rsidRPr="00A624AF" w:rsidRDefault="0068505F" w:rsidP="0068505F">
      <w:pPr>
        <w:spacing w:line="360" w:lineRule="auto"/>
        <w:jc w:val="both"/>
        <w:rPr>
          <w:rFonts w:ascii="Times New Roman" w:hAnsi="Times New Roman" w:cs="Times New Roman"/>
          <w:b/>
        </w:rPr>
      </w:pPr>
    </w:p>
    <w:p w14:paraId="682C993E" w14:textId="77777777" w:rsidR="0068505F" w:rsidRPr="00A624AF" w:rsidRDefault="0068505F" w:rsidP="0068505F">
      <w:pPr>
        <w:spacing w:line="360" w:lineRule="auto"/>
        <w:jc w:val="both"/>
        <w:rPr>
          <w:rFonts w:ascii="Times New Roman" w:hAnsi="Times New Roman" w:cs="Times New Roman"/>
          <w:b/>
        </w:rPr>
      </w:pPr>
    </w:p>
    <w:p w14:paraId="38CEFC20" w14:textId="77777777" w:rsidR="0068505F" w:rsidRPr="00A624AF" w:rsidRDefault="0068505F" w:rsidP="0068505F">
      <w:pPr>
        <w:spacing w:line="360" w:lineRule="auto"/>
        <w:jc w:val="both"/>
        <w:rPr>
          <w:rFonts w:ascii="Times New Roman" w:hAnsi="Times New Roman" w:cs="Times New Roman"/>
        </w:rPr>
      </w:pPr>
      <w:r w:rsidRPr="00A624AF">
        <w:rPr>
          <w:rFonts w:ascii="Times New Roman" w:hAnsi="Times New Roman" w:cs="Times New Roman"/>
          <w:b/>
        </w:rPr>
        <w:t>Table A3:</w:t>
      </w:r>
      <w:r w:rsidRPr="00A624AF">
        <w:rPr>
          <w:rFonts w:ascii="Times New Roman" w:hAnsi="Times New Roman" w:cs="Times New Roman"/>
        </w:rPr>
        <w:t xml:space="preserve"> Criteria pairwise comparison for Fuzzy AHP calculation (Please provide response in the linguistic scale)</w:t>
      </w:r>
    </w:p>
    <w:p w14:paraId="77AB3B94" w14:textId="77777777" w:rsidR="0068505F" w:rsidRPr="00A624AF" w:rsidRDefault="0068505F" w:rsidP="0068505F">
      <w:pPr>
        <w:spacing w:line="360" w:lineRule="auto"/>
        <w:jc w:val="both"/>
        <w:rPr>
          <w:rFonts w:ascii="Times New Roman" w:hAnsi="Times New Roman" w:cs="Times New Roman"/>
          <w:sz w:val="20"/>
          <w:szCs w:val="20"/>
        </w:rPr>
      </w:pPr>
    </w:p>
    <w:tbl>
      <w:tblPr>
        <w:tblpPr w:leftFromText="180" w:rightFromText="180" w:vertAnchor="text" w:horzAnchor="page" w:tblpX="1818" w:tblpY="-263"/>
        <w:tblW w:w="8805" w:type="dxa"/>
        <w:tblLayout w:type="fixed"/>
        <w:tblLook w:val="04A0" w:firstRow="1" w:lastRow="0" w:firstColumn="1" w:lastColumn="0" w:noHBand="0" w:noVBand="1"/>
      </w:tblPr>
      <w:tblGrid>
        <w:gridCol w:w="755"/>
        <w:gridCol w:w="2092"/>
        <w:gridCol w:w="2231"/>
        <w:gridCol w:w="2231"/>
        <w:gridCol w:w="1496"/>
      </w:tblGrid>
      <w:tr w:rsidR="00921199" w:rsidRPr="00A624AF" w14:paraId="6C6D14CA" w14:textId="77777777" w:rsidTr="00962167">
        <w:trPr>
          <w:trHeight w:val="76"/>
        </w:trPr>
        <w:tc>
          <w:tcPr>
            <w:tcW w:w="755" w:type="dxa"/>
            <w:tcBorders>
              <w:top w:val="single" w:sz="4" w:space="0" w:color="auto"/>
              <w:left w:val="single" w:sz="4" w:space="0" w:color="auto"/>
              <w:bottom w:val="single" w:sz="4" w:space="0" w:color="auto"/>
              <w:right w:val="nil"/>
            </w:tcBorders>
            <w:noWrap/>
            <w:vAlign w:val="bottom"/>
          </w:tcPr>
          <w:p w14:paraId="7F198271" w14:textId="77777777" w:rsidR="00921199" w:rsidRPr="00A624AF" w:rsidRDefault="00921199" w:rsidP="00921199">
            <w:pPr>
              <w:spacing w:line="360" w:lineRule="auto"/>
              <w:jc w:val="center"/>
              <w:rPr>
                <w:rFonts w:ascii="Times New Roman" w:eastAsia="Times New Roman" w:hAnsi="Times New Roman" w:cs="Times New Roman"/>
                <w:b/>
                <w:color w:val="000000"/>
                <w:sz w:val="20"/>
                <w:szCs w:val="20"/>
              </w:rPr>
            </w:pPr>
          </w:p>
        </w:tc>
        <w:tc>
          <w:tcPr>
            <w:tcW w:w="2092" w:type="dxa"/>
            <w:tcBorders>
              <w:top w:val="single" w:sz="4" w:space="0" w:color="auto"/>
              <w:left w:val="single" w:sz="4" w:space="0" w:color="auto"/>
              <w:bottom w:val="single" w:sz="4" w:space="0" w:color="auto"/>
              <w:right w:val="single" w:sz="4" w:space="0" w:color="auto"/>
            </w:tcBorders>
            <w:noWrap/>
            <w:hideMark/>
          </w:tcPr>
          <w:p w14:paraId="10AE15A0" w14:textId="1671840F" w:rsidR="00921199" w:rsidRPr="00A624AF" w:rsidRDefault="00921199" w:rsidP="00921199">
            <w:pPr>
              <w:spacing w:line="360" w:lineRule="auto"/>
              <w:jc w:val="center"/>
              <w:rPr>
                <w:rFonts w:ascii="Times New Roman" w:eastAsia="Times New Roman" w:hAnsi="Times New Roman" w:cs="Times New Roman"/>
                <w:b/>
                <w:color w:val="000000"/>
                <w:sz w:val="20"/>
                <w:szCs w:val="20"/>
              </w:rPr>
            </w:pPr>
            <w:r w:rsidRPr="00A624AF">
              <w:rPr>
                <w:rFonts w:ascii="Times New Roman" w:hAnsi="Times New Roman" w:cs="Times New Roman"/>
                <w:color w:val="000000"/>
                <w:sz w:val="20"/>
                <w:szCs w:val="20"/>
              </w:rPr>
              <w:t>C</w:t>
            </w:r>
            <w:r w:rsidRPr="00BE2B33">
              <w:rPr>
                <w:rFonts w:ascii="Times New Roman" w:hAnsi="Times New Roman" w:cs="Times New Roman"/>
                <w:color w:val="000000"/>
                <w:sz w:val="20"/>
                <w:szCs w:val="20"/>
                <w:vertAlign w:val="subscript"/>
              </w:rPr>
              <w:t>1</w:t>
            </w:r>
          </w:p>
        </w:tc>
        <w:tc>
          <w:tcPr>
            <w:tcW w:w="2231" w:type="dxa"/>
            <w:tcBorders>
              <w:top w:val="single" w:sz="4" w:space="0" w:color="auto"/>
              <w:left w:val="nil"/>
              <w:bottom w:val="single" w:sz="4" w:space="0" w:color="auto"/>
              <w:right w:val="single" w:sz="4" w:space="0" w:color="auto"/>
            </w:tcBorders>
            <w:noWrap/>
            <w:hideMark/>
          </w:tcPr>
          <w:p w14:paraId="0180563F" w14:textId="659AF7E8" w:rsidR="00921199" w:rsidRPr="00A624AF" w:rsidRDefault="00921199" w:rsidP="00921199">
            <w:pPr>
              <w:spacing w:line="360" w:lineRule="auto"/>
              <w:jc w:val="center"/>
              <w:rPr>
                <w:rFonts w:ascii="Times New Roman" w:eastAsia="Times New Roman" w:hAnsi="Times New Roman" w:cs="Times New Roman"/>
                <w:b/>
                <w:color w:val="000000"/>
                <w:sz w:val="20"/>
                <w:szCs w:val="20"/>
              </w:rPr>
            </w:pPr>
            <w:r w:rsidRPr="00A624AF">
              <w:rPr>
                <w:rFonts w:ascii="Times New Roman" w:hAnsi="Times New Roman" w:cs="Times New Roman"/>
                <w:color w:val="000000"/>
                <w:sz w:val="20"/>
                <w:szCs w:val="20"/>
              </w:rPr>
              <w:t>C</w:t>
            </w:r>
            <w:r>
              <w:rPr>
                <w:rFonts w:ascii="Times New Roman" w:hAnsi="Times New Roman" w:cs="Times New Roman"/>
                <w:color w:val="000000"/>
                <w:sz w:val="20"/>
                <w:szCs w:val="20"/>
                <w:vertAlign w:val="subscript"/>
              </w:rPr>
              <w:t>2</w:t>
            </w:r>
          </w:p>
        </w:tc>
        <w:tc>
          <w:tcPr>
            <w:tcW w:w="2231" w:type="dxa"/>
            <w:tcBorders>
              <w:top w:val="single" w:sz="4" w:space="0" w:color="auto"/>
              <w:left w:val="nil"/>
              <w:bottom w:val="single" w:sz="4" w:space="0" w:color="auto"/>
              <w:right w:val="single" w:sz="4" w:space="0" w:color="auto"/>
            </w:tcBorders>
            <w:noWrap/>
            <w:hideMark/>
          </w:tcPr>
          <w:p w14:paraId="33796E6D" w14:textId="06B036BA" w:rsidR="00921199" w:rsidRPr="00A624AF" w:rsidRDefault="00921199" w:rsidP="00921199">
            <w:pPr>
              <w:spacing w:line="360" w:lineRule="auto"/>
              <w:jc w:val="center"/>
              <w:rPr>
                <w:rFonts w:ascii="Times New Roman" w:eastAsia="Times New Roman" w:hAnsi="Times New Roman" w:cs="Times New Roman"/>
                <w:b/>
                <w:color w:val="000000"/>
                <w:sz w:val="20"/>
                <w:szCs w:val="20"/>
              </w:rPr>
            </w:pPr>
            <w:r w:rsidRPr="00A624AF">
              <w:rPr>
                <w:rFonts w:ascii="Times New Roman" w:hAnsi="Times New Roman" w:cs="Times New Roman"/>
                <w:color w:val="000000"/>
                <w:sz w:val="20"/>
                <w:szCs w:val="20"/>
              </w:rPr>
              <w:t>C</w:t>
            </w:r>
            <w:r>
              <w:rPr>
                <w:rFonts w:ascii="Times New Roman" w:hAnsi="Times New Roman" w:cs="Times New Roman"/>
                <w:color w:val="000000"/>
                <w:sz w:val="20"/>
                <w:szCs w:val="20"/>
                <w:vertAlign w:val="subscript"/>
              </w:rPr>
              <w:t>3</w:t>
            </w:r>
          </w:p>
        </w:tc>
        <w:tc>
          <w:tcPr>
            <w:tcW w:w="1496" w:type="dxa"/>
            <w:tcBorders>
              <w:top w:val="single" w:sz="4" w:space="0" w:color="auto"/>
              <w:left w:val="nil"/>
              <w:bottom w:val="single" w:sz="4" w:space="0" w:color="auto"/>
              <w:right w:val="single" w:sz="4" w:space="0" w:color="auto"/>
            </w:tcBorders>
            <w:hideMark/>
          </w:tcPr>
          <w:p w14:paraId="548E26A3" w14:textId="22F89276" w:rsidR="00921199" w:rsidRPr="00A624AF" w:rsidRDefault="00921199" w:rsidP="00921199">
            <w:pPr>
              <w:spacing w:line="360" w:lineRule="auto"/>
              <w:jc w:val="center"/>
              <w:rPr>
                <w:rFonts w:ascii="Times New Roman" w:eastAsia="Times New Roman" w:hAnsi="Times New Roman" w:cs="Times New Roman"/>
                <w:b/>
                <w:color w:val="000000"/>
                <w:sz w:val="20"/>
                <w:szCs w:val="20"/>
              </w:rPr>
            </w:pPr>
            <w:r w:rsidRPr="00A624AF">
              <w:rPr>
                <w:rFonts w:ascii="Times New Roman" w:hAnsi="Times New Roman" w:cs="Times New Roman"/>
                <w:color w:val="000000"/>
                <w:sz w:val="20"/>
                <w:szCs w:val="20"/>
              </w:rPr>
              <w:t>C</w:t>
            </w:r>
            <w:r>
              <w:rPr>
                <w:rFonts w:ascii="Times New Roman" w:hAnsi="Times New Roman" w:cs="Times New Roman"/>
                <w:color w:val="000000"/>
                <w:sz w:val="20"/>
                <w:szCs w:val="20"/>
                <w:vertAlign w:val="subscript"/>
              </w:rPr>
              <w:t>4</w:t>
            </w:r>
          </w:p>
        </w:tc>
      </w:tr>
      <w:tr w:rsidR="00921199" w:rsidRPr="00A624AF" w14:paraId="77E6CEE4" w14:textId="77777777" w:rsidTr="00921199">
        <w:trPr>
          <w:trHeight w:val="85"/>
        </w:trPr>
        <w:tc>
          <w:tcPr>
            <w:tcW w:w="755" w:type="dxa"/>
            <w:tcBorders>
              <w:top w:val="single" w:sz="4" w:space="0" w:color="auto"/>
              <w:left w:val="single" w:sz="4" w:space="0" w:color="auto"/>
              <w:bottom w:val="single" w:sz="4" w:space="0" w:color="auto"/>
              <w:right w:val="single" w:sz="4" w:space="0" w:color="auto"/>
            </w:tcBorders>
            <w:noWrap/>
            <w:hideMark/>
          </w:tcPr>
          <w:p w14:paraId="2FC37C40" w14:textId="631800EC" w:rsidR="00921199" w:rsidRPr="00921199" w:rsidRDefault="00921199" w:rsidP="00921199">
            <w:pPr>
              <w:spacing w:line="360" w:lineRule="auto"/>
              <w:jc w:val="center"/>
              <w:rPr>
                <w:rFonts w:ascii="Times New Roman" w:eastAsia="Times New Roman" w:hAnsi="Times New Roman" w:cs="Times New Roman"/>
                <w:b/>
                <w:bCs/>
                <w:color w:val="000000"/>
                <w:sz w:val="20"/>
                <w:szCs w:val="20"/>
              </w:rPr>
            </w:pPr>
            <w:r w:rsidRPr="00921199">
              <w:rPr>
                <w:rFonts w:ascii="Times New Roman" w:hAnsi="Times New Roman" w:cs="Times New Roman"/>
                <w:b/>
                <w:bCs/>
                <w:color w:val="000000"/>
                <w:sz w:val="20"/>
                <w:szCs w:val="20"/>
              </w:rPr>
              <w:t>C</w:t>
            </w:r>
            <w:r w:rsidRPr="00921199">
              <w:rPr>
                <w:rFonts w:ascii="Times New Roman" w:hAnsi="Times New Roman" w:cs="Times New Roman"/>
                <w:b/>
                <w:bCs/>
                <w:color w:val="000000"/>
                <w:sz w:val="20"/>
                <w:szCs w:val="20"/>
                <w:vertAlign w:val="subscript"/>
              </w:rPr>
              <w:t>1</w:t>
            </w:r>
          </w:p>
        </w:tc>
        <w:tc>
          <w:tcPr>
            <w:tcW w:w="2092" w:type="dxa"/>
            <w:tcBorders>
              <w:top w:val="nil"/>
              <w:left w:val="nil"/>
              <w:bottom w:val="single" w:sz="4" w:space="0" w:color="auto"/>
              <w:right w:val="single" w:sz="4" w:space="0" w:color="auto"/>
            </w:tcBorders>
            <w:noWrap/>
            <w:hideMark/>
          </w:tcPr>
          <w:p w14:paraId="79826841" w14:textId="77777777" w:rsidR="00921199" w:rsidRPr="00A624AF" w:rsidRDefault="00921199" w:rsidP="00921199">
            <w:pPr>
              <w:spacing w:line="360" w:lineRule="auto"/>
              <w:jc w:val="center"/>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ES</w:t>
            </w:r>
          </w:p>
        </w:tc>
        <w:tc>
          <w:tcPr>
            <w:tcW w:w="2231" w:type="dxa"/>
            <w:tcBorders>
              <w:top w:val="nil"/>
              <w:left w:val="nil"/>
              <w:bottom w:val="single" w:sz="4" w:space="0" w:color="auto"/>
              <w:right w:val="single" w:sz="4" w:space="0" w:color="auto"/>
            </w:tcBorders>
            <w:noWrap/>
            <w:hideMark/>
          </w:tcPr>
          <w:p w14:paraId="1AE690FC" w14:textId="77777777" w:rsidR="00921199" w:rsidRPr="00A624AF" w:rsidRDefault="00921199" w:rsidP="00921199">
            <w:pPr>
              <w:rPr>
                <w:rFonts w:ascii="Times New Roman" w:hAnsi="Times New Roman" w:cs="Times New Roman"/>
              </w:rPr>
            </w:pPr>
          </w:p>
        </w:tc>
        <w:tc>
          <w:tcPr>
            <w:tcW w:w="2231" w:type="dxa"/>
            <w:tcBorders>
              <w:top w:val="nil"/>
              <w:left w:val="nil"/>
              <w:bottom w:val="single" w:sz="4" w:space="0" w:color="auto"/>
              <w:right w:val="single" w:sz="4" w:space="0" w:color="auto"/>
            </w:tcBorders>
            <w:noWrap/>
            <w:hideMark/>
          </w:tcPr>
          <w:p w14:paraId="1A54C155" w14:textId="77777777" w:rsidR="00921199" w:rsidRPr="00A624AF" w:rsidRDefault="00921199" w:rsidP="00921199">
            <w:pPr>
              <w:rPr>
                <w:rFonts w:ascii="Times New Roman" w:hAnsi="Times New Roman" w:cs="Times New Roman"/>
              </w:rPr>
            </w:pPr>
          </w:p>
        </w:tc>
        <w:tc>
          <w:tcPr>
            <w:tcW w:w="1496" w:type="dxa"/>
            <w:tcBorders>
              <w:top w:val="nil"/>
              <w:left w:val="nil"/>
              <w:bottom w:val="single" w:sz="4" w:space="0" w:color="auto"/>
              <w:right w:val="single" w:sz="4" w:space="0" w:color="auto"/>
            </w:tcBorders>
          </w:tcPr>
          <w:p w14:paraId="40898CAE" w14:textId="77777777" w:rsidR="00921199" w:rsidRPr="00A624AF" w:rsidRDefault="00921199" w:rsidP="00921199">
            <w:pPr>
              <w:spacing w:line="360" w:lineRule="auto"/>
              <w:jc w:val="center"/>
              <w:rPr>
                <w:rFonts w:ascii="Times New Roman" w:eastAsia="Times New Roman" w:hAnsi="Times New Roman" w:cs="Times New Roman"/>
                <w:color w:val="000000"/>
                <w:sz w:val="20"/>
                <w:szCs w:val="20"/>
              </w:rPr>
            </w:pPr>
          </w:p>
        </w:tc>
      </w:tr>
      <w:tr w:rsidR="00921199" w:rsidRPr="00A624AF" w14:paraId="381716C4" w14:textId="77777777" w:rsidTr="00921199">
        <w:trPr>
          <w:trHeight w:val="62"/>
        </w:trPr>
        <w:tc>
          <w:tcPr>
            <w:tcW w:w="755" w:type="dxa"/>
            <w:tcBorders>
              <w:top w:val="nil"/>
              <w:left w:val="single" w:sz="4" w:space="0" w:color="auto"/>
              <w:bottom w:val="single" w:sz="4" w:space="0" w:color="auto"/>
              <w:right w:val="single" w:sz="4" w:space="0" w:color="auto"/>
            </w:tcBorders>
            <w:noWrap/>
            <w:hideMark/>
          </w:tcPr>
          <w:p w14:paraId="6C9BFF4E" w14:textId="77777777" w:rsidR="00921199" w:rsidRPr="00921199" w:rsidRDefault="00921199" w:rsidP="00921199">
            <w:pPr>
              <w:spacing w:line="360" w:lineRule="auto"/>
              <w:jc w:val="center"/>
              <w:rPr>
                <w:rFonts w:ascii="Times New Roman" w:eastAsia="Times New Roman" w:hAnsi="Times New Roman" w:cs="Times New Roman"/>
                <w:b/>
                <w:bCs/>
                <w:color w:val="000000"/>
                <w:sz w:val="20"/>
                <w:szCs w:val="20"/>
              </w:rPr>
            </w:pPr>
            <w:r w:rsidRPr="00921199">
              <w:rPr>
                <w:rFonts w:ascii="Times New Roman" w:eastAsia="Times New Roman" w:hAnsi="Times New Roman" w:cs="Times New Roman"/>
                <w:b/>
                <w:bCs/>
                <w:color w:val="000000"/>
                <w:sz w:val="20"/>
                <w:szCs w:val="20"/>
              </w:rPr>
              <w:t>C2</w:t>
            </w:r>
          </w:p>
        </w:tc>
        <w:tc>
          <w:tcPr>
            <w:tcW w:w="2092" w:type="dxa"/>
            <w:tcBorders>
              <w:top w:val="nil"/>
              <w:left w:val="nil"/>
              <w:bottom w:val="single" w:sz="4" w:space="0" w:color="auto"/>
              <w:right w:val="single" w:sz="4" w:space="0" w:color="auto"/>
            </w:tcBorders>
            <w:hideMark/>
          </w:tcPr>
          <w:p w14:paraId="379E448E" w14:textId="77777777" w:rsidR="00921199" w:rsidRPr="00A624AF" w:rsidRDefault="00921199" w:rsidP="00921199">
            <w:pPr>
              <w:rPr>
                <w:rFonts w:ascii="Times New Roman" w:hAnsi="Times New Roman" w:cs="Times New Roman"/>
              </w:rPr>
            </w:pPr>
          </w:p>
        </w:tc>
        <w:tc>
          <w:tcPr>
            <w:tcW w:w="2231" w:type="dxa"/>
            <w:tcBorders>
              <w:top w:val="nil"/>
              <w:left w:val="nil"/>
              <w:bottom w:val="single" w:sz="4" w:space="0" w:color="auto"/>
              <w:right w:val="single" w:sz="4" w:space="0" w:color="auto"/>
            </w:tcBorders>
            <w:hideMark/>
          </w:tcPr>
          <w:p w14:paraId="4DB8C0BF" w14:textId="77777777" w:rsidR="00921199" w:rsidRPr="00A624AF" w:rsidRDefault="00921199" w:rsidP="00921199">
            <w:pPr>
              <w:spacing w:line="360" w:lineRule="auto"/>
              <w:jc w:val="center"/>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ES</w:t>
            </w:r>
          </w:p>
        </w:tc>
        <w:tc>
          <w:tcPr>
            <w:tcW w:w="2231" w:type="dxa"/>
            <w:tcBorders>
              <w:top w:val="nil"/>
              <w:left w:val="nil"/>
              <w:bottom w:val="single" w:sz="4" w:space="0" w:color="auto"/>
              <w:right w:val="single" w:sz="4" w:space="0" w:color="auto"/>
            </w:tcBorders>
            <w:hideMark/>
          </w:tcPr>
          <w:p w14:paraId="43C72BF7" w14:textId="77777777" w:rsidR="00921199" w:rsidRPr="00A624AF" w:rsidRDefault="00921199" w:rsidP="00921199">
            <w:pPr>
              <w:rPr>
                <w:rFonts w:ascii="Times New Roman" w:hAnsi="Times New Roman" w:cs="Times New Roman"/>
              </w:rPr>
            </w:pPr>
          </w:p>
        </w:tc>
        <w:tc>
          <w:tcPr>
            <w:tcW w:w="1496" w:type="dxa"/>
            <w:tcBorders>
              <w:top w:val="nil"/>
              <w:left w:val="nil"/>
              <w:bottom w:val="single" w:sz="4" w:space="0" w:color="auto"/>
              <w:right w:val="single" w:sz="4" w:space="0" w:color="auto"/>
            </w:tcBorders>
          </w:tcPr>
          <w:p w14:paraId="4AEE6EA2" w14:textId="77777777" w:rsidR="00921199" w:rsidRPr="00A624AF" w:rsidRDefault="00921199" w:rsidP="00921199">
            <w:pPr>
              <w:spacing w:line="360" w:lineRule="auto"/>
              <w:jc w:val="center"/>
              <w:rPr>
                <w:rFonts w:ascii="Times New Roman" w:eastAsia="Times New Roman" w:hAnsi="Times New Roman" w:cs="Times New Roman"/>
                <w:color w:val="000000"/>
                <w:sz w:val="20"/>
                <w:szCs w:val="20"/>
              </w:rPr>
            </w:pPr>
          </w:p>
        </w:tc>
      </w:tr>
      <w:tr w:rsidR="00921199" w:rsidRPr="00A624AF" w14:paraId="398DCFB0" w14:textId="77777777" w:rsidTr="00921199">
        <w:trPr>
          <w:trHeight w:val="184"/>
        </w:trPr>
        <w:tc>
          <w:tcPr>
            <w:tcW w:w="755" w:type="dxa"/>
            <w:tcBorders>
              <w:top w:val="nil"/>
              <w:left w:val="single" w:sz="4" w:space="0" w:color="auto"/>
              <w:bottom w:val="single" w:sz="4" w:space="0" w:color="auto"/>
              <w:right w:val="single" w:sz="4" w:space="0" w:color="auto"/>
            </w:tcBorders>
            <w:noWrap/>
            <w:hideMark/>
          </w:tcPr>
          <w:p w14:paraId="68D135D7" w14:textId="77777777" w:rsidR="00921199" w:rsidRPr="00921199" w:rsidRDefault="00921199" w:rsidP="00921199">
            <w:pPr>
              <w:spacing w:line="360" w:lineRule="auto"/>
              <w:jc w:val="center"/>
              <w:rPr>
                <w:rFonts w:ascii="Times New Roman" w:eastAsia="Times New Roman" w:hAnsi="Times New Roman" w:cs="Times New Roman"/>
                <w:b/>
                <w:bCs/>
                <w:color w:val="000000"/>
                <w:sz w:val="20"/>
                <w:szCs w:val="20"/>
              </w:rPr>
            </w:pPr>
            <w:r w:rsidRPr="00921199">
              <w:rPr>
                <w:rFonts w:ascii="Times New Roman" w:eastAsia="Times New Roman" w:hAnsi="Times New Roman" w:cs="Times New Roman"/>
                <w:b/>
                <w:bCs/>
                <w:color w:val="000000"/>
                <w:sz w:val="20"/>
                <w:szCs w:val="20"/>
              </w:rPr>
              <w:t>C3</w:t>
            </w:r>
          </w:p>
        </w:tc>
        <w:tc>
          <w:tcPr>
            <w:tcW w:w="2092" w:type="dxa"/>
            <w:tcBorders>
              <w:top w:val="nil"/>
              <w:left w:val="nil"/>
              <w:bottom w:val="single" w:sz="4" w:space="0" w:color="auto"/>
              <w:right w:val="single" w:sz="4" w:space="0" w:color="auto"/>
            </w:tcBorders>
            <w:hideMark/>
          </w:tcPr>
          <w:p w14:paraId="3D0B74BD" w14:textId="77777777" w:rsidR="00921199" w:rsidRPr="00A624AF" w:rsidRDefault="00921199" w:rsidP="00921199">
            <w:pPr>
              <w:rPr>
                <w:rFonts w:ascii="Times New Roman" w:hAnsi="Times New Roman" w:cs="Times New Roman"/>
              </w:rPr>
            </w:pPr>
          </w:p>
        </w:tc>
        <w:tc>
          <w:tcPr>
            <w:tcW w:w="2231" w:type="dxa"/>
            <w:tcBorders>
              <w:top w:val="nil"/>
              <w:left w:val="nil"/>
              <w:bottom w:val="single" w:sz="4" w:space="0" w:color="auto"/>
              <w:right w:val="single" w:sz="4" w:space="0" w:color="auto"/>
            </w:tcBorders>
            <w:hideMark/>
          </w:tcPr>
          <w:p w14:paraId="7B8A4542" w14:textId="77777777" w:rsidR="00921199" w:rsidRPr="00A624AF" w:rsidRDefault="00921199" w:rsidP="00921199">
            <w:pPr>
              <w:rPr>
                <w:rFonts w:ascii="Times New Roman" w:hAnsi="Times New Roman" w:cs="Times New Roman"/>
              </w:rPr>
            </w:pPr>
          </w:p>
        </w:tc>
        <w:tc>
          <w:tcPr>
            <w:tcW w:w="2231" w:type="dxa"/>
            <w:tcBorders>
              <w:top w:val="nil"/>
              <w:left w:val="nil"/>
              <w:bottom w:val="single" w:sz="4" w:space="0" w:color="auto"/>
              <w:right w:val="single" w:sz="4" w:space="0" w:color="auto"/>
            </w:tcBorders>
            <w:hideMark/>
          </w:tcPr>
          <w:p w14:paraId="028FE393" w14:textId="77777777" w:rsidR="00921199" w:rsidRPr="00A624AF" w:rsidRDefault="00921199" w:rsidP="00921199">
            <w:pPr>
              <w:spacing w:line="360" w:lineRule="auto"/>
              <w:jc w:val="center"/>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ES</w:t>
            </w:r>
          </w:p>
        </w:tc>
        <w:tc>
          <w:tcPr>
            <w:tcW w:w="1496" w:type="dxa"/>
            <w:tcBorders>
              <w:top w:val="nil"/>
              <w:left w:val="nil"/>
              <w:bottom w:val="single" w:sz="4" w:space="0" w:color="auto"/>
              <w:right w:val="single" w:sz="4" w:space="0" w:color="auto"/>
            </w:tcBorders>
          </w:tcPr>
          <w:p w14:paraId="651A35C6" w14:textId="77777777" w:rsidR="00921199" w:rsidRPr="00A624AF" w:rsidRDefault="00921199" w:rsidP="00921199">
            <w:pPr>
              <w:spacing w:line="360" w:lineRule="auto"/>
              <w:jc w:val="center"/>
              <w:rPr>
                <w:rFonts w:ascii="Times New Roman" w:eastAsia="Times New Roman" w:hAnsi="Times New Roman" w:cs="Times New Roman"/>
                <w:color w:val="000000"/>
                <w:sz w:val="20"/>
                <w:szCs w:val="20"/>
              </w:rPr>
            </w:pPr>
          </w:p>
        </w:tc>
      </w:tr>
      <w:tr w:rsidR="00921199" w:rsidRPr="00A624AF" w14:paraId="45CC1024" w14:textId="77777777" w:rsidTr="00921199">
        <w:trPr>
          <w:trHeight w:val="103"/>
        </w:trPr>
        <w:tc>
          <w:tcPr>
            <w:tcW w:w="755" w:type="dxa"/>
            <w:tcBorders>
              <w:top w:val="nil"/>
              <w:left w:val="single" w:sz="4" w:space="0" w:color="auto"/>
              <w:bottom w:val="single" w:sz="4" w:space="0" w:color="auto"/>
              <w:right w:val="single" w:sz="4" w:space="0" w:color="auto"/>
            </w:tcBorders>
            <w:noWrap/>
            <w:hideMark/>
          </w:tcPr>
          <w:p w14:paraId="10656CDB" w14:textId="77777777" w:rsidR="00921199" w:rsidRPr="00921199" w:rsidRDefault="00921199" w:rsidP="00921199">
            <w:pPr>
              <w:spacing w:line="360" w:lineRule="auto"/>
              <w:jc w:val="center"/>
              <w:rPr>
                <w:rFonts w:ascii="Times New Roman" w:eastAsia="Times New Roman" w:hAnsi="Times New Roman" w:cs="Times New Roman"/>
                <w:b/>
                <w:bCs/>
                <w:color w:val="000000"/>
                <w:sz w:val="20"/>
                <w:szCs w:val="20"/>
              </w:rPr>
            </w:pPr>
            <w:r w:rsidRPr="00921199">
              <w:rPr>
                <w:rFonts w:ascii="Times New Roman" w:eastAsia="Times New Roman" w:hAnsi="Times New Roman" w:cs="Times New Roman"/>
                <w:b/>
                <w:bCs/>
                <w:color w:val="000000"/>
                <w:sz w:val="20"/>
                <w:szCs w:val="20"/>
              </w:rPr>
              <w:t>C4</w:t>
            </w:r>
          </w:p>
        </w:tc>
        <w:tc>
          <w:tcPr>
            <w:tcW w:w="2092" w:type="dxa"/>
            <w:tcBorders>
              <w:top w:val="nil"/>
              <w:left w:val="nil"/>
              <w:bottom w:val="single" w:sz="4" w:space="0" w:color="auto"/>
              <w:right w:val="single" w:sz="4" w:space="0" w:color="auto"/>
            </w:tcBorders>
            <w:hideMark/>
          </w:tcPr>
          <w:p w14:paraId="1E0DBFD6" w14:textId="77777777" w:rsidR="00921199" w:rsidRPr="00A624AF" w:rsidRDefault="00921199" w:rsidP="00921199">
            <w:pPr>
              <w:rPr>
                <w:rFonts w:ascii="Times New Roman" w:hAnsi="Times New Roman" w:cs="Times New Roman"/>
              </w:rPr>
            </w:pPr>
          </w:p>
        </w:tc>
        <w:tc>
          <w:tcPr>
            <w:tcW w:w="2231" w:type="dxa"/>
            <w:tcBorders>
              <w:top w:val="nil"/>
              <w:left w:val="nil"/>
              <w:bottom w:val="single" w:sz="4" w:space="0" w:color="auto"/>
              <w:right w:val="single" w:sz="4" w:space="0" w:color="auto"/>
            </w:tcBorders>
            <w:hideMark/>
          </w:tcPr>
          <w:p w14:paraId="10854A04" w14:textId="77777777" w:rsidR="00921199" w:rsidRPr="00A624AF" w:rsidRDefault="00921199" w:rsidP="00921199">
            <w:pPr>
              <w:rPr>
                <w:rFonts w:ascii="Times New Roman" w:hAnsi="Times New Roman" w:cs="Times New Roman"/>
              </w:rPr>
            </w:pPr>
          </w:p>
        </w:tc>
        <w:tc>
          <w:tcPr>
            <w:tcW w:w="2231" w:type="dxa"/>
            <w:tcBorders>
              <w:top w:val="nil"/>
              <w:left w:val="nil"/>
              <w:bottom w:val="single" w:sz="4" w:space="0" w:color="auto"/>
              <w:right w:val="single" w:sz="4" w:space="0" w:color="auto"/>
            </w:tcBorders>
            <w:hideMark/>
          </w:tcPr>
          <w:p w14:paraId="647523B0" w14:textId="77777777" w:rsidR="00921199" w:rsidRPr="00A624AF" w:rsidRDefault="00921199" w:rsidP="00921199">
            <w:pPr>
              <w:rPr>
                <w:rFonts w:ascii="Times New Roman" w:hAnsi="Times New Roman" w:cs="Times New Roman"/>
              </w:rPr>
            </w:pPr>
          </w:p>
        </w:tc>
        <w:tc>
          <w:tcPr>
            <w:tcW w:w="1496" w:type="dxa"/>
            <w:tcBorders>
              <w:top w:val="nil"/>
              <w:left w:val="nil"/>
              <w:bottom w:val="single" w:sz="4" w:space="0" w:color="auto"/>
              <w:right w:val="single" w:sz="4" w:space="0" w:color="auto"/>
            </w:tcBorders>
            <w:hideMark/>
          </w:tcPr>
          <w:p w14:paraId="7CE70587" w14:textId="77777777" w:rsidR="00921199" w:rsidRPr="00A624AF" w:rsidRDefault="00921199" w:rsidP="00921199">
            <w:pPr>
              <w:spacing w:line="360" w:lineRule="auto"/>
              <w:jc w:val="center"/>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ES</w:t>
            </w:r>
          </w:p>
        </w:tc>
      </w:tr>
    </w:tbl>
    <w:p w14:paraId="409417E9" w14:textId="77777777" w:rsidR="0068505F" w:rsidRPr="00A624AF" w:rsidRDefault="0068505F" w:rsidP="0068505F">
      <w:pPr>
        <w:spacing w:line="360" w:lineRule="auto"/>
        <w:jc w:val="both"/>
        <w:rPr>
          <w:rFonts w:ascii="Times New Roman" w:hAnsi="Times New Roman" w:cs="Times New Roman"/>
        </w:rPr>
      </w:pPr>
      <w:r w:rsidRPr="00A624AF">
        <w:rPr>
          <w:rFonts w:ascii="Times New Roman" w:hAnsi="Times New Roman" w:cs="Times New Roman"/>
          <w:b/>
        </w:rPr>
        <w:t>Table A4:</w:t>
      </w:r>
      <w:r w:rsidRPr="00A624AF">
        <w:rPr>
          <w:rFonts w:ascii="Times New Roman" w:hAnsi="Times New Roman" w:cs="Times New Roman"/>
        </w:rPr>
        <w:t xml:space="preserve"> Sub-criteria pairwise comparison for Fuzzy AHP calculation</w:t>
      </w:r>
    </w:p>
    <w:tbl>
      <w:tblPr>
        <w:tblpPr w:leftFromText="180" w:rightFromText="180" w:vertAnchor="text" w:horzAnchor="margin" w:tblpX="108" w:tblpY="25"/>
        <w:tblW w:w="8760" w:type="dxa"/>
        <w:tblLayout w:type="fixed"/>
        <w:tblLook w:val="04A0" w:firstRow="1" w:lastRow="0" w:firstColumn="1" w:lastColumn="0" w:noHBand="0" w:noVBand="1"/>
      </w:tblPr>
      <w:tblGrid>
        <w:gridCol w:w="763"/>
        <w:gridCol w:w="1474"/>
        <w:gridCol w:w="1670"/>
        <w:gridCol w:w="1728"/>
        <w:gridCol w:w="1077"/>
        <w:gridCol w:w="1024"/>
        <w:gridCol w:w="1024"/>
      </w:tblGrid>
      <w:tr w:rsidR="0068505F" w:rsidRPr="00A624AF" w14:paraId="07FD25F6" w14:textId="77777777" w:rsidTr="0068505F">
        <w:trPr>
          <w:trHeight w:val="170"/>
        </w:trPr>
        <w:tc>
          <w:tcPr>
            <w:tcW w:w="762" w:type="dxa"/>
            <w:tcBorders>
              <w:top w:val="single" w:sz="4" w:space="0" w:color="auto"/>
              <w:left w:val="single" w:sz="4" w:space="0" w:color="auto"/>
              <w:bottom w:val="single" w:sz="4" w:space="0" w:color="auto"/>
              <w:right w:val="nil"/>
            </w:tcBorders>
            <w:noWrap/>
            <w:vAlign w:val="bottom"/>
          </w:tcPr>
          <w:p w14:paraId="0C660F87"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473" w:type="dxa"/>
            <w:tcBorders>
              <w:top w:val="single" w:sz="4" w:space="0" w:color="auto"/>
              <w:left w:val="single" w:sz="4" w:space="0" w:color="auto"/>
              <w:bottom w:val="single" w:sz="4" w:space="0" w:color="auto"/>
              <w:right w:val="single" w:sz="4" w:space="0" w:color="auto"/>
            </w:tcBorders>
            <w:noWrap/>
            <w:vAlign w:val="bottom"/>
            <w:hideMark/>
          </w:tcPr>
          <w:p w14:paraId="426E6544"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921199">
              <w:rPr>
                <w:rFonts w:ascii="Times New Roman" w:eastAsia="Times New Roman" w:hAnsi="Times New Roman" w:cs="Times New Roman"/>
                <w:b/>
                <w:color w:val="000000"/>
                <w:sz w:val="20"/>
                <w:szCs w:val="20"/>
                <w:vertAlign w:val="subscript"/>
              </w:rPr>
              <w:t>1-1</w:t>
            </w:r>
          </w:p>
        </w:tc>
        <w:tc>
          <w:tcPr>
            <w:tcW w:w="1669" w:type="dxa"/>
            <w:tcBorders>
              <w:top w:val="single" w:sz="4" w:space="0" w:color="auto"/>
              <w:left w:val="nil"/>
              <w:bottom w:val="single" w:sz="4" w:space="0" w:color="auto"/>
              <w:right w:val="single" w:sz="4" w:space="0" w:color="auto"/>
            </w:tcBorders>
            <w:noWrap/>
            <w:vAlign w:val="bottom"/>
            <w:hideMark/>
          </w:tcPr>
          <w:p w14:paraId="202FB686"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921199">
              <w:rPr>
                <w:rFonts w:ascii="Times New Roman" w:eastAsia="Times New Roman" w:hAnsi="Times New Roman" w:cs="Times New Roman"/>
                <w:b/>
                <w:color w:val="000000"/>
                <w:sz w:val="20"/>
                <w:szCs w:val="20"/>
                <w:vertAlign w:val="subscript"/>
              </w:rPr>
              <w:t>1-2</w:t>
            </w:r>
          </w:p>
        </w:tc>
        <w:tc>
          <w:tcPr>
            <w:tcW w:w="1727" w:type="dxa"/>
            <w:tcBorders>
              <w:top w:val="single" w:sz="4" w:space="0" w:color="auto"/>
              <w:left w:val="nil"/>
              <w:bottom w:val="single" w:sz="4" w:space="0" w:color="auto"/>
              <w:right w:val="single" w:sz="4" w:space="0" w:color="auto"/>
            </w:tcBorders>
            <w:noWrap/>
            <w:vAlign w:val="bottom"/>
            <w:hideMark/>
          </w:tcPr>
          <w:p w14:paraId="6179FDD5"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921199">
              <w:rPr>
                <w:rFonts w:ascii="Times New Roman" w:eastAsia="Times New Roman" w:hAnsi="Times New Roman" w:cs="Times New Roman"/>
                <w:b/>
                <w:color w:val="000000"/>
                <w:sz w:val="20"/>
                <w:szCs w:val="20"/>
                <w:vertAlign w:val="subscript"/>
              </w:rPr>
              <w:t>1-3</w:t>
            </w:r>
          </w:p>
        </w:tc>
        <w:tc>
          <w:tcPr>
            <w:tcW w:w="1076" w:type="dxa"/>
            <w:tcBorders>
              <w:top w:val="single" w:sz="4" w:space="0" w:color="auto"/>
              <w:left w:val="nil"/>
              <w:bottom w:val="single" w:sz="4" w:space="0" w:color="auto"/>
              <w:right w:val="single" w:sz="4" w:space="0" w:color="auto"/>
            </w:tcBorders>
            <w:hideMark/>
          </w:tcPr>
          <w:p w14:paraId="200BB557"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921199">
              <w:rPr>
                <w:rFonts w:ascii="Times New Roman" w:eastAsia="Times New Roman" w:hAnsi="Times New Roman" w:cs="Times New Roman"/>
                <w:b/>
                <w:color w:val="000000"/>
                <w:sz w:val="20"/>
                <w:szCs w:val="20"/>
                <w:vertAlign w:val="subscript"/>
              </w:rPr>
              <w:t>1-4</w:t>
            </w:r>
          </w:p>
        </w:tc>
        <w:tc>
          <w:tcPr>
            <w:tcW w:w="1023" w:type="dxa"/>
            <w:tcBorders>
              <w:top w:val="single" w:sz="4" w:space="0" w:color="auto"/>
              <w:left w:val="nil"/>
              <w:bottom w:val="single" w:sz="4" w:space="0" w:color="auto"/>
              <w:right w:val="single" w:sz="4" w:space="0" w:color="auto"/>
            </w:tcBorders>
            <w:hideMark/>
          </w:tcPr>
          <w:p w14:paraId="7C387FBA"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w:t>
            </w:r>
          </w:p>
        </w:tc>
        <w:tc>
          <w:tcPr>
            <w:tcW w:w="1023" w:type="dxa"/>
            <w:tcBorders>
              <w:top w:val="single" w:sz="4" w:space="0" w:color="auto"/>
              <w:left w:val="nil"/>
              <w:bottom w:val="single" w:sz="4" w:space="0" w:color="auto"/>
              <w:right w:val="single" w:sz="4" w:space="0" w:color="auto"/>
            </w:tcBorders>
            <w:hideMark/>
          </w:tcPr>
          <w:p w14:paraId="1E88FA75" w14:textId="222D3730" w:rsidR="0068505F" w:rsidRPr="00A624AF" w:rsidRDefault="0068505F">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921199">
              <w:rPr>
                <w:rFonts w:ascii="Times New Roman" w:eastAsia="Times New Roman" w:hAnsi="Times New Roman" w:cs="Times New Roman"/>
                <w:b/>
                <w:color w:val="000000"/>
                <w:sz w:val="20"/>
                <w:szCs w:val="20"/>
                <w:vertAlign w:val="subscript"/>
              </w:rPr>
              <w:t>4-</w:t>
            </w:r>
            <w:r w:rsidR="0047690B">
              <w:rPr>
                <w:rFonts w:ascii="Times New Roman" w:eastAsia="Times New Roman" w:hAnsi="Times New Roman" w:cs="Times New Roman"/>
                <w:b/>
                <w:color w:val="000000"/>
                <w:sz w:val="20"/>
                <w:szCs w:val="20"/>
                <w:vertAlign w:val="subscript"/>
              </w:rPr>
              <w:t>3</w:t>
            </w:r>
          </w:p>
        </w:tc>
      </w:tr>
      <w:tr w:rsidR="0068505F" w:rsidRPr="00A624AF" w14:paraId="2D5E9696" w14:textId="77777777" w:rsidTr="0068505F">
        <w:trPr>
          <w:trHeight w:val="278"/>
        </w:trPr>
        <w:tc>
          <w:tcPr>
            <w:tcW w:w="762" w:type="dxa"/>
            <w:tcBorders>
              <w:top w:val="single" w:sz="4" w:space="0" w:color="auto"/>
              <w:left w:val="single" w:sz="4" w:space="0" w:color="auto"/>
              <w:bottom w:val="single" w:sz="4" w:space="0" w:color="auto"/>
              <w:right w:val="single" w:sz="4" w:space="0" w:color="auto"/>
            </w:tcBorders>
            <w:noWrap/>
            <w:hideMark/>
          </w:tcPr>
          <w:p w14:paraId="15A5FE79"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921199">
              <w:rPr>
                <w:rFonts w:ascii="Times New Roman" w:eastAsia="Times New Roman" w:hAnsi="Times New Roman" w:cs="Times New Roman"/>
                <w:b/>
                <w:color w:val="000000"/>
                <w:sz w:val="20"/>
                <w:szCs w:val="20"/>
                <w:vertAlign w:val="subscript"/>
              </w:rPr>
              <w:t>1-1</w:t>
            </w:r>
          </w:p>
        </w:tc>
        <w:tc>
          <w:tcPr>
            <w:tcW w:w="1473" w:type="dxa"/>
            <w:tcBorders>
              <w:top w:val="nil"/>
              <w:left w:val="nil"/>
              <w:bottom w:val="single" w:sz="4" w:space="0" w:color="auto"/>
              <w:right w:val="single" w:sz="4" w:space="0" w:color="auto"/>
            </w:tcBorders>
            <w:noWrap/>
            <w:hideMark/>
          </w:tcPr>
          <w:p w14:paraId="1C2032F6" w14:textId="77777777" w:rsidR="0068505F" w:rsidRPr="00A624AF" w:rsidRDefault="0068505F">
            <w:pPr>
              <w:spacing w:line="360" w:lineRule="auto"/>
              <w:jc w:val="center"/>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ES</w:t>
            </w:r>
          </w:p>
        </w:tc>
        <w:tc>
          <w:tcPr>
            <w:tcW w:w="1669" w:type="dxa"/>
            <w:tcBorders>
              <w:top w:val="nil"/>
              <w:left w:val="nil"/>
              <w:bottom w:val="single" w:sz="4" w:space="0" w:color="auto"/>
              <w:right w:val="single" w:sz="4" w:space="0" w:color="auto"/>
            </w:tcBorders>
            <w:noWrap/>
            <w:hideMark/>
          </w:tcPr>
          <w:p w14:paraId="1A4FDA64" w14:textId="77777777" w:rsidR="0068505F" w:rsidRPr="00A624AF" w:rsidRDefault="0068505F">
            <w:pPr>
              <w:rPr>
                <w:rFonts w:ascii="Times New Roman" w:hAnsi="Times New Roman" w:cs="Times New Roman"/>
              </w:rPr>
            </w:pPr>
          </w:p>
        </w:tc>
        <w:tc>
          <w:tcPr>
            <w:tcW w:w="1727" w:type="dxa"/>
            <w:tcBorders>
              <w:top w:val="nil"/>
              <w:left w:val="nil"/>
              <w:bottom w:val="single" w:sz="4" w:space="0" w:color="auto"/>
              <w:right w:val="single" w:sz="4" w:space="0" w:color="auto"/>
            </w:tcBorders>
            <w:noWrap/>
            <w:hideMark/>
          </w:tcPr>
          <w:p w14:paraId="0479EBB3" w14:textId="77777777" w:rsidR="0068505F" w:rsidRPr="00A624AF" w:rsidRDefault="0068505F">
            <w:pPr>
              <w:rPr>
                <w:rFonts w:ascii="Times New Roman" w:hAnsi="Times New Roman" w:cs="Times New Roman"/>
              </w:rPr>
            </w:pPr>
          </w:p>
        </w:tc>
        <w:tc>
          <w:tcPr>
            <w:tcW w:w="1076" w:type="dxa"/>
            <w:tcBorders>
              <w:top w:val="nil"/>
              <w:left w:val="nil"/>
              <w:bottom w:val="single" w:sz="4" w:space="0" w:color="auto"/>
              <w:right w:val="single" w:sz="4" w:space="0" w:color="auto"/>
            </w:tcBorders>
          </w:tcPr>
          <w:p w14:paraId="5453DC70"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023" w:type="dxa"/>
            <w:tcBorders>
              <w:top w:val="nil"/>
              <w:left w:val="nil"/>
              <w:bottom w:val="single" w:sz="4" w:space="0" w:color="auto"/>
              <w:right w:val="single" w:sz="4" w:space="0" w:color="auto"/>
            </w:tcBorders>
          </w:tcPr>
          <w:p w14:paraId="303C872F"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023" w:type="dxa"/>
            <w:tcBorders>
              <w:top w:val="nil"/>
              <w:left w:val="nil"/>
              <w:bottom w:val="single" w:sz="4" w:space="0" w:color="auto"/>
              <w:right w:val="single" w:sz="4" w:space="0" w:color="auto"/>
            </w:tcBorders>
          </w:tcPr>
          <w:p w14:paraId="1D1AEF64"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r>
      <w:tr w:rsidR="0068505F" w:rsidRPr="00A624AF" w14:paraId="439022E2" w14:textId="77777777" w:rsidTr="0068505F">
        <w:trPr>
          <w:trHeight w:val="107"/>
        </w:trPr>
        <w:tc>
          <w:tcPr>
            <w:tcW w:w="762" w:type="dxa"/>
            <w:tcBorders>
              <w:top w:val="nil"/>
              <w:left w:val="single" w:sz="4" w:space="0" w:color="auto"/>
              <w:bottom w:val="single" w:sz="4" w:space="0" w:color="auto"/>
              <w:right w:val="single" w:sz="4" w:space="0" w:color="auto"/>
            </w:tcBorders>
            <w:noWrap/>
            <w:hideMark/>
          </w:tcPr>
          <w:p w14:paraId="20C3C85E"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921199">
              <w:rPr>
                <w:rFonts w:ascii="Times New Roman" w:eastAsia="Times New Roman" w:hAnsi="Times New Roman" w:cs="Times New Roman"/>
                <w:b/>
                <w:color w:val="000000"/>
                <w:sz w:val="20"/>
                <w:szCs w:val="20"/>
                <w:vertAlign w:val="subscript"/>
              </w:rPr>
              <w:t>1-2</w:t>
            </w:r>
          </w:p>
        </w:tc>
        <w:tc>
          <w:tcPr>
            <w:tcW w:w="1473" w:type="dxa"/>
            <w:tcBorders>
              <w:top w:val="nil"/>
              <w:left w:val="nil"/>
              <w:bottom w:val="single" w:sz="4" w:space="0" w:color="auto"/>
              <w:right w:val="single" w:sz="4" w:space="0" w:color="auto"/>
            </w:tcBorders>
            <w:hideMark/>
          </w:tcPr>
          <w:p w14:paraId="11EA89C1" w14:textId="77777777" w:rsidR="0068505F" w:rsidRPr="00A624AF" w:rsidRDefault="0068505F">
            <w:pPr>
              <w:rPr>
                <w:rFonts w:ascii="Times New Roman" w:hAnsi="Times New Roman" w:cs="Times New Roman"/>
              </w:rPr>
            </w:pPr>
          </w:p>
        </w:tc>
        <w:tc>
          <w:tcPr>
            <w:tcW w:w="1669" w:type="dxa"/>
            <w:tcBorders>
              <w:top w:val="nil"/>
              <w:left w:val="nil"/>
              <w:bottom w:val="single" w:sz="4" w:space="0" w:color="auto"/>
              <w:right w:val="single" w:sz="4" w:space="0" w:color="auto"/>
            </w:tcBorders>
            <w:hideMark/>
          </w:tcPr>
          <w:p w14:paraId="6DB36F27" w14:textId="77777777" w:rsidR="0068505F" w:rsidRPr="00A624AF" w:rsidRDefault="0068505F">
            <w:pPr>
              <w:spacing w:line="360" w:lineRule="auto"/>
              <w:jc w:val="center"/>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ES</w:t>
            </w:r>
          </w:p>
        </w:tc>
        <w:tc>
          <w:tcPr>
            <w:tcW w:w="1727" w:type="dxa"/>
            <w:tcBorders>
              <w:top w:val="nil"/>
              <w:left w:val="nil"/>
              <w:bottom w:val="single" w:sz="4" w:space="0" w:color="auto"/>
              <w:right w:val="single" w:sz="4" w:space="0" w:color="auto"/>
            </w:tcBorders>
            <w:hideMark/>
          </w:tcPr>
          <w:p w14:paraId="17BC144C" w14:textId="77777777" w:rsidR="0068505F" w:rsidRPr="00A624AF" w:rsidRDefault="0068505F">
            <w:pPr>
              <w:rPr>
                <w:rFonts w:ascii="Times New Roman" w:hAnsi="Times New Roman" w:cs="Times New Roman"/>
              </w:rPr>
            </w:pPr>
          </w:p>
        </w:tc>
        <w:tc>
          <w:tcPr>
            <w:tcW w:w="1076" w:type="dxa"/>
            <w:tcBorders>
              <w:top w:val="nil"/>
              <w:left w:val="nil"/>
              <w:bottom w:val="single" w:sz="4" w:space="0" w:color="auto"/>
              <w:right w:val="single" w:sz="4" w:space="0" w:color="auto"/>
            </w:tcBorders>
          </w:tcPr>
          <w:p w14:paraId="25635518"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023" w:type="dxa"/>
            <w:tcBorders>
              <w:top w:val="nil"/>
              <w:left w:val="nil"/>
              <w:bottom w:val="single" w:sz="4" w:space="0" w:color="auto"/>
              <w:right w:val="single" w:sz="4" w:space="0" w:color="auto"/>
            </w:tcBorders>
          </w:tcPr>
          <w:p w14:paraId="6EC43702"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023" w:type="dxa"/>
            <w:tcBorders>
              <w:top w:val="nil"/>
              <w:left w:val="nil"/>
              <w:bottom w:val="single" w:sz="4" w:space="0" w:color="auto"/>
              <w:right w:val="single" w:sz="4" w:space="0" w:color="auto"/>
            </w:tcBorders>
          </w:tcPr>
          <w:p w14:paraId="787F37E4"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r>
      <w:tr w:rsidR="0068505F" w:rsidRPr="00A624AF" w14:paraId="086368E0" w14:textId="77777777" w:rsidTr="0068505F">
        <w:trPr>
          <w:trHeight w:val="197"/>
        </w:trPr>
        <w:tc>
          <w:tcPr>
            <w:tcW w:w="762" w:type="dxa"/>
            <w:tcBorders>
              <w:top w:val="nil"/>
              <w:left w:val="single" w:sz="4" w:space="0" w:color="auto"/>
              <w:bottom w:val="single" w:sz="4" w:space="0" w:color="auto"/>
              <w:right w:val="single" w:sz="4" w:space="0" w:color="auto"/>
            </w:tcBorders>
            <w:noWrap/>
            <w:hideMark/>
          </w:tcPr>
          <w:p w14:paraId="0B971817"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921199">
              <w:rPr>
                <w:rFonts w:ascii="Times New Roman" w:eastAsia="Times New Roman" w:hAnsi="Times New Roman" w:cs="Times New Roman"/>
                <w:b/>
                <w:color w:val="000000"/>
                <w:sz w:val="20"/>
                <w:szCs w:val="20"/>
                <w:vertAlign w:val="subscript"/>
              </w:rPr>
              <w:t>1-3</w:t>
            </w:r>
          </w:p>
        </w:tc>
        <w:tc>
          <w:tcPr>
            <w:tcW w:w="1473" w:type="dxa"/>
            <w:tcBorders>
              <w:top w:val="nil"/>
              <w:left w:val="nil"/>
              <w:bottom w:val="single" w:sz="4" w:space="0" w:color="auto"/>
              <w:right w:val="single" w:sz="4" w:space="0" w:color="auto"/>
            </w:tcBorders>
            <w:hideMark/>
          </w:tcPr>
          <w:p w14:paraId="3E83D19E" w14:textId="77777777" w:rsidR="0068505F" w:rsidRPr="00A624AF" w:rsidRDefault="0068505F">
            <w:pPr>
              <w:rPr>
                <w:rFonts w:ascii="Times New Roman" w:hAnsi="Times New Roman" w:cs="Times New Roman"/>
              </w:rPr>
            </w:pPr>
          </w:p>
        </w:tc>
        <w:tc>
          <w:tcPr>
            <w:tcW w:w="1669" w:type="dxa"/>
            <w:tcBorders>
              <w:top w:val="nil"/>
              <w:left w:val="nil"/>
              <w:bottom w:val="single" w:sz="4" w:space="0" w:color="auto"/>
              <w:right w:val="single" w:sz="4" w:space="0" w:color="auto"/>
            </w:tcBorders>
            <w:hideMark/>
          </w:tcPr>
          <w:p w14:paraId="620D7B21" w14:textId="77777777" w:rsidR="0068505F" w:rsidRPr="00A624AF" w:rsidRDefault="0068505F">
            <w:pPr>
              <w:rPr>
                <w:rFonts w:ascii="Times New Roman" w:hAnsi="Times New Roman" w:cs="Times New Roman"/>
              </w:rPr>
            </w:pPr>
          </w:p>
        </w:tc>
        <w:tc>
          <w:tcPr>
            <w:tcW w:w="1727" w:type="dxa"/>
            <w:tcBorders>
              <w:top w:val="nil"/>
              <w:left w:val="nil"/>
              <w:bottom w:val="single" w:sz="4" w:space="0" w:color="auto"/>
              <w:right w:val="single" w:sz="4" w:space="0" w:color="auto"/>
            </w:tcBorders>
            <w:hideMark/>
          </w:tcPr>
          <w:p w14:paraId="3A398DEF" w14:textId="77777777" w:rsidR="0068505F" w:rsidRPr="00A624AF" w:rsidRDefault="0068505F">
            <w:pPr>
              <w:spacing w:line="360" w:lineRule="auto"/>
              <w:jc w:val="center"/>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ES</w:t>
            </w:r>
          </w:p>
        </w:tc>
        <w:tc>
          <w:tcPr>
            <w:tcW w:w="1076" w:type="dxa"/>
            <w:tcBorders>
              <w:top w:val="nil"/>
              <w:left w:val="nil"/>
              <w:bottom w:val="single" w:sz="4" w:space="0" w:color="auto"/>
              <w:right w:val="single" w:sz="4" w:space="0" w:color="auto"/>
            </w:tcBorders>
          </w:tcPr>
          <w:p w14:paraId="4D06E7B5"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023" w:type="dxa"/>
            <w:tcBorders>
              <w:top w:val="nil"/>
              <w:left w:val="nil"/>
              <w:bottom w:val="single" w:sz="4" w:space="0" w:color="auto"/>
              <w:right w:val="single" w:sz="4" w:space="0" w:color="auto"/>
            </w:tcBorders>
          </w:tcPr>
          <w:p w14:paraId="1CF3FB73"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023" w:type="dxa"/>
            <w:tcBorders>
              <w:top w:val="nil"/>
              <w:left w:val="nil"/>
              <w:bottom w:val="single" w:sz="4" w:space="0" w:color="auto"/>
              <w:right w:val="single" w:sz="4" w:space="0" w:color="auto"/>
            </w:tcBorders>
          </w:tcPr>
          <w:p w14:paraId="57022572"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r>
      <w:tr w:rsidR="0068505F" w:rsidRPr="00A624AF" w14:paraId="09E4CB10" w14:textId="77777777" w:rsidTr="0068505F">
        <w:trPr>
          <w:trHeight w:val="116"/>
        </w:trPr>
        <w:tc>
          <w:tcPr>
            <w:tcW w:w="762" w:type="dxa"/>
            <w:tcBorders>
              <w:top w:val="single" w:sz="4" w:space="0" w:color="auto"/>
              <w:left w:val="single" w:sz="4" w:space="0" w:color="auto"/>
              <w:bottom w:val="single" w:sz="4" w:space="0" w:color="auto"/>
              <w:right w:val="single" w:sz="4" w:space="0" w:color="auto"/>
            </w:tcBorders>
            <w:noWrap/>
            <w:hideMark/>
          </w:tcPr>
          <w:p w14:paraId="68BB0069"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921199">
              <w:rPr>
                <w:rFonts w:ascii="Times New Roman" w:eastAsia="Times New Roman" w:hAnsi="Times New Roman" w:cs="Times New Roman"/>
                <w:b/>
                <w:color w:val="000000"/>
                <w:sz w:val="20"/>
                <w:szCs w:val="20"/>
                <w:vertAlign w:val="subscript"/>
              </w:rPr>
              <w:t>1-4</w:t>
            </w:r>
          </w:p>
        </w:tc>
        <w:tc>
          <w:tcPr>
            <w:tcW w:w="1473" w:type="dxa"/>
            <w:tcBorders>
              <w:top w:val="single" w:sz="4" w:space="0" w:color="auto"/>
              <w:left w:val="nil"/>
              <w:bottom w:val="single" w:sz="4" w:space="0" w:color="auto"/>
              <w:right w:val="single" w:sz="4" w:space="0" w:color="auto"/>
            </w:tcBorders>
            <w:hideMark/>
          </w:tcPr>
          <w:p w14:paraId="690BAE55" w14:textId="77777777" w:rsidR="0068505F" w:rsidRPr="00A624AF" w:rsidRDefault="0068505F">
            <w:pPr>
              <w:rPr>
                <w:rFonts w:ascii="Times New Roman" w:hAnsi="Times New Roman" w:cs="Times New Roman"/>
              </w:rPr>
            </w:pPr>
          </w:p>
        </w:tc>
        <w:tc>
          <w:tcPr>
            <w:tcW w:w="1669" w:type="dxa"/>
            <w:tcBorders>
              <w:top w:val="single" w:sz="4" w:space="0" w:color="auto"/>
              <w:left w:val="nil"/>
              <w:bottom w:val="single" w:sz="4" w:space="0" w:color="auto"/>
              <w:right w:val="single" w:sz="4" w:space="0" w:color="auto"/>
            </w:tcBorders>
            <w:hideMark/>
          </w:tcPr>
          <w:p w14:paraId="002BEC31" w14:textId="77777777" w:rsidR="0068505F" w:rsidRPr="00A624AF" w:rsidRDefault="0068505F">
            <w:pPr>
              <w:rPr>
                <w:rFonts w:ascii="Times New Roman" w:hAnsi="Times New Roman" w:cs="Times New Roman"/>
              </w:rPr>
            </w:pPr>
          </w:p>
        </w:tc>
        <w:tc>
          <w:tcPr>
            <w:tcW w:w="1727" w:type="dxa"/>
            <w:tcBorders>
              <w:top w:val="single" w:sz="4" w:space="0" w:color="auto"/>
              <w:left w:val="nil"/>
              <w:bottom w:val="single" w:sz="4" w:space="0" w:color="auto"/>
              <w:right w:val="single" w:sz="4" w:space="0" w:color="auto"/>
            </w:tcBorders>
            <w:hideMark/>
          </w:tcPr>
          <w:p w14:paraId="3010CA33" w14:textId="77777777" w:rsidR="0068505F" w:rsidRPr="00A624AF" w:rsidRDefault="0068505F">
            <w:pPr>
              <w:rPr>
                <w:rFonts w:ascii="Times New Roman" w:hAnsi="Times New Roman" w:cs="Times New Roman"/>
              </w:rPr>
            </w:pPr>
          </w:p>
        </w:tc>
        <w:tc>
          <w:tcPr>
            <w:tcW w:w="1076" w:type="dxa"/>
            <w:tcBorders>
              <w:top w:val="single" w:sz="4" w:space="0" w:color="auto"/>
              <w:left w:val="nil"/>
              <w:bottom w:val="single" w:sz="4" w:space="0" w:color="auto"/>
              <w:right w:val="single" w:sz="4" w:space="0" w:color="auto"/>
            </w:tcBorders>
            <w:hideMark/>
          </w:tcPr>
          <w:p w14:paraId="0F29DB6D" w14:textId="77777777" w:rsidR="0068505F" w:rsidRPr="00A624AF" w:rsidRDefault="0068505F">
            <w:pPr>
              <w:spacing w:line="360" w:lineRule="auto"/>
              <w:jc w:val="center"/>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ES</w:t>
            </w:r>
          </w:p>
        </w:tc>
        <w:tc>
          <w:tcPr>
            <w:tcW w:w="1023" w:type="dxa"/>
            <w:tcBorders>
              <w:top w:val="single" w:sz="4" w:space="0" w:color="auto"/>
              <w:left w:val="nil"/>
              <w:bottom w:val="single" w:sz="4" w:space="0" w:color="auto"/>
              <w:right w:val="single" w:sz="4" w:space="0" w:color="auto"/>
            </w:tcBorders>
          </w:tcPr>
          <w:p w14:paraId="53D39EBE" w14:textId="77777777" w:rsidR="0068505F" w:rsidRPr="00A624AF" w:rsidRDefault="0068505F">
            <w:pPr>
              <w:spacing w:line="360" w:lineRule="auto"/>
              <w:jc w:val="center"/>
              <w:rPr>
                <w:rFonts w:ascii="Times New Roman" w:eastAsia="Times New Roman" w:hAnsi="Times New Roman" w:cs="Times New Roman"/>
                <w:color w:val="000000"/>
                <w:sz w:val="20"/>
                <w:szCs w:val="20"/>
              </w:rPr>
            </w:pPr>
          </w:p>
        </w:tc>
        <w:tc>
          <w:tcPr>
            <w:tcW w:w="1023" w:type="dxa"/>
            <w:tcBorders>
              <w:top w:val="single" w:sz="4" w:space="0" w:color="auto"/>
              <w:left w:val="nil"/>
              <w:bottom w:val="single" w:sz="4" w:space="0" w:color="auto"/>
              <w:right w:val="single" w:sz="4" w:space="0" w:color="auto"/>
            </w:tcBorders>
          </w:tcPr>
          <w:p w14:paraId="787DB710" w14:textId="77777777" w:rsidR="0068505F" w:rsidRPr="00A624AF" w:rsidRDefault="0068505F">
            <w:pPr>
              <w:spacing w:line="360" w:lineRule="auto"/>
              <w:jc w:val="center"/>
              <w:rPr>
                <w:rFonts w:ascii="Times New Roman" w:eastAsia="Times New Roman" w:hAnsi="Times New Roman" w:cs="Times New Roman"/>
                <w:color w:val="000000"/>
                <w:sz w:val="20"/>
                <w:szCs w:val="20"/>
              </w:rPr>
            </w:pPr>
          </w:p>
        </w:tc>
      </w:tr>
      <w:tr w:rsidR="0068505F" w:rsidRPr="00A624AF" w14:paraId="18E8A52E" w14:textId="77777777" w:rsidTr="0068505F">
        <w:trPr>
          <w:trHeight w:val="62"/>
        </w:trPr>
        <w:tc>
          <w:tcPr>
            <w:tcW w:w="762" w:type="dxa"/>
            <w:tcBorders>
              <w:top w:val="single" w:sz="4" w:space="0" w:color="auto"/>
              <w:left w:val="single" w:sz="4" w:space="0" w:color="auto"/>
              <w:bottom w:val="single" w:sz="4" w:space="0" w:color="auto"/>
              <w:right w:val="single" w:sz="4" w:space="0" w:color="auto"/>
            </w:tcBorders>
            <w:noWrap/>
            <w:hideMark/>
          </w:tcPr>
          <w:p w14:paraId="294EEE05"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w:t>
            </w:r>
          </w:p>
        </w:tc>
        <w:tc>
          <w:tcPr>
            <w:tcW w:w="1473" w:type="dxa"/>
            <w:tcBorders>
              <w:top w:val="single" w:sz="4" w:space="0" w:color="auto"/>
              <w:left w:val="nil"/>
              <w:bottom w:val="single" w:sz="4" w:space="0" w:color="auto"/>
              <w:right w:val="single" w:sz="4" w:space="0" w:color="auto"/>
            </w:tcBorders>
          </w:tcPr>
          <w:p w14:paraId="540DFB0D"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669" w:type="dxa"/>
            <w:tcBorders>
              <w:top w:val="single" w:sz="4" w:space="0" w:color="auto"/>
              <w:left w:val="nil"/>
              <w:bottom w:val="single" w:sz="4" w:space="0" w:color="auto"/>
              <w:right w:val="single" w:sz="4" w:space="0" w:color="auto"/>
            </w:tcBorders>
          </w:tcPr>
          <w:p w14:paraId="3764F545"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727" w:type="dxa"/>
            <w:tcBorders>
              <w:top w:val="single" w:sz="4" w:space="0" w:color="auto"/>
              <w:left w:val="nil"/>
              <w:bottom w:val="single" w:sz="4" w:space="0" w:color="auto"/>
              <w:right w:val="single" w:sz="4" w:space="0" w:color="auto"/>
            </w:tcBorders>
          </w:tcPr>
          <w:p w14:paraId="37221FD9"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076" w:type="dxa"/>
            <w:tcBorders>
              <w:top w:val="single" w:sz="4" w:space="0" w:color="auto"/>
              <w:left w:val="nil"/>
              <w:bottom w:val="single" w:sz="4" w:space="0" w:color="auto"/>
              <w:right w:val="single" w:sz="4" w:space="0" w:color="auto"/>
            </w:tcBorders>
          </w:tcPr>
          <w:p w14:paraId="332CA21F" w14:textId="77777777" w:rsidR="0068505F" w:rsidRPr="00A624AF" w:rsidRDefault="0068505F">
            <w:pPr>
              <w:spacing w:line="360" w:lineRule="auto"/>
              <w:jc w:val="center"/>
              <w:rPr>
                <w:rFonts w:ascii="Times New Roman" w:eastAsia="Times New Roman" w:hAnsi="Times New Roman" w:cs="Times New Roman"/>
                <w:color w:val="000000"/>
                <w:sz w:val="20"/>
                <w:szCs w:val="20"/>
              </w:rPr>
            </w:pPr>
          </w:p>
        </w:tc>
        <w:tc>
          <w:tcPr>
            <w:tcW w:w="1023" w:type="dxa"/>
            <w:tcBorders>
              <w:top w:val="single" w:sz="4" w:space="0" w:color="auto"/>
              <w:left w:val="nil"/>
              <w:bottom w:val="single" w:sz="4" w:space="0" w:color="auto"/>
              <w:right w:val="single" w:sz="4" w:space="0" w:color="auto"/>
            </w:tcBorders>
            <w:hideMark/>
          </w:tcPr>
          <w:p w14:paraId="52545461" w14:textId="77777777" w:rsidR="0068505F" w:rsidRPr="00A624AF" w:rsidRDefault="0068505F">
            <w:pPr>
              <w:spacing w:line="360" w:lineRule="auto"/>
              <w:jc w:val="center"/>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w:t>
            </w:r>
          </w:p>
        </w:tc>
        <w:tc>
          <w:tcPr>
            <w:tcW w:w="1023" w:type="dxa"/>
            <w:tcBorders>
              <w:top w:val="single" w:sz="4" w:space="0" w:color="auto"/>
              <w:left w:val="nil"/>
              <w:bottom w:val="single" w:sz="4" w:space="0" w:color="auto"/>
              <w:right w:val="single" w:sz="4" w:space="0" w:color="auto"/>
            </w:tcBorders>
          </w:tcPr>
          <w:p w14:paraId="0835F445" w14:textId="77777777" w:rsidR="0068505F" w:rsidRPr="00A624AF" w:rsidRDefault="0068505F">
            <w:pPr>
              <w:spacing w:line="360" w:lineRule="auto"/>
              <w:jc w:val="center"/>
              <w:rPr>
                <w:rFonts w:ascii="Times New Roman" w:eastAsia="Times New Roman" w:hAnsi="Times New Roman" w:cs="Times New Roman"/>
                <w:color w:val="000000"/>
                <w:sz w:val="20"/>
                <w:szCs w:val="20"/>
              </w:rPr>
            </w:pPr>
          </w:p>
        </w:tc>
      </w:tr>
      <w:tr w:rsidR="0068505F" w:rsidRPr="00A624AF" w14:paraId="77E30701" w14:textId="77777777" w:rsidTr="0068505F">
        <w:trPr>
          <w:trHeight w:val="62"/>
        </w:trPr>
        <w:tc>
          <w:tcPr>
            <w:tcW w:w="762" w:type="dxa"/>
            <w:tcBorders>
              <w:top w:val="single" w:sz="4" w:space="0" w:color="auto"/>
              <w:left w:val="single" w:sz="4" w:space="0" w:color="auto"/>
              <w:bottom w:val="single" w:sz="4" w:space="0" w:color="auto"/>
              <w:right w:val="single" w:sz="4" w:space="0" w:color="auto"/>
            </w:tcBorders>
            <w:noWrap/>
            <w:hideMark/>
          </w:tcPr>
          <w:p w14:paraId="30158C56"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w:t>
            </w:r>
          </w:p>
        </w:tc>
        <w:tc>
          <w:tcPr>
            <w:tcW w:w="1473" w:type="dxa"/>
            <w:tcBorders>
              <w:top w:val="single" w:sz="4" w:space="0" w:color="auto"/>
              <w:left w:val="nil"/>
              <w:bottom w:val="single" w:sz="4" w:space="0" w:color="auto"/>
              <w:right w:val="single" w:sz="4" w:space="0" w:color="auto"/>
            </w:tcBorders>
          </w:tcPr>
          <w:p w14:paraId="45B582AD"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669" w:type="dxa"/>
            <w:tcBorders>
              <w:top w:val="single" w:sz="4" w:space="0" w:color="auto"/>
              <w:left w:val="nil"/>
              <w:bottom w:val="single" w:sz="4" w:space="0" w:color="auto"/>
              <w:right w:val="single" w:sz="4" w:space="0" w:color="auto"/>
            </w:tcBorders>
          </w:tcPr>
          <w:p w14:paraId="5F6312F8"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727" w:type="dxa"/>
            <w:tcBorders>
              <w:top w:val="single" w:sz="4" w:space="0" w:color="auto"/>
              <w:left w:val="nil"/>
              <w:bottom w:val="single" w:sz="4" w:space="0" w:color="auto"/>
              <w:right w:val="single" w:sz="4" w:space="0" w:color="auto"/>
            </w:tcBorders>
          </w:tcPr>
          <w:p w14:paraId="76DB920D"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076" w:type="dxa"/>
            <w:tcBorders>
              <w:top w:val="single" w:sz="4" w:space="0" w:color="auto"/>
              <w:left w:val="nil"/>
              <w:bottom w:val="single" w:sz="4" w:space="0" w:color="auto"/>
              <w:right w:val="single" w:sz="4" w:space="0" w:color="auto"/>
            </w:tcBorders>
          </w:tcPr>
          <w:p w14:paraId="607EF462" w14:textId="77777777" w:rsidR="0068505F" w:rsidRPr="00A624AF" w:rsidRDefault="0068505F">
            <w:pPr>
              <w:spacing w:line="360" w:lineRule="auto"/>
              <w:jc w:val="center"/>
              <w:rPr>
                <w:rFonts w:ascii="Times New Roman" w:eastAsia="Times New Roman" w:hAnsi="Times New Roman" w:cs="Times New Roman"/>
                <w:color w:val="000000"/>
                <w:sz w:val="20"/>
                <w:szCs w:val="20"/>
              </w:rPr>
            </w:pPr>
          </w:p>
        </w:tc>
        <w:tc>
          <w:tcPr>
            <w:tcW w:w="1023" w:type="dxa"/>
            <w:tcBorders>
              <w:top w:val="single" w:sz="4" w:space="0" w:color="auto"/>
              <w:left w:val="nil"/>
              <w:bottom w:val="single" w:sz="4" w:space="0" w:color="auto"/>
              <w:right w:val="single" w:sz="4" w:space="0" w:color="auto"/>
            </w:tcBorders>
          </w:tcPr>
          <w:p w14:paraId="01723097" w14:textId="77777777" w:rsidR="0068505F" w:rsidRPr="00A624AF" w:rsidRDefault="0068505F">
            <w:pPr>
              <w:spacing w:line="360" w:lineRule="auto"/>
              <w:jc w:val="center"/>
              <w:rPr>
                <w:rFonts w:ascii="Times New Roman" w:eastAsia="Times New Roman" w:hAnsi="Times New Roman" w:cs="Times New Roman"/>
                <w:color w:val="000000"/>
                <w:sz w:val="20"/>
                <w:szCs w:val="20"/>
              </w:rPr>
            </w:pPr>
          </w:p>
        </w:tc>
        <w:tc>
          <w:tcPr>
            <w:tcW w:w="1023" w:type="dxa"/>
            <w:tcBorders>
              <w:top w:val="single" w:sz="4" w:space="0" w:color="auto"/>
              <w:left w:val="nil"/>
              <w:bottom w:val="single" w:sz="4" w:space="0" w:color="auto"/>
              <w:right w:val="single" w:sz="4" w:space="0" w:color="auto"/>
            </w:tcBorders>
          </w:tcPr>
          <w:p w14:paraId="14BED44B" w14:textId="77777777" w:rsidR="0068505F" w:rsidRPr="00A624AF" w:rsidRDefault="0068505F">
            <w:pPr>
              <w:spacing w:line="360" w:lineRule="auto"/>
              <w:jc w:val="center"/>
              <w:rPr>
                <w:rFonts w:ascii="Times New Roman" w:eastAsia="Times New Roman" w:hAnsi="Times New Roman" w:cs="Times New Roman"/>
                <w:color w:val="000000"/>
                <w:sz w:val="20"/>
                <w:szCs w:val="20"/>
              </w:rPr>
            </w:pPr>
          </w:p>
        </w:tc>
      </w:tr>
      <w:tr w:rsidR="0068505F" w:rsidRPr="00A624AF" w14:paraId="058F5B38" w14:textId="77777777" w:rsidTr="0068505F">
        <w:trPr>
          <w:trHeight w:val="62"/>
        </w:trPr>
        <w:tc>
          <w:tcPr>
            <w:tcW w:w="762" w:type="dxa"/>
            <w:tcBorders>
              <w:top w:val="single" w:sz="4" w:space="0" w:color="auto"/>
              <w:left w:val="single" w:sz="4" w:space="0" w:color="auto"/>
              <w:bottom w:val="single" w:sz="4" w:space="0" w:color="auto"/>
              <w:right w:val="single" w:sz="4" w:space="0" w:color="auto"/>
            </w:tcBorders>
            <w:noWrap/>
            <w:hideMark/>
          </w:tcPr>
          <w:p w14:paraId="5B909AD3"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921199">
              <w:rPr>
                <w:rFonts w:ascii="Times New Roman" w:eastAsia="Times New Roman" w:hAnsi="Times New Roman" w:cs="Times New Roman"/>
                <w:b/>
                <w:color w:val="000000"/>
                <w:sz w:val="20"/>
                <w:szCs w:val="20"/>
                <w:vertAlign w:val="subscript"/>
              </w:rPr>
              <w:t>4-4</w:t>
            </w:r>
          </w:p>
        </w:tc>
        <w:tc>
          <w:tcPr>
            <w:tcW w:w="1473" w:type="dxa"/>
            <w:tcBorders>
              <w:top w:val="single" w:sz="4" w:space="0" w:color="auto"/>
              <w:left w:val="nil"/>
              <w:bottom w:val="single" w:sz="4" w:space="0" w:color="auto"/>
              <w:right w:val="single" w:sz="4" w:space="0" w:color="auto"/>
            </w:tcBorders>
          </w:tcPr>
          <w:p w14:paraId="559070A2"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669" w:type="dxa"/>
            <w:tcBorders>
              <w:top w:val="single" w:sz="4" w:space="0" w:color="auto"/>
              <w:left w:val="nil"/>
              <w:bottom w:val="single" w:sz="4" w:space="0" w:color="auto"/>
              <w:right w:val="single" w:sz="4" w:space="0" w:color="auto"/>
            </w:tcBorders>
          </w:tcPr>
          <w:p w14:paraId="213DEAD8"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727" w:type="dxa"/>
            <w:tcBorders>
              <w:top w:val="single" w:sz="4" w:space="0" w:color="auto"/>
              <w:left w:val="nil"/>
              <w:bottom w:val="single" w:sz="4" w:space="0" w:color="auto"/>
              <w:right w:val="single" w:sz="4" w:space="0" w:color="auto"/>
            </w:tcBorders>
          </w:tcPr>
          <w:p w14:paraId="5F671AD6" w14:textId="77777777" w:rsidR="0068505F" w:rsidRPr="00A624AF" w:rsidRDefault="0068505F">
            <w:pPr>
              <w:spacing w:line="360" w:lineRule="auto"/>
              <w:jc w:val="center"/>
              <w:rPr>
                <w:rFonts w:ascii="Times New Roman" w:eastAsia="Times New Roman" w:hAnsi="Times New Roman" w:cs="Times New Roman"/>
                <w:b/>
                <w:color w:val="000000"/>
                <w:sz w:val="20"/>
                <w:szCs w:val="20"/>
              </w:rPr>
            </w:pPr>
          </w:p>
        </w:tc>
        <w:tc>
          <w:tcPr>
            <w:tcW w:w="1076" w:type="dxa"/>
            <w:tcBorders>
              <w:top w:val="single" w:sz="4" w:space="0" w:color="auto"/>
              <w:left w:val="nil"/>
              <w:bottom w:val="single" w:sz="4" w:space="0" w:color="auto"/>
              <w:right w:val="single" w:sz="4" w:space="0" w:color="auto"/>
            </w:tcBorders>
          </w:tcPr>
          <w:p w14:paraId="117D70B1" w14:textId="77777777" w:rsidR="0068505F" w:rsidRPr="00A624AF" w:rsidRDefault="0068505F">
            <w:pPr>
              <w:spacing w:line="360" w:lineRule="auto"/>
              <w:jc w:val="center"/>
              <w:rPr>
                <w:rFonts w:ascii="Times New Roman" w:eastAsia="Times New Roman" w:hAnsi="Times New Roman" w:cs="Times New Roman"/>
                <w:color w:val="000000"/>
                <w:sz w:val="20"/>
                <w:szCs w:val="20"/>
              </w:rPr>
            </w:pPr>
          </w:p>
        </w:tc>
        <w:tc>
          <w:tcPr>
            <w:tcW w:w="1023" w:type="dxa"/>
            <w:tcBorders>
              <w:top w:val="single" w:sz="4" w:space="0" w:color="auto"/>
              <w:left w:val="nil"/>
              <w:bottom w:val="single" w:sz="4" w:space="0" w:color="auto"/>
              <w:right w:val="single" w:sz="4" w:space="0" w:color="auto"/>
            </w:tcBorders>
          </w:tcPr>
          <w:p w14:paraId="1458EDD3" w14:textId="77777777" w:rsidR="0068505F" w:rsidRPr="00A624AF" w:rsidRDefault="0068505F">
            <w:pPr>
              <w:spacing w:line="360" w:lineRule="auto"/>
              <w:jc w:val="center"/>
              <w:rPr>
                <w:rFonts w:ascii="Times New Roman" w:eastAsia="Times New Roman" w:hAnsi="Times New Roman" w:cs="Times New Roman"/>
                <w:color w:val="000000"/>
                <w:sz w:val="20"/>
                <w:szCs w:val="20"/>
              </w:rPr>
            </w:pPr>
          </w:p>
        </w:tc>
        <w:tc>
          <w:tcPr>
            <w:tcW w:w="1023" w:type="dxa"/>
            <w:tcBorders>
              <w:top w:val="single" w:sz="4" w:space="0" w:color="auto"/>
              <w:left w:val="nil"/>
              <w:bottom w:val="single" w:sz="4" w:space="0" w:color="auto"/>
              <w:right w:val="single" w:sz="4" w:space="0" w:color="auto"/>
            </w:tcBorders>
            <w:hideMark/>
          </w:tcPr>
          <w:p w14:paraId="32A881FB" w14:textId="77777777" w:rsidR="0068505F" w:rsidRPr="00A624AF" w:rsidRDefault="0068505F">
            <w:pPr>
              <w:spacing w:line="360" w:lineRule="auto"/>
              <w:jc w:val="center"/>
              <w:rPr>
                <w:rFonts w:ascii="Times New Roman" w:eastAsia="Times New Roman" w:hAnsi="Times New Roman" w:cs="Times New Roman"/>
                <w:color w:val="000000"/>
                <w:sz w:val="20"/>
                <w:szCs w:val="20"/>
              </w:rPr>
            </w:pPr>
            <w:r w:rsidRPr="00A624AF">
              <w:rPr>
                <w:rFonts w:ascii="Times New Roman" w:eastAsia="Times New Roman" w:hAnsi="Times New Roman" w:cs="Times New Roman"/>
                <w:color w:val="000000"/>
                <w:sz w:val="20"/>
                <w:szCs w:val="20"/>
              </w:rPr>
              <w:t>ES</w:t>
            </w:r>
          </w:p>
        </w:tc>
      </w:tr>
    </w:tbl>
    <w:p w14:paraId="41FD2BA9" w14:textId="77777777" w:rsidR="0068505F" w:rsidRPr="00A624AF" w:rsidRDefault="0068505F" w:rsidP="004C2023">
      <w:pPr>
        <w:spacing w:line="360" w:lineRule="auto"/>
        <w:jc w:val="both"/>
        <w:rPr>
          <w:rFonts w:ascii="Times New Roman" w:hAnsi="Times New Roman" w:cs="Times New Roman"/>
          <w:b/>
        </w:rPr>
      </w:pPr>
    </w:p>
    <w:p w14:paraId="27DE674C" w14:textId="23D845D8" w:rsidR="002719B5" w:rsidRPr="00A624AF" w:rsidRDefault="004C2023" w:rsidP="004C2023">
      <w:pPr>
        <w:spacing w:line="360" w:lineRule="auto"/>
        <w:jc w:val="both"/>
        <w:rPr>
          <w:rFonts w:ascii="Times New Roman" w:hAnsi="Times New Roman" w:cs="Times New Roman"/>
        </w:rPr>
      </w:pPr>
      <w:r w:rsidRPr="00A624AF">
        <w:rPr>
          <w:rFonts w:ascii="Times New Roman" w:hAnsi="Times New Roman" w:cs="Times New Roman"/>
          <w:b/>
        </w:rPr>
        <w:t>Table A5</w:t>
      </w:r>
      <w:r w:rsidR="002719B5" w:rsidRPr="00A624AF">
        <w:rPr>
          <w:rFonts w:ascii="Times New Roman" w:hAnsi="Times New Roman" w:cs="Times New Roman"/>
          <w:b/>
        </w:rPr>
        <w:t>:</w:t>
      </w:r>
      <w:r w:rsidR="002719B5" w:rsidRPr="00A624AF">
        <w:rPr>
          <w:rFonts w:ascii="Times New Roman" w:hAnsi="Times New Roman" w:cs="Times New Roman"/>
        </w:rPr>
        <w:t xml:space="preserve"> Matrix for WASPAS calculation (Please </w:t>
      </w:r>
      <w:r w:rsidRPr="00A624AF">
        <w:rPr>
          <w:rFonts w:ascii="Times New Roman" w:hAnsi="Times New Roman" w:cs="Times New Roman"/>
        </w:rPr>
        <w:t>rate on the scale of 1-9, R1-R9 are resilient strategies mentioned in Table A2</w:t>
      </w:r>
      <w:r w:rsidR="002719B5" w:rsidRPr="00A624AF">
        <w:rPr>
          <w:rFonts w:ascii="Times New Roman" w:hAnsi="Times New Roman" w:cs="Times New Roman"/>
        </w:rPr>
        <w:t>)</w:t>
      </w:r>
    </w:p>
    <w:tbl>
      <w:tblPr>
        <w:tblpPr w:leftFromText="180" w:rightFromText="180" w:vertAnchor="text" w:horzAnchor="margin" w:tblpX="108" w:tblpY="1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7"/>
        <w:gridCol w:w="1822"/>
        <w:gridCol w:w="2060"/>
        <w:gridCol w:w="2076"/>
        <w:gridCol w:w="1795"/>
      </w:tblGrid>
      <w:tr w:rsidR="004C2023" w:rsidRPr="00A624AF" w14:paraId="1B6FEFFE" w14:textId="77777777" w:rsidTr="0047690B">
        <w:trPr>
          <w:trHeight w:val="290"/>
        </w:trPr>
        <w:tc>
          <w:tcPr>
            <w:tcW w:w="668" w:type="pct"/>
            <w:shd w:val="clear" w:color="auto" w:fill="auto"/>
          </w:tcPr>
          <w:p w14:paraId="4628EDDE" w14:textId="67C01CDF" w:rsidR="004C2023" w:rsidRPr="00A624AF" w:rsidRDefault="001D2F8D"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Resilient S</w:t>
            </w:r>
            <w:r w:rsidR="004C2023" w:rsidRPr="00A624AF">
              <w:rPr>
                <w:rFonts w:ascii="Times New Roman" w:hAnsi="Times New Roman" w:cs="Times New Roman"/>
                <w:b/>
                <w:color w:val="000000"/>
                <w:sz w:val="20"/>
                <w:szCs w:val="20"/>
              </w:rPr>
              <w:t>trategies</w:t>
            </w:r>
          </w:p>
        </w:tc>
        <w:tc>
          <w:tcPr>
            <w:tcW w:w="1018" w:type="pct"/>
            <w:shd w:val="clear" w:color="auto" w:fill="auto"/>
          </w:tcPr>
          <w:p w14:paraId="2B3A4593"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Max/Min</w:t>
            </w:r>
          </w:p>
        </w:tc>
        <w:tc>
          <w:tcPr>
            <w:tcW w:w="1151" w:type="pct"/>
            <w:shd w:val="clear" w:color="auto" w:fill="auto"/>
          </w:tcPr>
          <w:p w14:paraId="758BEFC4"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Max/Min</w:t>
            </w:r>
          </w:p>
        </w:tc>
        <w:tc>
          <w:tcPr>
            <w:tcW w:w="1160" w:type="pct"/>
            <w:shd w:val="clear" w:color="auto" w:fill="auto"/>
          </w:tcPr>
          <w:p w14:paraId="147A2A77"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Max/Min</w:t>
            </w:r>
          </w:p>
        </w:tc>
        <w:tc>
          <w:tcPr>
            <w:tcW w:w="1004" w:type="pct"/>
            <w:shd w:val="clear" w:color="auto" w:fill="auto"/>
          </w:tcPr>
          <w:p w14:paraId="2DBBDF3D"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Max/Min</w:t>
            </w:r>
          </w:p>
        </w:tc>
      </w:tr>
      <w:tr w:rsidR="0047690B" w:rsidRPr="00A624AF" w14:paraId="3C2CBE2F" w14:textId="77777777" w:rsidTr="0047690B">
        <w:trPr>
          <w:trHeight w:val="290"/>
        </w:trPr>
        <w:tc>
          <w:tcPr>
            <w:tcW w:w="668" w:type="pct"/>
            <w:shd w:val="clear" w:color="auto" w:fill="auto"/>
          </w:tcPr>
          <w:p w14:paraId="3056AC08" w14:textId="77777777" w:rsidR="0047690B" w:rsidRPr="00A624AF" w:rsidRDefault="0047690B" w:rsidP="0047690B">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018" w:type="pct"/>
            <w:shd w:val="clear" w:color="auto" w:fill="auto"/>
            <w:vAlign w:val="bottom"/>
          </w:tcPr>
          <w:p w14:paraId="081270B2" w14:textId="09758827" w:rsidR="0047690B" w:rsidRPr="00A624AF" w:rsidRDefault="0047690B" w:rsidP="0047690B">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921199">
              <w:rPr>
                <w:rFonts w:ascii="Times New Roman" w:eastAsia="Times New Roman" w:hAnsi="Times New Roman" w:cs="Times New Roman"/>
                <w:b/>
                <w:color w:val="000000"/>
                <w:sz w:val="20"/>
                <w:szCs w:val="20"/>
                <w:vertAlign w:val="subscript"/>
              </w:rPr>
              <w:t>1-1</w:t>
            </w:r>
          </w:p>
        </w:tc>
        <w:tc>
          <w:tcPr>
            <w:tcW w:w="1151" w:type="pct"/>
            <w:shd w:val="clear" w:color="auto" w:fill="auto"/>
            <w:vAlign w:val="bottom"/>
          </w:tcPr>
          <w:p w14:paraId="467A2292" w14:textId="5AEC215B" w:rsidR="0047690B" w:rsidRPr="00A624AF" w:rsidRDefault="0047690B" w:rsidP="0047690B">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921199">
              <w:rPr>
                <w:rFonts w:ascii="Times New Roman" w:eastAsia="Times New Roman" w:hAnsi="Times New Roman" w:cs="Times New Roman"/>
                <w:b/>
                <w:color w:val="000000"/>
                <w:sz w:val="20"/>
                <w:szCs w:val="20"/>
                <w:vertAlign w:val="subscript"/>
              </w:rPr>
              <w:t>1-2</w:t>
            </w:r>
          </w:p>
        </w:tc>
        <w:tc>
          <w:tcPr>
            <w:tcW w:w="1160" w:type="pct"/>
            <w:shd w:val="clear" w:color="auto" w:fill="auto"/>
          </w:tcPr>
          <w:p w14:paraId="568D26EF" w14:textId="77777777" w:rsidR="0047690B" w:rsidRPr="00A624AF" w:rsidRDefault="0047690B" w:rsidP="0047690B">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w:t>
            </w:r>
          </w:p>
        </w:tc>
        <w:tc>
          <w:tcPr>
            <w:tcW w:w="1004" w:type="pct"/>
            <w:shd w:val="clear" w:color="auto" w:fill="auto"/>
          </w:tcPr>
          <w:p w14:paraId="001B8E3F" w14:textId="29003BC8" w:rsidR="0047690B" w:rsidRPr="00A624AF" w:rsidRDefault="0047690B" w:rsidP="0047690B">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eastAsia="Times New Roman" w:hAnsi="Times New Roman" w:cs="Times New Roman"/>
                <w:b/>
                <w:color w:val="000000"/>
                <w:sz w:val="20"/>
                <w:szCs w:val="20"/>
              </w:rPr>
              <w:t>C</w:t>
            </w:r>
            <w:r w:rsidRPr="00921199">
              <w:rPr>
                <w:rFonts w:ascii="Times New Roman" w:eastAsia="Times New Roman" w:hAnsi="Times New Roman" w:cs="Times New Roman"/>
                <w:b/>
                <w:color w:val="000000"/>
                <w:sz w:val="20"/>
                <w:szCs w:val="20"/>
                <w:vertAlign w:val="subscript"/>
              </w:rPr>
              <w:t>4-</w:t>
            </w:r>
            <w:r>
              <w:rPr>
                <w:rFonts w:ascii="Times New Roman" w:eastAsia="Times New Roman" w:hAnsi="Times New Roman" w:cs="Times New Roman"/>
                <w:b/>
                <w:color w:val="000000"/>
                <w:sz w:val="20"/>
                <w:szCs w:val="20"/>
                <w:vertAlign w:val="subscript"/>
              </w:rPr>
              <w:t>3</w:t>
            </w:r>
          </w:p>
        </w:tc>
      </w:tr>
      <w:tr w:rsidR="004C2023" w:rsidRPr="00A624AF" w14:paraId="3DF803F1" w14:textId="77777777" w:rsidTr="0047690B">
        <w:trPr>
          <w:trHeight w:val="290"/>
        </w:trPr>
        <w:tc>
          <w:tcPr>
            <w:tcW w:w="668" w:type="pct"/>
            <w:shd w:val="clear" w:color="auto" w:fill="auto"/>
          </w:tcPr>
          <w:p w14:paraId="1B88ECDE"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R1</w:t>
            </w:r>
          </w:p>
        </w:tc>
        <w:tc>
          <w:tcPr>
            <w:tcW w:w="1018" w:type="pct"/>
            <w:shd w:val="clear" w:color="auto" w:fill="auto"/>
          </w:tcPr>
          <w:p w14:paraId="6EF3AFB3" w14:textId="31A1A0CA"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151" w:type="pct"/>
            <w:shd w:val="clear" w:color="auto" w:fill="auto"/>
          </w:tcPr>
          <w:p w14:paraId="15A868EE"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160" w:type="pct"/>
            <w:shd w:val="clear" w:color="auto" w:fill="auto"/>
          </w:tcPr>
          <w:p w14:paraId="78CE3286"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004" w:type="pct"/>
            <w:shd w:val="clear" w:color="auto" w:fill="auto"/>
          </w:tcPr>
          <w:p w14:paraId="19752423"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r>
      <w:tr w:rsidR="004C2023" w:rsidRPr="00A624AF" w14:paraId="18663E9A" w14:textId="77777777" w:rsidTr="0047690B">
        <w:trPr>
          <w:trHeight w:val="290"/>
        </w:trPr>
        <w:tc>
          <w:tcPr>
            <w:tcW w:w="668" w:type="pct"/>
            <w:shd w:val="clear" w:color="auto" w:fill="auto"/>
          </w:tcPr>
          <w:p w14:paraId="6EBC1B5A"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R2</w:t>
            </w:r>
          </w:p>
        </w:tc>
        <w:tc>
          <w:tcPr>
            <w:tcW w:w="1018" w:type="pct"/>
            <w:shd w:val="clear" w:color="auto" w:fill="auto"/>
          </w:tcPr>
          <w:p w14:paraId="41722DA0"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151" w:type="pct"/>
            <w:shd w:val="clear" w:color="auto" w:fill="auto"/>
          </w:tcPr>
          <w:p w14:paraId="544D3C8C" w14:textId="20A23AA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160" w:type="pct"/>
            <w:shd w:val="clear" w:color="auto" w:fill="auto"/>
          </w:tcPr>
          <w:p w14:paraId="3218B681"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004" w:type="pct"/>
            <w:shd w:val="clear" w:color="auto" w:fill="auto"/>
          </w:tcPr>
          <w:p w14:paraId="791E3F10"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r>
      <w:tr w:rsidR="004C2023" w:rsidRPr="00A624AF" w14:paraId="73F3142A" w14:textId="77777777" w:rsidTr="0047690B">
        <w:trPr>
          <w:trHeight w:val="290"/>
        </w:trPr>
        <w:tc>
          <w:tcPr>
            <w:tcW w:w="668" w:type="pct"/>
            <w:shd w:val="clear" w:color="auto" w:fill="auto"/>
          </w:tcPr>
          <w:p w14:paraId="257C621A"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w:t>
            </w:r>
          </w:p>
        </w:tc>
        <w:tc>
          <w:tcPr>
            <w:tcW w:w="1018" w:type="pct"/>
            <w:shd w:val="clear" w:color="auto" w:fill="auto"/>
          </w:tcPr>
          <w:p w14:paraId="2FCC5637"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151" w:type="pct"/>
            <w:shd w:val="clear" w:color="auto" w:fill="auto"/>
          </w:tcPr>
          <w:p w14:paraId="4D143C7E"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160" w:type="pct"/>
            <w:shd w:val="clear" w:color="auto" w:fill="auto"/>
          </w:tcPr>
          <w:p w14:paraId="1C6196AD"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004" w:type="pct"/>
            <w:shd w:val="clear" w:color="auto" w:fill="auto"/>
          </w:tcPr>
          <w:p w14:paraId="66DE29B6"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r>
      <w:tr w:rsidR="004C2023" w:rsidRPr="00A624AF" w14:paraId="61F3CAE5" w14:textId="77777777" w:rsidTr="0047690B">
        <w:trPr>
          <w:trHeight w:val="290"/>
        </w:trPr>
        <w:tc>
          <w:tcPr>
            <w:tcW w:w="668" w:type="pct"/>
            <w:shd w:val="clear" w:color="auto" w:fill="auto"/>
          </w:tcPr>
          <w:p w14:paraId="4F59826C"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w:t>
            </w:r>
          </w:p>
        </w:tc>
        <w:tc>
          <w:tcPr>
            <w:tcW w:w="1018" w:type="pct"/>
            <w:shd w:val="clear" w:color="auto" w:fill="auto"/>
          </w:tcPr>
          <w:p w14:paraId="37ED4A1E"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151" w:type="pct"/>
            <w:shd w:val="clear" w:color="auto" w:fill="auto"/>
          </w:tcPr>
          <w:p w14:paraId="2541356B"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160" w:type="pct"/>
            <w:shd w:val="clear" w:color="auto" w:fill="auto"/>
          </w:tcPr>
          <w:p w14:paraId="51AB1F83"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004" w:type="pct"/>
            <w:shd w:val="clear" w:color="auto" w:fill="auto"/>
          </w:tcPr>
          <w:p w14:paraId="2CE4D608"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r>
      <w:tr w:rsidR="004C2023" w:rsidRPr="00A624AF" w14:paraId="50C18535" w14:textId="77777777" w:rsidTr="0047690B">
        <w:trPr>
          <w:trHeight w:val="290"/>
        </w:trPr>
        <w:tc>
          <w:tcPr>
            <w:tcW w:w="668" w:type="pct"/>
            <w:shd w:val="clear" w:color="auto" w:fill="auto"/>
          </w:tcPr>
          <w:p w14:paraId="60BB92CC"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r w:rsidRPr="00A624AF">
              <w:rPr>
                <w:rFonts w:ascii="Times New Roman" w:hAnsi="Times New Roman" w:cs="Times New Roman"/>
                <w:b/>
                <w:color w:val="000000"/>
                <w:sz w:val="20"/>
                <w:szCs w:val="20"/>
              </w:rPr>
              <w:t>R12</w:t>
            </w:r>
          </w:p>
        </w:tc>
        <w:tc>
          <w:tcPr>
            <w:tcW w:w="1018" w:type="pct"/>
            <w:shd w:val="clear" w:color="auto" w:fill="auto"/>
          </w:tcPr>
          <w:p w14:paraId="16FB939F"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151" w:type="pct"/>
            <w:shd w:val="clear" w:color="auto" w:fill="auto"/>
          </w:tcPr>
          <w:p w14:paraId="4C5B09BC"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160" w:type="pct"/>
            <w:shd w:val="clear" w:color="auto" w:fill="auto"/>
          </w:tcPr>
          <w:p w14:paraId="5B915C5E"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c>
          <w:tcPr>
            <w:tcW w:w="1004" w:type="pct"/>
            <w:shd w:val="clear" w:color="auto" w:fill="auto"/>
          </w:tcPr>
          <w:p w14:paraId="729171A4" w14:textId="77777777" w:rsidR="004C2023" w:rsidRPr="00A624AF" w:rsidRDefault="004C2023" w:rsidP="004C2023">
            <w:pPr>
              <w:widowControl w:val="0"/>
              <w:autoSpaceDE w:val="0"/>
              <w:autoSpaceDN w:val="0"/>
              <w:adjustRightInd w:val="0"/>
              <w:spacing w:line="360" w:lineRule="auto"/>
              <w:jc w:val="center"/>
              <w:rPr>
                <w:rFonts w:ascii="Times New Roman" w:hAnsi="Times New Roman" w:cs="Times New Roman"/>
                <w:b/>
                <w:color w:val="000000"/>
                <w:sz w:val="20"/>
                <w:szCs w:val="20"/>
              </w:rPr>
            </w:pPr>
          </w:p>
        </w:tc>
      </w:tr>
    </w:tbl>
    <w:p w14:paraId="633D41F9" w14:textId="77777777" w:rsidR="002719B5" w:rsidRPr="00A624AF" w:rsidRDefault="002719B5" w:rsidP="00A2012B">
      <w:pPr>
        <w:spacing w:line="360" w:lineRule="auto"/>
        <w:jc w:val="center"/>
        <w:rPr>
          <w:rFonts w:ascii="Times New Roman" w:hAnsi="Times New Roman" w:cs="Times New Roman"/>
          <w:b/>
        </w:rPr>
      </w:pPr>
    </w:p>
    <w:sectPr w:rsidR="002719B5" w:rsidRPr="00A624AF" w:rsidSect="00396A04">
      <w:type w:val="continuous"/>
      <w:pgSz w:w="11901" w:h="16840"/>
      <w:pgMar w:top="1440" w:right="1411" w:bottom="1440" w:left="153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0588E8" w14:textId="77777777" w:rsidR="00782A57" w:rsidRDefault="00782A57" w:rsidP="00A95AA2">
      <w:r>
        <w:separator/>
      </w:r>
    </w:p>
  </w:endnote>
  <w:endnote w:type="continuationSeparator" w:id="0">
    <w:p w14:paraId="4B7C5558" w14:textId="77777777" w:rsidR="00782A57" w:rsidRDefault="00782A57" w:rsidP="00A95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3283571"/>
      <w:docPartObj>
        <w:docPartGallery w:val="Page Numbers (Bottom of Page)"/>
        <w:docPartUnique/>
      </w:docPartObj>
    </w:sdtPr>
    <w:sdtEndPr>
      <w:rPr>
        <w:noProof/>
      </w:rPr>
    </w:sdtEndPr>
    <w:sdtContent>
      <w:p w14:paraId="3EC8FF73" w14:textId="5A46B978" w:rsidR="00782A57" w:rsidRDefault="00782A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8935A" w14:textId="77777777" w:rsidR="00782A57" w:rsidRDefault="00782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FAB14" w14:textId="77777777" w:rsidR="00782A57" w:rsidRDefault="00782A57" w:rsidP="00A95AA2">
      <w:r>
        <w:separator/>
      </w:r>
    </w:p>
  </w:footnote>
  <w:footnote w:type="continuationSeparator" w:id="0">
    <w:p w14:paraId="24218AE1" w14:textId="77777777" w:rsidR="00782A57" w:rsidRDefault="00782A57" w:rsidP="00A95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85FEC"/>
    <w:multiLevelType w:val="multilevel"/>
    <w:tmpl w:val="2F344B0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FC11F3"/>
    <w:multiLevelType w:val="multilevel"/>
    <w:tmpl w:val="B85AF1DE"/>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E7D570C"/>
    <w:multiLevelType w:val="multilevel"/>
    <w:tmpl w:val="32CAC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C647DF"/>
    <w:multiLevelType w:val="hybridMultilevel"/>
    <w:tmpl w:val="554EF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DB5DED"/>
    <w:multiLevelType w:val="multilevel"/>
    <w:tmpl w:val="0136BBDE"/>
    <w:lvl w:ilvl="0">
      <w:start w:val="3"/>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6B97AC8"/>
    <w:multiLevelType w:val="multilevel"/>
    <w:tmpl w:val="520E3A50"/>
    <w:lvl w:ilvl="0">
      <w:start w:val="1"/>
      <w:numFmt w:val="bullet"/>
      <w:lvlText w:val=""/>
      <w:lvlJc w:val="left"/>
      <w:pPr>
        <w:ind w:left="720" w:hanging="360"/>
      </w:pPr>
      <w:rPr>
        <w:rFonts w:ascii="Symbol" w:hAnsi="Symbol"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9AB6D01"/>
    <w:multiLevelType w:val="multilevel"/>
    <w:tmpl w:val="971819C6"/>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49E46432"/>
    <w:multiLevelType w:val="multilevel"/>
    <w:tmpl w:val="32CAC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B36AC9"/>
    <w:multiLevelType w:val="hybridMultilevel"/>
    <w:tmpl w:val="076630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447DF6"/>
    <w:multiLevelType w:val="multilevel"/>
    <w:tmpl w:val="32CAC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1D7815"/>
    <w:multiLevelType w:val="hybridMultilevel"/>
    <w:tmpl w:val="6EB20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19584F"/>
    <w:multiLevelType w:val="multilevel"/>
    <w:tmpl w:val="32CAC7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7"/>
  </w:num>
  <w:num w:numId="8">
    <w:abstractNumId w:val="11"/>
  </w:num>
  <w:num w:numId="9">
    <w:abstractNumId w:val="3"/>
  </w:num>
  <w:num w:numId="10">
    <w:abstractNumId w:val="1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82"/>
    <w:rsid w:val="000004EB"/>
    <w:rsid w:val="00000C0B"/>
    <w:rsid w:val="00000CD6"/>
    <w:rsid w:val="00001377"/>
    <w:rsid w:val="00001B35"/>
    <w:rsid w:val="00001F4E"/>
    <w:rsid w:val="00002D04"/>
    <w:rsid w:val="00002F29"/>
    <w:rsid w:val="00003D68"/>
    <w:rsid w:val="00004E88"/>
    <w:rsid w:val="000050D0"/>
    <w:rsid w:val="00005871"/>
    <w:rsid w:val="00005887"/>
    <w:rsid w:val="0000669E"/>
    <w:rsid w:val="00010C69"/>
    <w:rsid w:val="00010F0D"/>
    <w:rsid w:val="00011220"/>
    <w:rsid w:val="00011542"/>
    <w:rsid w:val="000125D3"/>
    <w:rsid w:val="000133A7"/>
    <w:rsid w:val="000146C4"/>
    <w:rsid w:val="000147A3"/>
    <w:rsid w:val="00015AB1"/>
    <w:rsid w:val="00015C45"/>
    <w:rsid w:val="00020AA6"/>
    <w:rsid w:val="000211B8"/>
    <w:rsid w:val="000225BE"/>
    <w:rsid w:val="00022A91"/>
    <w:rsid w:val="0002560F"/>
    <w:rsid w:val="00025F20"/>
    <w:rsid w:val="00026B2D"/>
    <w:rsid w:val="00026DD7"/>
    <w:rsid w:val="0002788E"/>
    <w:rsid w:val="000306D7"/>
    <w:rsid w:val="00031AA3"/>
    <w:rsid w:val="0003414E"/>
    <w:rsid w:val="000344AC"/>
    <w:rsid w:val="00034869"/>
    <w:rsid w:val="00035479"/>
    <w:rsid w:val="0003767A"/>
    <w:rsid w:val="00040E00"/>
    <w:rsid w:val="000415ED"/>
    <w:rsid w:val="00041773"/>
    <w:rsid w:val="00041C02"/>
    <w:rsid w:val="00041EA1"/>
    <w:rsid w:val="00042F4B"/>
    <w:rsid w:val="00043D7E"/>
    <w:rsid w:val="0004544D"/>
    <w:rsid w:val="00045994"/>
    <w:rsid w:val="000466CA"/>
    <w:rsid w:val="0004694D"/>
    <w:rsid w:val="00046975"/>
    <w:rsid w:val="00046C23"/>
    <w:rsid w:val="00046D6B"/>
    <w:rsid w:val="000501C4"/>
    <w:rsid w:val="00050BA5"/>
    <w:rsid w:val="00051187"/>
    <w:rsid w:val="000521DD"/>
    <w:rsid w:val="00052807"/>
    <w:rsid w:val="00053434"/>
    <w:rsid w:val="00053714"/>
    <w:rsid w:val="0005384C"/>
    <w:rsid w:val="00053A65"/>
    <w:rsid w:val="00053A6A"/>
    <w:rsid w:val="00053BE1"/>
    <w:rsid w:val="00053D34"/>
    <w:rsid w:val="00053FD2"/>
    <w:rsid w:val="0005433D"/>
    <w:rsid w:val="00054EAE"/>
    <w:rsid w:val="00055B36"/>
    <w:rsid w:val="00056940"/>
    <w:rsid w:val="00057A24"/>
    <w:rsid w:val="00061685"/>
    <w:rsid w:val="000616E5"/>
    <w:rsid w:val="00061E83"/>
    <w:rsid w:val="0006212F"/>
    <w:rsid w:val="00062A84"/>
    <w:rsid w:val="0006474A"/>
    <w:rsid w:val="000654B9"/>
    <w:rsid w:val="00065D4E"/>
    <w:rsid w:val="000663C9"/>
    <w:rsid w:val="0006748A"/>
    <w:rsid w:val="000701D4"/>
    <w:rsid w:val="00070553"/>
    <w:rsid w:val="00070593"/>
    <w:rsid w:val="0007066E"/>
    <w:rsid w:val="00071CD4"/>
    <w:rsid w:val="0007274C"/>
    <w:rsid w:val="00072A0B"/>
    <w:rsid w:val="00072C33"/>
    <w:rsid w:val="00074245"/>
    <w:rsid w:val="00075041"/>
    <w:rsid w:val="00075981"/>
    <w:rsid w:val="000761E8"/>
    <w:rsid w:val="00076BB2"/>
    <w:rsid w:val="0007729B"/>
    <w:rsid w:val="00080120"/>
    <w:rsid w:val="00080F0E"/>
    <w:rsid w:val="00081835"/>
    <w:rsid w:val="00081D2B"/>
    <w:rsid w:val="00081F0E"/>
    <w:rsid w:val="000825BE"/>
    <w:rsid w:val="00083657"/>
    <w:rsid w:val="000836E1"/>
    <w:rsid w:val="000859AF"/>
    <w:rsid w:val="00086C08"/>
    <w:rsid w:val="00086D48"/>
    <w:rsid w:val="00087098"/>
    <w:rsid w:val="00087171"/>
    <w:rsid w:val="00087FC8"/>
    <w:rsid w:val="00087FFA"/>
    <w:rsid w:val="00091817"/>
    <w:rsid w:val="00091868"/>
    <w:rsid w:val="000923FA"/>
    <w:rsid w:val="00092D61"/>
    <w:rsid w:val="000939A0"/>
    <w:rsid w:val="0009449F"/>
    <w:rsid w:val="00094948"/>
    <w:rsid w:val="00094FF2"/>
    <w:rsid w:val="0009545D"/>
    <w:rsid w:val="00096171"/>
    <w:rsid w:val="000A0595"/>
    <w:rsid w:val="000A2F4D"/>
    <w:rsid w:val="000A32FA"/>
    <w:rsid w:val="000A3393"/>
    <w:rsid w:val="000A36F1"/>
    <w:rsid w:val="000A4703"/>
    <w:rsid w:val="000A4B01"/>
    <w:rsid w:val="000A5841"/>
    <w:rsid w:val="000A5CF8"/>
    <w:rsid w:val="000A6E8F"/>
    <w:rsid w:val="000A72AA"/>
    <w:rsid w:val="000A7983"/>
    <w:rsid w:val="000A7BDC"/>
    <w:rsid w:val="000A7E04"/>
    <w:rsid w:val="000B00EC"/>
    <w:rsid w:val="000B0587"/>
    <w:rsid w:val="000B0B65"/>
    <w:rsid w:val="000B173A"/>
    <w:rsid w:val="000B1934"/>
    <w:rsid w:val="000B29BC"/>
    <w:rsid w:val="000B2D8B"/>
    <w:rsid w:val="000B3DB0"/>
    <w:rsid w:val="000B4C73"/>
    <w:rsid w:val="000B564D"/>
    <w:rsid w:val="000B6179"/>
    <w:rsid w:val="000B668B"/>
    <w:rsid w:val="000B6994"/>
    <w:rsid w:val="000B7EF9"/>
    <w:rsid w:val="000C0473"/>
    <w:rsid w:val="000C1F76"/>
    <w:rsid w:val="000C208C"/>
    <w:rsid w:val="000C4A5D"/>
    <w:rsid w:val="000C5FCD"/>
    <w:rsid w:val="000C6034"/>
    <w:rsid w:val="000C6BD0"/>
    <w:rsid w:val="000C7AE9"/>
    <w:rsid w:val="000D0A6C"/>
    <w:rsid w:val="000D0F56"/>
    <w:rsid w:val="000D1546"/>
    <w:rsid w:val="000D25B7"/>
    <w:rsid w:val="000D2A6C"/>
    <w:rsid w:val="000D2B8C"/>
    <w:rsid w:val="000D30DE"/>
    <w:rsid w:val="000D3A4F"/>
    <w:rsid w:val="000D5811"/>
    <w:rsid w:val="000D6CE9"/>
    <w:rsid w:val="000D745E"/>
    <w:rsid w:val="000E10E2"/>
    <w:rsid w:val="000E136D"/>
    <w:rsid w:val="000E13A7"/>
    <w:rsid w:val="000E32AB"/>
    <w:rsid w:val="000E47B6"/>
    <w:rsid w:val="000E70A5"/>
    <w:rsid w:val="000E74F1"/>
    <w:rsid w:val="000E7A98"/>
    <w:rsid w:val="000E7F43"/>
    <w:rsid w:val="000F0FDB"/>
    <w:rsid w:val="000F1077"/>
    <w:rsid w:val="000F10AC"/>
    <w:rsid w:val="000F11DF"/>
    <w:rsid w:val="000F2A17"/>
    <w:rsid w:val="000F2E76"/>
    <w:rsid w:val="000F3217"/>
    <w:rsid w:val="000F3237"/>
    <w:rsid w:val="000F348A"/>
    <w:rsid w:val="000F36B4"/>
    <w:rsid w:val="000F51DB"/>
    <w:rsid w:val="000F5549"/>
    <w:rsid w:val="000F6DE7"/>
    <w:rsid w:val="000F7A67"/>
    <w:rsid w:val="000F7BB6"/>
    <w:rsid w:val="00101C3E"/>
    <w:rsid w:val="00102279"/>
    <w:rsid w:val="00104C73"/>
    <w:rsid w:val="00104E75"/>
    <w:rsid w:val="00106F79"/>
    <w:rsid w:val="00110B5B"/>
    <w:rsid w:val="001111BF"/>
    <w:rsid w:val="001123BD"/>
    <w:rsid w:val="00112CB5"/>
    <w:rsid w:val="00113A46"/>
    <w:rsid w:val="00113FA3"/>
    <w:rsid w:val="001155A2"/>
    <w:rsid w:val="0011625F"/>
    <w:rsid w:val="0011670B"/>
    <w:rsid w:val="0011736B"/>
    <w:rsid w:val="00117872"/>
    <w:rsid w:val="00117950"/>
    <w:rsid w:val="00117EE4"/>
    <w:rsid w:val="00120E8D"/>
    <w:rsid w:val="0012177E"/>
    <w:rsid w:val="00121E70"/>
    <w:rsid w:val="001225BF"/>
    <w:rsid w:val="00123812"/>
    <w:rsid w:val="00123A71"/>
    <w:rsid w:val="00123C51"/>
    <w:rsid w:val="00125D5A"/>
    <w:rsid w:val="00125E86"/>
    <w:rsid w:val="0012683D"/>
    <w:rsid w:val="0012710E"/>
    <w:rsid w:val="0012769D"/>
    <w:rsid w:val="0012773A"/>
    <w:rsid w:val="00130BDF"/>
    <w:rsid w:val="00130E6E"/>
    <w:rsid w:val="00131054"/>
    <w:rsid w:val="001311E1"/>
    <w:rsid w:val="00131B38"/>
    <w:rsid w:val="00131E3D"/>
    <w:rsid w:val="00132CB0"/>
    <w:rsid w:val="00132CE4"/>
    <w:rsid w:val="0013304D"/>
    <w:rsid w:val="00133373"/>
    <w:rsid w:val="00133770"/>
    <w:rsid w:val="001338FE"/>
    <w:rsid w:val="00133F8A"/>
    <w:rsid w:val="00134AB4"/>
    <w:rsid w:val="00135220"/>
    <w:rsid w:val="001373A1"/>
    <w:rsid w:val="001407D3"/>
    <w:rsid w:val="00144188"/>
    <w:rsid w:val="0014725E"/>
    <w:rsid w:val="001472A4"/>
    <w:rsid w:val="001474D6"/>
    <w:rsid w:val="001504F5"/>
    <w:rsid w:val="0015237A"/>
    <w:rsid w:val="00152429"/>
    <w:rsid w:val="001530FF"/>
    <w:rsid w:val="001536D7"/>
    <w:rsid w:val="0015552C"/>
    <w:rsid w:val="001575E0"/>
    <w:rsid w:val="00161D10"/>
    <w:rsid w:val="00162807"/>
    <w:rsid w:val="00163F4D"/>
    <w:rsid w:val="001653D9"/>
    <w:rsid w:val="00166AE0"/>
    <w:rsid w:val="0016787E"/>
    <w:rsid w:val="00170B52"/>
    <w:rsid w:val="00170BB2"/>
    <w:rsid w:val="00170EB2"/>
    <w:rsid w:val="0017158A"/>
    <w:rsid w:val="00171843"/>
    <w:rsid w:val="00171F45"/>
    <w:rsid w:val="00172799"/>
    <w:rsid w:val="00173180"/>
    <w:rsid w:val="001734B6"/>
    <w:rsid w:val="001736DC"/>
    <w:rsid w:val="001737FC"/>
    <w:rsid w:val="00175B75"/>
    <w:rsid w:val="00177B01"/>
    <w:rsid w:val="001812EB"/>
    <w:rsid w:val="001814CD"/>
    <w:rsid w:val="0018195B"/>
    <w:rsid w:val="001819AF"/>
    <w:rsid w:val="00181B2C"/>
    <w:rsid w:val="00182020"/>
    <w:rsid w:val="001822FB"/>
    <w:rsid w:val="001829FA"/>
    <w:rsid w:val="00183BEF"/>
    <w:rsid w:val="001853D0"/>
    <w:rsid w:val="00185427"/>
    <w:rsid w:val="0018561B"/>
    <w:rsid w:val="00186BC8"/>
    <w:rsid w:val="00187D24"/>
    <w:rsid w:val="00191A74"/>
    <w:rsid w:val="00193023"/>
    <w:rsid w:val="001966AA"/>
    <w:rsid w:val="00196DD3"/>
    <w:rsid w:val="00197222"/>
    <w:rsid w:val="001A0DB6"/>
    <w:rsid w:val="001A1513"/>
    <w:rsid w:val="001A277E"/>
    <w:rsid w:val="001A2EBE"/>
    <w:rsid w:val="001A2ED5"/>
    <w:rsid w:val="001A53E4"/>
    <w:rsid w:val="001A598F"/>
    <w:rsid w:val="001A652C"/>
    <w:rsid w:val="001A71B8"/>
    <w:rsid w:val="001A769D"/>
    <w:rsid w:val="001A78AD"/>
    <w:rsid w:val="001A7AAF"/>
    <w:rsid w:val="001B03CF"/>
    <w:rsid w:val="001B133F"/>
    <w:rsid w:val="001B1A4D"/>
    <w:rsid w:val="001B250E"/>
    <w:rsid w:val="001B258E"/>
    <w:rsid w:val="001B3256"/>
    <w:rsid w:val="001B338A"/>
    <w:rsid w:val="001B39C2"/>
    <w:rsid w:val="001B4BB3"/>
    <w:rsid w:val="001B5B7A"/>
    <w:rsid w:val="001C114E"/>
    <w:rsid w:val="001C2082"/>
    <w:rsid w:val="001C21B1"/>
    <w:rsid w:val="001C371D"/>
    <w:rsid w:val="001C4495"/>
    <w:rsid w:val="001C4C0C"/>
    <w:rsid w:val="001C5B7B"/>
    <w:rsid w:val="001C5FF8"/>
    <w:rsid w:val="001C629C"/>
    <w:rsid w:val="001C784F"/>
    <w:rsid w:val="001D0578"/>
    <w:rsid w:val="001D1BD1"/>
    <w:rsid w:val="001D27E9"/>
    <w:rsid w:val="001D2CF7"/>
    <w:rsid w:val="001D2F8D"/>
    <w:rsid w:val="001D3BF8"/>
    <w:rsid w:val="001D3BFC"/>
    <w:rsid w:val="001D4571"/>
    <w:rsid w:val="001D5439"/>
    <w:rsid w:val="001D5DA7"/>
    <w:rsid w:val="001D6743"/>
    <w:rsid w:val="001D7110"/>
    <w:rsid w:val="001D754B"/>
    <w:rsid w:val="001D7B2F"/>
    <w:rsid w:val="001E0C64"/>
    <w:rsid w:val="001E2530"/>
    <w:rsid w:val="001E2BA8"/>
    <w:rsid w:val="001E32F4"/>
    <w:rsid w:val="001E586C"/>
    <w:rsid w:val="001E7E25"/>
    <w:rsid w:val="001F1CB4"/>
    <w:rsid w:val="001F2AE5"/>
    <w:rsid w:val="001F2CCE"/>
    <w:rsid w:val="001F321C"/>
    <w:rsid w:val="001F3C04"/>
    <w:rsid w:val="001F40C4"/>
    <w:rsid w:val="001F44E8"/>
    <w:rsid w:val="001F4E16"/>
    <w:rsid w:val="001F50C9"/>
    <w:rsid w:val="001F5B6C"/>
    <w:rsid w:val="001F69DE"/>
    <w:rsid w:val="001F6E50"/>
    <w:rsid w:val="001F7A2B"/>
    <w:rsid w:val="001F7A35"/>
    <w:rsid w:val="00200173"/>
    <w:rsid w:val="0020044B"/>
    <w:rsid w:val="00200AA9"/>
    <w:rsid w:val="00202AB5"/>
    <w:rsid w:val="00202C14"/>
    <w:rsid w:val="00204001"/>
    <w:rsid w:val="00204A82"/>
    <w:rsid w:val="00204F03"/>
    <w:rsid w:val="0020586E"/>
    <w:rsid w:val="002069D2"/>
    <w:rsid w:val="00207ECA"/>
    <w:rsid w:val="002101C8"/>
    <w:rsid w:val="002104E4"/>
    <w:rsid w:val="00211719"/>
    <w:rsid w:val="00211AE0"/>
    <w:rsid w:val="00211AFE"/>
    <w:rsid w:val="002124DB"/>
    <w:rsid w:val="00214705"/>
    <w:rsid w:val="00215173"/>
    <w:rsid w:val="00217134"/>
    <w:rsid w:val="00217166"/>
    <w:rsid w:val="00217692"/>
    <w:rsid w:val="00217ADB"/>
    <w:rsid w:val="00222BB5"/>
    <w:rsid w:val="002238CE"/>
    <w:rsid w:val="00225A50"/>
    <w:rsid w:val="00225F5F"/>
    <w:rsid w:val="00226059"/>
    <w:rsid w:val="002261EA"/>
    <w:rsid w:val="00227D46"/>
    <w:rsid w:val="00227D4F"/>
    <w:rsid w:val="00230042"/>
    <w:rsid w:val="0023190E"/>
    <w:rsid w:val="00232042"/>
    <w:rsid w:val="0023225F"/>
    <w:rsid w:val="00232412"/>
    <w:rsid w:val="002324A3"/>
    <w:rsid w:val="002324B1"/>
    <w:rsid w:val="00232D68"/>
    <w:rsid w:val="0023306B"/>
    <w:rsid w:val="00233AE9"/>
    <w:rsid w:val="00234490"/>
    <w:rsid w:val="00234625"/>
    <w:rsid w:val="00235112"/>
    <w:rsid w:val="00235E1D"/>
    <w:rsid w:val="00236FE5"/>
    <w:rsid w:val="00237E71"/>
    <w:rsid w:val="00237F3D"/>
    <w:rsid w:val="002402DE"/>
    <w:rsid w:val="002405C6"/>
    <w:rsid w:val="00240724"/>
    <w:rsid w:val="002415D7"/>
    <w:rsid w:val="00241C73"/>
    <w:rsid w:val="00242C51"/>
    <w:rsid w:val="00242E6B"/>
    <w:rsid w:val="002432A2"/>
    <w:rsid w:val="0024442C"/>
    <w:rsid w:val="00244A55"/>
    <w:rsid w:val="0024546A"/>
    <w:rsid w:val="00245CCD"/>
    <w:rsid w:val="00247119"/>
    <w:rsid w:val="002511F4"/>
    <w:rsid w:val="00251741"/>
    <w:rsid w:val="002532B1"/>
    <w:rsid w:val="0025336F"/>
    <w:rsid w:val="00254700"/>
    <w:rsid w:val="002548AB"/>
    <w:rsid w:val="002552A8"/>
    <w:rsid w:val="002558B1"/>
    <w:rsid w:val="00256010"/>
    <w:rsid w:val="0025607A"/>
    <w:rsid w:val="00260CA3"/>
    <w:rsid w:val="0026209D"/>
    <w:rsid w:val="00262524"/>
    <w:rsid w:val="00262BBF"/>
    <w:rsid w:val="0026312F"/>
    <w:rsid w:val="00263CA4"/>
    <w:rsid w:val="00265059"/>
    <w:rsid w:val="00267512"/>
    <w:rsid w:val="00267963"/>
    <w:rsid w:val="00267970"/>
    <w:rsid w:val="00270C40"/>
    <w:rsid w:val="002712E0"/>
    <w:rsid w:val="002719B5"/>
    <w:rsid w:val="002728AC"/>
    <w:rsid w:val="0027319B"/>
    <w:rsid w:val="00273228"/>
    <w:rsid w:val="0027382E"/>
    <w:rsid w:val="0027388C"/>
    <w:rsid w:val="00274B03"/>
    <w:rsid w:val="00274B9B"/>
    <w:rsid w:val="002755D7"/>
    <w:rsid w:val="002757BE"/>
    <w:rsid w:val="00275A06"/>
    <w:rsid w:val="0027631B"/>
    <w:rsid w:val="0027634E"/>
    <w:rsid w:val="00277BDD"/>
    <w:rsid w:val="002808F8"/>
    <w:rsid w:val="00281425"/>
    <w:rsid w:val="00281E16"/>
    <w:rsid w:val="00281E46"/>
    <w:rsid w:val="00282553"/>
    <w:rsid w:val="002838B3"/>
    <w:rsid w:val="00283C11"/>
    <w:rsid w:val="00283CD5"/>
    <w:rsid w:val="00284E9A"/>
    <w:rsid w:val="00285E27"/>
    <w:rsid w:val="00287CDF"/>
    <w:rsid w:val="00287EBB"/>
    <w:rsid w:val="00290C92"/>
    <w:rsid w:val="00290D9E"/>
    <w:rsid w:val="0029195A"/>
    <w:rsid w:val="00291CB3"/>
    <w:rsid w:val="00292308"/>
    <w:rsid w:val="002933EB"/>
    <w:rsid w:val="00293B9D"/>
    <w:rsid w:val="00294C9E"/>
    <w:rsid w:val="002954B6"/>
    <w:rsid w:val="002961BB"/>
    <w:rsid w:val="00296FA2"/>
    <w:rsid w:val="00297D4C"/>
    <w:rsid w:val="00297EB2"/>
    <w:rsid w:val="00297F79"/>
    <w:rsid w:val="002A17FE"/>
    <w:rsid w:val="002A3E47"/>
    <w:rsid w:val="002A41C7"/>
    <w:rsid w:val="002A4661"/>
    <w:rsid w:val="002A572D"/>
    <w:rsid w:val="002A5B0E"/>
    <w:rsid w:val="002A5B6B"/>
    <w:rsid w:val="002A6002"/>
    <w:rsid w:val="002A6AD4"/>
    <w:rsid w:val="002A6D82"/>
    <w:rsid w:val="002A6E6A"/>
    <w:rsid w:val="002A7DD6"/>
    <w:rsid w:val="002B0D92"/>
    <w:rsid w:val="002B1010"/>
    <w:rsid w:val="002B203C"/>
    <w:rsid w:val="002B21CB"/>
    <w:rsid w:val="002B26A1"/>
    <w:rsid w:val="002B3C64"/>
    <w:rsid w:val="002B495C"/>
    <w:rsid w:val="002B5597"/>
    <w:rsid w:val="002B61BB"/>
    <w:rsid w:val="002B706E"/>
    <w:rsid w:val="002B790D"/>
    <w:rsid w:val="002B796D"/>
    <w:rsid w:val="002B7BBF"/>
    <w:rsid w:val="002B7E61"/>
    <w:rsid w:val="002C0948"/>
    <w:rsid w:val="002C1256"/>
    <w:rsid w:val="002C1641"/>
    <w:rsid w:val="002C1669"/>
    <w:rsid w:val="002C248A"/>
    <w:rsid w:val="002C2BD1"/>
    <w:rsid w:val="002C34BD"/>
    <w:rsid w:val="002C4069"/>
    <w:rsid w:val="002C4C9D"/>
    <w:rsid w:val="002C4D89"/>
    <w:rsid w:val="002D0204"/>
    <w:rsid w:val="002D0233"/>
    <w:rsid w:val="002D02D9"/>
    <w:rsid w:val="002D0958"/>
    <w:rsid w:val="002D1350"/>
    <w:rsid w:val="002D1352"/>
    <w:rsid w:val="002D2814"/>
    <w:rsid w:val="002D30ED"/>
    <w:rsid w:val="002D39A8"/>
    <w:rsid w:val="002D4627"/>
    <w:rsid w:val="002D4FAE"/>
    <w:rsid w:val="002D512D"/>
    <w:rsid w:val="002D5387"/>
    <w:rsid w:val="002D5EF7"/>
    <w:rsid w:val="002D677E"/>
    <w:rsid w:val="002D6CA0"/>
    <w:rsid w:val="002D73F4"/>
    <w:rsid w:val="002E06E4"/>
    <w:rsid w:val="002E09BF"/>
    <w:rsid w:val="002E0FFC"/>
    <w:rsid w:val="002E126A"/>
    <w:rsid w:val="002E1B4D"/>
    <w:rsid w:val="002E2789"/>
    <w:rsid w:val="002E457E"/>
    <w:rsid w:val="002E4BAD"/>
    <w:rsid w:val="002E521C"/>
    <w:rsid w:val="002E6E3A"/>
    <w:rsid w:val="002E7152"/>
    <w:rsid w:val="002F23A8"/>
    <w:rsid w:val="002F33DA"/>
    <w:rsid w:val="002F37FB"/>
    <w:rsid w:val="002F43B0"/>
    <w:rsid w:val="002F5C25"/>
    <w:rsid w:val="002F62D3"/>
    <w:rsid w:val="002F6C5B"/>
    <w:rsid w:val="002F78D5"/>
    <w:rsid w:val="00300126"/>
    <w:rsid w:val="00300B41"/>
    <w:rsid w:val="00301C16"/>
    <w:rsid w:val="00302329"/>
    <w:rsid w:val="00302C12"/>
    <w:rsid w:val="00302E73"/>
    <w:rsid w:val="003035B8"/>
    <w:rsid w:val="0030509C"/>
    <w:rsid w:val="00305E51"/>
    <w:rsid w:val="00306CD9"/>
    <w:rsid w:val="003113C9"/>
    <w:rsid w:val="00311DA2"/>
    <w:rsid w:val="00311E16"/>
    <w:rsid w:val="00312DC6"/>
    <w:rsid w:val="003138DF"/>
    <w:rsid w:val="0031497C"/>
    <w:rsid w:val="00314A8F"/>
    <w:rsid w:val="00314BBF"/>
    <w:rsid w:val="00314C7F"/>
    <w:rsid w:val="003158E8"/>
    <w:rsid w:val="00316B82"/>
    <w:rsid w:val="00317098"/>
    <w:rsid w:val="0032190F"/>
    <w:rsid w:val="00321EF9"/>
    <w:rsid w:val="00321F05"/>
    <w:rsid w:val="00322E8E"/>
    <w:rsid w:val="003236EB"/>
    <w:rsid w:val="00324541"/>
    <w:rsid w:val="00324687"/>
    <w:rsid w:val="00324805"/>
    <w:rsid w:val="003262CB"/>
    <w:rsid w:val="00326910"/>
    <w:rsid w:val="00327894"/>
    <w:rsid w:val="00327B0D"/>
    <w:rsid w:val="003300C8"/>
    <w:rsid w:val="00330C8C"/>
    <w:rsid w:val="00330E8E"/>
    <w:rsid w:val="00332BAB"/>
    <w:rsid w:val="00333689"/>
    <w:rsid w:val="00333BC4"/>
    <w:rsid w:val="0033472B"/>
    <w:rsid w:val="00334A7D"/>
    <w:rsid w:val="00335371"/>
    <w:rsid w:val="0033639A"/>
    <w:rsid w:val="003365E5"/>
    <w:rsid w:val="003367A1"/>
    <w:rsid w:val="00337A32"/>
    <w:rsid w:val="00340B0F"/>
    <w:rsid w:val="00341755"/>
    <w:rsid w:val="00342B92"/>
    <w:rsid w:val="00342BEF"/>
    <w:rsid w:val="003432ED"/>
    <w:rsid w:val="00343DA4"/>
    <w:rsid w:val="0034419C"/>
    <w:rsid w:val="00344785"/>
    <w:rsid w:val="003453DE"/>
    <w:rsid w:val="00346508"/>
    <w:rsid w:val="00350DA8"/>
    <w:rsid w:val="0035206A"/>
    <w:rsid w:val="003527A5"/>
    <w:rsid w:val="00353178"/>
    <w:rsid w:val="0035393E"/>
    <w:rsid w:val="00354978"/>
    <w:rsid w:val="00356DBB"/>
    <w:rsid w:val="0036021A"/>
    <w:rsid w:val="00360335"/>
    <w:rsid w:val="003618C5"/>
    <w:rsid w:val="00361FEE"/>
    <w:rsid w:val="00362B59"/>
    <w:rsid w:val="00362D82"/>
    <w:rsid w:val="00363DA7"/>
    <w:rsid w:val="00364B7D"/>
    <w:rsid w:val="00365AD6"/>
    <w:rsid w:val="00367A8B"/>
    <w:rsid w:val="00370328"/>
    <w:rsid w:val="0037084F"/>
    <w:rsid w:val="00370D1F"/>
    <w:rsid w:val="00371037"/>
    <w:rsid w:val="00371DC1"/>
    <w:rsid w:val="00371F85"/>
    <w:rsid w:val="0037275A"/>
    <w:rsid w:val="003733D0"/>
    <w:rsid w:val="00374C4D"/>
    <w:rsid w:val="0037663E"/>
    <w:rsid w:val="003769D7"/>
    <w:rsid w:val="003770FB"/>
    <w:rsid w:val="00380BFB"/>
    <w:rsid w:val="00380D93"/>
    <w:rsid w:val="00381257"/>
    <w:rsid w:val="003819BF"/>
    <w:rsid w:val="00384018"/>
    <w:rsid w:val="0038413A"/>
    <w:rsid w:val="00384241"/>
    <w:rsid w:val="0038489A"/>
    <w:rsid w:val="0038492D"/>
    <w:rsid w:val="003865F3"/>
    <w:rsid w:val="003867AD"/>
    <w:rsid w:val="00386B9C"/>
    <w:rsid w:val="00387F01"/>
    <w:rsid w:val="0039093A"/>
    <w:rsid w:val="0039106D"/>
    <w:rsid w:val="00391A06"/>
    <w:rsid w:val="00392462"/>
    <w:rsid w:val="00392558"/>
    <w:rsid w:val="00392D94"/>
    <w:rsid w:val="00393382"/>
    <w:rsid w:val="003939A7"/>
    <w:rsid w:val="003940D2"/>
    <w:rsid w:val="00394B5E"/>
    <w:rsid w:val="003961F2"/>
    <w:rsid w:val="00396416"/>
    <w:rsid w:val="00396A04"/>
    <w:rsid w:val="00396CB4"/>
    <w:rsid w:val="00396E31"/>
    <w:rsid w:val="0039730D"/>
    <w:rsid w:val="00397EEF"/>
    <w:rsid w:val="003A2E3F"/>
    <w:rsid w:val="003A3004"/>
    <w:rsid w:val="003A3C19"/>
    <w:rsid w:val="003A46AE"/>
    <w:rsid w:val="003A483C"/>
    <w:rsid w:val="003A4F2F"/>
    <w:rsid w:val="003A5BF0"/>
    <w:rsid w:val="003A5C32"/>
    <w:rsid w:val="003A5D90"/>
    <w:rsid w:val="003A5E78"/>
    <w:rsid w:val="003A6137"/>
    <w:rsid w:val="003B0416"/>
    <w:rsid w:val="003B041F"/>
    <w:rsid w:val="003B0C23"/>
    <w:rsid w:val="003B0D50"/>
    <w:rsid w:val="003B1130"/>
    <w:rsid w:val="003B17A0"/>
    <w:rsid w:val="003B17C9"/>
    <w:rsid w:val="003B1E02"/>
    <w:rsid w:val="003B2D96"/>
    <w:rsid w:val="003B31E5"/>
    <w:rsid w:val="003B43E5"/>
    <w:rsid w:val="003B4DC8"/>
    <w:rsid w:val="003B5176"/>
    <w:rsid w:val="003B58C8"/>
    <w:rsid w:val="003B6CE8"/>
    <w:rsid w:val="003B73F3"/>
    <w:rsid w:val="003C0B2B"/>
    <w:rsid w:val="003C10EF"/>
    <w:rsid w:val="003C12CF"/>
    <w:rsid w:val="003C2640"/>
    <w:rsid w:val="003C2C3B"/>
    <w:rsid w:val="003C2CF6"/>
    <w:rsid w:val="003C38CB"/>
    <w:rsid w:val="003C4502"/>
    <w:rsid w:val="003C573C"/>
    <w:rsid w:val="003C7389"/>
    <w:rsid w:val="003C75D9"/>
    <w:rsid w:val="003C76A5"/>
    <w:rsid w:val="003D0434"/>
    <w:rsid w:val="003D0F74"/>
    <w:rsid w:val="003D1811"/>
    <w:rsid w:val="003D358A"/>
    <w:rsid w:val="003D36A8"/>
    <w:rsid w:val="003D48DF"/>
    <w:rsid w:val="003D4D2E"/>
    <w:rsid w:val="003D4E18"/>
    <w:rsid w:val="003D5AE9"/>
    <w:rsid w:val="003D60B8"/>
    <w:rsid w:val="003D60D0"/>
    <w:rsid w:val="003D6944"/>
    <w:rsid w:val="003D69D0"/>
    <w:rsid w:val="003E0FD2"/>
    <w:rsid w:val="003E1791"/>
    <w:rsid w:val="003E187E"/>
    <w:rsid w:val="003E192E"/>
    <w:rsid w:val="003E2AB2"/>
    <w:rsid w:val="003E35A5"/>
    <w:rsid w:val="003E457B"/>
    <w:rsid w:val="003E57C2"/>
    <w:rsid w:val="003E5AA2"/>
    <w:rsid w:val="003E6C1F"/>
    <w:rsid w:val="003E71C3"/>
    <w:rsid w:val="003E7478"/>
    <w:rsid w:val="003F0A67"/>
    <w:rsid w:val="003F0AEC"/>
    <w:rsid w:val="003F0B5F"/>
    <w:rsid w:val="003F159F"/>
    <w:rsid w:val="003F1F54"/>
    <w:rsid w:val="003F3997"/>
    <w:rsid w:val="003F3A67"/>
    <w:rsid w:val="003F3EE6"/>
    <w:rsid w:val="003F42DE"/>
    <w:rsid w:val="003F446F"/>
    <w:rsid w:val="003F4AFB"/>
    <w:rsid w:val="003F5CAE"/>
    <w:rsid w:val="003F5D29"/>
    <w:rsid w:val="003F5FFA"/>
    <w:rsid w:val="003F66F4"/>
    <w:rsid w:val="003F6C31"/>
    <w:rsid w:val="003F6E36"/>
    <w:rsid w:val="003F73F4"/>
    <w:rsid w:val="003F799F"/>
    <w:rsid w:val="00400020"/>
    <w:rsid w:val="004010E5"/>
    <w:rsid w:val="00403035"/>
    <w:rsid w:val="0040325E"/>
    <w:rsid w:val="00404126"/>
    <w:rsid w:val="00404FC3"/>
    <w:rsid w:val="0040536E"/>
    <w:rsid w:val="00405773"/>
    <w:rsid w:val="00405C36"/>
    <w:rsid w:val="00405F7E"/>
    <w:rsid w:val="004065E7"/>
    <w:rsid w:val="00406E83"/>
    <w:rsid w:val="00407775"/>
    <w:rsid w:val="00407C01"/>
    <w:rsid w:val="00410D23"/>
    <w:rsid w:val="00411A0A"/>
    <w:rsid w:val="00411BB3"/>
    <w:rsid w:val="00412F4E"/>
    <w:rsid w:val="00412F68"/>
    <w:rsid w:val="00412F81"/>
    <w:rsid w:val="004132AA"/>
    <w:rsid w:val="0041337B"/>
    <w:rsid w:val="00413A86"/>
    <w:rsid w:val="00414DC8"/>
    <w:rsid w:val="00415B0A"/>
    <w:rsid w:val="00416275"/>
    <w:rsid w:val="004167C9"/>
    <w:rsid w:val="00416FB3"/>
    <w:rsid w:val="004174D6"/>
    <w:rsid w:val="00421A19"/>
    <w:rsid w:val="00421BDB"/>
    <w:rsid w:val="00421CA8"/>
    <w:rsid w:val="004243E1"/>
    <w:rsid w:val="00424DC9"/>
    <w:rsid w:val="00425143"/>
    <w:rsid w:val="004270EB"/>
    <w:rsid w:val="00427B1F"/>
    <w:rsid w:val="00427F08"/>
    <w:rsid w:val="00430F44"/>
    <w:rsid w:val="00431EC2"/>
    <w:rsid w:val="004332B4"/>
    <w:rsid w:val="00433627"/>
    <w:rsid w:val="00433946"/>
    <w:rsid w:val="004339F8"/>
    <w:rsid w:val="00433AAE"/>
    <w:rsid w:val="00433BA3"/>
    <w:rsid w:val="00433DCB"/>
    <w:rsid w:val="00433F5A"/>
    <w:rsid w:val="00434B18"/>
    <w:rsid w:val="00437C6F"/>
    <w:rsid w:val="00440323"/>
    <w:rsid w:val="00441047"/>
    <w:rsid w:val="00441C23"/>
    <w:rsid w:val="00442154"/>
    <w:rsid w:val="004422A2"/>
    <w:rsid w:val="00442EA4"/>
    <w:rsid w:val="00442F49"/>
    <w:rsid w:val="004455AE"/>
    <w:rsid w:val="00445D20"/>
    <w:rsid w:val="00446FF0"/>
    <w:rsid w:val="00447B1C"/>
    <w:rsid w:val="00450FA4"/>
    <w:rsid w:val="00451294"/>
    <w:rsid w:val="0045177E"/>
    <w:rsid w:val="00452348"/>
    <w:rsid w:val="0045281C"/>
    <w:rsid w:val="00452E32"/>
    <w:rsid w:val="00452FBA"/>
    <w:rsid w:val="00453288"/>
    <w:rsid w:val="00453EC5"/>
    <w:rsid w:val="00454D51"/>
    <w:rsid w:val="004550B5"/>
    <w:rsid w:val="00456208"/>
    <w:rsid w:val="004568E3"/>
    <w:rsid w:val="00456D3A"/>
    <w:rsid w:val="004573A7"/>
    <w:rsid w:val="004574D0"/>
    <w:rsid w:val="00457944"/>
    <w:rsid w:val="0046041E"/>
    <w:rsid w:val="00460E75"/>
    <w:rsid w:val="00462499"/>
    <w:rsid w:val="004625AA"/>
    <w:rsid w:val="00463052"/>
    <w:rsid w:val="004637B8"/>
    <w:rsid w:val="0046392D"/>
    <w:rsid w:val="00463A7A"/>
    <w:rsid w:val="00463C8D"/>
    <w:rsid w:val="0046408E"/>
    <w:rsid w:val="00465003"/>
    <w:rsid w:val="0046522F"/>
    <w:rsid w:val="0046651D"/>
    <w:rsid w:val="00467760"/>
    <w:rsid w:val="00467EAB"/>
    <w:rsid w:val="00470534"/>
    <w:rsid w:val="0047053E"/>
    <w:rsid w:val="004708F2"/>
    <w:rsid w:val="00471A7B"/>
    <w:rsid w:val="00472004"/>
    <w:rsid w:val="0047204F"/>
    <w:rsid w:val="00472482"/>
    <w:rsid w:val="0047366E"/>
    <w:rsid w:val="00473A3E"/>
    <w:rsid w:val="00473C4A"/>
    <w:rsid w:val="00473EEC"/>
    <w:rsid w:val="00474129"/>
    <w:rsid w:val="004761F8"/>
    <w:rsid w:val="0047690B"/>
    <w:rsid w:val="00477538"/>
    <w:rsid w:val="0048005E"/>
    <w:rsid w:val="00480E5C"/>
    <w:rsid w:val="00482C97"/>
    <w:rsid w:val="00482CDA"/>
    <w:rsid w:val="00482E9B"/>
    <w:rsid w:val="0048435B"/>
    <w:rsid w:val="00486262"/>
    <w:rsid w:val="0048658B"/>
    <w:rsid w:val="004876AD"/>
    <w:rsid w:val="004877C3"/>
    <w:rsid w:val="004878C8"/>
    <w:rsid w:val="00491677"/>
    <w:rsid w:val="00491E9D"/>
    <w:rsid w:val="00492248"/>
    <w:rsid w:val="004923C4"/>
    <w:rsid w:val="004923DF"/>
    <w:rsid w:val="004930FA"/>
    <w:rsid w:val="00493BEE"/>
    <w:rsid w:val="00493FAA"/>
    <w:rsid w:val="004943FF"/>
    <w:rsid w:val="00494722"/>
    <w:rsid w:val="0049492D"/>
    <w:rsid w:val="00494A46"/>
    <w:rsid w:val="00495851"/>
    <w:rsid w:val="00496A7B"/>
    <w:rsid w:val="00496ADE"/>
    <w:rsid w:val="004975C6"/>
    <w:rsid w:val="00497BAF"/>
    <w:rsid w:val="00497DF6"/>
    <w:rsid w:val="004A01B5"/>
    <w:rsid w:val="004A0802"/>
    <w:rsid w:val="004A1505"/>
    <w:rsid w:val="004A1964"/>
    <w:rsid w:val="004A3EDB"/>
    <w:rsid w:val="004A480C"/>
    <w:rsid w:val="004A5FED"/>
    <w:rsid w:val="004A62B2"/>
    <w:rsid w:val="004A75FD"/>
    <w:rsid w:val="004A7988"/>
    <w:rsid w:val="004A7DF8"/>
    <w:rsid w:val="004B0531"/>
    <w:rsid w:val="004B0C39"/>
    <w:rsid w:val="004B1039"/>
    <w:rsid w:val="004B1282"/>
    <w:rsid w:val="004B175C"/>
    <w:rsid w:val="004B1BEC"/>
    <w:rsid w:val="004B1D45"/>
    <w:rsid w:val="004B4169"/>
    <w:rsid w:val="004B488C"/>
    <w:rsid w:val="004B4B53"/>
    <w:rsid w:val="004B53A6"/>
    <w:rsid w:val="004B5781"/>
    <w:rsid w:val="004B68D6"/>
    <w:rsid w:val="004B79DF"/>
    <w:rsid w:val="004B7BDE"/>
    <w:rsid w:val="004C0105"/>
    <w:rsid w:val="004C1020"/>
    <w:rsid w:val="004C2023"/>
    <w:rsid w:val="004C289A"/>
    <w:rsid w:val="004C344D"/>
    <w:rsid w:val="004C38B8"/>
    <w:rsid w:val="004C3BFD"/>
    <w:rsid w:val="004C3FCD"/>
    <w:rsid w:val="004C412B"/>
    <w:rsid w:val="004C52AB"/>
    <w:rsid w:val="004C6174"/>
    <w:rsid w:val="004C78BE"/>
    <w:rsid w:val="004C79E8"/>
    <w:rsid w:val="004D0226"/>
    <w:rsid w:val="004D05E4"/>
    <w:rsid w:val="004D0BFB"/>
    <w:rsid w:val="004D0E3B"/>
    <w:rsid w:val="004D28E2"/>
    <w:rsid w:val="004D2FF0"/>
    <w:rsid w:val="004D717F"/>
    <w:rsid w:val="004D75CF"/>
    <w:rsid w:val="004E0CB7"/>
    <w:rsid w:val="004E198D"/>
    <w:rsid w:val="004E2ADD"/>
    <w:rsid w:val="004E47F8"/>
    <w:rsid w:val="004E4A13"/>
    <w:rsid w:val="004E6CD2"/>
    <w:rsid w:val="004E6D44"/>
    <w:rsid w:val="004E7146"/>
    <w:rsid w:val="004E7B3C"/>
    <w:rsid w:val="004F2040"/>
    <w:rsid w:val="004F2A74"/>
    <w:rsid w:val="004F6153"/>
    <w:rsid w:val="004F66FE"/>
    <w:rsid w:val="004F6A9C"/>
    <w:rsid w:val="004F702B"/>
    <w:rsid w:val="005008B2"/>
    <w:rsid w:val="00501334"/>
    <w:rsid w:val="00501874"/>
    <w:rsid w:val="00501EBA"/>
    <w:rsid w:val="005046FC"/>
    <w:rsid w:val="005048FB"/>
    <w:rsid w:val="00505618"/>
    <w:rsid w:val="0050571F"/>
    <w:rsid w:val="0050606F"/>
    <w:rsid w:val="0050663C"/>
    <w:rsid w:val="005066B1"/>
    <w:rsid w:val="005103AB"/>
    <w:rsid w:val="00510ADC"/>
    <w:rsid w:val="00510B23"/>
    <w:rsid w:val="00510DC0"/>
    <w:rsid w:val="00511112"/>
    <w:rsid w:val="005116A6"/>
    <w:rsid w:val="00512369"/>
    <w:rsid w:val="005127C6"/>
    <w:rsid w:val="00512C7F"/>
    <w:rsid w:val="00514065"/>
    <w:rsid w:val="00515379"/>
    <w:rsid w:val="00515543"/>
    <w:rsid w:val="00516096"/>
    <w:rsid w:val="00516112"/>
    <w:rsid w:val="005161D3"/>
    <w:rsid w:val="00516861"/>
    <w:rsid w:val="005169CE"/>
    <w:rsid w:val="00516C85"/>
    <w:rsid w:val="00517F91"/>
    <w:rsid w:val="005209E2"/>
    <w:rsid w:val="005227B5"/>
    <w:rsid w:val="00522DE6"/>
    <w:rsid w:val="00522EF4"/>
    <w:rsid w:val="005258F4"/>
    <w:rsid w:val="00525D48"/>
    <w:rsid w:val="0052776B"/>
    <w:rsid w:val="00527BF1"/>
    <w:rsid w:val="0053015E"/>
    <w:rsid w:val="00530A2B"/>
    <w:rsid w:val="00530FD0"/>
    <w:rsid w:val="00533380"/>
    <w:rsid w:val="0053338B"/>
    <w:rsid w:val="005335FC"/>
    <w:rsid w:val="005340DB"/>
    <w:rsid w:val="00534114"/>
    <w:rsid w:val="005351F4"/>
    <w:rsid w:val="00535E7B"/>
    <w:rsid w:val="0054002F"/>
    <w:rsid w:val="005402BE"/>
    <w:rsid w:val="00540DD3"/>
    <w:rsid w:val="00540EE0"/>
    <w:rsid w:val="0054101B"/>
    <w:rsid w:val="005412AE"/>
    <w:rsid w:val="00541407"/>
    <w:rsid w:val="00541B01"/>
    <w:rsid w:val="00542737"/>
    <w:rsid w:val="00542AC6"/>
    <w:rsid w:val="00542B45"/>
    <w:rsid w:val="00542EFF"/>
    <w:rsid w:val="0054342F"/>
    <w:rsid w:val="00543CF9"/>
    <w:rsid w:val="005443FF"/>
    <w:rsid w:val="00544431"/>
    <w:rsid w:val="0054448D"/>
    <w:rsid w:val="00544497"/>
    <w:rsid w:val="00547099"/>
    <w:rsid w:val="00553B18"/>
    <w:rsid w:val="005549E1"/>
    <w:rsid w:val="0055532F"/>
    <w:rsid w:val="00556299"/>
    <w:rsid w:val="00557A1F"/>
    <w:rsid w:val="005614E7"/>
    <w:rsid w:val="00561894"/>
    <w:rsid w:val="005618D1"/>
    <w:rsid w:val="005618D8"/>
    <w:rsid w:val="00561E1B"/>
    <w:rsid w:val="00561F0E"/>
    <w:rsid w:val="0056288C"/>
    <w:rsid w:val="00562C3B"/>
    <w:rsid w:val="00562FCB"/>
    <w:rsid w:val="00564D18"/>
    <w:rsid w:val="005650AE"/>
    <w:rsid w:val="0056567F"/>
    <w:rsid w:val="00566CC0"/>
    <w:rsid w:val="0056706F"/>
    <w:rsid w:val="00567484"/>
    <w:rsid w:val="0056757E"/>
    <w:rsid w:val="00567D7C"/>
    <w:rsid w:val="0057122B"/>
    <w:rsid w:val="005713BB"/>
    <w:rsid w:val="0057285C"/>
    <w:rsid w:val="00574F4F"/>
    <w:rsid w:val="00575643"/>
    <w:rsid w:val="00576345"/>
    <w:rsid w:val="00577D6F"/>
    <w:rsid w:val="00577DE7"/>
    <w:rsid w:val="00577EA1"/>
    <w:rsid w:val="0058100C"/>
    <w:rsid w:val="00581E1F"/>
    <w:rsid w:val="00582483"/>
    <w:rsid w:val="00582513"/>
    <w:rsid w:val="00582F0F"/>
    <w:rsid w:val="00583181"/>
    <w:rsid w:val="0058361D"/>
    <w:rsid w:val="0058379D"/>
    <w:rsid w:val="00584A4E"/>
    <w:rsid w:val="00584CC0"/>
    <w:rsid w:val="00584D1C"/>
    <w:rsid w:val="00585D1A"/>
    <w:rsid w:val="00585FAE"/>
    <w:rsid w:val="005866D1"/>
    <w:rsid w:val="00587672"/>
    <w:rsid w:val="005877B0"/>
    <w:rsid w:val="00587878"/>
    <w:rsid w:val="00587E3E"/>
    <w:rsid w:val="00591DD9"/>
    <w:rsid w:val="005921A9"/>
    <w:rsid w:val="005929E0"/>
    <w:rsid w:val="005931F4"/>
    <w:rsid w:val="00593958"/>
    <w:rsid w:val="00594A94"/>
    <w:rsid w:val="0059550E"/>
    <w:rsid w:val="00596475"/>
    <w:rsid w:val="00596DC2"/>
    <w:rsid w:val="00596E98"/>
    <w:rsid w:val="0059745B"/>
    <w:rsid w:val="005A078F"/>
    <w:rsid w:val="005A169B"/>
    <w:rsid w:val="005A2237"/>
    <w:rsid w:val="005A230A"/>
    <w:rsid w:val="005A2D3C"/>
    <w:rsid w:val="005A56A5"/>
    <w:rsid w:val="005A68C5"/>
    <w:rsid w:val="005A6BEA"/>
    <w:rsid w:val="005A7120"/>
    <w:rsid w:val="005A7709"/>
    <w:rsid w:val="005A7B1F"/>
    <w:rsid w:val="005B1EC0"/>
    <w:rsid w:val="005B20F4"/>
    <w:rsid w:val="005B256E"/>
    <w:rsid w:val="005B2B60"/>
    <w:rsid w:val="005B3037"/>
    <w:rsid w:val="005B4815"/>
    <w:rsid w:val="005B532E"/>
    <w:rsid w:val="005B55A9"/>
    <w:rsid w:val="005B6155"/>
    <w:rsid w:val="005B61ED"/>
    <w:rsid w:val="005B668D"/>
    <w:rsid w:val="005B6766"/>
    <w:rsid w:val="005B6F87"/>
    <w:rsid w:val="005B796E"/>
    <w:rsid w:val="005C106C"/>
    <w:rsid w:val="005C1174"/>
    <w:rsid w:val="005C1691"/>
    <w:rsid w:val="005C20CE"/>
    <w:rsid w:val="005C2750"/>
    <w:rsid w:val="005C315C"/>
    <w:rsid w:val="005C3470"/>
    <w:rsid w:val="005C3A9E"/>
    <w:rsid w:val="005C3D19"/>
    <w:rsid w:val="005C4463"/>
    <w:rsid w:val="005C4C79"/>
    <w:rsid w:val="005C5763"/>
    <w:rsid w:val="005C59D4"/>
    <w:rsid w:val="005C6224"/>
    <w:rsid w:val="005C6BFA"/>
    <w:rsid w:val="005C6F94"/>
    <w:rsid w:val="005C75A7"/>
    <w:rsid w:val="005D1101"/>
    <w:rsid w:val="005D14B4"/>
    <w:rsid w:val="005D1531"/>
    <w:rsid w:val="005D1B5C"/>
    <w:rsid w:val="005D1FB4"/>
    <w:rsid w:val="005D2130"/>
    <w:rsid w:val="005D21C4"/>
    <w:rsid w:val="005D2D67"/>
    <w:rsid w:val="005D3AA5"/>
    <w:rsid w:val="005D44C3"/>
    <w:rsid w:val="005D47B0"/>
    <w:rsid w:val="005D6235"/>
    <w:rsid w:val="005D6334"/>
    <w:rsid w:val="005D671F"/>
    <w:rsid w:val="005D7F23"/>
    <w:rsid w:val="005E0766"/>
    <w:rsid w:val="005E13FC"/>
    <w:rsid w:val="005E1A4C"/>
    <w:rsid w:val="005E21F9"/>
    <w:rsid w:val="005E2EBB"/>
    <w:rsid w:val="005E337D"/>
    <w:rsid w:val="005E38A0"/>
    <w:rsid w:val="005E4375"/>
    <w:rsid w:val="005E49A6"/>
    <w:rsid w:val="005E4A92"/>
    <w:rsid w:val="005E4CB2"/>
    <w:rsid w:val="005E5074"/>
    <w:rsid w:val="005E56C3"/>
    <w:rsid w:val="005E56C4"/>
    <w:rsid w:val="005E5B12"/>
    <w:rsid w:val="005E6384"/>
    <w:rsid w:val="005E63C3"/>
    <w:rsid w:val="005E64BF"/>
    <w:rsid w:val="005E64F1"/>
    <w:rsid w:val="005E74A4"/>
    <w:rsid w:val="005E7F59"/>
    <w:rsid w:val="005F0C9A"/>
    <w:rsid w:val="005F0CBD"/>
    <w:rsid w:val="005F0DBD"/>
    <w:rsid w:val="005F1241"/>
    <w:rsid w:val="005F27AC"/>
    <w:rsid w:val="005F3140"/>
    <w:rsid w:val="005F39AF"/>
    <w:rsid w:val="005F3E6C"/>
    <w:rsid w:val="005F4841"/>
    <w:rsid w:val="005F59AE"/>
    <w:rsid w:val="005F63B8"/>
    <w:rsid w:val="005F68D7"/>
    <w:rsid w:val="00601C54"/>
    <w:rsid w:val="00601D41"/>
    <w:rsid w:val="00603889"/>
    <w:rsid w:val="00603EAE"/>
    <w:rsid w:val="00603FCC"/>
    <w:rsid w:val="00604162"/>
    <w:rsid w:val="00604B8D"/>
    <w:rsid w:val="006054F8"/>
    <w:rsid w:val="006058BE"/>
    <w:rsid w:val="00605D2D"/>
    <w:rsid w:val="006070C3"/>
    <w:rsid w:val="0060761A"/>
    <w:rsid w:val="00610E61"/>
    <w:rsid w:val="0061144A"/>
    <w:rsid w:val="00611C23"/>
    <w:rsid w:val="00611FB9"/>
    <w:rsid w:val="00613946"/>
    <w:rsid w:val="0061661B"/>
    <w:rsid w:val="006174D2"/>
    <w:rsid w:val="00617924"/>
    <w:rsid w:val="00617C4F"/>
    <w:rsid w:val="006204EA"/>
    <w:rsid w:val="00620820"/>
    <w:rsid w:val="00620F0E"/>
    <w:rsid w:val="00621679"/>
    <w:rsid w:val="0062172E"/>
    <w:rsid w:val="00621F03"/>
    <w:rsid w:val="0062237F"/>
    <w:rsid w:val="0062295A"/>
    <w:rsid w:val="006231C1"/>
    <w:rsid w:val="00624AAD"/>
    <w:rsid w:val="00625F28"/>
    <w:rsid w:val="00626184"/>
    <w:rsid w:val="0062646E"/>
    <w:rsid w:val="00626C5A"/>
    <w:rsid w:val="00626C71"/>
    <w:rsid w:val="00627671"/>
    <w:rsid w:val="00630163"/>
    <w:rsid w:val="0063110B"/>
    <w:rsid w:val="00631A86"/>
    <w:rsid w:val="00634F49"/>
    <w:rsid w:val="006357AB"/>
    <w:rsid w:val="00636404"/>
    <w:rsid w:val="00636F06"/>
    <w:rsid w:val="0064009E"/>
    <w:rsid w:val="0064018E"/>
    <w:rsid w:val="00640460"/>
    <w:rsid w:val="00640477"/>
    <w:rsid w:val="00640A19"/>
    <w:rsid w:val="006410CC"/>
    <w:rsid w:val="00642502"/>
    <w:rsid w:val="00642595"/>
    <w:rsid w:val="00643396"/>
    <w:rsid w:val="00643673"/>
    <w:rsid w:val="00643E9D"/>
    <w:rsid w:val="00644706"/>
    <w:rsid w:val="00645092"/>
    <w:rsid w:val="0064562E"/>
    <w:rsid w:val="00646420"/>
    <w:rsid w:val="006465EF"/>
    <w:rsid w:val="00647927"/>
    <w:rsid w:val="00647C1E"/>
    <w:rsid w:val="00651206"/>
    <w:rsid w:val="00651542"/>
    <w:rsid w:val="006515F0"/>
    <w:rsid w:val="006524CD"/>
    <w:rsid w:val="006525D2"/>
    <w:rsid w:val="00652D2E"/>
    <w:rsid w:val="00653514"/>
    <w:rsid w:val="006535BF"/>
    <w:rsid w:val="006536B1"/>
    <w:rsid w:val="00653E8F"/>
    <w:rsid w:val="00654A5A"/>
    <w:rsid w:val="00656EA4"/>
    <w:rsid w:val="0065717C"/>
    <w:rsid w:val="0065718F"/>
    <w:rsid w:val="00657288"/>
    <w:rsid w:val="0066000E"/>
    <w:rsid w:val="006606B7"/>
    <w:rsid w:val="00660B3A"/>
    <w:rsid w:val="006612D6"/>
    <w:rsid w:val="00662F1A"/>
    <w:rsid w:val="00662F94"/>
    <w:rsid w:val="00663DAD"/>
    <w:rsid w:val="00664CB8"/>
    <w:rsid w:val="00665A6C"/>
    <w:rsid w:val="006662BD"/>
    <w:rsid w:val="00666732"/>
    <w:rsid w:val="00666E64"/>
    <w:rsid w:val="00670326"/>
    <w:rsid w:val="00670670"/>
    <w:rsid w:val="0067076F"/>
    <w:rsid w:val="0067095B"/>
    <w:rsid w:val="0067172B"/>
    <w:rsid w:val="00671BDB"/>
    <w:rsid w:val="00671D9A"/>
    <w:rsid w:val="00672B08"/>
    <w:rsid w:val="0067321F"/>
    <w:rsid w:val="006737B0"/>
    <w:rsid w:val="00673A49"/>
    <w:rsid w:val="0067426C"/>
    <w:rsid w:val="00675A04"/>
    <w:rsid w:val="0067793E"/>
    <w:rsid w:val="00682B86"/>
    <w:rsid w:val="00682D63"/>
    <w:rsid w:val="00683295"/>
    <w:rsid w:val="00683378"/>
    <w:rsid w:val="00683EB5"/>
    <w:rsid w:val="00684402"/>
    <w:rsid w:val="006847F0"/>
    <w:rsid w:val="00684A6D"/>
    <w:rsid w:val="0068505F"/>
    <w:rsid w:val="006857A9"/>
    <w:rsid w:val="00685D63"/>
    <w:rsid w:val="00685D8C"/>
    <w:rsid w:val="00686166"/>
    <w:rsid w:val="00687275"/>
    <w:rsid w:val="006878DF"/>
    <w:rsid w:val="00687D21"/>
    <w:rsid w:val="006904B0"/>
    <w:rsid w:val="00690EE2"/>
    <w:rsid w:val="006912CE"/>
    <w:rsid w:val="0069227D"/>
    <w:rsid w:val="00693B45"/>
    <w:rsid w:val="006942E9"/>
    <w:rsid w:val="006948A6"/>
    <w:rsid w:val="00695808"/>
    <w:rsid w:val="00697230"/>
    <w:rsid w:val="006A00D0"/>
    <w:rsid w:val="006A0649"/>
    <w:rsid w:val="006A20A1"/>
    <w:rsid w:val="006A22BD"/>
    <w:rsid w:val="006A235D"/>
    <w:rsid w:val="006A23EF"/>
    <w:rsid w:val="006A398C"/>
    <w:rsid w:val="006A3B00"/>
    <w:rsid w:val="006A5862"/>
    <w:rsid w:val="006A58AD"/>
    <w:rsid w:val="006A5EA4"/>
    <w:rsid w:val="006A65A2"/>
    <w:rsid w:val="006A75A6"/>
    <w:rsid w:val="006A797D"/>
    <w:rsid w:val="006A7AA0"/>
    <w:rsid w:val="006A7DC6"/>
    <w:rsid w:val="006A7F89"/>
    <w:rsid w:val="006B1CC3"/>
    <w:rsid w:val="006B23D7"/>
    <w:rsid w:val="006B293F"/>
    <w:rsid w:val="006B6406"/>
    <w:rsid w:val="006C07D8"/>
    <w:rsid w:val="006C0C5D"/>
    <w:rsid w:val="006C0D2E"/>
    <w:rsid w:val="006C27E7"/>
    <w:rsid w:val="006C2E15"/>
    <w:rsid w:val="006C2E8D"/>
    <w:rsid w:val="006C3F84"/>
    <w:rsid w:val="006C4406"/>
    <w:rsid w:val="006C5563"/>
    <w:rsid w:val="006C5E23"/>
    <w:rsid w:val="006C6A93"/>
    <w:rsid w:val="006C7008"/>
    <w:rsid w:val="006C705A"/>
    <w:rsid w:val="006D05E1"/>
    <w:rsid w:val="006D093F"/>
    <w:rsid w:val="006D0F7D"/>
    <w:rsid w:val="006D1052"/>
    <w:rsid w:val="006D1895"/>
    <w:rsid w:val="006D1E62"/>
    <w:rsid w:val="006D1F31"/>
    <w:rsid w:val="006D249B"/>
    <w:rsid w:val="006D24C1"/>
    <w:rsid w:val="006D260A"/>
    <w:rsid w:val="006D27C3"/>
    <w:rsid w:val="006D2C8C"/>
    <w:rsid w:val="006D3AE9"/>
    <w:rsid w:val="006D3EDC"/>
    <w:rsid w:val="006D493D"/>
    <w:rsid w:val="006D548B"/>
    <w:rsid w:val="006D5F7F"/>
    <w:rsid w:val="006D6BFE"/>
    <w:rsid w:val="006D76DD"/>
    <w:rsid w:val="006D7E68"/>
    <w:rsid w:val="006D7FC7"/>
    <w:rsid w:val="006E160C"/>
    <w:rsid w:val="006E1751"/>
    <w:rsid w:val="006E2C21"/>
    <w:rsid w:val="006E2E3A"/>
    <w:rsid w:val="006E2EFF"/>
    <w:rsid w:val="006E3613"/>
    <w:rsid w:val="006E38D3"/>
    <w:rsid w:val="006E4A13"/>
    <w:rsid w:val="006E4A98"/>
    <w:rsid w:val="006E6308"/>
    <w:rsid w:val="006E69D9"/>
    <w:rsid w:val="006E7C29"/>
    <w:rsid w:val="006F0D53"/>
    <w:rsid w:val="006F1740"/>
    <w:rsid w:val="006F1858"/>
    <w:rsid w:val="006F19E2"/>
    <w:rsid w:val="006F27CD"/>
    <w:rsid w:val="006F28C1"/>
    <w:rsid w:val="006F7A0B"/>
    <w:rsid w:val="0070035B"/>
    <w:rsid w:val="00701581"/>
    <w:rsid w:val="0070254C"/>
    <w:rsid w:val="00702BF1"/>
    <w:rsid w:val="0070370D"/>
    <w:rsid w:val="00703774"/>
    <w:rsid w:val="007039A6"/>
    <w:rsid w:val="00704388"/>
    <w:rsid w:val="00704670"/>
    <w:rsid w:val="00705721"/>
    <w:rsid w:val="0070577D"/>
    <w:rsid w:val="00705AC9"/>
    <w:rsid w:val="00706DEE"/>
    <w:rsid w:val="007072A2"/>
    <w:rsid w:val="00707B28"/>
    <w:rsid w:val="0071079E"/>
    <w:rsid w:val="00711882"/>
    <w:rsid w:val="007119E6"/>
    <w:rsid w:val="00711A51"/>
    <w:rsid w:val="00711FAF"/>
    <w:rsid w:val="00712446"/>
    <w:rsid w:val="00712CDF"/>
    <w:rsid w:val="00712EF3"/>
    <w:rsid w:val="0071470E"/>
    <w:rsid w:val="0071505B"/>
    <w:rsid w:val="00715353"/>
    <w:rsid w:val="007153C2"/>
    <w:rsid w:val="00716602"/>
    <w:rsid w:val="00716D4A"/>
    <w:rsid w:val="007174AD"/>
    <w:rsid w:val="0071790D"/>
    <w:rsid w:val="0072000D"/>
    <w:rsid w:val="00720478"/>
    <w:rsid w:val="0072096E"/>
    <w:rsid w:val="00721C12"/>
    <w:rsid w:val="0072222B"/>
    <w:rsid w:val="0072291A"/>
    <w:rsid w:val="007230DF"/>
    <w:rsid w:val="00723520"/>
    <w:rsid w:val="00723FA5"/>
    <w:rsid w:val="00724390"/>
    <w:rsid w:val="007246E3"/>
    <w:rsid w:val="00725137"/>
    <w:rsid w:val="007257E4"/>
    <w:rsid w:val="00726D04"/>
    <w:rsid w:val="007272DB"/>
    <w:rsid w:val="00730925"/>
    <w:rsid w:val="00732510"/>
    <w:rsid w:val="00733080"/>
    <w:rsid w:val="0073477C"/>
    <w:rsid w:val="0073483D"/>
    <w:rsid w:val="00734AB8"/>
    <w:rsid w:val="00735547"/>
    <w:rsid w:val="00735AAD"/>
    <w:rsid w:val="0073789B"/>
    <w:rsid w:val="00737B68"/>
    <w:rsid w:val="007411CC"/>
    <w:rsid w:val="007419F1"/>
    <w:rsid w:val="00741BE9"/>
    <w:rsid w:val="00741E1E"/>
    <w:rsid w:val="00743AB7"/>
    <w:rsid w:val="007447FA"/>
    <w:rsid w:val="0074585C"/>
    <w:rsid w:val="00745B07"/>
    <w:rsid w:val="00746468"/>
    <w:rsid w:val="00746B5F"/>
    <w:rsid w:val="00746D3B"/>
    <w:rsid w:val="00747194"/>
    <w:rsid w:val="00747394"/>
    <w:rsid w:val="00747910"/>
    <w:rsid w:val="0075051F"/>
    <w:rsid w:val="007520A4"/>
    <w:rsid w:val="00752256"/>
    <w:rsid w:val="00752E90"/>
    <w:rsid w:val="00752F03"/>
    <w:rsid w:val="00754328"/>
    <w:rsid w:val="0075432D"/>
    <w:rsid w:val="0075498C"/>
    <w:rsid w:val="00754A97"/>
    <w:rsid w:val="00754EA3"/>
    <w:rsid w:val="00754F4E"/>
    <w:rsid w:val="00754FE6"/>
    <w:rsid w:val="00755211"/>
    <w:rsid w:val="007567BD"/>
    <w:rsid w:val="00757B39"/>
    <w:rsid w:val="0076023F"/>
    <w:rsid w:val="0076057D"/>
    <w:rsid w:val="00760D9F"/>
    <w:rsid w:val="00763BD0"/>
    <w:rsid w:val="007645A0"/>
    <w:rsid w:val="00764A0B"/>
    <w:rsid w:val="00764EF5"/>
    <w:rsid w:val="00765A0B"/>
    <w:rsid w:val="00765D18"/>
    <w:rsid w:val="007661D6"/>
    <w:rsid w:val="007662D8"/>
    <w:rsid w:val="007672F3"/>
    <w:rsid w:val="00767CB2"/>
    <w:rsid w:val="00770C1D"/>
    <w:rsid w:val="00771736"/>
    <w:rsid w:val="00771F05"/>
    <w:rsid w:val="00772942"/>
    <w:rsid w:val="007741A6"/>
    <w:rsid w:val="00774288"/>
    <w:rsid w:val="0077443B"/>
    <w:rsid w:val="007750DF"/>
    <w:rsid w:val="00775AA7"/>
    <w:rsid w:val="00775E24"/>
    <w:rsid w:val="00776BD5"/>
    <w:rsid w:val="0077757B"/>
    <w:rsid w:val="00780BEA"/>
    <w:rsid w:val="007829BE"/>
    <w:rsid w:val="00782A57"/>
    <w:rsid w:val="00782BDB"/>
    <w:rsid w:val="007842F2"/>
    <w:rsid w:val="007845D6"/>
    <w:rsid w:val="007853E1"/>
    <w:rsid w:val="007866B8"/>
    <w:rsid w:val="00790B97"/>
    <w:rsid w:val="00790C3F"/>
    <w:rsid w:val="0079155F"/>
    <w:rsid w:val="00791570"/>
    <w:rsid w:val="00791A2A"/>
    <w:rsid w:val="0079361D"/>
    <w:rsid w:val="0079428F"/>
    <w:rsid w:val="0079473F"/>
    <w:rsid w:val="00795B01"/>
    <w:rsid w:val="00795DAE"/>
    <w:rsid w:val="00797290"/>
    <w:rsid w:val="00797E91"/>
    <w:rsid w:val="007A0DC1"/>
    <w:rsid w:val="007A1B85"/>
    <w:rsid w:val="007A1D93"/>
    <w:rsid w:val="007A23B0"/>
    <w:rsid w:val="007A247D"/>
    <w:rsid w:val="007A2AE5"/>
    <w:rsid w:val="007A2FB8"/>
    <w:rsid w:val="007A3604"/>
    <w:rsid w:val="007A53DA"/>
    <w:rsid w:val="007A546F"/>
    <w:rsid w:val="007A5EDB"/>
    <w:rsid w:val="007A631C"/>
    <w:rsid w:val="007A687B"/>
    <w:rsid w:val="007A68CB"/>
    <w:rsid w:val="007A6BBA"/>
    <w:rsid w:val="007A7341"/>
    <w:rsid w:val="007A75EA"/>
    <w:rsid w:val="007B06E5"/>
    <w:rsid w:val="007B1BE5"/>
    <w:rsid w:val="007B2A5C"/>
    <w:rsid w:val="007B2E6D"/>
    <w:rsid w:val="007B2F56"/>
    <w:rsid w:val="007B3E5D"/>
    <w:rsid w:val="007B4422"/>
    <w:rsid w:val="007B5171"/>
    <w:rsid w:val="007B6917"/>
    <w:rsid w:val="007B6E02"/>
    <w:rsid w:val="007B7956"/>
    <w:rsid w:val="007C06A1"/>
    <w:rsid w:val="007C1AE4"/>
    <w:rsid w:val="007C1B88"/>
    <w:rsid w:val="007C32B0"/>
    <w:rsid w:val="007C3660"/>
    <w:rsid w:val="007C4066"/>
    <w:rsid w:val="007C5822"/>
    <w:rsid w:val="007C599E"/>
    <w:rsid w:val="007C616E"/>
    <w:rsid w:val="007D0EFF"/>
    <w:rsid w:val="007D1ED6"/>
    <w:rsid w:val="007D3266"/>
    <w:rsid w:val="007D475C"/>
    <w:rsid w:val="007D4869"/>
    <w:rsid w:val="007D5A91"/>
    <w:rsid w:val="007D64AC"/>
    <w:rsid w:val="007D65F8"/>
    <w:rsid w:val="007D696C"/>
    <w:rsid w:val="007D70E8"/>
    <w:rsid w:val="007D7C1F"/>
    <w:rsid w:val="007E0753"/>
    <w:rsid w:val="007E1038"/>
    <w:rsid w:val="007E133E"/>
    <w:rsid w:val="007E1616"/>
    <w:rsid w:val="007E1C73"/>
    <w:rsid w:val="007E27AF"/>
    <w:rsid w:val="007E2813"/>
    <w:rsid w:val="007E2C88"/>
    <w:rsid w:val="007E3075"/>
    <w:rsid w:val="007E343A"/>
    <w:rsid w:val="007E3979"/>
    <w:rsid w:val="007E45D2"/>
    <w:rsid w:val="007E4726"/>
    <w:rsid w:val="007E4E08"/>
    <w:rsid w:val="007E63CF"/>
    <w:rsid w:val="007E77E2"/>
    <w:rsid w:val="007E790E"/>
    <w:rsid w:val="007E79BA"/>
    <w:rsid w:val="007F015A"/>
    <w:rsid w:val="007F0D29"/>
    <w:rsid w:val="007F0DB0"/>
    <w:rsid w:val="007F15FB"/>
    <w:rsid w:val="007F1CC0"/>
    <w:rsid w:val="007F250D"/>
    <w:rsid w:val="007F31FD"/>
    <w:rsid w:val="007F4331"/>
    <w:rsid w:val="007F4981"/>
    <w:rsid w:val="007F4DB1"/>
    <w:rsid w:val="007F5EC6"/>
    <w:rsid w:val="007F5F47"/>
    <w:rsid w:val="007F603F"/>
    <w:rsid w:val="007F62C1"/>
    <w:rsid w:val="007F7515"/>
    <w:rsid w:val="00802180"/>
    <w:rsid w:val="00802660"/>
    <w:rsid w:val="00802763"/>
    <w:rsid w:val="008034C9"/>
    <w:rsid w:val="008038E0"/>
    <w:rsid w:val="00803A35"/>
    <w:rsid w:val="00803D2A"/>
    <w:rsid w:val="00804950"/>
    <w:rsid w:val="00804ABD"/>
    <w:rsid w:val="00804E26"/>
    <w:rsid w:val="00805D3B"/>
    <w:rsid w:val="0081084B"/>
    <w:rsid w:val="008108EC"/>
    <w:rsid w:val="0081109E"/>
    <w:rsid w:val="00811C25"/>
    <w:rsid w:val="008121A0"/>
    <w:rsid w:val="00812820"/>
    <w:rsid w:val="00812D91"/>
    <w:rsid w:val="0081304D"/>
    <w:rsid w:val="0081336F"/>
    <w:rsid w:val="00815076"/>
    <w:rsid w:val="008153A4"/>
    <w:rsid w:val="0081707D"/>
    <w:rsid w:val="00817860"/>
    <w:rsid w:val="008179A8"/>
    <w:rsid w:val="00820F06"/>
    <w:rsid w:val="0082259D"/>
    <w:rsid w:val="00822738"/>
    <w:rsid w:val="00823CC5"/>
    <w:rsid w:val="00823D30"/>
    <w:rsid w:val="0082453E"/>
    <w:rsid w:val="0082514D"/>
    <w:rsid w:val="00827561"/>
    <w:rsid w:val="0083051C"/>
    <w:rsid w:val="00831AF1"/>
    <w:rsid w:val="00832217"/>
    <w:rsid w:val="00832DA7"/>
    <w:rsid w:val="00835BF1"/>
    <w:rsid w:val="0083753E"/>
    <w:rsid w:val="008376CA"/>
    <w:rsid w:val="00837BC2"/>
    <w:rsid w:val="0084000B"/>
    <w:rsid w:val="00840FE8"/>
    <w:rsid w:val="008415D5"/>
    <w:rsid w:val="0084191C"/>
    <w:rsid w:val="008427EA"/>
    <w:rsid w:val="00842AEA"/>
    <w:rsid w:val="00842C6C"/>
    <w:rsid w:val="00843086"/>
    <w:rsid w:val="00843F64"/>
    <w:rsid w:val="00844049"/>
    <w:rsid w:val="008444D3"/>
    <w:rsid w:val="00844586"/>
    <w:rsid w:val="008447F7"/>
    <w:rsid w:val="00845266"/>
    <w:rsid w:val="00845656"/>
    <w:rsid w:val="00846FFE"/>
    <w:rsid w:val="008473BA"/>
    <w:rsid w:val="00847FCD"/>
    <w:rsid w:val="008505D6"/>
    <w:rsid w:val="00851FF6"/>
    <w:rsid w:val="008537A5"/>
    <w:rsid w:val="00853FD6"/>
    <w:rsid w:val="00854CAD"/>
    <w:rsid w:val="00854D44"/>
    <w:rsid w:val="008552FB"/>
    <w:rsid w:val="00855C5C"/>
    <w:rsid w:val="008577D8"/>
    <w:rsid w:val="00860E61"/>
    <w:rsid w:val="008619C4"/>
    <w:rsid w:val="00862406"/>
    <w:rsid w:val="008627C7"/>
    <w:rsid w:val="008629E1"/>
    <w:rsid w:val="00862ADA"/>
    <w:rsid w:val="008633BA"/>
    <w:rsid w:val="00863B34"/>
    <w:rsid w:val="008645B1"/>
    <w:rsid w:val="0086514A"/>
    <w:rsid w:val="008657C1"/>
    <w:rsid w:val="00865D07"/>
    <w:rsid w:val="008670F9"/>
    <w:rsid w:val="00867DD9"/>
    <w:rsid w:val="00870350"/>
    <w:rsid w:val="0087062A"/>
    <w:rsid w:val="00870C34"/>
    <w:rsid w:val="00871121"/>
    <w:rsid w:val="00871F03"/>
    <w:rsid w:val="00872768"/>
    <w:rsid w:val="00872E5B"/>
    <w:rsid w:val="008734EA"/>
    <w:rsid w:val="00873D49"/>
    <w:rsid w:val="00875282"/>
    <w:rsid w:val="008752F3"/>
    <w:rsid w:val="008762BF"/>
    <w:rsid w:val="00876C1A"/>
    <w:rsid w:val="00877117"/>
    <w:rsid w:val="008771FC"/>
    <w:rsid w:val="00877875"/>
    <w:rsid w:val="00880251"/>
    <w:rsid w:val="00881484"/>
    <w:rsid w:val="00884C86"/>
    <w:rsid w:val="0088507D"/>
    <w:rsid w:val="0088563E"/>
    <w:rsid w:val="00885755"/>
    <w:rsid w:val="00886F76"/>
    <w:rsid w:val="008871C4"/>
    <w:rsid w:val="008875C3"/>
    <w:rsid w:val="00887C09"/>
    <w:rsid w:val="00887F61"/>
    <w:rsid w:val="00890AD8"/>
    <w:rsid w:val="00891141"/>
    <w:rsid w:val="008929E7"/>
    <w:rsid w:val="00893412"/>
    <w:rsid w:val="008937A9"/>
    <w:rsid w:val="00893D13"/>
    <w:rsid w:val="008953EC"/>
    <w:rsid w:val="0089627E"/>
    <w:rsid w:val="00897CAE"/>
    <w:rsid w:val="008A033A"/>
    <w:rsid w:val="008A11C0"/>
    <w:rsid w:val="008A2282"/>
    <w:rsid w:val="008A4B96"/>
    <w:rsid w:val="008A4EF2"/>
    <w:rsid w:val="008A502E"/>
    <w:rsid w:val="008A58A6"/>
    <w:rsid w:val="008A5A0D"/>
    <w:rsid w:val="008A6363"/>
    <w:rsid w:val="008A65AB"/>
    <w:rsid w:val="008A75ED"/>
    <w:rsid w:val="008B0109"/>
    <w:rsid w:val="008B1E3E"/>
    <w:rsid w:val="008B30B6"/>
    <w:rsid w:val="008B37B2"/>
    <w:rsid w:val="008B3930"/>
    <w:rsid w:val="008B4124"/>
    <w:rsid w:val="008B5138"/>
    <w:rsid w:val="008B5C5F"/>
    <w:rsid w:val="008B5C7B"/>
    <w:rsid w:val="008B5D90"/>
    <w:rsid w:val="008B5E91"/>
    <w:rsid w:val="008B792E"/>
    <w:rsid w:val="008B7AEE"/>
    <w:rsid w:val="008C0325"/>
    <w:rsid w:val="008C1049"/>
    <w:rsid w:val="008C1359"/>
    <w:rsid w:val="008C1501"/>
    <w:rsid w:val="008C1D49"/>
    <w:rsid w:val="008C2791"/>
    <w:rsid w:val="008C36C4"/>
    <w:rsid w:val="008C37F5"/>
    <w:rsid w:val="008C38B7"/>
    <w:rsid w:val="008C3C84"/>
    <w:rsid w:val="008C4639"/>
    <w:rsid w:val="008C4701"/>
    <w:rsid w:val="008C4774"/>
    <w:rsid w:val="008C529F"/>
    <w:rsid w:val="008C5F57"/>
    <w:rsid w:val="008C5FAC"/>
    <w:rsid w:val="008C6169"/>
    <w:rsid w:val="008C6ED7"/>
    <w:rsid w:val="008C76AF"/>
    <w:rsid w:val="008C7D79"/>
    <w:rsid w:val="008D0B57"/>
    <w:rsid w:val="008D103D"/>
    <w:rsid w:val="008D1815"/>
    <w:rsid w:val="008D3076"/>
    <w:rsid w:val="008D37EC"/>
    <w:rsid w:val="008D5818"/>
    <w:rsid w:val="008D5CAB"/>
    <w:rsid w:val="008D64DF"/>
    <w:rsid w:val="008D6D8D"/>
    <w:rsid w:val="008D7EBF"/>
    <w:rsid w:val="008E018D"/>
    <w:rsid w:val="008E0903"/>
    <w:rsid w:val="008E1CDF"/>
    <w:rsid w:val="008E2115"/>
    <w:rsid w:val="008E2C53"/>
    <w:rsid w:val="008E35D8"/>
    <w:rsid w:val="008E3820"/>
    <w:rsid w:val="008E4ADA"/>
    <w:rsid w:val="008E65B4"/>
    <w:rsid w:val="008E66A6"/>
    <w:rsid w:val="008E6E9B"/>
    <w:rsid w:val="008E7B99"/>
    <w:rsid w:val="008F1B37"/>
    <w:rsid w:val="008F30C1"/>
    <w:rsid w:val="008F31FD"/>
    <w:rsid w:val="008F3C12"/>
    <w:rsid w:val="008F3FFB"/>
    <w:rsid w:val="008F4003"/>
    <w:rsid w:val="008F464B"/>
    <w:rsid w:val="008F527B"/>
    <w:rsid w:val="008F54E7"/>
    <w:rsid w:val="008F6936"/>
    <w:rsid w:val="008F7060"/>
    <w:rsid w:val="008F7488"/>
    <w:rsid w:val="008F7FAA"/>
    <w:rsid w:val="009005E2"/>
    <w:rsid w:val="00901EA6"/>
    <w:rsid w:val="00902B48"/>
    <w:rsid w:val="00902C67"/>
    <w:rsid w:val="00904BC8"/>
    <w:rsid w:val="00905579"/>
    <w:rsid w:val="0090559C"/>
    <w:rsid w:val="00905DC6"/>
    <w:rsid w:val="00907438"/>
    <w:rsid w:val="009077A7"/>
    <w:rsid w:val="0091123A"/>
    <w:rsid w:val="0091341C"/>
    <w:rsid w:val="009136B6"/>
    <w:rsid w:val="00913B68"/>
    <w:rsid w:val="00915F09"/>
    <w:rsid w:val="009169CA"/>
    <w:rsid w:val="009174C5"/>
    <w:rsid w:val="009206FA"/>
    <w:rsid w:val="00920CA7"/>
    <w:rsid w:val="00921199"/>
    <w:rsid w:val="00921CFA"/>
    <w:rsid w:val="009226A8"/>
    <w:rsid w:val="00923F79"/>
    <w:rsid w:val="00924F64"/>
    <w:rsid w:val="00925BDC"/>
    <w:rsid w:val="0092681F"/>
    <w:rsid w:val="009268FF"/>
    <w:rsid w:val="009269C6"/>
    <w:rsid w:val="00926C40"/>
    <w:rsid w:val="009279E8"/>
    <w:rsid w:val="00927E76"/>
    <w:rsid w:val="00930E3B"/>
    <w:rsid w:val="00931E08"/>
    <w:rsid w:val="009322A4"/>
    <w:rsid w:val="0093284C"/>
    <w:rsid w:val="00932D82"/>
    <w:rsid w:val="009335AB"/>
    <w:rsid w:val="00933AC9"/>
    <w:rsid w:val="00933B80"/>
    <w:rsid w:val="00933DDB"/>
    <w:rsid w:val="00934D2C"/>
    <w:rsid w:val="00934E14"/>
    <w:rsid w:val="00935EB9"/>
    <w:rsid w:val="00936671"/>
    <w:rsid w:val="009367A5"/>
    <w:rsid w:val="0093774C"/>
    <w:rsid w:val="00937969"/>
    <w:rsid w:val="009415FF"/>
    <w:rsid w:val="0094280C"/>
    <w:rsid w:val="00942A37"/>
    <w:rsid w:val="0094310E"/>
    <w:rsid w:val="0094344D"/>
    <w:rsid w:val="0094474E"/>
    <w:rsid w:val="0094523D"/>
    <w:rsid w:val="0094604A"/>
    <w:rsid w:val="009463D8"/>
    <w:rsid w:val="00946CAB"/>
    <w:rsid w:val="00947048"/>
    <w:rsid w:val="00950004"/>
    <w:rsid w:val="00950CA9"/>
    <w:rsid w:val="00952C02"/>
    <w:rsid w:val="0095307F"/>
    <w:rsid w:val="00953F2F"/>
    <w:rsid w:val="00953F76"/>
    <w:rsid w:val="0095461F"/>
    <w:rsid w:val="009551BE"/>
    <w:rsid w:val="00955853"/>
    <w:rsid w:val="00956000"/>
    <w:rsid w:val="0095697B"/>
    <w:rsid w:val="00956D6C"/>
    <w:rsid w:val="0095733E"/>
    <w:rsid w:val="00957459"/>
    <w:rsid w:val="0095783A"/>
    <w:rsid w:val="00957B3A"/>
    <w:rsid w:val="00960915"/>
    <w:rsid w:val="00962167"/>
    <w:rsid w:val="009625B0"/>
    <w:rsid w:val="00963D42"/>
    <w:rsid w:val="00964DF6"/>
    <w:rsid w:val="009653FC"/>
    <w:rsid w:val="00965A17"/>
    <w:rsid w:val="00965C4A"/>
    <w:rsid w:val="00966097"/>
    <w:rsid w:val="00966236"/>
    <w:rsid w:val="00966384"/>
    <w:rsid w:val="00966FDF"/>
    <w:rsid w:val="00967FB4"/>
    <w:rsid w:val="009707A7"/>
    <w:rsid w:val="00970C05"/>
    <w:rsid w:val="0097167C"/>
    <w:rsid w:val="0097183F"/>
    <w:rsid w:val="00971E46"/>
    <w:rsid w:val="0097228B"/>
    <w:rsid w:val="0097237B"/>
    <w:rsid w:val="009723D7"/>
    <w:rsid w:val="009741E2"/>
    <w:rsid w:val="00974747"/>
    <w:rsid w:val="00974B92"/>
    <w:rsid w:val="00974C93"/>
    <w:rsid w:val="00975397"/>
    <w:rsid w:val="009754D7"/>
    <w:rsid w:val="0097557F"/>
    <w:rsid w:val="009756F9"/>
    <w:rsid w:val="00976037"/>
    <w:rsid w:val="00976378"/>
    <w:rsid w:val="00976EAE"/>
    <w:rsid w:val="00977C60"/>
    <w:rsid w:val="00977EDD"/>
    <w:rsid w:val="00981181"/>
    <w:rsid w:val="00981F7E"/>
    <w:rsid w:val="0098208B"/>
    <w:rsid w:val="009824AB"/>
    <w:rsid w:val="00982525"/>
    <w:rsid w:val="009825D7"/>
    <w:rsid w:val="00982F13"/>
    <w:rsid w:val="009830B6"/>
    <w:rsid w:val="00983258"/>
    <w:rsid w:val="00984809"/>
    <w:rsid w:val="0098485D"/>
    <w:rsid w:val="00984B39"/>
    <w:rsid w:val="009851EF"/>
    <w:rsid w:val="009853F5"/>
    <w:rsid w:val="009872C9"/>
    <w:rsid w:val="0099067B"/>
    <w:rsid w:val="009934EB"/>
    <w:rsid w:val="00994100"/>
    <w:rsid w:val="009955BC"/>
    <w:rsid w:val="00995D5A"/>
    <w:rsid w:val="00997B6E"/>
    <w:rsid w:val="009A5D1A"/>
    <w:rsid w:val="009A621B"/>
    <w:rsid w:val="009A7CF1"/>
    <w:rsid w:val="009B0195"/>
    <w:rsid w:val="009B0900"/>
    <w:rsid w:val="009B0BB7"/>
    <w:rsid w:val="009B21D7"/>
    <w:rsid w:val="009B2B92"/>
    <w:rsid w:val="009B2CA5"/>
    <w:rsid w:val="009B2E13"/>
    <w:rsid w:val="009B6C90"/>
    <w:rsid w:val="009B6D38"/>
    <w:rsid w:val="009B7C47"/>
    <w:rsid w:val="009B7EAF"/>
    <w:rsid w:val="009C0B69"/>
    <w:rsid w:val="009C1D0F"/>
    <w:rsid w:val="009C2D51"/>
    <w:rsid w:val="009C43E8"/>
    <w:rsid w:val="009C4DE8"/>
    <w:rsid w:val="009C5975"/>
    <w:rsid w:val="009C5B81"/>
    <w:rsid w:val="009D08DC"/>
    <w:rsid w:val="009D103F"/>
    <w:rsid w:val="009D1D67"/>
    <w:rsid w:val="009D1DB5"/>
    <w:rsid w:val="009D1EDC"/>
    <w:rsid w:val="009D21AF"/>
    <w:rsid w:val="009D293C"/>
    <w:rsid w:val="009D2BDC"/>
    <w:rsid w:val="009D33A8"/>
    <w:rsid w:val="009D35BB"/>
    <w:rsid w:val="009D3F24"/>
    <w:rsid w:val="009D4229"/>
    <w:rsid w:val="009D4776"/>
    <w:rsid w:val="009D589F"/>
    <w:rsid w:val="009D5A6D"/>
    <w:rsid w:val="009D5C57"/>
    <w:rsid w:val="009D5CE0"/>
    <w:rsid w:val="009D62F7"/>
    <w:rsid w:val="009D64F2"/>
    <w:rsid w:val="009D781C"/>
    <w:rsid w:val="009E1566"/>
    <w:rsid w:val="009E22AE"/>
    <w:rsid w:val="009E32DA"/>
    <w:rsid w:val="009E38D4"/>
    <w:rsid w:val="009E3A98"/>
    <w:rsid w:val="009E4633"/>
    <w:rsid w:val="009E55FA"/>
    <w:rsid w:val="009E5B4A"/>
    <w:rsid w:val="009E5C8F"/>
    <w:rsid w:val="009E5CC7"/>
    <w:rsid w:val="009E699C"/>
    <w:rsid w:val="009E76F9"/>
    <w:rsid w:val="009F0581"/>
    <w:rsid w:val="009F0DDC"/>
    <w:rsid w:val="009F11A1"/>
    <w:rsid w:val="009F1952"/>
    <w:rsid w:val="009F1E86"/>
    <w:rsid w:val="009F20A2"/>
    <w:rsid w:val="009F2448"/>
    <w:rsid w:val="009F2925"/>
    <w:rsid w:val="009F2ABE"/>
    <w:rsid w:val="009F2C17"/>
    <w:rsid w:val="009F2EA5"/>
    <w:rsid w:val="009F31DA"/>
    <w:rsid w:val="009F3ED2"/>
    <w:rsid w:val="009F41CB"/>
    <w:rsid w:val="009F4684"/>
    <w:rsid w:val="009F4778"/>
    <w:rsid w:val="009F5E3D"/>
    <w:rsid w:val="009F6954"/>
    <w:rsid w:val="00A012FD"/>
    <w:rsid w:val="00A0269E"/>
    <w:rsid w:val="00A029B9"/>
    <w:rsid w:val="00A02D4F"/>
    <w:rsid w:val="00A02F8F"/>
    <w:rsid w:val="00A03277"/>
    <w:rsid w:val="00A03807"/>
    <w:rsid w:val="00A041A8"/>
    <w:rsid w:val="00A04291"/>
    <w:rsid w:val="00A04CA0"/>
    <w:rsid w:val="00A0627B"/>
    <w:rsid w:val="00A1024C"/>
    <w:rsid w:val="00A102F8"/>
    <w:rsid w:val="00A11125"/>
    <w:rsid w:val="00A11A8F"/>
    <w:rsid w:val="00A12AB2"/>
    <w:rsid w:val="00A13505"/>
    <w:rsid w:val="00A13DDB"/>
    <w:rsid w:val="00A14AC1"/>
    <w:rsid w:val="00A1511E"/>
    <w:rsid w:val="00A151C2"/>
    <w:rsid w:val="00A1622F"/>
    <w:rsid w:val="00A165E1"/>
    <w:rsid w:val="00A16607"/>
    <w:rsid w:val="00A17363"/>
    <w:rsid w:val="00A17F02"/>
    <w:rsid w:val="00A2012B"/>
    <w:rsid w:val="00A208B0"/>
    <w:rsid w:val="00A210CA"/>
    <w:rsid w:val="00A2144C"/>
    <w:rsid w:val="00A216E5"/>
    <w:rsid w:val="00A22408"/>
    <w:rsid w:val="00A23A8D"/>
    <w:rsid w:val="00A2436B"/>
    <w:rsid w:val="00A24CF9"/>
    <w:rsid w:val="00A2572B"/>
    <w:rsid w:val="00A26644"/>
    <w:rsid w:val="00A266F5"/>
    <w:rsid w:val="00A27059"/>
    <w:rsid w:val="00A300B7"/>
    <w:rsid w:val="00A312D5"/>
    <w:rsid w:val="00A32281"/>
    <w:rsid w:val="00A328D8"/>
    <w:rsid w:val="00A332D9"/>
    <w:rsid w:val="00A333A9"/>
    <w:rsid w:val="00A33C70"/>
    <w:rsid w:val="00A33C89"/>
    <w:rsid w:val="00A3490A"/>
    <w:rsid w:val="00A3499E"/>
    <w:rsid w:val="00A34B8A"/>
    <w:rsid w:val="00A34E83"/>
    <w:rsid w:val="00A35E54"/>
    <w:rsid w:val="00A365A6"/>
    <w:rsid w:val="00A3675D"/>
    <w:rsid w:val="00A36CFE"/>
    <w:rsid w:val="00A4177D"/>
    <w:rsid w:val="00A42C0B"/>
    <w:rsid w:val="00A44C3F"/>
    <w:rsid w:val="00A44E83"/>
    <w:rsid w:val="00A45566"/>
    <w:rsid w:val="00A472B3"/>
    <w:rsid w:val="00A472EA"/>
    <w:rsid w:val="00A475CA"/>
    <w:rsid w:val="00A47621"/>
    <w:rsid w:val="00A47F98"/>
    <w:rsid w:val="00A50028"/>
    <w:rsid w:val="00A5003E"/>
    <w:rsid w:val="00A52403"/>
    <w:rsid w:val="00A529E2"/>
    <w:rsid w:val="00A52AAF"/>
    <w:rsid w:val="00A53607"/>
    <w:rsid w:val="00A53F2C"/>
    <w:rsid w:val="00A5413A"/>
    <w:rsid w:val="00A54533"/>
    <w:rsid w:val="00A566AF"/>
    <w:rsid w:val="00A57E40"/>
    <w:rsid w:val="00A60AA9"/>
    <w:rsid w:val="00A60BDF"/>
    <w:rsid w:val="00A62030"/>
    <w:rsid w:val="00A624AF"/>
    <w:rsid w:val="00A6295D"/>
    <w:rsid w:val="00A62A51"/>
    <w:rsid w:val="00A62C88"/>
    <w:rsid w:val="00A6528A"/>
    <w:rsid w:val="00A65F5A"/>
    <w:rsid w:val="00A66C21"/>
    <w:rsid w:val="00A67101"/>
    <w:rsid w:val="00A677F5"/>
    <w:rsid w:val="00A678C1"/>
    <w:rsid w:val="00A67EFD"/>
    <w:rsid w:val="00A70FCB"/>
    <w:rsid w:val="00A71C5B"/>
    <w:rsid w:val="00A71FC4"/>
    <w:rsid w:val="00A746D5"/>
    <w:rsid w:val="00A74BB3"/>
    <w:rsid w:val="00A74E54"/>
    <w:rsid w:val="00A7504E"/>
    <w:rsid w:val="00A774FE"/>
    <w:rsid w:val="00A81182"/>
    <w:rsid w:val="00A819A3"/>
    <w:rsid w:val="00A819AF"/>
    <w:rsid w:val="00A82BDC"/>
    <w:rsid w:val="00A83550"/>
    <w:rsid w:val="00A83BD9"/>
    <w:rsid w:val="00A84059"/>
    <w:rsid w:val="00A841E7"/>
    <w:rsid w:val="00A84B5A"/>
    <w:rsid w:val="00A84B7D"/>
    <w:rsid w:val="00A85002"/>
    <w:rsid w:val="00A85049"/>
    <w:rsid w:val="00A85C06"/>
    <w:rsid w:val="00A85D80"/>
    <w:rsid w:val="00A85DBB"/>
    <w:rsid w:val="00A85DF8"/>
    <w:rsid w:val="00A860A3"/>
    <w:rsid w:val="00A86390"/>
    <w:rsid w:val="00A91457"/>
    <w:rsid w:val="00A91F00"/>
    <w:rsid w:val="00A920A9"/>
    <w:rsid w:val="00A921AA"/>
    <w:rsid w:val="00A9263C"/>
    <w:rsid w:val="00A93044"/>
    <w:rsid w:val="00A95AA2"/>
    <w:rsid w:val="00A95DF9"/>
    <w:rsid w:val="00A96DEF"/>
    <w:rsid w:val="00A97175"/>
    <w:rsid w:val="00AA0CC6"/>
    <w:rsid w:val="00AA1F89"/>
    <w:rsid w:val="00AA1F8D"/>
    <w:rsid w:val="00AA341B"/>
    <w:rsid w:val="00AA50FE"/>
    <w:rsid w:val="00AA517C"/>
    <w:rsid w:val="00AA54FB"/>
    <w:rsid w:val="00AA5FD2"/>
    <w:rsid w:val="00AA68BC"/>
    <w:rsid w:val="00AA7369"/>
    <w:rsid w:val="00AA7F2C"/>
    <w:rsid w:val="00AA7F74"/>
    <w:rsid w:val="00AB0C68"/>
    <w:rsid w:val="00AB0D5D"/>
    <w:rsid w:val="00AB0F63"/>
    <w:rsid w:val="00AB12DE"/>
    <w:rsid w:val="00AB2AB6"/>
    <w:rsid w:val="00AB3A71"/>
    <w:rsid w:val="00AB496B"/>
    <w:rsid w:val="00AB500B"/>
    <w:rsid w:val="00AB699C"/>
    <w:rsid w:val="00AB6F0C"/>
    <w:rsid w:val="00AB7960"/>
    <w:rsid w:val="00AC14A6"/>
    <w:rsid w:val="00AC173D"/>
    <w:rsid w:val="00AC1E4F"/>
    <w:rsid w:val="00AC1F39"/>
    <w:rsid w:val="00AC20F5"/>
    <w:rsid w:val="00AC2778"/>
    <w:rsid w:val="00AC4471"/>
    <w:rsid w:val="00AC4869"/>
    <w:rsid w:val="00AC495E"/>
    <w:rsid w:val="00AC4D48"/>
    <w:rsid w:val="00AC5C6F"/>
    <w:rsid w:val="00AC77C4"/>
    <w:rsid w:val="00AD0D17"/>
    <w:rsid w:val="00AD18AD"/>
    <w:rsid w:val="00AD1C6F"/>
    <w:rsid w:val="00AD2469"/>
    <w:rsid w:val="00AD279A"/>
    <w:rsid w:val="00AD2866"/>
    <w:rsid w:val="00AD2BD6"/>
    <w:rsid w:val="00AD3A23"/>
    <w:rsid w:val="00AD3A24"/>
    <w:rsid w:val="00AD3AF1"/>
    <w:rsid w:val="00AD41CF"/>
    <w:rsid w:val="00AD5730"/>
    <w:rsid w:val="00AD59A3"/>
    <w:rsid w:val="00AD5EA5"/>
    <w:rsid w:val="00AD5FE3"/>
    <w:rsid w:val="00AD6168"/>
    <w:rsid w:val="00AD6559"/>
    <w:rsid w:val="00AD6E9F"/>
    <w:rsid w:val="00AD7535"/>
    <w:rsid w:val="00AE014F"/>
    <w:rsid w:val="00AE06A9"/>
    <w:rsid w:val="00AE248A"/>
    <w:rsid w:val="00AE362C"/>
    <w:rsid w:val="00AE47BE"/>
    <w:rsid w:val="00AE5537"/>
    <w:rsid w:val="00AE5FB9"/>
    <w:rsid w:val="00AE6A26"/>
    <w:rsid w:val="00AE79A4"/>
    <w:rsid w:val="00AE7E3B"/>
    <w:rsid w:val="00AE7F00"/>
    <w:rsid w:val="00AF005E"/>
    <w:rsid w:val="00AF0CD6"/>
    <w:rsid w:val="00AF0CDE"/>
    <w:rsid w:val="00AF1000"/>
    <w:rsid w:val="00AF3AE3"/>
    <w:rsid w:val="00AF4B98"/>
    <w:rsid w:val="00AF4F55"/>
    <w:rsid w:val="00AF50FC"/>
    <w:rsid w:val="00AF57B7"/>
    <w:rsid w:val="00AF58B5"/>
    <w:rsid w:val="00AF5AD1"/>
    <w:rsid w:val="00AF781B"/>
    <w:rsid w:val="00AF79D6"/>
    <w:rsid w:val="00AF7A17"/>
    <w:rsid w:val="00B0171B"/>
    <w:rsid w:val="00B02772"/>
    <w:rsid w:val="00B02FF0"/>
    <w:rsid w:val="00B04324"/>
    <w:rsid w:val="00B04854"/>
    <w:rsid w:val="00B06063"/>
    <w:rsid w:val="00B06584"/>
    <w:rsid w:val="00B07D2C"/>
    <w:rsid w:val="00B10B88"/>
    <w:rsid w:val="00B10DD4"/>
    <w:rsid w:val="00B11870"/>
    <w:rsid w:val="00B11AFF"/>
    <w:rsid w:val="00B11FE1"/>
    <w:rsid w:val="00B12502"/>
    <w:rsid w:val="00B12B0F"/>
    <w:rsid w:val="00B12C11"/>
    <w:rsid w:val="00B1320E"/>
    <w:rsid w:val="00B13562"/>
    <w:rsid w:val="00B13620"/>
    <w:rsid w:val="00B14530"/>
    <w:rsid w:val="00B145ED"/>
    <w:rsid w:val="00B14B3B"/>
    <w:rsid w:val="00B14BA6"/>
    <w:rsid w:val="00B15498"/>
    <w:rsid w:val="00B159CD"/>
    <w:rsid w:val="00B16868"/>
    <w:rsid w:val="00B16C6E"/>
    <w:rsid w:val="00B178E9"/>
    <w:rsid w:val="00B17DF4"/>
    <w:rsid w:val="00B2050B"/>
    <w:rsid w:val="00B20D91"/>
    <w:rsid w:val="00B20E34"/>
    <w:rsid w:val="00B22A58"/>
    <w:rsid w:val="00B23CEF"/>
    <w:rsid w:val="00B2420F"/>
    <w:rsid w:val="00B245B1"/>
    <w:rsid w:val="00B24899"/>
    <w:rsid w:val="00B25740"/>
    <w:rsid w:val="00B25AE4"/>
    <w:rsid w:val="00B26496"/>
    <w:rsid w:val="00B268F0"/>
    <w:rsid w:val="00B26DEA"/>
    <w:rsid w:val="00B27A5A"/>
    <w:rsid w:val="00B31040"/>
    <w:rsid w:val="00B312D5"/>
    <w:rsid w:val="00B32256"/>
    <w:rsid w:val="00B322A6"/>
    <w:rsid w:val="00B356DE"/>
    <w:rsid w:val="00B35DAF"/>
    <w:rsid w:val="00B35F79"/>
    <w:rsid w:val="00B36049"/>
    <w:rsid w:val="00B364BD"/>
    <w:rsid w:val="00B36541"/>
    <w:rsid w:val="00B3694A"/>
    <w:rsid w:val="00B36D79"/>
    <w:rsid w:val="00B374CE"/>
    <w:rsid w:val="00B37C1A"/>
    <w:rsid w:val="00B37D34"/>
    <w:rsid w:val="00B416E7"/>
    <w:rsid w:val="00B417F5"/>
    <w:rsid w:val="00B44B15"/>
    <w:rsid w:val="00B454A0"/>
    <w:rsid w:val="00B4554D"/>
    <w:rsid w:val="00B46A40"/>
    <w:rsid w:val="00B50D5B"/>
    <w:rsid w:val="00B51414"/>
    <w:rsid w:val="00B5186A"/>
    <w:rsid w:val="00B52A2C"/>
    <w:rsid w:val="00B52C4F"/>
    <w:rsid w:val="00B52D15"/>
    <w:rsid w:val="00B5389A"/>
    <w:rsid w:val="00B5436E"/>
    <w:rsid w:val="00B556F3"/>
    <w:rsid w:val="00B562C3"/>
    <w:rsid w:val="00B56C8B"/>
    <w:rsid w:val="00B57AFA"/>
    <w:rsid w:val="00B6002A"/>
    <w:rsid w:val="00B601BC"/>
    <w:rsid w:val="00B6024B"/>
    <w:rsid w:val="00B6066E"/>
    <w:rsid w:val="00B6179A"/>
    <w:rsid w:val="00B62F1F"/>
    <w:rsid w:val="00B63A1D"/>
    <w:rsid w:val="00B63ECB"/>
    <w:rsid w:val="00B6424E"/>
    <w:rsid w:val="00B655BA"/>
    <w:rsid w:val="00B6602D"/>
    <w:rsid w:val="00B6661C"/>
    <w:rsid w:val="00B670AE"/>
    <w:rsid w:val="00B671CD"/>
    <w:rsid w:val="00B674E8"/>
    <w:rsid w:val="00B67C2A"/>
    <w:rsid w:val="00B70950"/>
    <w:rsid w:val="00B711FB"/>
    <w:rsid w:val="00B71B8C"/>
    <w:rsid w:val="00B74490"/>
    <w:rsid w:val="00B74C6A"/>
    <w:rsid w:val="00B74F7C"/>
    <w:rsid w:val="00B759E7"/>
    <w:rsid w:val="00B75B83"/>
    <w:rsid w:val="00B765C2"/>
    <w:rsid w:val="00B76971"/>
    <w:rsid w:val="00B76E6D"/>
    <w:rsid w:val="00B806C6"/>
    <w:rsid w:val="00B80C62"/>
    <w:rsid w:val="00B811B1"/>
    <w:rsid w:val="00B81FBD"/>
    <w:rsid w:val="00B82E41"/>
    <w:rsid w:val="00B83091"/>
    <w:rsid w:val="00B84144"/>
    <w:rsid w:val="00B84471"/>
    <w:rsid w:val="00B84B4B"/>
    <w:rsid w:val="00B861AC"/>
    <w:rsid w:val="00B86F38"/>
    <w:rsid w:val="00B87DA5"/>
    <w:rsid w:val="00B92785"/>
    <w:rsid w:val="00B92F2B"/>
    <w:rsid w:val="00B93529"/>
    <w:rsid w:val="00B93A6F"/>
    <w:rsid w:val="00B9415E"/>
    <w:rsid w:val="00B9498C"/>
    <w:rsid w:val="00B953ED"/>
    <w:rsid w:val="00B9543F"/>
    <w:rsid w:val="00B9624C"/>
    <w:rsid w:val="00B96D92"/>
    <w:rsid w:val="00B96EC1"/>
    <w:rsid w:val="00B97057"/>
    <w:rsid w:val="00B97094"/>
    <w:rsid w:val="00B97790"/>
    <w:rsid w:val="00B97953"/>
    <w:rsid w:val="00B97AAD"/>
    <w:rsid w:val="00BA0027"/>
    <w:rsid w:val="00BA1A3A"/>
    <w:rsid w:val="00BA28CC"/>
    <w:rsid w:val="00BA2DA2"/>
    <w:rsid w:val="00BA3805"/>
    <w:rsid w:val="00BA3D8D"/>
    <w:rsid w:val="00BA41B3"/>
    <w:rsid w:val="00BA4CB7"/>
    <w:rsid w:val="00BA5E94"/>
    <w:rsid w:val="00BA5F6A"/>
    <w:rsid w:val="00BA6508"/>
    <w:rsid w:val="00BA7859"/>
    <w:rsid w:val="00BB0BCD"/>
    <w:rsid w:val="00BB0D6F"/>
    <w:rsid w:val="00BB1508"/>
    <w:rsid w:val="00BB1FEE"/>
    <w:rsid w:val="00BB3947"/>
    <w:rsid w:val="00BB3E08"/>
    <w:rsid w:val="00BB5E47"/>
    <w:rsid w:val="00BB7B51"/>
    <w:rsid w:val="00BB7DB2"/>
    <w:rsid w:val="00BC1448"/>
    <w:rsid w:val="00BC15A8"/>
    <w:rsid w:val="00BC2DF2"/>
    <w:rsid w:val="00BC3177"/>
    <w:rsid w:val="00BC3A56"/>
    <w:rsid w:val="00BC3D1F"/>
    <w:rsid w:val="00BC4037"/>
    <w:rsid w:val="00BC5305"/>
    <w:rsid w:val="00BC5BC2"/>
    <w:rsid w:val="00BC5F37"/>
    <w:rsid w:val="00BC6EC4"/>
    <w:rsid w:val="00BC7342"/>
    <w:rsid w:val="00BD0BE3"/>
    <w:rsid w:val="00BD202E"/>
    <w:rsid w:val="00BD20DB"/>
    <w:rsid w:val="00BD32CD"/>
    <w:rsid w:val="00BD39DB"/>
    <w:rsid w:val="00BD4894"/>
    <w:rsid w:val="00BD5D1E"/>
    <w:rsid w:val="00BD6409"/>
    <w:rsid w:val="00BD6DFD"/>
    <w:rsid w:val="00BD7169"/>
    <w:rsid w:val="00BD73C0"/>
    <w:rsid w:val="00BE1829"/>
    <w:rsid w:val="00BE20D8"/>
    <w:rsid w:val="00BE20EF"/>
    <w:rsid w:val="00BE28A6"/>
    <w:rsid w:val="00BE2B33"/>
    <w:rsid w:val="00BE2E2C"/>
    <w:rsid w:val="00BE3179"/>
    <w:rsid w:val="00BE33DD"/>
    <w:rsid w:val="00BE3EEC"/>
    <w:rsid w:val="00BE5319"/>
    <w:rsid w:val="00BE548D"/>
    <w:rsid w:val="00BE5523"/>
    <w:rsid w:val="00BE6299"/>
    <w:rsid w:val="00BE64A0"/>
    <w:rsid w:val="00BE7DC1"/>
    <w:rsid w:val="00BF0130"/>
    <w:rsid w:val="00BF0EE2"/>
    <w:rsid w:val="00BF2B3C"/>
    <w:rsid w:val="00BF2D3E"/>
    <w:rsid w:val="00BF314A"/>
    <w:rsid w:val="00BF3997"/>
    <w:rsid w:val="00BF3B0B"/>
    <w:rsid w:val="00BF4BC8"/>
    <w:rsid w:val="00BF6771"/>
    <w:rsid w:val="00BF6BCF"/>
    <w:rsid w:val="00BF6DF9"/>
    <w:rsid w:val="00BF71E5"/>
    <w:rsid w:val="00BF7A6E"/>
    <w:rsid w:val="00BF7A7E"/>
    <w:rsid w:val="00BF7D9C"/>
    <w:rsid w:val="00BF7F38"/>
    <w:rsid w:val="00C00954"/>
    <w:rsid w:val="00C0136B"/>
    <w:rsid w:val="00C01B09"/>
    <w:rsid w:val="00C0502D"/>
    <w:rsid w:val="00C05420"/>
    <w:rsid w:val="00C05871"/>
    <w:rsid w:val="00C062AD"/>
    <w:rsid w:val="00C06859"/>
    <w:rsid w:val="00C072C1"/>
    <w:rsid w:val="00C07583"/>
    <w:rsid w:val="00C0789E"/>
    <w:rsid w:val="00C07DF4"/>
    <w:rsid w:val="00C1112E"/>
    <w:rsid w:val="00C11723"/>
    <w:rsid w:val="00C11A3B"/>
    <w:rsid w:val="00C11B0E"/>
    <w:rsid w:val="00C12E37"/>
    <w:rsid w:val="00C1394B"/>
    <w:rsid w:val="00C13BB6"/>
    <w:rsid w:val="00C1443B"/>
    <w:rsid w:val="00C159F6"/>
    <w:rsid w:val="00C15A24"/>
    <w:rsid w:val="00C15B6B"/>
    <w:rsid w:val="00C16774"/>
    <w:rsid w:val="00C17BDE"/>
    <w:rsid w:val="00C17C5B"/>
    <w:rsid w:val="00C20447"/>
    <w:rsid w:val="00C2140D"/>
    <w:rsid w:val="00C2281F"/>
    <w:rsid w:val="00C22D8E"/>
    <w:rsid w:val="00C22E46"/>
    <w:rsid w:val="00C234FA"/>
    <w:rsid w:val="00C24317"/>
    <w:rsid w:val="00C244AD"/>
    <w:rsid w:val="00C25BAE"/>
    <w:rsid w:val="00C2758B"/>
    <w:rsid w:val="00C27796"/>
    <w:rsid w:val="00C30AAD"/>
    <w:rsid w:val="00C30D98"/>
    <w:rsid w:val="00C31A3D"/>
    <w:rsid w:val="00C31AAB"/>
    <w:rsid w:val="00C32A46"/>
    <w:rsid w:val="00C34D27"/>
    <w:rsid w:val="00C351D6"/>
    <w:rsid w:val="00C36788"/>
    <w:rsid w:val="00C36DD8"/>
    <w:rsid w:val="00C3708D"/>
    <w:rsid w:val="00C3741A"/>
    <w:rsid w:val="00C379DA"/>
    <w:rsid w:val="00C37F6F"/>
    <w:rsid w:val="00C40584"/>
    <w:rsid w:val="00C40BE8"/>
    <w:rsid w:val="00C410C8"/>
    <w:rsid w:val="00C41C2B"/>
    <w:rsid w:val="00C42BDF"/>
    <w:rsid w:val="00C43080"/>
    <w:rsid w:val="00C44937"/>
    <w:rsid w:val="00C44A32"/>
    <w:rsid w:val="00C452F2"/>
    <w:rsid w:val="00C45AD3"/>
    <w:rsid w:val="00C464E5"/>
    <w:rsid w:val="00C46D87"/>
    <w:rsid w:val="00C46EDC"/>
    <w:rsid w:val="00C46F62"/>
    <w:rsid w:val="00C47103"/>
    <w:rsid w:val="00C472F1"/>
    <w:rsid w:val="00C473D1"/>
    <w:rsid w:val="00C478A7"/>
    <w:rsid w:val="00C505B5"/>
    <w:rsid w:val="00C5129A"/>
    <w:rsid w:val="00C512D9"/>
    <w:rsid w:val="00C519EB"/>
    <w:rsid w:val="00C51C45"/>
    <w:rsid w:val="00C52DD5"/>
    <w:rsid w:val="00C53920"/>
    <w:rsid w:val="00C53E8C"/>
    <w:rsid w:val="00C543BB"/>
    <w:rsid w:val="00C5455D"/>
    <w:rsid w:val="00C54684"/>
    <w:rsid w:val="00C55085"/>
    <w:rsid w:val="00C550F1"/>
    <w:rsid w:val="00C56359"/>
    <w:rsid w:val="00C5665F"/>
    <w:rsid w:val="00C56FDB"/>
    <w:rsid w:val="00C57252"/>
    <w:rsid w:val="00C609B5"/>
    <w:rsid w:val="00C61C6F"/>
    <w:rsid w:val="00C62CBA"/>
    <w:rsid w:val="00C638EB"/>
    <w:rsid w:val="00C63A54"/>
    <w:rsid w:val="00C64C2F"/>
    <w:rsid w:val="00C65103"/>
    <w:rsid w:val="00C654A7"/>
    <w:rsid w:val="00C662A6"/>
    <w:rsid w:val="00C66A49"/>
    <w:rsid w:val="00C71530"/>
    <w:rsid w:val="00C72632"/>
    <w:rsid w:val="00C73208"/>
    <w:rsid w:val="00C73560"/>
    <w:rsid w:val="00C73DFA"/>
    <w:rsid w:val="00C74D2F"/>
    <w:rsid w:val="00C7591F"/>
    <w:rsid w:val="00C769FA"/>
    <w:rsid w:val="00C77162"/>
    <w:rsid w:val="00C77807"/>
    <w:rsid w:val="00C80029"/>
    <w:rsid w:val="00C81421"/>
    <w:rsid w:val="00C8227C"/>
    <w:rsid w:val="00C82BD2"/>
    <w:rsid w:val="00C82DEE"/>
    <w:rsid w:val="00C82FA6"/>
    <w:rsid w:val="00C830C4"/>
    <w:rsid w:val="00C84577"/>
    <w:rsid w:val="00C86068"/>
    <w:rsid w:val="00C869AD"/>
    <w:rsid w:val="00C87791"/>
    <w:rsid w:val="00C87AA7"/>
    <w:rsid w:val="00C9001E"/>
    <w:rsid w:val="00C90187"/>
    <w:rsid w:val="00C9070A"/>
    <w:rsid w:val="00C92934"/>
    <w:rsid w:val="00C93143"/>
    <w:rsid w:val="00C93435"/>
    <w:rsid w:val="00C93CA1"/>
    <w:rsid w:val="00C94288"/>
    <w:rsid w:val="00C953B9"/>
    <w:rsid w:val="00C968B9"/>
    <w:rsid w:val="00CA0714"/>
    <w:rsid w:val="00CA0BE9"/>
    <w:rsid w:val="00CA0E28"/>
    <w:rsid w:val="00CA1922"/>
    <w:rsid w:val="00CA32EE"/>
    <w:rsid w:val="00CA3EF5"/>
    <w:rsid w:val="00CA3F37"/>
    <w:rsid w:val="00CA47E9"/>
    <w:rsid w:val="00CA5ABC"/>
    <w:rsid w:val="00CB15CF"/>
    <w:rsid w:val="00CB1653"/>
    <w:rsid w:val="00CB1ED0"/>
    <w:rsid w:val="00CB26B1"/>
    <w:rsid w:val="00CB3052"/>
    <w:rsid w:val="00CB395C"/>
    <w:rsid w:val="00CB51F9"/>
    <w:rsid w:val="00CB550B"/>
    <w:rsid w:val="00CB7700"/>
    <w:rsid w:val="00CB78F4"/>
    <w:rsid w:val="00CC1FE6"/>
    <w:rsid w:val="00CC24C6"/>
    <w:rsid w:val="00CC2551"/>
    <w:rsid w:val="00CC39D7"/>
    <w:rsid w:val="00CC401E"/>
    <w:rsid w:val="00CC4662"/>
    <w:rsid w:val="00CC4A30"/>
    <w:rsid w:val="00CC4B49"/>
    <w:rsid w:val="00CC5151"/>
    <w:rsid w:val="00CC55B3"/>
    <w:rsid w:val="00CC5925"/>
    <w:rsid w:val="00CC59F1"/>
    <w:rsid w:val="00CC6399"/>
    <w:rsid w:val="00CC780C"/>
    <w:rsid w:val="00CD0172"/>
    <w:rsid w:val="00CD01DB"/>
    <w:rsid w:val="00CD02E5"/>
    <w:rsid w:val="00CD0331"/>
    <w:rsid w:val="00CD0674"/>
    <w:rsid w:val="00CD1A42"/>
    <w:rsid w:val="00CD20F1"/>
    <w:rsid w:val="00CD2FCE"/>
    <w:rsid w:val="00CD40F8"/>
    <w:rsid w:val="00CD4979"/>
    <w:rsid w:val="00CD4B4E"/>
    <w:rsid w:val="00CD5071"/>
    <w:rsid w:val="00CD5EAA"/>
    <w:rsid w:val="00CD741C"/>
    <w:rsid w:val="00CD78FD"/>
    <w:rsid w:val="00CE03A0"/>
    <w:rsid w:val="00CE0410"/>
    <w:rsid w:val="00CE0D6A"/>
    <w:rsid w:val="00CE1EB4"/>
    <w:rsid w:val="00CE2486"/>
    <w:rsid w:val="00CE2614"/>
    <w:rsid w:val="00CE4C94"/>
    <w:rsid w:val="00CE4FF2"/>
    <w:rsid w:val="00CE53AD"/>
    <w:rsid w:val="00CE6130"/>
    <w:rsid w:val="00CE6AA3"/>
    <w:rsid w:val="00CE79E2"/>
    <w:rsid w:val="00CE7F0A"/>
    <w:rsid w:val="00CF0515"/>
    <w:rsid w:val="00CF0671"/>
    <w:rsid w:val="00CF0682"/>
    <w:rsid w:val="00CF0AAB"/>
    <w:rsid w:val="00CF0F4C"/>
    <w:rsid w:val="00CF1146"/>
    <w:rsid w:val="00CF1866"/>
    <w:rsid w:val="00CF3405"/>
    <w:rsid w:val="00CF35E2"/>
    <w:rsid w:val="00CF5C59"/>
    <w:rsid w:val="00CF6737"/>
    <w:rsid w:val="00CF6D5F"/>
    <w:rsid w:val="00CF728F"/>
    <w:rsid w:val="00CF75E8"/>
    <w:rsid w:val="00D00D96"/>
    <w:rsid w:val="00D01DD9"/>
    <w:rsid w:val="00D02424"/>
    <w:rsid w:val="00D02491"/>
    <w:rsid w:val="00D02F07"/>
    <w:rsid w:val="00D03219"/>
    <w:rsid w:val="00D044AA"/>
    <w:rsid w:val="00D04E85"/>
    <w:rsid w:val="00D04F9E"/>
    <w:rsid w:val="00D05B62"/>
    <w:rsid w:val="00D05C5A"/>
    <w:rsid w:val="00D05CEC"/>
    <w:rsid w:val="00D061F9"/>
    <w:rsid w:val="00D109DE"/>
    <w:rsid w:val="00D11634"/>
    <w:rsid w:val="00D11939"/>
    <w:rsid w:val="00D11A71"/>
    <w:rsid w:val="00D12002"/>
    <w:rsid w:val="00D12051"/>
    <w:rsid w:val="00D12A2C"/>
    <w:rsid w:val="00D130D3"/>
    <w:rsid w:val="00D1316F"/>
    <w:rsid w:val="00D13B54"/>
    <w:rsid w:val="00D13C22"/>
    <w:rsid w:val="00D150CB"/>
    <w:rsid w:val="00D15388"/>
    <w:rsid w:val="00D15E30"/>
    <w:rsid w:val="00D15F49"/>
    <w:rsid w:val="00D162CF"/>
    <w:rsid w:val="00D164F3"/>
    <w:rsid w:val="00D17317"/>
    <w:rsid w:val="00D207B0"/>
    <w:rsid w:val="00D20872"/>
    <w:rsid w:val="00D20D55"/>
    <w:rsid w:val="00D20FAA"/>
    <w:rsid w:val="00D21F6A"/>
    <w:rsid w:val="00D22CEC"/>
    <w:rsid w:val="00D22E34"/>
    <w:rsid w:val="00D22E51"/>
    <w:rsid w:val="00D24BA1"/>
    <w:rsid w:val="00D2545A"/>
    <w:rsid w:val="00D259B1"/>
    <w:rsid w:val="00D25EE0"/>
    <w:rsid w:val="00D269D2"/>
    <w:rsid w:val="00D27E83"/>
    <w:rsid w:val="00D30540"/>
    <w:rsid w:val="00D31D2A"/>
    <w:rsid w:val="00D3257D"/>
    <w:rsid w:val="00D32BC0"/>
    <w:rsid w:val="00D32C93"/>
    <w:rsid w:val="00D348FB"/>
    <w:rsid w:val="00D355D3"/>
    <w:rsid w:val="00D35A79"/>
    <w:rsid w:val="00D36F2F"/>
    <w:rsid w:val="00D37376"/>
    <w:rsid w:val="00D37F7D"/>
    <w:rsid w:val="00D405C1"/>
    <w:rsid w:val="00D41D0C"/>
    <w:rsid w:val="00D41FFE"/>
    <w:rsid w:val="00D42060"/>
    <w:rsid w:val="00D42663"/>
    <w:rsid w:val="00D42A21"/>
    <w:rsid w:val="00D42FE6"/>
    <w:rsid w:val="00D437A3"/>
    <w:rsid w:val="00D44033"/>
    <w:rsid w:val="00D4413F"/>
    <w:rsid w:val="00D443AD"/>
    <w:rsid w:val="00D44EB3"/>
    <w:rsid w:val="00D45538"/>
    <w:rsid w:val="00D472AB"/>
    <w:rsid w:val="00D47FC7"/>
    <w:rsid w:val="00D509F6"/>
    <w:rsid w:val="00D50BC3"/>
    <w:rsid w:val="00D5192C"/>
    <w:rsid w:val="00D53E73"/>
    <w:rsid w:val="00D547D4"/>
    <w:rsid w:val="00D54FE8"/>
    <w:rsid w:val="00D56E3E"/>
    <w:rsid w:val="00D571F0"/>
    <w:rsid w:val="00D605B8"/>
    <w:rsid w:val="00D6118B"/>
    <w:rsid w:val="00D61839"/>
    <w:rsid w:val="00D6183F"/>
    <w:rsid w:val="00D61E17"/>
    <w:rsid w:val="00D61EE3"/>
    <w:rsid w:val="00D62FF7"/>
    <w:rsid w:val="00D63348"/>
    <w:rsid w:val="00D64DF4"/>
    <w:rsid w:val="00D64E28"/>
    <w:rsid w:val="00D6553B"/>
    <w:rsid w:val="00D66609"/>
    <w:rsid w:val="00D67C2E"/>
    <w:rsid w:val="00D702FC"/>
    <w:rsid w:val="00D70C34"/>
    <w:rsid w:val="00D71AB7"/>
    <w:rsid w:val="00D72539"/>
    <w:rsid w:val="00D74018"/>
    <w:rsid w:val="00D74162"/>
    <w:rsid w:val="00D74D33"/>
    <w:rsid w:val="00D74E57"/>
    <w:rsid w:val="00D75893"/>
    <w:rsid w:val="00D7680E"/>
    <w:rsid w:val="00D768C2"/>
    <w:rsid w:val="00D77184"/>
    <w:rsid w:val="00D77FE3"/>
    <w:rsid w:val="00D80F73"/>
    <w:rsid w:val="00D815DD"/>
    <w:rsid w:val="00D81EA5"/>
    <w:rsid w:val="00D81FD6"/>
    <w:rsid w:val="00D827D1"/>
    <w:rsid w:val="00D85293"/>
    <w:rsid w:val="00D855A2"/>
    <w:rsid w:val="00D87B77"/>
    <w:rsid w:val="00D87DBF"/>
    <w:rsid w:val="00D90FFD"/>
    <w:rsid w:val="00D913F8"/>
    <w:rsid w:val="00D92EDA"/>
    <w:rsid w:val="00D935C8"/>
    <w:rsid w:val="00D9381A"/>
    <w:rsid w:val="00D9562B"/>
    <w:rsid w:val="00D958D0"/>
    <w:rsid w:val="00D95900"/>
    <w:rsid w:val="00D9603A"/>
    <w:rsid w:val="00D96951"/>
    <w:rsid w:val="00D97116"/>
    <w:rsid w:val="00D97180"/>
    <w:rsid w:val="00DA2154"/>
    <w:rsid w:val="00DA217B"/>
    <w:rsid w:val="00DA2A25"/>
    <w:rsid w:val="00DA3575"/>
    <w:rsid w:val="00DA38F6"/>
    <w:rsid w:val="00DA422B"/>
    <w:rsid w:val="00DA4319"/>
    <w:rsid w:val="00DA4EAA"/>
    <w:rsid w:val="00DA5335"/>
    <w:rsid w:val="00DA6C8A"/>
    <w:rsid w:val="00DA73EA"/>
    <w:rsid w:val="00DA77B9"/>
    <w:rsid w:val="00DA7E95"/>
    <w:rsid w:val="00DB0205"/>
    <w:rsid w:val="00DB04C0"/>
    <w:rsid w:val="00DB3E81"/>
    <w:rsid w:val="00DB44EB"/>
    <w:rsid w:val="00DB68AC"/>
    <w:rsid w:val="00DB78A3"/>
    <w:rsid w:val="00DB7DB0"/>
    <w:rsid w:val="00DC0564"/>
    <w:rsid w:val="00DC06EF"/>
    <w:rsid w:val="00DC2118"/>
    <w:rsid w:val="00DC2D90"/>
    <w:rsid w:val="00DC2DDE"/>
    <w:rsid w:val="00DC3C81"/>
    <w:rsid w:val="00DC66E2"/>
    <w:rsid w:val="00DD0163"/>
    <w:rsid w:val="00DD09E4"/>
    <w:rsid w:val="00DD0D0B"/>
    <w:rsid w:val="00DD11E0"/>
    <w:rsid w:val="00DD2493"/>
    <w:rsid w:val="00DD284F"/>
    <w:rsid w:val="00DD28BA"/>
    <w:rsid w:val="00DD39D5"/>
    <w:rsid w:val="00DD54ED"/>
    <w:rsid w:val="00DD57BA"/>
    <w:rsid w:val="00DD5C25"/>
    <w:rsid w:val="00DD6D6C"/>
    <w:rsid w:val="00DD7248"/>
    <w:rsid w:val="00DD7E6F"/>
    <w:rsid w:val="00DE0840"/>
    <w:rsid w:val="00DE260F"/>
    <w:rsid w:val="00DE3658"/>
    <w:rsid w:val="00DE4839"/>
    <w:rsid w:val="00DE49EF"/>
    <w:rsid w:val="00DE55C0"/>
    <w:rsid w:val="00DE67EE"/>
    <w:rsid w:val="00DE6D29"/>
    <w:rsid w:val="00DE6E48"/>
    <w:rsid w:val="00DE7985"/>
    <w:rsid w:val="00DF0353"/>
    <w:rsid w:val="00DF09A1"/>
    <w:rsid w:val="00DF0E7D"/>
    <w:rsid w:val="00DF1564"/>
    <w:rsid w:val="00DF1DA8"/>
    <w:rsid w:val="00DF27C6"/>
    <w:rsid w:val="00DF2815"/>
    <w:rsid w:val="00DF289A"/>
    <w:rsid w:val="00DF39A2"/>
    <w:rsid w:val="00DF3F29"/>
    <w:rsid w:val="00DF46FE"/>
    <w:rsid w:val="00DF478B"/>
    <w:rsid w:val="00DF584D"/>
    <w:rsid w:val="00DF5A2C"/>
    <w:rsid w:val="00DF6531"/>
    <w:rsid w:val="00DF667B"/>
    <w:rsid w:val="00DF67DF"/>
    <w:rsid w:val="00DF692C"/>
    <w:rsid w:val="00E0094A"/>
    <w:rsid w:val="00E00F9B"/>
    <w:rsid w:val="00E016F8"/>
    <w:rsid w:val="00E01D47"/>
    <w:rsid w:val="00E021BD"/>
    <w:rsid w:val="00E021DB"/>
    <w:rsid w:val="00E02C34"/>
    <w:rsid w:val="00E03028"/>
    <w:rsid w:val="00E035FC"/>
    <w:rsid w:val="00E03EA9"/>
    <w:rsid w:val="00E04A69"/>
    <w:rsid w:val="00E04CF7"/>
    <w:rsid w:val="00E04EFC"/>
    <w:rsid w:val="00E0579B"/>
    <w:rsid w:val="00E068D6"/>
    <w:rsid w:val="00E06AF6"/>
    <w:rsid w:val="00E07C7B"/>
    <w:rsid w:val="00E10005"/>
    <w:rsid w:val="00E10724"/>
    <w:rsid w:val="00E107E0"/>
    <w:rsid w:val="00E10971"/>
    <w:rsid w:val="00E11738"/>
    <w:rsid w:val="00E11C8B"/>
    <w:rsid w:val="00E1210E"/>
    <w:rsid w:val="00E12702"/>
    <w:rsid w:val="00E12F6A"/>
    <w:rsid w:val="00E138DB"/>
    <w:rsid w:val="00E13A38"/>
    <w:rsid w:val="00E13D45"/>
    <w:rsid w:val="00E158AB"/>
    <w:rsid w:val="00E17031"/>
    <w:rsid w:val="00E2040C"/>
    <w:rsid w:val="00E207C9"/>
    <w:rsid w:val="00E20D16"/>
    <w:rsid w:val="00E2121F"/>
    <w:rsid w:val="00E21511"/>
    <w:rsid w:val="00E21C64"/>
    <w:rsid w:val="00E22BF1"/>
    <w:rsid w:val="00E23C7B"/>
    <w:rsid w:val="00E24A3B"/>
    <w:rsid w:val="00E25C7C"/>
    <w:rsid w:val="00E2685C"/>
    <w:rsid w:val="00E27485"/>
    <w:rsid w:val="00E27C5F"/>
    <w:rsid w:val="00E27F7F"/>
    <w:rsid w:val="00E30C9A"/>
    <w:rsid w:val="00E30D4A"/>
    <w:rsid w:val="00E33198"/>
    <w:rsid w:val="00E3337E"/>
    <w:rsid w:val="00E34F10"/>
    <w:rsid w:val="00E351EE"/>
    <w:rsid w:val="00E358A1"/>
    <w:rsid w:val="00E35C40"/>
    <w:rsid w:val="00E35F35"/>
    <w:rsid w:val="00E3623A"/>
    <w:rsid w:val="00E3674B"/>
    <w:rsid w:val="00E36F8F"/>
    <w:rsid w:val="00E37BB2"/>
    <w:rsid w:val="00E423AA"/>
    <w:rsid w:val="00E43652"/>
    <w:rsid w:val="00E43E76"/>
    <w:rsid w:val="00E445DB"/>
    <w:rsid w:val="00E44B62"/>
    <w:rsid w:val="00E4529D"/>
    <w:rsid w:val="00E45C65"/>
    <w:rsid w:val="00E45E51"/>
    <w:rsid w:val="00E45EEA"/>
    <w:rsid w:val="00E479DE"/>
    <w:rsid w:val="00E47B3F"/>
    <w:rsid w:val="00E50392"/>
    <w:rsid w:val="00E50A43"/>
    <w:rsid w:val="00E50C16"/>
    <w:rsid w:val="00E50D0A"/>
    <w:rsid w:val="00E50F94"/>
    <w:rsid w:val="00E5239B"/>
    <w:rsid w:val="00E5376B"/>
    <w:rsid w:val="00E539C7"/>
    <w:rsid w:val="00E53AB2"/>
    <w:rsid w:val="00E5413D"/>
    <w:rsid w:val="00E5485D"/>
    <w:rsid w:val="00E55F88"/>
    <w:rsid w:val="00E57AAD"/>
    <w:rsid w:val="00E60471"/>
    <w:rsid w:val="00E60B48"/>
    <w:rsid w:val="00E623A9"/>
    <w:rsid w:val="00E64EA5"/>
    <w:rsid w:val="00E64F6E"/>
    <w:rsid w:val="00E66143"/>
    <w:rsid w:val="00E66C16"/>
    <w:rsid w:val="00E6712C"/>
    <w:rsid w:val="00E714AC"/>
    <w:rsid w:val="00E7156E"/>
    <w:rsid w:val="00E73C82"/>
    <w:rsid w:val="00E7495F"/>
    <w:rsid w:val="00E749D9"/>
    <w:rsid w:val="00E75995"/>
    <w:rsid w:val="00E76364"/>
    <w:rsid w:val="00E76576"/>
    <w:rsid w:val="00E77DC8"/>
    <w:rsid w:val="00E805A2"/>
    <w:rsid w:val="00E80E94"/>
    <w:rsid w:val="00E81798"/>
    <w:rsid w:val="00E81BC1"/>
    <w:rsid w:val="00E81FA7"/>
    <w:rsid w:val="00E8429A"/>
    <w:rsid w:val="00E84E54"/>
    <w:rsid w:val="00E8749E"/>
    <w:rsid w:val="00E90471"/>
    <w:rsid w:val="00E904D3"/>
    <w:rsid w:val="00E907AE"/>
    <w:rsid w:val="00E908C9"/>
    <w:rsid w:val="00E909A8"/>
    <w:rsid w:val="00E90E67"/>
    <w:rsid w:val="00E91313"/>
    <w:rsid w:val="00E918A2"/>
    <w:rsid w:val="00E9330F"/>
    <w:rsid w:val="00E939A8"/>
    <w:rsid w:val="00E93A91"/>
    <w:rsid w:val="00E93F84"/>
    <w:rsid w:val="00E94046"/>
    <w:rsid w:val="00E95655"/>
    <w:rsid w:val="00E96205"/>
    <w:rsid w:val="00EA3B84"/>
    <w:rsid w:val="00EA51DF"/>
    <w:rsid w:val="00EA5488"/>
    <w:rsid w:val="00EA56C0"/>
    <w:rsid w:val="00EA64E8"/>
    <w:rsid w:val="00EA67DC"/>
    <w:rsid w:val="00EA739D"/>
    <w:rsid w:val="00EA7C05"/>
    <w:rsid w:val="00EA7DD5"/>
    <w:rsid w:val="00EA7ED3"/>
    <w:rsid w:val="00EB0178"/>
    <w:rsid w:val="00EB0479"/>
    <w:rsid w:val="00EB06A1"/>
    <w:rsid w:val="00EB0984"/>
    <w:rsid w:val="00EB19EC"/>
    <w:rsid w:val="00EB49B8"/>
    <w:rsid w:val="00EB4CC8"/>
    <w:rsid w:val="00EB4EF7"/>
    <w:rsid w:val="00EB6005"/>
    <w:rsid w:val="00EB7745"/>
    <w:rsid w:val="00EC0371"/>
    <w:rsid w:val="00EC0685"/>
    <w:rsid w:val="00EC2120"/>
    <w:rsid w:val="00EC2512"/>
    <w:rsid w:val="00EC2D33"/>
    <w:rsid w:val="00EC31E6"/>
    <w:rsid w:val="00EC3895"/>
    <w:rsid w:val="00EC3AD8"/>
    <w:rsid w:val="00EC48FA"/>
    <w:rsid w:val="00EC4BDE"/>
    <w:rsid w:val="00EC5384"/>
    <w:rsid w:val="00EC5C61"/>
    <w:rsid w:val="00EC6811"/>
    <w:rsid w:val="00EC6F76"/>
    <w:rsid w:val="00EC7882"/>
    <w:rsid w:val="00EC7AE1"/>
    <w:rsid w:val="00ED0566"/>
    <w:rsid w:val="00ED0BA3"/>
    <w:rsid w:val="00ED104D"/>
    <w:rsid w:val="00ED179C"/>
    <w:rsid w:val="00ED18C6"/>
    <w:rsid w:val="00ED2BC5"/>
    <w:rsid w:val="00ED31A6"/>
    <w:rsid w:val="00ED3293"/>
    <w:rsid w:val="00ED34C6"/>
    <w:rsid w:val="00ED4DA3"/>
    <w:rsid w:val="00ED5325"/>
    <w:rsid w:val="00ED5D5E"/>
    <w:rsid w:val="00ED62FD"/>
    <w:rsid w:val="00ED6366"/>
    <w:rsid w:val="00ED6406"/>
    <w:rsid w:val="00ED7D7F"/>
    <w:rsid w:val="00EE0B06"/>
    <w:rsid w:val="00EE1C69"/>
    <w:rsid w:val="00EE1EE9"/>
    <w:rsid w:val="00EE2690"/>
    <w:rsid w:val="00EE2B80"/>
    <w:rsid w:val="00EE2DE5"/>
    <w:rsid w:val="00EE432B"/>
    <w:rsid w:val="00EE47F6"/>
    <w:rsid w:val="00EE4B3A"/>
    <w:rsid w:val="00EE51F5"/>
    <w:rsid w:val="00EE630B"/>
    <w:rsid w:val="00EE71D3"/>
    <w:rsid w:val="00EF0379"/>
    <w:rsid w:val="00EF155F"/>
    <w:rsid w:val="00EF238B"/>
    <w:rsid w:val="00EF34E4"/>
    <w:rsid w:val="00EF42E8"/>
    <w:rsid w:val="00EF687B"/>
    <w:rsid w:val="00EF6882"/>
    <w:rsid w:val="00EF7A12"/>
    <w:rsid w:val="00EF7FD5"/>
    <w:rsid w:val="00F000D2"/>
    <w:rsid w:val="00F01210"/>
    <w:rsid w:val="00F014C6"/>
    <w:rsid w:val="00F01777"/>
    <w:rsid w:val="00F01791"/>
    <w:rsid w:val="00F022D8"/>
    <w:rsid w:val="00F02517"/>
    <w:rsid w:val="00F029C5"/>
    <w:rsid w:val="00F035A4"/>
    <w:rsid w:val="00F03D2C"/>
    <w:rsid w:val="00F046EE"/>
    <w:rsid w:val="00F05981"/>
    <w:rsid w:val="00F05AB7"/>
    <w:rsid w:val="00F05DDB"/>
    <w:rsid w:val="00F06E48"/>
    <w:rsid w:val="00F07C18"/>
    <w:rsid w:val="00F07CA3"/>
    <w:rsid w:val="00F10435"/>
    <w:rsid w:val="00F10968"/>
    <w:rsid w:val="00F11E54"/>
    <w:rsid w:val="00F13283"/>
    <w:rsid w:val="00F13AEB"/>
    <w:rsid w:val="00F13D5F"/>
    <w:rsid w:val="00F1404A"/>
    <w:rsid w:val="00F14B02"/>
    <w:rsid w:val="00F16E0B"/>
    <w:rsid w:val="00F21B44"/>
    <w:rsid w:val="00F2298F"/>
    <w:rsid w:val="00F22FAD"/>
    <w:rsid w:val="00F24269"/>
    <w:rsid w:val="00F2472F"/>
    <w:rsid w:val="00F25C7E"/>
    <w:rsid w:val="00F26296"/>
    <w:rsid w:val="00F2766E"/>
    <w:rsid w:val="00F303E9"/>
    <w:rsid w:val="00F31659"/>
    <w:rsid w:val="00F3271A"/>
    <w:rsid w:val="00F32FDF"/>
    <w:rsid w:val="00F33202"/>
    <w:rsid w:val="00F33B91"/>
    <w:rsid w:val="00F34C56"/>
    <w:rsid w:val="00F358C1"/>
    <w:rsid w:val="00F35B37"/>
    <w:rsid w:val="00F35D8A"/>
    <w:rsid w:val="00F376B9"/>
    <w:rsid w:val="00F378AA"/>
    <w:rsid w:val="00F4087B"/>
    <w:rsid w:val="00F41168"/>
    <w:rsid w:val="00F41183"/>
    <w:rsid w:val="00F41CD8"/>
    <w:rsid w:val="00F4208D"/>
    <w:rsid w:val="00F42E86"/>
    <w:rsid w:val="00F45CC7"/>
    <w:rsid w:val="00F46190"/>
    <w:rsid w:val="00F46636"/>
    <w:rsid w:val="00F467EE"/>
    <w:rsid w:val="00F47A03"/>
    <w:rsid w:val="00F51189"/>
    <w:rsid w:val="00F523DF"/>
    <w:rsid w:val="00F527A9"/>
    <w:rsid w:val="00F529E2"/>
    <w:rsid w:val="00F52EEA"/>
    <w:rsid w:val="00F56748"/>
    <w:rsid w:val="00F6137A"/>
    <w:rsid w:val="00F614BE"/>
    <w:rsid w:val="00F61508"/>
    <w:rsid w:val="00F6246D"/>
    <w:rsid w:val="00F62AEC"/>
    <w:rsid w:val="00F62D48"/>
    <w:rsid w:val="00F63693"/>
    <w:rsid w:val="00F63C42"/>
    <w:rsid w:val="00F64020"/>
    <w:rsid w:val="00F64637"/>
    <w:rsid w:val="00F64EF0"/>
    <w:rsid w:val="00F65215"/>
    <w:rsid w:val="00F654F5"/>
    <w:rsid w:val="00F66413"/>
    <w:rsid w:val="00F667F5"/>
    <w:rsid w:val="00F66F6D"/>
    <w:rsid w:val="00F66FDD"/>
    <w:rsid w:val="00F672B7"/>
    <w:rsid w:val="00F674DF"/>
    <w:rsid w:val="00F675B2"/>
    <w:rsid w:val="00F67997"/>
    <w:rsid w:val="00F67E28"/>
    <w:rsid w:val="00F71A8D"/>
    <w:rsid w:val="00F71C73"/>
    <w:rsid w:val="00F7268D"/>
    <w:rsid w:val="00F72C1B"/>
    <w:rsid w:val="00F73743"/>
    <w:rsid w:val="00F7487E"/>
    <w:rsid w:val="00F77323"/>
    <w:rsid w:val="00F77BE6"/>
    <w:rsid w:val="00F80308"/>
    <w:rsid w:val="00F805EC"/>
    <w:rsid w:val="00F80D90"/>
    <w:rsid w:val="00F825C5"/>
    <w:rsid w:val="00F83C46"/>
    <w:rsid w:val="00F8425A"/>
    <w:rsid w:val="00F84299"/>
    <w:rsid w:val="00F850B8"/>
    <w:rsid w:val="00F85227"/>
    <w:rsid w:val="00F852EF"/>
    <w:rsid w:val="00F862C7"/>
    <w:rsid w:val="00F86E4A"/>
    <w:rsid w:val="00F86EC4"/>
    <w:rsid w:val="00F8714A"/>
    <w:rsid w:val="00F90FB7"/>
    <w:rsid w:val="00F91102"/>
    <w:rsid w:val="00F91972"/>
    <w:rsid w:val="00F91FDB"/>
    <w:rsid w:val="00F92841"/>
    <w:rsid w:val="00F94C45"/>
    <w:rsid w:val="00F94D20"/>
    <w:rsid w:val="00F94D7C"/>
    <w:rsid w:val="00F95048"/>
    <w:rsid w:val="00F95052"/>
    <w:rsid w:val="00F95812"/>
    <w:rsid w:val="00F95A32"/>
    <w:rsid w:val="00F95ACC"/>
    <w:rsid w:val="00F95E09"/>
    <w:rsid w:val="00F96D03"/>
    <w:rsid w:val="00F975A6"/>
    <w:rsid w:val="00F978BF"/>
    <w:rsid w:val="00FA01BC"/>
    <w:rsid w:val="00FA01F2"/>
    <w:rsid w:val="00FA07B7"/>
    <w:rsid w:val="00FA12AD"/>
    <w:rsid w:val="00FA15AD"/>
    <w:rsid w:val="00FA2B7F"/>
    <w:rsid w:val="00FA2B81"/>
    <w:rsid w:val="00FA3168"/>
    <w:rsid w:val="00FA3317"/>
    <w:rsid w:val="00FA48C1"/>
    <w:rsid w:val="00FA6437"/>
    <w:rsid w:val="00FA6955"/>
    <w:rsid w:val="00FA6CC8"/>
    <w:rsid w:val="00FA6F28"/>
    <w:rsid w:val="00FA783B"/>
    <w:rsid w:val="00FA7914"/>
    <w:rsid w:val="00FA7C33"/>
    <w:rsid w:val="00FB0162"/>
    <w:rsid w:val="00FB126A"/>
    <w:rsid w:val="00FB2316"/>
    <w:rsid w:val="00FB291B"/>
    <w:rsid w:val="00FB2E73"/>
    <w:rsid w:val="00FB3900"/>
    <w:rsid w:val="00FB3D6C"/>
    <w:rsid w:val="00FB4AE7"/>
    <w:rsid w:val="00FB4DA8"/>
    <w:rsid w:val="00FB50B9"/>
    <w:rsid w:val="00FB5113"/>
    <w:rsid w:val="00FB5582"/>
    <w:rsid w:val="00FB5D18"/>
    <w:rsid w:val="00FB672D"/>
    <w:rsid w:val="00FB7F5F"/>
    <w:rsid w:val="00FC029F"/>
    <w:rsid w:val="00FC052A"/>
    <w:rsid w:val="00FC1A46"/>
    <w:rsid w:val="00FC1BE6"/>
    <w:rsid w:val="00FC1F3F"/>
    <w:rsid w:val="00FC213E"/>
    <w:rsid w:val="00FC27E3"/>
    <w:rsid w:val="00FC31B8"/>
    <w:rsid w:val="00FC46DB"/>
    <w:rsid w:val="00FC5C60"/>
    <w:rsid w:val="00FC64E6"/>
    <w:rsid w:val="00FC6A56"/>
    <w:rsid w:val="00FC75E4"/>
    <w:rsid w:val="00FC7825"/>
    <w:rsid w:val="00FD0687"/>
    <w:rsid w:val="00FD19F7"/>
    <w:rsid w:val="00FD2DC7"/>
    <w:rsid w:val="00FD3EF9"/>
    <w:rsid w:val="00FD4450"/>
    <w:rsid w:val="00FD50B0"/>
    <w:rsid w:val="00FD6142"/>
    <w:rsid w:val="00FD76C6"/>
    <w:rsid w:val="00FE00FB"/>
    <w:rsid w:val="00FE051A"/>
    <w:rsid w:val="00FE33A6"/>
    <w:rsid w:val="00FE4797"/>
    <w:rsid w:val="00FE4D2D"/>
    <w:rsid w:val="00FE5598"/>
    <w:rsid w:val="00FE6D2E"/>
    <w:rsid w:val="00FE719E"/>
    <w:rsid w:val="00FF06F6"/>
    <w:rsid w:val="00FF10A6"/>
    <w:rsid w:val="00FF2C14"/>
    <w:rsid w:val="00FF36CF"/>
    <w:rsid w:val="00FF4A08"/>
    <w:rsid w:val="00FF4C1F"/>
    <w:rsid w:val="00FF4DAE"/>
    <w:rsid w:val="00FF50D6"/>
    <w:rsid w:val="00FF51AF"/>
    <w:rsid w:val="00FF578A"/>
    <w:rsid w:val="00FF5EE9"/>
    <w:rsid w:val="00FF6214"/>
    <w:rsid w:val="00FF66D6"/>
    <w:rsid w:val="00FF731D"/>
    <w:rsid w:val="00FF7C9D"/>
    <w:rsid w:val="00FF7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B90F6B8"/>
  <w14:defaultImageDpi w14:val="300"/>
  <w15:docId w15:val="{88E45874-4849-4FF1-9FF1-FDF299F10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2C7"/>
    <w:pPr>
      <w:ind w:left="720"/>
      <w:contextualSpacing/>
    </w:pPr>
  </w:style>
  <w:style w:type="paragraph" w:styleId="BalloonText">
    <w:name w:val="Balloon Text"/>
    <w:basedOn w:val="Normal"/>
    <w:link w:val="BalloonTextChar"/>
    <w:uiPriority w:val="99"/>
    <w:semiHidden/>
    <w:unhideWhenUsed/>
    <w:rsid w:val="00496A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6A7B"/>
    <w:rPr>
      <w:rFonts w:ascii="Lucida Grande" w:hAnsi="Lucida Grande" w:cs="Lucida Grande"/>
      <w:sz w:val="18"/>
      <w:szCs w:val="18"/>
    </w:rPr>
  </w:style>
  <w:style w:type="paragraph" w:styleId="Header">
    <w:name w:val="header"/>
    <w:basedOn w:val="Normal"/>
    <w:link w:val="HeaderChar"/>
    <w:uiPriority w:val="99"/>
    <w:unhideWhenUsed/>
    <w:rsid w:val="00A95AA2"/>
    <w:pPr>
      <w:tabs>
        <w:tab w:val="center" w:pos="4320"/>
        <w:tab w:val="right" w:pos="8640"/>
      </w:tabs>
    </w:pPr>
  </w:style>
  <w:style w:type="character" w:customStyle="1" w:styleId="HeaderChar">
    <w:name w:val="Header Char"/>
    <w:basedOn w:val="DefaultParagraphFont"/>
    <w:link w:val="Header"/>
    <w:uiPriority w:val="99"/>
    <w:rsid w:val="00A95AA2"/>
  </w:style>
  <w:style w:type="paragraph" w:styleId="Footer">
    <w:name w:val="footer"/>
    <w:basedOn w:val="Normal"/>
    <w:link w:val="FooterChar"/>
    <w:uiPriority w:val="99"/>
    <w:unhideWhenUsed/>
    <w:rsid w:val="00A95AA2"/>
    <w:pPr>
      <w:tabs>
        <w:tab w:val="center" w:pos="4320"/>
        <w:tab w:val="right" w:pos="8640"/>
      </w:tabs>
    </w:pPr>
  </w:style>
  <w:style w:type="character" w:customStyle="1" w:styleId="FooterChar">
    <w:name w:val="Footer Char"/>
    <w:basedOn w:val="DefaultParagraphFont"/>
    <w:link w:val="Footer"/>
    <w:uiPriority w:val="99"/>
    <w:rsid w:val="00A95AA2"/>
  </w:style>
  <w:style w:type="paragraph" w:styleId="NormalWeb">
    <w:name w:val="Normal (Web)"/>
    <w:basedOn w:val="Normal"/>
    <w:uiPriority w:val="99"/>
    <w:unhideWhenUsed/>
    <w:rsid w:val="00D96951"/>
    <w:pPr>
      <w:spacing w:before="100" w:beforeAutospacing="1" w:after="100" w:afterAutospacing="1"/>
    </w:pPr>
    <w:rPr>
      <w:rFonts w:ascii="Times" w:hAnsi="Times" w:cs="Times New Roman"/>
      <w:sz w:val="20"/>
      <w:szCs w:val="20"/>
    </w:rPr>
  </w:style>
  <w:style w:type="character" w:styleId="PlaceholderText">
    <w:name w:val="Placeholder Text"/>
    <w:basedOn w:val="DefaultParagraphFont"/>
    <w:uiPriority w:val="99"/>
    <w:semiHidden/>
    <w:rsid w:val="003B2D96"/>
    <w:rPr>
      <w:color w:val="808080"/>
    </w:rPr>
  </w:style>
  <w:style w:type="table" w:styleId="TableGrid">
    <w:name w:val="Table Grid"/>
    <w:basedOn w:val="TableNormal"/>
    <w:uiPriority w:val="59"/>
    <w:rsid w:val="003A4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2042"/>
    <w:rPr>
      <w:color w:val="0000FF" w:themeColor="hyperlink"/>
      <w:u w:val="single"/>
    </w:rPr>
  </w:style>
  <w:style w:type="character" w:styleId="LineNumber">
    <w:name w:val="line number"/>
    <w:basedOn w:val="DefaultParagraphFont"/>
    <w:uiPriority w:val="99"/>
    <w:semiHidden/>
    <w:unhideWhenUsed/>
    <w:rsid w:val="00396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47476">
      <w:bodyDiv w:val="1"/>
      <w:marLeft w:val="0"/>
      <w:marRight w:val="0"/>
      <w:marTop w:val="0"/>
      <w:marBottom w:val="0"/>
      <w:divBdr>
        <w:top w:val="none" w:sz="0" w:space="0" w:color="auto"/>
        <w:left w:val="none" w:sz="0" w:space="0" w:color="auto"/>
        <w:bottom w:val="none" w:sz="0" w:space="0" w:color="auto"/>
        <w:right w:val="none" w:sz="0" w:space="0" w:color="auto"/>
      </w:divBdr>
      <w:divsChild>
        <w:div w:id="1728645049">
          <w:marLeft w:val="-225"/>
          <w:marRight w:val="-225"/>
          <w:marTop w:val="0"/>
          <w:marBottom w:val="0"/>
          <w:divBdr>
            <w:top w:val="none" w:sz="0" w:space="0" w:color="auto"/>
            <w:left w:val="none" w:sz="0" w:space="0" w:color="auto"/>
            <w:bottom w:val="none" w:sz="0" w:space="0" w:color="auto"/>
            <w:right w:val="none" w:sz="0" w:space="0" w:color="auto"/>
          </w:divBdr>
          <w:divsChild>
            <w:div w:id="59793030">
              <w:marLeft w:val="2850"/>
              <w:marRight w:val="0"/>
              <w:marTop w:val="0"/>
              <w:marBottom w:val="0"/>
              <w:divBdr>
                <w:top w:val="none" w:sz="0" w:space="0" w:color="auto"/>
                <w:left w:val="none" w:sz="0" w:space="0" w:color="auto"/>
                <w:bottom w:val="none" w:sz="0" w:space="0" w:color="auto"/>
                <w:right w:val="none" w:sz="0" w:space="0" w:color="auto"/>
              </w:divBdr>
              <w:divsChild>
                <w:div w:id="444618848">
                  <w:marLeft w:val="0"/>
                  <w:marRight w:val="0"/>
                  <w:marTop w:val="0"/>
                  <w:marBottom w:val="0"/>
                  <w:divBdr>
                    <w:top w:val="none" w:sz="0" w:space="0" w:color="auto"/>
                    <w:left w:val="none" w:sz="0" w:space="0" w:color="auto"/>
                    <w:bottom w:val="none" w:sz="0" w:space="0" w:color="auto"/>
                    <w:right w:val="none" w:sz="0" w:space="0" w:color="auto"/>
                  </w:divBdr>
                  <w:divsChild>
                    <w:div w:id="48562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22429">
      <w:bodyDiv w:val="1"/>
      <w:marLeft w:val="0"/>
      <w:marRight w:val="0"/>
      <w:marTop w:val="0"/>
      <w:marBottom w:val="0"/>
      <w:divBdr>
        <w:top w:val="none" w:sz="0" w:space="0" w:color="auto"/>
        <w:left w:val="none" w:sz="0" w:space="0" w:color="auto"/>
        <w:bottom w:val="none" w:sz="0" w:space="0" w:color="auto"/>
        <w:right w:val="none" w:sz="0" w:space="0" w:color="auto"/>
      </w:divBdr>
    </w:div>
    <w:div w:id="833227676">
      <w:bodyDiv w:val="1"/>
      <w:marLeft w:val="0"/>
      <w:marRight w:val="0"/>
      <w:marTop w:val="0"/>
      <w:marBottom w:val="0"/>
      <w:divBdr>
        <w:top w:val="none" w:sz="0" w:space="0" w:color="auto"/>
        <w:left w:val="none" w:sz="0" w:space="0" w:color="auto"/>
        <w:bottom w:val="none" w:sz="0" w:space="0" w:color="auto"/>
        <w:right w:val="none" w:sz="0" w:space="0" w:color="auto"/>
      </w:divBdr>
      <w:divsChild>
        <w:div w:id="1353649923">
          <w:marLeft w:val="547"/>
          <w:marRight w:val="0"/>
          <w:marTop w:val="0"/>
          <w:marBottom w:val="0"/>
          <w:divBdr>
            <w:top w:val="none" w:sz="0" w:space="0" w:color="auto"/>
            <w:left w:val="none" w:sz="0" w:space="0" w:color="auto"/>
            <w:bottom w:val="none" w:sz="0" w:space="0" w:color="auto"/>
            <w:right w:val="none" w:sz="0" w:space="0" w:color="auto"/>
          </w:divBdr>
        </w:div>
        <w:div w:id="1973293167">
          <w:marLeft w:val="547"/>
          <w:marRight w:val="0"/>
          <w:marTop w:val="0"/>
          <w:marBottom w:val="0"/>
          <w:divBdr>
            <w:top w:val="none" w:sz="0" w:space="0" w:color="auto"/>
            <w:left w:val="none" w:sz="0" w:space="0" w:color="auto"/>
            <w:bottom w:val="none" w:sz="0" w:space="0" w:color="auto"/>
            <w:right w:val="none" w:sz="0" w:space="0" w:color="auto"/>
          </w:divBdr>
        </w:div>
        <w:div w:id="813908691">
          <w:marLeft w:val="547"/>
          <w:marRight w:val="0"/>
          <w:marTop w:val="0"/>
          <w:marBottom w:val="0"/>
          <w:divBdr>
            <w:top w:val="none" w:sz="0" w:space="0" w:color="auto"/>
            <w:left w:val="none" w:sz="0" w:space="0" w:color="auto"/>
            <w:bottom w:val="none" w:sz="0" w:space="0" w:color="auto"/>
            <w:right w:val="none" w:sz="0" w:space="0" w:color="auto"/>
          </w:divBdr>
        </w:div>
      </w:divsChild>
    </w:div>
    <w:div w:id="1155412554">
      <w:bodyDiv w:val="1"/>
      <w:marLeft w:val="0"/>
      <w:marRight w:val="0"/>
      <w:marTop w:val="0"/>
      <w:marBottom w:val="0"/>
      <w:divBdr>
        <w:top w:val="none" w:sz="0" w:space="0" w:color="auto"/>
        <w:left w:val="none" w:sz="0" w:space="0" w:color="auto"/>
        <w:bottom w:val="none" w:sz="0" w:space="0" w:color="auto"/>
        <w:right w:val="none" w:sz="0" w:space="0" w:color="auto"/>
      </w:divBdr>
      <w:divsChild>
        <w:div w:id="545946995">
          <w:marLeft w:val="0"/>
          <w:marRight w:val="0"/>
          <w:marTop w:val="0"/>
          <w:marBottom w:val="0"/>
          <w:divBdr>
            <w:top w:val="none" w:sz="0" w:space="0" w:color="auto"/>
            <w:left w:val="none" w:sz="0" w:space="0" w:color="auto"/>
            <w:bottom w:val="none" w:sz="0" w:space="0" w:color="auto"/>
            <w:right w:val="none" w:sz="0" w:space="0" w:color="auto"/>
          </w:divBdr>
          <w:divsChild>
            <w:div w:id="1736008288">
              <w:marLeft w:val="0"/>
              <w:marRight w:val="0"/>
              <w:marTop w:val="0"/>
              <w:marBottom w:val="0"/>
              <w:divBdr>
                <w:top w:val="none" w:sz="0" w:space="0" w:color="auto"/>
                <w:left w:val="none" w:sz="0" w:space="0" w:color="auto"/>
                <w:bottom w:val="none" w:sz="0" w:space="0" w:color="auto"/>
                <w:right w:val="none" w:sz="0" w:space="0" w:color="auto"/>
              </w:divBdr>
              <w:divsChild>
                <w:div w:id="20395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739432">
      <w:bodyDiv w:val="1"/>
      <w:marLeft w:val="0"/>
      <w:marRight w:val="0"/>
      <w:marTop w:val="0"/>
      <w:marBottom w:val="0"/>
      <w:divBdr>
        <w:top w:val="none" w:sz="0" w:space="0" w:color="auto"/>
        <w:left w:val="none" w:sz="0" w:space="0" w:color="auto"/>
        <w:bottom w:val="none" w:sz="0" w:space="0" w:color="auto"/>
        <w:right w:val="none" w:sz="0" w:space="0" w:color="auto"/>
      </w:divBdr>
    </w:div>
    <w:div w:id="1209420330">
      <w:bodyDiv w:val="1"/>
      <w:marLeft w:val="0"/>
      <w:marRight w:val="0"/>
      <w:marTop w:val="0"/>
      <w:marBottom w:val="0"/>
      <w:divBdr>
        <w:top w:val="none" w:sz="0" w:space="0" w:color="auto"/>
        <w:left w:val="none" w:sz="0" w:space="0" w:color="auto"/>
        <w:bottom w:val="none" w:sz="0" w:space="0" w:color="auto"/>
        <w:right w:val="none" w:sz="0" w:space="0" w:color="auto"/>
      </w:divBdr>
    </w:div>
    <w:div w:id="1289236741">
      <w:bodyDiv w:val="1"/>
      <w:marLeft w:val="0"/>
      <w:marRight w:val="0"/>
      <w:marTop w:val="0"/>
      <w:marBottom w:val="0"/>
      <w:divBdr>
        <w:top w:val="none" w:sz="0" w:space="0" w:color="auto"/>
        <w:left w:val="none" w:sz="0" w:space="0" w:color="auto"/>
        <w:bottom w:val="none" w:sz="0" w:space="0" w:color="auto"/>
        <w:right w:val="none" w:sz="0" w:space="0" w:color="auto"/>
      </w:divBdr>
    </w:div>
    <w:div w:id="1405838630">
      <w:bodyDiv w:val="1"/>
      <w:marLeft w:val="0"/>
      <w:marRight w:val="0"/>
      <w:marTop w:val="0"/>
      <w:marBottom w:val="0"/>
      <w:divBdr>
        <w:top w:val="none" w:sz="0" w:space="0" w:color="auto"/>
        <w:left w:val="none" w:sz="0" w:space="0" w:color="auto"/>
        <w:bottom w:val="none" w:sz="0" w:space="0" w:color="auto"/>
        <w:right w:val="none" w:sz="0" w:space="0" w:color="auto"/>
      </w:divBdr>
      <w:divsChild>
        <w:div w:id="689527663">
          <w:marLeft w:val="0"/>
          <w:marRight w:val="0"/>
          <w:marTop w:val="0"/>
          <w:marBottom w:val="0"/>
          <w:divBdr>
            <w:top w:val="none" w:sz="0" w:space="0" w:color="auto"/>
            <w:left w:val="none" w:sz="0" w:space="0" w:color="auto"/>
            <w:bottom w:val="none" w:sz="0" w:space="0" w:color="auto"/>
            <w:right w:val="none" w:sz="0" w:space="0" w:color="auto"/>
          </w:divBdr>
          <w:divsChild>
            <w:div w:id="1383560401">
              <w:marLeft w:val="0"/>
              <w:marRight w:val="0"/>
              <w:marTop w:val="0"/>
              <w:marBottom w:val="0"/>
              <w:divBdr>
                <w:top w:val="none" w:sz="0" w:space="0" w:color="auto"/>
                <w:left w:val="none" w:sz="0" w:space="0" w:color="auto"/>
                <w:bottom w:val="none" w:sz="0" w:space="0" w:color="auto"/>
                <w:right w:val="none" w:sz="0" w:space="0" w:color="auto"/>
              </w:divBdr>
              <w:divsChild>
                <w:div w:id="171981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56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png"/><Relationship Id="rId10" Type="http://schemas.openxmlformats.org/officeDocument/2006/relationships/diagramQuickStyle" Target="diagrams/quickStyle1.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 Id="rId22" Type="http://schemas.openxmlformats.org/officeDocument/2006/relationships/oleObject" Target="embeddings/oleObject4.bin"/></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19876A-293F-BA4D-8666-21867CB25779}" type="doc">
      <dgm:prSet loTypeId="urn:microsoft.com/office/officeart/2005/8/layout/hProcess6" loCatId="" qsTypeId="urn:microsoft.com/office/officeart/2005/8/quickstyle/simple1" qsCatId="simple" csTypeId="urn:microsoft.com/office/officeart/2005/8/colors/accent0_1" csCatId="mainScheme" phldr="1"/>
      <dgm:spPr/>
      <dgm:t>
        <a:bodyPr/>
        <a:lstStyle/>
        <a:p>
          <a:endParaRPr lang="en-US"/>
        </a:p>
      </dgm:t>
    </dgm:pt>
    <dgm:pt modelId="{830CE520-F86C-2B45-8954-96FEB1A06C8A}">
      <dgm:prSet phldrT="[Text]" custT="1"/>
      <dgm:spPr/>
      <dgm:t>
        <a:bodyPr/>
        <a:lstStyle/>
        <a:p>
          <a:r>
            <a:rPr lang="en-GB" sz="800">
              <a:solidFill>
                <a:srgbClr val="0070C0"/>
              </a:solidFill>
            </a:rPr>
            <a:t>Initial literature search</a:t>
          </a:r>
          <a:endParaRPr lang="en-US" sz="800">
            <a:solidFill>
              <a:srgbClr val="0070C0"/>
            </a:solidFill>
          </a:endParaRPr>
        </a:p>
      </dgm:t>
    </dgm:pt>
    <dgm:pt modelId="{16DCC9BA-C230-9A4F-9A08-95E73212ABC3}" type="parTrans" cxnId="{8B3E9CA3-737B-9249-B43A-0BB4F54FFECB}">
      <dgm:prSet/>
      <dgm:spPr/>
      <dgm:t>
        <a:bodyPr/>
        <a:lstStyle/>
        <a:p>
          <a:endParaRPr lang="en-US"/>
        </a:p>
      </dgm:t>
    </dgm:pt>
    <dgm:pt modelId="{C94825B3-AA96-1E4F-BEAA-25DA7D3D7FD6}" type="sibTrans" cxnId="{8B3E9CA3-737B-9249-B43A-0BB4F54FFECB}">
      <dgm:prSet/>
      <dgm:spPr/>
      <dgm:t>
        <a:bodyPr/>
        <a:lstStyle/>
        <a:p>
          <a:endParaRPr lang="en-US"/>
        </a:p>
      </dgm:t>
    </dgm:pt>
    <dgm:pt modelId="{AA994DC9-D5DB-A44F-8746-3273443F1740}">
      <dgm:prSet phldrT="[Text]"/>
      <dgm:spPr/>
      <dgm:t>
        <a:bodyPr/>
        <a:lstStyle/>
        <a:p>
          <a:r>
            <a:rPr lang="en-US"/>
            <a:t>n=545</a:t>
          </a:r>
        </a:p>
      </dgm:t>
    </dgm:pt>
    <dgm:pt modelId="{25ECB4F2-C464-C246-879F-F6FCFC6F446F}" type="parTrans" cxnId="{8BC8CD41-9CF7-474B-8462-A104122B0BA2}">
      <dgm:prSet/>
      <dgm:spPr/>
      <dgm:t>
        <a:bodyPr/>
        <a:lstStyle/>
        <a:p>
          <a:endParaRPr lang="en-US"/>
        </a:p>
      </dgm:t>
    </dgm:pt>
    <dgm:pt modelId="{BDA0CA9E-B5F8-F445-A903-838D8AB4A235}" type="sibTrans" cxnId="{8BC8CD41-9CF7-474B-8462-A104122B0BA2}">
      <dgm:prSet/>
      <dgm:spPr/>
      <dgm:t>
        <a:bodyPr/>
        <a:lstStyle/>
        <a:p>
          <a:endParaRPr lang="en-US"/>
        </a:p>
      </dgm:t>
    </dgm:pt>
    <dgm:pt modelId="{EF895778-0D54-2548-85BC-D66EE9AAB69E}">
      <dgm:prSet phldrT="[Text]" custT="1"/>
      <dgm:spPr/>
      <dgm:t>
        <a:bodyPr/>
        <a:lstStyle/>
        <a:p>
          <a:r>
            <a:rPr lang="en-US" sz="800"/>
            <a:t>Omission of duplicates</a:t>
          </a:r>
        </a:p>
      </dgm:t>
    </dgm:pt>
    <dgm:pt modelId="{C0001219-0BFE-9049-B41C-A2066757B070}" type="parTrans" cxnId="{252C8C83-0FA1-4642-AA96-6CECC2516B53}">
      <dgm:prSet/>
      <dgm:spPr/>
      <dgm:t>
        <a:bodyPr/>
        <a:lstStyle/>
        <a:p>
          <a:endParaRPr lang="en-US"/>
        </a:p>
      </dgm:t>
    </dgm:pt>
    <dgm:pt modelId="{4C70EC87-1607-8C48-B498-8595A318417E}" type="sibTrans" cxnId="{252C8C83-0FA1-4642-AA96-6CECC2516B53}">
      <dgm:prSet/>
      <dgm:spPr/>
      <dgm:t>
        <a:bodyPr/>
        <a:lstStyle/>
        <a:p>
          <a:endParaRPr lang="en-US"/>
        </a:p>
      </dgm:t>
    </dgm:pt>
    <dgm:pt modelId="{26FDCFD7-A018-FF4D-B673-8C3EE29E8D6D}">
      <dgm:prSet phldrT="[Text]"/>
      <dgm:spPr/>
      <dgm:t>
        <a:bodyPr/>
        <a:lstStyle/>
        <a:p>
          <a:r>
            <a:rPr lang="en-US"/>
            <a:t>n=292</a:t>
          </a:r>
        </a:p>
      </dgm:t>
    </dgm:pt>
    <dgm:pt modelId="{4D428E37-D187-E740-A0F9-4D4B69248EA6}" type="parTrans" cxnId="{F71385A5-8735-2541-B267-AFAC22EE0087}">
      <dgm:prSet/>
      <dgm:spPr/>
      <dgm:t>
        <a:bodyPr/>
        <a:lstStyle/>
        <a:p>
          <a:endParaRPr lang="en-US"/>
        </a:p>
      </dgm:t>
    </dgm:pt>
    <dgm:pt modelId="{D1423A64-FDC6-454C-99F1-924400279158}" type="sibTrans" cxnId="{F71385A5-8735-2541-B267-AFAC22EE0087}">
      <dgm:prSet/>
      <dgm:spPr/>
      <dgm:t>
        <a:bodyPr/>
        <a:lstStyle/>
        <a:p>
          <a:endParaRPr lang="en-US"/>
        </a:p>
      </dgm:t>
    </dgm:pt>
    <dgm:pt modelId="{F728803E-2A5E-5147-9305-DB034BEB96DA}">
      <dgm:prSet phldrT="[Text]" custT="1"/>
      <dgm:spPr/>
      <dgm:t>
        <a:bodyPr/>
        <a:lstStyle/>
        <a:p>
          <a:r>
            <a:rPr lang="en-US" sz="800"/>
            <a:t>Omsission of book chapter, coneference papers</a:t>
          </a:r>
        </a:p>
      </dgm:t>
    </dgm:pt>
    <dgm:pt modelId="{2663DEF4-89A8-B442-9E05-1F0A18DB5E94}" type="parTrans" cxnId="{27DFEBA7-DEB9-0F46-9E33-79B3C840BFA4}">
      <dgm:prSet/>
      <dgm:spPr/>
      <dgm:t>
        <a:bodyPr/>
        <a:lstStyle/>
        <a:p>
          <a:endParaRPr lang="en-US"/>
        </a:p>
      </dgm:t>
    </dgm:pt>
    <dgm:pt modelId="{7A7240D6-CBAF-6C48-B59F-37F9AFB63220}" type="sibTrans" cxnId="{27DFEBA7-DEB9-0F46-9E33-79B3C840BFA4}">
      <dgm:prSet/>
      <dgm:spPr/>
      <dgm:t>
        <a:bodyPr/>
        <a:lstStyle/>
        <a:p>
          <a:endParaRPr lang="en-US"/>
        </a:p>
      </dgm:t>
    </dgm:pt>
    <dgm:pt modelId="{B2A7B13A-6FA0-4540-A70B-C30B3B1AE95B}">
      <dgm:prSet phldrT="[Text]" custT="1"/>
      <dgm:spPr/>
      <dgm:t>
        <a:bodyPr/>
        <a:lstStyle/>
        <a:p>
          <a:r>
            <a:rPr lang="en-US" sz="900">
              <a:latin typeface="Times New Roman"/>
              <a:cs typeface="Times New Roman"/>
            </a:rPr>
            <a:t>n=183</a:t>
          </a:r>
        </a:p>
      </dgm:t>
    </dgm:pt>
    <dgm:pt modelId="{8764BCE4-B986-DA4A-AAEF-724CB802C830}" type="parTrans" cxnId="{07E18BDF-9F85-5343-B63A-0F6DAD761DCD}">
      <dgm:prSet/>
      <dgm:spPr/>
      <dgm:t>
        <a:bodyPr/>
        <a:lstStyle/>
        <a:p>
          <a:endParaRPr lang="en-US"/>
        </a:p>
      </dgm:t>
    </dgm:pt>
    <dgm:pt modelId="{B86633BF-F62C-0443-B88E-0E6A6B20CDF4}" type="sibTrans" cxnId="{07E18BDF-9F85-5343-B63A-0F6DAD761DCD}">
      <dgm:prSet/>
      <dgm:spPr/>
      <dgm:t>
        <a:bodyPr/>
        <a:lstStyle/>
        <a:p>
          <a:endParaRPr lang="en-US"/>
        </a:p>
      </dgm:t>
    </dgm:pt>
    <dgm:pt modelId="{FAD1FC55-82FF-1848-A90D-05343D2E9076}">
      <dgm:prSet custT="1"/>
      <dgm:spPr/>
      <dgm:t>
        <a:bodyPr/>
        <a:lstStyle/>
        <a:p>
          <a:r>
            <a:rPr lang="en-US" sz="800"/>
            <a:t>Examination of abstracts &amp; Titles</a:t>
          </a:r>
        </a:p>
      </dgm:t>
    </dgm:pt>
    <dgm:pt modelId="{E57A0957-3008-AD4B-8BE5-7D2D6555BA4D}" type="parTrans" cxnId="{E36EBE4F-6D4A-0247-B3AD-4AED457B46CD}">
      <dgm:prSet/>
      <dgm:spPr/>
      <dgm:t>
        <a:bodyPr/>
        <a:lstStyle/>
        <a:p>
          <a:endParaRPr lang="en-US"/>
        </a:p>
      </dgm:t>
    </dgm:pt>
    <dgm:pt modelId="{DF189611-55BC-9847-81AC-96F001E91781}" type="sibTrans" cxnId="{E36EBE4F-6D4A-0247-B3AD-4AED457B46CD}">
      <dgm:prSet/>
      <dgm:spPr/>
      <dgm:t>
        <a:bodyPr/>
        <a:lstStyle/>
        <a:p>
          <a:endParaRPr lang="en-US"/>
        </a:p>
      </dgm:t>
    </dgm:pt>
    <dgm:pt modelId="{BF8D2984-4AD0-F248-AF3E-83983036CA28}">
      <dgm:prSet custT="1"/>
      <dgm:spPr/>
      <dgm:t>
        <a:bodyPr/>
        <a:lstStyle/>
        <a:p>
          <a:r>
            <a:rPr lang="en-US" sz="900"/>
            <a:t>n=44</a:t>
          </a:r>
        </a:p>
      </dgm:t>
    </dgm:pt>
    <dgm:pt modelId="{1E8338C7-A1B8-6944-807D-6A3373A6D4C4}" type="parTrans" cxnId="{B242E9DE-A073-E645-85F0-0A2996BCD099}">
      <dgm:prSet/>
      <dgm:spPr/>
      <dgm:t>
        <a:bodyPr/>
        <a:lstStyle/>
        <a:p>
          <a:endParaRPr lang="en-US"/>
        </a:p>
      </dgm:t>
    </dgm:pt>
    <dgm:pt modelId="{BBC83F89-5088-244E-83F2-1300A86D28FB}" type="sibTrans" cxnId="{B242E9DE-A073-E645-85F0-0A2996BCD099}">
      <dgm:prSet/>
      <dgm:spPr/>
      <dgm:t>
        <a:bodyPr/>
        <a:lstStyle/>
        <a:p>
          <a:endParaRPr lang="en-US"/>
        </a:p>
      </dgm:t>
    </dgm:pt>
    <dgm:pt modelId="{D3DFB034-F83A-E74F-8668-02F0F3C22538}" type="pres">
      <dgm:prSet presAssocID="{9319876A-293F-BA4D-8666-21867CB25779}" presName="theList" presStyleCnt="0">
        <dgm:presLayoutVars>
          <dgm:dir/>
          <dgm:animLvl val="lvl"/>
          <dgm:resizeHandles val="exact"/>
        </dgm:presLayoutVars>
      </dgm:prSet>
      <dgm:spPr/>
    </dgm:pt>
    <dgm:pt modelId="{33C6134F-F37A-B34E-B6F7-3E6B85E8A601}" type="pres">
      <dgm:prSet presAssocID="{830CE520-F86C-2B45-8954-96FEB1A06C8A}" presName="compNode" presStyleCnt="0"/>
      <dgm:spPr/>
    </dgm:pt>
    <dgm:pt modelId="{4B7BE08B-3A89-5343-B018-DB49C5388396}" type="pres">
      <dgm:prSet presAssocID="{830CE520-F86C-2B45-8954-96FEB1A06C8A}" presName="noGeometry" presStyleCnt="0"/>
      <dgm:spPr/>
    </dgm:pt>
    <dgm:pt modelId="{F431ABEA-7956-A641-BF19-DF445D42146C}" type="pres">
      <dgm:prSet presAssocID="{830CE520-F86C-2B45-8954-96FEB1A06C8A}" presName="childTextVisible" presStyleLbl="bgAccFollowNode1" presStyleIdx="0" presStyleCnt="4" custScaleX="87897" custScaleY="110289" custLinFactNeighborX="20039" custLinFactNeighborY="6833">
        <dgm:presLayoutVars>
          <dgm:bulletEnabled val="1"/>
        </dgm:presLayoutVars>
      </dgm:prSet>
      <dgm:spPr/>
    </dgm:pt>
    <dgm:pt modelId="{F369D5F0-3C54-B049-BB51-0D950873803F}" type="pres">
      <dgm:prSet presAssocID="{830CE520-F86C-2B45-8954-96FEB1A06C8A}" presName="childTextHidden" presStyleLbl="bgAccFollowNode1" presStyleIdx="0" presStyleCnt="4"/>
      <dgm:spPr/>
    </dgm:pt>
    <dgm:pt modelId="{C952A13F-5ED4-C64F-A585-9985BEA3457C}" type="pres">
      <dgm:prSet presAssocID="{830CE520-F86C-2B45-8954-96FEB1A06C8A}" presName="parentText" presStyleLbl="node1" presStyleIdx="0" presStyleCnt="4" custScaleX="184598" custScaleY="231343">
        <dgm:presLayoutVars>
          <dgm:chMax val="1"/>
          <dgm:bulletEnabled val="1"/>
        </dgm:presLayoutVars>
      </dgm:prSet>
      <dgm:spPr/>
    </dgm:pt>
    <dgm:pt modelId="{6435EFAC-DABC-B24D-BB6B-7FF9CEDEB098}" type="pres">
      <dgm:prSet presAssocID="{830CE520-F86C-2B45-8954-96FEB1A06C8A}" presName="aSpace" presStyleCnt="0"/>
      <dgm:spPr/>
    </dgm:pt>
    <dgm:pt modelId="{0CEC197A-84C2-C04E-B208-8710EC1B207C}" type="pres">
      <dgm:prSet presAssocID="{EF895778-0D54-2548-85BC-D66EE9AAB69E}" presName="compNode" presStyleCnt="0"/>
      <dgm:spPr/>
    </dgm:pt>
    <dgm:pt modelId="{9627EE10-E07E-7A4A-A04C-57568229E36B}" type="pres">
      <dgm:prSet presAssocID="{EF895778-0D54-2548-85BC-D66EE9AAB69E}" presName="noGeometry" presStyleCnt="0"/>
      <dgm:spPr/>
    </dgm:pt>
    <dgm:pt modelId="{65089128-737B-0549-94FC-75CB936CF0CE}" type="pres">
      <dgm:prSet presAssocID="{EF895778-0D54-2548-85BC-D66EE9AAB69E}" presName="childTextVisible" presStyleLbl="bgAccFollowNode1" presStyleIdx="1" presStyleCnt="4" custScaleX="83886" custScaleY="99686" custLinFactNeighborX="25766" custLinFactNeighborY="808">
        <dgm:presLayoutVars>
          <dgm:bulletEnabled val="1"/>
        </dgm:presLayoutVars>
      </dgm:prSet>
      <dgm:spPr/>
    </dgm:pt>
    <dgm:pt modelId="{C8078EF2-7515-CB4B-8568-17A61D25A7BB}" type="pres">
      <dgm:prSet presAssocID="{EF895778-0D54-2548-85BC-D66EE9AAB69E}" presName="childTextHidden" presStyleLbl="bgAccFollowNode1" presStyleIdx="1" presStyleCnt="4"/>
      <dgm:spPr/>
    </dgm:pt>
    <dgm:pt modelId="{8765A351-D98B-2943-B74E-2502A46DB86A}" type="pres">
      <dgm:prSet presAssocID="{EF895778-0D54-2548-85BC-D66EE9AAB69E}" presName="parentText" presStyleLbl="node1" presStyleIdx="1" presStyleCnt="4" custScaleX="172951" custScaleY="239340" custLinFactNeighborX="-1788" custLinFactNeighborY="5819">
        <dgm:presLayoutVars>
          <dgm:chMax val="1"/>
          <dgm:bulletEnabled val="1"/>
        </dgm:presLayoutVars>
      </dgm:prSet>
      <dgm:spPr/>
    </dgm:pt>
    <dgm:pt modelId="{0A1A14F8-379E-3941-913B-CF8D3D15F858}" type="pres">
      <dgm:prSet presAssocID="{EF895778-0D54-2548-85BC-D66EE9AAB69E}" presName="aSpace" presStyleCnt="0"/>
      <dgm:spPr/>
    </dgm:pt>
    <dgm:pt modelId="{06F0F4EF-D51A-D14C-AA15-1FDC5B18C8EE}" type="pres">
      <dgm:prSet presAssocID="{F728803E-2A5E-5147-9305-DB034BEB96DA}" presName="compNode" presStyleCnt="0"/>
      <dgm:spPr/>
    </dgm:pt>
    <dgm:pt modelId="{0E901F32-353F-7D4B-A3AC-EE5EBE3503A4}" type="pres">
      <dgm:prSet presAssocID="{F728803E-2A5E-5147-9305-DB034BEB96DA}" presName="noGeometry" presStyleCnt="0"/>
      <dgm:spPr/>
    </dgm:pt>
    <dgm:pt modelId="{636B49F0-5651-3B40-937A-4B897963B6AD}" type="pres">
      <dgm:prSet presAssocID="{F728803E-2A5E-5147-9305-DB034BEB96DA}" presName="childTextVisible" presStyleLbl="bgAccFollowNode1" presStyleIdx="2" presStyleCnt="4" custScaleX="85651" custScaleY="94067" custLinFactNeighborX="21549" custLinFactNeighborY="-2537">
        <dgm:presLayoutVars>
          <dgm:bulletEnabled val="1"/>
        </dgm:presLayoutVars>
      </dgm:prSet>
      <dgm:spPr/>
    </dgm:pt>
    <dgm:pt modelId="{28FD55FF-3973-144F-B58C-18268C90919B}" type="pres">
      <dgm:prSet presAssocID="{F728803E-2A5E-5147-9305-DB034BEB96DA}" presName="childTextHidden" presStyleLbl="bgAccFollowNode1" presStyleIdx="2" presStyleCnt="4"/>
      <dgm:spPr/>
    </dgm:pt>
    <dgm:pt modelId="{9E79E89A-F9F5-9A44-BED4-7EB7C47C78E6}" type="pres">
      <dgm:prSet presAssocID="{F728803E-2A5E-5147-9305-DB034BEB96DA}" presName="parentText" presStyleLbl="node1" presStyleIdx="2" presStyleCnt="4" custScaleX="168337" custScaleY="233629" custLinFactNeighborX="3514" custLinFactNeighborY="-5509">
        <dgm:presLayoutVars>
          <dgm:chMax val="1"/>
          <dgm:bulletEnabled val="1"/>
        </dgm:presLayoutVars>
      </dgm:prSet>
      <dgm:spPr/>
    </dgm:pt>
    <dgm:pt modelId="{F92AFDAA-F80B-374A-A699-BA863DA5B972}" type="pres">
      <dgm:prSet presAssocID="{F728803E-2A5E-5147-9305-DB034BEB96DA}" presName="aSpace" presStyleCnt="0"/>
      <dgm:spPr/>
    </dgm:pt>
    <dgm:pt modelId="{5A1DA045-FA2E-1D43-90D7-2919049EC2BB}" type="pres">
      <dgm:prSet presAssocID="{FAD1FC55-82FF-1848-A90D-05343D2E9076}" presName="compNode" presStyleCnt="0"/>
      <dgm:spPr/>
    </dgm:pt>
    <dgm:pt modelId="{40A00F85-EDC6-194E-B4DD-8D5E999E1A28}" type="pres">
      <dgm:prSet presAssocID="{FAD1FC55-82FF-1848-A90D-05343D2E9076}" presName="noGeometry" presStyleCnt="0"/>
      <dgm:spPr/>
    </dgm:pt>
    <dgm:pt modelId="{E9457F13-A7C5-3C4A-B2A1-BEB484B9FB59}" type="pres">
      <dgm:prSet presAssocID="{FAD1FC55-82FF-1848-A90D-05343D2E9076}" presName="childTextVisible" presStyleLbl="bgAccFollowNode1" presStyleIdx="3" presStyleCnt="4" custScaleX="73035" custScaleY="94639" custLinFactNeighborX="16190" custLinFactNeighborY="-992">
        <dgm:presLayoutVars>
          <dgm:bulletEnabled val="1"/>
        </dgm:presLayoutVars>
      </dgm:prSet>
      <dgm:spPr/>
    </dgm:pt>
    <dgm:pt modelId="{FFA2DCE4-5609-B340-9CF0-8FA2F1E0CCFD}" type="pres">
      <dgm:prSet presAssocID="{FAD1FC55-82FF-1848-A90D-05343D2E9076}" presName="childTextHidden" presStyleLbl="bgAccFollowNode1" presStyleIdx="3" presStyleCnt="4"/>
      <dgm:spPr/>
    </dgm:pt>
    <dgm:pt modelId="{D94A2526-1651-D641-BE0D-5B9AB81AC0B3}" type="pres">
      <dgm:prSet presAssocID="{FAD1FC55-82FF-1848-A90D-05343D2E9076}" presName="parentText" presStyleLbl="node1" presStyleIdx="3" presStyleCnt="4" custScaleX="162774" custScaleY="234784" custLinFactNeighborX="-7883" custLinFactNeighborY="-15332">
        <dgm:presLayoutVars>
          <dgm:chMax val="1"/>
          <dgm:bulletEnabled val="1"/>
        </dgm:presLayoutVars>
      </dgm:prSet>
      <dgm:spPr/>
    </dgm:pt>
  </dgm:ptLst>
  <dgm:cxnLst>
    <dgm:cxn modelId="{43962410-A57B-4B6E-BC7E-BAEDC405DC91}" type="presOf" srcId="{AA994DC9-D5DB-A44F-8746-3273443F1740}" destId="{F431ABEA-7956-A641-BF19-DF445D42146C}" srcOrd="0" destOrd="0" presId="urn:microsoft.com/office/officeart/2005/8/layout/hProcess6"/>
    <dgm:cxn modelId="{2D57C717-E69D-48E7-9EF7-AD33DE03B0C9}" type="presOf" srcId="{BF8D2984-4AD0-F248-AF3E-83983036CA28}" destId="{E9457F13-A7C5-3C4A-B2A1-BEB484B9FB59}" srcOrd="0" destOrd="0" presId="urn:microsoft.com/office/officeart/2005/8/layout/hProcess6"/>
    <dgm:cxn modelId="{5B03931B-C6E4-49C9-8A81-AC05484E3AD1}" type="presOf" srcId="{BF8D2984-4AD0-F248-AF3E-83983036CA28}" destId="{FFA2DCE4-5609-B340-9CF0-8FA2F1E0CCFD}" srcOrd="1" destOrd="0" presId="urn:microsoft.com/office/officeart/2005/8/layout/hProcess6"/>
    <dgm:cxn modelId="{77E7C631-CB54-4D13-BEBD-3A362210A655}" type="presOf" srcId="{9319876A-293F-BA4D-8666-21867CB25779}" destId="{D3DFB034-F83A-E74F-8668-02F0F3C22538}" srcOrd="0" destOrd="0" presId="urn:microsoft.com/office/officeart/2005/8/layout/hProcess6"/>
    <dgm:cxn modelId="{12028A40-5380-4BC9-BB37-E28B6D95283E}" type="presOf" srcId="{FAD1FC55-82FF-1848-A90D-05343D2E9076}" destId="{D94A2526-1651-D641-BE0D-5B9AB81AC0B3}" srcOrd="0" destOrd="0" presId="urn:microsoft.com/office/officeart/2005/8/layout/hProcess6"/>
    <dgm:cxn modelId="{8BC8CD41-9CF7-474B-8462-A104122B0BA2}" srcId="{830CE520-F86C-2B45-8954-96FEB1A06C8A}" destId="{AA994DC9-D5DB-A44F-8746-3273443F1740}" srcOrd="0" destOrd="0" parTransId="{25ECB4F2-C464-C246-879F-F6FCFC6F446F}" sibTransId="{BDA0CA9E-B5F8-F445-A903-838D8AB4A235}"/>
    <dgm:cxn modelId="{9200904B-E4F3-4F8D-B866-2A31B1C70EEC}" type="presOf" srcId="{26FDCFD7-A018-FF4D-B673-8C3EE29E8D6D}" destId="{65089128-737B-0549-94FC-75CB936CF0CE}" srcOrd="0" destOrd="0" presId="urn:microsoft.com/office/officeart/2005/8/layout/hProcess6"/>
    <dgm:cxn modelId="{E36EBE4F-6D4A-0247-B3AD-4AED457B46CD}" srcId="{9319876A-293F-BA4D-8666-21867CB25779}" destId="{FAD1FC55-82FF-1848-A90D-05343D2E9076}" srcOrd="3" destOrd="0" parTransId="{E57A0957-3008-AD4B-8BE5-7D2D6555BA4D}" sibTransId="{DF189611-55BC-9847-81AC-96F001E91781}"/>
    <dgm:cxn modelId="{63A0A272-B092-4095-B659-8D1729307E20}" type="presOf" srcId="{B2A7B13A-6FA0-4540-A70B-C30B3B1AE95B}" destId="{28FD55FF-3973-144F-B58C-18268C90919B}" srcOrd="1" destOrd="0" presId="urn:microsoft.com/office/officeart/2005/8/layout/hProcess6"/>
    <dgm:cxn modelId="{E869BE77-1F06-4E71-91F9-4DE9355DD4AA}" type="presOf" srcId="{26FDCFD7-A018-FF4D-B673-8C3EE29E8D6D}" destId="{C8078EF2-7515-CB4B-8568-17A61D25A7BB}" srcOrd="1" destOrd="0" presId="urn:microsoft.com/office/officeart/2005/8/layout/hProcess6"/>
    <dgm:cxn modelId="{CD0B357E-827B-4030-8941-03746859C8DA}" type="presOf" srcId="{F728803E-2A5E-5147-9305-DB034BEB96DA}" destId="{9E79E89A-F9F5-9A44-BED4-7EB7C47C78E6}" srcOrd="0" destOrd="0" presId="urn:microsoft.com/office/officeart/2005/8/layout/hProcess6"/>
    <dgm:cxn modelId="{252C8C83-0FA1-4642-AA96-6CECC2516B53}" srcId="{9319876A-293F-BA4D-8666-21867CB25779}" destId="{EF895778-0D54-2548-85BC-D66EE9AAB69E}" srcOrd="1" destOrd="0" parTransId="{C0001219-0BFE-9049-B41C-A2066757B070}" sibTransId="{4C70EC87-1607-8C48-B498-8595A318417E}"/>
    <dgm:cxn modelId="{8B3E9CA3-737B-9249-B43A-0BB4F54FFECB}" srcId="{9319876A-293F-BA4D-8666-21867CB25779}" destId="{830CE520-F86C-2B45-8954-96FEB1A06C8A}" srcOrd="0" destOrd="0" parTransId="{16DCC9BA-C230-9A4F-9A08-95E73212ABC3}" sibTransId="{C94825B3-AA96-1E4F-BEAA-25DA7D3D7FD6}"/>
    <dgm:cxn modelId="{F71385A5-8735-2541-B267-AFAC22EE0087}" srcId="{EF895778-0D54-2548-85BC-D66EE9AAB69E}" destId="{26FDCFD7-A018-FF4D-B673-8C3EE29E8D6D}" srcOrd="0" destOrd="0" parTransId="{4D428E37-D187-E740-A0F9-4D4B69248EA6}" sibTransId="{D1423A64-FDC6-454C-99F1-924400279158}"/>
    <dgm:cxn modelId="{27DFEBA7-DEB9-0F46-9E33-79B3C840BFA4}" srcId="{9319876A-293F-BA4D-8666-21867CB25779}" destId="{F728803E-2A5E-5147-9305-DB034BEB96DA}" srcOrd="2" destOrd="0" parTransId="{2663DEF4-89A8-B442-9E05-1F0A18DB5E94}" sibTransId="{7A7240D6-CBAF-6C48-B59F-37F9AFB63220}"/>
    <dgm:cxn modelId="{1DE532BB-AD7B-4DE4-9AB8-7153E0F9E960}" type="presOf" srcId="{EF895778-0D54-2548-85BC-D66EE9AAB69E}" destId="{8765A351-D98B-2943-B74E-2502A46DB86A}" srcOrd="0" destOrd="0" presId="urn:microsoft.com/office/officeart/2005/8/layout/hProcess6"/>
    <dgm:cxn modelId="{B1F660C2-0E15-4F26-8DB1-472B8D562425}" type="presOf" srcId="{AA994DC9-D5DB-A44F-8746-3273443F1740}" destId="{F369D5F0-3C54-B049-BB51-0D950873803F}" srcOrd="1" destOrd="0" presId="urn:microsoft.com/office/officeart/2005/8/layout/hProcess6"/>
    <dgm:cxn modelId="{8B7D62D3-03A9-4544-A902-DDF959093F01}" type="presOf" srcId="{B2A7B13A-6FA0-4540-A70B-C30B3B1AE95B}" destId="{636B49F0-5651-3B40-937A-4B897963B6AD}" srcOrd="0" destOrd="0" presId="urn:microsoft.com/office/officeart/2005/8/layout/hProcess6"/>
    <dgm:cxn modelId="{B242E9DE-A073-E645-85F0-0A2996BCD099}" srcId="{FAD1FC55-82FF-1848-A90D-05343D2E9076}" destId="{BF8D2984-4AD0-F248-AF3E-83983036CA28}" srcOrd="0" destOrd="0" parTransId="{1E8338C7-A1B8-6944-807D-6A3373A6D4C4}" sibTransId="{BBC83F89-5088-244E-83F2-1300A86D28FB}"/>
    <dgm:cxn modelId="{07E18BDF-9F85-5343-B63A-0F6DAD761DCD}" srcId="{F728803E-2A5E-5147-9305-DB034BEB96DA}" destId="{B2A7B13A-6FA0-4540-A70B-C30B3B1AE95B}" srcOrd="0" destOrd="0" parTransId="{8764BCE4-B986-DA4A-AAEF-724CB802C830}" sibTransId="{B86633BF-F62C-0443-B88E-0E6A6B20CDF4}"/>
    <dgm:cxn modelId="{C242F1EF-ACB7-4764-9F9E-66AA1EA0398B}" type="presOf" srcId="{830CE520-F86C-2B45-8954-96FEB1A06C8A}" destId="{C952A13F-5ED4-C64F-A585-9985BEA3457C}" srcOrd="0" destOrd="0" presId="urn:microsoft.com/office/officeart/2005/8/layout/hProcess6"/>
    <dgm:cxn modelId="{C0A1B57E-78CE-4260-89D9-272077AE140F}" type="presParOf" srcId="{D3DFB034-F83A-E74F-8668-02F0F3C22538}" destId="{33C6134F-F37A-B34E-B6F7-3E6B85E8A601}" srcOrd="0" destOrd="0" presId="urn:microsoft.com/office/officeart/2005/8/layout/hProcess6"/>
    <dgm:cxn modelId="{193F0CF8-A0D2-4816-BE0A-C6615B71FC1F}" type="presParOf" srcId="{33C6134F-F37A-B34E-B6F7-3E6B85E8A601}" destId="{4B7BE08B-3A89-5343-B018-DB49C5388396}" srcOrd="0" destOrd="0" presId="urn:microsoft.com/office/officeart/2005/8/layout/hProcess6"/>
    <dgm:cxn modelId="{88CAAC96-81CD-4AB7-8A27-41B117681CA5}" type="presParOf" srcId="{33C6134F-F37A-B34E-B6F7-3E6B85E8A601}" destId="{F431ABEA-7956-A641-BF19-DF445D42146C}" srcOrd="1" destOrd="0" presId="urn:microsoft.com/office/officeart/2005/8/layout/hProcess6"/>
    <dgm:cxn modelId="{1E51A115-4B76-4267-B831-756AF44804C4}" type="presParOf" srcId="{33C6134F-F37A-B34E-B6F7-3E6B85E8A601}" destId="{F369D5F0-3C54-B049-BB51-0D950873803F}" srcOrd="2" destOrd="0" presId="urn:microsoft.com/office/officeart/2005/8/layout/hProcess6"/>
    <dgm:cxn modelId="{B6FAC541-83D3-4D43-A79D-B3FB5BCFBDB9}" type="presParOf" srcId="{33C6134F-F37A-B34E-B6F7-3E6B85E8A601}" destId="{C952A13F-5ED4-C64F-A585-9985BEA3457C}" srcOrd="3" destOrd="0" presId="urn:microsoft.com/office/officeart/2005/8/layout/hProcess6"/>
    <dgm:cxn modelId="{625EE7D1-2146-4DE1-A487-56D37FD04CED}" type="presParOf" srcId="{D3DFB034-F83A-E74F-8668-02F0F3C22538}" destId="{6435EFAC-DABC-B24D-BB6B-7FF9CEDEB098}" srcOrd="1" destOrd="0" presId="urn:microsoft.com/office/officeart/2005/8/layout/hProcess6"/>
    <dgm:cxn modelId="{5F16810C-352B-4C92-ADE2-BF1119F0C131}" type="presParOf" srcId="{D3DFB034-F83A-E74F-8668-02F0F3C22538}" destId="{0CEC197A-84C2-C04E-B208-8710EC1B207C}" srcOrd="2" destOrd="0" presId="urn:microsoft.com/office/officeart/2005/8/layout/hProcess6"/>
    <dgm:cxn modelId="{722B6898-82FD-4467-A929-3C49BC46B589}" type="presParOf" srcId="{0CEC197A-84C2-C04E-B208-8710EC1B207C}" destId="{9627EE10-E07E-7A4A-A04C-57568229E36B}" srcOrd="0" destOrd="0" presId="urn:microsoft.com/office/officeart/2005/8/layout/hProcess6"/>
    <dgm:cxn modelId="{A858472B-544B-48C4-A692-DF325C896B09}" type="presParOf" srcId="{0CEC197A-84C2-C04E-B208-8710EC1B207C}" destId="{65089128-737B-0549-94FC-75CB936CF0CE}" srcOrd="1" destOrd="0" presId="urn:microsoft.com/office/officeart/2005/8/layout/hProcess6"/>
    <dgm:cxn modelId="{EE0849E3-20B4-4570-8D21-95611635EBA0}" type="presParOf" srcId="{0CEC197A-84C2-C04E-B208-8710EC1B207C}" destId="{C8078EF2-7515-CB4B-8568-17A61D25A7BB}" srcOrd="2" destOrd="0" presId="urn:microsoft.com/office/officeart/2005/8/layout/hProcess6"/>
    <dgm:cxn modelId="{442EE768-7EEF-434B-BA69-A3C006782A30}" type="presParOf" srcId="{0CEC197A-84C2-C04E-B208-8710EC1B207C}" destId="{8765A351-D98B-2943-B74E-2502A46DB86A}" srcOrd="3" destOrd="0" presId="urn:microsoft.com/office/officeart/2005/8/layout/hProcess6"/>
    <dgm:cxn modelId="{6480AEC3-0B7E-4A09-AB7D-A3C546FFAEC4}" type="presParOf" srcId="{D3DFB034-F83A-E74F-8668-02F0F3C22538}" destId="{0A1A14F8-379E-3941-913B-CF8D3D15F858}" srcOrd="3" destOrd="0" presId="urn:microsoft.com/office/officeart/2005/8/layout/hProcess6"/>
    <dgm:cxn modelId="{E064AE47-C5FC-44F5-B074-127ABFF10149}" type="presParOf" srcId="{D3DFB034-F83A-E74F-8668-02F0F3C22538}" destId="{06F0F4EF-D51A-D14C-AA15-1FDC5B18C8EE}" srcOrd="4" destOrd="0" presId="urn:microsoft.com/office/officeart/2005/8/layout/hProcess6"/>
    <dgm:cxn modelId="{E5E6EBEB-2914-42B3-9D67-84C80A03B558}" type="presParOf" srcId="{06F0F4EF-D51A-D14C-AA15-1FDC5B18C8EE}" destId="{0E901F32-353F-7D4B-A3AC-EE5EBE3503A4}" srcOrd="0" destOrd="0" presId="urn:microsoft.com/office/officeart/2005/8/layout/hProcess6"/>
    <dgm:cxn modelId="{3800ED00-164E-4CB1-913F-090E98CB806F}" type="presParOf" srcId="{06F0F4EF-D51A-D14C-AA15-1FDC5B18C8EE}" destId="{636B49F0-5651-3B40-937A-4B897963B6AD}" srcOrd="1" destOrd="0" presId="urn:microsoft.com/office/officeart/2005/8/layout/hProcess6"/>
    <dgm:cxn modelId="{84589DFE-F7B8-4069-B54B-EBEA647ECCD9}" type="presParOf" srcId="{06F0F4EF-D51A-D14C-AA15-1FDC5B18C8EE}" destId="{28FD55FF-3973-144F-B58C-18268C90919B}" srcOrd="2" destOrd="0" presId="urn:microsoft.com/office/officeart/2005/8/layout/hProcess6"/>
    <dgm:cxn modelId="{47B1D717-9837-4C4A-9E95-74A08591CF3B}" type="presParOf" srcId="{06F0F4EF-D51A-D14C-AA15-1FDC5B18C8EE}" destId="{9E79E89A-F9F5-9A44-BED4-7EB7C47C78E6}" srcOrd="3" destOrd="0" presId="urn:microsoft.com/office/officeart/2005/8/layout/hProcess6"/>
    <dgm:cxn modelId="{8C4F5D5D-C3A0-4265-86C7-D3C2A1906D39}" type="presParOf" srcId="{D3DFB034-F83A-E74F-8668-02F0F3C22538}" destId="{F92AFDAA-F80B-374A-A699-BA863DA5B972}" srcOrd="5" destOrd="0" presId="urn:microsoft.com/office/officeart/2005/8/layout/hProcess6"/>
    <dgm:cxn modelId="{ED71ED34-D684-47E8-BAF4-6C2E0F8E5747}" type="presParOf" srcId="{D3DFB034-F83A-E74F-8668-02F0F3C22538}" destId="{5A1DA045-FA2E-1D43-90D7-2919049EC2BB}" srcOrd="6" destOrd="0" presId="urn:microsoft.com/office/officeart/2005/8/layout/hProcess6"/>
    <dgm:cxn modelId="{96C34BF2-D4FD-45D4-9D53-DA3DB3B3D048}" type="presParOf" srcId="{5A1DA045-FA2E-1D43-90D7-2919049EC2BB}" destId="{40A00F85-EDC6-194E-B4DD-8D5E999E1A28}" srcOrd="0" destOrd="0" presId="urn:microsoft.com/office/officeart/2005/8/layout/hProcess6"/>
    <dgm:cxn modelId="{AC5F509A-1E20-4F50-B011-3F3D01441F05}" type="presParOf" srcId="{5A1DA045-FA2E-1D43-90D7-2919049EC2BB}" destId="{E9457F13-A7C5-3C4A-B2A1-BEB484B9FB59}" srcOrd="1" destOrd="0" presId="urn:microsoft.com/office/officeart/2005/8/layout/hProcess6"/>
    <dgm:cxn modelId="{B2F29006-5383-47A4-B503-C32629FD6AA4}" type="presParOf" srcId="{5A1DA045-FA2E-1D43-90D7-2919049EC2BB}" destId="{FFA2DCE4-5609-B340-9CF0-8FA2F1E0CCFD}" srcOrd="2" destOrd="0" presId="urn:microsoft.com/office/officeart/2005/8/layout/hProcess6"/>
    <dgm:cxn modelId="{4D9DE319-EE13-48A6-876F-3ACF0231B8A4}" type="presParOf" srcId="{5A1DA045-FA2E-1D43-90D7-2919049EC2BB}" destId="{D94A2526-1651-D641-BE0D-5B9AB81AC0B3}" srcOrd="3" destOrd="0" presId="urn:microsoft.com/office/officeart/2005/8/layout/hProcess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31ABEA-7956-A641-BF19-DF445D42146C}">
      <dsp:nvSpPr>
        <dsp:cNvPr id="0" name=""/>
        <dsp:cNvSpPr/>
      </dsp:nvSpPr>
      <dsp:spPr>
        <a:xfrm>
          <a:off x="671801" y="351063"/>
          <a:ext cx="815660" cy="894626"/>
        </a:xfrm>
        <a:prstGeom prst="rightArrow">
          <a:avLst>
            <a:gd name="adj1" fmla="val 70000"/>
            <a:gd name="adj2" fmla="val 50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0" lvl="0" indent="0" algn="ctr" defTabSz="400050">
            <a:lnSpc>
              <a:spcPct val="90000"/>
            </a:lnSpc>
            <a:spcBef>
              <a:spcPct val="0"/>
            </a:spcBef>
            <a:spcAft>
              <a:spcPct val="35000"/>
            </a:spcAft>
            <a:buNone/>
          </a:pPr>
          <a:r>
            <a:rPr lang="en-US" sz="900" kern="1200"/>
            <a:t>n=545</a:t>
          </a:r>
        </a:p>
      </dsp:txBody>
      <dsp:txXfrm>
        <a:off x="875716" y="485257"/>
        <a:ext cx="397634" cy="626238"/>
      </dsp:txXfrm>
    </dsp:sp>
    <dsp:sp modelId="{C952A13F-5ED4-C64F-A585-9985BEA3457C}">
      <dsp:nvSpPr>
        <dsp:cNvPr id="0" name=""/>
        <dsp:cNvSpPr/>
      </dsp:nvSpPr>
      <dsp:spPr>
        <a:xfrm>
          <a:off x="1433" y="206249"/>
          <a:ext cx="856509" cy="1073400"/>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solidFill>
                <a:srgbClr val="0070C0"/>
              </a:solidFill>
            </a:rPr>
            <a:t>Initial literature search</a:t>
          </a:r>
          <a:endParaRPr lang="en-US" sz="800" kern="1200">
            <a:solidFill>
              <a:srgbClr val="0070C0"/>
            </a:solidFill>
          </a:endParaRPr>
        </a:p>
      </dsp:txBody>
      <dsp:txXfrm>
        <a:off x="126866" y="363445"/>
        <a:ext cx="605643" cy="759008"/>
      </dsp:txXfrm>
    </dsp:sp>
    <dsp:sp modelId="{65089128-737B-0549-94FC-75CB936CF0CE}">
      <dsp:nvSpPr>
        <dsp:cNvPr id="0" name=""/>
        <dsp:cNvSpPr/>
      </dsp:nvSpPr>
      <dsp:spPr>
        <a:xfrm>
          <a:off x="2130763" y="345195"/>
          <a:ext cx="778439" cy="808618"/>
        </a:xfrm>
        <a:prstGeom prst="rightArrow">
          <a:avLst>
            <a:gd name="adj1" fmla="val 70000"/>
            <a:gd name="adj2" fmla="val 50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0" lvl="0" indent="0" algn="ctr" defTabSz="400050">
            <a:lnSpc>
              <a:spcPct val="90000"/>
            </a:lnSpc>
            <a:spcBef>
              <a:spcPct val="0"/>
            </a:spcBef>
            <a:spcAft>
              <a:spcPct val="35000"/>
            </a:spcAft>
            <a:buNone/>
          </a:pPr>
          <a:r>
            <a:rPr lang="en-US" sz="900" kern="1200"/>
            <a:t>n=292</a:t>
          </a:r>
        </a:p>
      </dsp:txBody>
      <dsp:txXfrm>
        <a:off x="2325373" y="466488"/>
        <a:ext cx="379489" cy="566032"/>
      </dsp:txXfrm>
    </dsp:sp>
    <dsp:sp modelId="{8765A351-D98B-2943-B74E-2502A46DB86A}">
      <dsp:nvSpPr>
        <dsp:cNvPr id="0" name=""/>
        <dsp:cNvSpPr/>
      </dsp:nvSpPr>
      <dsp:spPr>
        <a:xfrm>
          <a:off x="1407364" y="214696"/>
          <a:ext cx="802469" cy="1110505"/>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Omission of duplicates</a:t>
          </a:r>
        </a:p>
      </dsp:txBody>
      <dsp:txXfrm>
        <a:off x="1524883" y="377326"/>
        <a:ext cx="567431" cy="785245"/>
      </dsp:txXfrm>
    </dsp:sp>
    <dsp:sp modelId="{636B49F0-5651-3B40-937A-4B897963B6AD}">
      <dsp:nvSpPr>
        <dsp:cNvPr id="0" name=""/>
        <dsp:cNvSpPr/>
      </dsp:nvSpPr>
      <dsp:spPr>
        <a:xfrm>
          <a:off x="3459943" y="340851"/>
          <a:ext cx="794818" cy="763038"/>
        </a:xfrm>
        <a:prstGeom prst="rightArrow">
          <a:avLst>
            <a:gd name="adj1" fmla="val 70000"/>
            <a:gd name="adj2" fmla="val 50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0" lvl="0" indent="0" algn="ctr" defTabSz="400050">
            <a:lnSpc>
              <a:spcPct val="90000"/>
            </a:lnSpc>
            <a:spcBef>
              <a:spcPct val="0"/>
            </a:spcBef>
            <a:spcAft>
              <a:spcPct val="35000"/>
            </a:spcAft>
            <a:buNone/>
          </a:pPr>
          <a:r>
            <a:rPr lang="en-US" sz="900" kern="1200">
              <a:latin typeface="Times New Roman"/>
              <a:cs typeface="Times New Roman"/>
            </a:rPr>
            <a:t>n=183</a:t>
          </a:r>
        </a:p>
      </dsp:txBody>
      <dsp:txXfrm>
        <a:off x="3658647" y="455307"/>
        <a:ext cx="387473" cy="534126"/>
      </dsp:txXfrm>
    </dsp:sp>
    <dsp:sp modelId="{9E79E89A-F9F5-9A44-BED4-7EB7C47C78E6}">
      <dsp:nvSpPr>
        <dsp:cNvPr id="0" name=""/>
        <dsp:cNvSpPr/>
      </dsp:nvSpPr>
      <dsp:spPr>
        <a:xfrm>
          <a:off x="2819170" y="175385"/>
          <a:ext cx="781061" cy="1084007"/>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Omsission of book chapter, coneference papers</a:t>
          </a:r>
        </a:p>
      </dsp:txBody>
      <dsp:txXfrm>
        <a:off x="2933554" y="334134"/>
        <a:ext cx="552293" cy="766509"/>
      </dsp:txXfrm>
    </dsp:sp>
    <dsp:sp modelId="{E9457F13-A7C5-3C4A-B2A1-BEB484B9FB59}">
      <dsp:nvSpPr>
        <dsp:cNvPr id="0" name=""/>
        <dsp:cNvSpPr/>
      </dsp:nvSpPr>
      <dsp:spPr>
        <a:xfrm>
          <a:off x="4808654" y="351063"/>
          <a:ext cx="677745" cy="767678"/>
        </a:xfrm>
        <a:prstGeom prst="rightArrow">
          <a:avLst>
            <a:gd name="adj1" fmla="val 70000"/>
            <a:gd name="adj2" fmla="val 50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0" lvl="0" indent="0" algn="ctr" defTabSz="400050">
            <a:lnSpc>
              <a:spcPct val="90000"/>
            </a:lnSpc>
            <a:spcBef>
              <a:spcPct val="0"/>
            </a:spcBef>
            <a:spcAft>
              <a:spcPct val="35000"/>
            </a:spcAft>
            <a:buNone/>
          </a:pPr>
          <a:r>
            <a:rPr lang="en-US" sz="900" kern="1200"/>
            <a:t>n=44</a:t>
          </a:r>
        </a:p>
      </dsp:txBody>
      <dsp:txXfrm>
        <a:off x="4978091" y="466215"/>
        <a:ext cx="330400" cy="537374"/>
      </dsp:txXfrm>
    </dsp:sp>
    <dsp:sp modelId="{D94A2526-1651-D641-BE0D-5B9AB81AC0B3}">
      <dsp:nvSpPr>
        <dsp:cNvPr id="0" name=""/>
        <dsp:cNvSpPr/>
      </dsp:nvSpPr>
      <dsp:spPr>
        <a:xfrm>
          <a:off x="4142792" y="127128"/>
          <a:ext cx="755249" cy="1089366"/>
        </a:xfrm>
        <a:prstGeom prst="ellipse">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Examination of abstracts &amp; Titles</a:t>
          </a:r>
        </a:p>
      </dsp:txBody>
      <dsp:txXfrm>
        <a:off x="4253396" y="286662"/>
        <a:ext cx="534041" cy="770298"/>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9CDE3-BB46-442D-8CAA-D32618A57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8914</Words>
  <Characters>50815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Doon University</Company>
  <LinksUpToDate>false</LinksUpToDate>
  <CharactersWithSpaces>59610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 sharma</dc:creator>
  <cp:lastModifiedBy>manusharmajoshi@outlook.com</cp:lastModifiedBy>
  <cp:revision>3</cp:revision>
  <dcterms:created xsi:type="dcterms:W3CDTF">2021-04-05T10:21:00Z</dcterms:created>
  <dcterms:modified xsi:type="dcterms:W3CDTF">2021-04-05T10:22:00Z</dcterms:modified>
</cp:coreProperties>
</file>