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2A49CF" w14:textId="77777777" w:rsidR="004B4C7B" w:rsidRPr="00EC0370" w:rsidRDefault="004B4C7B" w:rsidP="004B4C7B">
      <w:pPr>
        <w:spacing w:line="480" w:lineRule="auto"/>
        <w:rPr>
          <w:rFonts w:ascii="Times New Roman" w:hAnsi="Times New Roman" w:cs="Times New Roman"/>
          <w:sz w:val="24"/>
          <w:szCs w:val="24"/>
        </w:rPr>
      </w:pPr>
    </w:p>
    <w:p w14:paraId="15359956" w14:textId="77777777" w:rsidR="004B4C7B" w:rsidRPr="004B4C7B" w:rsidRDefault="004B4C7B" w:rsidP="004B4C7B">
      <w:pPr>
        <w:widowControl w:val="0"/>
        <w:spacing w:before="120" w:line="360" w:lineRule="auto"/>
        <w:jc w:val="center"/>
        <w:rPr>
          <w:rFonts w:ascii="Times New Roman" w:hAnsi="Times New Roman" w:cs="Times New Roman"/>
          <w:bCs/>
          <w:sz w:val="24"/>
          <w:szCs w:val="24"/>
        </w:rPr>
      </w:pPr>
      <w:r w:rsidRPr="004B4C7B">
        <w:rPr>
          <w:rFonts w:ascii="Times New Roman" w:hAnsi="Times New Roman" w:cs="Times New Roman"/>
          <w:bCs/>
          <w:sz w:val="24"/>
          <w:szCs w:val="24"/>
        </w:rPr>
        <w:t>Understanding motivation to adhere to guidelines for alcohol intake, physical activity, and fruit and vegetable intake among UK university students</w:t>
      </w:r>
    </w:p>
    <w:p w14:paraId="5A562F22" w14:textId="77777777" w:rsidR="004B4C7B" w:rsidRPr="00EC0370" w:rsidRDefault="004B4C7B" w:rsidP="004B4C7B">
      <w:pPr>
        <w:spacing w:line="480" w:lineRule="auto"/>
        <w:jc w:val="center"/>
        <w:rPr>
          <w:rFonts w:ascii="Times New Roman" w:hAnsi="Times New Roman" w:cs="Times New Roman"/>
          <w:sz w:val="24"/>
          <w:szCs w:val="24"/>
        </w:rPr>
      </w:pPr>
    </w:p>
    <w:p w14:paraId="375B0B09" w14:textId="77777777" w:rsidR="004B4C7B" w:rsidRPr="00EC0370" w:rsidRDefault="004B4C7B" w:rsidP="004B4C7B">
      <w:pPr>
        <w:spacing w:line="480" w:lineRule="auto"/>
        <w:jc w:val="center"/>
        <w:rPr>
          <w:rFonts w:ascii="Times New Roman" w:hAnsi="Times New Roman" w:cs="Times New Roman"/>
          <w:sz w:val="24"/>
          <w:szCs w:val="24"/>
        </w:rPr>
      </w:pPr>
    </w:p>
    <w:p w14:paraId="6A4F4964" w14:textId="2D98793D" w:rsidR="004B4C7B" w:rsidRDefault="004B4C7B" w:rsidP="004B4C7B">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Richard O. de Visser, </w:t>
      </w:r>
    </w:p>
    <w:p w14:paraId="4D6FEF8D" w14:textId="2A964F5C" w:rsidR="004B4C7B" w:rsidRDefault="004B4C7B" w:rsidP="004B4C7B">
      <w:pPr>
        <w:spacing w:line="480" w:lineRule="auto"/>
        <w:jc w:val="center"/>
        <w:rPr>
          <w:rFonts w:ascii="Times New Roman" w:hAnsi="Times New Roman" w:cs="Times New Roman"/>
          <w:sz w:val="24"/>
          <w:szCs w:val="24"/>
        </w:rPr>
      </w:pPr>
      <w:r>
        <w:rPr>
          <w:rFonts w:ascii="Times New Roman" w:hAnsi="Times New Roman" w:cs="Times New Roman"/>
          <w:sz w:val="24"/>
          <w:szCs w:val="24"/>
        </w:rPr>
        <w:t>University of Sussex</w:t>
      </w:r>
    </w:p>
    <w:p w14:paraId="0476442D" w14:textId="48222333" w:rsidR="004B4C7B" w:rsidRPr="00EC0370" w:rsidRDefault="004B4C7B" w:rsidP="004B4C7B">
      <w:pPr>
        <w:spacing w:line="480" w:lineRule="auto"/>
        <w:jc w:val="center"/>
        <w:rPr>
          <w:rFonts w:ascii="Times New Roman" w:hAnsi="Times New Roman" w:cs="Times New Roman"/>
          <w:sz w:val="24"/>
          <w:szCs w:val="24"/>
        </w:rPr>
      </w:pPr>
      <w:r w:rsidRPr="00EC0370">
        <w:rPr>
          <w:rFonts w:ascii="Times New Roman" w:hAnsi="Times New Roman" w:cs="Times New Roman"/>
          <w:sz w:val="24"/>
          <w:szCs w:val="24"/>
        </w:rPr>
        <w:t>Dominic Conroy</w:t>
      </w:r>
      <w:r>
        <w:rPr>
          <w:rFonts w:ascii="Times New Roman" w:hAnsi="Times New Roman" w:cs="Times New Roman"/>
          <w:sz w:val="24"/>
          <w:szCs w:val="24"/>
        </w:rPr>
        <w:t xml:space="preserve">, </w:t>
      </w:r>
    </w:p>
    <w:p w14:paraId="6D2410D1" w14:textId="77777777" w:rsidR="004B4C7B" w:rsidRPr="00EC0370" w:rsidRDefault="004B4C7B" w:rsidP="004B4C7B">
      <w:pPr>
        <w:spacing w:line="480" w:lineRule="auto"/>
        <w:jc w:val="center"/>
        <w:rPr>
          <w:rFonts w:ascii="Times New Roman" w:hAnsi="Times New Roman" w:cs="Times New Roman"/>
          <w:sz w:val="24"/>
          <w:szCs w:val="24"/>
        </w:rPr>
      </w:pPr>
      <w:r w:rsidRPr="00EC0370">
        <w:rPr>
          <w:rFonts w:ascii="Times New Roman" w:hAnsi="Times New Roman" w:cs="Times New Roman"/>
          <w:sz w:val="24"/>
          <w:szCs w:val="24"/>
        </w:rPr>
        <w:t xml:space="preserve">University of East London </w:t>
      </w:r>
    </w:p>
    <w:p w14:paraId="1BA60D60" w14:textId="1C7F101C" w:rsidR="004B4C7B" w:rsidRDefault="004B4C7B" w:rsidP="004B4C7B">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Emma L. Davies, </w:t>
      </w:r>
    </w:p>
    <w:p w14:paraId="5199C36F" w14:textId="7C71F467" w:rsidR="004B4C7B" w:rsidRDefault="004B4C7B" w:rsidP="004B4C7B">
      <w:pPr>
        <w:spacing w:line="480" w:lineRule="auto"/>
        <w:jc w:val="center"/>
        <w:rPr>
          <w:rFonts w:ascii="Times New Roman" w:hAnsi="Times New Roman" w:cs="Times New Roman"/>
          <w:sz w:val="24"/>
          <w:szCs w:val="24"/>
        </w:rPr>
      </w:pPr>
      <w:r>
        <w:rPr>
          <w:rFonts w:ascii="Times New Roman" w:hAnsi="Times New Roman" w:cs="Times New Roman"/>
          <w:sz w:val="24"/>
          <w:szCs w:val="24"/>
        </w:rPr>
        <w:t>Oxford Brookes University</w:t>
      </w:r>
    </w:p>
    <w:p w14:paraId="3AB9FFD7" w14:textId="6FCBAFBA" w:rsidR="004B4C7B" w:rsidRDefault="004B4C7B" w:rsidP="004B4C7B">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Richard Cooke, </w:t>
      </w:r>
    </w:p>
    <w:p w14:paraId="74217312" w14:textId="432475A4" w:rsidR="004B4C7B" w:rsidRPr="00EC0370" w:rsidRDefault="004B4C7B" w:rsidP="004B4C7B">
      <w:pPr>
        <w:spacing w:line="480" w:lineRule="auto"/>
        <w:jc w:val="center"/>
        <w:rPr>
          <w:rFonts w:ascii="Times New Roman" w:hAnsi="Times New Roman" w:cs="Times New Roman"/>
          <w:sz w:val="24"/>
          <w:szCs w:val="24"/>
        </w:rPr>
      </w:pPr>
      <w:r>
        <w:rPr>
          <w:rFonts w:ascii="Times New Roman" w:hAnsi="Times New Roman" w:cs="Times New Roman"/>
          <w:sz w:val="24"/>
          <w:szCs w:val="24"/>
        </w:rPr>
        <w:t>University of Liverpool</w:t>
      </w:r>
    </w:p>
    <w:p w14:paraId="7BEBE1CF" w14:textId="77777777" w:rsidR="004B4C7B" w:rsidRPr="00EC0370" w:rsidRDefault="004B4C7B" w:rsidP="004B4C7B">
      <w:pPr>
        <w:spacing w:line="480" w:lineRule="auto"/>
        <w:rPr>
          <w:rFonts w:ascii="Times New Roman" w:hAnsi="Times New Roman" w:cs="Times New Roman"/>
          <w:sz w:val="24"/>
          <w:szCs w:val="24"/>
        </w:rPr>
      </w:pPr>
    </w:p>
    <w:p w14:paraId="2342B9DD" w14:textId="77777777" w:rsidR="004B4C7B" w:rsidRPr="00EC0370" w:rsidRDefault="004B4C7B" w:rsidP="004B4C7B">
      <w:pPr>
        <w:spacing w:line="480" w:lineRule="auto"/>
        <w:rPr>
          <w:rFonts w:ascii="Times New Roman" w:hAnsi="Times New Roman" w:cs="Times New Roman"/>
          <w:sz w:val="24"/>
          <w:szCs w:val="24"/>
        </w:rPr>
      </w:pPr>
    </w:p>
    <w:p w14:paraId="51E109E8" w14:textId="31D216BB" w:rsidR="004B4C7B" w:rsidRDefault="004B4C7B" w:rsidP="004B4C7B">
      <w:pPr>
        <w:spacing w:line="480" w:lineRule="auto"/>
        <w:rPr>
          <w:rFonts w:ascii="Times New Roman" w:hAnsi="Times New Roman"/>
          <w:sz w:val="24"/>
          <w:szCs w:val="24"/>
        </w:rPr>
      </w:pPr>
      <w:r>
        <w:rPr>
          <w:rFonts w:ascii="Times New Roman" w:hAnsi="Times New Roman"/>
          <w:sz w:val="24"/>
          <w:szCs w:val="24"/>
        </w:rPr>
        <w:t>©</w:t>
      </w:r>
      <w:r w:rsidRPr="001A1020">
        <w:rPr>
          <w:rFonts w:ascii="Times New Roman" w:hAnsi="Times New Roman"/>
          <w:sz w:val="24"/>
          <w:szCs w:val="24"/>
        </w:rPr>
        <w:t>20</w:t>
      </w:r>
      <w:r>
        <w:rPr>
          <w:rFonts w:ascii="Times New Roman" w:hAnsi="Times New Roman"/>
          <w:sz w:val="24"/>
          <w:szCs w:val="24"/>
        </w:rPr>
        <w:t>21</w:t>
      </w:r>
      <w:r w:rsidRPr="001A1020">
        <w:rPr>
          <w:rFonts w:ascii="Times New Roman" w:hAnsi="Times New Roman"/>
          <w:sz w:val="24"/>
          <w:szCs w:val="24"/>
        </w:rPr>
        <w:t>. This paper is not the copy of record and may not exactly replicate the final, authoritative version of the article. Please do not copy or cite without authors permission. The final article will be available, upon publication, via its DOI</w:t>
      </w:r>
      <w:r>
        <w:rPr>
          <w:rFonts w:ascii="Times New Roman" w:hAnsi="Times New Roman"/>
          <w:sz w:val="24"/>
          <w:szCs w:val="24"/>
        </w:rPr>
        <w:t>.</w:t>
      </w:r>
    </w:p>
    <w:p w14:paraId="4145F315" w14:textId="77777777" w:rsidR="004B4C7B" w:rsidRDefault="004B4C7B" w:rsidP="004B4C7B">
      <w:pPr>
        <w:spacing w:line="480" w:lineRule="auto"/>
        <w:rPr>
          <w:rFonts w:ascii="Times New Roman" w:hAnsi="Times New Roman"/>
          <w:sz w:val="24"/>
          <w:szCs w:val="24"/>
        </w:rPr>
      </w:pPr>
    </w:p>
    <w:p w14:paraId="338B3263" w14:textId="60BA905B" w:rsidR="004B4C7B" w:rsidRPr="00EC0370" w:rsidRDefault="004B4C7B" w:rsidP="004B4C7B">
      <w:pPr>
        <w:spacing w:line="480" w:lineRule="auto"/>
        <w:rPr>
          <w:rFonts w:ascii="Times New Roman" w:hAnsi="Times New Roman" w:cs="Times New Roman"/>
          <w:sz w:val="24"/>
          <w:szCs w:val="24"/>
        </w:rPr>
      </w:pPr>
      <w:r>
        <w:rPr>
          <w:rFonts w:ascii="Times New Roman" w:hAnsi="Times New Roman"/>
          <w:sz w:val="24"/>
          <w:szCs w:val="24"/>
        </w:rPr>
        <w:t xml:space="preserve">Full citation: </w:t>
      </w:r>
      <w:r w:rsidR="00096ACB" w:rsidRPr="00096ACB">
        <w:rPr>
          <w:rFonts w:ascii="Times New Roman" w:hAnsi="Times New Roman"/>
          <w:sz w:val="24"/>
          <w:szCs w:val="24"/>
        </w:rPr>
        <w:t xml:space="preserve">de Visser, R. O., Conroy, D., Cooke, R., and Davies, E. L. (in press). Understanding motivation to adhere to guidelines for alcohol intake, physical activity, and fruit and vegetable intake among UK university students. Health Education &amp; </w:t>
      </w:r>
      <w:proofErr w:type="spellStart"/>
      <w:r w:rsidR="00096ACB" w:rsidRPr="00096ACB">
        <w:rPr>
          <w:rFonts w:ascii="Times New Roman" w:hAnsi="Times New Roman"/>
          <w:sz w:val="24"/>
          <w:szCs w:val="24"/>
        </w:rPr>
        <w:t>Behavior</w:t>
      </w:r>
      <w:proofErr w:type="spellEnd"/>
      <w:r w:rsidR="00096ACB" w:rsidRPr="00096ACB">
        <w:rPr>
          <w:rFonts w:ascii="Times New Roman" w:hAnsi="Times New Roman"/>
          <w:sz w:val="24"/>
          <w:szCs w:val="24"/>
        </w:rPr>
        <w:t>. https://doi.org/10.1177/1090198120988251</w:t>
      </w:r>
    </w:p>
    <w:p w14:paraId="7E18DDEC" w14:textId="77777777" w:rsidR="004B4C7B" w:rsidRPr="00EC0370" w:rsidRDefault="004B4C7B" w:rsidP="004B4C7B">
      <w:pPr>
        <w:spacing w:line="480" w:lineRule="auto"/>
        <w:rPr>
          <w:rFonts w:ascii="Times New Roman" w:hAnsi="Times New Roman" w:cs="Times New Roman"/>
          <w:sz w:val="24"/>
          <w:szCs w:val="24"/>
        </w:rPr>
      </w:pPr>
    </w:p>
    <w:p w14:paraId="2AF506FC" w14:textId="77777777" w:rsidR="004B4C7B" w:rsidRDefault="004B4C7B">
      <w:pPr>
        <w:rPr>
          <w:rFonts w:ascii="Times New Roman" w:hAnsi="Times New Roman" w:cs="Times New Roman"/>
          <w:b/>
          <w:sz w:val="24"/>
          <w:szCs w:val="24"/>
        </w:rPr>
      </w:pPr>
      <w:r>
        <w:rPr>
          <w:rFonts w:ascii="Times New Roman" w:hAnsi="Times New Roman" w:cs="Times New Roman"/>
          <w:b/>
          <w:sz w:val="24"/>
          <w:szCs w:val="24"/>
        </w:rPr>
        <w:br w:type="page"/>
      </w:r>
    </w:p>
    <w:p w14:paraId="4B7C8531" w14:textId="4BB16195" w:rsidR="00162DCD" w:rsidRPr="004B4C7B" w:rsidRDefault="000B096E" w:rsidP="004B4C7B">
      <w:pPr>
        <w:widowControl w:val="0"/>
        <w:spacing w:before="120" w:line="360" w:lineRule="auto"/>
        <w:rPr>
          <w:rFonts w:ascii="Times New Roman" w:hAnsi="Times New Roman" w:cs="Times New Roman"/>
          <w:b/>
          <w:sz w:val="24"/>
          <w:szCs w:val="24"/>
        </w:rPr>
      </w:pPr>
      <w:r w:rsidRPr="004B4C7B">
        <w:rPr>
          <w:rFonts w:ascii="Times New Roman" w:hAnsi="Times New Roman" w:cs="Times New Roman"/>
          <w:b/>
          <w:sz w:val="24"/>
          <w:szCs w:val="24"/>
        </w:rPr>
        <w:lastRenderedPageBreak/>
        <w:t>Abstract</w:t>
      </w:r>
    </w:p>
    <w:p w14:paraId="601CDC7F" w14:textId="0B7221D6" w:rsidR="005F4726" w:rsidRPr="004B4C7B" w:rsidRDefault="00A06E31" w:rsidP="004B4C7B">
      <w:pPr>
        <w:widowControl w:val="0"/>
        <w:spacing w:before="120" w:line="360" w:lineRule="auto"/>
        <w:rPr>
          <w:rFonts w:ascii="Times New Roman" w:eastAsia="Times New Roman" w:hAnsi="Times New Roman" w:cs="Times New Roman"/>
          <w:sz w:val="24"/>
          <w:szCs w:val="24"/>
          <w:lang w:eastAsia="en-GB"/>
        </w:rPr>
      </w:pPr>
      <w:r w:rsidRPr="004B4C7B">
        <w:rPr>
          <w:rFonts w:ascii="Times New Roman" w:hAnsi="Times New Roman" w:cs="Times New Roman"/>
          <w:b/>
          <w:sz w:val="24"/>
          <w:szCs w:val="24"/>
        </w:rPr>
        <w:t>Background</w:t>
      </w:r>
      <w:r w:rsidR="001529B8" w:rsidRPr="004B4C7B">
        <w:rPr>
          <w:rFonts w:ascii="Times New Roman" w:hAnsi="Times New Roman" w:cs="Times New Roman"/>
          <w:b/>
          <w:sz w:val="24"/>
          <w:szCs w:val="24"/>
        </w:rPr>
        <w:t xml:space="preserve">: </w:t>
      </w:r>
      <w:r w:rsidR="005F4726" w:rsidRPr="004B4C7B">
        <w:rPr>
          <w:rFonts w:ascii="Times New Roman" w:eastAsia="Times New Roman" w:hAnsi="Times New Roman" w:cs="Times New Roman"/>
          <w:sz w:val="24"/>
          <w:szCs w:val="24"/>
          <w:lang w:eastAsia="en-GB"/>
        </w:rPr>
        <w:t>To encourage people to lead healthier lifestyles, governments in many countries publish guidelines for alcohol intake, physical activity</w:t>
      </w:r>
      <w:r w:rsidR="00161A7B" w:rsidRPr="004B4C7B">
        <w:rPr>
          <w:rFonts w:ascii="Times New Roman" w:eastAsia="Times New Roman" w:hAnsi="Times New Roman" w:cs="Times New Roman"/>
          <w:sz w:val="24"/>
          <w:szCs w:val="24"/>
          <w:lang w:eastAsia="en-GB"/>
        </w:rPr>
        <w:t xml:space="preserve"> (PA), and fruit and vegetable (FV) intake</w:t>
      </w:r>
      <w:r w:rsidR="005F4726" w:rsidRPr="004B4C7B">
        <w:rPr>
          <w:rFonts w:ascii="Times New Roman" w:eastAsia="Times New Roman" w:hAnsi="Times New Roman" w:cs="Times New Roman"/>
          <w:sz w:val="24"/>
          <w:szCs w:val="24"/>
          <w:lang w:eastAsia="en-GB"/>
        </w:rPr>
        <w:t xml:space="preserve">. However, there is a need for better understanding of </w:t>
      </w:r>
      <w:r w:rsidR="00CA6453" w:rsidRPr="004B4C7B">
        <w:rPr>
          <w:rFonts w:ascii="Times New Roman" w:eastAsia="Times New Roman" w:hAnsi="Times New Roman" w:cs="Times New Roman"/>
          <w:sz w:val="24"/>
          <w:szCs w:val="24"/>
          <w:lang w:eastAsia="en-GB"/>
        </w:rPr>
        <w:t>whether people understand such guidelines, consider them useful, and adhere to them.</w:t>
      </w:r>
      <w:r w:rsidR="00161A7B" w:rsidRPr="004B4C7B">
        <w:rPr>
          <w:rFonts w:ascii="Times New Roman" w:eastAsia="Times New Roman" w:hAnsi="Times New Roman" w:cs="Times New Roman"/>
          <w:sz w:val="24"/>
          <w:szCs w:val="24"/>
          <w:lang w:eastAsia="en-GB"/>
        </w:rPr>
        <w:t xml:space="preserve"> </w:t>
      </w:r>
      <w:r w:rsidR="00DC2FC3" w:rsidRPr="004B4C7B">
        <w:rPr>
          <w:rFonts w:ascii="Times New Roman" w:eastAsia="Times New Roman" w:hAnsi="Times New Roman" w:cs="Times New Roman"/>
          <w:sz w:val="24"/>
          <w:szCs w:val="24"/>
        </w:rPr>
        <w:t xml:space="preserve">University students are a group worth of attention because although they are less likely than older adults to exceed UK weekly alcohol intake guidelines or to be inactive, they are also less likely to meet FV consumption targets. Furthermore, because behaviour during youth predicts adult behaviour, it is important to identify influences on healthier behaviour. </w:t>
      </w:r>
      <w:r w:rsidRPr="004B4C7B">
        <w:rPr>
          <w:rFonts w:ascii="Times New Roman" w:hAnsi="Times New Roman" w:cs="Times New Roman"/>
          <w:b/>
          <w:sz w:val="24"/>
          <w:szCs w:val="24"/>
        </w:rPr>
        <w:t>Methods</w:t>
      </w:r>
      <w:r w:rsidR="001529B8" w:rsidRPr="004B4C7B">
        <w:rPr>
          <w:rFonts w:ascii="Times New Roman" w:hAnsi="Times New Roman" w:cs="Times New Roman"/>
          <w:b/>
          <w:sz w:val="24"/>
          <w:szCs w:val="24"/>
        </w:rPr>
        <w:t>:</w:t>
      </w:r>
      <w:r w:rsidR="001529B8" w:rsidRPr="004B4C7B">
        <w:rPr>
          <w:rFonts w:ascii="Times New Roman" w:eastAsia="Times New Roman" w:hAnsi="Times New Roman" w:cs="Times New Roman"/>
          <w:sz w:val="24"/>
          <w:szCs w:val="24"/>
          <w:lang w:eastAsia="en-GB"/>
        </w:rPr>
        <w:t xml:space="preserve"> </w:t>
      </w:r>
      <w:r w:rsidR="00CA6453" w:rsidRPr="004B4C7B">
        <w:rPr>
          <w:rFonts w:ascii="Times New Roman" w:eastAsia="Times New Roman" w:hAnsi="Times New Roman" w:cs="Times New Roman"/>
          <w:sz w:val="24"/>
          <w:szCs w:val="24"/>
          <w:lang w:eastAsia="en-GB"/>
        </w:rPr>
        <w:t>A</w:t>
      </w:r>
      <w:r w:rsidR="00C67026" w:rsidRPr="004B4C7B">
        <w:rPr>
          <w:rFonts w:ascii="Times New Roman" w:eastAsia="Times New Roman" w:hAnsi="Times New Roman" w:cs="Times New Roman"/>
          <w:sz w:val="24"/>
          <w:szCs w:val="24"/>
          <w:lang w:eastAsia="en-GB"/>
        </w:rPr>
        <w:t xml:space="preserve">n </w:t>
      </w:r>
      <w:r w:rsidR="00A86A1D" w:rsidRPr="004B4C7B">
        <w:rPr>
          <w:rFonts w:ascii="Times New Roman" w:eastAsia="Times New Roman" w:hAnsi="Times New Roman" w:cs="Times New Roman"/>
          <w:sz w:val="24"/>
          <w:szCs w:val="24"/>
          <w:lang w:eastAsia="en-GB"/>
        </w:rPr>
        <w:t>online</w:t>
      </w:r>
      <w:r w:rsidR="005F4726" w:rsidRPr="004B4C7B">
        <w:rPr>
          <w:rFonts w:ascii="Times New Roman" w:eastAsia="Times New Roman" w:hAnsi="Times New Roman" w:cs="Times New Roman"/>
          <w:sz w:val="24"/>
          <w:szCs w:val="24"/>
          <w:lang w:eastAsia="en-GB"/>
        </w:rPr>
        <w:t xml:space="preserve"> survey</w:t>
      </w:r>
      <w:r w:rsidR="00C67026" w:rsidRPr="004B4C7B">
        <w:rPr>
          <w:rFonts w:ascii="Times New Roman" w:eastAsia="Times New Roman" w:hAnsi="Times New Roman" w:cs="Times New Roman"/>
          <w:sz w:val="24"/>
          <w:szCs w:val="24"/>
          <w:lang w:eastAsia="en-GB"/>
        </w:rPr>
        <w:t xml:space="preserve"> was completed by </w:t>
      </w:r>
      <w:r w:rsidR="005F4726" w:rsidRPr="004B4C7B">
        <w:rPr>
          <w:rFonts w:ascii="Times New Roman" w:eastAsia="Times New Roman" w:hAnsi="Times New Roman" w:cs="Times New Roman"/>
          <w:sz w:val="24"/>
          <w:szCs w:val="24"/>
          <w:lang w:eastAsia="en-GB"/>
        </w:rPr>
        <w:t xml:space="preserve">559 </w:t>
      </w:r>
      <w:r w:rsidR="004F6658" w:rsidRPr="004B4C7B">
        <w:rPr>
          <w:rFonts w:ascii="Times New Roman" w:eastAsia="Times New Roman" w:hAnsi="Times New Roman" w:cs="Times New Roman"/>
          <w:sz w:val="24"/>
          <w:szCs w:val="24"/>
          <w:lang w:eastAsia="en-GB"/>
        </w:rPr>
        <w:t xml:space="preserve">UK </w:t>
      </w:r>
      <w:r w:rsidR="005F4726" w:rsidRPr="004B4C7B">
        <w:rPr>
          <w:rFonts w:ascii="Times New Roman" w:eastAsia="Times New Roman" w:hAnsi="Times New Roman" w:cs="Times New Roman"/>
          <w:sz w:val="24"/>
          <w:szCs w:val="24"/>
          <w:lang w:eastAsia="en-GB"/>
        </w:rPr>
        <w:t>university students</w:t>
      </w:r>
      <w:r w:rsidR="00AA2EFC" w:rsidRPr="004B4C7B">
        <w:rPr>
          <w:rFonts w:ascii="Times New Roman" w:eastAsia="Times New Roman" w:hAnsi="Times New Roman" w:cs="Times New Roman"/>
          <w:sz w:val="24"/>
          <w:szCs w:val="24"/>
          <w:lang w:eastAsia="en-GB"/>
        </w:rPr>
        <w:t>.</w:t>
      </w:r>
      <w:r w:rsidR="001529B8" w:rsidRPr="004B4C7B">
        <w:rPr>
          <w:rFonts w:ascii="Times New Roman" w:eastAsia="Times New Roman" w:hAnsi="Times New Roman" w:cs="Times New Roman"/>
          <w:sz w:val="24"/>
          <w:szCs w:val="24"/>
          <w:lang w:eastAsia="en-GB"/>
        </w:rPr>
        <w:t xml:space="preserve"> Key outcome variables were knowledge of guidelines, motivation to adhere to them, and adherence to them.</w:t>
      </w:r>
      <w:r w:rsidR="00AA2EFC" w:rsidRPr="004B4C7B">
        <w:rPr>
          <w:rFonts w:ascii="Times New Roman" w:eastAsia="Times New Roman" w:hAnsi="Times New Roman" w:cs="Times New Roman"/>
          <w:sz w:val="24"/>
          <w:szCs w:val="24"/>
          <w:lang w:eastAsia="en-GB"/>
        </w:rPr>
        <w:t xml:space="preserve"> </w:t>
      </w:r>
      <w:r w:rsidR="001529B8" w:rsidRPr="004B4C7B">
        <w:rPr>
          <w:rFonts w:ascii="Times New Roman" w:hAnsi="Times New Roman" w:cs="Times New Roman"/>
          <w:b/>
          <w:sz w:val="24"/>
          <w:szCs w:val="24"/>
        </w:rPr>
        <w:t xml:space="preserve">Results: </w:t>
      </w:r>
      <w:r w:rsidR="000A3742" w:rsidRPr="004B4C7B">
        <w:rPr>
          <w:rFonts w:ascii="Times New Roman" w:eastAsia="Times New Roman" w:hAnsi="Times New Roman" w:cs="Times New Roman"/>
          <w:sz w:val="24"/>
          <w:szCs w:val="24"/>
          <w:lang w:eastAsia="en-GB"/>
        </w:rPr>
        <w:t xml:space="preserve">72% adhered to </w:t>
      </w:r>
      <w:r w:rsidR="00C97AE0" w:rsidRPr="004B4C7B">
        <w:rPr>
          <w:rFonts w:ascii="Times New Roman" w:eastAsia="Times New Roman" w:hAnsi="Times New Roman" w:cs="Times New Roman"/>
          <w:sz w:val="24"/>
          <w:szCs w:val="24"/>
          <w:lang w:eastAsia="en-GB"/>
        </w:rPr>
        <w:t xml:space="preserve">guidelines for alcohol intake, 58% for </w:t>
      </w:r>
      <w:r w:rsidR="005E525C" w:rsidRPr="004B4C7B">
        <w:rPr>
          <w:rFonts w:ascii="Times New Roman" w:eastAsia="Times New Roman" w:hAnsi="Times New Roman" w:cs="Times New Roman"/>
          <w:sz w:val="24"/>
          <w:szCs w:val="24"/>
          <w:lang w:eastAsia="en-GB"/>
        </w:rPr>
        <w:t>PA</w:t>
      </w:r>
      <w:r w:rsidR="00C97AE0" w:rsidRPr="004B4C7B">
        <w:rPr>
          <w:rFonts w:ascii="Times New Roman" w:eastAsia="Times New Roman" w:hAnsi="Times New Roman" w:cs="Times New Roman"/>
          <w:sz w:val="24"/>
          <w:szCs w:val="24"/>
          <w:lang w:eastAsia="en-GB"/>
        </w:rPr>
        <w:t xml:space="preserve">, and 20% for </w:t>
      </w:r>
      <w:r w:rsidR="005E525C" w:rsidRPr="004B4C7B">
        <w:rPr>
          <w:rFonts w:ascii="Times New Roman" w:eastAsia="Times New Roman" w:hAnsi="Times New Roman" w:cs="Times New Roman"/>
          <w:sz w:val="24"/>
          <w:szCs w:val="24"/>
          <w:lang w:eastAsia="en-GB"/>
        </w:rPr>
        <w:t>FV</w:t>
      </w:r>
      <w:r w:rsidR="00C97AE0" w:rsidRPr="004B4C7B">
        <w:rPr>
          <w:rFonts w:ascii="Times New Roman" w:eastAsia="Times New Roman" w:hAnsi="Times New Roman" w:cs="Times New Roman"/>
          <w:sz w:val="24"/>
          <w:szCs w:val="24"/>
          <w:lang w:eastAsia="en-GB"/>
        </w:rPr>
        <w:t xml:space="preserve"> intake. S</w:t>
      </w:r>
      <w:r w:rsidR="005F4726" w:rsidRPr="004B4C7B">
        <w:rPr>
          <w:rFonts w:ascii="Times New Roman" w:eastAsia="Times New Roman" w:hAnsi="Times New Roman" w:cs="Times New Roman"/>
          <w:sz w:val="24"/>
          <w:szCs w:val="24"/>
          <w:lang w:eastAsia="en-GB"/>
        </w:rPr>
        <w:t>tudents gene</w:t>
      </w:r>
      <w:r w:rsidR="000A3742" w:rsidRPr="004B4C7B">
        <w:rPr>
          <w:rFonts w:ascii="Times New Roman" w:eastAsia="Times New Roman" w:hAnsi="Times New Roman" w:cs="Times New Roman"/>
          <w:sz w:val="24"/>
          <w:szCs w:val="24"/>
          <w:lang w:eastAsia="en-GB"/>
        </w:rPr>
        <w:t>rally had poor</w:t>
      </w:r>
      <w:r w:rsidR="003154AF" w:rsidRPr="004B4C7B">
        <w:rPr>
          <w:rFonts w:ascii="Times New Roman" w:eastAsia="Times New Roman" w:hAnsi="Times New Roman" w:cs="Times New Roman"/>
          <w:sz w:val="24"/>
          <w:szCs w:val="24"/>
          <w:lang w:eastAsia="en-GB"/>
        </w:rPr>
        <w:t xml:space="preserve"> or moderate</w:t>
      </w:r>
      <w:r w:rsidR="000A3742" w:rsidRPr="004B4C7B">
        <w:rPr>
          <w:rFonts w:ascii="Times New Roman" w:eastAsia="Times New Roman" w:hAnsi="Times New Roman" w:cs="Times New Roman"/>
          <w:sz w:val="24"/>
          <w:szCs w:val="24"/>
          <w:lang w:eastAsia="en-GB"/>
        </w:rPr>
        <w:t xml:space="preserve"> knowledge of </w:t>
      </w:r>
      <w:r w:rsidR="005F4726" w:rsidRPr="004B4C7B">
        <w:rPr>
          <w:rFonts w:ascii="Times New Roman" w:eastAsia="Times New Roman" w:hAnsi="Times New Roman" w:cs="Times New Roman"/>
          <w:sz w:val="24"/>
          <w:szCs w:val="24"/>
          <w:lang w:eastAsia="en-GB"/>
        </w:rPr>
        <w:t xml:space="preserve">guidelines, </w:t>
      </w:r>
      <w:r w:rsidR="003154AF" w:rsidRPr="004B4C7B">
        <w:rPr>
          <w:rFonts w:ascii="Times New Roman" w:eastAsia="Times New Roman" w:hAnsi="Times New Roman" w:cs="Times New Roman"/>
          <w:sz w:val="24"/>
          <w:szCs w:val="24"/>
          <w:lang w:eastAsia="en-GB"/>
        </w:rPr>
        <w:t xml:space="preserve">perceived them as only moderately </w:t>
      </w:r>
      <w:r w:rsidR="005F4726" w:rsidRPr="004B4C7B">
        <w:rPr>
          <w:rFonts w:ascii="Times New Roman" w:eastAsia="Times New Roman" w:hAnsi="Times New Roman" w:cs="Times New Roman"/>
          <w:sz w:val="24"/>
          <w:szCs w:val="24"/>
          <w:lang w:eastAsia="en-GB"/>
        </w:rPr>
        <w:t xml:space="preserve">useful, and were </w:t>
      </w:r>
      <w:r w:rsidR="003154AF" w:rsidRPr="004B4C7B">
        <w:rPr>
          <w:rFonts w:ascii="Times New Roman" w:eastAsia="Times New Roman" w:hAnsi="Times New Roman" w:cs="Times New Roman"/>
          <w:sz w:val="24"/>
          <w:szCs w:val="24"/>
          <w:lang w:eastAsia="en-GB"/>
        </w:rPr>
        <w:t xml:space="preserve">only moderately </w:t>
      </w:r>
      <w:r w:rsidR="005F4726" w:rsidRPr="004B4C7B">
        <w:rPr>
          <w:rFonts w:ascii="Times New Roman" w:eastAsia="Times New Roman" w:hAnsi="Times New Roman" w:cs="Times New Roman"/>
          <w:sz w:val="24"/>
          <w:szCs w:val="24"/>
          <w:lang w:eastAsia="en-GB"/>
        </w:rPr>
        <w:t xml:space="preserve">motivated to adhere to them. </w:t>
      </w:r>
      <w:r w:rsidR="00F61EF0" w:rsidRPr="004B4C7B">
        <w:rPr>
          <w:rFonts w:ascii="Times New Roman" w:eastAsia="Times New Roman" w:hAnsi="Times New Roman" w:cs="Times New Roman"/>
          <w:sz w:val="24"/>
          <w:szCs w:val="24"/>
          <w:lang w:eastAsia="en-GB"/>
        </w:rPr>
        <w:t>Greater m</w:t>
      </w:r>
      <w:r w:rsidR="00C97AE0" w:rsidRPr="004B4C7B">
        <w:rPr>
          <w:rFonts w:ascii="Times New Roman" w:hAnsi="Times New Roman" w:cs="Times New Roman"/>
          <w:sz w:val="24"/>
          <w:szCs w:val="24"/>
        </w:rPr>
        <w:t xml:space="preserve">otivation to adhere to </w:t>
      </w:r>
      <w:r w:rsidR="00122847" w:rsidRPr="004B4C7B">
        <w:rPr>
          <w:rFonts w:ascii="Times New Roman" w:hAnsi="Times New Roman" w:cs="Times New Roman"/>
          <w:sz w:val="24"/>
          <w:szCs w:val="24"/>
        </w:rPr>
        <w:t xml:space="preserve">guidelines was not significantly related to </w:t>
      </w:r>
      <w:r w:rsidR="00F61EF0" w:rsidRPr="004B4C7B">
        <w:rPr>
          <w:rFonts w:ascii="Times New Roman" w:hAnsi="Times New Roman" w:cs="Times New Roman"/>
          <w:sz w:val="24"/>
          <w:szCs w:val="24"/>
        </w:rPr>
        <w:t xml:space="preserve">more </w:t>
      </w:r>
      <w:r w:rsidR="00C97AE0" w:rsidRPr="004B4C7B">
        <w:rPr>
          <w:rFonts w:ascii="Times New Roman" w:hAnsi="Times New Roman" w:cs="Times New Roman"/>
          <w:sz w:val="24"/>
          <w:szCs w:val="24"/>
        </w:rPr>
        <w:t>accura</w:t>
      </w:r>
      <w:r w:rsidR="00F61EF0" w:rsidRPr="004B4C7B">
        <w:rPr>
          <w:rFonts w:ascii="Times New Roman" w:hAnsi="Times New Roman" w:cs="Times New Roman"/>
          <w:sz w:val="24"/>
          <w:szCs w:val="24"/>
        </w:rPr>
        <w:t xml:space="preserve">te </w:t>
      </w:r>
      <w:r w:rsidR="00C97AE0" w:rsidRPr="004B4C7B">
        <w:rPr>
          <w:rFonts w:ascii="Times New Roman" w:hAnsi="Times New Roman" w:cs="Times New Roman"/>
          <w:sz w:val="24"/>
          <w:szCs w:val="24"/>
        </w:rPr>
        <w:t>knowledge</w:t>
      </w:r>
      <w:r w:rsidR="00122847" w:rsidRPr="004B4C7B">
        <w:rPr>
          <w:rFonts w:ascii="Times New Roman" w:hAnsi="Times New Roman" w:cs="Times New Roman"/>
          <w:sz w:val="24"/>
          <w:szCs w:val="24"/>
        </w:rPr>
        <w:t xml:space="preserve">. However, </w:t>
      </w:r>
      <w:r w:rsidR="00F61EF0" w:rsidRPr="004B4C7B">
        <w:rPr>
          <w:rFonts w:ascii="Times New Roman" w:hAnsi="Times New Roman" w:cs="Times New Roman"/>
          <w:sz w:val="24"/>
          <w:szCs w:val="24"/>
        </w:rPr>
        <w:t xml:space="preserve">it </w:t>
      </w:r>
      <w:r w:rsidR="00122847" w:rsidRPr="004B4C7B">
        <w:rPr>
          <w:rFonts w:ascii="Times New Roman" w:hAnsi="Times New Roman" w:cs="Times New Roman"/>
          <w:sz w:val="24"/>
          <w:szCs w:val="24"/>
        </w:rPr>
        <w:t>was related to greater familiarity, and perceiving</w:t>
      </w:r>
      <w:r w:rsidR="000A3742" w:rsidRPr="004B4C7B">
        <w:rPr>
          <w:rFonts w:ascii="Times New Roman" w:hAnsi="Times New Roman" w:cs="Times New Roman"/>
          <w:sz w:val="24"/>
          <w:szCs w:val="24"/>
        </w:rPr>
        <w:t xml:space="preserve"> guidelines as </w:t>
      </w:r>
      <w:r w:rsidR="00122847" w:rsidRPr="004B4C7B">
        <w:rPr>
          <w:rFonts w:ascii="Times New Roman" w:hAnsi="Times New Roman" w:cs="Times New Roman"/>
          <w:sz w:val="24"/>
          <w:szCs w:val="24"/>
        </w:rPr>
        <w:t xml:space="preserve">useful and </w:t>
      </w:r>
      <w:r w:rsidR="000A3742" w:rsidRPr="004B4C7B">
        <w:rPr>
          <w:rFonts w:ascii="Times New Roman" w:hAnsi="Times New Roman" w:cs="Times New Roman"/>
          <w:sz w:val="24"/>
          <w:szCs w:val="24"/>
        </w:rPr>
        <w:t>r</w:t>
      </w:r>
      <w:r w:rsidR="00122847" w:rsidRPr="004B4C7B">
        <w:rPr>
          <w:rFonts w:ascii="Times New Roman" w:hAnsi="Times New Roman" w:cs="Times New Roman"/>
          <w:sz w:val="24"/>
          <w:szCs w:val="24"/>
        </w:rPr>
        <w:t>ealistic</w:t>
      </w:r>
      <w:r w:rsidR="00F61EF0" w:rsidRPr="004B4C7B">
        <w:rPr>
          <w:rFonts w:ascii="Times New Roman" w:hAnsi="Times New Roman" w:cs="Times New Roman"/>
          <w:sz w:val="24"/>
          <w:szCs w:val="24"/>
        </w:rPr>
        <w:t>, and g</w:t>
      </w:r>
      <w:r w:rsidR="00122847" w:rsidRPr="004B4C7B">
        <w:rPr>
          <w:rFonts w:ascii="Times New Roman" w:hAnsi="Times New Roman" w:cs="Times New Roman"/>
          <w:sz w:val="24"/>
          <w:szCs w:val="24"/>
        </w:rPr>
        <w:t>reater conscientiousness.</w:t>
      </w:r>
      <w:r w:rsidR="00161A7B" w:rsidRPr="004B4C7B">
        <w:rPr>
          <w:rFonts w:ascii="Times New Roman" w:eastAsia="Times New Roman" w:hAnsi="Times New Roman" w:cs="Times New Roman"/>
          <w:sz w:val="24"/>
          <w:szCs w:val="24"/>
          <w:lang w:eastAsia="en-GB"/>
        </w:rPr>
        <w:t xml:space="preserve"> </w:t>
      </w:r>
      <w:r w:rsidRPr="004B4C7B">
        <w:rPr>
          <w:rFonts w:ascii="Times New Roman" w:eastAsia="Times New Roman" w:hAnsi="Times New Roman" w:cs="Times New Roman"/>
          <w:b/>
          <w:sz w:val="24"/>
          <w:szCs w:val="24"/>
          <w:lang w:eastAsia="en-GB"/>
        </w:rPr>
        <w:t>Discus</w:t>
      </w:r>
      <w:r w:rsidR="001529B8" w:rsidRPr="004B4C7B">
        <w:rPr>
          <w:rFonts w:ascii="Times New Roman" w:hAnsi="Times New Roman" w:cs="Times New Roman"/>
          <w:b/>
          <w:sz w:val="24"/>
          <w:szCs w:val="24"/>
        </w:rPr>
        <w:t>sion:</w:t>
      </w:r>
      <w:r w:rsidR="001529B8" w:rsidRPr="004B4C7B">
        <w:rPr>
          <w:rFonts w:ascii="Times New Roman" w:eastAsia="Times New Roman" w:hAnsi="Times New Roman" w:cs="Times New Roman"/>
          <w:sz w:val="24"/>
          <w:szCs w:val="24"/>
          <w:lang w:eastAsia="en-GB"/>
        </w:rPr>
        <w:t xml:space="preserve"> T</w:t>
      </w:r>
      <w:r w:rsidR="00C67026" w:rsidRPr="004B4C7B">
        <w:rPr>
          <w:rFonts w:ascii="Times New Roman" w:eastAsia="Times New Roman" w:hAnsi="Times New Roman" w:cs="Times New Roman"/>
          <w:sz w:val="24"/>
          <w:szCs w:val="24"/>
          <w:lang w:eastAsia="en-GB"/>
        </w:rPr>
        <w:t>he</w:t>
      </w:r>
      <w:r w:rsidR="00161A7B" w:rsidRPr="004B4C7B">
        <w:rPr>
          <w:rFonts w:ascii="Times New Roman" w:eastAsia="Times New Roman" w:hAnsi="Times New Roman" w:cs="Times New Roman"/>
          <w:sz w:val="24"/>
          <w:szCs w:val="24"/>
          <w:lang w:eastAsia="en-GB"/>
        </w:rPr>
        <w:t>re</w:t>
      </w:r>
      <w:r w:rsidR="000A3742" w:rsidRPr="004B4C7B">
        <w:rPr>
          <w:rFonts w:ascii="Times New Roman" w:eastAsia="Times New Roman" w:hAnsi="Times New Roman" w:cs="Times New Roman"/>
          <w:sz w:val="24"/>
          <w:szCs w:val="24"/>
          <w:lang w:eastAsia="en-GB"/>
        </w:rPr>
        <w:t xml:space="preserve"> i</w:t>
      </w:r>
      <w:r w:rsidR="00161A7B" w:rsidRPr="004B4C7B">
        <w:rPr>
          <w:rFonts w:ascii="Times New Roman" w:eastAsia="Times New Roman" w:hAnsi="Times New Roman" w:cs="Times New Roman"/>
          <w:sz w:val="24"/>
          <w:szCs w:val="24"/>
          <w:lang w:eastAsia="en-GB"/>
        </w:rPr>
        <w:t>s</w:t>
      </w:r>
      <w:r w:rsidR="000A3742" w:rsidRPr="004B4C7B">
        <w:rPr>
          <w:rFonts w:ascii="Times New Roman" w:eastAsia="Times New Roman" w:hAnsi="Times New Roman" w:cs="Times New Roman"/>
          <w:sz w:val="24"/>
          <w:szCs w:val="24"/>
          <w:lang w:eastAsia="en-GB"/>
        </w:rPr>
        <w:t xml:space="preserve"> </w:t>
      </w:r>
      <w:r w:rsidR="00C67026" w:rsidRPr="004B4C7B">
        <w:rPr>
          <w:rFonts w:ascii="Times New Roman" w:eastAsia="Times New Roman" w:hAnsi="Times New Roman" w:cs="Times New Roman"/>
          <w:sz w:val="24"/>
          <w:szCs w:val="24"/>
          <w:lang w:eastAsia="en-GB"/>
        </w:rPr>
        <w:t xml:space="preserve">a need </w:t>
      </w:r>
      <w:r w:rsidR="005F4726" w:rsidRPr="004B4C7B">
        <w:rPr>
          <w:rFonts w:ascii="Times New Roman" w:eastAsia="Times New Roman" w:hAnsi="Times New Roman" w:cs="Times New Roman"/>
          <w:sz w:val="24"/>
          <w:szCs w:val="24"/>
          <w:lang w:eastAsia="en-GB"/>
        </w:rPr>
        <w:t>to ensure that student</w:t>
      </w:r>
      <w:r w:rsidR="00721CD7" w:rsidRPr="004B4C7B">
        <w:rPr>
          <w:rFonts w:ascii="Times New Roman" w:eastAsia="Times New Roman" w:hAnsi="Times New Roman" w:cs="Times New Roman"/>
          <w:sz w:val="24"/>
          <w:szCs w:val="24"/>
          <w:lang w:eastAsia="en-GB"/>
        </w:rPr>
        <w:t>s</w:t>
      </w:r>
      <w:r w:rsidR="005F4726" w:rsidRPr="004B4C7B">
        <w:rPr>
          <w:rFonts w:ascii="Times New Roman" w:eastAsia="Times New Roman" w:hAnsi="Times New Roman" w:cs="Times New Roman"/>
          <w:sz w:val="24"/>
          <w:szCs w:val="24"/>
          <w:lang w:eastAsia="en-GB"/>
        </w:rPr>
        <w:t xml:space="preserve"> understand the UK guidelines for alcohol intake, </w:t>
      </w:r>
      <w:r w:rsidR="00161A7B" w:rsidRPr="004B4C7B">
        <w:rPr>
          <w:rFonts w:ascii="Times New Roman" w:eastAsia="Times New Roman" w:hAnsi="Times New Roman" w:cs="Times New Roman"/>
          <w:sz w:val="24"/>
          <w:szCs w:val="24"/>
          <w:lang w:eastAsia="en-GB"/>
        </w:rPr>
        <w:t>PA</w:t>
      </w:r>
      <w:r w:rsidR="005F4726" w:rsidRPr="004B4C7B">
        <w:rPr>
          <w:rFonts w:ascii="Times New Roman" w:eastAsia="Times New Roman" w:hAnsi="Times New Roman" w:cs="Times New Roman"/>
          <w:sz w:val="24"/>
          <w:szCs w:val="24"/>
          <w:lang w:eastAsia="en-GB"/>
        </w:rPr>
        <w:t xml:space="preserve">, and </w:t>
      </w:r>
      <w:r w:rsidR="00161A7B" w:rsidRPr="004B4C7B">
        <w:rPr>
          <w:rFonts w:ascii="Times New Roman" w:eastAsia="Times New Roman" w:hAnsi="Times New Roman" w:cs="Times New Roman"/>
          <w:sz w:val="24"/>
          <w:szCs w:val="24"/>
          <w:lang w:eastAsia="en-GB"/>
        </w:rPr>
        <w:t>FV intake</w:t>
      </w:r>
      <w:r w:rsidR="005F4726" w:rsidRPr="004B4C7B">
        <w:rPr>
          <w:rFonts w:ascii="Times New Roman" w:eastAsia="Times New Roman" w:hAnsi="Times New Roman" w:cs="Times New Roman"/>
          <w:sz w:val="24"/>
          <w:szCs w:val="24"/>
          <w:lang w:eastAsia="en-GB"/>
        </w:rPr>
        <w:t>. However,</w:t>
      </w:r>
      <w:r w:rsidR="0008456E" w:rsidRPr="004B4C7B">
        <w:rPr>
          <w:rFonts w:ascii="Times New Roman" w:eastAsia="Times New Roman" w:hAnsi="Times New Roman" w:cs="Times New Roman"/>
          <w:sz w:val="24"/>
          <w:szCs w:val="24"/>
          <w:lang w:eastAsia="en-GB"/>
        </w:rPr>
        <w:t xml:space="preserve"> s</w:t>
      </w:r>
      <w:r w:rsidR="005F4726" w:rsidRPr="004B4C7B">
        <w:rPr>
          <w:rFonts w:ascii="Times New Roman" w:eastAsia="Times New Roman" w:hAnsi="Times New Roman" w:cs="Times New Roman"/>
          <w:sz w:val="24"/>
          <w:szCs w:val="24"/>
          <w:lang w:eastAsia="en-GB"/>
        </w:rPr>
        <w:t xml:space="preserve">imply increasing knowledge </w:t>
      </w:r>
      <w:r w:rsidR="00A31185" w:rsidRPr="004B4C7B">
        <w:rPr>
          <w:rFonts w:ascii="Times New Roman" w:eastAsia="Times New Roman" w:hAnsi="Times New Roman" w:cs="Times New Roman"/>
          <w:sz w:val="24"/>
          <w:szCs w:val="24"/>
          <w:lang w:eastAsia="en-GB"/>
        </w:rPr>
        <w:t>may</w:t>
      </w:r>
      <w:r w:rsidR="005F4726" w:rsidRPr="004B4C7B">
        <w:rPr>
          <w:rFonts w:ascii="Times New Roman" w:eastAsia="Times New Roman" w:hAnsi="Times New Roman" w:cs="Times New Roman"/>
          <w:sz w:val="24"/>
          <w:szCs w:val="24"/>
          <w:lang w:eastAsia="en-GB"/>
        </w:rPr>
        <w:t xml:space="preserve"> not lead to greater adher</w:t>
      </w:r>
      <w:r w:rsidR="0029194E" w:rsidRPr="004B4C7B">
        <w:rPr>
          <w:rFonts w:ascii="Times New Roman" w:eastAsia="Times New Roman" w:hAnsi="Times New Roman" w:cs="Times New Roman"/>
          <w:sz w:val="24"/>
          <w:szCs w:val="24"/>
          <w:lang w:eastAsia="en-GB"/>
        </w:rPr>
        <w:t>e</w:t>
      </w:r>
      <w:r w:rsidR="005E525C" w:rsidRPr="004B4C7B">
        <w:rPr>
          <w:rFonts w:ascii="Times New Roman" w:eastAsia="Times New Roman" w:hAnsi="Times New Roman" w:cs="Times New Roman"/>
          <w:sz w:val="24"/>
          <w:szCs w:val="24"/>
          <w:lang w:eastAsia="en-GB"/>
        </w:rPr>
        <w:t>nc</w:t>
      </w:r>
      <w:r w:rsidR="005F4726" w:rsidRPr="004B4C7B">
        <w:rPr>
          <w:rFonts w:ascii="Times New Roman" w:eastAsia="Times New Roman" w:hAnsi="Times New Roman" w:cs="Times New Roman"/>
          <w:sz w:val="24"/>
          <w:szCs w:val="24"/>
          <w:lang w:eastAsia="en-GB"/>
        </w:rPr>
        <w:t xml:space="preserve">e to the guidelines: there is also a need to focus on improving perceptions of how useful and realistic </w:t>
      </w:r>
      <w:r w:rsidR="00161A7B" w:rsidRPr="004B4C7B">
        <w:rPr>
          <w:rFonts w:ascii="Times New Roman" w:eastAsia="Times New Roman" w:hAnsi="Times New Roman" w:cs="Times New Roman"/>
          <w:sz w:val="24"/>
          <w:szCs w:val="24"/>
          <w:lang w:eastAsia="en-GB"/>
        </w:rPr>
        <w:t>the</w:t>
      </w:r>
      <w:r w:rsidR="000A3742" w:rsidRPr="004B4C7B">
        <w:rPr>
          <w:rFonts w:ascii="Times New Roman" w:eastAsia="Times New Roman" w:hAnsi="Times New Roman" w:cs="Times New Roman"/>
          <w:sz w:val="24"/>
          <w:szCs w:val="24"/>
          <w:lang w:eastAsia="en-GB"/>
        </w:rPr>
        <w:t>y</w:t>
      </w:r>
      <w:r w:rsidR="00161A7B" w:rsidRPr="004B4C7B">
        <w:rPr>
          <w:rFonts w:ascii="Times New Roman" w:eastAsia="Times New Roman" w:hAnsi="Times New Roman" w:cs="Times New Roman"/>
          <w:sz w:val="24"/>
          <w:szCs w:val="24"/>
          <w:lang w:eastAsia="en-GB"/>
        </w:rPr>
        <w:t xml:space="preserve"> </w:t>
      </w:r>
      <w:r w:rsidR="005F4726" w:rsidRPr="004B4C7B">
        <w:rPr>
          <w:rFonts w:ascii="Times New Roman" w:eastAsia="Times New Roman" w:hAnsi="Times New Roman" w:cs="Times New Roman"/>
          <w:sz w:val="24"/>
          <w:szCs w:val="24"/>
          <w:lang w:eastAsia="en-GB"/>
        </w:rPr>
        <w:t>are</w:t>
      </w:r>
      <w:r w:rsidR="00055189" w:rsidRPr="004B4C7B">
        <w:rPr>
          <w:rFonts w:ascii="Times New Roman" w:eastAsia="Times New Roman" w:hAnsi="Times New Roman" w:cs="Times New Roman"/>
          <w:sz w:val="24"/>
          <w:szCs w:val="24"/>
          <w:lang w:eastAsia="en-GB"/>
        </w:rPr>
        <w:t>.</w:t>
      </w:r>
    </w:p>
    <w:p w14:paraId="141277D3" w14:textId="44624FA7" w:rsidR="00A06E31" w:rsidRPr="004B4C7B" w:rsidRDefault="00A06E31" w:rsidP="004B4C7B">
      <w:pPr>
        <w:widowControl w:val="0"/>
        <w:spacing w:before="120" w:line="360" w:lineRule="auto"/>
        <w:rPr>
          <w:rFonts w:ascii="Times New Roman" w:eastAsia="Times New Roman" w:hAnsi="Times New Roman" w:cs="Times New Roman"/>
          <w:sz w:val="24"/>
          <w:szCs w:val="24"/>
          <w:lang w:eastAsia="en-GB"/>
        </w:rPr>
      </w:pPr>
    </w:p>
    <w:p w14:paraId="68DC8C2F" w14:textId="42D104AC" w:rsidR="00C43941" w:rsidRPr="004B4C7B" w:rsidRDefault="00AC24BE" w:rsidP="004B4C7B">
      <w:pPr>
        <w:spacing w:before="120" w:line="360" w:lineRule="auto"/>
        <w:rPr>
          <w:rFonts w:ascii="Times New Roman" w:eastAsia="Times New Roman" w:hAnsi="Times New Roman" w:cs="Times New Roman"/>
          <w:sz w:val="24"/>
          <w:szCs w:val="24"/>
          <w:lang w:eastAsia="en-GB"/>
        </w:rPr>
      </w:pPr>
      <w:r w:rsidRPr="004B4C7B">
        <w:rPr>
          <w:rFonts w:ascii="Times New Roman" w:eastAsia="Times New Roman" w:hAnsi="Times New Roman" w:cs="Times New Roman"/>
          <w:b/>
          <w:sz w:val="24"/>
          <w:szCs w:val="24"/>
          <w:lang w:eastAsia="en-GB"/>
        </w:rPr>
        <w:t>Key</w:t>
      </w:r>
      <w:r w:rsidR="004F7320" w:rsidRPr="004B4C7B">
        <w:rPr>
          <w:rFonts w:ascii="Times New Roman" w:eastAsia="Times New Roman" w:hAnsi="Times New Roman" w:cs="Times New Roman"/>
          <w:b/>
          <w:sz w:val="24"/>
          <w:szCs w:val="24"/>
          <w:lang w:eastAsia="en-GB"/>
        </w:rPr>
        <w:t>words:</w:t>
      </w:r>
      <w:r w:rsidR="003803FF" w:rsidRPr="004B4C7B">
        <w:rPr>
          <w:rFonts w:ascii="Times New Roman" w:eastAsia="Times New Roman" w:hAnsi="Times New Roman" w:cs="Times New Roman"/>
          <w:b/>
          <w:sz w:val="24"/>
          <w:szCs w:val="24"/>
          <w:lang w:eastAsia="en-GB"/>
        </w:rPr>
        <w:tab/>
      </w:r>
      <w:r w:rsidR="003803FF" w:rsidRPr="004B4C7B">
        <w:rPr>
          <w:rFonts w:ascii="Times New Roman" w:eastAsia="Times New Roman" w:hAnsi="Times New Roman" w:cs="Times New Roman"/>
          <w:b/>
          <w:sz w:val="24"/>
          <w:szCs w:val="24"/>
          <w:lang w:eastAsia="en-GB"/>
        </w:rPr>
        <w:tab/>
      </w:r>
      <w:r w:rsidR="004F7320" w:rsidRPr="004B4C7B">
        <w:rPr>
          <w:rFonts w:ascii="Times New Roman" w:eastAsia="Times New Roman" w:hAnsi="Times New Roman" w:cs="Times New Roman"/>
          <w:sz w:val="24"/>
          <w:szCs w:val="24"/>
          <w:lang w:eastAsia="en-GB"/>
        </w:rPr>
        <w:t>guidelines; motivation; alcohol; physical activity; diet</w:t>
      </w:r>
    </w:p>
    <w:p w14:paraId="43442B29" w14:textId="133DBC4A" w:rsidR="000E244C" w:rsidRPr="004B4C7B" w:rsidRDefault="00A24437" w:rsidP="004B4C7B">
      <w:pPr>
        <w:widowControl w:val="0"/>
        <w:spacing w:before="120" w:line="360" w:lineRule="auto"/>
        <w:rPr>
          <w:rFonts w:ascii="Times New Roman" w:eastAsia="Times New Roman" w:hAnsi="Times New Roman" w:cs="Times New Roman"/>
          <w:sz w:val="24"/>
          <w:szCs w:val="24"/>
          <w:lang w:eastAsia="en-GB"/>
        </w:rPr>
      </w:pPr>
      <w:r w:rsidRPr="004B4C7B">
        <w:rPr>
          <w:rFonts w:ascii="Times New Roman" w:eastAsia="Times New Roman" w:hAnsi="Times New Roman" w:cs="Times New Roman"/>
          <w:b/>
          <w:sz w:val="24"/>
          <w:szCs w:val="24"/>
          <w:lang w:eastAsia="en-GB"/>
        </w:rPr>
        <w:t>Funding:</w:t>
      </w:r>
      <w:r w:rsidRPr="004B4C7B">
        <w:rPr>
          <w:rFonts w:ascii="Times New Roman" w:eastAsia="Times New Roman" w:hAnsi="Times New Roman" w:cs="Times New Roman"/>
          <w:sz w:val="24"/>
          <w:szCs w:val="24"/>
          <w:lang w:eastAsia="en-GB"/>
        </w:rPr>
        <w:t xml:space="preserve"> </w:t>
      </w:r>
      <w:r w:rsidR="003803FF" w:rsidRPr="004B4C7B">
        <w:rPr>
          <w:rFonts w:ascii="Times New Roman" w:eastAsia="Times New Roman" w:hAnsi="Times New Roman" w:cs="Times New Roman"/>
          <w:sz w:val="24"/>
          <w:szCs w:val="24"/>
          <w:lang w:eastAsia="en-GB"/>
        </w:rPr>
        <w:tab/>
      </w:r>
      <w:r w:rsidR="003803FF" w:rsidRPr="004B4C7B">
        <w:rPr>
          <w:rFonts w:ascii="Times New Roman" w:eastAsia="Times New Roman" w:hAnsi="Times New Roman" w:cs="Times New Roman"/>
          <w:sz w:val="24"/>
          <w:szCs w:val="24"/>
          <w:lang w:eastAsia="en-GB"/>
        </w:rPr>
        <w:tab/>
      </w:r>
      <w:r w:rsidRPr="004B4C7B">
        <w:rPr>
          <w:rFonts w:ascii="Times New Roman" w:eastAsia="Times New Roman" w:hAnsi="Times New Roman" w:cs="Times New Roman"/>
          <w:sz w:val="24"/>
          <w:szCs w:val="24"/>
          <w:lang w:eastAsia="en-GB"/>
        </w:rPr>
        <w:t>This research did not receive any specific grant from funding agencies in the public, commercial, or not-for-profit sectors.</w:t>
      </w:r>
      <w:r w:rsidR="000E244C" w:rsidRPr="004B4C7B">
        <w:rPr>
          <w:rFonts w:ascii="Times New Roman" w:eastAsia="Times New Roman" w:hAnsi="Times New Roman" w:cs="Times New Roman"/>
          <w:sz w:val="24"/>
          <w:szCs w:val="24"/>
          <w:lang w:eastAsia="en-GB"/>
        </w:rPr>
        <w:br w:type="page"/>
      </w:r>
    </w:p>
    <w:p w14:paraId="55785678" w14:textId="748FABD4" w:rsidR="006D16DD" w:rsidRPr="004B4C7B" w:rsidRDefault="006D16DD" w:rsidP="004B4C7B">
      <w:pPr>
        <w:autoSpaceDE w:val="0"/>
        <w:autoSpaceDN w:val="0"/>
        <w:adjustRightInd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lastRenderedPageBreak/>
        <w:t xml:space="preserve">In its </w:t>
      </w:r>
      <w:r w:rsidR="00162BC2" w:rsidRPr="004B4C7B">
        <w:rPr>
          <w:rFonts w:ascii="Times New Roman" w:hAnsi="Times New Roman" w:cs="Times New Roman"/>
          <w:bCs/>
          <w:sz w:val="24"/>
          <w:szCs w:val="24"/>
        </w:rPr>
        <w:t>g</w:t>
      </w:r>
      <w:r w:rsidRPr="004B4C7B">
        <w:rPr>
          <w:rFonts w:ascii="Times New Roman" w:hAnsi="Times New Roman" w:cs="Times New Roman"/>
          <w:bCs/>
          <w:sz w:val="24"/>
          <w:szCs w:val="24"/>
        </w:rPr>
        <w:t xml:space="preserve">lobal action plan </w:t>
      </w:r>
      <w:r w:rsidRPr="004B4C7B">
        <w:rPr>
          <w:rFonts w:ascii="Times New Roman" w:hAnsi="Times New Roman" w:cs="Times New Roman"/>
          <w:sz w:val="24"/>
          <w:szCs w:val="24"/>
        </w:rPr>
        <w:t xml:space="preserve">for non-communicable diseases, the World Health Organization (WHO, 2013) specified nine global </w:t>
      </w:r>
      <w:r w:rsidR="00970D12" w:rsidRPr="004B4C7B">
        <w:rPr>
          <w:rFonts w:ascii="Times New Roman" w:hAnsi="Times New Roman" w:cs="Times New Roman"/>
          <w:sz w:val="24"/>
          <w:szCs w:val="24"/>
        </w:rPr>
        <w:t xml:space="preserve">behaviour </w:t>
      </w:r>
      <w:r w:rsidRPr="004B4C7B">
        <w:rPr>
          <w:rFonts w:ascii="Times New Roman" w:hAnsi="Times New Roman" w:cs="Times New Roman"/>
          <w:sz w:val="24"/>
          <w:szCs w:val="24"/>
        </w:rPr>
        <w:t xml:space="preserve">targets. </w:t>
      </w:r>
      <w:r w:rsidR="00556639" w:rsidRPr="004B4C7B">
        <w:rPr>
          <w:rFonts w:ascii="Times New Roman" w:hAnsi="Times New Roman" w:cs="Times New Roman"/>
          <w:sz w:val="24"/>
          <w:szCs w:val="24"/>
        </w:rPr>
        <w:t>One was</w:t>
      </w:r>
      <w:r w:rsidRPr="004B4C7B">
        <w:rPr>
          <w:rFonts w:ascii="Times New Roman" w:hAnsi="Times New Roman" w:cs="Times New Roman"/>
          <w:sz w:val="24"/>
          <w:szCs w:val="24"/>
        </w:rPr>
        <w:t xml:space="preserve"> to reduce </w:t>
      </w:r>
      <w:r w:rsidR="00556639" w:rsidRPr="004B4C7B">
        <w:rPr>
          <w:rFonts w:ascii="Times New Roman" w:hAnsi="Times New Roman" w:cs="Times New Roman"/>
          <w:sz w:val="24"/>
          <w:szCs w:val="24"/>
        </w:rPr>
        <w:t xml:space="preserve">the harmful use of alcohol </w:t>
      </w:r>
      <w:r w:rsidRPr="004B4C7B">
        <w:rPr>
          <w:rFonts w:ascii="Times New Roman" w:hAnsi="Times New Roman" w:cs="Times New Roman"/>
          <w:sz w:val="24"/>
          <w:szCs w:val="24"/>
        </w:rPr>
        <w:t xml:space="preserve">by at least </w:t>
      </w:r>
      <w:r w:rsidRPr="004B4C7B">
        <w:rPr>
          <w:rFonts w:ascii="Times New Roman" w:hAnsi="Times New Roman" w:cs="Times New Roman"/>
          <w:bCs/>
          <w:sz w:val="24"/>
          <w:szCs w:val="24"/>
        </w:rPr>
        <w:t>10%</w:t>
      </w:r>
      <w:r w:rsidR="00556639" w:rsidRPr="004B4C7B">
        <w:rPr>
          <w:rFonts w:ascii="Times New Roman" w:hAnsi="Times New Roman" w:cs="Times New Roman"/>
          <w:bCs/>
          <w:sz w:val="24"/>
          <w:szCs w:val="24"/>
        </w:rPr>
        <w:t xml:space="preserve">. Another </w:t>
      </w:r>
      <w:r w:rsidR="00556639" w:rsidRPr="004B4C7B">
        <w:rPr>
          <w:rFonts w:ascii="Times New Roman" w:hAnsi="Times New Roman" w:cs="Times New Roman"/>
          <w:sz w:val="24"/>
          <w:szCs w:val="24"/>
        </w:rPr>
        <w:t xml:space="preserve">was </w:t>
      </w:r>
      <w:r w:rsidRPr="004B4C7B">
        <w:rPr>
          <w:rFonts w:ascii="Times New Roman" w:hAnsi="Times New Roman" w:cs="Times New Roman"/>
          <w:sz w:val="24"/>
          <w:szCs w:val="24"/>
        </w:rPr>
        <w:t xml:space="preserve">to reduce </w:t>
      </w:r>
      <w:r w:rsidR="006D76E1" w:rsidRPr="004B4C7B">
        <w:rPr>
          <w:rFonts w:ascii="Times New Roman" w:hAnsi="Times New Roman" w:cs="Times New Roman"/>
          <w:sz w:val="24"/>
          <w:szCs w:val="24"/>
        </w:rPr>
        <w:t>the prevalence of insufficient physical activity (PA)</w:t>
      </w:r>
      <w:r w:rsidR="0084724C" w:rsidRPr="004B4C7B">
        <w:rPr>
          <w:rFonts w:ascii="Times New Roman" w:hAnsi="Times New Roman" w:cs="Times New Roman"/>
          <w:sz w:val="24"/>
          <w:szCs w:val="24"/>
        </w:rPr>
        <w:t xml:space="preserve"> </w:t>
      </w:r>
      <w:r w:rsidRPr="004B4C7B">
        <w:rPr>
          <w:rFonts w:ascii="Times New Roman" w:hAnsi="Times New Roman" w:cs="Times New Roman"/>
          <w:sz w:val="24"/>
          <w:szCs w:val="24"/>
        </w:rPr>
        <w:t xml:space="preserve">by at least </w:t>
      </w:r>
      <w:r w:rsidRPr="004B4C7B">
        <w:rPr>
          <w:rFonts w:ascii="Times New Roman" w:hAnsi="Times New Roman" w:cs="Times New Roman"/>
          <w:bCs/>
          <w:sz w:val="24"/>
          <w:szCs w:val="24"/>
        </w:rPr>
        <w:t>10%</w:t>
      </w:r>
      <w:r w:rsidRPr="004B4C7B">
        <w:rPr>
          <w:rFonts w:ascii="Times New Roman" w:hAnsi="Times New Roman" w:cs="Times New Roman"/>
          <w:sz w:val="24"/>
          <w:szCs w:val="24"/>
        </w:rPr>
        <w:t xml:space="preserve">. There was no specific target for fruit and vegetable </w:t>
      </w:r>
      <w:r w:rsidR="00162BC2" w:rsidRPr="004B4C7B">
        <w:rPr>
          <w:rFonts w:ascii="Times New Roman" w:hAnsi="Times New Roman" w:cs="Times New Roman"/>
          <w:sz w:val="24"/>
          <w:szCs w:val="24"/>
        </w:rPr>
        <w:t xml:space="preserve">(FV) </w:t>
      </w:r>
      <w:r w:rsidRPr="004B4C7B">
        <w:rPr>
          <w:rFonts w:ascii="Times New Roman" w:hAnsi="Times New Roman" w:cs="Times New Roman"/>
          <w:sz w:val="24"/>
          <w:szCs w:val="24"/>
        </w:rPr>
        <w:t>intake, but</w:t>
      </w:r>
      <w:r w:rsidR="006D76E1" w:rsidRPr="004B4C7B">
        <w:rPr>
          <w:rFonts w:ascii="Times New Roman" w:hAnsi="Times New Roman" w:cs="Times New Roman"/>
          <w:sz w:val="24"/>
          <w:szCs w:val="24"/>
        </w:rPr>
        <w:t xml:space="preserve"> </w:t>
      </w:r>
      <w:r w:rsidR="009B1901" w:rsidRPr="004B4C7B">
        <w:rPr>
          <w:rFonts w:ascii="Times New Roman" w:hAnsi="Times New Roman" w:cs="Times New Roman"/>
          <w:sz w:val="24"/>
          <w:szCs w:val="24"/>
        </w:rPr>
        <w:t xml:space="preserve">diet </w:t>
      </w:r>
      <w:r w:rsidR="003329E2" w:rsidRPr="004B4C7B">
        <w:rPr>
          <w:rFonts w:ascii="Times New Roman" w:hAnsi="Times New Roman" w:cs="Times New Roman"/>
          <w:sz w:val="24"/>
          <w:szCs w:val="24"/>
        </w:rPr>
        <w:t>wa</w:t>
      </w:r>
      <w:r w:rsidR="009B1901" w:rsidRPr="004B4C7B">
        <w:rPr>
          <w:rFonts w:ascii="Times New Roman" w:hAnsi="Times New Roman" w:cs="Times New Roman"/>
          <w:sz w:val="24"/>
          <w:szCs w:val="24"/>
        </w:rPr>
        <w:t xml:space="preserve">s </w:t>
      </w:r>
      <w:r w:rsidRPr="004B4C7B">
        <w:rPr>
          <w:rFonts w:ascii="Times New Roman" w:hAnsi="Times New Roman" w:cs="Times New Roman"/>
          <w:sz w:val="24"/>
          <w:szCs w:val="24"/>
        </w:rPr>
        <w:t>relevant to cardiovascular diseases, cancer, diabetes, and obesity</w:t>
      </w:r>
      <w:r w:rsidR="009E49F3" w:rsidRPr="004B4C7B">
        <w:rPr>
          <w:rFonts w:ascii="Times New Roman" w:hAnsi="Times New Roman" w:cs="Times New Roman"/>
          <w:sz w:val="24"/>
          <w:szCs w:val="24"/>
        </w:rPr>
        <w:t xml:space="preserve"> targets</w:t>
      </w:r>
      <w:r w:rsidRPr="004B4C7B">
        <w:rPr>
          <w:rFonts w:ascii="Times New Roman" w:hAnsi="Times New Roman" w:cs="Times New Roman"/>
          <w:sz w:val="24"/>
          <w:szCs w:val="24"/>
        </w:rPr>
        <w:t>.</w:t>
      </w:r>
      <w:r w:rsidR="009B1901" w:rsidRPr="004B4C7B">
        <w:rPr>
          <w:rFonts w:ascii="Times New Roman" w:hAnsi="Times New Roman" w:cs="Times New Roman"/>
          <w:sz w:val="24"/>
          <w:szCs w:val="24"/>
        </w:rPr>
        <w:t xml:space="preserve"> </w:t>
      </w:r>
      <w:r w:rsidR="00D45A00" w:rsidRPr="004B4C7B">
        <w:rPr>
          <w:rFonts w:ascii="Times New Roman" w:hAnsi="Times New Roman" w:cs="Times New Roman"/>
          <w:sz w:val="24"/>
          <w:szCs w:val="24"/>
        </w:rPr>
        <w:t>Guidelines for healthy lifestyles are i</w:t>
      </w:r>
      <w:r w:rsidRPr="004B4C7B">
        <w:rPr>
          <w:rFonts w:ascii="Times New Roman" w:hAnsi="Times New Roman" w:cs="Times New Roman"/>
          <w:sz w:val="24"/>
          <w:szCs w:val="24"/>
        </w:rPr>
        <w:t>mportant counterpart</w:t>
      </w:r>
      <w:r w:rsidR="003329E2" w:rsidRPr="004B4C7B">
        <w:rPr>
          <w:rFonts w:ascii="Times New Roman" w:hAnsi="Times New Roman" w:cs="Times New Roman"/>
          <w:sz w:val="24"/>
          <w:szCs w:val="24"/>
        </w:rPr>
        <w:t>s</w:t>
      </w:r>
      <w:r w:rsidRPr="004B4C7B">
        <w:rPr>
          <w:rFonts w:ascii="Times New Roman" w:hAnsi="Times New Roman" w:cs="Times New Roman"/>
          <w:sz w:val="24"/>
          <w:szCs w:val="24"/>
        </w:rPr>
        <w:t xml:space="preserve"> to </w:t>
      </w:r>
      <w:r w:rsidR="00556639" w:rsidRPr="004B4C7B">
        <w:rPr>
          <w:rFonts w:ascii="Times New Roman" w:hAnsi="Times New Roman" w:cs="Times New Roman"/>
          <w:sz w:val="24"/>
          <w:szCs w:val="24"/>
        </w:rPr>
        <w:t>such targets</w:t>
      </w:r>
      <w:r w:rsidR="00AA5B59" w:rsidRPr="004B4C7B">
        <w:rPr>
          <w:rFonts w:ascii="Times New Roman" w:hAnsi="Times New Roman" w:cs="Times New Roman"/>
          <w:sz w:val="24"/>
          <w:szCs w:val="24"/>
        </w:rPr>
        <w:t xml:space="preserve">, and the </w:t>
      </w:r>
      <w:r w:rsidR="00133F90" w:rsidRPr="004B4C7B">
        <w:rPr>
          <w:rFonts w:ascii="Times New Roman" w:hAnsi="Times New Roman" w:cs="Times New Roman"/>
          <w:sz w:val="24"/>
          <w:szCs w:val="24"/>
        </w:rPr>
        <w:t>W</w:t>
      </w:r>
      <w:r w:rsidR="00F04B6F" w:rsidRPr="004B4C7B">
        <w:rPr>
          <w:rFonts w:ascii="Times New Roman" w:hAnsi="Times New Roman" w:cs="Times New Roman"/>
          <w:sz w:val="24"/>
          <w:szCs w:val="24"/>
        </w:rPr>
        <w:t>HO</w:t>
      </w:r>
      <w:r w:rsidR="00133F90" w:rsidRPr="004B4C7B">
        <w:rPr>
          <w:rFonts w:ascii="Times New Roman" w:hAnsi="Times New Roman" w:cs="Times New Roman"/>
          <w:sz w:val="24"/>
          <w:szCs w:val="24"/>
        </w:rPr>
        <w:t xml:space="preserve"> </w:t>
      </w:r>
      <w:r w:rsidR="000E244C" w:rsidRPr="004B4C7B">
        <w:rPr>
          <w:rFonts w:ascii="Times New Roman" w:hAnsi="Times New Roman" w:cs="Times New Roman"/>
          <w:sz w:val="24"/>
          <w:szCs w:val="24"/>
        </w:rPr>
        <w:t xml:space="preserve">(2020) </w:t>
      </w:r>
      <w:r w:rsidR="002B76CA" w:rsidRPr="004B4C7B">
        <w:rPr>
          <w:rFonts w:ascii="Times New Roman" w:hAnsi="Times New Roman" w:cs="Times New Roman"/>
          <w:sz w:val="24"/>
          <w:szCs w:val="24"/>
        </w:rPr>
        <w:t>considers t</w:t>
      </w:r>
      <w:r w:rsidR="00E50997" w:rsidRPr="004B4C7B">
        <w:rPr>
          <w:rFonts w:ascii="Times New Roman" w:hAnsi="Times New Roman" w:cs="Times New Roman"/>
          <w:sz w:val="24"/>
          <w:szCs w:val="24"/>
        </w:rPr>
        <w:t xml:space="preserve">he development of evidence-based global guidelines </w:t>
      </w:r>
      <w:r w:rsidR="002B76CA" w:rsidRPr="004B4C7B">
        <w:rPr>
          <w:rFonts w:ascii="Times New Roman" w:hAnsi="Times New Roman" w:cs="Times New Roman"/>
          <w:sz w:val="24"/>
          <w:szCs w:val="24"/>
        </w:rPr>
        <w:t xml:space="preserve">to be </w:t>
      </w:r>
      <w:r w:rsidR="00E50997" w:rsidRPr="004B4C7B">
        <w:rPr>
          <w:rFonts w:ascii="Times New Roman" w:hAnsi="Times New Roman" w:cs="Times New Roman"/>
          <w:sz w:val="24"/>
          <w:szCs w:val="24"/>
        </w:rPr>
        <w:t xml:space="preserve">one of </w:t>
      </w:r>
      <w:r w:rsidR="002B76CA" w:rsidRPr="004B4C7B">
        <w:rPr>
          <w:rFonts w:ascii="Times New Roman" w:hAnsi="Times New Roman" w:cs="Times New Roman"/>
          <w:sz w:val="24"/>
          <w:szCs w:val="24"/>
        </w:rPr>
        <w:t xml:space="preserve">its </w:t>
      </w:r>
      <w:r w:rsidR="00E50997" w:rsidRPr="004B4C7B">
        <w:rPr>
          <w:rFonts w:ascii="Times New Roman" w:hAnsi="Times New Roman" w:cs="Times New Roman"/>
          <w:sz w:val="24"/>
          <w:szCs w:val="24"/>
        </w:rPr>
        <w:t>core functions</w:t>
      </w:r>
      <w:r w:rsidR="00646F2C" w:rsidRPr="004B4C7B">
        <w:rPr>
          <w:rFonts w:ascii="Times New Roman" w:hAnsi="Times New Roman" w:cs="Times New Roman"/>
          <w:sz w:val="24"/>
          <w:szCs w:val="24"/>
        </w:rPr>
        <w:t>.</w:t>
      </w:r>
      <w:r w:rsidR="00133F90" w:rsidRPr="004B4C7B">
        <w:rPr>
          <w:rFonts w:ascii="Times New Roman" w:hAnsi="Times New Roman" w:cs="Times New Roman"/>
          <w:sz w:val="24"/>
          <w:szCs w:val="24"/>
        </w:rPr>
        <w:t xml:space="preserve"> </w:t>
      </w:r>
      <w:r w:rsidRPr="004B4C7B">
        <w:rPr>
          <w:rFonts w:ascii="Times New Roman" w:hAnsi="Times New Roman" w:cs="Times New Roman"/>
          <w:sz w:val="24"/>
          <w:szCs w:val="24"/>
        </w:rPr>
        <w:t>G</w:t>
      </w:r>
      <w:r w:rsidR="00CC2F2A" w:rsidRPr="004B4C7B">
        <w:rPr>
          <w:rFonts w:ascii="Times New Roman" w:hAnsi="Times New Roman" w:cs="Times New Roman"/>
          <w:sz w:val="24"/>
          <w:szCs w:val="24"/>
        </w:rPr>
        <w:t xml:space="preserve">uidelines </w:t>
      </w:r>
      <w:r w:rsidRPr="004B4C7B">
        <w:rPr>
          <w:rFonts w:ascii="Times New Roman" w:hAnsi="Times New Roman" w:cs="Times New Roman"/>
          <w:sz w:val="24"/>
          <w:szCs w:val="24"/>
        </w:rPr>
        <w:t xml:space="preserve">are required to specify </w:t>
      </w:r>
      <w:r w:rsidR="00CC2F2A" w:rsidRPr="004B4C7B">
        <w:rPr>
          <w:rFonts w:ascii="Times New Roman" w:hAnsi="Times New Roman" w:cs="Times New Roman"/>
          <w:sz w:val="24"/>
          <w:szCs w:val="24"/>
        </w:rPr>
        <w:t>recommend</w:t>
      </w:r>
      <w:r w:rsidRPr="004B4C7B">
        <w:rPr>
          <w:rFonts w:ascii="Times New Roman" w:hAnsi="Times New Roman" w:cs="Times New Roman"/>
          <w:sz w:val="24"/>
          <w:szCs w:val="24"/>
        </w:rPr>
        <w:t>ed</w:t>
      </w:r>
      <w:r w:rsidR="00CC2F2A" w:rsidRPr="004B4C7B">
        <w:rPr>
          <w:rFonts w:ascii="Times New Roman" w:hAnsi="Times New Roman" w:cs="Times New Roman"/>
          <w:sz w:val="24"/>
          <w:szCs w:val="24"/>
        </w:rPr>
        <w:t xml:space="preserve"> behaviour using clearly defined and shared terms</w:t>
      </w:r>
      <w:r w:rsidR="00970D12" w:rsidRPr="004B4C7B">
        <w:rPr>
          <w:rFonts w:ascii="Times New Roman" w:hAnsi="Times New Roman" w:cs="Times New Roman"/>
          <w:sz w:val="24"/>
          <w:szCs w:val="24"/>
        </w:rPr>
        <w:t xml:space="preserve"> that allow </w:t>
      </w:r>
      <w:r w:rsidR="00CC2F2A" w:rsidRPr="004B4C7B">
        <w:rPr>
          <w:rFonts w:ascii="Times New Roman" w:hAnsi="Times New Roman" w:cs="Times New Roman"/>
          <w:sz w:val="24"/>
          <w:szCs w:val="24"/>
        </w:rPr>
        <w:t xml:space="preserve">members of the public, health professionals, and researchers </w:t>
      </w:r>
      <w:r w:rsidR="00970D12" w:rsidRPr="004B4C7B">
        <w:rPr>
          <w:rFonts w:ascii="Times New Roman" w:hAnsi="Times New Roman" w:cs="Times New Roman"/>
          <w:sz w:val="24"/>
          <w:szCs w:val="24"/>
        </w:rPr>
        <w:t xml:space="preserve">to </w:t>
      </w:r>
      <w:r w:rsidRPr="004B4C7B">
        <w:rPr>
          <w:rFonts w:ascii="Times New Roman" w:hAnsi="Times New Roman" w:cs="Times New Roman"/>
          <w:sz w:val="24"/>
          <w:szCs w:val="24"/>
        </w:rPr>
        <w:t>“speak the same language”</w:t>
      </w:r>
      <w:r w:rsidR="00970D12" w:rsidRPr="004B4C7B">
        <w:rPr>
          <w:rFonts w:ascii="Times New Roman" w:hAnsi="Times New Roman" w:cs="Times New Roman"/>
          <w:sz w:val="24"/>
          <w:szCs w:val="24"/>
        </w:rPr>
        <w:t xml:space="preserve"> so </w:t>
      </w:r>
      <w:r w:rsidRPr="004B4C7B">
        <w:rPr>
          <w:rFonts w:ascii="Times New Roman" w:hAnsi="Times New Roman" w:cs="Times New Roman"/>
          <w:sz w:val="24"/>
          <w:szCs w:val="24"/>
        </w:rPr>
        <w:t xml:space="preserve">that </w:t>
      </w:r>
      <w:r w:rsidR="00970D12" w:rsidRPr="004B4C7B">
        <w:rPr>
          <w:rFonts w:ascii="Times New Roman" w:hAnsi="Times New Roman" w:cs="Times New Roman"/>
          <w:sz w:val="24"/>
          <w:szCs w:val="24"/>
        </w:rPr>
        <w:t xml:space="preserve">behaviour </w:t>
      </w:r>
      <w:r w:rsidRPr="004B4C7B">
        <w:rPr>
          <w:rFonts w:ascii="Times New Roman" w:hAnsi="Times New Roman" w:cs="Times New Roman"/>
          <w:sz w:val="24"/>
          <w:szCs w:val="24"/>
        </w:rPr>
        <w:t>change can be measured objectively.</w:t>
      </w:r>
    </w:p>
    <w:p w14:paraId="055381D1" w14:textId="4B2B1E46" w:rsidR="00823DBA" w:rsidRPr="004B4C7B" w:rsidRDefault="00970D12" w:rsidP="004B4C7B">
      <w:pPr>
        <w:autoSpaceDE w:val="0"/>
        <w:autoSpaceDN w:val="0"/>
        <w:adjustRightInd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Although t</w:t>
      </w:r>
      <w:r w:rsidR="00823DBA" w:rsidRPr="004B4C7B">
        <w:rPr>
          <w:rFonts w:ascii="Times New Roman" w:hAnsi="Times New Roman" w:cs="Times New Roman"/>
          <w:sz w:val="24"/>
          <w:szCs w:val="24"/>
        </w:rPr>
        <w:t xml:space="preserve">he WHO </w:t>
      </w:r>
      <w:r w:rsidR="00646F2C" w:rsidRPr="004B4C7B">
        <w:rPr>
          <w:rFonts w:ascii="Times New Roman" w:hAnsi="Times New Roman" w:cs="Times New Roman"/>
          <w:sz w:val="24"/>
          <w:szCs w:val="24"/>
        </w:rPr>
        <w:t xml:space="preserve">(2010b) </w:t>
      </w:r>
      <w:r w:rsidR="00520FBC" w:rsidRPr="004B4C7B">
        <w:rPr>
          <w:rFonts w:ascii="Times New Roman" w:hAnsi="Times New Roman" w:cs="Times New Roman"/>
          <w:sz w:val="24"/>
          <w:szCs w:val="24"/>
        </w:rPr>
        <w:t>has no</w:t>
      </w:r>
      <w:r w:rsidR="00A635C3" w:rsidRPr="004B4C7B">
        <w:rPr>
          <w:rFonts w:ascii="Times New Roman" w:hAnsi="Times New Roman" w:cs="Times New Roman"/>
          <w:sz w:val="24"/>
          <w:szCs w:val="24"/>
        </w:rPr>
        <w:t xml:space="preserve"> global </w:t>
      </w:r>
      <w:r w:rsidR="00823DBA" w:rsidRPr="004B4C7B">
        <w:rPr>
          <w:rFonts w:ascii="Times New Roman" w:hAnsi="Times New Roman" w:cs="Times New Roman"/>
          <w:sz w:val="24"/>
          <w:szCs w:val="24"/>
        </w:rPr>
        <w:t>guidelines for alcohol intake</w:t>
      </w:r>
      <w:r w:rsidR="002B76CA" w:rsidRPr="004B4C7B">
        <w:rPr>
          <w:rFonts w:ascii="Times New Roman" w:hAnsi="Times New Roman" w:cs="Times New Roman"/>
          <w:sz w:val="24"/>
          <w:szCs w:val="24"/>
        </w:rPr>
        <w:t xml:space="preserve">, </w:t>
      </w:r>
      <w:r w:rsidR="00646F2C" w:rsidRPr="004B4C7B">
        <w:rPr>
          <w:rFonts w:ascii="Times New Roman" w:hAnsi="Times New Roman" w:cs="Times New Roman"/>
          <w:sz w:val="24"/>
          <w:szCs w:val="24"/>
        </w:rPr>
        <w:t>many countries have developed the</w:t>
      </w:r>
      <w:r w:rsidR="008E00DE" w:rsidRPr="004B4C7B">
        <w:rPr>
          <w:rFonts w:ascii="Times New Roman" w:hAnsi="Times New Roman" w:cs="Times New Roman"/>
          <w:sz w:val="24"/>
          <w:szCs w:val="24"/>
        </w:rPr>
        <w:t xml:space="preserve">se </w:t>
      </w:r>
      <w:r w:rsidR="00646F2C" w:rsidRPr="004B4C7B">
        <w:rPr>
          <w:rFonts w:ascii="Times New Roman" w:hAnsi="Times New Roman" w:cs="Times New Roman"/>
          <w:sz w:val="24"/>
          <w:szCs w:val="24"/>
        </w:rPr>
        <w:t>(Furtwängler &amp; de Visser, 2013)</w:t>
      </w:r>
      <w:r w:rsidR="00F02707" w:rsidRPr="004B4C7B">
        <w:rPr>
          <w:rFonts w:ascii="Times New Roman" w:hAnsi="Times New Roman" w:cs="Times New Roman"/>
          <w:sz w:val="24"/>
          <w:szCs w:val="24"/>
        </w:rPr>
        <w:t>.</w:t>
      </w:r>
      <w:r w:rsidR="00823DBA" w:rsidRPr="004B4C7B">
        <w:rPr>
          <w:rFonts w:ascii="Times New Roman" w:hAnsi="Times New Roman" w:cs="Times New Roman"/>
          <w:sz w:val="24"/>
          <w:szCs w:val="24"/>
        </w:rPr>
        <w:t xml:space="preserve"> In the UK, adults are advised to drink no more than 14 units </w:t>
      </w:r>
      <w:r w:rsidR="00841033" w:rsidRPr="004B4C7B">
        <w:rPr>
          <w:rFonts w:ascii="Times New Roman" w:hAnsi="Times New Roman" w:cs="Times New Roman"/>
          <w:sz w:val="24"/>
          <w:szCs w:val="24"/>
        </w:rPr>
        <w:t xml:space="preserve">(total 112g) </w:t>
      </w:r>
      <w:r w:rsidR="00823DBA" w:rsidRPr="004B4C7B">
        <w:rPr>
          <w:rFonts w:ascii="Times New Roman" w:hAnsi="Times New Roman" w:cs="Times New Roman"/>
          <w:sz w:val="24"/>
          <w:szCs w:val="24"/>
        </w:rPr>
        <w:t>of alcohol</w:t>
      </w:r>
      <w:r w:rsidR="00E707D9" w:rsidRPr="004B4C7B">
        <w:rPr>
          <w:rFonts w:ascii="Times New Roman" w:hAnsi="Times New Roman" w:cs="Times New Roman"/>
          <w:sz w:val="24"/>
          <w:szCs w:val="24"/>
        </w:rPr>
        <w:t xml:space="preserve"> </w:t>
      </w:r>
      <w:r w:rsidR="00823DBA" w:rsidRPr="004B4C7B">
        <w:rPr>
          <w:rFonts w:ascii="Times New Roman" w:hAnsi="Times New Roman" w:cs="Times New Roman"/>
          <w:sz w:val="24"/>
          <w:szCs w:val="24"/>
        </w:rPr>
        <w:t xml:space="preserve">per week, and to </w:t>
      </w:r>
      <w:r w:rsidRPr="004B4C7B">
        <w:rPr>
          <w:rFonts w:ascii="Times New Roman" w:hAnsi="Times New Roman" w:cs="Times New Roman"/>
          <w:sz w:val="24"/>
          <w:szCs w:val="24"/>
        </w:rPr>
        <w:t>have</w:t>
      </w:r>
      <w:r w:rsidR="00823DBA" w:rsidRPr="004B4C7B">
        <w:rPr>
          <w:rFonts w:ascii="Times New Roman" w:hAnsi="Times New Roman" w:cs="Times New Roman"/>
          <w:sz w:val="24"/>
          <w:szCs w:val="24"/>
        </w:rPr>
        <w:t xml:space="preserve"> at least two alcohol-free days per week (</w:t>
      </w:r>
      <w:r w:rsidR="009954CB" w:rsidRPr="004B4C7B">
        <w:rPr>
          <w:rFonts w:ascii="Times New Roman" w:hAnsi="Times New Roman" w:cs="Times New Roman"/>
          <w:sz w:val="24"/>
          <w:szCs w:val="24"/>
        </w:rPr>
        <w:t>Department of Health, 2016</w:t>
      </w:r>
      <w:r w:rsidR="00823DBA" w:rsidRPr="004B4C7B">
        <w:rPr>
          <w:rFonts w:ascii="Times New Roman" w:hAnsi="Times New Roman" w:cs="Times New Roman"/>
          <w:sz w:val="24"/>
          <w:szCs w:val="24"/>
        </w:rPr>
        <w:t>).</w:t>
      </w:r>
      <w:r w:rsidR="004265C7" w:rsidRPr="004B4C7B">
        <w:rPr>
          <w:rFonts w:ascii="Times New Roman" w:hAnsi="Times New Roman" w:cs="Times New Roman"/>
          <w:sz w:val="24"/>
          <w:szCs w:val="24"/>
        </w:rPr>
        <w:t xml:space="preserve"> </w:t>
      </w:r>
      <w:r w:rsidR="00823DBA" w:rsidRPr="004B4C7B">
        <w:rPr>
          <w:rFonts w:ascii="Times New Roman" w:hAnsi="Times New Roman" w:cs="Times New Roman"/>
          <w:sz w:val="24"/>
          <w:szCs w:val="24"/>
        </w:rPr>
        <w:t>The WHO (2010</w:t>
      </w:r>
      <w:r w:rsidR="00C24BC8" w:rsidRPr="004B4C7B">
        <w:rPr>
          <w:rFonts w:ascii="Times New Roman" w:hAnsi="Times New Roman" w:cs="Times New Roman"/>
          <w:sz w:val="24"/>
          <w:szCs w:val="24"/>
        </w:rPr>
        <w:t>a</w:t>
      </w:r>
      <w:r w:rsidR="00823DBA" w:rsidRPr="004B4C7B">
        <w:rPr>
          <w:rFonts w:ascii="Times New Roman" w:hAnsi="Times New Roman" w:cs="Times New Roman"/>
          <w:sz w:val="24"/>
          <w:szCs w:val="24"/>
        </w:rPr>
        <w:t xml:space="preserve">) </w:t>
      </w:r>
      <w:r w:rsidRPr="004B4C7B">
        <w:rPr>
          <w:rFonts w:ascii="Times New Roman" w:hAnsi="Times New Roman" w:cs="Times New Roman"/>
          <w:sz w:val="24"/>
          <w:szCs w:val="24"/>
        </w:rPr>
        <w:t xml:space="preserve">advises </w:t>
      </w:r>
      <w:r w:rsidR="00823DBA" w:rsidRPr="004B4C7B">
        <w:rPr>
          <w:rFonts w:ascii="Times New Roman" w:hAnsi="Times New Roman" w:cs="Times New Roman"/>
          <w:sz w:val="24"/>
          <w:szCs w:val="24"/>
        </w:rPr>
        <w:t xml:space="preserve">adults </w:t>
      </w:r>
      <w:r w:rsidRPr="004B4C7B">
        <w:rPr>
          <w:rFonts w:ascii="Times New Roman" w:hAnsi="Times New Roman" w:cs="Times New Roman"/>
          <w:sz w:val="24"/>
          <w:szCs w:val="24"/>
        </w:rPr>
        <w:t xml:space="preserve">to </w:t>
      </w:r>
      <w:r w:rsidR="00823DBA" w:rsidRPr="004B4C7B">
        <w:rPr>
          <w:rFonts w:ascii="Times New Roman" w:hAnsi="Times New Roman" w:cs="Times New Roman"/>
          <w:sz w:val="24"/>
          <w:szCs w:val="24"/>
        </w:rPr>
        <w:t>engage in at least 150 minutes of moderate activity or at least 75 minutes of vigorous activity per week. Th</w:t>
      </w:r>
      <w:r w:rsidR="002B76CA" w:rsidRPr="004B4C7B">
        <w:rPr>
          <w:rFonts w:ascii="Times New Roman" w:hAnsi="Times New Roman" w:cs="Times New Roman"/>
          <w:sz w:val="24"/>
          <w:szCs w:val="24"/>
        </w:rPr>
        <w:t>is is</w:t>
      </w:r>
      <w:r w:rsidR="00823DBA" w:rsidRPr="004B4C7B">
        <w:rPr>
          <w:rFonts w:ascii="Times New Roman" w:hAnsi="Times New Roman" w:cs="Times New Roman"/>
          <w:sz w:val="24"/>
          <w:szCs w:val="24"/>
        </w:rPr>
        <w:t xml:space="preserve"> reflected in the UK guidelines</w:t>
      </w:r>
      <w:r w:rsidR="00375DF5" w:rsidRPr="004B4C7B">
        <w:rPr>
          <w:rFonts w:ascii="Times New Roman" w:hAnsi="Times New Roman" w:cs="Times New Roman"/>
          <w:sz w:val="24"/>
          <w:szCs w:val="24"/>
        </w:rPr>
        <w:t xml:space="preserve">, which also </w:t>
      </w:r>
      <w:r w:rsidR="005D7E7F" w:rsidRPr="004B4C7B">
        <w:rPr>
          <w:rFonts w:ascii="Times New Roman" w:hAnsi="Times New Roman" w:cs="Times New Roman"/>
          <w:sz w:val="24"/>
          <w:szCs w:val="24"/>
        </w:rPr>
        <w:t xml:space="preserve">advise regular </w:t>
      </w:r>
      <w:r w:rsidR="00375DF5" w:rsidRPr="004B4C7B">
        <w:rPr>
          <w:rFonts w:ascii="Times New Roman" w:hAnsi="Times New Roman" w:cs="Times New Roman"/>
          <w:sz w:val="24"/>
          <w:szCs w:val="24"/>
        </w:rPr>
        <w:t>muscle strengthening activities</w:t>
      </w:r>
      <w:r w:rsidR="003B6CEB" w:rsidRPr="004B4C7B">
        <w:rPr>
          <w:rFonts w:ascii="Times New Roman" w:hAnsi="Times New Roman" w:cs="Times New Roman"/>
          <w:sz w:val="24"/>
          <w:szCs w:val="24"/>
        </w:rPr>
        <w:t xml:space="preserve"> (</w:t>
      </w:r>
      <w:r w:rsidR="009954CB" w:rsidRPr="004B4C7B">
        <w:rPr>
          <w:rFonts w:ascii="Times New Roman" w:hAnsi="Times New Roman" w:cs="Times New Roman"/>
          <w:sz w:val="24"/>
          <w:szCs w:val="24"/>
        </w:rPr>
        <w:t>Chief Medical Officers</w:t>
      </w:r>
      <w:r w:rsidR="00CE5FE6" w:rsidRPr="004B4C7B">
        <w:rPr>
          <w:rFonts w:ascii="Times New Roman" w:hAnsi="Times New Roman" w:cs="Times New Roman"/>
          <w:sz w:val="24"/>
          <w:szCs w:val="24"/>
        </w:rPr>
        <w:t xml:space="preserve"> [CMO]</w:t>
      </w:r>
      <w:r w:rsidR="004D0832" w:rsidRPr="004B4C7B">
        <w:rPr>
          <w:rFonts w:ascii="Times New Roman" w:hAnsi="Times New Roman" w:cs="Times New Roman"/>
          <w:sz w:val="24"/>
          <w:szCs w:val="24"/>
        </w:rPr>
        <w:t>,</w:t>
      </w:r>
      <w:r w:rsidR="009954CB" w:rsidRPr="004B4C7B">
        <w:rPr>
          <w:rFonts w:ascii="Times New Roman" w:hAnsi="Times New Roman" w:cs="Times New Roman"/>
          <w:sz w:val="24"/>
          <w:szCs w:val="24"/>
        </w:rPr>
        <w:t xml:space="preserve"> 2019</w:t>
      </w:r>
      <w:r w:rsidR="003B6CEB" w:rsidRPr="004B4C7B">
        <w:rPr>
          <w:rFonts w:ascii="Times New Roman" w:hAnsi="Times New Roman" w:cs="Times New Roman"/>
          <w:sz w:val="24"/>
          <w:szCs w:val="24"/>
        </w:rPr>
        <w:t>)</w:t>
      </w:r>
      <w:r w:rsidR="00646F2C" w:rsidRPr="004B4C7B">
        <w:rPr>
          <w:rFonts w:ascii="Times New Roman" w:hAnsi="Times New Roman" w:cs="Times New Roman"/>
          <w:sz w:val="24"/>
          <w:szCs w:val="24"/>
        </w:rPr>
        <w:t>.</w:t>
      </w:r>
      <w:r w:rsidR="004265C7" w:rsidRPr="004B4C7B">
        <w:rPr>
          <w:rFonts w:ascii="Times New Roman" w:hAnsi="Times New Roman" w:cs="Times New Roman"/>
          <w:sz w:val="24"/>
          <w:szCs w:val="24"/>
        </w:rPr>
        <w:t xml:space="preserve"> </w:t>
      </w:r>
      <w:r w:rsidR="00823DBA" w:rsidRPr="004B4C7B">
        <w:rPr>
          <w:rFonts w:ascii="Times New Roman" w:hAnsi="Times New Roman" w:cs="Times New Roman"/>
          <w:sz w:val="24"/>
          <w:szCs w:val="24"/>
        </w:rPr>
        <w:t xml:space="preserve">In relation to diet, </w:t>
      </w:r>
      <w:r w:rsidR="00646F2C" w:rsidRPr="004B4C7B">
        <w:rPr>
          <w:rFonts w:ascii="Times New Roman" w:hAnsi="Times New Roman" w:cs="Times New Roman"/>
          <w:sz w:val="24"/>
          <w:szCs w:val="24"/>
        </w:rPr>
        <w:t xml:space="preserve">the </w:t>
      </w:r>
      <w:r w:rsidR="00823DBA" w:rsidRPr="004B4C7B">
        <w:rPr>
          <w:rFonts w:ascii="Times New Roman" w:hAnsi="Times New Roman" w:cs="Times New Roman"/>
          <w:sz w:val="24"/>
          <w:szCs w:val="24"/>
        </w:rPr>
        <w:t>WHO (2013) recommends that adults consume at least five servings (</w:t>
      </w:r>
      <w:r w:rsidR="00BE21EB" w:rsidRPr="004B4C7B">
        <w:rPr>
          <w:rFonts w:ascii="Times New Roman" w:hAnsi="Times New Roman" w:cs="Times New Roman"/>
          <w:sz w:val="24"/>
          <w:szCs w:val="24"/>
        </w:rPr>
        <w:t xml:space="preserve">total </w:t>
      </w:r>
      <w:r w:rsidR="00823DBA" w:rsidRPr="004B4C7B">
        <w:rPr>
          <w:rFonts w:ascii="Times New Roman" w:hAnsi="Times New Roman" w:cs="Times New Roman"/>
          <w:sz w:val="24"/>
          <w:szCs w:val="24"/>
        </w:rPr>
        <w:t>400g) of fruit and vegetables per day, consume less than 5g of salt or 2g of sodium per day, and limit their intake of saturated fats.</w:t>
      </w:r>
      <w:r w:rsidR="003B6CEB" w:rsidRPr="004B4C7B">
        <w:rPr>
          <w:rFonts w:ascii="Times New Roman" w:hAnsi="Times New Roman" w:cs="Times New Roman"/>
          <w:sz w:val="24"/>
          <w:szCs w:val="24"/>
        </w:rPr>
        <w:t xml:space="preserve"> </w:t>
      </w:r>
      <w:r w:rsidR="009954CB" w:rsidRPr="004B4C7B">
        <w:rPr>
          <w:rFonts w:ascii="Times New Roman" w:hAnsi="Times New Roman" w:cs="Times New Roman"/>
          <w:sz w:val="24"/>
          <w:szCs w:val="24"/>
        </w:rPr>
        <w:t>UK guidelines make the same recommendations for FV intake, and similar recommendations for other elements of diet (Public Health England</w:t>
      </w:r>
      <w:r w:rsidR="005166FE" w:rsidRPr="004B4C7B">
        <w:rPr>
          <w:rFonts w:ascii="Times New Roman" w:hAnsi="Times New Roman" w:cs="Times New Roman"/>
          <w:sz w:val="24"/>
          <w:szCs w:val="24"/>
        </w:rPr>
        <w:t xml:space="preserve"> [PHE]</w:t>
      </w:r>
      <w:r w:rsidR="009954CB" w:rsidRPr="004B4C7B">
        <w:rPr>
          <w:rFonts w:ascii="Times New Roman" w:hAnsi="Times New Roman" w:cs="Times New Roman"/>
          <w:sz w:val="24"/>
          <w:szCs w:val="24"/>
        </w:rPr>
        <w:t>, 2016, 2018</w:t>
      </w:r>
      <w:r w:rsidR="003B6CEB" w:rsidRPr="004B4C7B">
        <w:rPr>
          <w:rFonts w:ascii="Times New Roman" w:hAnsi="Times New Roman" w:cs="Times New Roman"/>
          <w:sz w:val="24"/>
          <w:szCs w:val="24"/>
        </w:rPr>
        <w:t>)</w:t>
      </w:r>
      <w:r w:rsidR="009954CB" w:rsidRPr="004B4C7B">
        <w:rPr>
          <w:rFonts w:ascii="Times New Roman" w:hAnsi="Times New Roman" w:cs="Times New Roman"/>
          <w:sz w:val="24"/>
          <w:szCs w:val="24"/>
        </w:rPr>
        <w:t>.</w:t>
      </w:r>
    </w:p>
    <w:p w14:paraId="30449368" w14:textId="733CCFF3" w:rsidR="004D0832" w:rsidRPr="004B4C7B" w:rsidRDefault="009B1901" w:rsidP="004B4C7B">
      <w:pPr>
        <w:widowControl w:val="0"/>
        <w:autoSpaceDE w:val="0"/>
        <w:autoSpaceDN w:val="0"/>
        <w:adjustRightInd w:val="0"/>
        <w:spacing w:before="120" w:line="360" w:lineRule="auto"/>
        <w:rPr>
          <w:rFonts w:ascii="Times New Roman" w:hAnsi="Times New Roman" w:cs="Times New Roman"/>
          <w:bCs/>
          <w:sz w:val="24"/>
          <w:szCs w:val="24"/>
        </w:rPr>
      </w:pPr>
      <w:r w:rsidRPr="004B4C7B">
        <w:rPr>
          <w:rFonts w:ascii="Times New Roman" w:hAnsi="Times New Roman" w:cs="Times New Roman"/>
          <w:sz w:val="24"/>
          <w:szCs w:val="24"/>
        </w:rPr>
        <w:t xml:space="preserve">Many </w:t>
      </w:r>
      <w:r w:rsidR="00823DBA" w:rsidRPr="004B4C7B">
        <w:rPr>
          <w:rFonts w:ascii="Times New Roman" w:hAnsi="Times New Roman" w:cs="Times New Roman"/>
          <w:sz w:val="24"/>
          <w:szCs w:val="24"/>
        </w:rPr>
        <w:t xml:space="preserve">people </w:t>
      </w:r>
      <w:r w:rsidRPr="004B4C7B">
        <w:rPr>
          <w:rFonts w:ascii="Times New Roman" w:hAnsi="Times New Roman" w:cs="Times New Roman"/>
          <w:sz w:val="24"/>
          <w:szCs w:val="24"/>
        </w:rPr>
        <w:t>f</w:t>
      </w:r>
      <w:r w:rsidR="00947256" w:rsidRPr="004B4C7B">
        <w:rPr>
          <w:rFonts w:ascii="Times New Roman" w:hAnsi="Times New Roman" w:cs="Times New Roman"/>
          <w:sz w:val="24"/>
          <w:szCs w:val="24"/>
        </w:rPr>
        <w:t>a</w:t>
      </w:r>
      <w:r w:rsidRPr="004B4C7B">
        <w:rPr>
          <w:rFonts w:ascii="Times New Roman" w:hAnsi="Times New Roman" w:cs="Times New Roman"/>
          <w:sz w:val="24"/>
          <w:szCs w:val="24"/>
        </w:rPr>
        <w:t xml:space="preserve">il to </w:t>
      </w:r>
      <w:r w:rsidR="00823DBA" w:rsidRPr="004B4C7B">
        <w:rPr>
          <w:rFonts w:ascii="Times New Roman" w:hAnsi="Times New Roman" w:cs="Times New Roman"/>
          <w:sz w:val="24"/>
          <w:szCs w:val="24"/>
        </w:rPr>
        <w:t xml:space="preserve">meet </w:t>
      </w:r>
      <w:r w:rsidR="00EB7F8E" w:rsidRPr="004B4C7B">
        <w:rPr>
          <w:rFonts w:ascii="Times New Roman" w:hAnsi="Times New Roman" w:cs="Times New Roman"/>
          <w:sz w:val="24"/>
          <w:szCs w:val="24"/>
        </w:rPr>
        <w:t>the</w:t>
      </w:r>
      <w:r w:rsidR="00646F2C" w:rsidRPr="004B4C7B">
        <w:rPr>
          <w:rFonts w:ascii="Times New Roman" w:hAnsi="Times New Roman" w:cs="Times New Roman"/>
          <w:sz w:val="24"/>
          <w:szCs w:val="24"/>
        </w:rPr>
        <w:t>se guidelines</w:t>
      </w:r>
      <w:r w:rsidR="00970D12" w:rsidRPr="004B4C7B">
        <w:rPr>
          <w:rFonts w:ascii="Times New Roman" w:hAnsi="Times New Roman" w:cs="Times New Roman"/>
          <w:sz w:val="24"/>
          <w:szCs w:val="24"/>
        </w:rPr>
        <w:t xml:space="preserve">: </w:t>
      </w:r>
      <w:r w:rsidR="00947256" w:rsidRPr="004B4C7B">
        <w:rPr>
          <w:rFonts w:ascii="Times New Roman" w:hAnsi="Times New Roman" w:cs="Times New Roman"/>
          <w:sz w:val="24"/>
          <w:szCs w:val="24"/>
        </w:rPr>
        <w:t xml:space="preserve">in </w:t>
      </w:r>
      <w:r w:rsidR="002B10CF" w:rsidRPr="004B4C7B">
        <w:rPr>
          <w:rFonts w:ascii="Times New Roman" w:hAnsi="Times New Roman" w:cs="Times New Roman"/>
          <w:sz w:val="24"/>
          <w:szCs w:val="24"/>
        </w:rPr>
        <w:t xml:space="preserve">the 2018 Health Survey for England </w:t>
      </w:r>
      <w:r w:rsidR="002B76CA" w:rsidRPr="004B4C7B">
        <w:rPr>
          <w:rFonts w:ascii="Times New Roman" w:hAnsi="Times New Roman" w:cs="Times New Roman"/>
          <w:sz w:val="24"/>
          <w:szCs w:val="24"/>
        </w:rPr>
        <w:t>30</w:t>
      </w:r>
      <w:r w:rsidR="002B10CF" w:rsidRPr="004B4C7B">
        <w:rPr>
          <w:rFonts w:ascii="Times New Roman" w:hAnsi="Times New Roman" w:cs="Times New Roman"/>
          <w:bCs/>
          <w:sz w:val="24"/>
          <w:szCs w:val="24"/>
        </w:rPr>
        <w:t>%</w:t>
      </w:r>
      <w:r w:rsidR="002B10CF" w:rsidRPr="004B4C7B">
        <w:rPr>
          <w:rFonts w:ascii="Times New Roman" w:hAnsi="Times New Roman" w:cs="Times New Roman"/>
          <w:sz w:val="24"/>
          <w:szCs w:val="24"/>
        </w:rPr>
        <w:t xml:space="preserve"> of men and </w:t>
      </w:r>
      <w:r w:rsidR="00375DF5" w:rsidRPr="004B4C7B">
        <w:rPr>
          <w:rFonts w:ascii="Times New Roman" w:hAnsi="Times New Roman" w:cs="Times New Roman"/>
          <w:sz w:val="24"/>
          <w:szCs w:val="24"/>
        </w:rPr>
        <w:t>1</w:t>
      </w:r>
      <w:r w:rsidR="002B76CA" w:rsidRPr="004B4C7B">
        <w:rPr>
          <w:rFonts w:ascii="Times New Roman" w:hAnsi="Times New Roman" w:cs="Times New Roman"/>
          <w:sz w:val="24"/>
          <w:szCs w:val="24"/>
        </w:rPr>
        <w:t>4</w:t>
      </w:r>
      <w:r w:rsidR="00375DF5" w:rsidRPr="004B4C7B">
        <w:rPr>
          <w:rFonts w:ascii="Times New Roman" w:hAnsi="Times New Roman" w:cs="Times New Roman"/>
          <w:sz w:val="24"/>
          <w:szCs w:val="24"/>
        </w:rPr>
        <w:t xml:space="preserve">% </w:t>
      </w:r>
      <w:r w:rsidR="002B10CF" w:rsidRPr="004B4C7B">
        <w:rPr>
          <w:rFonts w:ascii="Times New Roman" w:hAnsi="Times New Roman" w:cs="Times New Roman"/>
          <w:sz w:val="24"/>
          <w:szCs w:val="24"/>
        </w:rPr>
        <w:t>of women exce</w:t>
      </w:r>
      <w:r w:rsidR="003207B1" w:rsidRPr="004B4C7B">
        <w:rPr>
          <w:rFonts w:ascii="Times New Roman" w:hAnsi="Times New Roman" w:cs="Times New Roman"/>
          <w:sz w:val="24"/>
          <w:szCs w:val="24"/>
        </w:rPr>
        <w:t xml:space="preserve">eded </w:t>
      </w:r>
      <w:r w:rsidR="002B10CF" w:rsidRPr="004B4C7B">
        <w:rPr>
          <w:rFonts w:ascii="Times New Roman" w:hAnsi="Times New Roman" w:cs="Times New Roman"/>
          <w:sz w:val="24"/>
          <w:szCs w:val="24"/>
        </w:rPr>
        <w:t xml:space="preserve">the </w:t>
      </w:r>
      <w:r w:rsidR="008A6783" w:rsidRPr="004B4C7B">
        <w:rPr>
          <w:rFonts w:ascii="Times New Roman" w:hAnsi="Times New Roman" w:cs="Times New Roman"/>
          <w:sz w:val="24"/>
          <w:szCs w:val="24"/>
        </w:rPr>
        <w:t xml:space="preserve">weekly </w:t>
      </w:r>
      <w:r w:rsidR="003207B1" w:rsidRPr="004B4C7B">
        <w:rPr>
          <w:rFonts w:ascii="Times New Roman" w:hAnsi="Times New Roman" w:cs="Times New Roman"/>
          <w:sz w:val="24"/>
          <w:szCs w:val="24"/>
        </w:rPr>
        <w:t xml:space="preserve">alcohol </w:t>
      </w:r>
      <w:r w:rsidR="008A6783" w:rsidRPr="004B4C7B">
        <w:rPr>
          <w:rFonts w:ascii="Times New Roman" w:hAnsi="Times New Roman" w:cs="Times New Roman"/>
          <w:sz w:val="24"/>
          <w:szCs w:val="24"/>
        </w:rPr>
        <w:t>intake guideline</w:t>
      </w:r>
      <w:r w:rsidR="004D0832" w:rsidRPr="004B4C7B">
        <w:rPr>
          <w:rFonts w:ascii="Times New Roman" w:hAnsi="Times New Roman" w:cs="Times New Roman"/>
          <w:sz w:val="24"/>
          <w:szCs w:val="24"/>
        </w:rPr>
        <w:t>, 26</w:t>
      </w:r>
      <w:r w:rsidR="004D0832" w:rsidRPr="004B4C7B">
        <w:rPr>
          <w:rFonts w:ascii="Times New Roman" w:hAnsi="Times New Roman" w:cs="Times New Roman"/>
          <w:bCs/>
          <w:sz w:val="24"/>
          <w:szCs w:val="24"/>
        </w:rPr>
        <w:t>%</w:t>
      </w:r>
      <w:r w:rsidR="004D0832" w:rsidRPr="004B4C7B">
        <w:rPr>
          <w:rFonts w:ascii="Times New Roman" w:hAnsi="Times New Roman" w:cs="Times New Roman"/>
          <w:sz w:val="24"/>
          <w:szCs w:val="24"/>
        </w:rPr>
        <w:t xml:space="preserve"> of men and 27</w:t>
      </w:r>
      <w:r w:rsidR="004D0832" w:rsidRPr="004B4C7B">
        <w:rPr>
          <w:rFonts w:ascii="Times New Roman" w:hAnsi="Times New Roman" w:cs="Times New Roman"/>
          <w:bCs/>
          <w:sz w:val="24"/>
          <w:szCs w:val="24"/>
        </w:rPr>
        <w:t>%</w:t>
      </w:r>
      <w:r w:rsidR="002B10CF" w:rsidRPr="004B4C7B">
        <w:rPr>
          <w:rFonts w:ascii="Times New Roman" w:hAnsi="Times New Roman" w:cs="Times New Roman"/>
          <w:sz w:val="24"/>
          <w:szCs w:val="24"/>
        </w:rPr>
        <w:t xml:space="preserve"> </w:t>
      </w:r>
      <w:r w:rsidR="004D0832" w:rsidRPr="004B4C7B">
        <w:rPr>
          <w:rFonts w:ascii="Times New Roman" w:hAnsi="Times New Roman" w:cs="Times New Roman"/>
          <w:sz w:val="24"/>
          <w:szCs w:val="24"/>
        </w:rPr>
        <w:t xml:space="preserve">of women were physically inactive, and </w:t>
      </w:r>
      <w:r w:rsidR="00653B95" w:rsidRPr="004B4C7B">
        <w:rPr>
          <w:rFonts w:ascii="Times New Roman" w:hAnsi="Times New Roman" w:cs="Times New Roman"/>
          <w:sz w:val="24"/>
          <w:szCs w:val="24"/>
        </w:rPr>
        <w:t>75%</w:t>
      </w:r>
      <w:r w:rsidR="004D0832" w:rsidRPr="004B4C7B">
        <w:rPr>
          <w:rFonts w:ascii="Times New Roman" w:hAnsi="Times New Roman" w:cs="Times New Roman"/>
          <w:sz w:val="24"/>
          <w:szCs w:val="24"/>
        </w:rPr>
        <w:t xml:space="preserve"> of men and 70</w:t>
      </w:r>
      <w:r w:rsidR="004D0832" w:rsidRPr="004B4C7B">
        <w:rPr>
          <w:rFonts w:ascii="Times New Roman" w:hAnsi="Times New Roman" w:cs="Times New Roman"/>
          <w:bCs/>
          <w:sz w:val="24"/>
          <w:szCs w:val="24"/>
        </w:rPr>
        <w:t>%</w:t>
      </w:r>
      <w:r w:rsidR="004D0832" w:rsidRPr="004B4C7B">
        <w:rPr>
          <w:rFonts w:ascii="Times New Roman" w:hAnsi="Times New Roman" w:cs="Times New Roman"/>
          <w:sz w:val="24"/>
          <w:szCs w:val="24"/>
        </w:rPr>
        <w:t xml:space="preserve"> of women </w:t>
      </w:r>
      <w:r w:rsidR="002B10CF" w:rsidRPr="004B4C7B">
        <w:rPr>
          <w:rFonts w:ascii="Times New Roman" w:hAnsi="Times New Roman" w:cs="Times New Roman"/>
          <w:sz w:val="24"/>
          <w:szCs w:val="24"/>
        </w:rPr>
        <w:t xml:space="preserve">did not </w:t>
      </w:r>
      <w:r w:rsidR="004D0832" w:rsidRPr="004B4C7B">
        <w:rPr>
          <w:rFonts w:ascii="Times New Roman" w:hAnsi="Times New Roman" w:cs="Times New Roman"/>
          <w:sz w:val="24"/>
          <w:szCs w:val="24"/>
        </w:rPr>
        <w:t>eat five or more FV servings per day</w:t>
      </w:r>
      <w:r w:rsidR="00970D12" w:rsidRPr="004B4C7B">
        <w:rPr>
          <w:rFonts w:ascii="Times New Roman" w:hAnsi="Times New Roman" w:cs="Times New Roman"/>
          <w:sz w:val="24"/>
          <w:szCs w:val="24"/>
        </w:rPr>
        <w:t xml:space="preserve"> (NHS Digital, 2019)</w:t>
      </w:r>
      <w:r w:rsidR="004D0832" w:rsidRPr="004B4C7B">
        <w:rPr>
          <w:rFonts w:ascii="Times New Roman" w:hAnsi="Times New Roman" w:cs="Times New Roman"/>
          <w:sz w:val="24"/>
          <w:szCs w:val="24"/>
        </w:rPr>
        <w:t xml:space="preserve">. </w:t>
      </w:r>
      <w:r w:rsidR="00653B95" w:rsidRPr="004B4C7B">
        <w:rPr>
          <w:rFonts w:ascii="Times New Roman" w:hAnsi="Times New Roman" w:cs="Times New Roman"/>
          <w:sz w:val="24"/>
          <w:szCs w:val="24"/>
        </w:rPr>
        <w:t xml:space="preserve">However, </w:t>
      </w:r>
      <w:r w:rsidR="004D0832" w:rsidRPr="004B4C7B">
        <w:rPr>
          <w:rFonts w:ascii="Times New Roman" w:hAnsi="Times New Roman" w:cs="Times New Roman"/>
          <w:sz w:val="24"/>
          <w:szCs w:val="24"/>
        </w:rPr>
        <w:t xml:space="preserve">the definition of “inactivity” used in the </w:t>
      </w:r>
      <w:r w:rsidR="003207B1" w:rsidRPr="004B4C7B">
        <w:rPr>
          <w:rFonts w:ascii="Times New Roman" w:hAnsi="Times New Roman" w:cs="Times New Roman"/>
          <w:sz w:val="24"/>
          <w:szCs w:val="24"/>
        </w:rPr>
        <w:t xml:space="preserve">Health Survey for England </w:t>
      </w:r>
      <w:r w:rsidR="00C00F55" w:rsidRPr="004B4C7B">
        <w:rPr>
          <w:rFonts w:ascii="Times New Roman" w:hAnsi="Times New Roman" w:cs="Times New Roman"/>
          <w:sz w:val="24"/>
          <w:szCs w:val="24"/>
        </w:rPr>
        <w:t xml:space="preserve">- i.e., less than 30 minutes of </w:t>
      </w:r>
      <w:r w:rsidR="003207B1" w:rsidRPr="004B4C7B">
        <w:rPr>
          <w:rFonts w:ascii="Times New Roman" w:hAnsi="Times New Roman" w:cs="Times New Roman"/>
          <w:sz w:val="24"/>
          <w:szCs w:val="24"/>
        </w:rPr>
        <w:t>PA</w:t>
      </w:r>
      <w:r w:rsidR="00C00F55" w:rsidRPr="004B4C7B">
        <w:rPr>
          <w:rFonts w:ascii="Times New Roman" w:hAnsi="Times New Roman" w:cs="Times New Roman"/>
          <w:sz w:val="24"/>
          <w:szCs w:val="24"/>
        </w:rPr>
        <w:t xml:space="preserve"> per week - </w:t>
      </w:r>
      <w:r w:rsidR="004D0832" w:rsidRPr="004B4C7B">
        <w:rPr>
          <w:rFonts w:ascii="Times New Roman" w:hAnsi="Times New Roman" w:cs="Times New Roman"/>
          <w:sz w:val="24"/>
          <w:szCs w:val="24"/>
        </w:rPr>
        <w:t>does not map onto the C</w:t>
      </w:r>
      <w:r w:rsidR="002B76CA" w:rsidRPr="004B4C7B">
        <w:rPr>
          <w:rFonts w:ascii="Times New Roman" w:hAnsi="Times New Roman" w:cs="Times New Roman"/>
          <w:sz w:val="24"/>
          <w:szCs w:val="24"/>
        </w:rPr>
        <w:t>MO</w:t>
      </w:r>
      <w:r w:rsidR="004D0832" w:rsidRPr="004B4C7B">
        <w:rPr>
          <w:rFonts w:ascii="Times New Roman" w:hAnsi="Times New Roman" w:cs="Times New Roman"/>
          <w:sz w:val="24"/>
          <w:szCs w:val="24"/>
        </w:rPr>
        <w:t xml:space="preserve"> (2019) guidelines</w:t>
      </w:r>
      <w:r w:rsidR="00A31108" w:rsidRPr="004B4C7B">
        <w:rPr>
          <w:rFonts w:ascii="Times New Roman" w:hAnsi="Times New Roman" w:cs="Times New Roman"/>
          <w:sz w:val="24"/>
          <w:szCs w:val="24"/>
        </w:rPr>
        <w:t xml:space="preserve"> for PA</w:t>
      </w:r>
      <w:r w:rsidR="004D0832" w:rsidRPr="004B4C7B">
        <w:rPr>
          <w:rFonts w:ascii="Times New Roman" w:hAnsi="Times New Roman" w:cs="Times New Roman"/>
          <w:sz w:val="24"/>
          <w:szCs w:val="24"/>
        </w:rPr>
        <w:t xml:space="preserve">. A </w:t>
      </w:r>
      <w:r w:rsidR="00EB7F8E" w:rsidRPr="004B4C7B">
        <w:rPr>
          <w:rFonts w:ascii="Times New Roman" w:hAnsi="Times New Roman" w:cs="Times New Roman"/>
          <w:sz w:val="24"/>
          <w:szCs w:val="24"/>
        </w:rPr>
        <w:t>summary of resea</w:t>
      </w:r>
      <w:r w:rsidR="00D3408D" w:rsidRPr="004B4C7B">
        <w:rPr>
          <w:rFonts w:ascii="Times New Roman" w:hAnsi="Times New Roman" w:cs="Times New Roman"/>
          <w:sz w:val="24"/>
          <w:szCs w:val="24"/>
        </w:rPr>
        <w:t>r</w:t>
      </w:r>
      <w:r w:rsidR="00EB7F8E" w:rsidRPr="004B4C7B">
        <w:rPr>
          <w:rFonts w:ascii="Times New Roman" w:hAnsi="Times New Roman" w:cs="Times New Roman"/>
          <w:sz w:val="24"/>
          <w:szCs w:val="24"/>
        </w:rPr>
        <w:t>ch involving over 1.9 million people worldwide</w:t>
      </w:r>
      <w:r w:rsidR="00646F2C" w:rsidRPr="004B4C7B">
        <w:rPr>
          <w:rFonts w:ascii="Times New Roman" w:hAnsi="Times New Roman" w:cs="Times New Roman"/>
          <w:sz w:val="24"/>
          <w:szCs w:val="24"/>
        </w:rPr>
        <w:t xml:space="preserve"> </w:t>
      </w:r>
      <w:r w:rsidR="00EB7F8E" w:rsidRPr="004B4C7B">
        <w:rPr>
          <w:rFonts w:ascii="Times New Roman" w:hAnsi="Times New Roman" w:cs="Times New Roman"/>
          <w:sz w:val="24"/>
          <w:szCs w:val="24"/>
        </w:rPr>
        <w:t>found that 28</w:t>
      </w:r>
      <w:r w:rsidR="00EB7F8E" w:rsidRPr="004B4C7B">
        <w:rPr>
          <w:rFonts w:ascii="Times New Roman" w:hAnsi="Times New Roman" w:cs="Times New Roman"/>
          <w:bCs/>
          <w:sz w:val="24"/>
          <w:szCs w:val="24"/>
        </w:rPr>
        <w:t>% were insufficiently physically active</w:t>
      </w:r>
      <w:r w:rsidR="00646F2C" w:rsidRPr="004B4C7B">
        <w:rPr>
          <w:rFonts w:ascii="Times New Roman" w:hAnsi="Times New Roman" w:cs="Times New Roman"/>
          <w:bCs/>
          <w:sz w:val="24"/>
          <w:szCs w:val="24"/>
        </w:rPr>
        <w:t xml:space="preserve">, and that </w:t>
      </w:r>
      <w:r w:rsidR="00970D12" w:rsidRPr="004B4C7B">
        <w:rPr>
          <w:rFonts w:ascii="Times New Roman" w:hAnsi="Times New Roman" w:cs="Times New Roman"/>
          <w:bCs/>
          <w:sz w:val="24"/>
          <w:szCs w:val="24"/>
        </w:rPr>
        <w:t xml:space="preserve">in </w:t>
      </w:r>
      <w:r w:rsidR="00B30442" w:rsidRPr="004B4C7B">
        <w:rPr>
          <w:rFonts w:ascii="Times New Roman" w:hAnsi="Times New Roman" w:cs="Times New Roman"/>
          <w:sz w:val="24"/>
          <w:szCs w:val="24"/>
        </w:rPr>
        <w:t>high income countries, women we</w:t>
      </w:r>
      <w:r w:rsidR="00646F2C" w:rsidRPr="004B4C7B">
        <w:rPr>
          <w:rFonts w:ascii="Times New Roman" w:hAnsi="Times New Roman" w:cs="Times New Roman"/>
          <w:sz w:val="24"/>
          <w:szCs w:val="24"/>
        </w:rPr>
        <w:t xml:space="preserve">re less likely than men to meet </w:t>
      </w:r>
      <w:r w:rsidR="002B76CA" w:rsidRPr="004B4C7B">
        <w:rPr>
          <w:rFonts w:ascii="Times New Roman" w:hAnsi="Times New Roman" w:cs="Times New Roman"/>
          <w:sz w:val="24"/>
          <w:szCs w:val="24"/>
        </w:rPr>
        <w:t>PA</w:t>
      </w:r>
      <w:r w:rsidR="00646F2C" w:rsidRPr="004B4C7B">
        <w:rPr>
          <w:rFonts w:ascii="Times New Roman" w:hAnsi="Times New Roman" w:cs="Times New Roman"/>
          <w:sz w:val="24"/>
          <w:szCs w:val="24"/>
        </w:rPr>
        <w:t xml:space="preserve"> targets</w:t>
      </w:r>
      <w:r w:rsidR="00EB7F8E" w:rsidRPr="004B4C7B">
        <w:rPr>
          <w:rFonts w:ascii="Times New Roman" w:hAnsi="Times New Roman" w:cs="Times New Roman"/>
          <w:bCs/>
          <w:sz w:val="24"/>
          <w:szCs w:val="24"/>
        </w:rPr>
        <w:t xml:space="preserve"> (</w:t>
      </w:r>
      <w:proofErr w:type="spellStart"/>
      <w:r w:rsidR="00EB7F8E" w:rsidRPr="004B4C7B">
        <w:rPr>
          <w:rFonts w:ascii="Times New Roman" w:hAnsi="Times New Roman" w:cs="Times New Roman"/>
          <w:bCs/>
          <w:sz w:val="24"/>
          <w:szCs w:val="24"/>
        </w:rPr>
        <w:t>Guthold</w:t>
      </w:r>
      <w:proofErr w:type="spellEnd"/>
      <w:r w:rsidR="00EB7F8E" w:rsidRPr="004B4C7B">
        <w:rPr>
          <w:rFonts w:ascii="Times New Roman" w:hAnsi="Times New Roman" w:cs="Times New Roman"/>
          <w:bCs/>
          <w:sz w:val="24"/>
          <w:szCs w:val="24"/>
        </w:rPr>
        <w:t xml:space="preserve"> et al., 2018)</w:t>
      </w:r>
      <w:r w:rsidR="00653B95" w:rsidRPr="004B4C7B">
        <w:rPr>
          <w:rFonts w:ascii="Times New Roman" w:hAnsi="Times New Roman" w:cs="Times New Roman"/>
          <w:bCs/>
          <w:sz w:val="24"/>
          <w:szCs w:val="24"/>
        </w:rPr>
        <w:t xml:space="preserve">. </w:t>
      </w:r>
    </w:p>
    <w:p w14:paraId="6B5C67E2" w14:textId="52C14E98" w:rsidR="00BD0687" w:rsidRPr="004B4C7B" w:rsidRDefault="00FD2866" w:rsidP="004B4C7B">
      <w:pPr>
        <w:widowControl w:val="0"/>
        <w:autoSpaceDE w:val="0"/>
        <w:autoSpaceDN w:val="0"/>
        <w:adjustRightInd w:val="0"/>
        <w:spacing w:before="120" w:line="360" w:lineRule="auto"/>
        <w:rPr>
          <w:rFonts w:ascii="Times New Roman" w:eastAsia="Times New Roman" w:hAnsi="Times New Roman" w:cs="Times New Roman"/>
          <w:sz w:val="24"/>
          <w:szCs w:val="24"/>
          <w:lang w:eastAsia="en-GB"/>
        </w:rPr>
      </w:pPr>
      <w:r w:rsidRPr="004B4C7B">
        <w:rPr>
          <w:rFonts w:ascii="Times New Roman" w:hAnsi="Times New Roman" w:cs="Times New Roman"/>
          <w:bCs/>
          <w:sz w:val="24"/>
          <w:szCs w:val="24"/>
        </w:rPr>
        <w:t>A</w:t>
      </w:r>
      <w:r w:rsidR="00752C38" w:rsidRPr="004B4C7B">
        <w:rPr>
          <w:rFonts w:ascii="Times New Roman" w:hAnsi="Times New Roman" w:cs="Times New Roman"/>
          <w:bCs/>
          <w:sz w:val="24"/>
          <w:szCs w:val="24"/>
        </w:rPr>
        <w:t xml:space="preserve">ccurate knowledge of </w:t>
      </w:r>
      <w:r w:rsidRPr="004B4C7B">
        <w:rPr>
          <w:rFonts w:ascii="Times New Roman" w:hAnsi="Times New Roman" w:cs="Times New Roman"/>
          <w:bCs/>
          <w:sz w:val="24"/>
          <w:szCs w:val="24"/>
        </w:rPr>
        <w:t>guidelines is</w:t>
      </w:r>
      <w:r w:rsidR="00BA223E" w:rsidRPr="004B4C7B">
        <w:rPr>
          <w:rFonts w:ascii="Times New Roman" w:hAnsi="Times New Roman" w:cs="Times New Roman"/>
          <w:bCs/>
          <w:sz w:val="24"/>
          <w:szCs w:val="24"/>
        </w:rPr>
        <w:t xml:space="preserve"> one </w:t>
      </w:r>
      <w:r w:rsidRPr="004B4C7B">
        <w:rPr>
          <w:rFonts w:ascii="Times New Roman" w:hAnsi="Times New Roman" w:cs="Times New Roman"/>
          <w:bCs/>
          <w:sz w:val="24"/>
          <w:szCs w:val="24"/>
        </w:rPr>
        <w:t>focus</w:t>
      </w:r>
      <w:r w:rsidR="00752C38" w:rsidRPr="004B4C7B">
        <w:rPr>
          <w:rFonts w:ascii="Times New Roman" w:hAnsi="Times New Roman" w:cs="Times New Roman"/>
          <w:bCs/>
          <w:sz w:val="24"/>
          <w:szCs w:val="24"/>
        </w:rPr>
        <w:t xml:space="preserve"> for interventions. </w:t>
      </w:r>
      <w:bookmarkStart w:id="0" w:name="_Hlk40688669"/>
      <w:r w:rsidR="00434D19" w:rsidRPr="004B4C7B">
        <w:rPr>
          <w:rFonts w:ascii="Times New Roman" w:hAnsi="Times New Roman" w:cs="Times New Roman"/>
          <w:bCs/>
          <w:sz w:val="24"/>
          <w:szCs w:val="24"/>
        </w:rPr>
        <w:t xml:space="preserve">However, </w:t>
      </w:r>
      <w:r w:rsidR="005169DB" w:rsidRPr="004B4C7B">
        <w:rPr>
          <w:rFonts w:ascii="Times New Roman" w:hAnsi="Times New Roman" w:cs="Times New Roman"/>
          <w:bCs/>
          <w:sz w:val="24"/>
          <w:szCs w:val="24"/>
        </w:rPr>
        <w:t>enduring</w:t>
      </w:r>
      <w:r w:rsidR="00C92D02" w:rsidRPr="004B4C7B">
        <w:rPr>
          <w:rFonts w:ascii="Times New Roman" w:hAnsi="Times New Roman" w:cs="Times New Roman"/>
          <w:bCs/>
          <w:sz w:val="24"/>
          <w:szCs w:val="24"/>
        </w:rPr>
        <w:t xml:space="preserve"> </w:t>
      </w:r>
      <w:r w:rsidR="005810C1" w:rsidRPr="004B4C7B">
        <w:rPr>
          <w:rFonts w:ascii="Times New Roman" w:hAnsi="Times New Roman" w:cs="Times New Roman"/>
          <w:bCs/>
          <w:sz w:val="24"/>
          <w:szCs w:val="24"/>
        </w:rPr>
        <w:t xml:space="preserve">behaviour </w:t>
      </w:r>
      <w:r w:rsidR="00752C38" w:rsidRPr="004B4C7B">
        <w:rPr>
          <w:rFonts w:ascii="Times New Roman" w:hAnsi="Times New Roman" w:cs="Times New Roman"/>
          <w:bCs/>
          <w:sz w:val="24"/>
          <w:szCs w:val="24"/>
        </w:rPr>
        <w:t>change</w:t>
      </w:r>
      <w:r w:rsidR="005810C1" w:rsidRPr="004B4C7B">
        <w:rPr>
          <w:rFonts w:ascii="Times New Roman" w:hAnsi="Times New Roman" w:cs="Times New Roman"/>
          <w:bCs/>
          <w:sz w:val="24"/>
          <w:szCs w:val="24"/>
        </w:rPr>
        <w:t xml:space="preserve"> </w:t>
      </w:r>
      <w:r w:rsidR="00434D19" w:rsidRPr="004B4C7B">
        <w:rPr>
          <w:rFonts w:ascii="Times New Roman" w:hAnsi="Times New Roman" w:cs="Times New Roman"/>
          <w:bCs/>
          <w:sz w:val="24"/>
          <w:szCs w:val="24"/>
        </w:rPr>
        <w:t xml:space="preserve">is unlikely to </w:t>
      </w:r>
      <w:r w:rsidR="00752C38" w:rsidRPr="004B4C7B">
        <w:rPr>
          <w:rFonts w:ascii="Times New Roman" w:hAnsi="Times New Roman" w:cs="Times New Roman"/>
          <w:bCs/>
          <w:sz w:val="24"/>
          <w:szCs w:val="24"/>
        </w:rPr>
        <w:t xml:space="preserve">arise </w:t>
      </w:r>
      <w:r w:rsidR="007C2299" w:rsidRPr="004B4C7B">
        <w:rPr>
          <w:rFonts w:ascii="Times New Roman" w:hAnsi="Times New Roman" w:cs="Times New Roman"/>
          <w:bCs/>
          <w:sz w:val="24"/>
          <w:szCs w:val="24"/>
        </w:rPr>
        <w:t xml:space="preserve">simply </w:t>
      </w:r>
      <w:r w:rsidR="00752C38" w:rsidRPr="004B4C7B">
        <w:rPr>
          <w:rFonts w:ascii="Times New Roman" w:hAnsi="Times New Roman" w:cs="Times New Roman"/>
          <w:bCs/>
          <w:sz w:val="24"/>
          <w:szCs w:val="24"/>
        </w:rPr>
        <w:t xml:space="preserve">from increasing knowledge of guidelines. </w:t>
      </w:r>
      <w:bookmarkEnd w:id="0"/>
      <w:r w:rsidRPr="004B4C7B">
        <w:rPr>
          <w:rFonts w:ascii="Times New Roman" w:hAnsi="Times New Roman" w:cs="Times New Roman"/>
          <w:bCs/>
          <w:sz w:val="24"/>
          <w:szCs w:val="24"/>
        </w:rPr>
        <w:t>T</w:t>
      </w:r>
      <w:r w:rsidR="00752C38" w:rsidRPr="004B4C7B">
        <w:rPr>
          <w:rFonts w:ascii="Times New Roman" w:hAnsi="Times New Roman" w:cs="Times New Roman"/>
          <w:bCs/>
          <w:sz w:val="24"/>
          <w:szCs w:val="24"/>
        </w:rPr>
        <w:t xml:space="preserve">he </w:t>
      </w:r>
      <w:r w:rsidR="00BD3A31" w:rsidRPr="004B4C7B">
        <w:rPr>
          <w:rFonts w:ascii="Times New Roman" w:eastAsia="SimSun" w:hAnsi="Times New Roman" w:cs="Times New Roman"/>
          <w:sz w:val="24"/>
          <w:szCs w:val="24"/>
          <w:lang w:eastAsia="en-GB"/>
        </w:rPr>
        <w:t>Information-Motivation-Behavioural Skills model argues that in addition to possessing accurate information</w:t>
      </w:r>
      <w:r w:rsidR="00752C38" w:rsidRPr="004B4C7B">
        <w:rPr>
          <w:rFonts w:ascii="Times New Roman" w:eastAsia="SimSun" w:hAnsi="Times New Roman" w:cs="Times New Roman"/>
          <w:sz w:val="24"/>
          <w:szCs w:val="24"/>
          <w:lang w:eastAsia="en-GB"/>
        </w:rPr>
        <w:t xml:space="preserve">, people must be </w:t>
      </w:r>
      <w:r w:rsidR="00BD3A31" w:rsidRPr="004B4C7B">
        <w:rPr>
          <w:rFonts w:ascii="Times New Roman" w:eastAsia="SimSun" w:hAnsi="Times New Roman" w:cs="Times New Roman"/>
          <w:sz w:val="24"/>
          <w:szCs w:val="24"/>
          <w:lang w:eastAsia="en-GB"/>
        </w:rPr>
        <w:t xml:space="preserve">motivated to change, </w:t>
      </w:r>
      <w:r w:rsidR="00752C38" w:rsidRPr="004B4C7B">
        <w:rPr>
          <w:rFonts w:ascii="Times New Roman" w:eastAsia="SimSun" w:hAnsi="Times New Roman" w:cs="Times New Roman"/>
          <w:sz w:val="24"/>
          <w:szCs w:val="24"/>
          <w:lang w:eastAsia="en-GB"/>
        </w:rPr>
        <w:t xml:space="preserve">and </w:t>
      </w:r>
      <w:r w:rsidR="00BD3A31" w:rsidRPr="004B4C7B">
        <w:rPr>
          <w:rFonts w:ascii="Times New Roman" w:eastAsia="SimSun" w:hAnsi="Times New Roman" w:cs="Times New Roman"/>
          <w:sz w:val="24"/>
          <w:szCs w:val="24"/>
          <w:lang w:eastAsia="en-GB"/>
        </w:rPr>
        <w:t xml:space="preserve">must have the behavioural </w:t>
      </w:r>
      <w:r w:rsidR="00BD3A31" w:rsidRPr="004B4C7B">
        <w:rPr>
          <w:rFonts w:ascii="Times New Roman" w:eastAsia="SimSun" w:hAnsi="Times New Roman" w:cs="Times New Roman"/>
          <w:sz w:val="24"/>
          <w:szCs w:val="24"/>
          <w:lang w:eastAsia="en-GB"/>
        </w:rPr>
        <w:lastRenderedPageBreak/>
        <w:t>skills required to carry out new pattern</w:t>
      </w:r>
      <w:r w:rsidR="002D1F18" w:rsidRPr="004B4C7B">
        <w:rPr>
          <w:rFonts w:ascii="Times New Roman" w:eastAsia="SimSun" w:hAnsi="Times New Roman" w:cs="Times New Roman"/>
          <w:sz w:val="24"/>
          <w:szCs w:val="24"/>
          <w:lang w:eastAsia="en-GB"/>
        </w:rPr>
        <w:t>s</w:t>
      </w:r>
      <w:r w:rsidR="00BD3A31" w:rsidRPr="004B4C7B">
        <w:rPr>
          <w:rFonts w:ascii="Times New Roman" w:eastAsia="SimSun" w:hAnsi="Times New Roman" w:cs="Times New Roman"/>
          <w:sz w:val="24"/>
          <w:szCs w:val="24"/>
          <w:lang w:eastAsia="en-GB"/>
        </w:rPr>
        <w:t xml:space="preserve"> of behaviour (Fisher et al., 2003). </w:t>
      </w:r>
      <w:r w:rsidR="00752C38" w:rsidRPr="004B4C7B">
        <w:rPr>
          <w:rFonts w:ascii="Times New Roman" w:eastAsia="SimSun" w:hAnsi="Times New Roman" w:cs="Times New Roman"/>
          <w:sz w:val="24"/>
          <w:szCs w:val="24"/>
          <w:lang w:eastAsia="en-GB"/>
        </w:rPr>
        <w:t xml:space="preserve">In addition, the </w:t>
      </w:r>
      <w:r w:rsidR="00BD0687" w:rsidRPr="004B4C7B">
        <w:rPr>
          <w:rFonts w:ascii="Times New Roman" w:eastAsia="Times New Roman" w:hAnsi="Times New Roman" w:cs="Times New Roman"/>
          <w:sz w:val="24"/>
          <w:szCs w:val="24"/>
          <w:lang w:eastAsia="en-GB"/>
        </w:rPr>
        <w:t>COM-B model</w:t>
      </w:r>
      <w:r w:rsidR="00892DCA" w:rsidRPr="004B4C7B">
        <w:rPr>
          <w:rFonts w:ascii="Times New Roman" w:eastAsia="Times New Roman" w:hAnsi="Times New Roman" w:cs="Times New Roman"/>
          <w:sz w:val="24"/>
          <w:szCs w:val="24"/>
          <w:lang w:eastAsia="en-GB"/>
        </w:rPr>
        <w:t xml:space="preserve"> (</w:t>
      </w:r>
      <w:r w:rsidR="00892DCA" w:rsidRPr="004B4C7B">
        <w:rPr>
          <w:rFonts w:ascii="Times New Roman" w:hAnsi="Times New Roman" w:cs="Times New Roman"/>
          <w:sz w:val="24"/>
          <w:szCs w:val="24"/>
        </w:rPr>
        <w:t>Michie et al., 2014</w:t>
      </w:r>
      <w:r w:rsidR="00892DCA" w:rsidRPr="004B4C7B">
        <w:rPr>
          <w:rFonts w:ascii="Times New Roman" w:eastAsia="Times New Roman" w:hAnsi="Times New Roman" w:cs="Times New Roman"/>
          <w:sz w:val="24"/>
          <w:szCs w:val="24"/>
          <w:lang w:eastAsia="en-GB"/>
        </w:rPr>
        <w:t>)</w:t>
      </w:r>
      <w:r w:rsidR="00BD0687" w:rsidRPr="004B4C7B">
        <w:rPr>
          <w:rFonts w:ascii="Times New Roman" w:eastAsia="Times New Roman" w:hAnsi="Times New Roman" w:cs="Times New Roman"/>
          <w:sz w:val="24"/>
          <w:szCs w:val="24"/>
          <w:lang w:eastAsia="en-GB"/>
        </w:rPr>
        <w:t xml:space="preserve"> emphasises the importance of capability</w:t>
      </w:r>
      <w:r w:rsidR="00DF058E" w:rsidRPr="004B4C7B">
        <w:rPr>
          <w:rFonts w:ascii="Times New Roman" w:eastAsia="Times New Roman" w:hAnsi="Times New Roman" w:cs="Times New Roman"/>
          <w:sz w:val="24"/>
          <w:szCs w:val="24"/>
          <w:lang w:eastAsia="en-GB"/>
        </w:rPr>
        <w:t xml:space="preserve"> (i.e., skills and confidence)</w:t>
      </w:r>
      <w:r w:rsidR="00752C38" w:rsidRPr="004B4C7B">
        <w:rPr>
          <w:rFonts w:ascii="Times New Roman" w:eastAsia="Times New Roman" w:hAnsi="Times New Roman" w:cs="Times New Roman"/>
          <w:sz w:val="24"/>
          <w:szCs w:val="24"/>
          <w:lang w:eastAsia="en-GB"/>
        </w:rPr>
        <w:t xml:space="preserve"> to carry out new behav</w:t>
      </w:r>
      <w:r w:rsidR="00766FF2" w:rsidRPr="004B4C7B">
        <w:rPr>
          <w:rFonts w:ascii="Times New Roman" w:eastAsia="Times New Roman" w:hAnsi="Times New Roman" w:cs="Times New Roman"/>
          <w:sz w:val="24"/>
          <w:szCs w:val="24"/>
          <w:lang w:eastAsia="en-GB"/>
        </w:rPr>
        <w:t>i</w:t>
      </w:r>
      <w:r w:rsidR="00752C38" w:rsidRPr="004B4C7B">
        <w:rPr>
          <w:rFonts w:ascii="Times New Roman" w:eastAsia="Times New Roman" w:hAnsi="Times New Roman" w:cs="Times New Roman"/>
          <w:sz w:val="24"/>
          <w:szCs w:val="24"/>
          <w:lang w:eastAsia="en-GB"/>
        </w:rPr>
        <w:t>ours</w:t>
      </w:r>
      <w:r w:rsidR="00BD0687" w:rsidRPr="004B4C7B">
        <w:rPr>
          <w:rFonts w:ascii="Times New Roman" w:eastAsia="Times New Roman" w:hAnsi="Times New Roman" w:cs="Times New Roman"/>
          <w:sz w:val="24"/>
          <w:szCs w:val="24"/>
          <w:lang w:eastAsia="en-GB"/>
        </w:rPr>
        <w:t>, opportunities</w:t>
      </w:r>
      <w:r w:rsidR="00752C38" w:rsidRPr="004B4C7B">
        <w:rPr>
          <w:rFonts w:ascii="Times New Roman" w:eastAsia="Times New Roman" w:hAnsi="Times New Roman" w:cs="Times New Roman"/>
          <w:sz w:val="24"/>
          <w:szCs w:val="24"/>
          <w:lang w:eastAsia="en-GB"/>
        </w:rPr>
        <w:t xml:space="preserve"> to develop and implement this capability</w:t>
      </w:r>
      <w:r w:rsidR="00BD0687" w:rsidRPr="004B4C7B">
        <w:rPr>
          <w:rFonts w:ascii="Times New Roman" w:eastAsia="Times New Roman" w:hAnsi="Times New Roman" w:cs="Times New Roman"/>
          <w:sz w:val="24"/>
          <w:szCs w:val="24"/>
          <w:lang w:eastAsia="en-GB"/>
        </w:rPr>
        <w:t>, and motivation</w:t>
      </w:r>
      <w:r w:rsidR="00752C38" w:rsidRPr="004B4C7B">
        <w:rPr>
          <w:rFonts w:ascii="Times New Roman" w:eastAsia="Times New Roman" w:hAnsi="Times New Roman" w:cs="Times New Roman"/>
          <w:sz w:val="24"/>
          <w:szCs w:val="24"/>
          <w:lang w:eastAsia="en-GB"/>
        </w:rPr>
        <w:t xml:space="preserve"> to change</w:t>
      </w:r>
      <w:r w:rsidR="00BD0687" w:rsidRPr="004B4C7B">
        <w:rPr>
          <w:rFonts w:ascii="Times New Roman" w:eastAsia="Times New Roman" w:hAnsi="Times New Roman" w:cs="Times New Roman"/>
          <w:sz w:val="24"/>
          <w:szCs w:val="24"/>
          <w:lang w:eastAsia="en-GB"/>
        </w:rPr>
        <w:t>.</w:t>
      </w:r>
      <w:r w:rsidR="00752C38" w:rsidRPr="004B4C7B">
        <w:rPr>
          <w:rFonts w:ascii="Times New Roman" w:eastAsia="Times New Roman" w:hAnsi="Times New Roman" w:cs="Times New Roman"/>
          <w:sz w:val="24"/>
          <w:szCs w:val="24"/>
          <w:lang w:eastAsia="en-GB"/>
        </w:rPr>
        <w:t xml:space="preserve"> In the co</w:t>
      </w:r>
      <w:r w:rsidR="00766FF2" w:rsidRPr="004B4C7B">
        <w:rPr>
          <w:rFonts w:ascii="Times New Roman" w:eastAsia="Times New Roman" w:hAnsi="Times New Roman" w:cs="Times New Roman"/>
          <w:sz w:val="24"/>
          <w:szCs w:val="24"/>
          <w:lang w:eastAsia="en-GB"/>
        </w:rPr>
        <w:t>n</w:t>
      </w:r>
      <w:r w:rsidR="00752C38" w:rsidRPr="004B4C7B">
        <w:rPr>
          <w:rFonts w:ascii="Times New Roman" w:eastAsia="Times New Roman" w:hAnsi="Times New Roman" w:cs="Times New Roman"/>
          <w:sz w:val="24"/>
          <w:szCs w:val="24"/>
          <w:lang w:eastAsia="en-GB"/>
        </w:rPr>
        <w:t>text of alcohol use, intervention research provides support for these models (</w:t>
      </w:r>
      <w:r w:rsidR="00752C38" w:rsidRPr="004B4C7B">
        <w:rPr>
          <w:rStyle w:val="personname"/>
          <w:rFonts w:ascii="Times New Roman" w:hAnsi="Times New Roman" w:cs="Times New Roman"/>
          <w:sz w:val="24"/>
          <w:szCs w:val="24"/>
        </w:rPr>
        <w:t>de Visser</w:t>
      </w:r>
      <w:r w:rsidR="00752C38" w:rsidRPr="004B4C7B">
        <w:rPr>
          <w:rFonts w:ascii="Times New Roman" w:hAnsi="Times New Roman" w:cs="Times New Roman"/>
          <w:sz w:val="24"/>
          <w:szCs w:val="24"/>
        </w:rPr>
        <w:t xml:space="preserve"> </w:t>
      </w:r>
      <w:r w:rsidR="00752C38" w:rsidRPr="004B4C7B">
        <w:rPr>
          <w:rStyle w:val="personname"/>
          <w:rFonts w:ascii="Times New Roman" w:hAnsi="Times New Roman" w:cs="Times New Roman"/>
          <w:sz w:val="24"/>
          <w:szCs w:val="24"/>
        </w:rPr>
        <w:t>et al.,</w:t>
      </w:r>
      <w:r w:rsidR="00752C38" w:rsidRPr="004B4C7B">
        <w:rPr>
          <w:rFonts w:ascii="Times New Roman" w:hAnsi="Times New Roman" w:cs="Times New Roman"/>
          <w:sz w:val="24"/>
          <w:szCs w:val="24"/>
        </w:rPr>
        <w:t xml:space="preserve"> 2017</w:t>
      </w:r>
      <w:r w:rsidR="00F5565D" w:rsidRPr="004B4C7B">
        <w:rPr>
          <w:rFonts w:ascii="Times New Roman" w:hAnsi="Times New Roman" w:cs="Times New Roman"/>
          <w:sz w:val="24"/>
          <w:szCs w:val="24"/>
        </w:rPr>
        <w:t>; de Visser &amp; Piper, in press</w:t>
      </w:r>
      <w:r w:rsidR="00752C38" w:rsidRPr="004B4C7B">
        <w:rPr>
          <w:rFonts w:ascii="Times New Roman" w:eastAsia="Times New Roman" w:hAnsi="Times New Roman" w:cs="Times New Roman"/>
          <w:sz w:val="24"/>
          <w:szCs w:val="24"/>
          <w:lang w:eastAsia="en-GB"/>
        </w:rPr>
        <w:t>)</w:t>
      </w:r>
      <w:r w:rsidR="00744B9D" w:rsidRPr="004B4C7B">
        <w:rPr>
          <w:rFonts w:ascii="Times New Roman" w:eastAsia="Times New Roman" w:hAnsi="Times New Roman" w:cs="Times New Roman"/>
          <w:sz w:val="24"/>
          <w:szCs w:val="24"/>
          <w:lang w:eastAsia="en-GB"/>
        </w:rPr>
        <w:t xml:space="preserve">. Although there </w:t>
      </w:r>
      <w:r w:rsidR="00C975A2" w:rsidRPr="004B4C7B">
        <w:rPr>
          <w:rFonts w:ascii="Times New Roman" w:eastAsia="Times New Roman" w:hAnsi="Times New Roman" w:cs="Times New Roman"/>
          <w:sz w:val="24"/>
          <w:szCs w:val="24"/>
          <w:lang w:eastAsia="en-GB"/>
        </w:rPr>
        <w:t>are no</w:t>
      </w:r>
      <w:r w:rsidR="00744B9D" w:rsidRPr="004B4C7B">
        <w:rPr>
          <w:rFonts w:ascii="Times New Roman" w:eastAsia="Times New Roman" w:hAnsi="Times New Roman" w:cs="Times New Roman"/>
          <w:sz w:val="24"/>
          <w:szCs w:val="24"/>
          <w:lang w:eastAsia="en-GB"/>
        </w:rPr>
        <w:t xml:space="preserve"> peer-reviewed evaluations of their impact,</w:t>
      </w:r>
      <w:r w:rsidR="00752C38" w:rsidRPr="004B4C7B">
        <w:rPr>
          <w:rFonts w:ascii="Times New Roman" w:eastAsia="Times New Roman" w:hAnsi="Times New Roman" w:cs="Times New Roman"/>
          <w:sz w:val="24"/>
          <w:szCs w:val="24"/>
          <w:lang w:eastAsia="en-GB"/>
        </w:rPr>
        <w:t xml:space="preserve"> </w:t>
      </w:r>
      <w:r w:rsidR="00744B9D" w:rsidRPr="004B4C7B">
        <w:rPr>
          <w:rFonts w:ascii="Times New Roman" w:eastAsia="Times New Roman" w:hAnsi="Times New Roman" w:cs="Times New Roman"/>
          <w:sz w:val="24"/>
          <w:szCs w:val="24"/>
          <w:lang w:eastAsia="en-GB"/>
        </w:rPr>
        <w:t>campaigns such as “Meat-Free Mondays” (</w:t>
      </w:r>
      <w:r w:rsidR="00744B9D" w:rsidRPr="004B4C7B">
        <w:rPr>
          <w:rFonts w:ascii="Times New Roman" w:eastAsia="DengXian" w:hAnsi="Times New Roman" w:cs="Times New Roman"/>
          <w:sz w:val="24"/>
          <w:szCs w:val="24"/>
          <w:lang w:eastAsia="zh-CN"/>
        </w:rPr>
        <w:t>www.meatfreemondays.com</w:t>
      </w:r>
      <w:r w:rsidR="00744B9D" w:rsidRPr="004B4C7B">
        <w:rPr>
          <w:rFonts w:ascii="Times New Roman" w:eastAsia="Times New Roman" w:hAnsi="Times New Roman" w:cs="Times New Roman"/>
          <w:sz w:val="24"/>
          <w:szCs w:val="24"/>
          <w:lang w:eastAsia="en-GB"/>
        </w:rPr>
        <w:t xml:space="preserve">) </w:t>
      </w:r>
      <w:r w:rsidR="001A4577" w:rsidRPr="004B4C7B">
        <w:rPr>
          <w:rFonts w:ascii="Times New Roman" w:eastAsia="Times New Roman" w:hAnsi="Times New Roman" w:cs="Times New Roman"/>
          <w:sz w:val="24"/>
          <w:szCs w:val="24"/>
          <w:lang w:eastAsia="en-GB"/>
        </w:rPr>
        <w:t xml:space="preserve">and “Move for </w:t>
      </w:r>
      <w:proofErr w:type="spellStart"/>
      <w:r w:rsidR="001A4577" w:rsidRPr="004B4C7B">
        <w:rPr>
          <w:rFonts w:ascii="Times New Roman" w:eastAsia="Times New Roman" w:hAnsi="Times New Roman" w:cs="Times New Roman"/>
          <w:sz w:val="24"/>
          <w:szCs w:val="24"/>
          <w:lang w:eastAsia="en-GB"/>
        </w:rPr>
        <w:t>Movember</w:t>
      </w:r>
      <w:proofErr w:type="spellEnd"/>
      <w:r w:rsidR="001A4577" w:rsidRPr="004B4C7B">
        <w:rPr>
          <w:rFonts w:ascii="Times New Roman" w:eastAsia="Times New Roman" w:hAnsi="Times New Roman" w:cs="Times New Roman"/>
          <w:sz w:val="24"/>
          <w:szCs w:val="24"/>
          <w:lang w:eastAsia="en-GB"/>
        </w:rPr>
        <w:t xml:space="preserve">” (uk.movember.com/get-involved/move) </w:t>
      </w:r>
      <w:r w:rsidR="00744B9D" w:rsidRPr="004B4C7B">
        <w:rPr>
          <w:rFonts w:ascii="Times New Roman" w:eastAsia="Times New Roman" w:hAnsi="Times New Roman" w:cs="Times New Roman"/>
          <w:sz w:val="24"/>
          <w:szCs w:val="24"/>
          <w:lang w:eastAsia="en-GB"/>
        </w:rPr>
        <w:t xml:space="preserve">provide structured and supported opportunities for people to change their </w:t>
      </w:r>
      <w:r w:rsidR="001A4577" w:rsidRPr="004B4C7B">
        <w:rPr>
          <w:rFonts w:ascii="Times New Roman" w:eastAsia="Times New Roman" w:hAnsi="Times New Roman" w:cs="Times New Roman"/>
          <w:sz w:val="24"/>
          <w:szCs w:val="24"/>
          <w:lang w:eastAsia="en-GB"/>
        </w:rPr>
        <w:t>behaviour</w:t>
      </w:r>
      <w:r w:rsidR="00744B9D" w:rsidRPr="004B4C7B">
        <w:rPr>
          <w:rFonts w:ascii="Times New Roman" w:eastAsia="Times New Roman" w:hAnsi="Times New Roman" w:cs="Times New Roman"/>
          <w:sz w:val="24"/>
          <w:szCs w:val="24"/>
          <w:lang w:eastAsia="en-GB"/>
        </w:rPr>
        <w:t xml:space="preserve">. Similarly, </w:t>
      </w:r>
      <w:r w:rsidR="00752C38" w:rsidRPr="004B4C7B">
        <w:rPr>
          <w:rFonts w:ascii="Times New Roman" w:eastAsia="Times New Roman" w:hAnsi="Times New Roman" w:cs="Times New Roman"/>
          <w:sz w:val="24"/>
          <w:szCs w:val="24"/>
          <w:lang w:eastAsia="en-GB"/>
        </w:rPr>
        <w:t xml:space="preserve">stop-smoking campaigns such as “Stoptober” </w:t>
      </w:r>
      <w:r w:rsidR="008B6C55" w:rsidRPr="004B4C7B">
        <w:rPr>
          <w:rFonts w:ascii="Times New Roman" w:eastAsia="Times New Roman" w:hAnsi="Times New Roman" w:cs="Times New Roman"/>
          <w:sz w:val="24"/>
          <w:szCs w:val="24"/>
          <w:lang w:eastAsia="en-GB"/>
        </w:rPr>
        <w:t>p</w:t>
      </w:r>
      <w:r w:rsidR="00752C38" w:rsidRPr="004B4C7B">
        <w:rPr>
          <w:rFonts w:ascii="Times New Roman" w:eastAsia="Times New Roman" w:hAnsi="Times New Roman" w:cs="Times New Roman"/>
          <w:sz w:val="24"/>
          <w:szCs w:val="24"/>
          <w:lang w:eastAsia="en-GB"/>
        </w:rPr>
        <w:t xml:space="preserve">rovide a structured and supported opportunity for smokers to </w:t>
      </w:r>
      <w:r w:rsidR="00F5565D" w:rsidRPr="004B4C7B">
        <w:rPr>
          <w:rFonts w:ascii="Times New Roman" w:eastAsia="Times New Roman" w:hAnsi="Times New Roman" w:cs="Times New Roman"/>
          <w:sz w:val="24"/>
          <w:szCs w:val="24"/>
          <w:lang w:eastAsia="en-GB"/>
        </w:rPr>
        <w:t xml:space="preserve">initiate and maintain </w:t>
      </w:r>
      <w:r w:rsidR="00752C38" w:rsidRPr="004B4C7B">
        <w:rPr>
          <w:rFonts w:ascii="Times New Roman" w:eastAsia="Times New Roman" w:hAnsi="Times New Roman" w:cs="Times New Roman"/>
          <w:sz w:val="24"/>
          <w:szCs w:val="24"/>
          <w:lang w:eastAsia="en-GB"/>
        </w:rPr>
        <w:t xml:space="preserve">behaviour </w:t>
      </w:r>
      <w:r w:rsidR="00F5565D" w:rsidRPr="004B4C7B">
        <w:rPr>
          <w:rFonts w:ascii="Times New Roman" w:eastAsia="Times New Roman" w:hAnsi="Times New Roman" w:cs="Times New Roman"/>
          <w:sz w:val="24"/>
          <w:szCs w:val="24"/>
          <w:lang w:eastAsia="en-GB"/>
        </w:rPr>
        <w:t xml:space="preserve">change </w:t>
      </w:r>
      <w:r w:rsidR="00752C38" w:rsidRPr="004B4C7B">
        <w:rPr>
          <w:rFonts w:ascii="Times New Roman" w:eastAsia="Times New Roman" w:hAnsi="Times New Roman" w:cs="Times New Roman"/>
          <w:sz w:val="24"/>
          <w:szCs w:val="24"/>
          <w:lang w:eastAsia="en-GB"/>
        </w:rPr>
        <w:t>(</w:t>
      </w:r>
      <w:r w:rsidR="006E78C8" w:rsidRPr="004B4C7B">
        <w:rPr>
          <w:rFonts w:ascii="Times New Roman" w:eastAsia="Times New Roman" w:hAnsi="Times New Roman" w:cs="Times New Roman"/>
          <w:sz w:val="24"/>
          <w:szCs w:val="24"/>
          <w:lang w:eastAsia="en-GB"/>
        </w:rPr>
        <w:t>Brown et al., 2014</w:t>
      </w:r>
      <w:r w:rsidR="00752C38" w:rsidRPr="004B4C7B">
        <w:rPr>
          <w:rFonts w:ascii="Times New Roman" w:eastAsia="Times New Roman" w:hAnsi="Times New Roman" w:cs="Times New Roman"/>
          <w:sz w:val="24"/>
          <w:szCs w:val="24"/>
          <w:lang w:eastAsia="en-GB"/>
        </w:rPr>
        <w:t>)</w:t>
      </w:r>
      <w:r w:rsidR="00F5565D" w:rsidRPr="004B4C7B">
        <w:rPr>
          <w:rFonts w:ascii="Times New Roman" w:eastAsia="Times New Roman" w:hAnsi="Times New Roman" w:cs="Times New Roman"/>
          <w:sz w:val="24"/>
          <w:szCs w:val="24"/>
          <w:lang w:eastAsia="en-GB"/>
        </w:rPr>
        <w:t xml:space="preserve">. </w:t>
      </w:r>
      <w:r w:rsidRPr="004B4C7B">
        <w:rPr>
          <w:rFonts w:ascii="Times New Roman" w:eastAsia="Times New Roman" w:hAnsi="Times New Roman" w:cs="Times New Roman"/>
          <w:sz w:val="24"/>
          <w:szCs w:val="24"/>
          <w:lang w:eastAsia="en-GB"/>
        </w:rPr>
        <w:t>I</w:t>
      </w:r>
      <w:r w:rsidR="00F5565D" w:rsidRPr="004B4C7B">
        <w:rPr>
          <w:rFonts w:ascii="Times New Roman" w:eastAsia="Times New Roman" w:hAnsi="Times New Roman" w:cs="Times New Roman"/>
          <w:sz w:val="24"/>
          <w:szCs w:val="24"/>
          <w:lang w:eastAsia="en-GB"/>
        </w:rPr>
        <w:t xml:space="preserve">nformation may be important to </w:t>
      </w:r>
      <w:r w:rsidR="005D7E7F" w:rsidRPr="004B4C7B">
        <w:rPr>
          <w:rFonts w:ascii="Times New Roman" w:eastAsia="Times New Roman" w:hAnsi="Times New Roman" w:cs="Times New Roman"/>
          <w:sz w:val="24"/>
          <w:szCs w:val="24"/>
          <w:lang w:eastAsia="en-GB"/>
        </w:rPr>
        <w:t xml:space="preserve">encourage </w:t>
      </w:r>
      <w:r w:rsidR="00F5565D" w:rsidRPr="004B4C7B">
        <w:rPr>
          <w:rFonts w:ascii="Times New Roman" w:eastAsia="Times New Roman" w:hAnsi="Times New Roman" w:cs="Times New Roman"/>
          <w:sz w:val="24"/>
          <w:szCs w:val="24"/>
          <w:lang w:eastAsia="en-GB"/>
        </w:rPr>
        <w:t xml:space="preserve">contemplation of behaviour change, </w:t>
      </w:r>
      <w:r w:rsidRPr="004B4C7B">
        <w:rPr>
          <w:rFonts w:ascii="Times New Roman" w:eastAsia="Times New Roman" w:hAnsi="Times New Roman" w:cs="Times New Roman"/>
          <w:sz w:val="24"/>
          <w:szCs w:val="24"/>
          <w:lang w:eastAsia="en-GB"/>
        </w:rPr>
        <w:t xml:space="preserve">but </w:t>
      </w:r>
      <w:r w:rsidR="00F5565D" w:rsidRPr="004B4C7B">
        <w:rPr>
          <w:rFonts w:ascii="Times New Roman" w:eastAsia="Times New Roman" w:hAnsi="Times New Roman" w:cs="Times New Roman"/>
          <w:sz w:val="24"/>
          <w:szCs w:val="24"/>
          <w:lang w:eastAsia="en-GB"/>
        </w:rPr>
        <w:t xml:space="preserve">motivation and skills are required </w:t>
      </w:r>
      <w:r w:rsidR="00351C6E" w:rsidRPr="004B4C7B">
        <w:rPr>
          <w:rFonts w:ascii="Times New Roman" w:eastAsia="Times New Roman" w:hAnsi="Times New Roman" w:cs="Times New Roman"/>
          <w:sz w:val="24"/>
          <w:szCs w:val="24"/>
          <w:lang w:eastAsia="en-GB"/>
        </w:rPr>
        <w:t xml:space="preserve">for initiating and maintaining </w:t>
      </w:r>
      <w:r w:rsidR="00F5565D" w:rsidRPr="004B4C7B">
        <w:rPr>
          <w:rFonts w:ascii="Times New Roman" w:eastAsia="Times New Roman" w:hAnsi="Times New Roman" w:cs="Times New Roman"/>
          <w:sz w:val="24"/>
          <w:szCs w:val="24"/>
          <w:lang w:eastAsia="en-GB"/>
        </w:rPr>
        <w:t>behaviour change</w:t>
      </w:r>
      <w:r w:rsidR="005D7E7F" w:rsidRPr="004B4C7B">
        <w:rPr>
          <w:rFonts w:ascii="Times New Roman" w:eastAsia="Times New Roman" w:hAnsi="Times New Roman" w:cs="Times New Roman"/>
          <w:sz w:val="24"/>
          <w:szCs w:val="24"/>
          <w:lang w:eastAsia="en-GB"/>
        </w:rPr>
        <w:t xml:space="preserve"> (Prochaska &amp; DiCl</w:t>
      </w:r>
      <w:r w:rsidR="003A3E99" w:rsidRPr="004B4C7B">
        <w:rPr>
          <w:rFonts w:ascii="Times New Roman" w:eastAsia="Times New Roman" w:hAnsi="Times New Roman" w:cs="Times New Roman"/>
          <w:sz w:val="24"/>
          <w:szCs w:val="24"/>
          <w:lang w:eastAsia="en-GB"/>
        </w:rPr>
        <w:t>e</w:t>
      </w:r>
      <w:r w:rsidR="005D7E7F" w:rsidRPr="004B4C7B">
        <w:rPr>
          <w:rFonts w:ascii="Times New Roman" w:eastAsia="Times New Roman" w:hAnsi="Times New Roman" w:cs="Times New Roman"/>
          <w:sz w:val="24"/>
          <w:szCs w:val="24"/>
          <w:lang w:eastAsia="en-GB"/>
        </w:rPr>
        <w:t>mente, 1984).</w:t>
      </w:r>
    </w:p>
    <w:p w14:paraId="37FDC5F7" w14:textId="0DF9835B" w:rsidR="00372A91" w:rsidRPr="004B4C7B" w:rsidRDefault="005D7E7F" w:rsidP="004B4C7B">
      <w:pPr>
        <w:widowControl w:val="0"/>
        <w:autoSpaceDE w:val="0"/>
        <w:autoSpaceDN w:val="0"/>
        <w:adjustRightInd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 xml:space="preserve">There is not a simple link from knowledge of guidelines to adherence </w:t>
      </w:r>
      <w:r w:rsidR="00FC1990" w:rsidRPr="004B4C7B">
        <w:rPr>
          <w:rFonts w:ascii="Times New Roman" w:hAnsi="Times New Roman" w:cs="Times New Roman"/>
          <w:sz w:val="24"/>
          <w:szCs w:val="24"/>
        </w:rPr>
        <w:t>to them (de Visser &amp; Birch, 201</w:t>
      </w:r>
      <w:r w:rsidRPr="004B4C7B">
        <w:rPr>
          <w:rFonts w:ascii="Times New Roman" w:hAnsi="Times New Roman" w:cs="Times New Roman"/>
          <w:sz w:val="24"/>
          <w:szCs w:val="24"/>
        </w:rPr>
        <w:t xml:space="preserve">2; Roth &amp; Stamatakis, 2010). </w:t>
      </w:r>
      <w:r w:rsidR="00A7797E" w:rsidRPr="004B4C7B">
        <w:rPr>
          <w:rFonts w:ascii="Times New Roman" w:hAnsi="Times New Roman" w:cs="Times New Roman"/>
          <w:sz w:val="24"/>
          <w:szCs w:val="24"/>
        </w:rPr>
        <w:t xml:space="preserve">Studies of unit-based guidelines for alcohol intake indicate that people </w:t>
      </w:r>
      <w:r w:rsidR="00FD2866" w:rsidRPr="004B4C7B">
        <w:rPr>
          <w:rFonts w:ascii="Times New Roman" w:hAnsi="Times New Roman" w:cs="Times New Roman"/>
          <w:sz w:val="24"/>
          <w:szCs w:val="24"/>
        </w:rPr>
        <w:t xml:space="preserve">often lack </w:t>
      </w:r>
      <w:r w:rsidR="00A7797E" w:rsidRPr="004B4C7B">
        <w:rPr>
          <w:rFonts w:ascii="Times New Roman" w:hAnsi="Times New Roman" w:cs="Times New Roman"/>
          <w:sz w:val="24"/>
          <w:szCs w:val="24"/>
        </w:rPr>
        <w:t>confiden</w:t>
      </w:r>
      <w:r w:rsidR="00FD2866" w:rsidRPr="004B4C7B">
        <w:rPr>
          <w:rFonts w:ascii="Times New Roman" w:hAnsi="Times New Roman" w:cs="Times New Roman"/>
          <w:sz w:val="24"/>
          <w:szCs w:val="24"/>
        </w:rPr>
        <w:t xml:space="preserve">ce in </w:t>
      </w:r>
      <w:r w:rsidR="003A3E99" w:rsidRPr="004B4C7B">
        <w:rPr>
          <w:rFonts w:ascii="Times New Roman" w:hAnsi="Times New Roman" w:cs="Times New Roman"/>
          <w:sz w:val="24"/>
          <w:szCs w:val="24"/>
        </w:rPr>
        <w:t xml:space="preserve">applying </w:t>
      </w:r>
      <w:r w:rsidR="00A7797E" w:rsidRPr="004B4C7B">
        <w:rPr>
          <w:rFonts w:ascii="Times New Roman" w:hAnsi="Times New Roman" w:cs="Times New Roman"/>
          <w:sz w:val="24"/>
          <w:szCs w:val="24"/>
        </w:rPr>
        <w:t xml:space="preserve">them to their own behaviour (de Visser, 2015; de Visser &amp; Birch, 2012; Furtwängler &amp; de Visser, </w:t>
      </w:r>
      <w:r w:rsidR="00897378" w:rsidRPr="004B4C7B">
        <w:rPr>
          <w:rFonts w:ascii="Times New Roman" w:hAnsi="Times New Roman" w:cs="Times New Roman"/>
          <w:sz w:val="24"/>
          <w:szCs w:val="24"/>
        </w:rPr>
        <w:t>2017a, 2017b</w:t>
      </w:r>
      <w:r w:rsidR="00A7797E" w:rsidRPr="004B4C7B">
        <w:rPr>
          <w:rFonts w:ascii="Times New Roman" w:hAnsi="Times New Roman" w:cs="Times New Roman"/>
          <w:sz w:val="24"/>
          <w:szCs w:val="24"/>
        </w:rPr>
        <w:t>).</w:t>
      </w:r>
      <w:r w:rsidR="00AF0C1B" w:rsidRPr="004B4C7B">
        <w:rPr>
          <w:rFonts w:ascii="Times New Roman" w:hAnsi="Times New Roman" w:cs="Times New Roman"/>
          <w:sz w:val="24"/>
          <w:szCs w:val="24"/>
        </w:rPr>
        <w:t xml:space="preserve"> </w:t>
      </w:r>
      <w:r w:rsidR="00A7797E" w:rsidRPr="004B4C7B">
        <w:rPr>
          <w:rFonts w:ascii="Times New Roman" w:hAnsi="Times New Roman" w:cs="Times New Roman"/>
          <w:sz w:val="24"/>
          <w:szCs w:val="24"/>
        </w:rPr>
        <w:t xml:space="preserve">Furthermore, many people </w:t>
      </w:r>
      <w:r w:rsidR="003A3E99" w:rsidRPr="004B4C7B">
        <w:rPr>
          <w:rFonts w:ascii="Times New Roman" w:hAnsi="Times New Roman" w:cs="Times New Roman"/>
          <w:sz w:val="24"/>
          <w:szCs w:val="24"/>
        </w:rPr>
        <w:t xml:space="preserve">have </w:t>
      </w:r>
      <w:r w:rsidR="00A7797E" w:rsidRPr="004B4C7B">
        <w:rPr>
          <w:rFonts w:ascii="Times New Roman" w:hAnsi="Times New Roman" w:cs="Times New Roman"/>
          <w:sz w:val="24"/>
          <w:szCs w:val="24"/>
        </w:rPr>
        <w:t>negative attitudes toward the guidelines</w:t>
      </w:r>
      <w:r w:rsidR="00A31108" w:rsidRPr="004B4C7B">
        <w:rPr>
          <w:rFonts w:ascii="Times New Roman" w:hAnsi="Times New Roman" w:cs="Times New Roman"/>
          <w:sz w:val="24"/>
          <w:szCs w:val="24"/>
        </w:rPr>
        <w:t>,</w:t>
      </w:r>
      <w:r w:rsidR="00A7797E" w:rsidRPr="004B4C7B">
        <w:rPr>
          <w:rFonts w:ascii="Times New Roman" w:hAnsi="Times New Roman" w:cs="Times New Roman"/>
          <w:sz w:val="24"/>
          <w:szCs w:val="24"/>
        </w:rPr>
        <w:t xml:space="preserve"> and low motivation to adhere to them</w:t>
      </w:r>
      <w:r w:rsidR="00DF5381" w:rsidRPr="004B4C7B">
        <w:rPr>
          <w:rFonts w:ascii="Times New Roman" w:hAnsi="Times New Roman" w:cs="Times New Roman"/>
          <w:sz w:val="24"/>
          <w:szCs w:val="24"/>
        </w:rPr>
        <w:t xml:space="preserve"> (Burgess et al</w:t>
      </w:r>
      <w:r w:rsidR="00A31108" w:rsidRPr="004B4C7B">
        <w:rPr>
          <w:rFonts w:ascii="Times New Roman" w:hAnsi="Times New Roman" w:cs="Times New Roman"/>
          <w:sz w:val="24"/>
          <w:szCs w:val="24"/>
        </w:rPr>
        <w:t>.</w:t>
      </w:r>
      <w:r w:rsidR="00DF5381" w:rsidRPr="004B4C7B">
        <w:rPr>
          <w:rFonts w:ascii="Times New Roman" w:hAnsi="Times New Roman" w:cs="Times New Roman"/>
          <w:sz w:val="24"/>
          <w:szCs w:val="24"/>
        </w:rPr>
        <w:t>, 2019; Furtwä</w:t>
      </w:r>
      <w:r w:rsidR="00E654F0" w:rsidRPr="004B4C7B">
        <w:rPr>
          <w:rFonts w:ascii="Times New Roman" w:hAnsi="Times New Roman" w:cs="Times New Roman"/>
          <w:sz w:val="24"/>
          <w:szCs w:val="24"/>
        </w:rPr>
        <w:t>ngler &amp; de Visser, 2017a, 2017b</w:t>
      </w:r>
      <w:r w:rsidR="00DF5381" w:rsidRPr="004B4C7B">
        <w:rPr>
          <w:rFonts w:ascii="Times New Roman" w:hAnsi="Times New Roman" w:cs="Times New Roman"/>
          <w:sz w:val="24"/>
          <w:szCs w:val="24"/>
        </w:rPr>
        <w:t>)</w:t>
      </w:r>
      <w:r w:rsidR="00357DF6" w:rsidRPr="004B4C7B">
        <w:rPr>
          <w:rFonts w:ascii="Times New Roman" w:hAnsi="Times New Roman" w:cs="Times New Roman"/>
          <w:sz w:val="24"/>
          <w:szCs w:val="24"/>
        </w:rPr>
        <w:t>. One reason that people give for not intending to</w:t>
      </w:r>
      <w:r w:rsidRPr="004B4C7B">
        <w:rPr>
          <w:rFonts w:ascii="Times New Roman" w:hAnsi="Times New Roman" w:cs="Times New Roman"/>
          <w:sz w:val="24"/>
          <w:szCs w:val="24"/>
        </w:rPr>
        <w:t xml:space="preserve"> adhere to alcohol guideli</w:t>
      </w:r>
      <w:r w:rsidR="00357DF6" w:rsidRPr="004B4C7B">
        <w:rPr>
          <w:rFonts w:ascii="Times New Roman" w:hAnsi="Times New Roman" w:cs="Times New Roman"/>
          <w:sz w:val="24"/>
          <w:szCs w:val="24"/>
        </w:rPr>
        <w:t>n</w:t>
      </w:r>
      <w:r w:rsidRPr="004B4C7B">
        <w:rPr>
          <w:rFonts w:ascii="Times New Roman" w:hAnsi="Times New Roman" w:cs="Times New Roman"/>
          <w:sz w:val="24"/>
          <w:szCs w:val="24"/>
        </w:rPr>
        <w:t>e</w:t>
      </w:r>
      <w:r w:rsidR="00357DF6" w:rsidRPr="004B4C7B">
        <w:rPr>
          <w:rFonts w:ascii="Times New Roman" w:hAnsi="Times New Roman" w:cs="Times New Roman"/>
          <w:sz w:val="24"/>
          <w:szCs w:val="24"/>
        </w:rPr>
        <w:t xml:space="preserve">s is that </w:t>
      </w:r>
      <w:r w:rsidR="00DF5381" w:rsidRPr="004B4C7B">
        <w:rPr>
          <w:rFonts w:ascii="Times New Roman" w:hAnsi="Times New Roman" w:cs="Times New Roman"/>
          <w:sz w:val="24"/>
          <w:szCs w:val="24"/>
        </w:rPr>
        <w:t>they do not consider them to be realistic</w:t>
      </w:r>
      <w:r w:rsidR="00A7797E" w:rsidRPr="004B4C7B">
        <w:rPr>
          <w:rFonts w:ascii="Times New Roman" w:hAnsi="Times New Roman" w:cs="Times New Roman"/>
          <w:sz w:val="24"/>
          <w:szCs w:val="24"/>
        </w:rPr>
        <w:t xml:space="preserve"> </w:t>
      </w:r>
      <w:r w:rsidR="00E654F0" w:rsidRPr="004B4C7B">
        <w:rPr>
          <w:rFonts w:ascii="Times New Roman" w:hAnsi="Times New Roman" w:cs="Times New Roman"/>
          <w:sz w:val="24"/>
          <w:szCs w:val="24"/>
        </w:rPr>
        <w:t xml:space="preserve">- hereafter “perceived realism” </w:t>
      </w:r>
      <w:r w:rsidR="00A7797E" w:rsidRPr="004B4C7B">
        <w:rPr>
          <w:rFonts w:ascii="Times New Roman" w:hAnsi="Times New Roman" w:cs="Times New Roman"/>
          <w:sz w:val="24"/>
          <w:szCs w:val="24"/>
        </w:rPr>
        <w:t>(Furtwängler &amp; de Visser, 201</w:t>
      </w:r>
      <w:r w:rsidR="008D7E9A" w:rsidRPr="004B4C7B">
        <w:rPr>
          <w:rFonts w:ascii="Times New Roman" w:hAnsi="Times New Roman" w:cs="Times New Roman"/>
          <w:sz w:val="24"/>
          <w:szCs w:val="24"/>
        </w:rPr>
        <w:t>7a, 2017b</w:t>
      </w:r>
      <w:r w:rsidR="00A31108" w:rsidRPr="004B4C7B">
        <w:rPr>
          <w:rFonts w:ascii="Times New Roman" w:hAnsi="Times New Roman" w:cs="Times New Roman"/>
          <w:sz w:val="24"/>
          <w:szCs w:val="24"/>
        </w:rPr>
        <w:t>; Lovatt et al., 2015</w:t>
      </w:r>
      <w:r w:rsidR="00A7797E" w:rsidRPr="004B4C7B">
        <w:rPr>
          <w:rFonts w:ascii="Times New Roman" w:hAnsi="Times New Roman" w:cs="Times New Roman"/>
          <w:sz w:val="24"/>
          <w:szCs w:val="24"/>
        </w:rPr>
        <w:t>)</w:t>
      </w:r>
      <w:r w:rsidR="00B30442" w:rsidRPr="004B4C7B">
        <w:rPr>
          <w:rFonts w:ascii="Times New Roman" w:hAnsi="Times New Roman" w:cs="Times New Roman"/>
          <w:sz w:val="24"/>
          <w:szCs w:val="24"/>
        </w:rPr>
        <w:t>; t</w:t>
      </w:r>
      <w:r w:rsidR="00E654F0" w:rsidRPr="004B4C7B">
        <w:rPr>
          <w:rFonts w:ascii="Times New Roman" w:hAnsi="Times New Roman" w:cs="Times New Roman"/>
          <w:sz w:val="24"/>
          <w:szCs w:val="24"/>
        </w:rPr>
        <w:t xml:space="preserve">here is a lack of equivalent research for PA and FV intake guidelines. </w:t>
      </w:r>
      <w:r w:rsidR="00D86A60" w:rsidRPr="004B4C7B">
        <w:rPr>
          <w:rFonts w:ascii="Times New Roman" w:hAnsi="Times New Roman" w:cs="Times New Roman"/>
          <w:sz w:val="24"/>
          <w:szCs w:val="24"/>
        </w:rPr>
        <w:t>T</w:t>
      </w:r>
      <w:r w:rsidR="002977EA" w:rsidRPr="004B4C7B">
        <w:rPr>
          <w:rFonts w:ascii="Times New Roman" w:hAnsi="Times New Roman" w:cs="Times New Roman"/>
          <w:sz w:val="24"/>
          <w:szCs w:val="24"/>
        </w:rPr>
        <w:t xml:space="preserve">heories of communication emphasise the importance of the perceived trustworthiness and credibility of sources of advice (Cairns et al., 2013; </w:t>
      </w:r>
      <w:proofErr w:type="spellStart"/>
      <w:r w:rsidR="002977EA" w:rsidRPr="004B4C7B">
        <w:rPr>
          <w:rFonts w:ascii="Times New Roman" w:hAnsi="Times New Roman" w:cs="Times New Roman"/>
          <w:sz w:val="24"/>
          <w:szCs w:val="24"/>
        </w:rPr>
        <w:t>Eagly</w:t>
      </w:r>
      <w:proofErr w:type="spellEnd"/>
      <w:r w:rsidR="002977EA" w:rsidRPr="004B4C7B">
        <w:rPr>
          <w:rFonts w:ascii="Times New Roman" w:hAnsi="Times New Roman" w:cs="Times New Roman"/>
          <w:sz w:val="24"/>
          <w:szCs w:val="24"/>
        </w:rPr>
        <w:t xml:space="preserve"> &amp; </w:t>
      </w:r>
      <w:proofErr w:type="spellStart"/>
      <w:r w:rsidR="002977EA" w:rsidRPr="004B4C7B">
        <w:rPr>
          <w:rFonts w:ascii="Times New Roman" w:hAnsi="Times New Roman" w:cs="Times New Roman"/>
          <w:sz w:val="24"/>
          <w:szCs w:val="24"/>
        </w:rPr>
        <w:t>Chaiken</w:t>
      </w:r>
      <w:proofErr w:type="spellEnd"/>
      <w:r w:rsidR="002977EA" w:rsidRPr="004B4C7B">
        <w:rPr>
          <w:rFonts w:ascii="Times New Roman" w:hAnsi="Times New Roman" w:cs="Times New Roman"/>
          <w:sz w:val="24"/>
          <w:szCs w:val="24"/>
        </w:rPr>
        <w:t xml:space="preserve">, 1993; </w:t>
      </w:r>
      <w:proofErr w:type="spellStart"/>
      <w:r w:rsidR="002977EA" w:rsidRPr="004B4C7B">
        <w:rPr>
          <w:rFonts w:ascii="Times New Roman" w:hAnsi="Times New Roman" w:cs="Times New Roman"/>
          <w:sz w:val="24"/>
          <w:szCs w:val="24"/>
        </w:rPr>
        <w:t>Pornpitakpan</w:t>
      </w:r>
      <w:proofErr w:type="spellEnd"/>
      <w:r w:rsidR="002977EA" w:rsidRPr="004B4C7B">
        <w:rPr>
          <w:rFonts w:ascii="Times New Roman" w:hAnsi="Times New Roman" w:cs="Times New Roman"/>
          <w:sz w:val="24"/>
          <w:szCs w:val="24"/>
        </w:rPr>
        <w:t xml:space="preserve">, 2004; </w:t>
      </w:r>
      <w:proofErr w:type="spellStart"/>
      <w:r w:rsidR="002977EA" w:rsidRPr="004B4C7B">
        <w:rPr>
          <w:rFonts w:ascii="Times New Roman" w:hAnsi="Times New Roman" w:cs="Times New Roman"/>
          <w:sz w:val="24"/>
          <w:szCs w:val="24"/>
        </w:rPr>
        <w:t>Sbaffi</w:t>
      </w:r>
      <w:proofErr w:type="spellEnd"/>
      <w:r w:rsidR="002977EA" w:rsidRPr="004B4C7B">
        <w:rPr>
          <w:rFonts w:ascii="Times New Roman" w:hAnsi="Times New Roman" w:cs="Times New Roman"/>
          <w:sz w:val="24"/>
          <w:szCs w:val="24"/>
        </w:rPr>
        <w:t xml:space="preserve"> &amp; Rowley, 2017), </w:t>
      </w:r>
      <w:r w:rsidR="008B6C55" w:rsidRPr="004B4C7B">
        <w:rPr>
          <w:rFonts w:ascii="Times New Roman" w:hAnsi="Times New Roman" w:cs="Times New Roman"/>
          <w:sz w:val="24"/>
          <w:szCs w:val="24"/>
        </w:rPr>
        <w:t xml:space="preserve">but </w:t>
      </w:r>
      <w:r w:rsidR="002977EA" w:rsidRPr="004B4C7B">
        <w:rPr>
          <w:rFonts w:ascii="Times New Roman" w:hAnsi="Times New Roman" w:cs="Times New Roman"/>
          <w:sz w:val="24"/>
          <w:szCs w:val="24"/>
        </w:rPr>
        <w:t xml:space="preserve">scant attention has been given to whether message recipients </w:t>
      </w:r>
      <w:r w:rsidR="008B6C55" w:rsidRPr="004B4C7B">
        <w:rPr>
          <w:rFonts w:ascii="Times New Roman" w:hAnsi="Times New Roman" w:cs="Times New Roman"/>
          <w:sz w:val="24"/>
          <w:szCs w:val="24"/>
        </w:rPr>
        <w:t xml:space="preserve">consider </w:t>
      </w:r>
      <w:r w:rsidR="002977EA" w:rsidRPr="004B4C7B">
        <w:rPr>
          <w:rFonts w:ascii="Times New Roman" w:hAnsi="Times New Roman" w:cs="Times New Roman"/>
          <w:sz w:val="24"/>
          <w:szCs w:val="24"/>
        </w:rPr>
        <w:t xml:space="preserve">advice </w:t>
      </w:r>
      <w:r w:rsidR="008B6C55" w:rsidRPr="004B4C7B">
        <w:rPr>
          <w:rFonts w:ascii="Times New Roman" w:hAnsi="Times New Roman" w:cs="Times New Roman"/>
          <w:sz w:val="24"/>
          <w:szCs w:val="24"/>
        </w:rPr>
        <w:t xml:space="preserve">to be </w:t>
      </w:r>
      <w:r w:rsidR="002977EA" w:rsidRPr="004B4C7B">
        <w:rPr>
          <w:rFonts w:ascii="Times New Roman" w:hAnsi="Times New Roman" w:cs="Times New Roman"/>
          <w:sz w:val="24"/>
          <w:szCs w:val="24"/>
        </w:rPr>
        <w:t>realistic and applicable to the</w:t>
      </w:r>
      <w:r w:rsidR="00D86A60" w:rsidRPr="004B4C7B">
        <w:rPr>
          <w:rFonts w:ascii="Times New Roman" w:hAnsi="Times New Roman" w:cs="Times New Roman"/>
          <w:sz w:val="24"/>
          <w:szCs w:val="24"/>
        </w:rPr>
        <w:t>m</w:t>
      </w:r>
      <w:r w:rsidR="002977EA" w:rsidRPr="004B4C7B">
        <w:rPr>
          <w:rFonts w:ascii="Times New Roman" w:hAnsi="Times New Roman" w:cs="Times New Roman"/>
          <w:sz w:val="24"/>
          <w:szCs w:val="24"/>
        </w:rPr>
        <w:t>.</w:t>
      </w:r>
      <w:r w:rsidR="006E78C8" w:rsidRPr="004B4C7B">
        <w:rPr>
          <w:rFonts w:ascii="Times New Roman" w:hAnsi="Times New Roman" w:cs="Times New Roman"/>
          <w:sz w:val="24"/>
          <w:szCs w:val="24"/>
        </w:rPr>
        <w:t xml:space="preserve"> Furthermore, a key </w:t>
      </w:r>
      <w:r w:rsidR="00EC0CE3" w:rsidRPr="004B4C7B">
        <w:rPr>
          <w:rFonts w:ascii="Times New Roman" w:hAnsi="Times New Roman" w:cs="Times New Roman"/>
          <w:sz w:val="24"/>
          <w:szCs w:val="24"/>
        </w:rPr>
        <w:t xml:space="preserve">feature </w:t>
      </w:r>
      <w:r w:rsidR="006E78C8" w:rsidRPr="004B4C7B">
        <w:rPr>
          <w:rFonts w:ascii="Times New Roman" w:hAnsi="Times New Roman" w:cs="Times New Roman"/>
          <w:sz w:val="24"/>
          <w:szCs w:val="24"/>
        </w:rPr>
        <w:t xml:space="preserve">of </w:t>
      </w:r>
      <w:r w:rsidR="00EC0CE3" w:rsidRPr="004B4C7B">
        <w:rPr>
          <w:rFonts w:ascii="Times New Roman" w:hAnsi="Times New Roman" w:cs="Times New Roman"/>
          <w:sz w:val="24"/>
          <w:szCs w:val="24"/>
        </w:rPr>
        <w:t>“</w:t>
      </w:r>
      <w:r w:rsidR="006E78C8" w:rsidRPr="004B4C7B">
        <w:rPr>
          <w:rFonts w:ascii="Times New Roman" w:hAnsi="Times New Roman" w:cs="Times New Roman"/>
          <w:sz w:val="24"/>
          <w:szCs w:val="24"/>
        </w:rPr>
        <w:t>SMART</w:t>
      </w:r>
      <w:r w:rsidR="00EC0CE3" w:rsidRPr="004B4C7B">
        <w:rPr>
          <w:rFonts w:ascii="Times New Roman" w:hAnsi="Times New Roman" w:cs="Times New Roman"/>
          <w:sz w:val="24"/>
          <w:szCs w:val="24"/>
        </w:rPr>
        <w:t>”</w:t>
      </w:r>
      <w:r w:rsidR="00D86A60" w:rsidRPr="004B4C7B">
        <w:rPr>
          <w:rFonts w:ascii="Times New Roman" w:hAnsi="Times New Roman" w:cs="Times New Roman"/>
          <w:sz w:val="24"/>
          <w:szCs w:val="24"/>
        </w:rPr>
        <w:t xml:space="preserve"> goals is that they are</w:t>
      </w:r>
      <w:r w:rsidR="006E78C8" w:rsidRPr="004B4C7B">
        <w:rPr>
          <w:rFonts w:ascii="Times New Roman" w:hAnsi="Times New Roman" w:cs="Times New Roman"/>
          <w:sz w:val="24"/>
          <w:szCs w:val="24"/>
        </w:rPr>
        <w:t xml:space="preserve"> perceived by individuals to be realistic (Doran, 1981</w:t>
      </w:r>
      <w:r w:rsidR="00E654F0" w:rsidRPr="004B4C7B">
        <w:rPr>
          <w:rFonts w:ascii="Times New Roman" w:hAnsi="Times New Roman" w:cs="Times New Roman"/>
          <w:sz w:val="24"/>
          <w:szCs w:val="24"/>
        </w:rPr>
        <w:t xml:space="preserve">; </w:t>
      </w:r>
      <w:r w:rsidR="00670482" w:rsidRPr="004B4C7B">
        <w:rPr>
          <w:rFonts w:ascii="Times New Roman" w:hAnsi="Times New Roman" w:cs="Times New Roman"/>
          <w:sz w:val="24"/>
          <w:szCs w:val="24"/>
        </w:rPr>
        <w:t>Shaw et al., 2015</w:t>
      </w:r>
      <w:r w:rsidR="006E78C8" w:rsidRPr="004B4C7B">
        <w:rPr>
          <w:rFonts w:ascii="Times New Roman" w:hAnsi="Times New Roman" w:cs="Times New Roman"/>
          <w:sz w:val="24"/>
          <w:szCs w:val="24"/>
        </w:rPr>
        <w:t>).</w:t>
      </w:r>
      <w:r w:rsidR="00E654F0" w:rsidRPr="004B4C7B">
        <w:rPr>
          <w:rFonts w:ascii="Times New Roman" w:hAnsi="Times New Roman" w:cs="Times New Roman"/>
          <w:sz w:val="24"/>
          <w:szCs w:val="24"/>
        </w:rPr>
        <w:t xml:space="preserve"> It is therefore </w:t>
      </w:r>
      <w:r w:rsidR="00A27417" w:rsidRPr="004B4C7B">
        <w:rPr>
          <w:rFonts w:ascii="Times New Roman" w:hAnsi="Times New Roman" w:cs="Times New Roman"/>
          <w:sz w:val="24"/>
          <w:szCs w:val="24"/>
        </w:rPr>
        <w:t xml:space="preserve">important </w:t>
      </w:r>
      <w:r w:rsidR="00E654F0" w:rsidRPr="004B4C7B">
        <w:rPr>
          <w:rFonts w:ascii="Times New Roman" w:hAnsi="Times New Roman" w:cs="Times New Roman"/>
          <w:sz w:val="24"/>
          <w:szCs w:val="24"/>
        </w:rPr>
        <w:t xml:space="preserve">to explore </w:t>
      </w:r>
      <w:r w:rsidR="002977EA" w:rsidRPr="004B4C7B">
        <w:rPr>
          <w:rFonts w:ascii="Times New Roman" w:hAnsi="Times New Roman" w:cs="Times New Roman"/>
          <w:sz w:val="24"/>
          <w:szCs w:val="24"/>
        </w:rPr>
        <w:t>audience beliefs about message content, not just the credib</w:t>
      </w:r>
      <w:r w:rsidR="003A3E99" w:rsidRPr="004B4C7B">
        <w:rPr>
          <w:rFonts w:ascii="Times New Roman" w:hAnsi="Times New Roman" w:cs="Times New Roman"/>
          <w:sz w:val="24"/>
          <w:szCs w:val="24"/>
        </w:rPr>
        <w:t>i</w:t>
      </w:r>
      <w:r w:rsidR="002977EA" w:rsidRPr="004B4C7B">
        <w:rPr>
          <w:rFonts w:ascii="Times New Roman" w:hAnsi="Times New Roman" w:cs="Times New Roman"/>
          <w:sz w:val="24"/>
          <w:szCs w:val="24"/>
        </w:rPr>
        <w:t>l</w:t>
      </w:r>
      <w:r w:rsidR="003A3E99" w:rsidRPr="004B4C7B">
        <w:rPr>
          <w:rFonts w:ascii="Times New Roman" w:hAnsi="Times New Roman" w:cs="Times New Roman"/>
          <w:sz w:val="24"/>
          <w:szCs w:val="24"/>
        </w:rPr>
        <w:t xml:space="preserve">ity </w:t>
      </w:r>
      <w:r w:rsidR="002977EA" w:rsidRPr="004B4C7B">
        <w:rPr>
          <w:rFonts w:ascii="Times New Roman" w:hAnsi="Times New Roman" w:cs="Times New Roman"/>
          <w:sz w:val="24"/>
          <w:szCs w:val="24"/>
        </w:rPr>
        <w:t>and trustworth</w:t>
      </w:r>
      <w:r w:rsidR="003A3E99" w:rsidRPr="004B4C7B">
        <w:rPr>
          <w:rFonts w:ascii="Times New Roman" w:hAnsi="Times New Roman" w:cs="Times New Roman"/>
          <w:sz w:val="24"/>
          <w:szCs w:val="24"/>
        </w:rPr>
        <w:t xml:space="preserve">iness of </w:t>
      </w:r>
      <w:r w:rsidR="00B30442" w:rsidRPr="004B4C7B">
        <w:rPr>
          <w:rFonts w:ascii="Times New Roman" w:hAnsi="Times New Roman" w:cs="Times New Roman"/>
          <w:sz w:val="24"/>
          <w:szCs w:val="24"/>
        </w:rPr>
        <w:t xml:space="preserve">the message </w:t>
      </w:r>
      <w:r w:rsidR="002977EA" w:rsidRPr="004B4C7B">
        <w:rPr>
          <w:rFonts w:ascii="Times New Roman" w:hAnsi="Times New Roman" w:cs="Times New Roman"/>
          <w:sz w:val="24"/>
          <w:szCs w:val="24"/>
        </w:rPr>
        <w:t>source.</w:t>
      </w:r>
      <w:r w:rsidR="00357DF6" w:rsidRPr="004B4C7B">
        <w:rPr>
          <w:rFonts w:ascii="Times New Roman" w:hAnsi="Times New Roman" w:cs="Times New Roman"/>
          <w:sz w:val="24"/>
          <w:szCs w:val="24"/>
        </w:rPr>
        <w:t xml:space="preserve"> </w:t>
      </w:r>
    </w:p>
    <w:p w14:paraId="032E5147" w14:textId="4DCB31F4" w:rsidR="0058799A" w:rsidRPr="004B4C7B" w:rsidRDefault="000B4F38" w:rsidP="004B4C7B">
      <w:pPr>
        <w:widowControl w:val="0"/>
        <w:autoSpaceDE w:val="0"/>
        <w:autoSpaceDN w:val="0"/>
        <w:adjustRightInd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 xml:space="preserve">In </w:t>
      </w:r>
      <w:r w:rsidR="005D7E7F" w:rsidRPr="004B4C7B">
        <w:rPr>
          <w:rFonts w:ascii="Times New Roman" w:hAnsi="Times New Roman" w:cs="Times New Roman"/>
          <w:sz w:val="24"/>
          <w:szCs w:val="24"/>
        </w:rPr>
        <w:t>addition to specific knowledge and attitudes, i</w:t>
      </w:r>
      <w:r w:rsidR="00CB3B1F" w:rsidRPr="004B4C7B">
        <w:rPr>
          <w:rFonts w:ascii="Times New Roman" w:hAnsi="Times New Roman" w:cs="Times New Roman"/>
          <w:sz w:val="24"/>
          <w:szCs w:val="24"/>
        </w:rPr>
        <w:t xml:space="preserve">t is important to </w:t>
      </w:r>
      <w:r w:rsidR="00E654F0" w:rsidRPr="004B4C7B">
        <w:rPr>
          <w:rFonts w:ascii="Times New Roman" w:hAnsi="Times New Roman" w:cs="Times New Roman"/>
          <w:sz w:val="24"/>
          <w:szCs w:val="24"/>
        </w:rPr>
        <w:t xml:space="preserve">acknowledge </w:t>
      </w:r>
      <w:r w:rsidR="00CB3B1F" w:rsidRPr="004B4C7B">
        <w:rPr>
          <w:rFonts w:ascii="Times New Roman" w:hAnsi="Times New Roman" w:cs="Times New Roman"/>
          <w:sz w:val="24"/>
          <w:szCs w:val="24"/>
        </w:rPr>
        <w:t>the i</w:t>
      </w:r>
      <w:r w:rsidR="00894B3E" w:rsidRPr="004B4C7B">
        <w:rPr>
          <w:rFonts w:ascii="Times New Roman" w:hAnsi="Times New Roman" w:cs="Times New Roman"/>
          <w:sz w:val="24"/>
          <w:szCs w:val="24"/>
        </w:rPr>
        <w:t xml:space="preserve">nfluence </w:t>
      </w:r>
      <w:r w:rsidR="00CB3B1F" w:rsidRPr="004B4C7B">
        <w:rPr>
          <w:rFonts w:ascii="Times New Roman" w:hAnsi="Times New Roman" w:cs="Times New Roman"/>
          <w:sz w:val="24"/>
          <w:szCs w:val="24"/>
        </w:rPr>
        <w:t>of more general characteristics of individuals, including personality</w:t>
      </w:r>
      <w:r w:rsidR="009D6F0C" w:rsidRPr="004B4C7B">
        <w:rPr>
          <w:rFonts w:ascii="Times New Roman" w:hAnsi="Times New Roman" w:cs="Times New Roman"/>
          <w:sz w:val="24"/>
          <w:szCs w:val="24"/>
        </w:rPr>
        <w:t xml:space="preserve"> dimensions</w:t>
      </w:r>
      <w:r w:rsidR="00CB3B1F" w:rsidRPr="004B4C7B">
        <w:rPr>
          <w:rFonts w:ascii="Times New Roman" w:hAnsi="Times New Roman" w:cs="Times New Roman"/>
          <w:sz w:val="24"/>
          <w:szCs w:val="24"/>
        </w:rPr>
        <w:t xml:space="preserve">. For example, </w:t>
      </w:r>
      <w:r w:rsidR="00924FA6" w:rsidRPr="004B4C7B">
        <w:rPr>
          <w:rFonts w:ascii="Times New Roman" w:hAnsi="Times New Roman" w:cs="Times New Roman"/>
          <w:sz w:val="24"/>
          <w:szCs w:val="24"/>
        </w:rPr>
        <w:t xml:space="preserve">more conscientious people are: less likely to engage in </w:t>
      </w:r>
      <w:r w:rsidR="00CB3B1F" w:rsidRPr="004B4C7B">
        <w:rPr>
          <w:rFonts w:ascii="Times New Roman" w:hAnsi="Times New Roman" w:cs="Times New Roman"/>
          <w:sz w:val="24"/>
          <w:szCs w:val="24"/>
        </w:rPr>
        <w:t>risky behaviours</w:t>
      </w:r>
      <w:r w:rsidR="00924FA6" w:rsidRPr="004B4C7B">
        <w:rPr>
          <w:rFonts w:ascii="Times New Roman" w:hAnsi="Times New Roman" w:cs="Times New Roman"/>
          <w:sz w:val="24"/>
          <w:szCs w:val="24"/>
        </w:rPr>
        <w:t>;</w:t>
      </w:r>
      <w:r w:rsidR="00CB3B1F" w:rsidRPr="004B4C7B">
        <w:rPr>
          <w:rFonts w:ascii="Times New Roman" w:hAnsi="Times New Roman" w:cs="Times New Roman"/>
          <w:sz w:val="24"/>
          <w:szCs w:val="24"/>
        </w:rPr>
        <w:t xml:space="preserve"> more </w:t>
      </w:r>
      <w:r w:rsidR="00924FA6" w:rsidRPr="004B4C7B">
        <w:rPr>
          <w:rFonts w:ascii="Times New Roman" w:hAnsi="Times New Roman" w:cs="Times New Roman"/>
          <w:sz w:val="24"/>
          <w:szCs w:val="24"/>
        </w:rPr>
        <w:t xml:space="preserve">likely to engage in </w:t>
      </w:r>
      <w:r w:rsidR="00CB3B1F" w:rsidRPr="004B4C7B">
        <w:rPr>
          <w:rFonts w:ascii="Times New Roman" w:hAnsi="Times New Roman" w:cs="Times New Roman"/>
          <w:sz w:val="24"/>
          <w:szCs w:val="24"/>
        </w:rPr>
        <w:t>healthy behaviours</w:t>
      </w:r>
      <w:r w:rsidR="00924FA6" w:rsidRPr="004B4C7B">
        <w:rPr>
          <w:rFonts w:ascii="Times New Roman" w:hAnsi="Times New Roman" w:cs="Times New Roman"/>
          <w:sz w:val="24"/>
          <w:szCs w:val="24"/>
        </w:rPr>
        <w:t>;</w:t>
      </w:r>
      <w:r w:rsidR="00CB3B1F" w:rsidRPr="004B4C7B">
        <w:rPr>
          <w:rFonts w:ascii="Times New Roman" w:hAnsi="Times New Roman" w:cs="Times New Roman"/>
          <w:sz w:val="24"/>
          <w:szCs w:val="24"/>
        </w:rPr>
        <w:t xml:space="preserve"> and </w:t>
      </w:r>
      <w:r w:rsidR="00924FA6" w:rsidRPr="004B4C7B">
        <w:rPr>
          <w:rFonts w:ascii="Times New Roman" w:hAnsi="Times New Roman" w:cs="Times New Roman"/>
          <w:sz w:val="24"/>
          <w:szCs w:val="24"/>
        </w:rPr>
        <w:t xml:space="preserve">have </w:t>
      </w:r>
      <w:r w:rsidR="00CB3B1F" w:rsidRPr="004B4C7B">
        <w:rPr>
          <w:rFonts w:ascii="Times New Roman" w:hAnsi="Times New Roman" w:cs="Times New Roman"/>
          <w:sz w:val="24"/>
          <w:szCs w:val="24"/>
        </w:rPr>
        <w:t>longer life</w:t>
      </w:r>
      <w:r w:rsidR="005D7E7F" w:rsidRPr="004B4C7B">
        <w:rPr>
          <w:rFonts w:ascii="Times New Roman" w:hAnsi="Times New Roman" w:cs="Times New Roman"/>
          <w:sz w:val="24"/>
          <w:szCs w:val="24"/>
        </w:rPr>
        <w:t xml:space="preserve"> expectancy (</w:t>
      </w:r>
      <w:proofErr w:type="spellStart"/>
      <w:r w:rsidR="005D7E7F" w:rsidRPr="004B4C7B">
        <w:rPr>
          <w:rFonts w:ascii="Times New Roman" w:hAnsi="Times New Roman" w:cs="Times New Roman"/>
          <w:sz w:val="24"/>
          <w:szCs w:val="24"/>
        </w:rPr>
        <w:t>Bogg</w:t>
      </w:r>
      <w:proofErr w:type="spellEnd"/>
      <w:r w:rsidR="005D7E7F" w:rsidRPr="004B4C7B">
        <w:rPr>
          <w:rFonts w:ascii="Times New Roman" w:hAnsi="Times New Roman" w:cs="Times New Roman"/>
          <w:sz w:val="24"/>
          <w:szCs w:val="24"/>
        </w:rPr>
        <w:t xml:space="preserve"> &amp; Roberts, </w:t>
      </w:r>
      <w:r w:rsidR="005D7E7F" w:rsidRPr="004B4C7B">
        <w:rPr>
          <w:rFonts w:ascii="Times New Roman" w:hAnsi="Times New Roman" w:cs="Times New Roman"/>
          <w:sz w:val="24"/>
          <w:szCs w:val="24"/>
        </w:rPr>
        <w:lastRenderedPageBreak/>
        <w:t>200</w:t>
      </w:r>
      <w:r w:rsidR="00CB3B1F" w:rsidRPr="004B4C7B">
        <w:rPr>
          <w:rFonts w:ascii="Times New Roman" w:hAnsi="Times New Roman" w:cs="Times New Roman"/>
          <w:sz w:val="24"/>
          <w:szCs w:val="24"/>
        </w:rPr>
        <w:t>4, 2013)</w:t>
      </w:r>
      <w:r w:rsidR="00924FA6" w:rsidRPr="004B4C7B">
        <w:rPr>
          <w:rFonts w:ascii="Times New Roman" w:hAnsi="Times New Roman" w:cs="Times New Roman"/>
          <w:sz w:val="24"/>
          <w:szCs w:val="24"/>
        </w:rPr>
        <w:t xml:space="preserve">. </w:t>
      </w:r>
      <w:r w:rsidR="00E64B7A" w:rsidRPr="004B4C7B">
        <w:rPr>
          <w:rFonts w:ascii="Times New Roman" w:hAnsi="Times New Roman" w:cs="Times New Roman"/>
          <w:sz w:val="24"/>
          <w:szCs w:val="24"/>
        </w:rPr>
        <w:t xml:space="preserve">Among </w:t>
      </w:r>
      <w:r w:rsidR="00924FA6" w:rsidRPr="004B4C7B">
        <w:rPr>
          <w:rFonts w:ascii="Times New Roman" w:hAnsi="Times New Roman" w:cs="Times New Roman"/>
          <w:sz w:val="24"/>
          <w:szCs w:val="24"/>
        </w:rPr>
        <w:t>young people</w:t>
      </w:r>
      <w:r w:rsidR="00E64B7A" w:rsidRPr="004B4C7B">
        <w:rPr>
          <w:rFonts w:ascii="Times New Roman" w:hAnsi="Times New Roman" w:cs="Times New Roman"/>
          <w:sz w:val="24"/>
          <w:szCs w:val="24"/>
        </w:rPr>
        <w:t xml:space="preserve">, </w:t>
      </w:r>
      <w:r w:rsidR="00924FA6" w:rsidRPr="004B4C7B">
        <w:rPr>
          <w:rFonts w:ascii="Times New Roman" w:hAnsi="Times New Roman" w:cs="Times New Roman"/>
          <w:sz w:val="24"/>
          <w:szCs w:val="24"/>
        </w:rPr>
        <w:t>consci</w:t>
      </w:r>
      <w:r w:rsidR="00CE5FE6" w:rsidRPr="004B4C7B">
        <w:rPr>
          <w:rFonts w:ascii="Times New Roman" w:hAnsi="Times New Roman" w:cs="Times New Roman"/>
          <w:sz w:val="24"/>
          <w:szCs w:val="24"/>
        </w:rPr>
        <w:t>enti</w:t>
      </w:r>
      <w:r w:rsidR="00924FA6" w:rsidRPr="004B4C7B">
        <w:rPr>
          <w:rFonts w:ascii="Times New Roman" w:hAnsi="Times New Roman" w:cs="Times New Roman"/>
          <w:sz w:val="24"/>
          <w:szCs w:val="24"/>
        </w:rPr>
        <w:t xml:space="preserve">ousness </w:t>
      </w:r>
      <w:r w:rsidR="00FF7C9E" w:rsidRPr="004B4C7B">
        <w:rPr>
          <w:rFonts w:ascii="Times New Roman" w:hAnsi="Times New Roman" w:cs="Times New Roman"/>
          <w:sz w:val="24"/>
          <w:szCs w:val="24"/>
        </w:rPr>
        <w:t xml:space="preserve">is related to </w:t>
      </w:r>
      <w:r w:rsidR="00C53D12" w:rsidRPr="004B4C7B">
        <w:rPr>
          <w:rFonts w:ascii="Times New Roman" w:hAnsi="Times New Roman" w:cs="Times New Roman"/>
          <w:sz w:val="24"/>
          <w:szCs w:val="24"/>
        </w:rPr>
        <w:t xml:space="preserve">healthier patterns of </w:t>
      </w:r>
      <w:r w:rsidR="00924FA6" w:rsidRPr="004B4C7B">
        <w:rPr>
          <w:rFonts w:ascii="Times New Roman" w:hAnsi="Times New Roman" w:cs="Times New Roman"/>
          <w:sz w:val="24"/>
          <w:szCs w:val="24"/>
        </w:rPr>
        <w:t xml:space="preserve">alcohol </w:t>
      </w:r>
      <w:r w:rsidR="00FF7C9E" w:rsidRPr="004B4C7B">
        <w:rPr>
          <w:rFonts w:ascii="Times New Roman" w:hAnsi="Times New Roman" w:cs="Times New Roman"/>
          <w:sz w:val="24"/>
          <w:szCs w:val="24"/>
        </w:rPr>
        <w:t xml:space="preserve">use </w:t>
      </w:r>
      <w:r w:rsidR="00924FA6" w:rsidRPr="004B4C7B">
        <w:rPr>
          <w:rFonts w:ascii="Times New Roman" w:hAnsi="Times New Roman" w:cs="Times New Roman"/>
          <w:sz w:val="24"/>
          <w:szCs w:val="24"/>
        </w:rPr>
        <w:t>(</w:t>
      </w:r>
      <w:r w:rsidR="00FF7C9E" w:rsidRPr="004B4C7B">
        <w:rPr>
          <w:rFonts w:ascii="Times New Roman" w:hAnsi="Times New Roman" w:cs="Times New Roman"/>
          <w:sz w:val="24"/>
          <w:szCs w:val="24"/>
        </w:rPr>
        <w:t>Ha</w:t>
      </w:r>
      <w:r w:rsidR="00924FA6" w:rsidRPr="004B4C7B">
        <w:rPr>
          <w:rFonts w:ascii="Times New Roman" w:hAnsi="Times New Roman" w:cs="Times New Roman"/>
          <w:sz w:val="24"/>
          <w:szCs w:val="24"/>
        </w:rPr>
        <w:t>gger-Johnson et al., 2012)</w:t>
      </w:r>
      <w:r w:rsidR="00FF7C9E" w:rsidRPr="004B4C7B">
        <w:rPr>
          <w:rFonts w:ascii="Times New Roman" w:hAnsi="Times New Roman" w:cs="Times New Roman"/>
          <w:sz w:val="24"/>
          <w:szCs w:val="24"/>
        </w:rPr>
        <w:t xml:space="preserve">, </w:t>
      </w:r>
      <w:r w:rsidR="0058799A" w:rsidRPr="004B4C7B">
        <w:rPr>
          <w:rFonts w:ascii="Times New Roman" w:hAnsi="Times New Roman" w:cs="Times New Roman"/>
          <w:sz w:val="24"/>
          <w:szCs w:val="24"/>
        </w:rPr>
        <w:t>physical activity (</w:t>
      </w:r>
      <w:proofErr w:type="spellStart"/>
      <w:r w:rsidR="0058799A" w:rsidRPr="004B4C7B">
        <w:rPr>
          <w:rFonts w:ascii="Times New Roman" w:eastAsia="Times New Roman" w:hAnsi="Times New Roman" w:cs="Times New Roman"/>
          <w:sz w:val="24"/>
          <w:szCs w:val="24"/>
          <w:lang w:eastAsia="en-GB"/>
        </w:rPr>
        <w:t>Kroencke</w:t>
      </w:r>
      <w:proofErr w:type="spellEnd"/>
      <w:r w:rsidR="0058799A" w:rsidRPr="004B4C7B">
        <w:rPr>
          <w:rFonts w:ascii="Times New Roman" w:eastAsia="Times New Roman" w:hAnsi="Times New Roman" w:cs="Times New Roman"/>
          <w:sz w:val="24"/>
          <w:szCs w:val="24"/>
          <w:lang w:eastAsia="en-GB"/>
        </w:rPr>
        <w:t xml:space="preserve"> et al., 2019</w:t>
      </w:r>
      <w:r w:rsidR="0058799A" w:rsidRPr="004B4C7B">
        <w:rPr>
          <w:rFonts w:ascii="Times New Roman" w:hAnsi="Times New Roman" w:cs="Times New Roman"/>
          <w:sz w:val="24"/>
          <w:szCs w:val="24"/>
        </w:rPr>
        <w:t xml:space="preserve">), and </w:t>
      </w:r>
      <w:r w:rsidR="00FF7C9E" w:rsidRPr="004B4C7B">
        <w:rPr>
          <w:rFonts w:ascii="Times New Roman" w:hAnsi="Times New Roman" w:cs="Times New Roman"/>
          <w:sz w:val="24"/>
          <w:szCs w:val="24"/>
        </w:rPr>
        <w:t>diet (</w:t>
      </w:r>
      <w:r w:rsidR="0058799A" w:rsidRPr="004B4C7B">
        <w:rPr>
          <w:rFonts w:ascii="Times New Roman" w:hAnsi="Times New Roman" w:cs="Times New Roman"/>
          <w:sz w:val="24"/>
          <w:szCs w:val="24"/>
        </w:rPr>
        <w:t>Conner et al., 2017</w:t>
      </w:r>
      <w:r w:rsidR="00FF7C9E" w:rsidRPr="004B4C7B">
        <w:rPr>
          <w:rFonts w:ascii="Times New Roman" w:hAnsi="Times New Roman" w:cs="Times New Roman"/>
          <w:sz w:val="24"/>
          <w:szCs w:val="24"/>
        </w:rPr>
        <w:t>)</w:t>
      </w:r>
      <w:r w:rsidR="0058799A" w:rsidRPr="004B4C7B">
        <w:rPr>
          <w:rFonts w:ascii="Times New Roman" w:hAnsi="Times New Roman" w:cs="Times New Roman"/>
          <w:sz w:val="24"/>
          <w:szCs w:val="24"/>
        </w:rPr>
        <w:t>.</w:t>
      </w:r>
    </w:p>
    <w:p w14:paraId="5A343F9A" w14:textId="3B51B00D" w:rsidR="00A401D7" w:rsidRPr="004B4C7B" w:rsidRDefault="00A401D7" w:rsidP="004B4C7B">
      <w:pPr>
        <w:widowControl w:val="0"/>
        <w:autoSpaceDE w:val="0"/>
        <w:autoSpaceDN w:val="0"/>
        <w:adjustRightInd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The aim of th</w:t>
      </w:r>
      <w:r w:rsidR="0058799A" w:rsidRPr="004B4C7B">
        <w:rPr>
          <w:rFonts w:ascii="Times New Roman" w:hAnsi="Times New Roman" w:cs="Times New Roman"/>
          <w:sz w:val="24"/>
          <w:szCs w:val="24"/>
        </w:rPr>
        <w:t xml:space="preserve">e </w:t>
      </w:r>
      <w:r w:rsidRPr="004B4C7B">
        <w:rPr>
          <w:rFonts w:ascii="Times New Roman" w:hAnsi="Times New Roman" w:cs="Times New Roman"/>
          <w:sz w:val="24"/>
          <w:szCs w:val="24"/>
        </w:rPr>
        <w:t xml:space="preserve">study </w:t>
      </w:r>
      <w:r w:rsidR="0058799A" w:rsidRPr="004B4C7B">
        <w:rPr>
          <w:rFonts w:ascii="Times New Roman" w:hAnsi="Times New Roman" w:cs="Times New Roman"/>
          <w:sz w:val="24"/>
          <w:szCs w:val="24"/>
        </w:rPr>
        <w:t xml:space="preserve">reported here </w:t>
      </w:r>
      <w:r w:rsidRPr="004B4C7B">
        <w:rPr>
          <w:rFonts w:ascii="Times New Roman" w:hAnsi="Times New Roman" w:cs="Times New Roman"/>
          <w:sz w:val="24"/>
          <w:szCs w:val="24"/>
        </w:rPr>
        <w:t>was to explore</w:t>
      </w:r>
      <w:r w:rsidR="00CE5FE6" w:rsidRPr="004B4C7B">
        <w:rPr>
          <w:rFonts w:ascii="Times New Roman" w:hAnsi="Times New Roman" w:cs="Times New Roman"/>
          <w:sz w:val="24"/>
          <w:szCs w:val="24"/>
        </w:rPr>
        <w:t xml:space="preserve"> associations between </w:t>
      </w:r>
      <w:r w:rsidRPr="004B4C7B">
        <w:rPr>
          <w:rFonts w:ascii="Times New Roman" w:hAnsi="Times New Roman" w:cs="Times New Roman"/>
          <w:sz w:val="24"/>
          <w:szCs w:val="24"/>
        </w:rPr>
        <w:t>knowledge of, beliefs about, and adherence to UK government guidelines for alcohol intake, PA, and FV intake</w:t>
      </w:r>
      <w:r w:rsidR="00CB3B1F" w:rsidRPr="004B4C7B">
        <w:rPr>
          <w:rFonts w:ascii="Times New Roman" w:hAnsi="Times New Roman" w:cs="Times New Roman"/>
          <w:sz w:val="24"/>
          <w:szCs w:val="24"/>
        </w:rPr>
        <w:t>. Particular attention was given to motivation to adhere to the different</w:t>
      </w:r>
      <w:r w:rsidR="0058799A" w:rsidRPr="004B4C7B">
        <w:rPr>
          <w:rFonts w:ascii="Times New Roman" w:hAnsi="Times New Roman" w:cs="Times New Roman"/>
          <w:sz w:val="24"/>
          <w:szCs w:val="24"/>
        </w:rPr>
        <w:t xml:space="preserve"> guidelines</w:t>
      </w:r>
      <w:r w:rsidR="00894B3E" w:rsidRPr="004B4C7B">
        <w:rPr>
          <w:rFonts w:ascii="Times New Roman" w:hAnsi="Times New Roman" w:cs="Times New Roman"/>
          <w:sz w:val="24"/>
          <w:szCs w:val="24"/>
        </w:rPr>
        <w:t xml:space="preserve">. A sample of university students was chosen because although young people are less likely than older adults to drink excessively or to be inactive, they are </w:t>
      </w:r>
      <w:r w:rsidR="00C53D12" w:rsidRPr="004B4C7B">
        <w:rPr>
          <w:rFonts w:ascii="Times New Roman" w:hAnsi="Times New Roman" w:cs="Times New Roman"/>
          <w:sz w:val="24"/>
          <w:szCs w:val="24"/>
        </w:rPr>
        <w:t xml:space="preserve">also </w:t>
      </w:r>
      <w:r w:rsidR="00894B3E" w:rsidRPr="004B4C7B">
        <w:rPr>
          <w:rFonts w:ascii="Times New Roman" w:hAnsi="Times New Roman" w:cs="Times New Roman"/>
          <w:sz w:val="24"/>
          <w:szCs w:val="24"/>
        </w:rPr>
        <w:t xml:space="preserve">less likely to meet FV consumption target (NHS Digital, 2019). </w:t>
      </w:r>
      <w:r w:rsidR="00E80EBB" w:rsidRPr="004B4C7B">
        <w:rPr>
          <w:rFonts w:ascii="Times New Roman" w:hAnsi="Times New Roman" w:cs="Times New Roman"/>
          <w:sz w:val="24"/>
          <w:szCs w:val="24"/>
        </w:rPr>
        <w:t>Such differences in behaviour may reflect different</w:t>
      </w:r>
      <w:r w:rsidR="00E80EBB" w:rsidRPr="004B4C7B">
        <w:rPr>
          <w:rFonts w:ascii="Times New Roman" w:eastAsia="Times New Roman" w:hAnsi="Times New Roman" w:cs="Times New Roman"/>
          <w:sz w:val="24"/>
          <w:szCs w:val="24"/>
        </w:rPr>
        <w:t xml:space="preserve"> patterns of knowledge, beliefs and behaviour in different population segments, and may suggest a need to develop tailored policies and interventions or different segments of the population. </w:t>
      </w:r>
      <w:r w:rsidR="00894B3E" w:rsidRPr="004B4C7B">
        <w:rPr>
          <w:rFonts w:ascii="Times New Roman" w:hAnsi="Times New Roman" w:cs="Times New Roman"/>
          <w:sz w:val="24"/>
          <w:szCs w:val="24"/>
        </w:rPr>
        <w:t>Furt</w:t>
      </w:r>
      <w:r w:rsidR="00E654F0" w:rsidRPr="004B4C7B">
        <w:rPr>
          <w:rFonts w:ascii="Times New Roman" w:hAnsi="Times New Roman" w:cs="Times New Roman"/>
          <w:sz w:val="24"/>
          <w:szCs w:val="24"/>
        </w:rPr>
        <w:t>h</w:t>
      </w:r>
      <w:r w:rsidR="00894B3E" w:rsidRPr="004B4C7B">
        <w:rPr>
          <w:rFonts w:ascii="Times New Roman" w:hAnsi="Times New Roman" w:cs="Times New Roman"/>
          <w:sz w:val="24"/>
          <w:szCs w:val="24"/>
        </w:rPr>
        <w:t>e</w:t>
      </w:r>
      <w:r w:rsidR="00E654F0" w:rsidRPr="004B4C7B">
        <w:rPr>
          <w:rFonts w:ascii="Times New Roman" w:hAnsi="Times New Roman" w:cs="Times New Roman"/>
          <w:sz w:val="24"/>
          <w:szCs w:val="24"/>
        </w:rPr>
        <w:t>r</w:t>
      </w:r>
      <w:r w:rsidR="00894B3E" w:rsidRPr="004B4C7B">
        <w:rPr>
          <w:rFonts w:ascii="Times New Roman" w:hAnsi="Times New Roman" w:cs="Times New Roman"/>
          <w:sz w:val="24"/>
          <w:szCs w:val="24"/>
        </w:rPr>
        <w:t>more, behaviour during adolescence and young adulthood predict</w:t>
      </w:r>
      <w:r w:rsidR="000B6A1E" w:rsidRPr="004B4C7B">
        <w:rPr>
          <w:rFonts w:ascii="Times New Roman" w:hAnsi="Times New Roman" w:cs="Times New Roman"/>
          <w:sz w:val="24"/>
          <w:szCs w:val="24"/>
        </w:rPr>
        <w:t>s</w:t>
      </w:r>
      <w:r w:rsidR="00894B3E" w:rsidRPr="004B4C7B">
        <w:rPr>
          <w:rFonts w:ascii="Times New Roman" w:hAnsi="Times New Roman" w:cs="Times New Roman"/>
          <w:sz w:val="24"/>
          <w:szCs w:val="24"/>
        </w:rPr>
        <w:t xml:space="preserve"> adult behaviour (Daw, Margolis &amp; Wright, 2017; </w:t>
      </w:r>
      <w:proofErr w:type="spellStart"/>
      <w:r w:rsidR="00894B3E" w:rsidRPr="004B4C7B">
        <w:rPr>
          <w:rFonts w:ascii="Times New Roman" w:hAnsi="Times New Roman" w:cs="Times New Roman"/>
          <w:sz w:val="24"/>
          <w:szCs w:val="24"/>
        </w:rPr>
        <w:t>Salin</w:t>
      </w:r>
      <w:proofErr w:type="spellEnd"/>
      <w:r w:rsidR="00894B3E" w:rsidRPr="004B4C7B">
        <w:rPr>
          <w:rFonts w:ascii="Times New Roman" w:hAnsi="Times New Roman" w:cs="Times New Roman"/>
          <w:sz w:val="24"/>
          <w:szCs w:val="24"/>
        </w:rPr>
        <w:t xml:space="preserve"> et al., 2019)</w:t>
      </w:r>
      <w:r w:rsidR="00581B3A" w:rsidRPr="004B4C7B">
        <w:rPr>
          <w:rFonts w:ascii="Times New Roman" w:hAnsi="Times New Roman" w:cs="Times New Roman"/>
          <w:sz w:val="24"/>
          <w:szCs w:val="24"/>
        </w:rPr>
        <w:t xml:space="preserve">, so it is </w:t>
      </w:r>
      <w:r w:rsidR="00894B3E" w:rsidRPr="004B4C7B">
        <w:rPr>
          <w:rFonts w:ascii="Times New Roman" w:hAnsi="Times New Roman" w:cs="Times New Roman"/>
          <w:sz w:val="24"/>
          <w:szCs w:val="24"/>
        </w:rPr>
        <w:t xml:space="preserve">important </w:t>
      </w:r>
      <w:r w:rsidR="00581B3A" w:rsidRPr="004B4C7B">
        <w:rPr>
          <w:rFonts w:ascii="Times New Roman" w:hAnsi="Times New Roman" w:cs="Times New Roman"/>
          <w:sz w:val="24"/>
          <w:szCs w:val="24"/>
        </w:rPr>
        <w:t>t</w:t>
      </w:r>
      <w:r w:rsidR="00894B3E" w:rsidRPr="004B4C7B">
        <w:rPr>
          <w:rFonts w:ascii="Times New Roman" w:hAnsi="Times New Roman" w:cs="Times New Roman"/>
          <w:sz w:val="24"/>
          <w:szCs w:val="24"/>
        </w:rPr>
        <w:t xml:space="preserve">o </w:t>
      </w:r>
      <w:r w:rsidR="00581B3A" w:rsidRPr="004B4C7B">
        <w:rPr>
          <w:rFonts w:ascii="Times New Roman" w:hAnsi="Times New Roman" w:cs="Times New Roman"/>
          <w:sz w:val="24"/>
          <w:szCs w:val="24"/>
        </w:rPr>
        <w:t>identify and address</w:t>
      </w:r>
      <w:r w:rsidR="00894B3E" w:rsidRPr="004B4C7B">
        <w:rPr>
          <w:rFonts w:ascii="Times New Roman" w:hAnsi="Times New Roman" w:cs="Times New Roman"/>
          <w:sz w:val="24"/>
          <w:szCs w:val="24"/>
        </w:rPr>
        <w:t xml:space="preserve"> </w:t>
      </w:r>
      <w:r w:rsidR="00581B3A" w:rsidRPr="004B4C7B">
        <w:rPr>
          <w:rFonts w:ascii="Times New Roman" w:hAnsi="Times New Roman" w:cs="Times New Roman"/>
          <w:sz w:val="24"/>
          <w:szCs w:val="24"/>
        </w:rPr>
        <w:t>determinants of</w:t>
      </w:r>
      <w:r w:rsidR="00894B3E" w:rsidRPr="004B4C7B">
        <w:rPr>
          <w:rFonts w:ascii="Times New Roman" w:hAnsi="Times New Roman" w:cs="Times New Roman"/>
          <w:sz w:val="24"/>
          <w:szCs w:val="24"/>
        </w:rPr>
        <w:t xml:space="preserve"> healthier behaviour</w:t>
      </w:r>
      <w:r w:rsidR="00E80EBB" w:rsidRPr="004B4C7B">
        <w:rPr>
          <w:rFonts w:ascii="Times New Roman" w:hAnsi="Times New Roman" w:cs="Times New Roman"/>
          <w:sz w:val="24"/>
          <w:szCs w:val="24"/>
        </w:rPr>
        <w:t xml:space="preserve"> and use this information to identify effective ways to encourage healthier behaviour</w:t>
      </w:r>
      <w:r w:rsidR="00894B3E" w:rsidRPr="004B4C7B">
        <w:rPr>
          <w:rFonts w:ascii="Times New Roman" w:hAnsi="Times New Roman" w:cs="Times New Roman"/>
          <w:sz w:val="24"/>
          <w:szCs w:val="24"/>
        </w:rPr>
        <w:t xml:space="preserve">.  </w:t>
      </w:r>
    </w:p>
    <w:p w14:paraId="4A79EC9F" w14:textId="30879C28" w:rsidR="002C6330" w:rsidRPr="004B4C7B" w:rsidRDefault="002C6330" w:rsidP="004B4C7B">
      <w:pPr>
        <w:widowControl w:val="0"/>
        <w:spacing w:before="120" w:line="360" w:lineRule="auto"/>
        <w:jc w:val="center"/>
        <w:rPr>
          <w:rFonts w:ascii="Times New Roman" w:hAnsi="Times New Roman" w:cs="Times New Roman"/>
          <w:sz w:val="24"/>
          <w:szCs w:val="24"/>
        </w:rPr>
      </w:pPr>
      <w:r w:rsidRPr="004B4C7B">
        <w:rPr>
          <w:rFonts w:ascii="Times New Roman" w:hAnsi="Times New Roman" w:cs="Times New Roman"/>
          <w:b/>
          <w:sz w:val="24"/>
          <w:szCs w:val="24"/>
        </w:rPr>
        <w:t>Methods</w:t>
      </w:r>
    </w:p>
    <w:p w14:paraId="7A1B0A9D" w14:textId="63C4B9C6" w:rsidR="002C6330" w:rsidRPr="004B4C7B" w:rsidRDefault="005F0143" w:rsidP="004B4C7B">
      <w:pPr>
        <w:widowControl w:val="0"/>
        <w:autoSpaceDE w:val="0"/>
        <w:autoSpaceDN w:val="0"/>
        <w:adjustRightInd w:val="0"/>
        <w:spacing w:before="120" w:line="360" w:lineRule="auto"/>
        <w:rPr>
          <w:rFonts w:ascii="Times New Roman" w:hAnsi="Times New Roman" w:cs="Times New Roman"/>
          <w:b/>
          <w:sz w:val="24"/>
          <w:szCs w:val="24"/>
        </w:rPr>
      </w:pPr>
      <w:r w:rsidRPr="004B4C7B">
        <w:rPr>
          <w:rFonts w:ascii="Times New Roman" w:hAnsi="Times New Roman" w:cs="Times New Roman"/>
          <w:b/>
          <w:sz w:val="24"/>
          <w:szCs w:val="24"/>
        </w:rPr>
        <w:t>Sample</w:t>
      </w:r>
    </w:p>
    <w:p w14:paraId="7E003F1F" w14:textId="14FB49E3" w:rsidR="004A6670" w:rsidRPr="004B4C7B" w:rsidRDefault="005B3E9D" w:rsidP="004B4C7B">
      <w:pPr>
        <w:widowControl w:val="0"/>
        <w:autoSpaceDE w:val="0"/>
        <w:autoSpaceDN w:val="0"/>
        <w:adjustRightInd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Q</w:t>
      </w:r>
      <w:r w:rsidR="001E31C8" w:rsidRPr="004B4C7B">
        <w:rPr>
          <w:rFonts w:ascii="Times New Roman" w:hAnsi="Times New Roman" w:cs="Times New Roman"/>
          <w:sz w:val="24"/>
          <w:szCs w:val="24"/>
        </w:rPr>
        <w:t xml:space="preserve">uestionnaires were </w:t>
      </w:r>
      <w:r w:rsidRPr="004B4C7B">
        <w:rPr>
          <w:rFonts w:ascii="Times New Roman" w:hAnsi="Times New Roman" w:cs="Times New Roman"/>
          <w:sz w:val="24"/>
          <w:szCs w:val="24"/>
        </w:rPr>
        <w:t xml:space="preserve">completed </w:t>
      </w:r>
      <w:r w:rsidR="001E31C8" w:rsidRPr="004B4C7B">
        <w:rPr>
          <w:rFonts w:ascii="Times New Roman" w:hAnsi="Times New Roman" w:cs="Times New Roman"/>
          <w:sz w:val="24"/>
          <w:szCs w:val="24"/>
        </w:rPr>
        <w:t xml:space="preserve">by 559 </w:t>
      </w:r>
      <w:r w:rsidR="00CF540E" w:rsidRPr="004B4C7B">
        <w:rPr>
          <w:rFonts w:ascii="Times New Roman" w:hAnsi="Times New Roman" w:cs="Times New Roman"/>
          <w:sz w:val="24"/>
          <w:szCs w:val="24"/>
        </w:rPr>
        <w:t xml:space="preserve">UK university </w:t>
      </w:r>
      <w:r w:rsidR="001E31C8" w:rsidRPr="004B4C7B">
        <w:rPr>
          <w:rFonts w:ascii="Times New Roman" w:hAnsi="Times New Roman" w:cs="Times New Roman"/>
          <w:sz w:val="24"/>
          <w:szCs w:val="24"/>
        </w:rPr>
        <w:t>students</w:t>
      </w:r>
      <w:r w:rsidR="00CF540E" w:rsidRPr="004B4C7B">
        <w:rPr>
          <w:rFonts w:ascii="Times New Roman" w:hAnsi="Times New Roman" w:cs="Times New Roman"/>
          <w:sz w:val="24"/>
          <w:szCs w:val="24"/>
        </w:rPr>
        <w:t xml:space="preserve"> </w:t>
      </w:r>
      <w:r w:rsidR="001E31C8" w:rsidRPr="004B4C7B">
        <w:rPr>
          <w:rFonts w:ascii="Times New Roman" w:hAnsi="Times New Roman" w:cs="Times New Roman"/>
          <w:sz w:val="24"/>
          <w:szCs w:val="24"/>
        </w:rPr>
        <w:t>(424 women, 133 men, 2 other) with a mean age of 22.8 years (</w:t>
      </w:r>
      <w:r w:rsidR="00EB2898" w:rsidRPr="004B4C7B">
        <w:rPr>
          <w:rFonts w:ascii="Times New Roman" w:hAnsi="Times New Roman" w:cs="Times New Roman"/>
          <w:sz w:val="24"/>
          <w:szCs w:val="24"/>
        </w:rPr>
        <w:t xml:space="preserve">SD </w:t>
      </w:r>
      <w:r w:rsidR="001E31C8" w:rsidRPr="004B4C7B">
        <w:rPr>
          <w:rFonts w:ascii="Times New Roman" w:hAnsi="Times New Roman" w:cs="Times New Roman"/>
          <w:sz w:val="24"/>
          <w:szCs w:val="24"/>
        </w:rPr>
        <w:t>= 8.05).</w:t>
      </w:r>
      <w:r w:rsidR="000B096E" w:rsidRPr="004B4C7B">
        <w:rPr>
          <w:rFonts w:ascii="Times New Roman" w:hAnsi="Times New Roman" w:cs="Times New Roman"/>
          <w:sz w:val="24"/>
          <w:szCs w:val="24"/>
        </w:rPr>
        <w:t xml:space="preserve"> </w:t>
      </w:r>
      <w:r w:rsidR="00C04859" w:rsidRPr="004B4C7B">
        <w:rPr>
          <w:rFonts w:ascii="Times New Roman" w:hAnsi="Times New Roman" w:cs="Times New Roman"/>
          <w:sz w:val="24"/>
          <w:szCs w:val="24"/>
        </w:rPr>
        <w:t xml:space="preserve">The completion rate was 73%: </w:t>
      </w:r>
      <w:r w:rsidR="000B096E" w:rsidRPr="004B4C7B">
        <w:rPr>
          <w:rFonts w:ascii="Times New Roman" w:hAnsi="Times New Roman" w:cs="Times New Roman"/>
          <w:sz w:val="24"/>
          <w:szCs w:val="24"/>
        </w:rPr>
        <w:t>206 incomplete questionnaires were excluded from analysis</w:t>
      </w:r>
      <w:r w:rsidR="00C04859" w:rsidRPr="004B4C7B">
        <w:rPr>
          <w:rFonts w:ascii="Times New Roman" w:hAnsi="Times New Roman" w:cs="Times New Roman"/>
          <w:sz w:val="24"/>
          <w:szCs w:val="24"/>
        </w:rPr>
        <w:t xml:space="preserve">. </w:t>
      </w:r>
      <w:r w:rsidR="004A6670" w:rsidRPr="004B4C7B">
        <w:rPr>
          <w:rFonts w:ascii="Times New Roman" w:hAnsi="Times New Roman" w:cs="Times New Roman"/>
          <w:sz w:val="24"/>
          <w:szCs w:val="24"/>
        </w:rPr>
        <w:t xml:space="preserve">The ethnic profile of the sample was comparable to that for UK universities in general: 77% White, 10% Asian, 7% black, 3% mixed ethnicity, 3% other (HM Government, 2020). </w:t>
      </w:r>
    </w:p>
    <w:p w14:paraId="0EAF9BBA" w14:textId="6868227F" w:rsidR="001E31C8" w:rsidRPr="004B4C7B" w:rsidRDefault="00CF540E" w:rsidP="004B4C7B">
      <w:pPr>
        <w:widowControl w:val="0"/>
        <w:autoSpaceDE w:val="0"/>
        <w:autoSpaceDN w:val="0"/>
        <w:adjustRightInd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 xml:space="preserve">Email invitations to participate in the study were sent on behalf of the researchers by administrative staff at four universities. Participants could enter a draw for two £25 prizes or receive research participation credits (for psychology students at some universities). Ethical approval was granted by each institution. </w:t>
      </w:r>
      <w:r w:rsidR="003B6CEB" w:rsidRPr="004B4C7B">
        <w:rPr>
          <w:rFonts w:ascii="Times New Roman" w:hAnsi="Times New Roman" w:cs="Times New Roman"/>
          <w:sz w:val="24"/>
          <w:szCs w:val="24"/>
        </w:rPr>
        <w:t xml:space="preserve">Because the number of eligible people </w:t>
      </w:r>
      <w:r w:rsidRPr="004B4C7B">
        <w:rPr>
          <w:rFonts w:ascii="Times New Roman" w:hAnsi="Times New Roman" w:cs="Times New Roman"/>
          <w:sz w:val="24"/>
          <w:szCs w:val="24"/>
        </w:rPr>
        <w:t xml:space="preserve">(currently-enrolled students aged 18-30) </w:t>
      </w:r>
      <w:r w:rsidR="003B6CEB" w:rsidRPr="004B4C7B">
        <w:rPr>
          <w:rFonts w:ascii="Times New Roman" w:hAnsi="Times New Roman" w:cs="Times New Roman"/>
          <w:sz w:val="24"/>
          <w:szCs w:val="24"/>
        </w:rPr>
        <w:t xml:space="preserve">who received the invitation is unknown, the response rate cannot be calculated. </w:t>
      </w:r>
    </w:p>
    <w:p w14:paraId="0D17D632" w14:textId="6680F9E7" w:rsidR="005F0143" w:rsidRPr="004B4C7B" w:rsidRDefault="005F0143" w:rsidP="004B4C7B">
      <w:pPr>
        <w:widowControl w:val="0"/>
        <w:autoSpaceDE w:val="0"/>
        <w:autoSpaceDN w:val="0"/>
        <w:adjustRightInd w:val="0"/>
        <w:spacing w:before="120" w:line="360" w:lineRule="auto"/>
        <w:rPr>
          <w:rFonts w:ascii="Times New Roman" w:hAnsi="Times New Roman" w:cs="Times New Roman"/>
          <w:b/>
          <w:sz w:val="24"/>
          <w:szCs w:val="24"/>
        </w:rPr>
      </w:pPr>
      <w:r w:rsidRPr="004B4C7B">
        <w:rPr>
          <w:rFonts w:ascii="Times New Roman" w:hAnsi="Times New Roman" w:cs="Times New Roman"/>
          <w:b/>
          <w:sz w:val="24"/>
          <w:szCs w:val="24"/>
        </w:rPr>
        <w:t>Measures</w:t>
      </w:r>
    </w:p>
    <w:p w14:paraId="0504A7BC" w14:textId="51D9158B" w:rsidR="00C61A65" w:rsidRPr="004B4C7B" w:rsidRDefault="00C61A65" w:rsidP="004B4C7B">
      <w:pPr>
        <w:widowControl w:val="0"/>
        <w:autoSpaceDE w:val="0"/>
        <w:autoSpaceDN w:val="0"/>
        <w:adjustRightInd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In addition to providing demographic data, respondents used 5-point scales to rate their physical health</w:t>
      </w:r>
      <w:r w:rsidR="00620FFB" w:rsidRPr="004B4C7B">
        <w:rPr>
          <w:rFonts w:ascii="Times New Roman" w:hAnsi="Times New Roman" w:cs="Times New Roman"/>
          <w:sz w:val="24"/>
          <w:szCs w:val="24"/>
        </w:rPr>
        <w:t>, sleep quality, energy levels, and concentration</w:t>
      </w:r>
      <w:r w:rsidR="00EE0FAE" w:rsidRPr="004B4C7B">
        <w:rPr>
          <w:rFonts w:ascii="Times New Roman" w:hAnsi="Times New Roman" w:cs="Times New Roman"/>
          <w:sz w:val="24"/>
          <w:szCs w:val="24"/>
        </w:rPr>
        <w:t xml:space="preserve"> (de Visser &amp; Piper, in press)</w:t>
      </w:r>
      <w:r w:rsidR="00620FFB" w:rsidRPr="004B4C7B">
        <w:rPr>
          <w:rFonts w:ascii="Times New Roman" w:hAnsi="Times New Roman" w:cs="Times New Roman"/>
          <w:sz w:val="24"/>
          <w:szCs w:val="24"/>
        </w:rPr>
        <w:t xml:space="preserve">. </w:t>
      </w:r>
      <w:r w:rsidRPr="004B4C7B">
        <w:rPr>
          <w:rFonts w:ascii="Times New Roman" w:hAnsi="Times New Roman" w:cs="Times New Roman"/>
          <w:sz w:val="24"/>
          <w:szCs w:val="24"/>
        </w:rPr>
        <w:t xml:space="preserve"> </w:t>
      </w:r>
    </w:p>
    <w:p w14:paraId="1EA3951D" w14:textId="7C88B78D" w:rsidR="00C61A65" w:rsidRPr="004B4C7B" w:rsidRDefault="00620FFB" w:rsidP="004B4C7B">
      <w:pPr>
        <w:widowControl w:val="0"/>
        <w:autoSpaceDE w:val="0"/>
        <w:autoSpaceDN w:val="0"/>
        <w:adjustRightInd w:val="0"/>
        <w:spacing w:before="120" w:line="360" w:lineRule="auto"/>
        <w:rPr>
          <w:rFonts w:ascii="Times New Roman" w:hAnsi="Times New Roman" w:cs="Times New Roman"/>
          <w:b/>
          <w:i/>
          <w:sz w:val="24"/>
          <w:szCs w:val="24"/>
        </w:rPr>
      </w:pPr>
      <w:r w:rsidRPr="004B4C7B">
        <w:rPr>
          <w:rFonts w:ascii="Times New Roman" w:hAnsi="Times New Roman" w:cs="Times New Roman"/>
          <w:b/>
          <w:i/>
          <w:sz w:val="24"/>
          <w:szCs w:val="24"/>
        </w:rPr>
        <w:lastRenderedPageBreak/>
        <w:t>Knowledge of guidelines</w:t>
      </w:r>
    </w:p>
    <w:p w14:paraId="558C20F3" w14:textId="38A19C44" w:rsidR="005A0E3C" w:rsidRPr="004B4C7B" w:rsidRDefault="00F04B6F" w:rsidP="004B4C7B">
      <w:pPr>
        <w:widowControl w:val="0"/>
        <w:autoSpaceDE w:val="0"/>
        <w:autoSpaceDN w:val="0"/>
        <w:adjustRightInd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Fourteen items assessed k</w:t>
      </w:r>
      <w:r w:rsidR="00620FFB" w:rsidRPr="004B4C7B">
        <w:rPr>
          <w:rFonts w:ascii="Times New Roman" w:hAnsi="Times New Roman" w:cs="Times New Roman"/>
          <w:sz w:val="24"/>
          <w:szCs w:val="24"/>
        </w:rPr>
        <w:t>nowledge of a</w:t>
      </w:r>
      <w:r w:rsidR="002E7158" w:rsidRPr="004B4C7B">
        <w:rPr>
          <w:rFonts w:ascii="Times New Roman" w:hAnsi="Times New Roman" w:cs="Times New Roman"/>
          <w:sz w:val="24"/>
          <w:szCs w:val="24"/>
        </w:rPr>
        <w:t xml:space="preserve">lcohol intake guidelines. The first two </w:t>
      </w:r>
      <w:r w:rsidR="000F2AAF" w:rsidRPr="004B4C7B">
        <w:rPr>
          <w:rFonts w:ascii="Times New Roman" w:hAnsi="Times New Roman" w:cs="Times New Roman"/>
          <w:sz w:val="24"/>
          <w:szCs w:val="24"/>
        </w:rPr>
        <w:t xml:space="preserve">assessed whether participants knew </w:t>
      </w:r>
      <w:r w:rsidR="002E7158" w:rsidRPr="004B4C7B">
        <w:rPr>
          <w:rFonts w:ascii="Times New Roman" w:hAnsi="Times New Roman" w:cs="Times New Roman"/>
          <w:sz w:val="24"/>
          <w:szCs w:val="24"/>
        </w:rPr>
        <w:t xml:space="preserve">the recommended maximum weekly unit intake for women, and for men </w:t>
      </w:r>
      <w:r w:rsidR="000F2AAF" w:rsidRPr="004B4C7B">
        <w:rPr>
          <w:rFonts w:ascii="Times New Roman" w:hAnsi="Times New Roman" w:cs="Times New Roman"/>
          <w:sz w:val="24"/>
          <w:szCs w:val="24"/>
        </w:rPr>
        <w:t>(de Visser et al., 2017)</w:t>
      </w:r>
      <w:r w:rsidR="002E7158" w:rsidRPr="004B4C7B">
        <w:rPr>
          <w:rFonts w:ascii="Times New Roman" w:hAnsi="Times New Roman" w:cs="Times New Roman"/>
          <w:sz w:val="24"/>
          <w:szCs w:val="24"/>
        </w:rPr>
        <w:t xml:space="preserve">. Two </w:t>
      </w:r>
      <w:r w:rsidRPr="004B4C7B">
        <w:rPr>
          <w:rFonts w:ascii="Times New Roman" w:hAnsi="Times New Roman" w:cs="Times New Roman"/>
          <w:sz w:val="24"/>
          <w:szCs w:val="24"/>
        </w:rPr>
        <w:t xml:space="preserve">novel </w:t>
      </w:r>
      <w:r w:rsidR="002E7158" w:rsidRPr="004B4C7B">
        <w:rPr>
          <w:rFonts w:ascii="Times New Roman" w:hAnsi="Times New Roman" w:cs="Times New Roman"/>
          <w:sz w:val="24"/>
          <w:szCs w:val="24"/>
        </w:rPr>
        <w:t>items assessed</w:t>
      </w:r>
      <w:r w:rsidR="00446FF5" w:rsidRPr="004B4C7B">
        <w:rPr>
          <w:rFonts w:ascii="Times New Roman" w:hAnsi="Times New Roman" w:cs="Times New Roman"/>
          <w:sz w:val="24"/>
          <w:szCs w:val="24"/>
        </w:rPr>
        <w:t xml:space="preserve"> </w:t>
      </w:r>
      <w:r w:rsidR="002E7158" w:rsidRPr="004B4C7B">
        <w:rPr>
          <w:rFonts w:ascii="Times New Roman" w:hAnsi="Times New Roman" w:cs="Times New Roman"/>
          <w:sz w:val="24"/>
          <w:szCs w:val="24"/>
        </w:rPr>
        <w:t>knowledge of the recommended</w:t>
      </w:r>
      <w:r w:rsidR="00446FF5" w:rsidRPr="004B4C7B">
        <w:rPr>
          <w:rFonts w:ascii="Times New Roman" w:hAnsi="Times New Roman" w:cs="Times New Roman"/>
          <w:sz w:val="24"/>
          <w:szCs w:val="24"/>
        </w:rPr>
        <w:t xml:space="preserve"> number of alcohol-free days per week for women, and for men.</w:t>
      </w:r>
      <w:r w:rsidR="00EB0AD6" w:rsidRPr="004B4C7B">
        <w:rPr>
          <w:rFonts w:ascii="Times New Roman" w:hAnsi="Times New Roman" w:cs="Times New Roman"/>
          <w:sz w:val="24"/>
          <w:szCs w:val="24"/>
        </w:rPr>
        <w:t xml:space="preserve"> Knowledge of the unit content of </w:t>
      </w:r>
      <w:r w:rsidR="001E31C8" w:rsidRPr="004B4C7B">
        <w:rPr>
          <w:rFonts w:ascii="Times New Roman" w:hAnsi="Times New Roman" w:cs="Times New Roman"/>
          <w:sz w:val="24"/>
          <w:szCs w:val="24"/>
        </w:rPr>
        <w:t xml:space="preserve">different </w:t>
      </w:r>
      <w:r w:rsidR="00EB0AD6" w:rsidRPr="004B4C7B">
        <w:rPr>
          <w:rFonts w:ascii="Times New Roman" w:hAnsi="Times New Roman" w:cs="Times New Roman"/>
          <w:sz w:val="24"/>
          <w:szCs w:val="24"/>
        </w:rPr>
        <w:t>drinks was assessed with 10 items (de Visser et al.,</w:t>
      </w:r>
      <w:r w:rsidR="00CE7B3F" w:rsidRPr="004B4C7B">
        <w:rPr>
          <w:rFonts w:ascii="Times New Roman" w:hAnsi="Times New Roman" w:cs="Times New Roman"/>
          <w:sz w:val="24"/>
          <w:szCs w:val="24"/>
        </w:rPr>
        <w:t xml:space="preserve"> 2017). Colour pictures of </w:t>
      </w:r>
      <w:r w:rsidR="000B6A1E" w:rsidRPr="004B4C7B">
        <w:rPr>
          <w:rFonts w:ascii="Times New Roman" w:hAnsi="Times New Roman" w:cs="Times New Roman"/>
          <w:sz w:val="24"/>
          <w:szCs w:val="24"/>
        </w:rPr>
        <w:t xml:space="preserve">beer, wine, and spirits </w:t>
      </w:r>
      <w:r w:rsidR="00EB0AD6" w:rsidRPr="004B4C7B">
        <w:rPr>
          <w:rFonts w:ascii="Times New Roman" w:hAnsi="Times New Roman" w:cs="Times New Roman"/>
          <w:sz w:val="24"/>
          <w:szCs w:val="24"/>
        </w:rPr>
        <w:t xml:space="preserve">were accompanied by brief descriptions: </w:t>
      </w:r>
      <w:r w:rsidR="000B6A1E" w:rsidRPr="004B4C7B">
        <w:rPr>
          <w:rFonts w:ascii="Times New Roman" w:hAnsi="Times New Roman" w:cs="Times New Roman"/>
          <w:sz w:val="24"/>
          <w:szCs w:val="24"/>
        </w:rPr>
        <w:t>e.g. “</w:t>
      </w:r>
      <w:r w:rsidR="00EB0AD6" w:rsidRPr="004B4C7B">
        <w:rPr>
          <w:rFonts w:ascii="Times New Roman" w:hAnsi="Times New Roman" w:cs="Times New Roman"/>
          <w:sz w:val="24"/>
          <w:szCs w:val="24"/>
        </w:rPr>
        <w:t>pint (568mL) of regular strength beer</w:t>
      </w:r>
      <w:r w:rsidR="000B6A1E" w:rsidRPr="004B4C7B">
        <w:rPr>
          <w:rFonts w:ascii="Times New Roman" w:hAnsi="Times New Roman" w:cs="Times New Roman"/>
          <w:sz w:val="24"/>
          <w:szCs w:val="24"/>
        </w:rPr>
        <w:t xml:space="preserve">” </w:t>
      </w:r>
      <w:r w:rsidR="001718E6" w:rsidRPr="004B4C7B">
        <w:rPr>
          <w:rFonts w:ascii="Times New Roman" w:hAnsi="Times New Roman" w:cs="Times New Roman"/>
          <w:sz w:val="24"/>
          <w:szCs w:val="24"/>
        </w:rPr>
        <w:t>E</w:t>
      </w:r>
      <w:r w:rsidR="00AE01DB" w:rsidRPr="004B4C7B">
        <w:rPr>
          <w:rFonts w:ascii="Times New Roman" w:hAnsi="Times New Roman" w:cs="Times New Roman"/>
          <w:sz w:val="24"/>
          <w:szCs w:val="24"/>
        </w:rPr>
        <w:t xml:space="preserve">stimates </w:t>
      </w:r>
      <w:r w:rsidR="001718E6" w:rsidRPr="004B4C7B">
        <w:rPr>
          <w:rFonts w:ascii="Times New Roman" w:hAnsi="Times New Roman" w:cs="Times New Roman"/>
          <w:sz w:val="24"/>
          <w:szCs w:val="24"/>
        </w:rPr>
        <w:t xml:space="preserve">were typed </w:t>
      </w:r>
      <w:r w:rsidR="00AE01DB" w:rsidRPr="004B4C7B">
        <w:rPr>
          <w:rFonts w:ascii="Times New Roman" w:hAnsi="Times New Roman" w:cs="Times New Roman"/>
          <w:sz w:val="24"/>
          <w:szCs w:val="24"/>
        </w:rPr>
        <w:t xml:space="preserve">into a free-text box, and </w:t>
      </w:r>
      <w:r w:rsidR="00EB0AD6" w:rsidRPr="004B4C7B">
        <w:rPr>
          <w:rFonts w:ascii="Times New Roman" w:hAnsi="Times New Roman" w:cs="Times New Roman"/>
          <w:sz w:val="24"/>
          <w:szCs w:val="24"/>
        </w:rPr>
        <w:t xml:space="preserve">were considered to be correct if within ±10% of the actual unit content. </w:t>
      </w:r>
      <w:r w:rsidR="002E7158" w:rsidRPr="004B4C7B">
        <w:rPr>
          <w:rFonts w:ascii="Times New Roman" w:hAnsi="Times New Roman" w:cs="Times New Roman"/>
          <w:sz w:val="24"/>
          <w:szCs w:val="24"/>
        </w:rPr>
        <w:t>Correct respon</w:t>
      </w:r>
      <w:r w:rsidR="00EB0AD6" w:rsidRPr="004B4C7B">
        <w:rPr>
          <w:rFonts w:ascii="Times New Roman" w:hAnsi="Times New Roman" w:cs="Times New Roman"/>
          <w:sz w:val="24"/>
          <w:szCs w:val="24"/>
        </w:rPr>
        <w:t>s</w:t>
      </w:r>
      <w:r w:rsidR="002E7158" w:rsidRPr="004B4C7B">
        <w:rPr>
          <w:rFonts w:ascii="Times New Roman" w:hAnsi="Times New Roman" w:cs="Times New Roman"/>
          <w:sz w:val="24"/>
          <w:szCs w:val="24"/>
        </w:rPr>
        <w:t xml:space="preserve">es </w:t>
      </w:r>
      <w:r w:rsidR="001E31C8" w:rsidRPr="004B4C7B">
        <w:rPr>
          <w:rFonts w:ascii="Times New Roman" w:hAnsi="Times New Roman" w:cs="Times New Roman"/>
          <w:sz w:val="24"/>
          <w:szCs w:val="24"/>
        </w:rPr>
        <w:t xml:space="preserve">to the 14 items </w:t>
      </w:r>
      <w:r w:rsidR="002E7158" w:rsidRPr="004B4C7B">
        <w:rPr>
          <w:rFonts w:ascii="Times New Roman" w:hAnsi="Times New Roman" w:cs="Times New Roman"/>
          <w:sz w:val="24"/>
          <w:szCs w:val="24"/>
        </w:rPr>
        <w:t xml:space="preserve">were summed and </w:t>
      </w:r>
      <w:r w:rsidR="001E31C8" w:rsidRPr="004B4C7B">
        <w:rPr>
          <w:rFonts w:ascii="Times New Roman" w:hAnsi="Times New Roman" w:cs="Times New Roman"/>
          <w:sz w:val="24"/>
          <w:szCs w:val="24"/>
        </w:rPr>
        <w:t xml:space="preserve">divided </w:t>
      </w:r>
      <w:r w:rsidR="002E7158" w:rsidRPr="004B4C7B">
        <w:rPr>
          <w:rFonts w:ascii="Times New Roman" w:hAnsi="Times New Roman" w:cs="Times New Roman"/>
          <w:sz w:val="24"/>
          <w:szCs w:val="24"/>
        </w:rPr>
        <w:t>by 1</w:t>
      </w:r>
      <w:r w:rsidR="001E31C8" w:rsidRPr="004B4C7B">
        <w:rPr>
          <w:rFonts w:ascii="Times New Roman" w:hAnsi="Times New Roman" w:cs="Times New Roman"/>
          <w:sz w:val="24"/>
          <w:szCs w:val="24"/>
        </w:rPr>
        <w:t xml:space="preserve">.4 </w:t>
      </w:r>
      <w:r w:rsidR="002E7158" w:rsidRPr="004B4C7B">
        <w:rPr>
          <w:rFonts w:ascii="Times New Roman" w:hAnsi="Times New Roman" w:cs="Times New Roman"/>
          <w:sz w:val="24"/>
          <w:szCs w:val="24"/>
        </w:rPr>
        <w:t xml:space="preserve">to </w:t>
      </w:r>
      <w:r w:rsidR="001E31C8" w:rsidRPr="004B4C7B">
        <w:rPr>
          <w:rFonts w:ascii="Times New Roman" w:hAnsi="Times New Roman" w:cs="Times New Roman"/>
          <w:sz w:val="24"/>
          <w:szCs w:val="24"/>
        </w:rPr>
        <w:t xml:space="preserve">give knowledge </w:t>
      </w:r>
      <w:r w:rsidR="002E7158" w:rsidRPr="004B4C7B">
        <w:rPr>
          <w:rFonts w:ascii="Times New Roman" w:hAnsi="Times New Roman" w:cs="Times New Roman"/>
          <w:sz w:val="24"/>
          <w:szCs w:val="24"/>
        </w:rPr>
        <w:t>score</w:t>
      </w:r>
      <w:r w:rsidR="00227919" w:rsidRPr="004B4C7B">
        <w:rPr>
          <w:rFonts w:ascii="Times New Roman" w:hAnsi="Times New Roman" w:cs="Times New Roman"/>
          <w:sz w:val="24"/>
          <w:szCs w:val="24"/>
        </w:rPr>
        <w:t>s</w:t>
      </w:r>
      <w:r w:rsidR="002E7158" w:rsidRPr="004B4C7B">
        <w:rPr>
          <w:rFonts w:ascii="Times New Roman" w:hAnsi="Times New Roman" w:cs="Times New Roman"/>
          <w:sz w:val="24"/>
          <w:szCs w:val="24"/>
        </w:rPr>
        <w:t xml:space="preserve"> from 0-10 comparable to th</w:t>
      </w:r>
      <w:r w:rsidR="00C62DC1" w:rsidRPr="004B4C7B">
        <w:rPr>
          <w:rFonts w:ascii="Times New Roman" w:hAnsi="Times New Roman" w:cs="Times New Roman"/>
          <w:sz w:val="24"/>
          <w:szCs w:val="24"/>
        </w:rPr>
        <w:t>ose</w:t>
      </w:r>
      <w:r w:rsidR="002E7158" w:rsidRPr="004B4C7B">
        <w:rPr>
          <w:rFonts w:ascii="Times New Roman" w:hAnsi="Times New Roman" w:cs="Times New Roman"/>
          <w:sz w:val="24"/>
          <w:szCs w:val="24"/>
        </w:rPr>
        <w:t xml:space="preserve"> for other </w:t>
      </w:r>
      <w:r w:rsidR="00C62DC1" w:rsidRPr="004B4C7B">
        <w:rPr>
          <w:rFonts w:ascii="Times New Roman" w:hAnsi="Times New Roman" w:cs="Times New Roman"/>
          <w:sz w:val="24"/>
          <w:szCs w:val="24"/>
        </w:rPr>
        <w:t>behaviours</w:t>
      </w:r>
      <w:r w:rsidR="001E31C8" w:rsidRPr="004B4C7B">
        <w:rPr>
          <w:rFonts w:ascii="Times New Roman" w:hAnsi="Times New Roman" w:cs="Times New Roman"/>
          <w:sz w:val="24"/>
          <w:szCs w:val="24"/>
        </w:rPr>
        <w:t>.</w:t>
      </w:r>
      <w:r w:rsidR="002E7158" w:rsidRPr="004B4C7B">
        <w:rPr>
          <w:rFonts w:ascii="Times New Roman" w:hAnsi="Times New Roman" w:cs="Times New Roman"/>
          <w:sz w:val="24"/>
          <w:szCs w:val="24"/>
        </w:rPr>
        <w:t xml:space="preserve"> </w:t>
      </w:r>
      <w:r w:rsidR="005A0E3C" w:rsidRPr="004B4C7B">
        <w:rPr>
          <w:rFonts w:ascii="Times New Roman" w:hAnsi="Times New Roman" w:cs="Times New Roman"/>
          <w:sz w:val="24"/>
          <w:szCs w:val="24"/>
        </w:rPr>
        <w:t xml:space="preserve"> </w:t>
      </w:r>
      <w:r w:rsidR="00EB0AD6" w:rsidRPr="004B4C7B">
        <w:rPr>
          <w:rFonts w:ascii="Times New Roman" w:hAnsi="Times New Roman" w:cs="Times New Roman"/>
          <w:sz w:val="24"/>
          <w:szCs w:val="24"/>
        </w:rPr>
        <w:t>The alcohol knowledge measures taken from de Visser et al. (2017) were adapted to assess knowledge of PA guidelines and FV guidelines</w:t>
      </w:r>
      <w:r w:rsidR="00C61A65" w:rsidRPr="004B4C7B">
        <w:rPr>
          <w:rFonts w:ascii="Times New Roman" w:hAnsi="Times New Roman" w:cs="Times New Roman"/>
          <w:sz w:val="24"/>
          <w:szCs w:val="24"/>
        </w:rPr>
        <w:t xml:space="preserve">. </w:t>
      </w:r>
    </w:p>
    <w:p w14:paraId="2C591017" w14:textId="611B4906" w:rsidR="001E31C8" w:rsidRPr="004B4C7B" w:rsidRDefault="001E31C8" w:rsidP="004B4C7B">
      <w:pPr>
        <w:widowControl w:val="0"/>
        <w:autoSpaceDE w:val="0"/>
        <w:autoSpaceDN w:val="0"/>
        <w:adjustRightInd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 xml:space="preserve">The first </w:t>
      </w:r>
      <w:r w:rsidR="00AE01DB" w:rsidRPr="004B4C7B">
        <w:rPr>
          <w:rFonts w:ascii="Times New Roman" w:hAnsi="Times New Roman" w:cs="Times New Roman"/>
          <w:sz w:val="24"/>
          <w:szCs w:val="24"/>
        </w:rPr>
        <w:t xml:space="preserve">PA </w:t>
      </w:r>
      <w:r w:rsidRPr="004B4C7B">
        <w:rPr>
          <w:rFonts w:ascii="Times New Roman" w:hAnsi="Times New Roman" w:cs="Times New Roman"/>
          <w:sz w:val="24"/>
          <w:szCs w:val="24"/>
        </w:rPr>
        <w:t xml:space="preserve">item assessed </w:t>
      </w:r>
      <w:r w:rsidR="00A53E76" w:rsidRPr="004B4C7B">
        <w:rPr>
          <w:rFonts w:ascii="Times New Roman" w:hAnsi="Times New Roman" w:cs="Times New Roman"/>
          <w:sz w:val="24"/>
          <w:szCs w:val="24"/>
        </w:rPr>
        <w:t xml:space="preserve">knowledge of the recommended minimum weekly amount of moderate </w:t>
      </w:r>
      <w:r w:rsidR="00950D5D" w:rsidRPr="004B4C7B">
        <w:rPr>
          <w:rFonts w:ascii="Times New Roman" w:hAnsi="Times New Roman" w:cs="Times New Roman"/>
          <w:sz w:val="24"/>
          <w:szCs w:val="24"/>
        </w:rPr>
        <w:t xml:space="preserve">activity </w:t>
      </w:r>
      <w:r w:rsidR="00A53E76" w:rsidRPr="004B4C7B">
        <w:rPr>
          <w:rFonts w:ascii="Times New Roman" w:hAnsi="Times New Roman" w:cs="Times New Roman"/>
          <w:sz w:val="24"/>
          <w:szCs w:val="24"/>
        </w:rPr>
        <w:t>or vigorous activity</w:t>
      </w:r>
      <w:r w:rsidR="00AE01DB" w:rsidRPr="004B4C7B">
        <w:rPr>
          <w:rFonts w:ascii="Times New Roman" w:hAnsi="Times New Roman" w:cs="Times New Roman"/>
          <w:sz w:val="24"/>
          <w:szCs w:val="24"/>
        </w:rPr>
        <w:t xml:space="preserve">: respondents </w:t>
      </w:r>
      <w:r w:rsidR="00227919" w:rsidRPr="004B4C7B">
        <w:rPr>
          <w:rFonts w:ascii="Times New Roman" w:hAnsi="Times New Roman" w:cs="Times New Roman"/>
          <w:sz w:val="24"/>
          <w:szCs w:val="24"/>
        </w:rPr>
        <w:t xml:space="preserve">provided </w:t>
      </w:r>
      <w:r w:rsidR="00AE01DB" w:rsidRPr="004B4C7B">
        <w:rPr>
          <w:rFonts w:ascii="Times New Roman" w:hAnsi="Times New Roman" w:cs="Times New Roman"/>
          <w:sz w:val="24"/>
          <w:szCs w:val="24"/>
        </w:rPr>
        <w:t>answers in a free-text box</w:t>
      </w:r>
      <w:r w:rsidR="00A53E76" w:rsidRPr="004B4C7B">
        <w:rPr>
          <w:rFonts w:ascii="Times New Roman" w:hAnsi="Times New Roman" w:cs="Times New Roman"/>
          <w:sz w:val="24"/>
          <w:szCs w:val="24"/>
        </w:rPr>
        <w:t xml:space="preserve">. </w:t>
      </w:r>
      <w:r w:rsidRPr="004B4C7B">
        <w:rPr>
          <w:rFonts w:ascii="Times New Roman" w:hAnsi="Times New Roman" w:cs="Times New Roman"/>
          <w:sz w:val="24"/>
          <w:szCs w:val="24"/>
        </w:rPr>
        <w:t xml:space="preserve">Knowledge of the </w:t>
      </w:r>
      <w:r w:rsidR="008C0BE2" w:rsidRPr="004B4C7B">
        <w:rPr>
          <w:rFonts w:ascii="Times New Roman" w:hAnsi="Times New Roman" w:cs="Times New Roman"/>
          <w:sz w:val="24"/>
          <w:szCs w:val="24"/>
        </w:rPr>
        <w:t>PA</w:t>
      </w:r>
      <w:r w:rsidRPr="004B4C7B">
        <w:rPr>
          <w:rFonts w:ascii="Times New Roman" w:hAnsi="Times New Roman" w:cs="Times New Roman"/>
          <w:sz w:val="24"/>
          <w:szCs w:val="24"/>
        </w:rPr>
        <w:t xml:space="preserve"> level of different behaviours was assessed with 10 items</w:t>
      </w:r>
      <w:r w:rsidR="00A53E76" w:rsidRPr="004B4C7B">
        <w:rPr>
          <w:rFonts w:ascii="Times New Roman" w:hAnsi="Times New Roman" w:cs="Times New Roman"/>
          <w:sz w:val="24"/>
          <w:szCs w:val="24"/>
        </w:rPr>
        <w:t xml:space="preserve">. Respondents indicated whether thought that the behaviours would be considered “vigorous”, “moderate”, or “neither”. The list of 10 behaviours contained </w:t>
      </w:r>
      <w:r w:rsidR="00AE01DB" w:rsidRPr="004B4C7B">
        <w:rPr>
          <w:rFonts w:ascii="Times New Roman" w:hAnsi="Times New Roman" w:cs="Times New Roman"/>
          <w:sz w:val="24"/>
          <w:szCs w:val="24"/>
        </w:rPr>
        <w:t>four</w:t>
      </w:r>
      <w:r w:rsidR="00A53E76" w:rsidRPr="004B4C7B">
        <w:rPr>
          <w:rFonts w:ascii="Times New Roman" w:hAnsi="Times New Roman" w:cs="Times New Roman"/>
          <w:sz w:val="24"/>
          <w:szCs w:val="24"/>
        </w:rPr>
        <w:t xml:space="preserve"> vigorous activities (e.g., “Aerobics / Zumba / etc.”)</w:t>
      </w:r>
      <w:r w:rsidR="00AE01DB" w:rsidRPr="004B4C7B">
        <w:rPr>
          <w:rFonts w:ascii="Times New Roman" w:hAnsi="Times New Roman" w:cs="Times New Roman"/>
          <w:sz w:val="24"/>
          <w:szCs w:val="24"/>
        </w:rPr>
        <w:t>, three moderate activities (e.g., “Pushing a lawnmower”</w:t>
      </w:r>
      <w:r w:rsidR="00950D5D" w:rsidRPr="004B4C7B">
        <w:rPr>
          <w:rFonts w:ascii="Times New Roman" w:hAnsi="Times New Roman" w:cs="Times New Roman"/>
          <w:sz w:val="24"/>
          <w:szCs w:val="24"/>
        </w:rPr>
        <w:t>)</w:t>
      </w:r>
      <w:r w:rsidR="00AE01DB" w:rsidRPr="004B4C7B">
        <w:rPr>
          <w:rFonts w:ascii="Times New Roman" w:hAnsi="Times New Roman" w:cs="Times New Roman"/>
          <w:sz w:val="24"/>
          <w:szCs w:val="24"/>
        </w:rPr>
        <w:t>, and three other activities (e.g., “washing a car”)</w:t>
      </w:r>
      <w:r w:rsidRPr="004B4C7B">
        <w:rPr>
          <w:rFonts w:ascii="Times New Roman" w:hAnsi="Times New Roman" w:cs="Times New Roman"/>
          <w:sz w:val="24"/>
          <w:szCs w:val="24"/>
        </w:rPr>
        <w:t>. Correct responses to the 1</w:t>
      </w:r>
      <w:r w:rsidR="00AE01DB" w:rsidRPr="004B4C7B">
        <w:rPr>
          <w:rFonts w:ascii="Times New Roman" w:hAnsi="Times New Roman" w:cs="Times New Roman"/>
          <w:sz w:val="24"/>
          <w:szCs w:val="24"/>
        </w:rPr>
        <w:t>1</w:t>
      </w:r>
      <w:r w:rsidRPr="004B4C7B">
        <w:rPr>
          <w:rFonts w:ascii="Times New Roman" w:hAnsi="Times New Roman" w:cs="Times New Roman"/>
          <w:sz w:val="24"/>
          <w:szCs w:val="24"/>
        </w:rPr>
        <w:t xml:space="preserve"> items</w:t>
      </w:r>
      <w:r w:rsidR="00A53E76" w:rsidRPr="004B4C7B">
        <w:rPr>
          <w:rFonts w:ascii="Times New Roman" w:hAnsi="Times New Roman" w:cs="Times New Roman"/>
          <w:sz w:val="24"/>
          <w:szCs w:val="24"/>
        </w:rPr>
        <w:t xml:space="preserve"> were summed and divided by 1.1</w:t>
      </w:r>
      <w:r w:rsidRPr="004B4C7B">
        <w:rPr>
          <w:rFonts w:ascii="Times New Roman" w:hAnsi="Times New Roman" w:cs="Times New Roman"/>
          <w:sz w:val="24"/>
          <w:szCs w:val="24"/>
        </w:rPr>
        <w:t xml:space="preserve"> to give knowledge score</w:t>
      </w:r>
      <w:r w:rsidR="00227919" w:rsidRPr="004B4C7B">
        <w:rPr>
          <w:rFonts w:ascii="Times New Roman" w:hAnsi="Times New Roman" w:cs="Times New Roman"/>
          <w:sz w:val="24"/>
          <w:szCs w:val="24"/>
        </w:rPr>
        <w:t>s</w:t>
      </w:r>
      <w:r w:rsidRPr="004B4C7B">
        <w:rPr>
          <w:rFonts w:ascii="Times New Roman" w:hAnsi="Times New Roman" w:cs="Times New Roman"/>
          <w:sz w:val="24"/>
          <w:szCs w:val="24"/>
        </w:rPr>
        <w:t xml:space="preserve"> from 0-10 comparable to </w:t>
      </w:r>
      <w:r w:rsidR="00C62DC1" w:rsidRPr="004B4C7B">
        <w:rPr>
          <w:rFonts w:ascii="Times New Roman" w:hAnsi="Times New Roman" w:cs="Times New Roman"/>
          <w:sz w:val="24"/>
          <w:szCs w:val="24"/>
        </w:rPr>
        <w:t xml:space="preserve">those </w:t>
      </w:r>
      <w:r w:rsidRPr="004B4C7B">
        <w:rPr>
          <w:rFonts w:ascii="Times New Roman" w:hAnsi="Times New Roman" w:cs="Times New Roman"/>
          <w:sz w:val="24"/>
          <w:szCs w:val="24"/>
        </w:rPr>
        <w:t xml:space="preserve">for other </w:t>
      </w:r>
      <w:r w:rsidR="00F04B6F" w:rsidRPr="004B4C7B">
        <w:rPr>
          <w:rFonts w:ascii="Times New Roman" w:hAnsi="Times New Roman" w:cs="Times New Roman"/>
          <w:sz w:val="24"/>
          <w:szCs w:val="24"/>
        </w:rPr>
        <w:t>behaviours.</w:t>
      </w:r>
    </w:p>
    <w:p w14:paraId="3EFB7319" w14:textId="5C96974C" w:rsidR="00C61A65" w:rsidRPr="004B4C7B" w:rsidRDefault="001E31C8" w:rsidP="004B4C7B">
      <w:pPr>
        <w:widowControl w:val="0"/>
        <w:autoSpaceDE w:val="0"/>
        <w:autoSpaceDN w:val="0"/>
        <w:adjustRightInd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 xml:space="preserve">The first </w:t>
      </w:r>
      <w:r w:rsidR="00AE01DB" w:rsidRPr="004B4C7B">
        <w:rPr>
          <w:rFonts w:ascii="Times New Roman" w:hAnsi="Times New Roman" w:cs="Times New Roman"/>
          <w:sz w:val="24"/>
          <w:szCs w:val="24"/>
        </w:rPr>
        <w:t xml:space="preserve">FV </w:t>
      </w:r>
      <w:r w:rsidRPr="004B4C7B">
        <w:rPr>
          <w:rFonts w:ascii="Times New Roman" w:hAnsi="Times New Roman" w:cs="Times New Roman"/>
          <w:sz w:val="24"/>
          <w:szCs w:val="24"/>
        </w:rPr>
        <w:t xml:space="preserve">item assessed </w:t>
      </w:r>
      <w:r w:rsidR="00AE01DB" w:rsidRPr="004B4C7B">
        <w:rPr>
          <w:rFonts w:ascii="Times New Roman" w:hAnsi="Times New Roman" w:cs="Times New Roman"/>
          <w:sz w:val="24"/>
          <w:szCs w:val="24"/>
        </w:rPr>
        <w:t xml:space="preserve">knowledge of the recommended minimum daily number of servings of fruit and vegetables that an adult should eat: respondents </w:t>
      </w:r>
      <w:r w:rsidR="00227919" w:rsidRPr="004B4C7B">
        <w:rPr>
          <w:rFonts w:ascii="Times New Roman" w:hAnsi="Times New Roman" w:cs="Times New Roman"/>
          <w:sz w:val="24"/>
          <w:szCs w:val="24"/>
        </w:rPr>
        <w:t xml:space="preserve">provided answers in </w:t>
      </w:r>
      <w:r w:rsidR="00AE01DB" w:rsidRPr="004B4C7B">
        <w:rPr>
          <w:rFonts w:ascii="Times New Roman" w:hAnsi="Times New Roman" w:cs="Times New Roman"/>
          <w:sz w:val="24"/>
          <w:szCs w:val="24"/>
        </w:rPr>
        <w:t>a free-text box</w:t>
      </w:r>
      <w:r w:rsidRPr="004B4C7B">
        <w:rPr>
          <w:rFonts w:ascii="Times New Roman" w:hAnsi="Times New Roman" w:cs="Times New Roman"/>
          <w:sz w:val="24"/>
          <w:szCs w:val="24"/>
        </w:rPr>
        <w:t xml:space="preserve">. The next item assessed knowledge of </w:t>
      </w:r>
      <w:r w:rsidR="00AE01DB" w:rsidRPr="004B4C7B">
        <w:rPr>
          <w:rFonts w:ascii="Times New Roman" w:hAnsi="Times New Roman" w:cs="Times New Roman"/>
          <w:sz w:val="24"/>
          <w:szCs w:val="24"/>
        </w:rPr>
        <w:t xml:space="preserve">the mass of one serving of </w:t>
      </w:r>
      <w:r w:rsidR="008C0BE2" w:rsidRPr="004B4C7B">
        <w:rPr>
          <w:rFonts w:ascii="Times New Roman" w:hAnsi="Times New Roman" w:cs="Times New Roman"/>
          <w:sz w:val="24"/>
          <w:szCs w:val="24"/>
        </w:rPr>
        <w:t>FV</w:t>
      </w:r>
      <w:r w:rsidR="00A06EC7" w:rsidRPr="004B4C7B">
        <w:rPr>
          <w:rFonts w:ascii="Times New Roman" w:hAnsi="Times New Roman" w:cs="Times New Roman"/>
          <w:sz w:val="24"/>
          <w:szCs w:val="24"/>
        </w:rPr>
        <w:t xml:space="preserve"> using</w:t>
      </w:r>
      <w:r w:rsidR="006A0654" w:rsidRPr="004B4C7B">
        <w:rPr>
          <w:rFonts w:ascii="Times New Roman" w:hAnsi="Times New Roman" w:cs="Times New Roman"/>
          <w:sz w:val="24"/>
          <w:szCs w:val="24"/>
        </w:rPr>
        <w:t xml:space="preserve"> a drop-down menu (20g, 40g, 60g ... 200g)</w:t>
      </w:r>
      <w:r w:rsidRPr="004B4C7B">
        <w:rPr>
          <w:rFonts w:ascii="Times New Roman" w:hAnsi="Times New Roman" w:cs="Times New Roman"/>
          <w:sz w:val="24"/>
          <w:szCs w:val="24"/>
        </w:rPr>
        <w:t xml:space="preserve">. Knowledge of the </w:t>
      </w:r>
      <w:r w:rsidR="00AE01DB" w:rsidRPr="004B4C7B">
        <w:rPr>
          <w:rFonts w:ascii="Times New Roman" w:hAnsi="Times New Roman" w:cs="Times New Roman"/>
          <w:sz w:val="24"/>
          <w:szCs w:val="24"/>
        </w:rPr>
        <w:t xml:space="preserve">number of servings of </w:t>
      </w:r>
      <w:r w:rsidR="008C0BE2" w:rsidRPr="004B4C7B">
        <w:rPr>
          <w:rFonts w:ascii="Times New Roman" w:hAnsi="Times New Roman" w:cs="Times New Roman"/>
          <w:sz w:val="24"/>
          <w:szCs w:val="24"/>
        </w:rPr>
        <w:t>FV</w:t>
      </w:r>
      <w:r w:rsidR="00AE01DB" w:rsidRPr="004B4C7B">
        <w:rPr>
          <w:rFonts w:ascii="Times New Roman" w:hAnsi="Times New Roman" w:cs="Times New Roman"/>
          <w:sz w:val="24"/>
          <w:szCs w:val="24"/>
        </w:rPr>
        <w:t xml:space="preserve"> in different food portions </w:t>
      </w:r>
      <w:r w:rsidRPr="004B4C7B">
        <w:rPr>
          <w:rFonts w:ascii="Times New Roman" w:hAnsi="Times New Roman" w:cs="Times New Roman"/>
          <w:sz w:val="24"/>
          <w:szCs w:val="24"/>
        </w:rPr>
        <w:t xml:space="preserve">was assessed with 10 items. </w:t>
      </w:r>
      <w:r w:rsidR="00AE01DB" w:rsidRPr="004B4C7B">
        <w:rPr>
          <w:rFonts w:ascii="Times New Roman" w:hAnsi="Times New Roman" w:cs="Times New Roman"/>
          <w:sz w:val="24"/>
          <w:szCs w:val="24"/>
        </w:rPr>
        <w:t xml:space="preserve">Respondents used drop-down menus (0 servings, 0.5 servings, </w:t>
      </w:r>
      <w:r w:rsidR="006A0654" w:rsidRPr="004B4C7B">
        <w:rPr>
          <w:rFonts w:ascii="Times New Roman" w:hAnsi="Times New Roman" w:cs="Times New Roman"/>
          <w:sz w:val="24"/>
          <w:szCs w:val="24"/>
        </w:rPr>
        <w:t xml:space="preserve">1 serving </w:t>
      </w:r>
      <w:r w:rsidR="00AE01DB" w:rsidRPr="004B4C7B">
        <w:rPr>
          <w:rFonts w:ascii="Times New Roman" w:hAnsi="Times New Roman" w:cs="Times New Roman"/>
          <w:sz w:val="24"/>
          <w:szCs w:val="24"/>
        </w:rPr>
        <w:t xml:space="preserve">... </w:t>
      </w:r>
      <w:r w:rsidR="006A0654" w:rsidRPr="004B4C7B">
        <w:rPr>
          <w:rFonts w:ascii="Times New Roman" w:hAnsi="Times New Roman" w:cs="Times New Roman"/>
          <w:sz w:val="24"/>
          <w:szCs w:val="24"/>
        </w:rPr>
        <w:t>5 servings</w:t>
      </w:r>
      <w:r w:rsidR="00AE01DB" w:rsidRPr="004B4C7B">
        <w:rPr>
          <w:rFonts w:ascii="Times New Roman" w:hAnsi="Times New Roman" w:cs="Times New Roman"/>
          <w:sz w:val="24"/>
          <w:szCs w:val="24"/>
        </w:rPr>
        <w:t>)</w:t>
      </w:r>
      <w:r w:rsidR="006A0654" w:rsidRPr="004B4C7B">
        <w:rPr>
          <w:rFonts w:ascii="Times New Roman" w:hAnsi="Times New Roman" w:cs="Times New Roman"/>
          <w:sz w:val="24"/>
          <w:szCs w:val="24"/>
        </w:rPr>
        <w:t xml:space="preserve"> to indicate how many servings they thought were in portions such as “1 apple, 1 banana”. </w:t>
      </w:r>
      <w:r w:rsidRPr="004B4C7B">
        <w:rPr>
          <w:rFonts w:ascii="Times New Roman" w:hAnsi="Times New Roman" w:cs="Times New Roman"/>
          <w:sz w:val="24"/>
          <w:szCs w:val="24"/>
        </w:rPr>
        <w:t>Correct responses to the 12 items were summed</w:t>
      </w:r>
      <w:r w:rsidR="005A0E3C" w:rsidRPr="004B4C7B">
        <w:rPr>
          <w:rFonts w:ascii="Times New Roman" w:hAnsi="Times New Roman" w:cs="Times New Roman"/>
          <w:sz w:val="24"/>
          <w:szCs w:val="24"/>
        </w:rPr>
        <w:t xml:space="preserve"> </w:t>
      </w:r>
      <w:r w:rsidRPr="004B4C7B">
        <w:rPr>
          <w:rFonts w:ascii="Times New Roman" w:hAnsi="Times New Roman" w:cs="Times New Roman"/>
          <w:sz w:val="24"/>
          <w:szCs w:val="24"/>
        </w:rPr>
        <w:t xml:space="preserve">and divided by 1.2 to give </w:t>
      </w:r>
      <w:r w:rsidR="00227919" w:rsidRPr="004B4C7B">
        <w:rPr>
          <w:rFonts w:ascii="Times New Roman" w:hAnsi="Times New Roman" w:cs="Times New Roman"/>
          <w:sz w:val="24"/>
          <w:szCs w:val="24"/>
        </w:rPr>
        <w:t xml:space="preserve">knowledge scores </w:t>
      </w:r>
      <w:r w:rsidRPr="004B4C7B">
        <w:rPr>
          <w:rFonts w:ascii="Times New Roman" w:hAnsi="Times New Roman" w:cs="Times New Roman"/>
          <w:sz w:val="24"/>
          <w:szCs w:val="24"/>
        </w:rPr>
        <w:t xml:space="preserve">from 0-10 comparable to other </w:t>
      </w:r>
      <w:r w:rsidR="00F04B6F" w:rsidRPr="004B4C7B">
        <w:rPr>
          <w:rFonts w:ascii="Times New Roman" w:hAnsi="Times New Roman" w:cs="Times New Roman"/>
          <w:sz w:val="24"/>
          <w:szCs w:val="24"/>
        </w:rPr>
        <w:t>behaviours</w:t>
      </w:r>
      <w:r w:rsidR="006A0654" w:rsidRPr="004B4C7B">
        <w:rPr>
          <w:rFonts w:ascii="Times New Roman" w:hAnsi="Times New Roman" w:cs="Times New Roman"/>
          <w:sz w:val="24"/>
          <w:szCs w:val="24"/>
        </w:rPr>
        <w:t>.</w:t>
      </w:r>
    </w:p>
    <w:p w14:paraId="1E026C05" w14:textId="184DC2E5" w:rsidR="00620FFB" w:rsidRPr="004B4C7B" w:rsidRDefault="00620FFB" w:rsidP="004B4C7B">
      <w:pPr>
        <w:widowControl w:val="0"/>
        <w:autoSpaceDE w:val="0"/>
        <w:autoSpaceDN w:val="0"/>
        <w:adjustRightInd w:val="0"/>
        <w:spacing w:before="120" w:line="360" w:lineRule="auto"/>
        <w:rPr>
          <w:rFonts w:ascii="Times New Roman" w:hAnsi="Times New Roman" w:cs="Times New Roman"/>
          <w:b/>
          <w:i/>
          <w:sz w:val="24"/>
          <w:szCs w:val="24"/>
        </w:rPr>
      </w:pPr>
      <w:r w:rsidRPr="004B4C7B">
        <w:rPr>
          <w:rFonts w:ascii="Times New Roman" w:hAnsi="Times New Roman" w:cs="Times New Roman"/>
          <w:b/>
          <w:i/>
          <w:sz w:val="24"/>
          <w:szCs w:val="24"/>
        </w:rPr>
        <w:t>Perception of guidelines</w:t>
      </w:r>
      <w:r w:rsidR="003A0C59" w:rsidRPr="004B4C7B">
        <w:rPr>
          <w:rFonts w:ascii="Times New Roman" w:hAnsi="Times New Roman" w:cs="Times New Roman"/>
          <w:b/>
          <w:i/>
          <w:sz w:val="24"/>
          <w:szCs w:val="24"/>
        </w:rPr>
        <w:t xml:space="preserve"> and motivation to adhere</w:t>
      </w:r>
    </w:p>
    <w:p w14:paraId="3BFCBA88" w14:textId="77777777" w:rsidR="003A0C59" w:rsidRPr="004B4C7B" w:rsidRDefault="003A0C59" w:rsidP="004B4C7B">
      <w:pPr>
        <w:widowControl w:val="0"/>
        <w:autoSpaceDE w:val="0"/>
        <w:autoSpaceDN w:val="0"/>
        <w:adjustRightInd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Respondents used scales ranging from 0 “not at all certain” to 10 “completely certain” to indicate how certain they were that they knew what was meant by “a unit of alcohol”, “moderate activity” and “one serving of fruit/vegetables”.</w:t>
      </w:r>
    </w:p>
    <w:p w14:paraId="38791F28" w14:textId="1C5A76F7" w:rsidR="00620FFB" w:rsidRPr="004B4C7B" w:rsidRDefault="00CE7B3F" w:rsidP="004B4C7B">
      <w:pPr>
        <w:widowControl w:val="0"/>
        <w:autoSpaceDE w:val="0"/>
        <w:autoSpaceDN w:val="0"/>
        <w:adjustRightInd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lastRenderedPageBreak/>
        <w:t>R</w:t>
      </w:r>
      <w:r w:rsidR="003A0C59" w:rsidRPr="004B4C7B">
        <w:rPr>
          <w:rFonts w:ascii="Times New Roman" w:hAnsi="Times New Roman" w:cs="Times New Roman"/>
          <w:sz w:val="24"/>
          <w:szCs w:val="24"/>
        </w:rPr>
        <w:t xml:space="preserve">espondents used similar scales </w:t>
      </w:r>
      <w:r w:rsidR="00596421" w:rsidRPr="004B4C7B">
        <w:rPr>
          <w:rFonts w:ascii="Times New Roman" w:hAnsi="Times New Roman" w:cs="Times New Roman"/>
          <w:sz w:val="24"/>
          <w:szCs w:val="24"/>
        </w:rPr>
        <w:t xml:space="preserve">adapted from de Visser et al. (2017) </w:t>
      </w:r>
      <w:r w:rsidR="003A0C59" w:rsidRPr="004B4C7B">
        <w:rPr>
          <w:rFonts w:ascii="Times New Roman" w:hAnsi="Times New Roman" w:cs="Times New Roman"/>
          <w:sz w:val="24"/>
          <w:szCs w:val="24"/>
        </w:rPr>
        <w:t xml:space="preserve">ranging from “not at all” to 10 “completely” to respond to the following five stem statements tailored to each of the three </w:t>
      </w:r>
      <w:r w:rsidRPr="004B4C7B">
        <w:rPr>
          <w:rFonts w:ascii="Times New Roman" w:hAnsi="Times New Roman" w:cs="Times New Roman"/>
          <w:sz w:val="24"/>
          <w:szCs w:val="24"/>
        </w:rPr>
        <w:t xml:space="preserve">behavioural </w:t>
      </w:r>
      <w:r w:rsidR="003A0C59" w:rsidRPr="004B4C7B">
        <w:rPr>
          <w:rFonts w:ascii="Times New Roman" w:hAnsi="Times New Roman" w:cs="Times New Roman"/>
          <w:sz w:val="24"/>
          <w:szCs w:val="24"/>
        </w:rPr>
        <w:t>guidelines: “How familiar are you with ... ?”; “How useful to you is ... ?”; “How useful to you would it be to know more about ...?” “How realistic are the guidelines for ... ?”; and “How motivated are you to adhere to the guidelines for ... ?”</w:t>
      </w:r>
    </w:p>
    <w:p w14:paraId="399E7CE1" w14:textId="19AD06EB" w:rsidR="00620FFB" w:rsidRPr="004B4C7B" w:rsidRDefault="00620FFB" w:rsidP="004B4C7B">
      <w:pPr>
        <w:widowControl w:val="0"/>
        <w:autoSpaceDE w:val="0"/>
        <w:autoSpaceDN w:val="0"/>
        <w:adjustRightInd w:val="0"/>
        <w:spacing w:before="120" w:line="360" w:lineRule="auto"/>
        <w:rPr>
          <w:rFonts w:ascii="Times New Roman" w:hAnsi="Times New Roman" w:cs="Times New Roman"/>
          <w:b/>
          <w:i/>
          <w:sz w:val="24"/>
          <w:szCs w:val="24"/>
        </w:rPr>
      </w:pPr>
      <w:r w:rsidRPr="004B4C7B">
        <w:rPr>
          <w:rFonts w:ascii="Times New Roman" w:hAnsi="Times New Roman" w:cs="Times New Roman"/>
          <w:b/>
          <w:i/>
          <w:sz w:val="24"/>
          <w:szCs w:val="24"/>
        </w:rPr>
        <w:t>Behaviour</w:t>
      </w:r>
    </w:p>
    <w:p w14:paraId="4F7B611F" w14:textId="6BC99168" w:rsidR="00C61A65" w:rsidRPr="004B4C7B" w:rsidRDefault="00C61A65" w:rsidP="004B4C7B">
      <w:pPr>
        <w:widowControl w:val="0"/>
        <w:autoSpaceDE w:val="0"/>
        <w:autoSpaceDN w:val="0"/>
        <w:adjustRightInd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 xml:space="preserve">Behaviour was assessed with measures that allowed creation of three dichotomous variables indicating whether respondents adhered to guidelines for alcohol intake, PA, and FV intake.  </w:t>
      </w:r>
    </w:p>
    <w:p w14:paraId="16515AE1" w14:textId="1544C2E7" w:rsidR="00C61A65" w:rsidRPr="004B4C7B" w:rsidRDefault="00C61A65" w:rsidP="004B4C7B">
      <w:pPr>
        <w:widowControl w:val="0"/>
        <w:autoSpaceDE w:val="0"/>
        <w:autoSpaceDN w:val="0"/>
        <w:adjustRightInd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 xml:space="preserve">Participants viewed a pictorial guide to the unit content of various drinks and used it to report how many units they consumed each day </w:t>
      </w:r>
      <w:r w:rsidR="00596421" w:rsidRPr="004B4C7B">
        <w:rPr>
          <w:rFonts w:ascii="Times New Roman" w:hAnsi="Times New Roman" w:cs="Times New Roman"/>
          <w:sz w:val="24"/>
          <w:szCs w:val="24"/>
        </w:rPr>
        <w:t xml:space="preserve">of </w:t>
      </w:r>
      <w:r w:rsidRPr="004B4C7B">
        <w:rPr>
          <w:rFonts w:ascii="Times New Roman" w:hAnsi="Times New Roman" w:cs="Times New Roman"/>
          <w:sz w:val="24"/>
          <w:szCs w:val="24"/>
        </w:rPr>
        <w:t>the previous week (de Visser, 2015). Responses were used to compute the total number of units in the last week</w:t>
      </w:r>
      <w:r w:rsidR="00ED6EDA" w:rsidRPr="004B4C7B">
        <w:rPr>
          <w:rFonts w:ascii="Times New Roman" w:hAnsi="Times New Roman" w:cs="Times New Roman"/>
          <w:sz w:val="24"/>
          <w:szCs w:val="24"/>
        </w:rPr>
        <w:t xml:space="preserve">: those who consumed </w:t>
      </w:r>
      <w:r w:rsidR="00A06EC7" w:rsidRPr="004B4C7B">
        <w:rPr>
          <w:rFonts w:ascii="Times New Roman" w:hAnsi="Times New Roman" w:cs="Times New Roman"/>
          <w:sz w:val="24"/>
          <w:szCs w:val="24"/>
        </w:rPr>
        <w:t xml:space="preserve">0 to </w:t>
      </w:r>
      <w:r w:rsidR="00ED6EDA" w:rsidRPr="004B4C7B">
        <w:rPr>
          <w:rFonts w:ascii="Times New Roman" w:hAnsi="Times New Roman" w:cs="Times New Roman"/>
          <w:sz w:val="24"/>
          <w:szCs w:val="24"/>
        </w:rPr>
        <w:t xml:space="preserve">14 units were coded as </w:t>
      </w:r>
      <w:r w:rsidRPr="004B4C7B">
        <w:rPr>
          <w:rFonts w:ascii="Times New Roman" w:hAnsi="Times New Roman" w:cs="Times New Roman"/>
          <w:sz w:val="24"/>
          <w:szCs w:val="24"/>
        </w:rPr>
        <w:t>adher</w:t>
      </w:r>
      <w:r w:rsidR="00ED6EDA" w:rsidRPr="004B4C7B">
        <w:rPr>
          <w:rFonts w:ascii="Times New Roman" w:hAnsi="Times New Roman" w:cs="Times New Roman"/>
          <w:sz w:val="24"/>
          <w:szCs w:val="24"/>
        </w:rPr>
        <w:t>ing</w:t>
      </w:r>
      <w:r w:rsidRPr="004B4C7B">
        <w:rPr>
          <w:rFonts w:ascii="Times New Roman" w:hAnsi="Times New Roman" w:cs="Times New Roman"/>
          <w:sz w:val="24"/>
          <w:szCs w:val="24"/>
        </w:rPr>
        <w:t xml:space="preserve"> to the </w:t>
      </w:r>
      <w:r w:rsidR="00ED6EDA" w:rsidRPr="004B4C7B">
        <w:rPr>
          <w:rFonts w:ascii="Times New Roman" w:hAnsi="Times New Roman" w:cs="Times New Roman"/>
          <w:sz w:val="24"/>
          <w:szCs w:val="24"/>
        </w:rPr>
        <w:t xml:space="preserve">alcohol </w:t>
      </w:r>
      <w:r w:rsidRPr="004B4C7B">
        <w:rPr>
          <w:rFonts w:ascii="Times New Roman" w:hAnsi="Times New Roman" w:cs="Times New Roman"/>
          <w:sz w:val="24"/>
          <w:szCs w:val="24"/>
        </w:rPr>
        <w:t>intake guidelines</w:t>
      </w:r>
      <w:r w:rsidR="007703BE" w:rsidRPr="004B4C7B">
        <w:rPr>
          <w:rFonts w:ascii="Times New Roman" w:hAnsi="Times New Roman" w:cs="Times New Roman"/>
          <w:sz w:val="24"/>
          <w:szCs w:val="24"/>
        </w:rPr>
        <w:t xml:space="preserve">, </w:t>
      </w:r>
      <w:r w:rsidR="00DD3E23" w:rsidRPr="004B4C7B">
        <w:rPr>
          <w:rFonts w:ascii="Times New Roman" w:hAnsi="Times New Roman" w:cs="Times New Roman"/>
          <w:sz w:val="24"/>
          <w:szCs w:val="24"/>
        </w:rPr>
        <w:t xml:space="preserve">those who consumed 15+ units </w:t>
      </w:r>
      <w:r w:rsidR="007703BE" w:rsidRPr="004B4C7B">
        <w:rPr>
          <w:rFonts w:ascii="Times New Roman" w:hAnsi="Times New Roman" w:cs="Times New Roman"/>
          <w:sz w:val="24"/>
          <w:szCs w:val="24"/>
        </w:rPr>
        <w:t>were coded as not adhering</w:t>
      </w:r>
      <w:r w:rsidRPr="004B4C7B">
        <w:rPr>
          <w:rFonts w:ascii="Times New Roman" w:hAnsi="Times New Roman" w:cs="Times New Roman"/>
          <w:sz w:val="24"/>
          <w:szCs w:val="24"/>
        </w:rPr>
        <w:t>.</w:t>
      </w:r>
    </w:p>
    <w:p w14:paraId="317725FD" w14:textId="3657EDF7" w:rsidR="00C61A65" w:rsidRPr="004B4C7B" w:rsidRDefault="00C61A65" w:rsidP="004B4C7B">
      <w:pPr>
        <w:widowControl w:val="0"/>
        <w:autoSpaceDE w:val="0"/>
        <w:autoSpaceDN w:val="0"/>
        <w:adjustRightInd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 xml:space="preserve">Participants viewed a pictorial guide to “moderate” and “vigorous” PA and used it to report how many minutes of moderate PA and how many minutes of vigorous PA they engaged in during the previous week. If either response was above the recommended minimum, then </w:t>
      </w:r>
      <w:r w:rsidR="00ED6EDA" w:rsidRPr="004B4C7B">
        <w:rPr>
          <w:rFonts w:ascii="Times New Roman" w:hAnsi="Times New Roman" w:cs="Times New Roman"/>
          <w:sz w:val="24"/>
          <w:szCs w:val="24"/>
        </w:rPr>
        <w:t>respond</w:t>
      </w:r>
      <w:r w:rsidRPr="004B4C7B">
        <w:rPr>
          <w:rFonts w:ascii="Times New Roman" w:hAnsi="Times New Roman" w:cs="Times New Roman"/>
          <w:sz w:val="24"/>
          <w:szCs w:val="24"/>
        </w:rPr>
        <w:t>e</w:t>
      </w:r>
      <w:r w:rsidR="00ED6EDA" w:rsidRPr="004B4C7B">
        <w:rPr>
          <w:rFonts w:ascii="Times New Roman" w:hAnsi="Times New Roman" w:cs="Times New Roman"/>
          <w:sz w:val="24"/>
          <w:szCs w:val="24"/>
        </w:rPr>
        <w:t>nt</w:t>
      </w:r>
      <w:r w:rsidRPr="004B4C7B">
        <w:rPr>
          <w:rFonts w:ascii="Times New Roman" w:hAnsi="Times New Roman" w:cs="Times New Roman"/>
          <w:sz w:val="24"/>
          <w:szCs w:val="24"/>
        </w:rPr>
        <w:t xml:space="preserve">s </w:t>
      </w:r>
      <w:r w:rsidR="00ED6EDA" w:rsidRPr="004B4C7B">
        <w:rPr>
          <w:rFonts w:ascii="Times New Roman" w:hAnsi="Times New Roman" w:cs="Times New Roman"/>
          <w:sz w:val="24"/>
          <w:szCs w:val="24"/>
        </w:rPr>
        <w:t>were coded as adhering to the PA guidelines</w:t>
      </w:r>
      <w:r w:rsidR="00DD3E23" w:rsidRPr="004B4C7B">
        <w:rPr>
          <w:rFonts w:ascii="Times New Roman" w:hAnsi="Times New Roman" w:cs="Times New Roman"/>
          <w:sz w:val="24"/>
          <w:szCs w:val="24"/>
        </w:rPr>
        <w:t>, otherwise they were coded as not adhering</w:t>
      </w:r>
      <w:r w:rsidRPr="004B4C7B">
        <w:rPr>
          <w:rFonts w:ascii="Times New Roman" w:hAnsi="Times New Roman" w:cs="Times New Roman"/>
          <w:sz w:val="24"/>
          <w:szCs w:val="24"/>
        </w:rPr>
        <w:t>.</w:t>
      </w:r>
    </w:p>
    <w:p w14:paraId="4565797C" w14:textId="5182DABA" w:rsidR="00C61A65" w:rsidRPr="004B4C7B" w:rsidRDefault="00C61A65" w:rsidP="004B4C7B">
      <w:pPr>
        <w:widowControl w:val="0"/>
        <w:autoSpaceDE w:val="0"/>
        <w:autoSpaceDN w:val="0"/>
        <w:adjustRightInd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 xml:space="preserve">Participants viewed a pictorial guide to the </w:t>
      </w:r>
      <w:r w:rsidR="00ED6EDA" w:rsidRPr="004B4C7B">
        <w:rPr>
          <w:rFonts w:ascii="Times New Roman" w:hAnsi="Times New Roman" w:cs="Times New Roman"/>
          <w:sz w:val="24"/>
          <w:szCs w:val="24"/>
        </w:rPr>
        <w:t xml:space="preserve">number of FV servings in </w:t>
      </w:r>
      <w:r w:rsidRPr="004B4C7B">
        <w:rPr>
          <w:rFonts w:ascii="Times New Roman" w:hAnsi="Times New Roman" w:cs="Times New Roman"/>
          <w:sz w:val="24"/>
          <w:szCs w:val="24"/>
        </w:rPr>
        <w:t xml:space="preserve">various </w:t>
      </w:r>
      <w:r w:rsidR="00ED6EDA" w:rsidRPr="004B4C7B">
        <w:rPr>
          <w:rFonts w:ascii="Times New Roman" w:hAnsi="Times New Roman" w:cs="Times New Roman"/>
          <w:sz w:val="24"/>
          <w:szCs w:val="24"/>
        </w:rPr>
        <w:t>portions</w:t>
      </w:r>
      <w:r w:rsidR="00227919" w:rsidRPr="004B4C7B">
        <w:rPr>
          <w:rFonts w:ascii="Times New Roman" w:hAnsi="Times New Roman" w:cs="Times New Roman"/>
          <w:sz w:val="24"/>
          <w:szCs w:val="24"/>
        </w:rPr>
        <w:t xml:space="preserve"> of</w:t>
      </w:r>
      <w:r w:rsidR="00ED6EDA" w:rsidRPr="004B4C7B">
        <w:rPr>
          <w:rFonts w:ascii="Times New Roman" w:hAnsi="Times New Roman" w:cs="Times New Roman"/>
          <w:sz w:val="24"/>
          <w:szCs w:val="24"/>
        </w:rPr>
        <w:t xml:space="preserve"> food</w:t>
      </w:r>
      <w:r w:rsidRPr="004B4C7B">
        <w:rPr>
          <w:rFonts w:ascii="Times New Roman" w:hAnsi="Times New Roman" w:cs="Times New Roman"/>
          <w:sz w:val="24"/>
          <w:szCs w:val="24"/>
        </w:rPr>
        <w:t xml:space="preserve"> and used it to report how many </w:t>
      </w:r>
      <w:r w:rsidR="00ED6EDA" w:rsidRPr="004B4C7B">
        <w:rPr>
          <w:rFonts w:ascii="Times New Roman" w:hAnsi="Times New Roman" w:cs="Times New Roman"/>
          <w:sz w:val="24"/>
          <w:szCs w:val="24"/>
        </w:rPr>
        <w:t xml:space="preserve">FV servings they </w:t>
      </w:r>
      <w:r w:rsidRPr="004B4C7B">
        <w:rPr>
          <w:rFonts w:ascii="Times New Roman" w:hAnsi="Times New Roman" w:cs="Times New Roman"/>
          <w:sz w:val="24"/>
          <w:szCs w:val="24"/>
        </w:rPr>
        <w:t xml:space="preserve">consumed each day </w:t>
      </w:r>
      <w:r w:rsidR="00596421" w:rsidRPr="004B4C7B">
        <w:rPr>
          <w:rFonts w:ascii="Times New Roman" w:hAnsi="Times New Roman" w:cs="Times New Roman"/>
          <w:sz w:val="24"/>
          <w:szCs w:val="24"/>
        </w:rPr>
        <w:t xml:space="preserve">of </w:t>
      </w:r>
      <w:r w:rsidRPr="004B4C7B">
        <w:rPr>
          <w:rFonts w:ascii="Times New Roman" w:hAnsi="Times New Roman" w:cs="Times New Roman"/>
          <w:sz w:val="24"/>
          <w:szCs w:val="24"/>
        </w:rPr>
        <w:t xml:space="preserve">the previous week. </w:t>
      </w:r>
      <w:r w:rsidR="00ED6EDA" w:rsidRPr="004B4C7B">
        <w:rPr>
          <w:rFonts w:ascii="Times New Roman" w:hAnsi="Times New Roman" w:cs="Times New Roman"/>
          <w:sz w:val="24"/>
          <w:szCs w:val="24"/>
        </w:rPr>
        <w:t>Respond</w:t>
      </w:r>
      <w:r w:rsidRPr="004B4C7B">
        <w:rPr>
          <w:rFonts w:ascii="Times New Roman" w:hAnsi="Times New Roman" w:cs="Times New Roman"/>
          <w:sz w:val="24"/>
          <w:szCs w:val="24"/>
        </w:rPr>
        <w:t>e</w:t>
      </w:r>
      <w:r w:rsidR="00ED6EDA" w:rsidRPr="004B4C7B">
        <w:rPr>
          <w:rFonts w:ascii="Times New Roman" w:hAnsi="Times New Roman" w:cs="Times New Roman"/>
          <w:sz w:val="24"/>
          <w:szCs w:val="24"/>
        </w:rPr>
        <w:t xml:space="preserve">nts who reported consuming at least five servings per day were coded as adhering </w:t>
      </w:r>
      <w:r w:rsidRPr="004B4C7B">
        <w:rPr>
          <w:rFonts w:ascii="Times New Roman" w:hAnsi="Times New Roman" w:cs="Times New Roman"/>
          <w:sz w:val="24"/>
          <w:szCs w:val="24"/>
        </w:rPr>
        <w:t xml:space="preserve">to the </w:t>
      </w:r>
      <w:r w:rsidR="00ED6EDA" w:rsidRPr="004B4C7B">
        <w:rPr>
          <w:rFonts w:ascii="Times New Roman" w:hAnsi="Times New Roman" w:cs="Times New Roman"/>
          <w:sz w:val="24"/>
          <w:szCs w:val="24"/>
        </w:rPr>
        <w:t xml:space="preserve">FV </w:t>
      </w:r>
      <w:r w:rsidRPr="004B4C7B">
        <w:rPr>
          <w:rFonts w:ascii="Times New Roman" w:hAnsi="Times New Roman" w:cs="Times New Roman"/>
          <w:sz w:val="24"/>
          <w:szCs w:val="24"/>
        </w:rPr>
        <w:t>gu</w:t>
      </w:r>
      <w:r w:rsidR="00ED6EDA" w:rsidRPr="004B4C7B">
        <w:rPr>
          <w:rFonts w:ascii="Times New Roman" w:hAnsi="Times New Roman" w:cs="Times New Roman"/>
          <w:sz w:val="24"/>
          <w:szCs w:val="24"/>
        </w:rPr>
        <w:t>i</w:t>
      </w:r>
      <w:r w:rsidRPr="004B4C7B">
        <w:rPr>
          <w:rFonts w:ascii="Times New Roman" w:hAnsi="Times New Roman" w:cs="Times New Roman"/>
          <w:sz w:val="24"/>
          <w:szCs w:val="24"/>
        </w:rPr>
        <w:t>delines</w:t>
      </w:r>
      <w:r w:rsidR="00DD3E23" w:rsidRPr="004B4C7B">
        <w:rPr>
          <w:rFonts w:ascii="Times New Roman" w:hAnsi="Times New Roman" w:cs="Times New Roman"/>
          <w:sz w:val="24"/>
          <w:szCs w:val="24"/>
        </w:rPr>
        <w:t>, otherwise they were coded as not adhering</w:t>
      </w:r>
      <w:r w:rsidRPr="004B4C7B">
        <w:rPr>
          <w:rFonts w:ascii="Times New Roman" w:hAnsi="Times New Roman" w:cs="Times New Roman"/>
          <w:sz w:val="24"/>
          <w:szCs w:val="24"/>
        </w:rPr>
        <w:t>.</w:t>
      </w:r>
    </w:p>
    <w:p w14:paraId="666B1A56" w14:textId="7AA80DF9" w:rsidR="002C6330" w:rsidRPr="004B4C7B" w:rsidRDefault="008C0BE2" w:rsidP="004B4C7B">
      <w:pPr>
        <w:widowControl w:val="0"/>
        <w:autoSpaceDE w:val="0"/>
        <w:autoSpaceDN w:val="0"/>
        <w:adjustRightInd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K</w:t>
      </w:r>
      <w:r w:rsidR="00C61A65" w:rsidRPr="004B4C7B">
        <w:rPr>
          <w:rFonts w:ascii="Times New Roman" w:hAnsi="Times New Roman" w:cs="Times New Roman"/>
          <w:sz w:val="24"/>
          <w:szCs w:val="24"/>
        </w:rPr>
        <w:t>nowledge questions were presented before behaviour questions</w:t>
      </w:r>
      <w:r w:rsidR="00596421" w:rsidRPr="004B4C7B">
        <w:rPr>
          <w:rFonts w:ascii="Times New Roman" w:hAnsi="Times New Roman" w:cs="Times New Roman"/>
          <w:sz w:val="24"/>
          <w:szCs w:val="24"/>
        </w:rPr>
        <w:t>. T</w:t>
      </w:r>
      <w:r w:rsidR="00C61A65" w:rsidRPr="004B4C7B">
        <w:rPr>
          <w:rFonts w:ascii="Times New Roman" w:hAnsi="Times New Roman" w:cs="Times New Roman"/>
          <w:sz w:val="24"/>
          <w:szCs w:val="24"/>
        </w:rPr>
        <w:t xml:space="preserve">he questionnaire </w:t>
      </w:r>
      <w:r w:rsidR="00596421" w:rsidRPr="004B4C7B">
        <w:rPr>
          <w:rFonts w:ascii="Times New Roman" w:hAnsi="Times New Roman" w:cs="Times New Roman"/>
          <w:sz w:val="24"/>
          <w:szCs w:val="24"/>
        </w:rPr>
        <w:t>prohibi</w:t>
      </w:r>
      <w:r w:rsidR="00585741" w:rsidRPr="004B4C7B">
        <w:rPr>
          <w:rFonts w:ascii="Times New Roman" w:hAnsi="Times New Roman" w:cs="Times New Roman"/>
          <w:sz w:val="24"/>
          <w:szCs w:val="24"/>
        </w:rPr>
        <w:t>ted</w:t>
      </w:r>
      <w:r w:rsidR="00596421" w:rsidRPr="004B4C7B">
        <w:rPr>
          <w:rFonts w:ascii="Times New Roman" w:hAnsi="Times New Roman" w:cs="Times New Roman"/>
          <w:sz w:val="24"/>
          <w:szCs w:val="24"/>
        </w:rPr>
        <w:t xml:space="preserve"> </w:t>
      </w:r>
      <w:r w:rsidR="00C61A65" w:rsidRPr="004B4C7B">
        <w:rPr>
          <w:rFonts w:ascii="Times New Roman" w:hAnsi="Times New Roman" w:cs="Times New Roman"/>
          <w:sz w:val="24"/>
          <w:szCs w:val="24"/>
        </w:rPr>
        <w:t>back-tracking</w:t>
      </w:r>
      <w:r w:rsidR="0027034E" w:rsidRPr="004B4C7B">
        <w:rPr>
          <w:rFonts w:ascii="Times New Roman" w:hAnsi="Times New Roman" w:cs="Times New Roman"/>
          <w:sz w:val="24"/>
          <w:szCs w:val="24"/>
        </w:rPr>
        <w:t xml:space="preserve">: </w:t>
      </w:r>
      <w:r w:rsidR="00C61A65" w:rsidRPr="004B4C7B">
        <w:rPr>
          <w:rFonts w:ascii="Times New Roman" w:hAnsi="Times New Roman" w:cs="Times New Roman"/>
          <w:sz w:val="24"/>
          <w:szCs w:val="24"/>
        </w:rPr>
        <w:t>the guides used to aid reports of behaviour cou</w:t>
      </w:r>
      <w:r w:rsidR="00585741" w:rsidRPr="004B4C7B">
        <w:rPr>
          <w:rFonts w:ascii="Times New Roman" w:hAnsi="Times New Roman" w:cs="Times New Roman"/>
          <w:sz w:val="24"/>
          <w:szCs w:val="24"/>
        </w:rPr>
        <w:t xml:space="preserve">ld not be used to amend </w:t>
      </w:r>
      <w:r w:rsidR="00C61A65" w:rsidRPr="004B4C7B">
        <w:rPr>
          <w:rFonts w:ascii="Times New Roman" w:hAnsi="Times New Roman" w:cs="Times New Roman"/>
          <w:sz w:val="24"/>
          <w:szCs w:val="24"/>
        </w:rPr>
        <w:t>responses to knowledge questions.</w:t>
      </w:r>
    </w:p>
    <w:p w14:paraId="7211940A" w14:textId="19065FE6" w:rsidR="00353E58" w:rsidRPr="004B4C7B" w:rsidRDefault="00353E58" w:rsidP="004B4C7B">
      <w:pPr>
        <w:widowControl w:val="0"/>
        <w:autoSpaceDE w:val="0"/>
        <w:autoSpaceDN w:val="0"/>
        <w:adjustRightInd w:val="0"/>
        <w:spacing w:before="120" w:line="360" w:lineRule="auto"/>
        <w:rPr>
          <w:rFonts w:ascii="Times New Roman" w:hAnsi="Times New Roman" w:cs="Times New Roman"/>
          <w:b/>
          <w:i/>
          <w:sz w:val="24"/>
          <w:szCs w:val="24"/>
        </w:rPr>
      </w:pPr>
      <w:r w:rsidRPr="004B4C7B">
        <w:rPr>
          <w:rFonts w:ascii="Times New Roman" w:hAnsi="Times New Roman" w:cs="Times New Roman"/>
          <w:b/>
          <w:i/>
          <w:sz w:val="24"/>
          <w:szCs w:val="24"/>
        </w:rPr>
        <w:t>Analysis</w:t>
      </w:r>
    </w:p>
    <w:p w14:paraId="276931C7" w14:textId="3AD20A2D" w:rsidR="00353E58" w:rsidRPr="004B4C7B" w:rsidRDefault="0027034E" w:rsidP="004B4C7B">
      <w:pPr>
        <w:widowControl w:val="0"/>
        <w:autoSpaceDE w:val="0"/>
        <w:autoSpaceDN w:val="0"/>
        <w:adjustRightInd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Within-subject</w:t>
      </w:r>
      <w:r w:rsidR="00154F1C" w:rsidRPr="004B4C7B">
        <w:rPr>
          <w:rFonts w:ascii="Times New Roman" w:hAnsi="Times New Roman" w:cs="Times New Roman"/>
          <w:sz w:val="24"/>
          <w:szCs w:val="24"/>
        </w:rPr>
        <w:t xml:space="preserve"> ANOVA</w:t>
      </w:r>
      <w:r w:rsidRPr="004B4C7B">
        <w:rPr>
          <w:rFonts w:ascii="Times New Roman" w:hAnsi="Times New Roman" w:cs="Times New Roman"/>
          <w:sz w:val="24"/>
          <w:szCs w:val="24"/>
        </w:rPr>
        <w:t>s</w:t>
      </w:r>
      <w:r w:rsidR="00154F1C" w:rsidRPr="004B4C7B">
        <w:rPr>
          <w:rFonts w:ascii="Times New Roman" w:hAnsi="Times New Roman" w:cs="Times New Roman"/>
          <w:sz w:val="24"/>
          <w:szCs w:val="24"/>
        </w:rPr>
        <w:t xml:space="preserve"> provide</w:t>
      </w:r>
      <w:r w:rsidR="00596421" w:rsidRPr="004B4C7B">
        <w:rPr>
          <w:rFonts w:ascii="Times New Roman" w:hAnsi="Times New Roman" w:cs="Times New Roman"/>
          <w:sz w:val="24"/>
          <w:szCs w:val="24"/>
        </w:rPr>
        <w:t>d</w:t>
      </w:r>
      <w:r w:rsidR="00154F1C" w:rsidRPr="004B4C7B">
        <w:rPr>
          <w:rFonts w:ascii="Times New Roman" w:hAnsi="Times New Roman" w:cs="Times New Roman"/>
          <w:sz w:val="24"/>
          <w:szCs w:val="24"/>
        </w:rPr>
        <w:t xml:space="preserve"> descriptive data and </w:t>
      </w:r>
      <w:r w:rsidR="00596421" w:rsidRPr="004B4C7B">
        <w:rPr>
          <w:rFonts w:ascii="Times New Roman" w:hAnsi="Times New Roman" w:cs="Times New Roman"/>
          <w:sz w:val="24"/>
          <w:szCs w:val="24"/>
        </w:rPr>
        <w:t xml:space="preserve">allowed </w:t>
      </w:r>
      <w:r w:rsidR="00154F1C" w:rsidRPr="004B4C7B">
        <w:rPr>
          <w:rFonts w:ascii="Times New Roman" w:hAnsi="Times New Roman" w:cs="Times New Roman"/>
          <w:sz w:val="24"/>
          <w:szCs w:val="24"/>
        </w:rPr>
        <w:t>compar</w:t>
      </w:r>
      <w:r w:rsidR="00596421" w:rsidRPr="004B4C7B">
        <w:rPr>
          <w:rFonts w:ascii="Times New Roman" w:hAnsi="Times New Roman" w:cs="Times New Roman"/>
          <w:sz w:val="24"/>
          <w:szCs w:val="24"/>
        </w:rPr>
        <w:t xml:space="preserve">isons of </w:t>
      </w:r>
      <w:bookmarkStart w:id="1" w:name="_Hlk54086714"/>
      <w:r w:rsidR="0042332D" w:rsidRPr="004B4C7B">
        <w:rPr>
          <w:rFonts w:ascii="Times New Roman" w:hAnsi="Times New Roman" w:cs="Times New Roman"/>
          <w:sz w:val="24"/>
          <w:szCs w:val="24"/>
        </w:rPr>
        <w:t xml:space="preserve">guideline-related </w:t>
      </w:r>
      <w:r w:rsidR="00154F1C" w:rsidRPr="004B4C7B">
        <w:rPr>
          <w:rFonts w:ascii="Times New Roman" w:hAnsi="Times New Roman" w:cs="Times New Roman"/>
          <w:sz w:val="24"/>
          <w:szCs w:val="24"/>
        </w:rPr>
        <w:t>knowledge,</w:t>
      </w:r>
      <w:r w:rsidR="0042332D" w:rsidRPr="004B4C7B">
        <w:rPr>
          <w:rFonts w:ascii="Times New Roman" w:hAnsi="Times New Roman" w:cs="Times New Roman"/>
          <w:sz w:val="24"/>
          <w:szCs w:val="24"/>
        </w:rPr>
        <w:t xml:space="preserve"> </w:t>
      </w:r>
      <w:r w:rsidR="0042332D" w:rsidRPr="004B4C7B">
        <w:rPr>
          <w:rFonts w:ascii="Times New Roman" w:eastAsia="Times New Roman" w:hAnsi="Times New Roman" w:cs="Times New Roman"/>
          <w:sz w:val="24"/>
          <w:szCs w:val="24"/>
        </w:rPr>
        <w:t>perceptions, motivation, and behaviour</w:t>
      </w:r>
      <w:r w:rsidR="00154F1C" w:rsidRPr="004B4C7B">
        <w:rPr>
          <w:rFonts w:ascii="Times New Roman" w:hAnsi="Times New Roman" w:cs="Times New Roman"/>
          <w:sz w:val="24"/>
          <w:szCs w:val="24"/>
        </w:rPr>
        <w:t xml:space="preserve"> </w:t>
      </w:r>
      <w:bookmarkEnd w:id="1"/>
      <w:r w:rsidR="00154F1C" w:rsidRPr="004B4C7B">
        <w:rPr>
          <w:rFonts w:ascii="Times New Roman" w:hAnsi="Times New Roman" w:cs="Times New Roman"/>
          <w:sz w:val="24"/>
          <w:szCs w:val="24"/>
        </w:rPr>
        <w:t>across the three domains</w:t>
      </w:r>
      <w:r w:rsidR="00A7050C" w:rsidRPr="004B4C7B">
        <w:rPr>
          <w:rFonts w:ascii="Times New Roman" w:hAnsi="Times New Roman" w:cs="Times New Roman"/>
          <w:sz w:val="24"/>
          <w:szCs w:val="24"/>
        </w:rPr>
        <w:t xml:space="preserve">. </w:t>
      </w:r>
      <w:r w:rsidR="00353E58" w:rsidRPr="004B4C7B">
        <w:rPr>
          <w:rFonts w:ascii="Times New Roman" w:hAnsi="Times New Roman" w:cs="Times New Roman"/>
          <w:sz w:val="24"/>
          <w:szCs w:val="24"/>
        </w:rPr>
        <w:t>Because of the repeated comparison across the three behaviours, the conventional significance level was re-set at .017 (i.e., .05 / 3)</w:t>
      </w:r>
      <w:r w:rsidR="004C7BB6" w:rsidRPr="004B4C7B">
        <w:rPr>
          <w:rFonts w:ascii="Times New Roman" w:hAnsi="Times New Roman" w:cs="Times New Roman"/>
          <w:sz w:val="24"/>
          <w:szCs w:val="24"/>
        </w:rPr>
        <w:t>.</w:t>
      </w:r>
    </w:p>
    <w:p w14:paraId="5924EE59" w14:textId="77777777" w:rsidR="00751223" w:rsidRPr="004B4C7B" w:rsidRDefault="00751223" w:rsidP="004B4C7B">
      <w:pPr>
        <w:widowControl w:val="0"/>
        <w:spacing w:before="120" w:line="360" w:lineRule="auto"/>
        <w:jc w:val="center"/>
        <w:rPr>
          <w:rFonts w:ascii="Times New Roman" w:hAnsi="Times New Roman" w:cs="Times New Roman"/>
          <w:b/>
          <w:sz w:val="24"/>
          <w:szCs w:val="24"/>
        </w:rPr>
      </w:pPr>
      <w:r w:rsidRPr="004B4C7B">
        <w:rPr>
          <w:rFonts w:ascii="Times New Roman" w:hAnsi="Times New Roman" w:cs="Times New Roman"/>
          <w:b/>
          <w:sz w:val="24"/>
          <w:szCs w:val="24"/>
        </w:rPr>
        <w:t>Results</w:t>
      </w:r>
    </w:p>
    <w:p w14:paraId="78D8BCF2" w14:textId="77777777" w:rsidR="00751223" w:rsidRPr="004B4C7B" w:rsidRDefault="00751223" w:rsidP="004B4C7B">
      <w:pPr>
        <w:widowControl w:val="0"/>
        <w:autoSpaceDE w:val="0"/>
        <w:autoSpaceDN w:val="0"/>
        <w:adjustRightInd w:val="0"/>
        <w:spacing w:before="120" w:line="360" w:lineRule="auto"/>
        <w:rPr>
          <w:rFonts w:ascii="Times New Roman" w:hAnsi="Times New Roman" w:cs="Times New Roman"/>
          <w:b/>
          <w:sz w:val="24"/>
          <w:szCs w:val="24"/>
        </w:rPr>
      </w:pPr>
      <w:r w:rsidRPr="004B4C7B">
        <w:rPr>
          <w:rFonts w:ascii="Times New Roman" w:hAnsi="Times New Roman" w:cs="Times New Roman"/>
          <w:b/>
          <w:sz w:val="24"/>
          <w:szCs w:val="24"/>
        </w:rPr>
        <w:lastRenderedPageBreak/>
        <w:t>Descriptive data</w:t>
      </w:r>
    </w:p>
    <w:p w14:paraId="2DD59058" w14:textId="2A38FB05" w:rsidR="00751223" w:rsidRPr="004B4C7B" w:rsidRDefault="00751223" w:rsidP="004B4C7B">
      <w:pPr>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 xml:space="preserve">Given the 10-point scales, </w:t>
      </w:r>
      <w:r w:rsidR="0042332D" w:rsidRPr="004B4C7B">
        <w:rPr>
          <w:rFonts w:ascii="Times New Roman" w:hAnsi="Times New Roman" w:cs="Times New Roman"/>
          <w:sz w:val="24"/>
          <w:szCs w:val="24"/>
        </w:rPr>
        <w:t xml:space="preserve">we defined </w:t>
      </w:r>
      <w:r w:rsidRPr="004B4C7B">
        <w:rPr>
          <w:rFonts w:ascii="Times New Roman" w:hAnsi="Times New Roman" w:cs="Times New Roman"/>
          <w:sz w:val="24"/>
          <w:szCs w:val="24"/>
        </w:rPr>
        <w:t xml:space="preserve">scores up to 3 to be “low”, 4-6 to be “moderate”, and scores </w:t>
      </w:r>
      <w:r w:rsidR="003154AF" w:rsidRPr="004B4C7B">
        <w:rPr>
          <w:rFonts w:ascii="Times New Roman" w:hAnsi="Times New Roman" w:cs="Times New Roman"/>
          <w:sz w:val="24"/>
          <w:szCs w:val="24"/>
        </w:rPr>
        <w:t>7</w:t>
      </w:r>
      <w:r w:rsidRPr="004B4C7B">
        <w:rPr>
          <w:rFonts w:ascii="Times New Roman" w:hAnsi="Times New Roman" w:cs="Times New Roman"/>
          <w:sz w:val="24"/>
          <w:szCs w:val="24"/>
        </w:rPr>
        <w:t>-10 to be “high”. Across all three domains, respondents had low to moderate levels of: knowledge; certainty in knowledge; and familiarity with guidelines (Table 1). They perceived moderate levels of utility and realism. There was not a perception that more information would be useful. Motivation to adhere to guidelines was moderate.</w:t>
      </w:r>
    </w:p>
    <w:p w14:paraId="750F4054" w14:textId="018E09B3" w:rsidR="00751223" w:rsidRPr="004B4C7B" w:rsidRDefault="00751223" w:rsidP="004B4C7B">
      <w:pPr>
        <w:widowControl w:val="0"/>
        <w:autoSpaceDE w:val="0"/>
        <w:autoSpaceDN w:val="0"/>
        <w:adjustRightInd w:val="0"/>
        <w:spacing w:before="120" w:line="360" w:lineRule="auto"/>
        <w:rPr>
          <w:rFonts w:ascii="Times New Roman" w:eastAsiaTheme="minorEastAsia" w:hAnsi="Times New Roman" w:cs="Times New Roman"/>
          <w:sz w:val="24"/>
          <w:szCs w:val="24"/>
          <w:lang w:eastAsia="en-GB"/>
        </w:rPr>
      </w:pPr>
      <w:r w:rsidRPr="004B4C7B">
        <w:rPr>
          <w:rFonts w:ascii="Times New Roman" w:hAnsi="Times New Roman" w:cs="Times New Roman"/>
          <w:sz w:val="24"/>
          <w:szCs w:val="24"/>
        </w:rPr>
        <w:t>The majority of respondents adhered to the guidelines for alcohol intake and PA, but a minority adhered to the FV intake guidelines. Men were significantly more likely to meet the PA guidelines (</w:t>
      </w:r>
      <w:r w:rsidRPr="004B4C7B">
        <w:rPr>
          <w:rFonts w:ascii="Times New Roman" w:hAnsi="Times New Roman" w:cs="Times New Roman"/>
          <w:sz w:val="24"/>
          <w:szCs w:val="24"/>
        </w:rPr>
        <w:t></w:t>
      </w:r>
      <w:r w:rsidRPr="004B4C7B">
        <w:rPr>
          <w:rFonts w:ascii="Times New Roman" w:hAnsi="Times New Roman" w:cs="Times New Roman"/>
          <w:sz w:val="24"/>
          <w:szCs w:val="24"/>
          <w:vertAlign w:val="superscript"/>
        </w:rPr>
        <w:t>2</w:t>
      </w:r>
      <w:r w:rsidRPr="004B4C7B">
        <w:rPr>
          <w:rFonts w:ascii="Times New Roman" w:hAnsi="Times New Roman" w:cs="Times New Roman"/>
          <w:sz w:val="24"/>
          <w:szCs w:val="24"/>
          <w:vertAlign w:val="subscript"/>
        </w:rPr>
        <w:t>(1)</w:t>
      </w:r>
      <w:r w:rsidRPr="004B4C7B">
        <w:rPr>
          <w:rFonts w:ascii="Times New Roman" w:hAnsi="Times New Roman" w:cs="Times New Roman"/>
          <w:sz w:val="24"/>
          <w:szCs w:val="24"/>
        </w:rPr>
        <w:t xml:space="preserve"> = 13.62, p &lt; .01)</w:t>
      </w:r>
      <w:r w:rsidR="008A6783" w:rsidRPr="004B4C7B">
        <w:rPr>
          <w:rFonts w:ascii="Times New Roman" w:hAnsi="Times New Roman" w:cs="Times New Roman"/>
          <w:sz w:val="24"/>
          <w:szCs w:val="24"/>
        </w:rPr>
        <w:t>. T</w:t>
      </w:r>
      <w:r w:rsidRPr="004B4C7B">
        <w:rPr>
          <w:rFonts w:ascii="Times New Roman" w:hAnsi="Times New Roman" w:cs="Times New Roman"/>
          <w:sz w:val="24"/>
          <w:szCs w:val="24"/>
        </w:rPr>
        <w:t>here were no significant sex differences for alcohol intake (</w:t>
      </w:r>
      <w:r w:rsidRPr="004B4C7B">
        <w:rPr>
          <w:rFonts w:ascii="Times New Roman" w:hAnsi="Times New Roman" w:cs="Times New Roman"/>
          <w:sz w:val="24"/>
          <w:szCs w:val="24"/>
        </w:rPr>
        <w:t></w:t>
      </w:r>
      <w:r w:rsidRPr="004B4C7B">
        <w:rPr>
          <w:rFonts w:ascii="Times New Roman" w:hAnsi="Times New Roman" w:cs="Times New Roman"/>
          <w:sz w:val="24"/>
          <w:szCs w:val="24"/>
          <w:vertAlign w:val="superscript"/>
        </w:rPr>
        <w:t>2</w:t>
      </w:r>
      <w:r w:rsidRPr="004B4C7B">
        <w:rPr>
          <w:rFonts w:ascii="Times New Roman" w:hAnsi="Times New Roman" w:cs="Times New Roman"/>
          <w:sz w:val="24"/>
          <w:szCs w:val="24"/>
          <w:vertAlign w:val="subscript"/>
        </w:rPr>
        <w:t>(1)</w:t>
      </w:r>
      <w:r w:rsidRPr="004B4C7B">
        <w:rPr>
          <w:rFonts w:ascii="Times New Roman" w:hAnsi="Times New Roman" w:cs="Times New Roman"/>
          <w:sz w:val="24"/>
          <w:szCs w:val="24"/>
        </w:rPr>
        <w:t xml:space="preserve"> = 2.40, p = .12) or FV intake (</w:t>
      </w:r>
      <w:r w:rsidRPr="004B4C7B">
        <w:rPr>
          <w:rFonts w:ascii="Times New Roman" w:hAnsi="Times New Roman" w:cs="Times New Roman"/>
          <w:sz w:val="24"/>
          <w:szCs w:val="24"/>
        </w:rPr>
        <w:t></w:t>
      </w:r>
      <w:r w:rsidRPr="004B4C7B">
        <w:rPr>
          <w:rFonts w:ascii="Times New Roman" w:hAnsi="Times New Roman" w:cs="Times New Roman"/>
          <w:sz w:val="24"/>
          <w:szCs w:val="24"/>
          <w:vertAlign w:val="superscript"/>
        </w:rPr>
        <w:t>2</w:t>
      </w:r>
      <w:r w:rsidRPr="004B4C7B">
        <w:rPr>
          <w:rFonts w:ascii="Times New Roman" w:hAnsi="Times New Roman" w:cs="Times New Roman"/>
          <w:sz w:val="24"/>
          <w:szCs w:val="24"/>
          <w:vertAlign w:val="subscript"/>
        </w:rPr>
        <w:t>(1)</w:t>
      </w:r>
      <w:r w:rsidRPr="004B4C7B">
        <w:rPr>
          <w:rFonts w:ascii="Times New Roman" w:hAnsi="Times New Roman" w:cs="Times New Roman"/>
          <w:sz w:val="24"/>
          <w:szCs w:val="24"/>
        </w:rPr>
        <w:t xml:space="preserve"> = 0.09, p = .76). People of non-white ethnicity were significantly more likely to adhere to the alcohol guidelines (</w:t>
      </w:r>
      <w:r w:rsidRPr="004B4C7B">
        <w:rPr>
          <w:rFonts w:ascii="Times New Roman" w:hAnsi="Times New Roman" w:cs="Times New Roman"/>
          <w:sz w:val="24"/>
          <w:szCs w:val="24"/>
        </w:rPr>
        <w:t></w:t>
      </w:r>
      <w:r w:rsidRPr="004B4C7B">
        <w:rPr>
          <w:rFonts w:ascii="Times New Roman" w:hAnsi="Times New Roman" w:cs="Times New Roman"/>
          <w:sz w:val="24"/>
          <w:szCs w:val="24"/>
          <w:vertAlign w:val="superscript"/>
        </w:rPr>
        <w:t>2</w:t>
      </w:r>
      <w:r w:rsidRPr="004B4C7B">
        <w:rPr>
          <w:rFonts w:ascii="Times New Roman" w:hAnsi="Times New Roman" w:cs="Times New Roman"/>
          <w:sz w:val="24"/>
          <w:szCs w:val="24"/>
          <w:vertAlign w:val="subscript"/>
        </w:rPr>
        <w:t>(1)</w:t>
      </w:r>
      <w:r w:rsidRPr="004B4C7B">
        <w:rPr>
          <w:rFonts w:ascii="Times New Roman" w:hAnsi="Times New Roman" w:cs="Times New Roman"/>
          <w:sz w:val="24"/>
          <w:szCs w:val="24"/>
        </w:rPr>
        <w:t xml:space="preserve"> = 7.50, p &lt; .01), partially because they were less likely than white respondents to drink (49% vs 77%). There were no significant ethnicity differences for PA (</w:t>
      </w:r>
      <w:r w:rsidRPr="004B4C7B">
        <w:rPr>
          <w:rFonts w:ascii="Times New Roman" w:hAnsi="Times New Roman" w:cs="Times New Roman"/>
          <w:sz w:val="24"/>
          <w:szCs w:val="24"/>
        </w:rPr>
        <w:t></w:t>
      </w:r>
      <w:r w:rsidRPr="004B4C7B">
        <w:rPr>
          <w:rFonts w:ascii="Times New Roman" w:hAnsi="Times New Roman" w:cs="Times New Roman"/>
          <w:sz w:val="24"/>
          <w:szCs w:val="24"/>
          <w:vertAlign w:val="superscript"/>
        </w:rPr>
        <w:t>2</w:t>
      </w:r>
      <w:r w:rsidRPr="004B4C7B">
        <w:rPr>
          <w:rFonts w:ascii="Times New Roman" w:hAnsi="Times New Roman" w:cs="Times New Roman"/>
          <w:sz w:val="24"/>
          <w:szCs w:val="24"/>
          <w:vertAlign w:val="subscript"/>
        </w:rPr>
        <w:t>(1)</w:t>
      </w:r>
      <w:r w:rsidRPr="004B4C7B">
        <w:rPr>
          <w:rFonts w:ascii="Times New Roman" w:hAnsi="Times New Roman" w:cs="Times New Roman"/>
          <w:sz w:val="24"/>
          <w:szCs w:val="24"/>
        </w:rPr>
        <w:t xml:space="preserve"> = 1.96, p = .16) or FV intake (</w:t>
      </w:r>
      <w:r w:rsidRPr="004B4C7B">
        <w:rPr>
          <w:rFonts w:ascii="Times New Roman" w:hAnsi="Times New Roman" w:cs="Times New Roman"/>
          <w:sz w:val="24"/>
          <w:szCs w:val="24"/>
        </w:rPr>
        <w:t></w:t>
      </w:r>
      <w:r w:rsidRPr="004B4C7B">
        <w:rPr>
          <w:rFonts w:ascii="Times New Roman" w:hAnsi="Times New Roman" w:cs="Times New Roman"/>
          <w:sz w:val="24"/>
          <w:szCs w:val="24"/>
          <w:vertAlign w:val="superscript"/>
        </w:rPr>
        <w:t>2</w:t>
      </w:r>
      <w:r w:rsidRPr="004B4C7B">
        <w:rPr>
          <w:rFonts w:ascii="Times New Roman" w:hAnsi="Times New Roman" w:cs="Times New Roman"/>
          <w:sz w:val="24"/>
          <w:szCs w:val="24"/>
          <w:vertAlign w:val="subscript"/>
        </w:rPr>
        <w:t>(1)</w:t>
      </w:r>
      <w:r w:rsidRPr="004B4C7B">
        <w:rPr>
          <w:rFonts w:ascii="Times New Roman" w:hAnsi="Times New Roman" w:cs="Times New Roman"/>
          <w:sz w:val="24"/>
          <w:szCs w:val="24"/>
        </w:rPr>
        <w:t xml:space="preserve"> = 0.44, p = .51). </w:t>
      </w:r>
      <w:r w:rsidRPr="004B4C7B">
        <w:rPr>
          <w:rFonts w:ascii="Times New Roman" w:eastAsiaTheme="minorEastAsia" w:hAnsi="Times New Roman" w:cs="Times New Roman"/>
          <w:sz w:val="24"/>
          <w:szCs w:val="24"/>
          <w:lang w:eastAsia="en-GB"/>
        </w:rPr>
        <w:t>Subject of study was not significantly related to adherence to guidelines for alcohol (</w:t>
      </w:r>
      <w:r w:rsidRPr="004B4C7B">
        <w:rPr>
          <w:rFonts w:ascii="Times New Roman" w:hAnsi="Times New Roman" w:cs="Times New Roman"/>
          <w:sz w:val="24"/>
          <w:szCs w:val="24"/>
        </w:rPr>
        <w:t></w:t>
      </w:r>
      <w:r w:rsidRPr="004B4C7B">
        <w:rPr>
          <w:rFonts w:ascii="Times New Roman" w:hAnsi="Times New Roman" w:cs="Times New Roman"/>
          <w:sz w:val="24"/>
          <w:szCs w:val="24"/>
          <w:vertAlign w:val="superscript"/>
        </w:rPr>
        <w:t>2</w:t>
      </w:r>
      <w:r w:rsidRPr="004B4C7B">
        <w:rPr>
          <w:rFonts w:ascii="Times New Roman" w:hAnsi="Times New Roman" w:cs="Times New Roman"/>
          <w:sz w:val="24"/>
          <w:szCs w:val="24"/>
          <w:vertAlign w:val="subscript"/>
        </w:rPr>
        <w:t>(1)</w:t>
      </w:r>
      <w:r w:rsidRPr="004B4C7B">
        <w:rPr>
          <w:rFonts w:ascii="Times New Roman" w:hAnsi="Times New Roman" w:cs="Times New Roman"/>
          <w:sz w:val="24"/>
          <w:szCs w:val="24"/>
        </w:rPr>
        <w:t xml:space="preserve"> = 0.33, p = .57</w:t>
      </w:r>
      <w:r w:rsidRPr="004B4C7B">
        <w:rPr>
          <w:rFonts w:ascii="Times New Roman" w:eastAsiaTheme="minorEastAsia" w:hAnsi="Times New Roman" w:cs="Times New Roman"/>
          <w:sz w:val="24"/>
          <w:szCs w:val="24"/>
          <w:lang w:eastAsia="en-GB"/>
        </w:rPr>
        <w:t>), PA (</w:t>
      </w:r>
      <w:r w:rsidRPr="004B4C7B">
        <w:rPr>
          <w:rFonts w:ascii="Times New Roman" w:hAnsi="Times New Roman" w:cs="Times New Roman"/>
          <w:sz w:val="24"/>
          <w:szCs w:val="24"/>
        </w:rPr>
        <w:t></w:t>
      </w:r>
      <w:r w:rsidRPr="004B4C7B">
        <w:rPr>
          <w:rFonts w:ascii="Times New Roman" w:hAnsi="Times New Roman" w:cs="Times New Roman"/>
          <w:sz w:val="24"/>
          <w:szCs w:val="24"/>
          <w:vertAlign w:val="superscript"/>
        </w:rPr>
        <w:t>2</w:t>
      </w:r>
      <w:r w:rsidRPr="004B4C7B">
        <w:rPr>
          <w:rFonts w:ascii="Times New Roman" w:hAnsi="Times New Roman" w:cs="Times New Roman"/>
          <w:sz w:val="24"/>
          <w:szCs w:val="24"/>
          <w:vertAlign w:val="subscript"/>
        </w:rPr>
        <w:t>(1)</w:t>
      </w:r>
      <w:r w:rsidRPr="004B4C7B">
        <w:rPr>
          <w:rFonts w:ascii="Times New Roman" w:hAnsi="Times New Roman" w:cs="Times New Roman"/>
          <w:sz w:val="24"/>
          <w:szCs w:val="24"/>
        </w:rPr>
        <w:t xml:space="preserve"> = 5.29, p = .02</w:t>
      </w:r>
      <w:r w:rsidRPr="004B4C7B">
        <w:rPr>
          <w:rFonts w:ascii="Times New Roman" w:eastAsiaTheme="minorEastAsia" w:hAnsi="Times New Roman" w:cs="Times New Roman"/>
          <w:sz w:val="24"/>
          <w:szCs w:val="24"/>
          <w:lang w:eastAsia="en-GB"/>
        </w:rPr>
        <w:t>), or FV intake (</w:t>
      </w:r>
      <w:r w:rsidRPr="004B4C7B">
        <w:rPr>
          <w:rFonts w:ascii="Times New Roman" w:hAnsi="Times New Roman" w:cs="Times New Roman"/>
          <w:sz w:val="24"/>
          <w:szCs w:val="24"/>
        </w:rPr>
        <w:t></w:t>
      </w:r>
      <w:r w:rsidRPr="004B4C7B">
        <w:rPr>
          <w:rFonts w:ascii="Times New Roman" w:hAnsi="Times New Roman" w:cs="Times New Roman"/>
          <w:sz w:val="24"/>
          <w:szCs w:val="24"/>
          <w:vertAlign w:val="superscript"/>
        </w:rPr>
        <w:t>2</w:t>
      </w:r>
      <w:r w:rsidRPr="004B4C7B">
        <w:rPr>
          <w:rFonts w:ascii="Times New Roman" w:hAnsi="Times New Roman" w:cs="Times New Roman"/>
          <w:sz w:val="24"/>
          <w:szCs w:val="24"/>
          <w:vertAlign w:val="subscript"/>
        </w:rPr>
        <w:t>(1)</w:t>
      </w:r>
      <w:r w:rsidRPr="004B4C7B">
        <w:rPr>
          <w:rFonts w:ascii="Times New Roman" w:hAnsi="Times New Roman" w:cs="Times New Roman"/>
          <w:sz w:val="24"/>
          <w:szCs w:val="24"/>
        </w:rPr>
        <w:t xml:space="preserve"> = 1.81, p = .18</w:t>
      </w:r>
      <w:r w:rsidRPr="004B4C7B">
        <w:rPr>
          <w:rFonts w:ascii="Times New Roman" w:eastAsiaTheme="minorEastAsia" w:hAnsi="Times New Roman" w:cs="Times New Roman"/>
          <w:sz w:val="24"/>
          <w:szCs w:val="24"/>
          <w:lang w:eastAsia="en-GB"/>
        </w:rPr>
        <w:t>).</w:t>
      </w:r>
    </w:p>
    <w:p w14:paraId="7AF1CB3E" w14:textId="74EFB6DC" w:rsidR="008A6783" w:rsidRPr="004B4C7B" w:rsidRDefault="008A6783" w:rsidP="004B4C7B">
      <w:pPr>
        <w:widowControl w:val="0"/>
        <w:autoSpaceDE w:val="0"/>
        <w:autoSpaceDN w:val="0"/>
        <w:adjustRightInd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Within-subjects ANOVA revealed that knowledge of the alcohol guidelines was significantly lower than knowledge of the PA or FV guidelines (F</w:t>
      </w:r>
      <w:r w:rsidRPr="004B4C7B">
        <w:rPr>
          <w:rFonts w:ascii="Times New Roman" w:hAnsi="Times New Roman" w:cs="Times New Roman"/>
          <w:sz w:val="24"/>
          <w:szCs w:val="24"/>
          <w:vertAlign w:val="subscript"/>
        </w:rPr>
        <w:t>(2, 556)</w:t>
      </w:r>
      <w:r w:rsidRPr="004B4C7B">
        <w:rPr>
          <w:rFonts w:ascii="Times New Roman" w:hAnsi="Times New Roman" w:cs="Times New Roman"/>
          <w:sz w:val="24"/>
          <w:szCs w:val="24"/>
        </w:rPr>
        <w:t xml:space="preserve"> = 20.68, p &lt; .01). Respondents had significantly greater certainty in their knowledge of the definition of moderate PA than they did for a unit of alcohol or a serving of FV (F</w:t>
      </w:r>
      <w:r w:rsidRPr="004B4C7B">
        <w:rPr>
          <w:rFonts w:ascii="Times New Roman" w:hAnsi="Times New Roman" w:cs="Times New Roman"/>
          <w:sz w:val="24"/>
          <w:szCs w:val="24"/>
          <w:vertAlign w:val="subscript"/>
        </w:rPr>
        <w:t>(2, 556)</w:t>
      </w:r>
      <w:r w:rsidRPr="004B4C7B">
        <w:rPr>
          <w:rFonts w:ascii="Times New Roman" w:hAnsi="Times New Roman" w:cs="Times New Roman"/>
          <w:sz w:val="24"/>
          <w:szCs w:val="24"/>
        </w:rPr>
        <w:t xml:space="preserve"> = 18.60, p &lt; .01). However, across the three behavioural domains, there were comparable levels of familiarity (F</w:t>
      </w:r>
      <w:r w:rsidRPr="004B4C7B">
        <w:rPr>
          <w:rFonts w:ascii="Times New Roman" w:hAnsi="Times New Roman" w:cs="Times New Roman"/>
          <w:sz w:val="24"/>
          <w:szCs w:val="24"/>
          <w:vertAlign w:val="subscript"/>
        </w:rPr>
        <w:t>(2, 556)</w:t>
      </w:r>
      <w:r w:rsidRPr="004B4C7B">
        <w:rPr>
          <w:rFonts w:ascii="Times New Roman" w:hAnsi="Times New Roman" w:cs="Times New Roman"/>
          <w:sz w:val="24"/>
          <w:szCs w:val="24"/>
        </w:rPr>
        <w:t xml:space="preserve"> = 0.67, p = . 51); perceived utility (F</w:t>
      </w:r>
      <w:r w:rsidRPr="004B4C7B">
        <w:rPr>
          <w:rFonts w:ascii="Times New Roman" w:hAnsi="Times New Roman" w:cs="Times New Roman"/>
          <w:sz w:val="24"/>
          <w:szCs w:val="24"/>
          <w:vertAlign w:val="subscript"/>
        </w:rPr>
        <w:t>(2, 556)</w:t>
      </w:r>
      <w:r w:rsidRPr="004B4C7B">
        <w:rPr>
          <w:rFonts w:ascii="Times New Roman" w:hAnsi="Times New Roman" w:cs="Times New Roman"/>
          <w:sz w:val="24"/>
          <w:szCs w:val="24"/>
        </w:rPr>
        <w:t xml:space="preserve"> = 2.23, p = .11); perceived realism (F</w:t>
      </w:r>
      <w:r w:rsidRPr="004B4C7B">
        <w:rPr>
          <w:rFonts w:ascii="Times New Roman" w:hAnsi="Times New Roman" w:cs="Times New Roman"/>
          <w:sz w:val="24"/>
          <w:szCs w:val="24"/>
          <w:vertAlign w:val="subscript"/>
        </w:rPr>
        <w:t>(2, 556)</w:t>
      </w:r>
      <w:r w:rsidRPr="004B4C7B">
        <w:rPr>
          <w:rFonts w:ascii="Times New Roman" w:hAnsi="Times New Roman" w:cs="Times New Roman"/>
          <w:sz w:val="24"/>
          <w:szCs w:val="24"/>
        </w:rPr>
        <w:t xml:space="preserve"> = 1.83, p = .16); and motivation to adhere to guidelines (F</w:t>
      </w:r>
      <w:r w:rsidRPr="004B4C7B">
        <w:rPr>
          <w:rFonts w:ascii="Times New Roman" w:hAnsi="Times New Roman" w:cs="Times New Roman"/>
          <w:sz w:val="24"/>
          <w:szCs w:val="24"/>
          <w:vertAlign w:val="subscript"/>
        </w:rPr>
        <w:t>(2, 556)</w:t>
      </w:r>
      <w:r w:rsidRPr="004B4C7B">
        <w:rPr>
          <w:rFonts w:ascii="Times New Roman" w:hAnsi="Times New Roman" w:cs="Times New Roman"/>
          <w:sz w:val="24"/>
          <w:szCs w:val="24"/>
        </w:rPr>
        <w:t xml:space="preserve"> = 0.53, p = .59).</w:t>
      </w:r>
    </w:p>
    <w:p w14:paraId="2B4709C3" w14:textId="519CB526" w:rsidR="00F44817" w:rsidRPr="004B4C7B" w:rsidRDefault="00F44817" w:rsidP="004B4C7B">
      <w:pPr>
        <w:widowControl w:val="0"/>
        <w:autoSpaceDE w:val="0"/>
        <w:autoSpaceDN w:val="0"/>
        <w:adjustRightInd w:val="0"/>
        <w:spacing w:before="120" w:line="360" w:lineRule="auto"/>
        <w:jc w:val="center"/>
        <w:rPr>
          <w:rFonts w:ascii="Times New Roman" w:hAnsi="Times New Roman" w:cs="Times New Roman"/>
          <w:sz w:val="24"/>
          <w:szCs w:val="24"/>
        </w:rPr>
      </w:pPr>
      <w:r w:rsidRPr="004B4C7B">
        <w:rPr>
          <w:rFonts w:ascii="Times New Roman" w:hAnsi="Times New Roman" w:cs="Times New Roman"/>
          <w:sz w:val="24"/>
          <w:szCs w:val="24"/>
        </w:rPr>
        <w:t>&gt;&gt; Table 1 &lt;&lt;</w:t>
      </w:r>
    </w:p>
    <w:p w14:paraId="23F68A4C" w14:textId="1BC96D9D" w:rsidR="00DE5D4F" w:rsidRPr="004B4C7B" w:rsidRDefault="00DE5D4F" w:rsidP="004B4C7B">
      <w:pPr>
        <w:widowControl w:val="0"/>
        <w:autoSpaceDE w:val="0"/>
        <w:autoSpaceDN w:val="0"/>
        <w:adjustRightInd w:val="0"/>
        <w:spacing w:before="120" w:line="360" w:lineRule="auto"/>
        <w:rPr>
          <w:rFonts w:ascii="Times New Roman" w:hAnsi="Times New Roman" w:cs="Times New Roman"/>
          <w:b/>
          <w:sz w:val="24"/>
          <w:szCs w:val="24"/>
        </w:rPr>
      </w:pPr>
      <w:r w:rsidRPr="004B4C7B">
        <w:rPr>
          <w:rFonts w:ascii="Times New Roman" w:hAnsi="Times New Roman" w:cs="Times New Roman"/>
          <w:b/>
          <w:sz w:val="24"/>
          <w:szCs w:val="24"/>
        </w:rPr>
        <w:t>Correlations between cognitive components</w:t>
      </w:r>
    </w:p>
    <w:p w14:paraId="03D3196F" w14:textId="77777777" w:rsidR="00F44817" w:rsidRPr="004B4C7B" w:rsidRDefault="004877A1"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C</w:t>
      </w:r>
      <w:r w:rsidR="00B6040A" w:rsidRPr="004B4C7B">
        <w:rPr>
          <w:rFonts w:ascii="Times New Roman" w:hAnsi="Times New Roman" w:cs="Times New Roman"/>
          <w:sz w:val="24"/>
          <w:szCs w:val="24"/>
        </w:rPr>
        <w:t xml:space="preserve">orrelations between motivation to adhere to the </w:t>
      </w:r>
      <w:r w:rsidR="00887786" w:rsidRPr="004B4C7B">
        <w:rPr>
          <w:rFonts w:ascii="Times New Roman" w:hAnsi="Times New Roman" w:cs="Times New Roman"/>
          <w:sz w:val="24"/>
          <w:szCs w:val="24"/>
        </w:rPr>
        <w:t>different guidelines were significant but not so strong as to suggest multicollinearity (</w:t>
      </w:r>
      <w:r w:rsidR="00B6040A" w:rsidRPr="004B4C7B">
        <w:rPr>
          <w:rFonts w:ascii="Times New Roman" w:hAnsi="Times New Roman" w:cs="Times New Roman"/>
          <w:sz w:val="24"/>
          <w:szCs w:val="24"/>
        </w:rPr>
        <w:t xml:space="preserve">alcohol </w:t>
      </w:r>
      <w:r w:rsidR="00887786" w:rsidRPr="004B4C7B">
        <w:rPr>
          <w:rFonts w:ascii="Times New Roman" w:hAnsi="Times New Roman" w:cs="Times New Roman"/>
          <w:sz w:val="24"/>
          <w:szCs w:val="24"/>
        </w:rPr>
        <w:t xml:space="preserve">- </w:t>
      </w:r>
      <w:r w:rsidR="001416DB" w:rsidRPr="004B4C7B">
        <w:rPr>
          <w:rFonts w:ascii="Times New Roman" w:hAnsi="Times New Roman" w:cs="Times New Roman"/>
          <w:sz w:val="24"/>
          <w:szCs w:val="24"/>
        </w:rPr>
        <w:t>PA</w:t>
      </w:r>
      <w:r w:rsidR="00887786" w:rsidRPr="004B4C7B">
        <w:rPr>
          <w:rFonts w:ascii="Times New Roman" w:hAnsi="Times New Roman" w:cs="Times New Roman"/>
          <w:sz w:val="24"/>
          <w:szCs w:val="24"/>
        </w:rPr>
        <w:t xml:space="preserve">: </w:t>
      </w:r>
      <w:r w:rsidR="00EF312A" w:rsidRPr="004B4C7B">
        <w:rPr>
          <w:rFonts w:ascii="Times New Roman" w:hAnsi="Times New Roman" w:cs="Times New Roman"/>
          <w:sz w:val="24"/>
          <w:szCs w:val="24"/>
        </w:rPr>
        <w:t>r = .27, p &lt;</w:t>
      </w:r>
      <w:r w:rsidR="00B6040A" w:rsidRPr="004B4C7B">
        <w:rPr>
          <w:rFonts w:ascii="Times New Roman" w:hAnsi="Times New Roman" w:cs="Times New Roman"/>
          <w:sz w:val="24"/>
          <w:szCs w:val="24"/>
        </w:rPr>
        <w:t xml:space="preserve"> .</w:t>
      </w:r>
      <w:r w:rsidR="00EF312A" w:rsidRPr="004B4C7B">
        <w:rPr>
          <w:rFonts w:ascii="Times New Roman" w:hAnsi="Times New Roman" w:cs="Times New Roman"/>
          <w:sz w:val="24"/>
          <w:szCs w:val="24"/>
        </w:rPr>
        <w:t>01</w:t>
      </w:r>
      <w:r w:rsidR="00887786" w:rsidRPr="004B4C7B">
        <w:rPr>
          <w:rFonts w:ascii="Times New Roman" w:hAnsi="Times New Roman" w:cs="Times New Roman"/>
          <w:sz w:val="24"/>
          <w:szCs w:val="24"/>
        </w:rPr>
        <w:t xml:space="preserve">; </w:t>
      </w:r>
      <w:r w:rsidR="00B6040A" w:rsidRPr="004B4C7B">
        <w:rPr>
          <w:rFonts w:ascii="Times New Roman" w:hAnsi="Times New Roman" w:cs="Times New Roman"/>
          <w:sz w:val="24"/>
          <w:szCs w:val="24"/>
        </w:rPr>
        <w:t xml:space="preserve">alcohol </w:t>
      </w:r>
      <w:r w:rsidR="00887786" w:rsidRPr="004B4C7B">
        <w:rPr>
          <w:rFonts w:ascii="Times New Roman" w:hAnsi="Times New Roman" w:cs="Times New Roman"/>
          <w:sz w:val="24"/>
          <w:szCs w:val="24"/>
        </w:rPr>
        <w:t xml:space="preserve">- </w:t>
      </w:r>
      <w:r w:rsidR="001416DB" w:rsidRPr="004B4C7B">
        <w:rPr>
          <w:rFonts w:ascii="Times New Roman" w:hAnsi="Times New Roman" w:cs="Times New Roman"/>
          <w:sz w:val="24"/>
          <w:szCs w:val="24"/>
        </w:rPr>
        <w:t>FV</w:t>
      </w:r>
      <w:r w:rsidR="00B6040A" w:rsidRPr="004B4C7B">
        <w:rPr>
          <w:rFonts w:ascii="Times New Roman" w:hAnsi="Times New Roman" w:cs="Times New Roman"/>
          <w:sz w:val="24"/>
          <w:szCs w:val="24"/>
        </w:rPr>
        <w:t xml:space="preserve"> intake</w:t>
      </w:r>
      <w:r w:rsidR="00887786" w:rsidRPr="004B4C7B">
        <w:rPr>
          <w:rFonts w:ascii="Times New Roman" w:hAnsi="Times New Roman" w:cs="Times New Roman"/>
          <w:sz w:val="24"/>
          <w:szCs w:val="24"/>
        </w:rPr>
        <w:t xml:space="preserve">: </w:t>
      </w:r>
      <w:r w:rsidR="00B6040A" w:rsidRPr="004B4C7B">
        <w:rPr>
          <w:rFonts w:ascii="Times New Roman" w:hAnsi="Times New Roman" w:cs="Times New Roman"/>
          <w:sz w:val="24"/>
          <w:szCs w:val="24"/>
        </w:rPr>
        <w:t>r = .</w:t>
      </w:r>
      <w:r w:rsidR="00EF312A" w:rsidRPr="004B4C7B">
        <w:rPr>
          <w:rFonts w:ascii="Times New Roman" w:hAnsi="Times New Roman" w:cs="Times New Roman"/>
          <w:sz w:val="24"/>
          <w:szCs w:val="24"/>
        </w:rPr>
        <w:t>28</w:t>
      </w:r>
      <w:r w:rsidR="00B6040A" w:rsidRPr="004B4C7B">
        <w:rPr>
          <w:rFonts w:ascii="Times New Roman" w:hAnsi="Times New Roman" w:cs="Times New Roman"/>
          <w:sz w:val="24"/>
          <w:szCs w:val="24"/>
        </w:rPr>
        <w:t xml:space="preserve">, </w:t>
      </w:r>
      <w:r w:rsidR="00EF312A" w:rsidRPr="004B4C7B">
        <w:rPr>
          <w:rFonts w:ascii="Times New Roman" w:hAnsi="Times New Roman" w:cs="Times New Roman"/>
          <w:sz w:val="24"/>
          <w:szCs w:val="24"/>
        </w:rPr>
        <w:t>&lt; .01</w:t>
      </w:r>
      <w:r w:rsidR="00887786" w:rsidRPr="004B4C7B">
        <w:rPr>
          <w:rFonts w:ascii="Times New Roman" w:hAnsi="Times New Roman" w:cs="Times New Roman"/>
          <w:sz w:val="24"/>
          <w:szCs w:val="24"/>
        </w:rPr>
        <w:t xml:space="preserve">; </w:t>
      </w:r>
      <w:r w:rsidR="001416DB" w:rsidRPr="004B4C7B">
        <w:rPr>
          <w:rFonts w:ascii="Times New Roman" w:hAnsi="Times New Roman" w:cs="Times New Roman"/>
          <w:sz w:val="24"/>
          <w:szCs w:val="24"/>
        </w:rPr>
        <w:t>PA</w:t>
      </w:r>
      <w:r w:rsidR="00B6040A" w:rsidRPr="004B4C7B">
        <w:rPr>
          <w:rFonts w:ascii="Times New Roman" w:hAnsi="Times New Roman" w:cs="Times New Roman"/>
          <w:sz w:val="24"/>
          <w:szCs w:val="24"/>
        </w:rPr>
        <w:t xml:space="preserve"> </w:t>
      </w:r>
      <w:r w:rsidR="00887786" w:rsidRPr="004B4C7B">
        <w:rPr>
          <w:rFonts w:ascii="Times New Roman" w:hAnsi="Times New Roman" w:cs="Times New Roman"/>
          <w:sz w:val="24"/>
          <w:szCs w:val="24"/>
        </w:rPr>
        <w:t xml:space="preserve">- </w:t>
      </w:r>
      <w:r w:rsidR="001416DB" w:rsidRPr="004B4C7B">
        <w:rPr>
          <w:rFonts w:ascii="Times New Roman" w:hAnsi="Times New Roman" w:cs="Times New Roman"/>
          <w:sz w:val="24"/>
          <w:szCs w:val="24"/>
        </w:rPr>
        <w:t>FV</w:t>
      </w:r>
      <w:r w:rsidR="00B6040A" w:rsidRPr="004B4C7B">
        <w:rPr>
          <w:rFonts w:ascii="Times New Roman" w:hAnsi="Times New Roman" w:cs="Times New Roman"/>
          <w:sz w:val="24"/>
          <w:szCs w:val="24"/>
        </w:rPr>
        <w:t xml:space="preserve"> intake</w:t>
      </w:r>
      <w:r w:rsidR="00887786" w:rsidRPr="004B4C7B">
        <w:rPr>
          <w:rFonts w:ascii="Times New Roman" w:hAnsi="Times New Roman" w:cs="Times New Roman"/>
          <w:sz w:val="24"/>
          <w:szCs w:val="24"/>
        </w:rPr>
        <w:t xml:space="preserve">: </w:t>
      </w:r>
      <w:r w:rsidR="00B6040A" w:rsidRPr="004B4C7B">
        <w:rPr>
          <w:rFonts w:ascii="Times New Roman" w:hAnsi="Times New Roman" w:cs="Times New Roman"/>
          <w:sz w:val="24"/>
          <w:szCs w:val="24"/>
        </w:rPr>
        <w:t>r = .</w:t>
      </w:r>
      <w:r w:rsidR="00EF312A" w:rsidRPr="004B4C7B">
        <w:rPr>
          <w:rFonts w:ascii="Times New Roman" w:hAnsi="Times New Roman" w:cs="Times New Roman"/>
          <w:sz w:val="24"/>
          <w:szCs w:val="24"/>
        </w:rPr>
        <w:t>46</w:t>
      </w:r>
      <w:r w:rsidR="00B6040A" w:rsidRPr="004B4C7B">
        <w:rPr>
          <w:rFonts w:ascii="Times New Roman" w:hAnsi="Times New Roman" w:cs="Times New Roman"/>
          <w:sz w:val="24"/>
          <w:szCs w:val="24"/>
        </w:rPr>
        <w:t xml:space="preserve">, p </w:t>
      </w:r>
      <w:r w:rsidR="00EF312A" w:rsidRPr="004B4C7B">
        <w:rPr>
          <w:rFonts w:ascii="Times New Roman" w:hAnsi="Times New Roman" w:cs="Times New Roman"/>
          <w:sz w:val="24"/>
          <w:szCs w:val="24"/>
        </w:rPr>
        <w:t>&lt; .01</w:t>
      </w:r>
      <w:r w:rsidR="003F7347" w:rsidRPr="004B4C7B">
        <w:rPr>
          <w:rFonts w:ascii="Times New Roman" w:hAnsi="Times New Roman" w:cs="Times New Roman"/>
          <w:sz w:val="24"/>
          <w:szCs w:val="24"/>
        </w:rPr>
        <w:t>; VIF = 1.28</w:t>
      </w:r>
      <w:r w:rsidR="00B6040A" w:rsidRPr="004B4C7B">
        <w:rPr>
          <w:rFonts w:ascii="Times New Roman" w:hAnsi="Times New Roman" w:cs="Times New Roman"/>
          <w:sz w:val="24"/>
          <w:szCs w:val="24"/>
        </w:rPr>
        <w:t>)</w:t>
      </w:r>
      <w:r w:rsidR="00887786" w:rsidRPr="004B4C7B">
        <w:rPr>
          <w:rFonts w:ascii="Times New Roman" w:hAnsi="Times New Roman" w:cs="Times New Roman"/>
          <w:sz w:val="24"/>
          <w:szCs w:val="24"/>
        </w:rPr>
        <w:t>.</w:t>
      </w:r>
      <w:r w:rsidR="008A6783" w:rsidRPr="004B4C7B">
        <w:rPr>
          <w:rFonts w:ascii="Times New Roman" w:hAnsi="Times New Roman" w:cs="Times New Roman"/>
          <w:sz w:val="24"/>
          <w:szCs w:val="24"/>
        </w:rPr>
        <w:t xml:space="preserve"> </w:t>
      </w:r>
      <w:r w:rsidR="00601DEC" w:rsidRPr="004B4C7B">
        <w:rPr>
          <w:rFonts w:ascii="Times New Roman" w:hAnsi="Times New Roman" w:cs="Times New Roman"/>
          <w:sz w:val="24"/>
          <w:szCs w:val="24"/>
        </w:rPr>
        <w:t>G</w:t>
      </w:r>
      <w:r w:rsidR="00E246F3" w:rsidRPr="004B4C7B">
        <w:rPr>
          <w:rFonts w:ascii="Times New Roman" w:hAnsi="Times New Roman" w:cs="Times New Roman"/>
          <w:sz w:val="24"/>
          <w:szCs w:val="24"/>
        </w:rPr>
        <w:t xml:space="preserve">reater conscientiousness was related to stronger motivation to adhere to guidelines for alcohol intake and </w:t>
      </w:r>
      <w:r w:rsidR="001416DB" w:rsidRPr="004B4C7B">
        <w:rPr>
          <w:rFonts w:ascii="Times New Roman" w:hAnsi="Times New Roman" w:cs="Times New Roman"/>
          <w:sz w:val="24"/>
          <w:szCs w:val="24"/>
        </w:rPr>
        <w:t>FV</w:t>
      </w:r>
      <w:r w:rsidR="00E246F3" w:rsidRPr="004B4C7B">
        <w:rPr>
          <w:rFonts w:ascii="Times New Roman" w:hAnsi="Times New Roman" w:cs="Times New Roman"/>
          <w:sz w:val="24"/>
          <w:szCs w:val="24"/>
        </w:rPr>
        <w:t xml:space="preserve"> intake, but not </w:t>
      </w:r>
      <w:r w:rsidR="001416DB" w:rsidRPr="004B4C7B">
        <w:rPr>
          <w:rFonts w:ascii="Times New Roman" w:hAnsi="Times New Roman" w:cs="Times New Roman"/>
          <w:sz w:val="24"/>
          <w:szCs w:val="24"/>
        </w:rPr>
        <w:t>PA</w:t>
      </w:r>
      <w:r w:rsidR="00601DEC" w:rsidRPr="004B4C7B">
        <w:rPr>
          <w:rFonts w:ascii="Times New Roman" w:hAnsi="Times New Roman" w:cs="Times New Roman"/>
          <w:sz w:val="24"/>
          <w:szCs w:val="24"/>
        </w:rPr>
        <w:t xml:space="preserve"> (Table 2)</w:t>
      </w:r>
      <w:r w:rsidR="00E246F3" w:rsidRPr="004B4C7B">
        <w:rPr>
          <w:rFonts w:ascii="Times New Roman" w:hAnsi="Times New Roman" w:cs="Times New Roman"/>
          <w:sz w:val="24"/>
          <w:szCs w:val="24"/>
        </w:rPr>
        <w:t>.</w:t>
      </w:r>
      <w:r w:rsidR="001416DB" w:rsidRPr="004B4C7B">
        <w:rPr>
          <w:rFonts w:ascii="Times New Roman" w:hAnsi="Times New Roman" w:cs="Times New Roman"/>
          <w:sz w:val="24"/>
          <w:szCs w:val="24"/>
        </w:rPr>
        <w:t xml:space="preserve"> </w:t>
      </w:r>
      <w:r w:rsidR="00964BDE" w:rsidRPr="004B4C7B">
        <w:rPr>
          <w:rFonts w:ascii="Times New Roman" w:hAnsi="Times New Roman" w:cs="Times New Roman"/>
          <w:sz w:val="24"/>
          <w:szCs w:val="24"/>
        </w:rPr>
        <w:t xml:space="preserve">Accuracy of knowledge of guidelines was not significantly related to motivation to adhere to </w:t>
      </w:r>
      <w:r w:rsidR="00CE7B3F" w:rsidRPr="004B4C7B">
        <w:rPr>
          <w:rFonts w:ascii="Times New Roman" w:hAnsi="Times New Roman" w:cs="Times New Roman"/>
          <w:sz w:val="24"/>
          <w:szCs w:val="24"/>
        </w:rPr>
        <w:t>them</w:t>
      </w:r>
      <w:r w:rsidR="00C61DFC" w:rsidRPr="004B4C7B">
        <w:rPr>
          <w:rFonts w:ascii="Times New Roman" w:hAnsi="Times New Roman" w:cs="Times New Roman"/>
          <w:sz w:val="24"/>
          <w:szCs w:val="24"/>
        </w:rPr>
        <w:t xml:space="preserve">. However, for each guideline, greater motivation to adhere was related to greater familiarity with it, </w:t>
      </w:r>
      <w:r w:rsidR="00122847" w:rsidRPr="004B4C7B">
        <w:rPr>
          <w:rFonts w:ascii="Times New Roman" w:hAnsi="Times New Roman" w:cs="Times New Roman"/>
          <w:sz w:val="24"/>
          <w:szCs w:val="24"/>
        </w:rPr>
        <w:t>and perceiving that it was more useful and more realistic.</w:t>
      </w:r>
      <w:r w:rsidR="008C53CB" w:rsidRPr="004B4C7B">
        <w:rPr>
          <w:rFonts w:ascii="Times New Roman" w:hAnsi="Times New Roman" w:cs="Times New Roman"/>
          <w:sz w:val="24"/>
          <w:szCs w:val="24"/>
        </w:rPr>
        <w:t xml:space="preserve"> </w:t>
      </w:r>
      <w:r w:rsidR="008C53CB" w:rsidRPr="004B4C7B">
        <w:rPr>
          <w:rFonts w:ascii="Times New Roman" w:hAnsi="Times New Roman" w:cs="Times New Roman"/>
          <w:sz w:val="24"/>
          <w:szCs w:val="24"/>
        </w:rPr>
        <w:lastRenderedPageBreak/>
        <w:t>The correlations generally indicated “medium” effect sizes</w:t>
      </w:r>
      <w:r w:rsidR="006D5F1D" w:rsidRPr="004B4C7B">
        <w:rPr>
          <w:rFonts w:ascii="Times New Roman" w:hAnsi="Times New Roman" w:cs="Times New Roman"/>
          <w:sz w:val="24"/>
          <w:szCs w:val="24"/>
        </w:rPr>
        <w:t xml:space="preserve">: </w:t>
      </w:r>
      <w:r w:rsidR="008C53CB" w:rsidRPr="004B4C7B">
        <w:rPr>
          <w:rFonts w:ascii="Times New Roman" w:hAnsi="Times New Roman" w:cs="Times New Roman"/>
          <w:sz w:val="24"/>
          <w:szCs w:val="24"/>
        </w:rPr>
        <w:t>the realism-motivation associations for PA and FV intake were “large” (Cohen, 1988).</w:t>
      </w:r>
    </w:p>
    <w:p w14:paraId="541B9014" w14:textId="523438DA" w:rsidR="00F44817" w:rsidRPr="004B4C7B" w:rsidRDefault="00F44817" w:rsidP="004B4C7B">
      <w:pPr>
        <w:widowControl w:val="0"/>
        <w:autoSpaceDE w:val="0"/>
        <w:autoSpaceDN w:val="0"/>
        <w:adjustRightInd w:val="0"/>
        <w:spacing w:before="120" w:line="360" w:lineRule="auto"/>
        <w:jc w:val="center"/>
        <w:rPr>
          <w:rFonts w:ascii="Times New Roman" w:hAnsi="Times New Roman" w:cs="Times New Roman"/>
          <w:sz w:val="24"/>
          <w:szCs w:val="24"/>
        </w:rPr>
      </w:pPr>
      <w:r w:rsidRPr="004B4C7B">
        <w:rPr>
          <w:rFonts w:ascii="Times New Roman" w:hAnsi="Times New Roman" w:cs="Times New Roman"/>
          <w:sz w:val="24"/>
          <w:szCs w:val="24"/>
        </w:rPr>
        <w:t>&gt;&gt; Table 2 &lt;&lt;</w:t>
      </w:r>
    </w:p>
    <w:p w14:paraId="5BF9B5B4" w14:textId="4340F6B5" w:rsidR="009707CD" w:rsidRPr="004B4C7B" w:rsidRDefault="009707CD" w:rsidP="004B4C7B">
      <w:pPr>
        <w:widowControl w:val="0"/>
        <w:autoSpaceDE w:val="0"/>
        <w:autoSpaceDN w:val="0"/>
        <w:adjustRightInd w:val="0"/>
        <w:spacing w:before="120" w:line="360" w:lineRule="auto"/>
        <w:rPr>
          <w:rFonts w:ascii="Times New Roman" w:hAnsi="Times New Roman" w:cs="Times New Roman"/>
          <w:b/>
          <w:sz w:val="24"/>
          <w:szCs w:val="24"/>
        </w:rPr>
      </w:pPr>
      <w:r w:rsidRPr="004B4C7B">
        <w:rPr>
          <w:rFonts w:ascii="Times New Roman" w:hAnsi="Times New Roman" w:cs="Times New Roman"/>
          <w:b/>
          <w:sz w:val="24"/>
          <w:szCs w:val="24"/>
        </w:rPr>
        <w:t>Correlates of motivation to adhere to guidelines</w:t>
      </w:r>
    </w:p>
    <w:p w14:paraId="4297FE62" w14:textId="1C863258" w:rsidR="00A57033" w:rsidRPr="004B4C7B" w:rsidRDefault="00DF34E8"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T</w:t>
      </w:r>
      <w:r w:rsidR="009707CD" w:rsidRPr="004B4C7B">
        <w:rPr>
          <w:rFonts w:ascii="Times New Roman" w:hAnsi="Times New Roman" w:cs="Times New Roman"/>
          <w:sz w:val="24"/>
          <w:szCs w:val="24"/>
        </w:rPr>
        <w:t xml:space="preserve">here </w:t>
      </w:r>
      <w:r w:rsidR="00244E11" w:rsidRPr="004B4C7B">
        <w:rPr>
          <w:rFonts w:ascii="Times New Roman" w:hAnsi="Times New Roman" w:cs="Times New Roman"/>
          <w:sz w:val="24"/>
          <w:szCs w:val="24"/>
        </w:rPr>
        <w:t>were no significant sex differences in motivation to adhere to the guidelines for alcohol (F</w:t>
      </w:r>
      <w:r w:rsidR="00244E11" w:rsidRPr="004B4C7B">
        <w:rPr>
          <w:rFonts w:ascii="Times New Roman" w:hAnsi="Times New Roman" w:cs="Times New Roman"/>
          <w:sz w:val="24"/>
          <w:szCs w:val="24"/>
          <w:vertAlign w:val="subscript"/>
        </w:rPr>
        <w:t>(1,557)</w:t>
      </w:r>
      <w:r w:rsidR="00244E11" w:rsidRPr="004B4C7B">
        <w:rPr>
          <w:rFonts w:ascii="Times New Roman" w:hAnsi="Times New Roman" w:cs="Times New Roman"/>
          <w:sz w:val="24"/>
          <w:szCs w:val="24"/>
        </w:rPr>
        <w:t xml:space="preserve"> = 0.86, p = .35), </w:t>
      </w:r>
      <w:r w:rsidR="00D233E1" w:rsidRPr="004B4C7B">
        <w:rPr>
          <w:rFonts w:ascii="Times New Roman" w:hAnsi="Times New Roman" w:cs="Times New Roman"/>
          <w:sz w:val="24"/>
          <w:szCs w:val="24"/>
        </w:rPr>
        <w:t>PA</w:t>
      </w:r>
      <w:r w:rsidR="00244E11" w:rsidRPr="004B4C7B">
        <w:rPr>
          <w:rFonts w:ascii="Times New Roman" w:hAnsi="Times New Roman" w:cs="Times New Roman"/>
          <w:sz w:val="24"/>
          <w:szCs w:val="24"/>
        </w:rPr>
        <w:t xml:space="preserve"> (F</w:t>
      </w:r>
      <w:r w:rsidR="00244E11" w:rsidRPr="004B4C7B">
        <w:rPr>
          <w:rFonts w:ascii="Times New Roman" w:hAnsi="Times New Roman" w:cs="Times New Roman"/>
          <w:sz w:val="24"/>
          <w:szCs w:val="24"/>
          <w:vertAlign w:val="subscript"/>
        </w:rPr>
        <w:t>(1,557)</w:t>
      </w:r>
      <w:r w:rsidR="00244E11" w:rsidRPr="004B4C7B">
        <w:rPr>
          <w:rFonts w:ascii="Times New Roman" w:hAnsi="Times New Roman" w:cs="Times New Roman"/>
          <w:sz w:val="24"/>
          <w:szCs w:val="24"/>
        </w:rPr>
        <w:t xml:space="preserve"> = 0.36, p = .55), or </w:t>
      </w:r>
      <w:r w:rsidR="00D233E1" w:rsidRPr="004B4C7B">
        <w:rPr>
          <w:rFonts w:ascii="Times New Roman" w:hAnsi="Times New Roman" w:cs="Times New Roman"/>
          <w:sz w:val="24"/>
          <w:szCs w:val="24"/>
        </w:rPr>
        <w:t>FV intake</w:t>
      </w:r>
      <w:r w:rsidR="00244E11" w:rsidRPr="004B4C7B">
        <w:rPr>
          <w:rFonts w:ascii="Times New Roman" w:hAnsi="Times New Roman" w:cs="Times New Roman"/>
          <w:sz w:val="24"/>
          <w:szCs w:val="24"/>
        </w:rPr>
        <w:t xml:space="preserve"> (F</w:t>
      </w:r>
      <w:r w:rsidR="00244E11" w:rsidRPr="004B4C7B">
        <w:rPr>
          <w:rFonts w:ascii="Times New Roman" w:hAnsi="Times New Roman" w:cs="Times New Roman"/>
          <w:sz w:val="24"/>
          <w:szCs w:val="24"/>
          <w:vertAlign w:val="subscript"/>
        </w:rPr>
        <w:t>(1,557)</w:t>
      </w:r>
      <w:r w:rsidR="00244E11" w:rsidRPr="004B4C7B">
        <w:rPr>
          <w:rFonts w:ascii="Times New Roman" w:hAnsi="Times New Roman" w:cs="Times New Roman"/>
          <w:sz w:val="24"/>
          <w:szCs w:val="24"/>
        </w:rPr>
        <w:t xml:space="preserve"> = 5.62, p = .02).</w:t>
      </w:r>
      <w:r w:rsidR="009707CD" w:rsidRPr="004B4C7B">
        <w:rPr>
          <w:rFonts w:ascii="Times New Roman" w:hAnsi="Times New Roman" w:cs="Times New Roman"/>
          <w:sz w:val="24"/>
          <w:szCs w:val="24"/>
        </w:rPr>
        <w:t xml:space="preserve"> </w:t>
      </w:r>
      <w:r w:rsidR="00653618" w:rsidRPr="004B4C7B">
        <w:rPr>
          <w:rFonts w:ascii="Times New Roman" w:hAnsi="Times New Roman" w:cs="Times New Roman"/>
          <w:sz w:val="24"/>
          <w:szCs w:val="24"/>
        </w:rPr>
        <w:t>There were no significant ethnicity differences in motivation for alcohol (F</w:t>
      </w:r>
      <w:r w:rsidR="00653618" w:rsidRPr="004B4C7B">
        <w:rPr>
          <w:rFonts w:ascii="Times New Roman" w:hAnsi="Times New Roman" w:cs="Times New Roman"/>
          <w:sz w:val="24"/>
          <w:szCs w:val="24"/>
          <w:vertAlign w:val="subscript"/>
        </w:rPr>
        <w:t>(1,557)</w:t>
      </w:r>
      <w:r w:rsidR="00653618" w:rsidRPr="004B4C7B">
        <w:rPr>
          <w:rFonts w:ascii="Times New Roman" w:hAnsi="Times New Roman" w:cs="Times New Roman"/>
          <w:sz w:val="24"/>
          <w:szCs w:val="24"/>
        </w:rPr>
        <w:t xml:space="preserve"> = 0.08, p = .78), PA (F</w:t>
      </w:r>
      <w:r w:rsidR="00653618" w:rsidRPr="004B4C7B">
        <w:rPr>
          <w:rFonts w:ascii="Times New Roman" w:hAnsi="Times New Roman" w:cs="Times New Roman"/>
          <w:sz w:val="24"/>
          <w:szCs w:val="24"/>
          <w:vertAlign w:val="subscript"/>
        </w:rPr>
        <w:t>(1,557)</w:t>
      </w:r>
      <w:r w:rsidR="00653618" w:rsidRPr="004B4C7B">
        <w:rPr>
          <w:rFonts w:ascii="Times New Roman" w:hAnsi="Times New Roman" w:cs="Times New Roman"/>
          <w:sz w:val="24"/>
          <w:szCs w:val="24"/>
        </w:rPr>
        <w:t xml:space="preserve"> = 0.05, p = .82), or FV intake (F</w:t>
      </w:r>
      <w:r w:rsidR="00653618" w:rsidRPr="004B4C7B">
        <w:rPr>
          <w:rFonts w:ascii="Times New Roman" w:hAnsi="Times New Roman" w:cs="Times New Roman"/>
          <w:sz w:val="24"/>
          <w:szCs w:val="24"/>
          <w:vertAlign w:val="subscript"/>
        </w:rPr>
        <w:t>(1,557)</w:t>
      </w:r>
      <w:r w:rsidR="00653618" w:rsidRPr="004B4C7B">
        <w:rPr>
          <w:rFonts w:ascii="Times New Roman" w:hAnsi="Times New Roman" w:cs="Times New Roman"/>
          <w:sz w:val="24"/>
          <w:szCs w:val="24"/>
        </w:rPr>
        <w:t xml:space="preserve"> = 0.08, p = .78). </w:t>
      </w:r>
      <w:r w:rsidR="00A57033" w:rsidRPr="004B4C7B">
        <w:rPr>
          <w:rFonts w:ascii="Times New Roman" w:eastAsiaTheme="minorEastAsia" w:hAnsi="Times New Roman" w:cs="Times New Roman"/>
          <w:sz w:val="24"/>
          <w:szCs w:val="24"/>
          <w:lang w:eastAsia="en-GB"/>
        </w:rPr>
        <w:t>Subject of study was not significantly related to motivation to adhere to guidelines for alcohol (</w:t>
      </w:r>
      <w:r w:rsidR="00A57033" w:rsidRPr="004B4C7B">
        <w:rPr>
          <w:rFonts w:ascii="Times New Roman" w:hAnsi="Times New Roman" w:cs="Times New Roman"/>
          <w:sz w:val="24"/>
          <w:szCs w:val="24"/>
        </w:rPr>
        <w:t>F</w:t>
      </w:r>
      <w:r w:rsidR="00A57033" w:rsidRPr="004B4C7B">
        <w:rPr>
          <w:rFonts w:ascii="Times New Roman" w:hAnsi="Times New Roman" w:cs="Times New Roman"/>
          <w:sz w:val="24"/>
          <w:szCs w:val="24"/>
          <w:vertAlign w:val="subscript"/>
        </w:rPr>
        <w:t>(1, 464)</w:t>
      </w:r>
      <w:r w:rsidR="00A57033" w:rsidRPr="004B4C7B">
        <w:rPr>
          <w:rFonts w:ascii="Times New Roman" w:hAnsi="Times New Roman" w:cs="Times New Roman"/>
          <w:sz w:val="24"/>
          <w:szCs w:val="24"/>
        </w:rPr>
        <w:t xml:space="preserve"> = 2.51, p = .11</w:t>
      </w:r>
      <w:r w:rsidR="00A57033" w:rsidRPr="004B4C7B">
        <w:rPr>
          <w:rFonts w:ascii="Times New Roman" w:eastAsiaTheme="minorEastAsia" w:hAnsi="Times New Roman" w:cs="Times New Roman"/>
          <w:sz w:val="24"/>
          <w:szCs w:val="24"/>
          <w:lang w:eastAsia="en-GB"/>
        </w:rPr>
        <w:t>), PA (</w:t>
      </w:r>
      <w:r w:rsidR="00A57033" w:rsidRPr="004B4C7B">
        <w:rPr>
          <w:rFonts w:ascii="Times New Roman" w:hAnsi="Times New Roman" w:cs="Times New Roman"/>
          <w:sz w:val="24"/>
          <w:szCs w:val="24"/>
        </w:rPr>
        <w:t>F</w:t>
      </w:r>
      <w:r w:rsidR="00A57033" w:rsidRPr="004B4C7B">
        <w:rPr>
          <w:rFonts w:ascii="Times New Roman" w:hAnsi="Times New Roman" w:cs="Times New Roman"/>
          <w:sz w:val="24"/>
          <w:szCs w:val="24"/>
          <w:vertAlign w:val="subscript"/>
        </w:rPr>
        <w:t>(1, 464)</w:t>
      </w:r>
      <w:r w:rsidR="00A57033" w:rsidRPr="004B4C7B">
        <w:rPr>
          <w:rFonts w:ascii="Times New Roman" w:hAnsi="Times New Roman" w:cs="Times New Roman"/>
          <w:sz w:val="24"/>
          <w:szCs w:val="24"/>
        </w:rPr>
        <w:t xml:space="preserve"> = 0.24, p = .63</w:t>
      </w:r>
      <w:r w:rsidR="00A57033" w:rsidRPr="004B4C7B">
        <w:rPr>
          <w:rFonts w:ascii="Times New Roman" w:eastAsiaTheme="minorEastAsia" w:hAnsi="Times New Roman" w:cs="Times New Roman"/>
          <w:sz w:val="24"/>
          <w:szCs w:val="24"/>
          <w:lang w:eastAsia="en-GB"/>
        </w:rPr>
        <w:t>), or FV intake (</w:t>
      </w:r>
      <w:r w:rsidR="00A57033" w:rsidRPr="004B4C7B">
        <w:rPr>
          <w:rFonts w:ascii="Times New Roman" w:hAnsi="Times New Roman" w:cs="Times New Roman"/>
          <w:sz w:val="24"/>
          <w:szCs w:val="24"/>
        </w:rPr>
        <w:t>F</w:t>
      </w:r>
      <w:r w:rsidR="00A57033" w:rsidRPr="004B4C7B">
        <w:rPr>
          <w:rFonts w:ascii="Times New Roman" w:hAnsi="Times New Roman" w:cs="Times New Roman"/>
          <w:sz w:val="24"/>
          <w:szCs w:val="24"/>
          <w:vertAlign w:val="subscript"/>
        </w:rPr>
        <w:t>(1, 464)</w:t>
      </w:r>
      <w:r w:rsidR="00A57033" w:rsidRPr="004B4C7B">
        <w:rPr>
          <w:rFonts w:ascii="Times New Roman" w:hAnsi="Times New Roman" w:cs="Times New Roman"/>
          <w:sz w:val="24"/>
          <w:szCs w:val="24"/>
        </w:rPr>
        <w:t xml:space="preserve"> = 0.07, p = .80</w:t>
      </w:r>
      <w:r w:rsidR="00A57033" w:rsidRPr="004B4C7B">
        <w:rPr>
          <w:rFonts w:ascii="Times New Roman" w:eastAsiaTheme="minorEastAsia" w:hAnsi="Times New Roman" w:cs="Times New Roman"/>
          <w:sz w:val="24"/>
          <w:szCs w:val="24"/>
          <w:lang w:eastAsia="en-GB"/>
        </w:rPr>
        <w:t>).</w:t>
      </w:r>
    </w:p>
    <w:p w14:paraId="7F2D6DA9" w14:textId="2D021ED5" w:rsidR="003B2814" w:rsidRPr="004B4C7B" w:rsidRDefault="00244E11" w:rsidP="004B4C7B">
      <w:pPr>
        <w:widowControl w:val="0"/>
        <w:autoSpaceDE w:val="0"/>
        <w:autoSpaceDN w:val="0"/>
        <w:adjustRightInd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 xml:space="preserve">Greater motivation to adhere to the guidelines was expressed by respondents who </w:t>
      </w:r>
      <w:r w:rsidR="00D233E1" w:rsidRPr="004B4C7B">
        <w:rPr>
          <w:rFonts w:ascii="Times New Roman" w:hAnsi="Times New Roman" w:cs="Times New Roman"/>
          <w:sz w:val="24"/>
          <w:szCs w:val="24"/>
        </w:rPr>
        <w:t xml:space="preserve">already </w:t>
      </w:r>
      <w:r w:rsidRPr="004B4C7B">
        <w:rPr>
          <w:rFonts w:ascii="Times New Roman" w:hAnsi="Times New Roman" w:cs="Times New Roman"/>
          <w:sz w:val="24"/>
          <w:szCs w:val="24"/>
        </w:rPr>
        <w:t>adhered to the</w:t>
      </w:r>
      <w:r w:rsidR="00D233E1" w:rsidRPr="004B4C7B">
        <w:rPr>
          <w:rFonts w:ascii="Times New Roman" w:hAnsi="Times New Roman" w:cs="Times New Roman"/>
          <w:sz w:val="24"/>
          <w:szCs w:val="24"/>
        </w:rPr>
        <w:t>m</w:t>
      </w:r>
      <w:r w:rsidRPr="004B4C7B">
        <w:rPr>
          <w:rFonts w:ascii="Times New Roman" w:hAnsi="Times New Roman" w:cs="Times New Roman"/>
          <w:sz w:val="24"/>
          <w:szCs w:val="24"/>
        </w:rPr>
        <w:t xml:space="preserve"> (</w:t>
      </w:r>
      <w:r w:rsidR="000E51BD" w:rsidRPr="004B4C7B">
        <w:rPr>
          <w:rFonts w:ascii="Times New Roman" w:hAnsi="Times New Roman" w:cs="Times New Roman"/>
          <w:sz w:val="24"/>
          <w:szCs w:val="24"/>
        </w:rPr>
        <w:t xml:space="preserve">alcohol: </w:t>
      </w:r>
      <w:r w:rsidRPr="004B4C7B">
        <w:rPr>
          <w:rFonts w:ascii="Times New Roman" w:hAnsi="Times New Roman" w:cs="Times New Roman"/>
          <w:sz w:val="24"/>
          <w:szCs w:val="24"/>
        </w:rPr>
        <w:t>4.99 vs 2.89; F</w:t>
      </w:r>
      <w:r w:rsidRPr="004B4C7B">
        <w:rPr>
          <w:rFonts w:ascii="Times New Roman" w:hAnsi="Times New Roman" w:cs="Times New Roman"/>
          <w:sz w:val="24"/>
          <w:szCs w:val="24"/>
          <w:vertAlign w:val="subscript"/>
        </w:rPr>
        <w:t>(1,557)</w:t>
      </w:r>
      <w:r w:rsidRPr="004B4C7B">
        <w:rPr>
          <w:rFonts w:ascii="Times New Roman" w:hAnsi="Times New Roman" w:cs="Times New Roman"/>
          <w:sz w:val="24"/>
          <w:szCs w:val="24"/>
        </w:rPr>
        <w:t xml:space="preserve"> = 48.08, p &lt; .01</w:t>
      </w:r>
      <w:r w:rsidR="000E51BD" w:rsidRPr="004B4C7B">
        <w:rPr>
          <w:rFonts w:ascii="Times New Roman" w:hAnsi="Times New Roman" w:cs="Times New Roman"/>
          <w:sz w:val="24"/>
          <w:szCs w:val="24"/>
        </w:rPr>
        <w:t xml:space="preserve">; PA: </w:t>
      </w:r>
      <w:r w:rsidRPr="004B4C7B">
        <w:rPr>
          <w:rFonts w:ascii="Times New Roman" w:hAnsi="Times New Roman" w:cs="Times New Roman"/>
          <w:sz w:val="24"/>
          <w:szCs w:val="24"/>
        </w:rPr>
        <w:t>7.82 vs 6.50; F</w:t>
      </w:r>
      <w:r w:rsidRPr="004B4C7B">
        <w:rPr>
          <w:rFonts w:ascii="Times New Roman" w:hAnsi="Times New Roman" w:cs="Times New Roman"/>
          <w:sz w:val="24"/>
          <w:szCs w:val="24"/>
          <w:vertAlign w:val="subscript"/>
        </w:rPr>
        <w:t>(1,557)</w:t>
      </w:r>
      <w:r w:rsidRPr="004B4C7B">
        <w:rPr>
          <w:rFonts w:ascii="Times New Roman" w:hAnsi="Times New Roman" w:cs="Times New Roman"/>
          <w:sz w:val="24"/>
          <w:szCs w:val="24"/>
        </w:rPr>
        <w:t xml:space="preserve"> = 26.41, p &lt; .01</w:t>
      </w:r>
      <w:r w:rsidR="000E51BD" w:rsidRPr="004B4C7B">
        <w:rPr>
          <w:rFonts w:ascii="Times New Roman" w:hAnsi="Times New Roman" w:cs="Times New Roman"/>
          <w:sz w:val="24"/>
          <w:szCs w:val="24"/>
        </w:rPr>
        <w:t xml:space="preserve">; </w:t>
      </w:r>
      <w:r w:rsidR="00D233E1" w:rsidRPr="004B4C7B">
        <w:rPr>
          <w:rFonts w:ascii="Times New Roman" w:hAnsi="Times New Roman" w:cs="Times New Roman"/>
          <w:sz w:val="24"/>
          <w:szCs w:val="24"/>
        </w:rPr>
        <w:t>FV</w:t>
      </w:r>
      <w:r w:rsidR="000E51BD" w:rsidRPr="004B4C7B">
        <w:rPr>
          <w:rFonts w:ascii="Times New Roman" w:hAnsi="Times New Roman" w:cs="Times New Roman"/>
          <w:sz w:val="24"/>
          <w:szCs w:val="24"/>
        </w:rPr>
        <w:t xml:space="preserve">: </w:t>
      </w:r>
      <w:r w:rsidRPr="004B4C7B">
        <w:rPr>
          <w:rFonts w:ascii="Times New Roman" w:hAnsi="Times New Roman" w:cs="Times New Roman"/>
          <w:sz w:val="24"/>
          <w:szCs w:val="24"/>
        </w:rPr>
        <w:t>6.96 vs 5.83; F</w:t>
      </w:r>
      <w:r w:rsidRPr="004B4C7B">
        <w:rPr>
          <w:rFonts w:ascii="Times New Roman" w:hAnsi="Times New Roman" w:cs="Times New Roman"/>
          <w:sz w:val="24"/>
          <w:szCs w:val="24"/>
          <w:vertAlign w:val="subscript"/>
        </w:rPr>
        <w:t>(1,557)</w:t>
      </w:r>
      <w:r w:rsidRPr="004B4C7B">
        <w:rPr>
          <w:rFonts w:ascii="Times New Roman" w:hAnsi="Times New Roman" w:cs="Times New Roman"/>
          <w:sz w:val="24"/>
          <w:szCs w:val="24"/>
        </w:rPr>
        <w:t xml:space="preserve"> = 27.58, p &lt; .01)</w:t>
      </w:r>
      <w:r w:rsidR="009707CD" w:rsidRPr="004B4C7B">
        <w:rPr>
          <w:rFonts w:ascii="Times New Roman" w:hAnsi="Times New Roman" w:cs="Times New Roman"/>
          <w:sz w:val="24"/>
          <w:szCs w:val="24"/>
        </w:rPr>
        <w:t>. These results and those in Table 2 inform</w:t>
      </w:r>
      <w:r w:rsidR="00CE7B3F" w:rsidRPr="004B4C7B">
        <w:rPr>
          <w:rFonts w:ascii="Times New Roman" w:hAnsi="Times New Roman" w:cs="Times New Roman"/>
          <w:sz w:val="24"/>
          <w:szCs w:val="24"/>
        </w:rPr>
        <w:t>ed</w:t>
      </w:r>
      <w:r w:rsidR="009707CD" w:rsidRPr="004B4C7B">
        <w:rPr>
          <w:rFonts w:ascii="Times New Roman" w:hAnsi="Times New Roman" w:cs="Times New Roman"/>
          <w:sz w:val="24"/>
          <w:szCs w:val="24"/>
        </w:rPr>
        <w:t xml:space="preserve"> regression analyses</w:t>
      </w:r>
      <w:r w:rsidR="00CE7B3F" w:rsidRPr="004B4C7B">
        <w:rPr>
          <w:rFonts w:ascii="Times New Roman" w:hAnsi="Times New Roman" w:cs="Times New Roman"/>
          <w:sz w:val="24"/>
          <w:szCs w:val="24"/>
        </w:rPr>
        <w:t>: s</w:t>
      </w:r>
      <w:r w:rsidR="00326011" w:rsidRPr="004B4C7B">
        <w:rPr>
          <w:rFonts w:ascii="Times New Roman" w:hAnsi="Times New Roman" w:cs="Times New Roman"/>
          <w:sz w:val="24"/>
          <w:szCs w:val="24"/>
        </w:rPr>
        <w:t xml:space="preserve">ignificant bivariate correlates of motivation were entered into a “forward selection” </w:t>
      </w:r>
      <w:r w:rsidR="00B2439A" w:rsidRPr="004B4C7B">
        <w:rPr>
          <w:rFonts w:ascii="Times New Roman" w:hAnsi="Times New Roman" w:cs="Times New Roman"/>
          <w:sz w:val="24"/>
          <w:szCs w:val="24"/>
        </w:rPr>
        <w:t>stepwise p</w:t>
      </w:r>
      <w:r w:rsidR="00326011" w:rsidRPr="004B4C7B">
        <w:rPr>
          <w:rFonts w:ascii="Times New Roman" w:hAnsi="Times New Roman" w:cs="Times New Roman"/>
          <w:sz w:val="24"/>
          <w:szCs w:val="24"/>
        </w:rPr>
        <w:t>rocess of model building</w:t>
      </w:r>
      <w:r w:rsidR="003B2814" w:rsidRPr="004B4C7B">
        <w:rPr>
          <w:rFonts w:ascii="Times New Roman" w:hAnsi="Times New Roman" w:cs="Times New Roman"/>
          <w:sz w:val="24"/>
          <w:szCs w:val="24"/>
        </w:rPr>
        <w:t xml:space="preserve">. </w:t>
      </w:r>
      <w:r w:rsidR="00DF34E8" w:rsidRPr="004B4C7B">
        <w:rPr>
          <w:rFonts w:ascii="Times New Roman" w:hAnsi="Times New Roman" w:cs="Times New Roman"/>
          <w:sz w:val="24"/>
          <w:szCs w:val="24"/>
        </w:rPr>
        <w:t>Table 3 displays t</w:t>
      </w:r>
      <w:r w:rsidR="003B2814" w:rsidRPr="004B4C7B">
        <w:rPr>
          <w:rFonts w:ascii="Times New Roman" w:hAnsi="Times New Roman" w:cs="Times New Roman"/>
          <w:sz w:val="24"/>
          <w:szCs w:val="24"/>
        </w:rPr>
        <w:t>he final models</w:t>
      </w:r>
      <w:r w:rsidR="006D5F1D" w:rsidRPr="004B4C7B">
        <w:rPr>
          <w:rFonts w:ascii="Times New Roman" w:hAnsi="Times New Roman" w:cs="Times New Roman"/>
          <w:sz w:val="24"/>
          <w:szCs w:val="24"/>
        </w:rPr>
        <w:t xml:space="preserve"> for each guideline</w:t>
      </w:r>
      <w:r w:rsidR="003B2814" w:rsidRPr="004B4C7B">
        <w:rPr>
          <w:rFonts w:ascii="Times New Roman" w:hAnsi="Times New Roman" w:cs="Times New Roman"/>
          <w:sz w:val="24"/>
          <w:szCs w:val="24"/>
        </w:rPr>
        <w:t>.</w:t>
      </w:r>
    </w:p>
    <w:p w14:paraId="4CBEA99B" w14:textId="5FC59D8A" w:rsidR="00F44817" w:rsidRPr="004B4C7B" w:rsidRDefault="00F44817" w:rsidP="004B4C7B">
      <w:pPr>
        <w:widowControl w:val="0"/>
        <w:autoSpaceDE w:val="0"/>
        <w:autoSpaceDN w:val="0"/>
        <w:adjustRightInd w:val="0"/>
        <w:spacing w:before="120" w:line="360" w:lineRule="auto"/>
        <w:jc w:val="center"/>
        <w:rPr>
          <w:rFonts w:ascii="Times New Roman" w:hAnsi="Times New Roman" w:cs="Times New Roman"/>
          <w:sz w:val="24"/>
          <w:szCs w:val="24"/>
        </w:rPr>
      </w:pPr>
      <w:r w:rsidRPr="004B4C7B">
        <w:rPr>
          <w:rFonts w:ascii="Times New Roman" w:hAnsi="Times New Roman" w:cs="Times New Roman"/>
          <w:sz w:val="24"/>
          <w:szCs w:val="24"/>
        </w:rPr>
        <w:t>&gt;&gt; Table 3 &lt;&lt;</w:t>
      </w:r>
    </w:p>
    <w:p w14:paraId="249CC4D5" w14:textId="1A99650B" w:rsidR="00517790" w:rsidRPr="004B4C7B" w:rsidRDefault="009E49F3"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G</w:t>
      </w:r>
      <w:r w:rsidR="00517790" w:rsidRPr="004B4C7B">
        <w:rPr>
          <w:rFonts w:ascii="Times New Roman" w:hAnsi="Times New Roman" w:cs="Times New Roman"/>
          <w:sz w:val="24"/>
          <w:szCs w:val="24"/>
        </w:rPr>
        <w:t xml:space="preserve">reater motivation to adhere </w:t>
      </w:r>
      <w:r w:rsidRPr="004B4C7B">
        <w:rPr>
          <w:rFonts w:ascii="Times New Roman" w:hAnsi="Times New Roman" w:cs="Times New Roman"/>
          <w:sz w:val="24"/>
          <w:szCs w:val="24"/>
        </w:rPr>
        <w:t xml:space="preserve">to alcohol guidelines </w:t>
      </w:r>
      <w:r w:rsidR="00517790" w:rsidRPr="004B4C7B">
        <w:rPr>
          <w:rFonts w:ascii="Times New Roman" w:hAnsi="Times New Roman" w:cs="Times New Roman"/>
          <w:sz w:val="24"/>
          <w:szCs w:val="24"/>
        </w:rPr>
        <w:t xml:space="preserve">was significantly related to greater perceived realism of the guidelines, currently meeting the guidelines, and perceiving the guidelines to be more useful. Greater motivation </w:t>
      </w:r>
      <w:r w:rsidRPr="004B4C7B">
        <w:rPr>
          <w:rFonts w:ascii="Times New Roman" w:hAnsi="Times New Roman" w:cs="Times New Roman"/>
          <w:sz w:val="24"/>
          <w:szCs w:val="24"/>
        </w:rPr>
        <w:t xml:space="preserve">for PA guidelines </w:t>
      </w:r>
      <w:r w:rsidR="00517790" w:rsidRPr="004B4C7B">
        <w:rPr>
          <w:rFonts w:ascii="Times New Roman" w:hAnsi="Times New Roman" w:cs="Times New Roman"/>
          <w:sz w:val="24"/>
          <w:szCs w:val="24"/>
        </w:rPr>
        <w:t>was significantly related to perceiving the guidelines to be more useful</w:t>
      </w:r>
      <w:r w:rsidRPr="004B4C7B">
        <w:rPr>
          <w:rFonts w:ascii="Times New Roman" w:hAnsi="Times New Roman" w:cs="Times New Roman"/>
          <w:sz w:val="24"/>
          <w:szCs w:val="24"/>
        </w:rPr>
        <w:t>, perceiving them to be more useful,</w:t>
      </w:r>
      <w:r w:rsidR="00517790" w:rsidRPr="004B4C7B">
        <w:rPr>
          <w:rFonts w:ascii="Times New Roman" w:hAnsi="Times New Roman" w:cs="Times New Roman"/>
          <w:sz w:val="24"/>
          <w:szCs w:val="24"/>
        </w:rPr>
        <w:t xml:space="preserve"> currently meeting the guidelines, and reporting better health. Greater motivation </w:t>
      </w:r>
      <w:r w:rsidRPr="004B4C7B">
        <w:rPr>
          <w:rFonts w:ascii="Times New Roman" w:hAnsi="Times New Roman" w:cs="Times New Roman"/>
          <w:sz w:val="24"/>
          <w:szCs w:val="24"/>
        </w:rPr>
        <w:t xml:space="preserve">for FV guidelines </w:t>
      </w:r>
      <w:r w:rsidR="00517790" w:rsidRPr="004B4C7B">
        <w:rPr>
          <w:rFonts w:ascii="Times New Roman" w:hAnsi="Times New Roman" w:cs="Times New Roman"/>
          <w:sz w:val="24"/>
          <w:szCs w:val="24"/>
        </w:rPr>
        <w:t>was significantly related to perceiving the guidelines to be more realistic, perceiving the</w:t>
      </w:r>
      <w:r w:rsidRPr="004B4C7B">
        <w:rPr>
          <w:rFonts w:ascii="Times New Roman" w:hAnsi="Times New Roman" w:cs="Times New Roman"/>
          <w:sz w:val="24"/>
          <w:szCs w:val="24"/>
        </w:rPr>
        <w:t>m</w:t>
      </w:r>
      <w:r w:rsidR="00517790" w:rsidRPr="004B4C7B">
        <w:rPr>
          <w:rFonts w:ascii="Times New Roman" w:hAnsi="Times New Roman" w:cs="Times New Roman"/>
          <w:sz w:val="24"/>
          <w:szCs w:val="24"/>
        </w:rPr>
        <w:t xml:space="preserve"> to be more useful, currently meeting the guidelines, and reporting better health.</w:t>
      </w:r>
    </w:p>
    <w:p w14:paraId="71ECDAB9" w14:textId="4E3B7E6E" w:rsidR="002C6330" w:rsidRPr="004B4C7B" w:rsidRDefault="00613F50" w:rsidP="004B4C7B">
      <w:pPr>
        <w:widowControl w:val="0"/>
        <w:spacing w:before="120" w:line="360" w:lineRule="auto"/>
        <w:jc w:val="center"/>
        <w:rPr>
          <w:rFonts w:ascii="Times New Roman" w:hAnsi="Times New Roman" w:cs="Times New Roman"/>
          <w:b/>
          <w:sz w:val="24"/>
          <w:szCs w:val="24"/>
        </w:rPr>
      </w:pPr>
      <w:r w:rsidRPr="004B4C7B">
        <w:rPr>
          <w:rFonts w:ascii="Times New Roman" w:hAnsi="Times New Roman" w:cs="Times New Roman"/>
          <w:b/>
          <w:sz w:val="24"/>
          <w:szCs w:val="24"/>
        </w:rPr>
        <w:t>Discussion</w:t>
      </w:r>
    </w:p>
    <w:p w14:paraId="177542F4" w14:textId="2A3745B7" w:rsidR="00E54220" w:rsidRPr="004B4C7B" w:rsidRDefault="006D5F1D" w:rsidP="004B4C7B">
      <w:pPr>
        <w:widowControl w:val="0"/>
        <w:autoSpaceDE w:val="0"/>
        <w:autoSpaceDN w:val="0"/>
        <w:adjustRightInd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 xml:space="preserve">Our </w:t>
      </w:r>
      <w:r w:rsidR="00C31440" w:rsidRPr="004B4C7B">
        <w:rPr>
          <w:rFonts w:ascii="Times New Roman" w:hAnsi="Times New Roman" w:cs="Times New Roman"/>
          <w:sz w:val="24"/>
          <w:szCs w:val="24"/>
        </w:rPr>
        <w:t xml:space="preserve">findings do not paint a positive picture of UK university students’ knowledge, </w:t>
      </w:r>
      <w:r w:rsidR="0055784B" w:rsidRPr="004B4C7B">
        <w:rPr>
          <w:rFonts w:ascii="Times New Roman" w:hAnsi="Times New Roman" w:cs="Times New Roman"/>
          <w:sz w:val="24"/>
          <w:szCs w:val="24"/>
        </w:rPr>
        <w:t>attitudes</w:t>
      </w:r>
      <w:r w:rsidR="00C31440" w:rsidRPr="004B4C7B">
        <w:rPr>
          <w:rFonts w:ascii="Times New Roman" w:hAnsi="Times New Roman" w:cs="Times New Roman"/>
          <w:sz w:val="24"/>
          <w:szCs w:val="24"/>
        </w:rPr>
        <w:t xml:space="preserve">, and practices related to guidelines for healthy </w:t>
      </w:r>
      <w:r w:rsidR="00B6758E" w:rsidRPr="004B4C7B">
        <w:rPr>
          <w:rFonts w:ascii="Times New Roman" w:hAnsi="Times New Roman" w:cs="Times New Roman"/>
          <w:sz w:val="24"/>
          <w:szCs w:val="24"/>
        </w:rPr>
        <w:t>living</w:t>
      </w:r>
      <w:r w:rsidR="00C31440" w:rsidRPr="004B4C7B">
        <w:rPr>
          <w:rFonts w:ascii="Times New Roman" w:hAnsi="Times New Roman" w:cs="Times New Roman"/>
          <w:sz w:val="24"/>
          <w:szCs w:val="24"/>
        </w:rPr>
        <w:t xml:space="preserve">. Across the three behavioural domains of alcohol intake, physical activity, and fruit and vegetable intake, respondents </w:t>
      </w:r>
      <w:r w:rsidR="00B6758E" w:rsidRPr="004B4C7B">
        <w:rPr>
          <w:rFonts w:ascii="Times New Roman" w:hAnsi="Times New Roman" w:cs="Times New Roman"/>
          <w:sz w:val="24"/>
          <w:szCs w:val="24"/>
        </w:rPr>
        <w:t xml:space="preserve">lacked accurate </w:t>
      </w:r>
      <w:r w:rsidR="00C31440" w:rsidRPr="004B4C7B">
        <w:rPr>
          <w:rFonts w:ascii="Times New Roman" w:hAnsi="Times New Roman" w:cs="Times New Roman"/>
          <w:sz w:val="24"/>
          <w:szCs w:val="24"/>
        </w:rPr>
        <w:t>knowledge</w:t>
      </w:r>
      <w:r w:rsidR="0055784B" w:rsidRPr="004B4C7B">
        <w:rPr>
          <w:rFonts w:ascii="Times New Roman" w:hAnsi="Times New Roman" w:cs="Times New Roman"/>
          <w:sz w:val="24"/>
          <w:szCs w:val="24"/>
        </w:rPr>
        <w:t xml:space="preserve"> </w:t>
      </w:r>
      <w:r w:rsidR="00BD568A" w:rsidRPr="004B4C7B">
        <w:rPr>
          <w:rFonts w:ascii="Times New Roman" w:hAnsi="Times New Roman" w:cs="Times New Roman"/>
          <w:sz w:val="24"/>
          <w:szCs w:val="24"/>
        </w:rPr>
        <w:t>of the guidelines, and did not feel familiar with them</w:t>
      </w:r>
      <w:r w:rsidR="00C31440" w:rsidRPr="004B4C7B">
        <w:rPr>
          <w:rFonts w:ascii="Times New Roman" w:hAnsi="Times New Roman" w:cs="Times New Roman"/>
          <w:sz w:val="24"/>
          <w:szCs w:val="24"/>
        </w:rPr>
        <w:t xml:space="preserve">. </w:t>
      </w:r>
      <w:r w:rsidR="0055784B" w:rsidRPr="004B4C7B">
        <w:rPr>
          <w:rFonts w:ascii="Times New Roman" w:hAnsi="Times New Roman" w:cs="Times New Roman"/>
          <w:sz w:val="24"/>
          <w:szCs w:val="24"/>
        </w:rPr>
        <w:t>Furthermore, t</w:t>
      </w:r>
      <w:r w:rsidR="00C31440" w:rsidRPr="004B4C7B">
        <w:rPr>
          <w:rFonts w:ascii="Times New Roman" w:hAnsi="Times New Roman" w:cs="Times New Roman"/>
          <w:sz w:val="24"/>
          <w:szCs w:val="24"/>
        </w:rPr>
        <w:t xml:space="preserve">hey </w:t>
      </w:r>
      <w:r w:rsidR="00BD568A" w:rsidRPr="004B4C7B">
        <w:rPr>
          <w:rFonts w:ascii="Times New Roman" w:hAnsi="Times New Roman" w:cs="Times New Roman"/>
          <w:sz w:val="24"/>
          <w:szCs w:val="24"/>
        </w:rPr>
        <w:t xml:space="preserve">tended </w:t>
      </w:r>
      <w:r w:rsidR="0055784B" w:rsidRPr="004B4C7B">
        <w:rPr>
          <w:rFonts w:ascii="Times New Roman" w:hAnsi="Times New Roman" w:cs="Times New Roman"/>
          <w:sz w:val="24"/>
          <w:szCs w:val="24"/>
        </w:rPr>
        <w:t xml:space="preserve">not </w:t>
      </w:r>
      <w:r w:rsidR="00BD568A" w:rsidRPr="004B4C7B">
        <w:rPr>
          <w:rFonts w:ascii="Times New Roman" w:hAnsi="Times New Roman" w:cs="Times New Roman"/>
          <w:sz w:val="24"/>
          <w:szCs w:val="24"/>
        </w:rPr>
        <w:t xml:space="preserve">to </w:t>
      </w:r>
      <w:r w:rsidR="0055784B" w:rsidRPr="004B4C7B">
        <w:rPr>
          <w:rFonts w:ascii="Times New Roman" w:hAnsi="Times New Roman" w:cs="Times New Roman"/>
          <w:sz w:val="24"/>
          <w:szCs w:val="24"/>
        </w:rPr>
        <w:t xml:space="preserve">perceive the guidelines to be </w:t>
      </w:r>
      <w:r w:rsidR="00C31440" w:rsidRPr="004B4C7B">
        <w:rPr>
          <w:rFonts w:ascii="Times New Roman" w:hAnsi="Times New Roman" w:cs="Times New Roman"/>
          <w:sz w:val="24"/>
          <w:szCs w:val="24"/>
        </w:rPr>
        <w:t>u</w:t>
      </w:r>
      <w:r w:rsidR="0055784B" w:rsidRPr="004B4C7B">
        <w:rPr>
          <w:rFonts w:ascii="Times New Roman" w:hAnsi="Times New Roman" w:cs="Times New Roman"/>
          <w:sz w:val="24"/>
          <w:szCs w:val="24"/>
        </w:rPr>
        <w:t xml:space="preserve">seful or </w:t>
      </w:r>
      <w:r w:rsidR="00C31440" w:rsidRPr="004B4C7B">
        <w:rPr>
          <w:rFonts w:ascii="Times New Roman" w:hAnsi="Times New Roman" w:cs="Times New Roman"/>
          <w:sz w:val="24"/>
          <w:szCs w:val="24"/>
        </w:rPr>
        <w:t>realis</w:t>
      </w:r>
      <w:r w:rsidR="0055784B" w:rsidRPr="004B4C7B">
        <w:rPr>
          <w:rFonts w:ascii="Times New Roman" w:hAnsi="Times New Roman" w:cs="Times New Roman"/>
          <w:sz w:val="24"/>
          <w:szCs w:val="24"/>
        </w:rPr>
        <w:t xml:space="preserve">tic, and they were not highly </w:t>
      </w:r>
      <w:r w:rsidR="00C31440" w:rsidRPr="004B4C7B">
        <w:rPr>
          <w:rFonts w:ascii="Times New Roman" w:hAnsi="Times New Roman" w:cs="Times New Roman"/>
          <w:sz w:val="24"/>
          <w:szCs w:val="24"/>
        </w:rPr>
        <w:t>motivat</w:t>
      </w:r>
      <w:r w:rsidR="00B6758E" w:rsidRPr="004B4C7B">
        <w:rPr>
          <w:rFonts w:ascii="Times New Roman" w:hAnsi="Times New Roman" w:cs="Times New Roman"/>
          <w:sz w:val="24"/>
          <w:szCs w:val="24"/>
        </w:rPr>
        <w:t>ed</w:t>
      </w:r>
      <w:r w:rsidR="00C31440" w:rsidRPr="004B4C7B">
        <w:rPr>
          <w:rFonts w:ascii="Times New Roman" w:hAnsi="Times New Roman" w:cs="Times New Roman"/>
          <w:sz w:val="24"/>
          <w:szCs w:val="24"/>
        </w:rPr>
        <w:t xml:space="preserve"> to adhere to </w:t>
      </w:r>
      <w:r w:rsidR="0055784B" w:rsidRPr="004B4C7B">
        <w:rPr>
          <w:rFonts w:ascii="Times New Roman" w:hAnsi="Times New Roman" w:cs="Times New Roman"/>
          <w:sz w:val="24"/>
          <w:szCs w:val="24"/>
        </w:rPr>
        <w:t>them.</w:t>
      </w:r>
      <w:r w:rsidR="00F274D0" w:rsidRPr="004B4C7B">
        <w:rPr>
          <w:rFonts w:ascii="Times New Roman" w:hAnsi="Times New Roman" w:cs="Times New Roman"/>
          <w:sz w:val="24"/>
          <w:szCs w:val="24"/>
        </w:rPr>
        <w:t xml:space="preserve"> Although 73% adhered to the weekly intake guidelines for alcohol use, only </w:t>
      </w:r>
      <w:r w:rsidR="00F274D0" w:rsidRPr="004B4C7B">
        <w:rPr>
          <w:rFonts w:ascii="Times New Roman" w:hAnsi="Times New Roman" w:cs="Times New Roman"/>
          <w:sz w:val="24"/>
          <w:szCs w:val="24"/>
        </w:rPr>
        <w:lastRenderedPageBreak/>
        <w:t>58% adhered to the PA guidelines, and 20% adhered to the FV guidelines.</w:t>
      </w:r>
      <w:r w:rsidR="00A5794B" w:rsidRPr="004B4C7B">
        <w:rPr>
          <w:rFonts w:ascii="Times New Roman" w:hAnsi="Times New Roman" w:cs="Times New Roman"/>
          <w:sz w:val="24"/>
          <w:szCs w:val="24"/>
        </w:rPr>
        <w:t xml:space="preserve"> These figures are notably different from the</w:t>
      </w:r>
      <w:r w:rsidR="00BD360B" w:rsidRPr="004B4C7B">
        <w:rPr>
          <w:rFonts w:ascii="Times New Roman" w:hAnsi="Times New Roman" w:cs="Times New Roman"/>
          <w:sz w:val="24"/>
          <w:szCs w:val="24"/>
        </w:rPr>
        <w:t xml:space="preserve"> respective figures of approximately 20%, 25%, and 70</w:t>
      </w:r>
      <w:r w:rsidR="00BD360B" w:rsidRPr="004B4C7B">
        <w:rPr>
          <w:rFonts w:ascii="Times New Roman" w:hAnsi="Times New Roman" w:cs="Times New Roman"/>
          <w:bCs/>
          <w:sz w:val="24"/>
          <w:szCs w:val="24"/>
        </w:rPr>
        <w:t>%</w:t>
      </w:r>
      <w:r w:rsidR="00BD360B" w:rsidRPr="004B4C7B">
        <w:rPr>
          <w:rFonts w:ascii="Times New Roman" w:hAnsi="Times New Roman" w:cs="Times New Roman"/>
          <w:sz w:val="24"/>
          <w:szCs w:val="24"/>
        </w:rPr>
        <w:t xml:space="preserve"> found among the general population (NHS Digital, 2019).</w:t>
      </w:r>
      <w:r w:rsidR="00E54220" w:rsidRPr="004B4C7B">
        <w:rPr>
          <w:rFonts w:ascii="Times New Roman" w:hAnsi="Times New Roman" w:cs="Times New Roman"/>
          <w:sz w:val="24"/>
          <w:szCs w:val="24"/>
        </w:rPr>
        <w:t xml:space="preserve"> Such differences may have implications for policy and practice: they highlight </w:t>
      </w:r>
      <w:r w:rsidR="00E54220" w:rsidRPr="004B4C7B">
        <w:rPr>
          <w:rFonts w:ascii="Times New Roman" w:eastAsia="Times New Roman" w:hAnsi="Times New Roman" w:cs="Times New Roman"/>
          <w:sz w:val="24"/>
          <w:szCs w:val="24"/>
        </w:rPr>
        <w:t>a need to identify patterns of knowledge, beliefs and behaviour in different population segments, and to develop tailored policies and interventions where appropriate.</w:t>
      </w:r>
      <w:r w:rsidR="00A4182C" w:rsidRPr="004B4C7B">
        <w:rPr>
          <w:rFonts w:ascii="Times New Roman" w:eastAsia="Times New Roman" w:hAnsi="Times New Roman" w:cs="Times New Roman"/>
          <w:sz w:val="24"/>
          <w:szCs w:val="24"/>
        </w:rPr>
        <w:t xml:space="preserve"> Effective policies and interventions could help to establish healthy patterns of behaviour early in adult life (Daw et al., 2017; </w:t>
      </w:r>
      <w:proofErr w:type="spellStart"/>
      <w:r w:rsidR="00A4182C" w:rsidRPr="004B4C7B">
        <w:rPr>
          <w:rFonts w:ascii="Times New Roman" w:eastAsia="Times New Roman" w:hAnsi="Times New Roman" w:cs="Times New Roman"/>
          <w:sz w:val="24"/>
          <w:szCs w:val="24"/>
        </w:rPr>
        <w:t>Salin</w:t>
      </w:r>
      <w:proofErr w:type="spellEnd"/>
      <w:r w:rsidR="00A4182C" w:rsidRPr="004B4C7B">
        <w:rPr>
          <w:rFonts w:ascii="Times New Roman" w:eastAsia="Times New Roman" w:hAnsi="Times New Roman" w:cs="Times New Roman"/>
          <w:sz w:val="24"/>
          <w:szCs w:val="24"/>
        </w:rPr>
        <w:t xml:space="preserve"> et al., 2019).</w:t>
      </w:r>
    </w:p>
    <w:p w14:paraId="1E8C941C" w14:textId="2C3C1E7A" w:rsidR="005D423C" w:rsidRPr="004B4C7B" w:rsidRDefault="00155BCC" w:rsidP="004B4C7B">
      <w:pPr>
        <w:widowControl w:val="0"/>
        <w:autoSpaceDE w:val="0"/>
        <w:autoSpaceDN w:val="0"/>
        <w:adjustRightInd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 xml:space="preserve">Perceived familiarity with guidelines was not </w:t>
      </w:r>
      <w:r w:rsidR="00244D65" w:rsidRPr="004B4C7B">
        <w:rPr>
          <w:rFonts w:ascii="Times New Roman" w:hAnsi="Times New Roman" w:cs="Times New Roman"/>
          <w:sz w:val="24"/>
          <w:szCs w:val="24"/>
        </w:rPr>
        <w:t xml:space="preserve">a consistent correlate of </w:t>
      </w:r>
      <w:r w:rsidRPr="004B4C7B">
        <w:rPr>
          <w:rFonts w:ascii="Times New Roman" w:hAnsi="Times New Roman" w:cs="Times New Roman"/>
          <w:sz w:val="24"/>
          <w:szCs w:val="24"/>
        </w:rPr>
        <w:t>actual knowledge. Furthermore, respondents expressed low levels of certainty of knowing what</w:t>
      </w:r>
      <w:r w:rsidR="002C2752" w:rsidRPr="004B4C7B">
        <w:rPr>
          <w:rFonts w:ascii="Times New Roman" w:hAnsi="Times New Roman" w:cs="Times New Roman"/>
          <w:sz w:val="24"/>
          <w:szCs w:val="24"/>
        </w:rPr>
        <w:t xml:space="preserve"> is meant by “a unit” of </w:t>
      </w:r>
      <w:r w:rsidRPr="004B4C7B">
        <w:rPr>
          <w:rFonts w:ascii="Times New Roman" w:hAnsi="Times New Roman" w:cs="Times New Roman"/>
          <w:sz w:val="24"/>
          <w:szCs w:val="24"/>
        </w:rPr>
        <w:t xml:space="preserve">alcohol, </w:t>
      </w:r>
      <w:r w:rsidR="002C2752" w:rsidRPr="004B4C7B">
        <w:rPr>
          <w:rFonts w:ascii="Times New Roman" w:hAnsi="Times New Roman" w:cs="Times New Roman"/>
          <w:sz w:val="24"/>
          <w:szCs w:val="24"/>
        </w:rPr>
        <w:t>“</w:t>
      </w:r>
      <w:r w:rsidRPr="004B4C7B">
        <w:rPr>
          <w:rFonts w:ascii="Times New Roman" w:hAnsi="Times New Roman" w:cs="Times New Roman"/>
          <w:sz w:val="24"/>
          <w:szCs w:val="24"/>
        </w:rPr>
        <w:t>moderate/vigorous</w:t>
      </w:r>
      <w:r w:rsidR="002C2752" w:rsidRPr="004B4C7B">
        <w:rPr>
          <w:rFonts w:ascii="Times New Roman" w:hAnsi="Times New Roman" w:cs="Times New Roman"/>
          <w:sz w:val="24"/>
          <w:szCs w:val="24"/>
        </w:rPr>
        <w:t>”</w:t>
      </w:r>
      <w:r w:rsidRPr="004B4C7B">
        <w:rPr>
          <w:rFonts w:ascii="Times New Roman" w:hAnsi="Times New Roman" w:cs="Times New Roman"/>
          <w:sz w:val="24"/>
          <w:szCs w:val="24"/>
        </w:rPr>
        <w:t xml:space="preserve"> PA; or a </w:t>
      </w:r>
      <w:r w:rsidR="002C2752" w:rsidRPr="004B4C7B">
        <w:rPr>
          <w:rFonts w:ascii="Times New Roman" w:hAnsi="Times New Roman" w:cs="Times New Roman"/>
          <w:sz w:val="24"/>
          <w:szCs w:val="24"/>
        </w:rPr>
        <w:t>“</w:t>
      </w:r>
      <w:r w:rsidRPr="004B4C7B">
        <w:rPr>
          <w:rFonts w:ascii="Times New Roman" w:hAnsi="Times New Roman" w:cs="Times New Roman"/>
          <w:sz w:val="24"/>
          <w:szCs w:val="24"/>
        </w:rPr>
        <w:t>servin</w:t>
      </w:r>
      <w:r w:rsidR="00F30818" w:rsidRPr="004B4C7B">
        <w:rPr>
          <w:rFonts w:ascii="Times New Roman" w:hAnsi="Times New Roman" w:cs="Times New Roman"/>
          <w:sz w:val="24"/>
          <w:szCs w:val="24"/>
        </w:rPr>
        <w:t>g</w:t>
      </w:r>
      <w:r w:rsidR="002C2752" w:rsidRPr="004B4C7B">
        <w:rPr>
          <w:rFonts w:ascii="Times New Roman" w:hAnsi="Times New Roman" w:cs="Times New Roman"/>
          <w:sz w:val="24"/>
          <w:szCs w:val="24"/>
        </w:rPr>
        <w:t>”</w:t>
      </w:r>
      <w:r w:rsidR="00F30818" w:rsidRPr="004B4C7B">
        <w:rPr>
          <w:rFonts w:ascii="Times New Roman" w:hAnsi="Times New Roman" w:cs="Times New Roman"/>
          <w:sz w:val="24"/>
          <w:szCs w:val="24"/>
        </w:rPr>
        <w:t xml:space="preserve"> of FV. These findings suggest</w:t>
      </w:r>
      <w:r w:rsidRPr="004B4C7B">
        <w:rPr>
          <w:rFonts w:ascii="Times New Roman" w:hAnsi="Times New Roman" w:cs="Times New Roman"/>
          <w:sz w:val="24"/>
          <w:szCs w:val="24"/>
        </w:rPr>
        <w:t xml:space="preserve"> a </w:t>
      </w:r>
      <w:bookmarkStart w:id="2" w:name="_Hlk54416902"/>
      <w:r w:rsidRPr="004B4C7B">
        <w:rPr>
          <w:rFonts w:ascii="Times New Roman" w:hAnsi="Times New Roman" w:cs="Times New Roman"/>
          <w:sz w:val="24"/>
          <w:szCs w:val="24"/>
        </w:rPr>
        <w:t>need to address accuracy of knowledge</w:t>
      </w:r>
      <w:r w:rsidR="00F274D0" w:rsidRPr="004B4C7B">
        <w:rPr>
          <w:rFonts w:ascii="Times New Roman" w:hAnsi="Times New Roman" w:cs="Times New Roman"/>
          <w:sz w:val="24"/>
          <w:szCs w:val="24"/>
        </w:rPr>
        <w:t xml:space="preserve"> of guidelines</w:t>
      </w:r>
      <w:r w:rsidR="000812D2" w:rsidRPr="004B4C7B">
        <w:rPr>
          <w:rFonts w:ascii="Times New Roman" w:hAnsi="Times New Roman" w:cs="Times New Roman"/>
          <w:sz w:val="24"/>
          <w:szCs w:val="24"/>
        </w:rPr>
        <w:t xml:space="preserve"> by providing definitions that are easier to understand</w:t>
      </w:r>
      <w:bookmarkEnd w:id="2"/>
      <w:r w:rsidRPr="004B4C7B">
        <w:rPr>
          <w:rFonts w:ascii="Times New Roman" w:hAnsi="Times New Roman" w:cs="Times New Roman"/>
          <w:sz w:val="24"/>
          <w:szCs w:val="24"/>
        </w:rPr>
        <w:t xml:space="preserve">. However, respondents tended not to express strong beliefs that more information about guidelines would be useful, and accuracy of knowledge of guidelines was not significantly related to motivation to adhere to them. </w:t>
      </w:r>
      <w:r w:rsidR="008D3B2C" w:rsidRPr="004B4C7B">
        <w:rPr>
          <w:rFonts w:ascii="Times New Roman" w:hAnsi="Times New Roman" w:cs="Times New Roman"/>
          <w:sz w:val="24"/>
          <w:szCs w:val="24"/>
        </w:rPr>
        <w:t>As noted elsewhere,</w:t>
      </w:r>
      <w:r w:rsidR="00750235" w:rsidRPr="004B4C7B">
        <w:rPr>
          <w:rFonts w:ascii="Times New Roman" w:hAnsi="Times New Roman" w:cs="Times New Roman"/>
          <w:sz w:val="24"/>
          <w:szCs w:val="24"/>
        </w:rPr>
        <w:t xml:space="preserve"> </w:t>
      </w:r>
      <w:r w:rsidRPr="004B4C7B">
        <w:rPr>
          <w:rFonts w:ascii="Times New Roman" w:hAnsi="Times New Roman" w:cs="Times New Roman"/>
          <w:sz w:val="24"/>
          <w:szCs w:val="24"/>
        </w:rPr>
        <w:t xml:space="preserve">information </w:t>
      </w:r>
      <w:r w:rsidRPr="004B4C7B">
        <w:rPr>
          <w:rFonts w:ascii="Times New Roman" w:hAnsi="Times New Roman" w:cs="Times New Roman"/>
          <w:i/>
          <w:sz w:val="24"/>
          <w:szCs w:val="24"/>
        </w:rPr>
        <w:t>per se</w:t>
      </w:r>
      <w:r w:rsidRPr="004B4C7B">
        <w:rPr>
          <w:rFonts w:ascii="Times New Roman" w:hAnsi="Times New Roman" w:cs="Times New Roman"/>
          <w:sz w:val="24"/>
          <w:szCs w:val="24"/>
        </w:rPr>
        <w:t xml:space="preserve"> may not be sufficient to</w:t>
      </w:r>
      <w:r w:rsidR="00725DC9" w:rsidRPr="004B4C7B">
        <w:rPr>
          <w:rFonts w:ascii="Times New Roman" w:hAnsi="Times New Roman" w:cs="Times New Roman"/>
          <w:sz w:val="24"/>
          <w:szCs w:val="24"/>
        </w:rPr>
        <w:t xml:space="preserve"> change</w:t>
      </w:r>
      <w:r w:rsidRPr="004B4C7B">
        <w:rPr>
          <w:rFonts w:ascii="Times New Roman" w:hAnsi="Times New Roman" w:cs="Times New Roman"/>
          <w:sz w:val="24"/>
          <w:szCs w:val="24"/>
        </w:rPr>
        <w:t xml:space="preserve"> behaviour: motivation and skills are also important</w:t>
      </w:r>
      <w:r w:rsidR="00B462F0" w:rsidRPr="004B4C7B">
        <w:rPr>
          <w:rFonts w:ascii="Times New Roman" w:hAnsi="Times New Roman" w:cs="Times New Roman"/>
          <w:sz w:val="24"/>
          <w:szCs w:val="24"/>
        </w:rPr>
        <w:t xml:space="preserve"> (</w:t>
      </w:r>
      <w:r w:rsidR="00750235" w:rsidRPr="004B4C7B">
        <w:rPr>
          <w:rFonts w:ascii="Times New Roman" w:eastAsia="Times New Roman" w:hAnsi="Times New Roman" w:cs="Times New Roman"/>
          <w:sz w:val="24"/>
          <w:szCs w:val="24"/>
          <w:lang w:eastAsia="en-GB"/>
        </w:rPr>
        <w:t xml:space="preserve">Brown et al., 2014; </w:t>
      </w:r>
      <w:r w:rsidR="00750235" w:rsidRPr="004B4C7B">
        <w:rPr>
          <w:rStyle w:val="personname"/>
          <w:rFonts w:ascii="Times New Roman" w:hAnsi="Times New Roman" w:cs="Times New Roman"/>
          <w:sz w:val="24"/>
          <w:szCs w:val="24"/>
        </w:rPr>
        <w:t>de Visser</w:t>
      </w:r>
      <w:r w:rsidR="00750235" w:rsidRPr="004B4C7B">
        <w:rPr>
          <w:rFonts w:ascii="Times New Roman" w:hAnsi="Times New Roman" w:cs="Times New Roman"/>
          <w:sz w:val="24"/>
          <w:szCs w:val="24"/>
        </w:rPr>
        <w:t xml:space="preserve"> </w:t>
      </w:r>
      <w:r w:rsidR="00750235" w:rsidRPr="004B4C7B">
        <w:rPr>
          <w:rStyle w:val="personname"/>
          <w:rFonts w:ascii="Times New Roman" w:hAnsi="Times New Roman" w:cs="Times New Roman"/>
          <w:sz w:val="24"/>
          <w:szCs w:val="24"/>
        </w:rPr>
        <w:t>et al.,</w:t>
      </w:r>
      <w:r w:rsidR="00750235" w:rsidRPr="004B4C7B">
        <w:rPr>
          <w:rFonts w:ascii="Times New Roman" w:hAnsi="Times New Roman" w:cs="Times New Roman"/>
          <w:sz w:val="24"/>
          <w:szCs w:val="24"/>
        </w:rPr>
        <w:t xml:space="preserve"> 2017; </w:t>
      </w:r>
      <w:r w:rsidR="00FD12E9" w:rsidRPr="004B4C7B">
        <w:rPr>
          <w:rFonts w:ascii="Times New Roman" w:hAnsi="Times New Roman" w:cs="Times New Roman"/>
          <w:sz w:val="24"/>
          <w:szCs w:val="24"/>
        </w:rPr>
        <w:t xml:space="preserve">de Visser &amp; Birch, 2012; </w:t>
      </w:r>
      <w:r w:rsidR="00750235" w:rsidRPr="004B4C7B">
        <w:rPr>
          <w:rFonts w:ascii="Times New Roman" w:hAnsi="Times New Roman" w:cs="Times New Roman"/>
          <w:sz w:val="24"/>
          <w:szCs w:val="24"/>
        </w:rPr>
        <w:t xml:space="preserve">de Visser &amp; Piper, in press; Fisher et al., 2003; Michie et al., 2014; </w:t>
      </w:r>
      <w:r w:rsidR="00750235" w:rsidRPr="004B4C7B">
        <w:rPr>
          <w:rFonts w:ascii="Times New Roman" w:eastAsia="Times New Roman" w:hAnsi="Times New Roman" w:cs="Times New Roman"/>
          <w:sz w:val="24"/>
          <w:szCs w:val="24"/>
          <w:lang w:eastAsia="en-GB"/>
        </w:rPr>
        <w:t xml:space="preserve">Prochaska &amp; </w:t>
      </w:r>
      <w:proofErr w:type="spellStart"/>
      <w:r w:rsidR="00750235" w:rsidRPr="004B4C7B">
        <w:rPr>
          <w:rFonts w:ascii="Times New Roman" w:eastAsia="Times New Roman" w:hAnsi="Times New Roman" w:cs="Times New Roman"/>
          <w:sz w:val="24"/>
          <w:szCs w:val="24"/>
          <w:lang w:eastAsia="en-GB"/>
        </w:rPr>
        <w:t>DiClimente</w:t>
      </w:r>
      <w:proofErr w:type="spellEnd"/>
      <w:r w:rsidR="00750235" w:rsidRPr="004B4C7B">
        <w:rPr>
          <w:rFonts w:ascii="Times New Roman" w:eastAsia="Times New Roman" w:hAnsi="Times New Roman" w:cs="Times New Roman"/>
          <w:sz w:val="24"/>
          <w:szCs w:val="24"/>
          <w:lang w:eastAsia="en-GB"/>
        </w:rPr>
        <w:t>, 1984</w:t>
      </w:r>
      <w:r w:rsidR="00FD12E9" w:rsidRPr="004B4C7B">
        <w:rPr>
          <w:rFonts w:ascii="Times New Roman" w:eastAsia="Times New Roman" w:hAnsi="Times New Roman" w:cs="Times New Roman"/>
          <w:sz w:val="24"/>
          <w:szCs w:val="24"/>
          <w:lang w:eastAsia="en-GB"/>
        </w:rPr>
        <w:t xml:space="preserve">; </w:t>
      </w:r>
      <w:r w:rsidR="00FD12E9" w:rsidRPr="004B4C7B">
        <w:rPr>
          <w:rFonts w:ascii="Times New Roman" w:hAnsi="Times New Roman" w:cs="Times New Roman"/>
          <w:sz w:val="24"/>
          <w:szCs w:val="24"/>
        </w:rPr>
        <w:t>Roth &amp; Stamatakis, 2010</w:t>
      </w:r>
      <w:r w:rsidR="00B462F0" w:rsidRPr="004B4C7B">
        <w:rPr>
          <w:rFonts w:ascii="Times New Roman" w:hAnsi="Times New Roman" w:cs="Times New Roman"/>
          <w:sz w:val="24"/>
          <w:szCs w:val="24"/>
        </w:rPr>
        <w:t>)</w:t>
      </w:r>
      <w:r w:rsidRPr="004B4C7B">
        <w:rPr>
          <w:rFonts w:ascii="Times New Roman" w:hAnsi="Times New Roman" w:cs="Times New Roman"/>
          <w:sz w:val="24"/>
          <w:szCs w:val="24"/>
        </w:rPr>
        <w:t>.</w:t>
      </w:r>
      <w:r w:rsidR="00A508B8" w:rsidRPr="004B4C7B">
        <w:rPr>
          <w:rFonts w:ascii="Times New Roman" w:hAnsi="Times New Roman" w:cs="Times New Roman"/>
          <w:sz w:val="24"/>
          <w:szCs w:val="24"/>
        </w:rPr>
        <w:t xml:space="preserve"> Other studies have had some success in using personal feedback</w:t>
      </w:r>
      <w:r w:rsidR="005D423C" w:rsidRPr="004B4C7B">
        <w:rPr>
          <w:rFonts w:ascii="Times New Roman" w:hAnsi="Times New Roman" w:cs="Times New Roman"/>
          <w:sz w:val="24"/>
          <w:szCs w:val="24"/>
        </w:rPr>
        <w:t xml:space="preserve"> to promote healthier beliefs, motivation, and behaviour (e.g., de Visser, 2015), and there is increasing evidence of the value of using mobile technologies to deliver ecological momentary interventions to motivate and monitor healthier behaviour (</w:t>
      </w:r>
      <w:r w:rsidR="00814197" w:rsidRPr="004B4C7B">
        <w:rPr>
          <w:rFonts w:ascii="Times New Roman" w:hAnsi="Times New Roman" w:cs="Times New Roman"/>
          <w:sz w:val="24"/>
          <w:szCs w:val="24"/>
        </w:rPr>
        <w:t xml:space="preserve">Heron &amp; Smyth, 2010; </w:t>
      </w:r>
      <w:proofErr w:type="spellStart"/>
      <w:r w:rsidR="005D423C" w:rsidRPr="004B4C7B">
        <w:rPr>
          <w:rFonts w:ascii="Times New Roman" w:hAnsi="Times New Roman" w:cs="Times New Roman"/>
          <w:sz w:val="24"/>
          <w:szCs w:val="24"/>
        </w:rPr>
        <w:t>Villinger</w:t>
      </w:r>
      <w:proofErr w:type="spellEnd"/>
      <w:r w:rsidR="005D423C" w:rsidRPr="004B4C7B">
        <w:rPr>
          <w:rFonts w:ascii="Times New Roman" w:hAnsi="Times New Roman" w:cs="Times New Roman"/>
          <w:sz w:val="24"/>
          <w:szCs w:val="24"/>
        </w:rPr>
        <w:t xml:space="preserve"> et al. , 2019)</w:t>
      </w:r>
    </w:p>
    <w:p w14:paraId="737AC7CB" w14:textId="3973037F" w:rsidR="00B462F0" w:rsidRPr="004B4C7B" w:rsidRDefault="00725DC9" w:rsidP="004B4C7B">
      <w:pPr>
        <w:widowControl w:val="0"/>
        <w:autoSpaceDE w:val="0"/>
        <w:autoSpaceDN w:val="0"/>
        <w:adjustRightInd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M</w:t>
      </w:r>
      <w:r w:rsidR="009E2A20" w:rsidRPr="004B4C7B">
        <w:rPr>
          <w:rFonts w:ascii="Times New Roman" w:hAnsi="Times New Roman" w:cs="Times New Roman"/>
          <w:sz w:val="24"/>
          <w:szCs w:val="24"/>
        </w:rPr>
        <w:t>ultivariate analyses</w:t>
      </w:r>
      <w:r w:rsidRPr="004B4C7B">
        <w:rPr>
          <w:rFonts w:ascii="Times New Roman" w:hAnsi="Times New Roman" w:cs="Times New Roman"/>
          <w:sz w:val="24"/>
          <w:szCs w:val="24"/>
        </w:rPr>
        <w:t xml:space="preserve"> identified </w:t>
      </w:r>
      <w:r w:rsidR="009E2A20" w:rsidRPr="004B4C7B">
        <w:rPr>
          <w:rFonts w:ascii="Times New Roman" w:hAnsi="Times New Roman" w:cs="Times New Roman"/>
          <w:sz w:val="24"/>
          <w:szCs w:val="24"/>
        </w:rPr>
        <w:t xml:space="preserve">very similar predictors of stronger motivation to adhere </w:t>
      </w:r>
      <w:r w:rsidR="00B462F0" w:rsidRPr="004B4C7B">
        <w:rPr>
          <w:rFonts w:ascii="Times New Roman" w:hAnsi="Times New Roman" w:cs="Times New Roman"/>
          <w:sz w:val="24"/>
          <w:szCs w:val="24"/>
        </w:rPr>
        <w:t xml:space="preserve">to guidelines </w:t>
      </w:r>
      <w:r w:rsidR="009E2A20" w:rsidRPr="004B4C7B">
        <w:rPr>
          <w:rFonts w:ascii="Times New Roman" w:hAnsi="Times New Roman" w:cs="Times New Roman"/>
          <w:sz w:val="24"/>
          <w:szCs w:val="24"/>
        </w:rPr>
        <w:t xml:space="preserve">for </w:t>
      </w:r>
      <w:r w:rsidR="00FD12E9" w:rsidRPr="004B4C7B">
        <w:rPr>
          <w:rFonts w:ascii="Times New Roman" w:hAnsi="Times New Roman" w:cs="Times New Roman"/>
          <w:sz w:val="24"/>
          <w:szCs w:val="24"/>
        </w:rPr>
        <w:t xml:space="preserve">all </w:t>
      </w:r>
      <w:r w:rsidR="009E2A20" w:rsidRPr="004B4C7B">
        <w:rPr>
          <w:rFonts w:ascii="Times New Roman" w:hAnsi="Times New Roman" w:cs="Times New Roman"/>
          <w:sz w:val="24"/>
          <w:szCs w:val="24"/>
        </w:rPr>
        <w:t>three behaviour</w:t>
      </w:r>
      <w:r w:rsidR="008D3B2C" w:rsidRPr="004B4C7B">
        <w:rPr>
          <w:rFonts w:ascii="Times New Roman" w:hAnsi="Times New Roman" w:cs="Times New Roman"/>
          <w:sz w:val="24"/>
          <w:szCs w:val="24"/>
        </w:rPr>
        <w:t>s</w:t>
      </w:r>
      <w:r w:rsidR="009E2A20" w:rsidRPr="004B4C7B">
        <w:rPr>
          <w:rFonts w:ascii="Times New Roman" w:hAnsi="Times New Roman" w:cs="Times New Roman"/>
          <w:sz w:val="24"/>
          <w:szCs w:val="24"/>
        </w:rPr>
        <w:t>: greater perceived realism of the guidelines, greater perceived utility of the guidelines, and already meeting the guidelines. In addition, better physical health was associated with stronger motivation to adhere to the PA and FV intake guidelines</w:t>
      </w:r>
      <w:r w:rsidR="00FD12E9" w:rsidRPr="004B4C7B">
        <w:rPr>
          <w:rFonts w:ascii="Times New Roman" w:hAnsi="Times New Roman" w:cs="Times New Roman"/>
          <w:sz w:val="24"/>
          <w:szCs w:val="24"/>
        </w:rPr>
        <w:t xml:space="preserve">, </w:t>
      </w:r>
      <w:r w:rsidR="00C3442B" w:rsidRPr="004B4C7B">
        <w:rPr>
          <w:rFonts w:ascii="Times New Roman" w:hAnsi="Times New Roman" w:cs="Times New Roman"/>
          <w:sz w:val="24"/>
          <w:szCs w:val="24"/>
        </w:rPr>
        <w:t>suggest</w:t>
      </w:r>
      <w:r w:rsidR="00FD12E9" w:rsidRPr="004B4C7B">
        <w:rPr>
          <w:rFonts w:ascii="Times New Roman" w:hAnsi="Times New Roman" w:cs="Times New Roman"/>
          <w:sz w:val="24"/>
          <w:szCs w:val="24"/>
        </w:rPr>
        <w:t>ing</w:t>
      </w:r>
      <w:r w:rsidR="00C3442B" w:rsidRPr="004B4C7B">
        <w:rPr>
          <w:rFonts w:ascii="Times New Roman" w:hAnsi="Times New Roman" w:cs="Times New Roman"/>
          <w:sz w:val="24"/>
          <w:szCs w:val="24"/>
        </w:rPr>
        <w:t xml:space="preserve"> </w:t>
      </w:r>
      <w:r w:rsidR="00537D0B" w:rsidRPr="004B4C7B">
        <w:rPr>
          <w:rFonts w:ascii="Times New Roman" w:hAnsi="Times New Roman" w:cs="Times New Roman"/>
          <w:sz w:val="24"/>
          <w:szCs w:val="24"/>
        </w:rPr>
        <w:t>a need to help people with poorer health to become more motivated to adhere</w:t>
      </w:r>
      <w:r w:rsidR="009B600E" w:rsidRPr="004B4C7B">
        <w:rPr>
          <w:rFonts w:ascii="Times New Roman" w:hAnsi="Times New Roman" w:cs="Times New Roman"/>
          <w:sz w:val="24"/>
          <w:szCs w:val="24"/>
        </w:rPr>
        <w:t xml:space="preserve">. </w:t>
      </w:r>
      <w:r w:rsidR="002602DF" w:rsidRPr="004B4C7B">
        <w:rPr>
          <w:rFonts w:ascii="Times New Roman" w:hAnsi="Times New Roman" w:cs="Times New Roman"/>
          <w:sz w:val="24"/>
          <w:szCs w:val="24"/>
        </w:rPr>
        <w:t>The</w:t>
      </w:r>
      <w:r w:rsidR="009B600E" w:rsidRPr="004B4C7B">
        <w:rPr>
          <w:rFonts w:ascii="Times New Roman" w:hAnsi="Times New Roman" w:cs="Times New Roman"/>
          <w:sz w:val="24"/>
          <w:szCs w:val="24"/>
        </w:rPr>
        <w:t xml:space="preserve"> results </w:t>
      </w:r>
      <w:r w:rsidR="002602DF" w:rsidRPr="004B4C7B">
        <w:rPr>
          <w:rFonts w:ascii="Times New Roman" w:hAnsi="Times New Roman" w:cs="Times New Roman"/>
          <w:sz w:val="24"/>
          <w:szCs w:val="24"/>
        </w:rPr>
        <w:t xml:space="preserve">also suggest </w:t>
      </w:r>
      <w:r w:rsidR="00C3442B" w:rsidRPr="004B4C7B">
        <w:rPr>
          <w:rFonts w:ascii="Times New Roman" w:hAnsi="Times New Roman" w:cs="Times New Roman"/>
          <w:sz w:val="24"/>
          <w:szCs w:val="24"/>
        </w:rPr>
        <w:t xml:space="preserve">a need </w:t>
      </w:r>
      <w:r w:rsidR="008D3B2C" w:rsidRPr="004B4C7B">
        <w:rPr>
          <w:rFonts w:ascii="Times New Roman" w:hAnsi="Times New Roman" w:cs="Times New Roman"/>
          <w:sz w:val="24"/>
          <w:szCs w:val="24"/>
        </w:rPr>
        <w:t>for further studies of</w:t>
      </w:r>
      <w:r w:rsidR="009C4ECF" w:rsidRPr="004B4C7B">
        <w:rPr>
          <w:rFonts w:ascii="Times New Roman" w:hAnsi="Times New Roman" w:cs="Times New Roman"/>
          <w:sz w:val="24"/>
          <w:szCs w:val="24"/>
        </w:rPr>
        <w:t xml:space="preserve"> how to improve </w:t>
      </w:r>
      <w:r w:rsidR="008D3B2C" w:rsidRPr="004B4C7B">
        <w:rPr>
          <w:rFonts w:ascii="Times New Roman" w:hAnsi="Times New Roman" w:cs="Times New Roman"/>
          <w:sz w:val="24"/>
          <w:szCs w:val="24"/>
        </w:rPr>
        <w:t xml:space="preserve">the </w:t>
      </w:r>
      <w:r w:rsidR="009C4ECF" w:rsidRPr="004B4C7B">
        <w:rPr>
          <w:rFonts w:ascii="Times New Roman" w:hAnsi="Times New Roman" w:cs="Times New Roman"/>
          <w:sz w:val="24"/>
          <w:szCs w:val="24"/>
        </w:rPr>
        <w:t xml:space="preserve">perceived realism and </w:t>
      </w:r>
      <w:r w:rsidR="00C3442B" w:rsidRPr="004B4C7B">
        <w:rPr>
          <w:rFonts w:ascii="Times New Roman" w:hAnsi="Times New Roman" w:cs="Times New Roman"/>
          <w:sz w:val="24"/>
          <w:szCs w:val="24"/>
        </w:rPr>
        <w:t>perceived utility of guidelines</w:t>
      </w:r>
      <w:r w:rsidR="009C4ECF" w:rsidRPr="004B4C7B">
        <w:rPr>
          <w:rFonts w:ascii="Times New Roman" w:hAnsi="Times New Roman" w:cs="Times New Roman"/>
          <w:sz w:val="24"/>
          <w:szCs w:val="24"/>
        </w:rPr>
        <w:t>.</w:t>
      </w:r>
      <w:r w:rsidR="00C3442B" w:rsidRPr="004B4C7B">
        <w:rPr>
          <w:rFonts w:ascii="Times New Roman" w:hAnsi="Times New Roman" w:cs="Times New Roman"/>
          <w:sz w:val="24"/>
          <w:szCs w:val="24"/>
        </w:rPr>
        <w:t xml:space="preserve"> </w:t>
      </w:r>
      <w:r w:rsidR="00537D0B" w:rsidRPr="004B4C7B">
        <w:rPr>
          <w:rFonts w:ascii="Times New Roman" w:hAnsi="Times New Roman" w:cs="Times New Roman"/>
          <w:sz w:val="24"/>
          <w:szCs w:val="24"/>
        </w:rPr>
        <w:t xml:space="preserve">As noted in the introduction, </w:t>
      </w:r>
      <w:r w:rsidR="000774F9" w:rsidRPr="004B4C7B">
        <w:rPr>
          <w:rFonts w:ascii="Times New Roman" w:hAnsi="Times New Roman" w:cs="Times New Roman"/>
          <w:sz w:val="24"/>
          <w:szCs w:val="24"/>
        </w:rPr>
        <w:t xml:space="preserve">although sending messages from a credible and trustworthy source such as the CMO is important, so too </w:t>
      </w:r>
      <w:r w:rsidR="00E950FA" w:rsidRPr="004B4C7B">
        <w:rPr>
          <w:rFonts w:ascii="Times New Roman" w:hAnsi="Times New Roman" w:cs="Times New Roman"/>
          <w:sz w:val="24"/>
          <w:szCs w:val="24"/>
        </w:rPr>
        <w:t>are</w:t>
      </w:r>
      <w:r w:rsidR="000774F9" w:rsidRPr="004B4C7B">
        <w:rPr>
          <w:rFonts w:ascii="Times New Roman" w:hAnsi="Times New Roman" w:cs="Times New Roman"/>
          <w:sz w:val="24"/>
          <w:szCs w:val="24"/>
        </w:rPr>
        <w:t xml:space="preserve"> audience beliefs about the realism and applicability of message content </w:t>
      </w:r>
      <w:r w:rsidR="00537D0B" w:rsidRPr="004B4C7B">
        <w:rPr>
          <w:rFonts w:ascii="Times New Roman" w:hAnsi="Times New Roman" w:cs="Times New Roman"/>
          <w:sz w:val="24"/>
          <w:szCs w:val="24"/>
        </w:rPr>
        <w:t>(</w:t>
      </w:r>
      <w:r w:rsidR="00375A1E" w:rsidRPr="004B4C7B">
        <w:rPr>
          <w:rFonts w:ascii="Times New Roman" w:hAnsi="Times New Roman" w:cs="Times New Roman"/>
          <w:sz w:val="24"/>
          <w:szCs w:val="24"/>
        </w:rPr>
        <w:t xml:space="preserve">Cairns et al., 2013; Doran, 1981; </w:t>
      </w:r>
      <w:proofErr w:type="spellStart"/>
      <w:r w:rsidR="00B462F0" w:rsidRPr="004B4C7B">
        <w:rPr>
          <w:rFonts w:ascii="Times New Roman" w:hAnsi="Times New Roman" w:cs="Times New Roman"/>
          <w:sz w:val="24"/>
          <w:szCs w:val="24"/>
        </w:rPr>
        <w:t>Eagly</w:t>
      </w:r>
      <w:proofErr w:type="spellEnd"/>
      <w:r w:rsidR="00B462F0" w:rsidRPr="004B4C7B">
        <w:rPr>
          <w:rFonts w:ascii="Times New Roman" w:hAnsi="Times New Roman" w:cs="Times New Roman"/>
          <w:sz w:val="24"/>
          <w:szCs w:val="24"/>
        </w:rPr>
        <w:t xml:space="preserve"> &amp; </w:t>
      </w:r>
      <w:proofErr w:type="spellStart"/>
      <w:r w:rsidR="00B462F0" w:rsidRPr="004B4C7B">
        <w:rPr>
          <w:rFonts w:ascii="Times New Roman" w:hAnsi="Times New Roman" w:cs="Times New Roman"/>
          <w:sz w:val="24"/>
          <w:szCs w:val="24"/>
        </w:rPr>
        <w:t>Chaiken</w:t>
      </w:r>
      <w:proofErr w:type="spellEnd"/>
      <w:r w:rsidR="00B462F0" w:rsidRPr="004B4C7B">
        <w:rPr>
          <w:rFonts w:ascii="Times New Roman" w:hAnsi="Times New Roman" w:cs="Times New Roman"/>
          <w:sz w:val="24"/>
          <w:szCs w:val="24"/>
        </w:rPr>
        <w:t xml:space="preserve">, 1993; </w:t>
      </w:r>
      <w:proofErr w:type="spellStart"/>
      <w:r w:rsidR="00B462F0" w:rsidRPr="004B4C7B">
        <w:rPr>
          <w:rFonts w:ascii="Times New Roman" w:hAnsi="Times New Roman" w:cs="Times New Roman"/>
          <w:sz w:val="24"/>
          <w:szCs w:val="24"/>
        </w:rPr>
        <w:t>Pornpitakpan</w:t>
      </w:r>
      <w:proofErr w:type="spellEnd"/>
      <w:r w:rsidR="00B462F0" w:rsidRPr="004B4C7B">
        <w:rPr>
          <w:rFonts w:ascii="Times New Roman" w:hAnsi="Times New Roman" w:cs="Times New Roman"/>
          <w:sz w:val="24"/>
          <w:szCs w:val="24"/>
        </w:rPr>
        <w:t xml:space="preserve">, 2004; </w:t>
      </w:r>
      <w:proofErr w:type="spellStart"/>
      <w:r w:rsidR="00B462F0" w:rsidRPr="004B4C7B">
        <w:rPr>
          <w:rFonts w:ascii="Times New Roman" w:hAnsi="Times New Roman" w:cs="Times New Roman"/>
          <w:sz w:val="24"/>
          <w:szCs w:val="24"/>
        </w:rPr>
        <w:t>Sbaffi</w:t>
      </w:r>
      <w:proofErr w:type="spellEnd"/>
      <w:r w:rsidR="00B462F0" w:rsidRPr="004B4C7B">
        <w:rPr>
          <w:rFonts w:ascii="Times New Roman" w:hAnsi="Times New Roman" w:cs="Times New Roman"/>
          <w:sz w:val="24"/>
          <w:szCs w:val="24"/>
        </w:rPr>
        <w:t xml:space="preserve"> &amp; Rowley, 2017</w:t>
      </w:r>
      <w:r w:rsidR="00537D0B" w:rsidRPr="004B4C7B">
        <w:rPr>
          <w:rFonts w:ascii="Times New Roman" w:hAnsi="Times New Roman" w:cs="Times New Roman"/>
          <w:sz w:val="24"/>
          <w:szCs w:val="24"/>
        </w:rPr>
        <w:t>).</w:t>
      </w:r>
      <w:r w:rsidR="00375A1E" w:rsidRPr="004B4C7B">
        <w:rPr>
          <w:rFonts w:ascii="Times New Roman" w:hAnsi="Times New Roman" w:cs="Times New Roman"/>
          <w:sz w:val="24"/>
          <w:szCs w:val="24"/>
        </w:rPr>
        <w:t xml:space="preserve"> </w:t>
      </w:r>
      <w:r w:rsidR="00537D0B" w:rsidRPr="004B4C7B">
        <w:rPr>
          <w:rFonts w:ascii="Times New Roman" w:hAnsi="Times New Roman" w:cs="Times New Roman"/>
          <w:sz w:val="24"/>
          <w:szCs w:val="24"/>
        </w:rPr>
        <w:t xml:space="preserve">It is important to explore </w:t>
      </w:r>
      <w:r w:rsidR="000774F9" w:rsidRPr="004B4C7B">
        <w:rPr>
          <w:rFonts w:ascii="Times New Roman" w:hAnsi="Times New Roman" w:cs="Times New Roman"/>
          <w:sz w:val="24"/>
          <w:szCs w:val="24"/>
        </w:rPr>
        <w:t>fur</w:t>
      </w:r>
      <w:r w:rsidR="00537D0B" w:rsidRPr="004B4C7B">
        <w:rPr>
          <w:rFonts w:ascii="Times New Roman" w:hAnsi="Times New Roman" w:cs="Times New Roman"/>
          <w:sz w:val="24"/>
          <w:szCs w:val="24"/>
        </w:rPr>
        <w:t>the</w:t>
      </w:r>
      <w:r w:rsidR="000774F9" w:rsidRPr="004B4C7B">
        <w:rPr>
          <w:rFonts w:ascii="Times New Roman" w:hAnsi="Times New Roman" w:cs="Times New Roman"/>
          <w:sz w:val="24"/>
          <w:szCs w:val="24"/>
        </w:rPr>
        <w:t>r</w:t>
      </w:r>
      <w:r w:rsidR="00537D0B" w:rsidRPr="004B4C7B">
        <w:rPr>
          <w:rFonts w:ascii="Times New Roman" w:hAnsi="Times New Roman" w:cs="Times New Roman"/>
          <w:sz w:val="24"/>
          <w:szCs w:val="24"/>
        </w:rPr>
        <w:t xml:space="preserve"> </w:t>
      </w:r>
      <w:r w:rsidR="00E950FA" w:rsidRPr="004B4C7B">
        <w:rPr>
          <w:rFonts w:ascii="Times New Roman" w:hAnsi="Times New Roman" w:cs="Times New Roman"/>
          <w:sz w:val="24"/>
          <w:szCs w:val="24"/>
        </w:rPr>
        <w:t xml:space="preserve">the </w:t>
      </w:r>
      <w:r w:rsidR="00537D0B" w:rsidRPr="004B4C7B">
        <w:rPr>
          <w:rFonts w:ascii="Times New Roman" w:hAnsi="Times New Roman" w:cs="Times New Roman"/>
          <w:sz w:val="24"/>
          <w:szCs w:val="24"/>
        </w:rPr>
        <w:t xml:space="preserve">impact of perceived realism, given that the impact of messages is affected by the target audience’s perceptions of </w:t>
      </w:r>
      <w:r w:rsidR="002B23AF" w:rsidRPr="004B4C7B">
        <w:rPr>
          <w:rFonts w:ascii="Times New Roman" w:hAnsi="Times New Roman" w:cs="Times New Roman"/>
          <w:sz w:val="24"/>
          <w:szCs w:val="24"/>
        </w:rPr>
        <w:t xml:space="preserve">whether they are </w:t>
      </w:r>
      <w:r w:rsidR="008D3B2C" w:rsidRPr="004B4C7B">
        <w:rPr>
          <w:rFonts w:ascii="Times New Roman" w:hAnsi="Times New Roman" w:cs="Times New Roman"/>
          <w:sz w:val="24"/>
          <w:szCs w:val="24"/>
        </w:rPr>
        <w:t xml:space="preserve">personally </w:t>
      </w:r>
      <w:r w:rsidR="002B23AF" w:rsidRPr="004B4C7B">
        <w:rPr>
          <w:rFonts w:ascii="Times New Roman" w:hAnsi="Times New Roman" w:cs="Times New Roman"/>
          <w:sz w:val="24"/>
          <w:szCs w:val="24"/>
        </w:rPr>
        <w:lastRenderedPageBreak/>
        <w:t xml:space="preserve">relevant, and whether they would be </w:t>
      </w:r>
      <w:r w:rsidR="00537D0B" w:rsidRPr="004B4C7B">
        <w:rPr>
          <w:rFonts w:ascii="Times New Roman" w:hAnsi="Times New Roman" w:cs="Times New Roman"/>
          <w:sz w:val="24"/>
          <w:szCs w:val="24"/>
        </w:rPr>
        <w:t xml:space="preserve">effective (Furtwängler &amp; de Visser, 2017a, 2017b; </w:t>
      </w:r>
      <w:proofErr w:type="spellStart"/>
      <w:r w:rsidR="00537D0B" w:rsidRPr="004B4C7B">
        <w:rPr>
          <w:rFonts w:ascii="Times New Roman" w:hAnsi="Times New Roman" w:cs="Times New Roman"/>
          <w:sz w:val="24"/>
          <w:szCs w:val="24"/>
        </w:rPr>
        <w:t>Noar</w:t>
      </w:r>
      <w:proofErr w:type="spellEnd"/>
      <w:r w:rsidR="00537D0B" w:rsidRPr="004B4C7B">
        <w:rPr>
          <w:rFonts w:ascii="Times New Roman" w:hAnsi="Times New Roman" w:cs="Times New Roman"/>
          <w:sz w:val="24"/>
          <w:szCs w:val="24"/>
        </w:rPr>
        <w:t xml:space="preserve"> et al., 2020).</w:t>
      </w:r>
      <w:r w:rsidR="000774F9" w:rsidRPr="004B4C7B">
        <w:rPr>
          <w:rFonts w:ascii="Times New Roman" w:hAnsi="Times New Roman" w:cs="Times New Roman"/>
          <w:sz w:val="24"/>
          <w:szCs w:val="24"/>
        </w:rPr>
        <w:t xml:space="preserve"> </w:t>
      </w:r>
    </w:p>
    <w:p w14:paraId="72604DA9" w14:textId="6F67C2B4" w:rsidR="00AD6408" w:rsidRPr="004B4C7B" w:rsidRDefault="00CA11AD" w:rsidP="004B4C7B">
      <w:pPr>
        <w:widowControl w:val="0"/>
        <w:autoSpaceDE w:val="0"/>
        <w:autoSpaceDN w:val="0"/>
        <w:adjustRightInd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R</w:t>
      </w:r>
      <w:r w:rsidR="009C4ECF" w:rsidRPr="004B4C7B">
        <w:rPr>
          <w:rFonts w:ascii="Times New Roman" w:hAnsi="Times New Roman" w:cs="Times New Roman"/>
          <w:sz w:val="24"/>
          <w:szCs w:val="24"/>
        </w:rPr>
        <w:t xml:space="preserve">esearch including a qualitative component could help to identify barriers to adherence to guidelines, </w:t>
      </w:r>
      <w:r w:rsidRPr="004B4C7B">
        <w:rPr>
          <w:rFonts w:ascii="Times New Roman" w:hAnsi="Times New Roman" w:cs="Times New Roman"/>
          <w:sz w:val="24"/>
          <w:szCs w:val="24"/>
        </w:rPr>
        <w:t xml:space="preserve">including ideas </w:t>
      </w:r>
      <w:r w:rsidR="009C4ECF" w:rsidRPr="004B4C7B">
        <w:rPr>
          <w:rFonts w:ascii="Times New Roman" w:hAnsi="Times New Roman" w:cs="Times New Roman"/>
          <w:sz w:val="24"/>
          <w:szCs w:val="24"/>
        </w:rPr>
        <w:t>for how to make it easier for people to</w:t>
      </w:r>
      <w:r w:rsidR="002602DF" w:rsidRPr="004B4C7B">
        <w:rPr>
          <w:rFonts w:ascii="Times New Roman" w:hAnsi="Times New Roman" w:cs="Times New Roman"/>
          <w:sz w:val="24"/>
          <w:szCs w:val="24"/>
        </w:rPr>
        <w:t xml:space="preserve"> understand terms like “units”, “portions”, “moderate”, and “vigorous”, and how to apply this knowledge to their own behaviour. For example, </w:t>
      </w:r>
      <w:r w:rsidR="00B40F34" w:rsidRPr="004B4C7B">
        <w:rPr>
          <w:rFonts w:ascii="Times New Roman" w:hAnsi="Times New Roman" w:cs="Times New Roman"/>
          <w:sz w:val="24"/>
          <w:szCs w:val="24"/>
        </w:rPr>
        <w:t xml:space="preserve">many </w:t>
      </w:r>
      <w:r w:rsidR="00AD6408" w:rsidRPr="004B4C7B">
        <w:rPr>
          <w:rFonts w:ascii="Times New Roman" w:hAnsi="Times New Roman" w:cs="Times New Roman"/>
          <w:sz w:val="24"/>
          <w:szCs w:val="24"/>
        </w:rPr>
        <w:t>people find alcohol units abstract and difficult to add up (Furtwängler &amp; de Visser, 2017a)</w:t>
      </w:r>
      <w:r w:rsidR="004B7DD9" w:rsidRPr="004B4C7B">
        <w:rPr>
          <w:rFonts w:ascii="Times New Roman" w:hAnsi="Times New Roman" w:cs="Times New Roman"/>
          <w:sz w:val="24"/>
          <w:szCs w:val="24"/>
        </w:rPr>
        <w:t>. Future work could explore how technology could best be used to enhance knowledge and facilitate behaviour change (</w:t>
      </w:r>
      <w:r w:rsidR="00426526" w:rsidRPr="004B4C7B">
        <w:rPr>
          <w:rFonts w:ascii="Times New Roman" w:hAnsi="Times New Roman" w:cs="Times New Roman"/>
          <w:sz w:val="24"/>
          <w:szCs w:val="24"/>
        </w:rPr>
        <w:t>Palmer et al., 2018</w:t>
      </w:r>
      <w:r w:rsidR="004B7DD9" w:rsidRPr="004B4C7B">
        <w:rPr>
          <w:rFonts w:ascii="Times New Roman" w:hAnsi="Times New Roman" w:cs="Times New Roman"/>
          <w:sz w:val="24"/>
          <w:szCs w:val="24"/>
        </w:rPr>
        <w:t>)</w:t>
      </w:r>
    </w:p>
    <w:p w14:paraId="697CC819" w14:textId="22E0961C" w:rsidR="008136FA" w:rsidRPr="004B4C7B" w:rsidRDefault="00326501" w:rsidP="004B4C7B">
      <w:pPr>
        <w:widowControl w:val="0"/>
        <w:autoSpaceDE w:val="0"/>
        <w:autoSpaceDN w:val="0"/>
        <w:adjustRightInd w:val="0"/>
        <w:spacing w:before="120" w:line="360" w:lineRule="auto"/>
        <w:rPr>
          <w:rFonts w:ascii="Times New Roman" w:hAnsi="Times New Roman" w:cs="Times New Roman"/>
          <w:sz w:val="24"/>
          <w:szCs w:val="24"/>
          <w:u w:val="single"/>
        </w:rPr>
      </w:pPr>
      <w:r w:rsidRPr="004B4C7B">
        <w:rPr>
          <w:rFonts w:ascii="Times New Roman" w:hAnsi="Times New Roman" w:cs="Times New Roman"/>
          <w:sz w:val="24"/>
          <w:szCs w:val="24"/>
          <w:u w:val="single"/>
        </w:rPr>
        <w:t xml:space="preserve">Limitations and future </w:t>
      </w:r>
      <w:r w:rsidR="00B85393" w:rsidRPr="004B4C7B">
        <w:rPr>
          <w:rFonts w:ascii="Times New Roman" w:hAnsi="Times New Roman" w:cs="Times New Roman"/>
          <w:sz w:val="24"/>
          <w:szCs w:val="24"/>
          <w:u w:val="single"/>
        </w:rPr>
        <w:t>directions</w:t>
      </w:r>
    </w:p>
    <w:p w14:paraId="32CD01C8" w14:textId="4C1A56C9" w:rsidR="00326501" w:rsidRPr="004B4C7B" w:rsidRDefault="0090507F" w:rsidP="004B4C7B">
      <w:pPr>
        <w:widowControl w:val="0"/>
        <w:autoSpaceDE w:val="0"/>
        <w:autoSpaceDN w:val="0"/>
        <w:adjustRightInd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Th</w:t>
      </w:r>
      <w:r w:rsidR="003C11BA" w:rsidRPr="004B4C7B">
        <w:rPr>
          <w:rFonts w:ascii="Times New Roman" w:hAnsi="Times New Roman" w:cs="Times New Roman"/>
          <w:sz w:val="24"/>
          <w:szCs w:val="24"/>
        </w:rPr>
        <w:t xml:space="preserve">is </w:t>
      </w:r>
      <w:r w:rsidRPr="004B4C7B">
        <w:rPr>
          <w:rFonts w:ascii="Times New Roman" w:hAnsi="Times New Roman" w:cs="Times New Roman"/>
          <w:sz w:val="24"/>
          <w:szCs w:val="24"/>
        </w:rPr>
        <w:t xml:space="preserve">study </w:t>
      </w:r>
      <w:r w:rsidR="003C11BA" w:rsidRPr="004B4C7B">
        <w:rPr>
          <w:rFonts w:ascii="Times New Roman" w:hAnsi="Times New Roman" w:cs="Times New Roman"/>
          <w:sz w:val="24"/>
          <w:szCs w:val="24"/>
        </w:rPr>
        <w:t xml:space="preserve">was the first to explore </w:t>
      </w:r>
      <w:r w:rsidRPr="004B4C7B">
        <w:rPr>
          <w:rFonts w:ascii="Times New Roman" w:hAnsi="Times New Roman" w:cs="Times New Roman"/>
          <w:sz w:val="24"/>
          <w:szCs w:val="24"/>
        </w:rPr>
        <w:t>students’ understanding and use of government guidelines for healthy lifestyles</w:t>
      </w:r>
      <w:r w:rsidR="003C11BA" w:rsidRPr="004B4C7B">
        <w:rPr>
          <w:rFonts w:ascii="Times New Roman" w:hAnsi="Times New Roman" w:cs="Times New Roman"/>
          <w:sz w:val="24"/>
          <w:szCs w:val="24"/>
        </w:rPr>
        <w:t xml:space="preserve"> in </w:t>
      </w:r>
      <w:r w:rsidRPr="004B4C7B">
        <w:rPr>
          <w:rFonts w:ascii="Times New Roman" w:hAnsi="Times New Roman" w:cs="Times New Roman"/>
          <w:sz w:val="24"/>
          <w:szCs w:val="24"/>
        </w:rPr>
        <w:t xml:space="preserve">multiple domains. However, </w:t>
      </w:r>
      <w:r w:rsidR="00411E00" w:rsidRPr="004B4C7B">
        <w:rPr>
          <w:rFonts w:ascii="Times New Roman" w:hAnsi="Times New Roman" w:cs="Times New Roman"/>
          <w:sz w:val="24"/>
          <w:szCs w:val="24"/>
        </w:rPr>
        <w:t xml:space="preserve">it </w:t>
      </w:r>
      <w:r w:rsidR="000E3CCC" w:rsidRPr="004B4C7B">
        <w:rPr>
          <w:rFonts w:ascii="Times New Roman" w:hAnsi="Times New Roman" w:cs="Times New Roman"/>
          <w:sz w:val="24"/>
          <w:szCs w:val="24"/>
        </w:rPr>
        <w:t xml:space="preserve">had </w:t>
      </w:r>
      <w:r w:rsidRPr="004B4C7B">
        <w:rPr>
          <w:rFonts w:ascii="Times New Roman" w:hAnsi="Times New Roman" w:cs="Times New Roman"/>
          <w:sz w:val="24"/>
          <w:szCs w:val="24"/>
        </w:rPr>
        <w:t xml:space="preserve">some limitations. </w:t>
      </w:r>
      <w:r w:rsidR="0056304D" w:rsidRPr="004B4C7B">
        <w:rPr>
          <w:rFonts w:ascii="Times New Roman" w:hAnsi="Times New Roman" w:cs="Times New Roman"/>
          <w:sz w:val="24"/>
          <w:szCs w:val="24"/>
        </w:rPr>
        <w:t>There is a need to expand the focus beyond UK university students to include more demographically diverse groups in more countries</w:t>
      </w:r>
      <w:r w:rsidR="00A377D6" w:rsidRPr="004B4C7B">
        <w:rPr>
          <w:rFonts w:ascii="Times New Roman" w:hAnsi="Times New Roman" w:cs="Times New Roman"/>
          <w:sz w:val="24"/>
          <w:szCs w:val="24"/>
        </w:rPr>
        <w:t>, because the health behaviours of university students may not be comparable to those other young people or older adults (</w:t>
      </w:r>
      <w:r w:rsidR="00E01D90" w:rsidRPr="004B4C7B">
        <w:rPr>
          <w:rFonts w:ascii="Times New Roman" w:hAnsi="Times New Roman" w:cs="Times New Roman"/>
          <w:sz w:val="24"/>
          <w:szCs w:val="24"/>
          <w:lang w:val="en-US"/>
        </w:rPr>
        <w:t>de Visser, Smith, &amp; Richters, 2005</w:t>
      </w:r>
      <w:r w:rsidR="00A377D6" w:rsidRPr="004B4C7B">
        <w:rPr>
          <w:rFonts w:ascii="Times New Roman" w:hAnsi="Times New Roman" w:cs="Times New Roman"/>
          <w:sz w:val="24"/>
          <w:szCs w:val="24"/>
        </w:rPr>
        <w:t>).</w:t>
      </w:r>
      <w:r w:rsidR="00A37A70" w:rsidRPr="004B4C7B">
        <w:rPr>
          <w:rFonts w:ascii="Times New Roman" w:hAnsi="Times New Roman" w:cs="Times New Roman"/>
          <w:sz w:val="24"/>
          <w:szCs w:val="24"/>
        </w:rPr>
        <w:t xml:space="preserve"> Although the ethnic profile of the sample was similar to that of the broader body of UK university students (HM Government, 2020), there was a preponderance of female respondents. </w:t>
      </w:r>
      <w:r w:rsidR="00A377D6" w:rsidRPr="004B4C7B">
        <w:rPr>
          <w:rFonts w:ascii="Times New Roman" w:hAnsi="Times New Roman" w:cs="Times New Roman"/>
          <w:sz w:val="24"/>
          <w:szCs w:val="24"/>
        </w:rPr>
        <w:t>A</w:t>
      </w:r>
      <w:r w:rsidR="0056304D" w:rsidRPr="004B4C7B">
        <w:rPr>
          <w:rFonts w:ascii="Times New Roman" w:hAnsi="Times New Roman" w:cs="Times New Roman"/>
          <w:sz w:val="24"/>
          <w:szCs w:val="24"/>
        </w:rPr>
        <w:t>lthough results were not related to ethnicity or subject of study, in at least some domains there is cross-cultural variation in guidelines for healthy lifestyles (Furtwängler &amp; de Visser, 2013).</w:t>
      </w:r>
      <w:r w:rsidR="007B4790" w:rsidRPr="004B4C7B">
        <w:rPr>
          <w:rFonts w:ascii="Times New Roman" w:hAnsi="Times New Roman" w:cs="Times New Roman"/>
          <w:sz w:val="24"/>
          <w:szCs w:val="24"/>
        </w:rPr>
        <w:t xml:space="preserve"> </w:t>
      </w:r>
      <w:r w:rsidR="002A2778" w:rsidRPr="004B4C7B">
        <w:rPr>
          <w:rFonts w:ascii="Times New Roman" w:hAnsi="Times New Roman" w:cs="Times New Roman"/>
          <w:sz w:val="24"/>
          <w:szCs w:val="24"/>
        </w:rPr>
        <w:t xml:space="preserve">However, research in the domain </w:t>
      </w:r>
      <w:r w:rsidR="00A377D6" w:rsidRPr="004B4C7B">
        <w:rPr>
          <w:rFonts w:ascii="Times New Roman" w:hAnsi="Times New Roman" w:cs="Times New Roman"/>
          <w:sz w:val="24"/>
          <w:szCs w:val="24"/>
        </w:rPr>
        <w:t>o</w:t>
      </w:r>
      <w:r w:rsidR="002A2778" w:rsidRPr="004B4C7B">
        <w:rPr>
          <w:rFonts w:ascii="Times New Roman" w:hAnsi="Times New Roman" w:cs="Times New Roman"/>
          <w:sz w:val="24"/>
          <w:szCs w:val="24"/>
        </w:rPr>
        <w:t>f alcohol suggests that similar processes operate among students and non-student adults (de Visser, 2015; de Visser &amp; Birch, 2012; de Visser et al., 2017).</w:t>
      </w:r>
      <w:r w:rsidR="00715C87" w:rsidRPr="004B4C7B">
        <w:rPr>
          <w:rFonts w:ascii="Times New Roman" w:hAnsi="Times New Roman" w:cs="Times New Roman"/>
          <w:sz w:val="24"/>
          <w:szCs w:val="24"/>
        </w:rPr>
        <w:t xml:space="preserve"> </w:t>
      </w:r>
      <w:bookmarkStart w:id="3" w:name="_Hlk54418224"/>
      <w:r w:rsidR="00715C87" w:rsidRPr="004B4C7B">
        <w:rPr>
          <w:rFonts w:ascii="Times New Roman" w:hAnsi="Times New Roman" w:cs="Times New Roman"/>
          <w:sz w:val="24"/>
          <w:szCs w:val="24"/>
        </w:rPr>
        <w:t>Furthermore, the study relied on self-reports of behaviour, with no external validation of these.</w:t>
      </w:r>
      <w:bookmarkEnd w:id="3"/>
    </w:p>
    <w:p w14:paraId="416595D6" w14:textId="77777777" w:rsidR="00F44817" w:rsidRPr="004B4C7B" w:rsidRDefault="00B87C65" w:rsidP="004B4C7B">
      <w:pPr>
        <w:widowControl w:val="0"/>
        <w:autoSpaceDE w:val="0"/>
        <w:autoSpaceDN w:val="0"/>
        <w:adjustRightInd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 xml:space="preserve">A primary focus of this cross-sectional survey was </w:t>
      </w:r>
      <w:r w:rsidR="009C4ECF" w:rsidRPr="004B4C7B">
        <w:rPr>
          <w:rFonts w:ascii="Times New Roman" w:hAnsi="Times New Roman" w:cs="Times New Roman"/>
          <w:sz w:val="24"/>
          <w:szCs w:val="24"/>
        </w:rPr>
        <w:t>motivation</w:t>
      </w:r>
      <w:r w:rsidRPr="004B4C7B">
        <w:rPr>
          <w:rFonts w:ascii="Times New Roman" w:hAnsi="Times New Roman" w:cs="Times New Roman"/>
          <w:sz w:val="24"/>
          <w:szCs w:val="24"/>
        </w:rPr>
        <w:t xml:space="preserve"> to adhere to guidelines. </w:t>
      </w:r>
      <w:r w:rsidR="00D33778" w:rsidRPr="004B4C7B">
        <w:rPr>
          <w:rFonts w:ascii="Times New Roman" w:hAnsi="Times New Roman" w:cs="Times New Roman"/>
          <w:sz w:val="24"/>
          <w:szCs w:val="24"/>
        </w:rPr>
        <w:t>F</w:t>
      </w:r>
      <w:r w:rsidRPr="004B4C7B">
        <w:rPr>
          <w:rFonts w:ascii="Times New Roman" w:hAnsi="Times New Roman" w:cs="Times New Roman"/>
          <w:sz w:val="24"/>
          <w:szCs w:val="24"/>
        </w:rPr>
        <w:t xml:space="preserve">uture research could </w:t>
      </w:r>
      <w:r w:rsidR="00D51B43" w:rsidRPr="004B4C7B">
        <w:rPr>
          <w:rFonts w:ascii="Times New Roman" w:hAnsi="Times New Roman" w:cs="Times New Roman"/>
          <w:sz w:val="24"/>
          <w:szCs w:val="24"/>
        </w:rPr>
        <w:t>focus</w:t>
      </w:r>
      <w:r w:rsidRPr="004B4C7B">
        <w:rPr>
          <w:rFonts w:ascii="Times New Roman" w:hAnsi="Times New Roman" w:cs="Times New Roman"/>
          <w:sz w:val="24"/>
          <w:szCs w:val="24"/>
        </w:rPr>
        <w:t xml:space="preserve"> on </w:t>
      </w:r>
      <w:r w:rsidR="009C4ECF" w:rsidRPr="004B4C7B">
        <w:rPr>
          <w:rFonts w:ascii="Times New Roman" w:hAnsi="Times New Roman" w:cs="Times New Roman"/>
          <w:sz w:val="24"/>
          <w:szCs w:val="24"/>
        </w:rPr>
        <w:t>whether people have requisite skills</w:t>
      </w:r>
      <w:r w:rsidR="00D64874" w:rsidRPr="004B4C7B">
        <w:rPr>
          <w:rFonts w:ascii="Times New Roman" w:hAnsi="Times New Roman" w:cs="Times New Roman"/>
          <w:sz w:val="24"/>
          <w:szCs w:val="24"/>
        </w:rPr>
        <w:t xml:space="preserve"> to enact behaviour change (Fisher et al., 2003; Michie et al., 2014)</w:t>
      </w:r>
      <w:r w:rsidRPr="004B4C7B">
        <w:rPr>
          <w:rFonts w:ascii="Times New Roman" w:hAnsi="Times New Roman" w:cs="Times New Roman"/>
          <w:sz w:val="24"/>
          <w:szCs w:val="24"/>
        </w:rPr>
        <w:t xml:space="preserve">, ideally using prospective longitudinal designs. </w:t>
      </w:r>
      <w:r w:rsidR="00B85393" w:rsidRPr="004B4C7B">
        <w:rPr>
          <w:rFonts w:ascii="Times New Roman" w:hAnsi="Times New Roman" w:cs="Times New Roman"/>
          <w:sz w:val="24"/>
          <w:szCs w:val="24"/>
        </w:rPr>
        <w:t xml:space="preserve">It may be possible to </w:t>
      </w:r>
      <w:r w:rsidR="00D51B43" w:rsidRPr="004B4C7B">
        <w:rPr>
          <w:rFonts w:ascii="Times New Roman" w:hAnsi="Times New Roman" w:cs="Times New Roman"/>
          <w:sz w:val="24"/>
          <w:szCs w:val="24"/>
        </w:rPr>
        <w:t xml:space="preserve">apply </w:t>
      </w:r>
      <w:r w:rsidR="00B85393" w:rsidRPr="004B4C7B">
        <w:rPr>
          <w:rFonts w:ascii="Times New Roman" w:hAnsi="Times New Roman" w:cs="Times New Roman"/>
          <w:sz w:val="24"/>
          <w:szCs w:val="24"/>
        </w:rPr>
        <w:t xml:space="preserve">methods used in studies of alcohol use (de Visser, 2015; de Visser et al., 2017) </w:t>
      </w:r>
      <w:r w:rsidR="00D51B43" w:rsidRPr="004B4C7B">
        <w:rPr>
          <w:rFonts w:ascii="Times New Roman" w:hAnsi="Times New Roman" w:cs="Times New Roman"/>
          <w:sz w:val="24"/>
          <w:szCs w:val="24"/>
        </w:rPr>
        <w:t xml:space="preserve">to </w:t>
      </w:r>
      <w:r w:rsidR="00B85393" w:rsidRPr="004B4C7B">
        <w:rPr>
          <w:rFonts w:ascii="Times New Roman" w:hAnsi="Times New Roman" w:cs="Times New Roman"/>
          <w:sz w:val="24"/>
          <w:szCs w:val="24"/>
        </w:rPr>
        <w:t xml:space="preserve">the domains of </w:t>
      </w:r>
      <w:r w:rsidR="00455F96" w:rsidRPr="004B4C7B">
        <w:rPr>
          <w:rFonts w:ascii="Times New Roman" w:hAnsi="Times New Roman" w:cs="Times New Roman"/>
          <w:sz w:val="24"/>
          <w:szCs w:val="24"/>
        </w:rPr>
        <w:t>PA and FV intake</w:t>
      </w:r>
      <w:r w:rsidR="002A2778" w:rsidRPr="004B4C7B">
        <w:rPr>
          <w:rFonts w:ascii="Times New Roman" w:hAnsi="Times New Roman" w:cs="Times New Roman"/>
          <w:sz w:val="24"/>
          <w:szCs w:val="24"/>
        </w:rPr>
        <w:t xml:space="preserve"> to enhance knowledge of guidelines, and motivation and skills required to use them</w:t>
      </w:r>
      <w:r w:rsidR="00B85393" w:rsidRPr="004B4C7B">
        <w:rPr>
          <w:rFonts w:ascii="Times New Roman" w:hAnsi="Times New Roman" w:cs="Times New Roman"/>
          <w:sz w:val="24"/>
          <w:szCs w:val="24"/>
        </w:rPr>
        <w:t xml:space="preserve">. Future research could also broaden the behavioural focus in each domain. This study focused on a key behaviour in each domain to reduce questionnaire length. </w:t>
      </w:r>
      <w:r w:rsidR="0076539E" w:rsidRPr="004B4C7B">
        <w:rPr>
          <w:rFonts w:ascii="Times New Roman" w:hAnsi="Times New Roman" w:cs="Times New Roman"/>
          <w:sz w:val="24"/>
          <w:szCs w:val="24"/>
        </w:rPr>
        <w:t xml:space="preserve">In relation to </w:t>
      </w:r>
      <w:r w:rsidR="00B85393" w:rsidRPr="004B4C7B">
        <w:rPr>
          <w:rFonts w:ascii="Times New Roman" w:hAnsi="Times New Roman" w:cs="Times New Roman"/>
          <w:sz w:val="24"/>
          <w:szCs w:val="24"/>
        </w:rPr>
        <w:t xml:space="preserve">PA, future work could </w:t>
      </w:r>
      <w:r w:rsidR="0076539E" w:rsidRPr="004B4C7B">
        <w:rPr>
          <w:rFonts w:ascii="Times New Roman" w:hAnsi="Times New Roman" w:cs="Times New Roman"/>
          <w:sz w:val="24"/>
          <w:szCs w:val="24"/>
        </w:rPr>
        <w:t xml:space="preserve">also </w:t>
      </w:r>
      <w:r w:rsidR="00B85393" w:rsidRPr="004B4C7B">
        <w:rPr>
          <w:rFonts w:ascii="Times New Roman" w:hAnsi="Times New Roman" w:cs="Times New Roman"/>
          <w:sz w:val="24"/>
          <w:szCs w:val="24"/>
        </w:rPr>
        <w:t xml:space="preserve">focus on </w:t>
      </w:r>
      <w:r w:rsidR="00EB7F8E" w:rsidRPr="004B4C7B">
        <w:rPr>
          <w:rFonts w:ascii="Times New Roman" w:hAnsi="Times New Roman" w:cs="Times New Roman"/>
          <w:sz w:val="24"/>
          <w:szCs w:val="24"/>
        </w:rPr>
        <w:t>engage</w:t>
      </w:r>
      <w:r w:rsidR="00D33778" w:rsidRPr="004B4C7B">
        <w:rPr>
          <w:rFonts w:ascii="Times New Roman" w:hAnsi="Times New Roman" w:cs="Times New Roman"/>
          <w:sz w:val="24"/>
          <w:szCs w:val="24"/>
        </w:rPr>
        <w:t>ment</w:t>
      </w:r>
      <w:r w:rsidR="00EB7F8E" w:rsidRPr="004B4C7B">
        <w:rPr>
          <w:rFonts w:ascii="Times New Roman" w:hAnsi="Times New Roman" w:cs="Times New Roman"/>
          <w:sz w:val="24"/>
          <w:szCs w:val="24"/>
        </w:rPr>
        <w:t xml:space="preserve"> in </w:t>
      </w:r>
      <w:r w:rsidR="00D33778" w:rsidRPr="004B4C7B">
        <w:rPr>
          <w:rFonts w:ascii="Times New Roman" w:hAnsi="Times New Roman" w:cs="Times New Roman"/>
          <w:sz w:val="24"/>
          <w:szCs w:val="24"/>
        </w:rPr>
        <w:t xml:space="preserve">muscle </w:t>
      </w:r>
      <w:r w:rsidR="00EB7F8E" w:rsidRPr="004B4C7B">
        <w:rPr>
          <w:rFonts w:ascii="Times New Roman" w:hAnsi="Times New Roman" w:cs="Times New Roman"/>
          <w:sz w:val="24"/>
          <w:szCs w:val="24"/>
        </w:rPr>
        <w:t>strengthening activities (</w:t>
      </w:r>
      <w:r w:rsidR="004D4517" w:rsidRPr="004B4C7B">
        <w:rPr>
          <w:rFonts w:ascii="Times New Roman" w:hAnsi="Times New Roman" w:cs="Times New Roman"/>
          <w:sz w:val="24"/>
          <w:szCs w:val="24"/>
        </w:rPr>
        <w:t>C</w:t>
      </w:r>
      <w:r w:rsidR="00D33778" w:rsidRPr="004B4C7B">
        <w:rPr>
          <w:rFonts w:ascii="Times New Roman" w:hAnsi="Times New Roman" w:cs="Times New Roman"/>
          <w:sz w:val="24"/>
          <w:szCs w:val="24"/>
        </w:rPr>
        <w:t>MO</w:t>
      </w:r>
      <w:r w:rsidR="004D4517" w:rsidRPr="004B4C7B">
        <w:rPr>
          <w:rFonts w:ascii="Times New Roman" w:hAnsi="Times New Roman" w:cs="Times New Roman"/>
          <w:sz w:val="24"/>
          <w:szCs w:val="24"/>
        </w:rPr>
        <w:t xml:space="preserve">, 2019; </w:t>
      </w:r>
      <w:r w:rsidR="00EB7F8E" w:rsidRPr="004B4C7B">
        <w:rPr>
          <w:rFonts w:ascii="Times New Roman" w:hAnsi="Times New Roman" w:cs="Times New Roman"/>
          <w:sz w:val="24"/>
          <w:szCs w:val="24"/>
        </w:rPr>
        <w:t>WHO</w:t>
      </w:r>
      <w:r w:rsidR="00D33778" w:rsidRPr="004B4C7B">
        <w:rPr>
          <w:rFonts w:ascii="Times New Roman" w:hAnsi="Times New Roman" w:cs="Times New Roman"/>
          <w:sz w:val="24"/>
          <w:szCs w:val="24"/>
        </w:rPr>
        <w:t>,</w:t>
      </w:r>
      <w:r w:rsidR="00EB7F8E" w:rsidRPr="004B4C7B">
        <w:rPr>
          <w:rFonts w:ascii="Times New Roman" w:hAnsi="Times New Roman" w:cs="Times New Roman"/>
          <w:sz w:val="24"/>
          <w:szCs w:val="24"/>
        </w:rPr>
        <w:t xml:space="preserve"> 2010</w:t>
      </w:r>
      <w:r w:rsidR="00C24BC8" w:rsidRPr="004B4C7B">
        <w:rPr>
          <w:rFonts w:ascii="Times New Roman" w:hAnsi="Times New Roman" w:cs="Times New Roman"/>
          <w:sz w:val="24"/>
          <w:szCs w:val="24"/>
        </w:rPr>
        <w:t>a</w:t>
      </w:r>
      <w:r w:rsidR="00EB7F8E" w:rsidRPr="004B4C7B">
        <w:rPr>
          <w:rFonts w:ascii="Times New Roman" w:hAnsi="Times New Roman" w:cs="Times New Roman"/>
          <w:sz w:val="24"/>
          <w:szCs w:val="24"/>
        </w:rPr>
        <w:t>)</w:t>
      </w:r>
      <w:r w:rsidR="00B85393" w:rsidRPr="004B4C7B">
        <w:rPr>
          <w:rFonts w:ascii="Times New Roman" w:hAnsi="Times New Roman" w:cs="Times New Roman"/>
          <w:sz w:val="24"/>
          <w:szCs w:val="24"/>
        </w:rPr>
        <w:t>. In the dietary domain</w:t>
      </w:r>
      <w:r w:rsidR="00EB7F8E" w:rsidRPr="004B4C7B">
        <w:rPr>
          <w:rFonts w:ascii="Times New Roman" w:hAnsi="Times New Roman" w:cs="Times New Roman"/>
          <w:sz w:val="24"/>
          <w:szCs w:val="24"/>
        </w:rPr>
        <w:t xml:space="preserve">, </w:t>
      </w:r>
      <w:r w:rsidR="0076539E" w:rsidRPr="004B4C7B">
        <w:rPr>
          <w:rFonts w:ascii="Times New Roman" w:hAnsi="Times New Roman" w:cs="Times New Roman"/>
          <w:sz w:val="24"/>
          <w:szCs w:val="24"/>
        </w:rPr>
        <w:t xml:space="preserve">future work could also focus on </w:t>
      </w:r>
      <w:r w:rsidR="00BC4827" w:rsidRPr="004B4C7B">
        <w:rPr>
          <w:rFonts w:ascii="Times New Roman" w:hAnsi="Times New Roman" w:cs="Times New Roman"/>
          <w:sz w:val="24"/>
          <w:szCs w:val="24"/>
        </w:rPr>
        <w:t xml:space="preserve">fat and salt </w:t>
      </w:r>
      <w:r w:rsidR="00B85393" w:rsidRPr="004B4C7B">
        <w:rPr>
          <w:rFonts w:ascii="Times New Roman" w:hAnsi="Times New Roman" w:cs="Times New Roman"/>
          <w:sz w:val="24"/>
          <w:szCs w:val="24"/>
        </w:rPr>
        <w:t>intake</w:t>
      </w:r>
      <w:r w:rsidR="00EB7F8E" w:rsidRPr="004B4C7B">
        <w:rPr>
          <w:rFonts w:ascii="Times New Roman" w:hAnsi="Times New Roman" w:cs="Times New Roman"/>
          <w:sz w:val="24"/>
          <w:szCs w:val="24"/>
        </w:rPr>
        <w:t xml:space="preserve"> (</w:t>
      </w:r>
      <w:r w:rsidR="005166FE" w:rsidRPr="004B4C7B">
        <w:rPr>
          <w:rFonts w:ascii="Times New Roman" w:hAnsi="Times New Roman" w:cs="Times New Roman"/>
          <w:sz w:val="24"/>
          <w:szCs w:val="24"/>
        </w:rPr>
        <w:t>PHE</w:t>
      </w:r>
      <w:r w:rsidR="004D4517" w:rsidRPr="004B4C7B">
        <w:rPr>
          <w:rFonts w:ascii="Times New Roman" w:hAnsi="Times New Roman" w:cs="Times New Roman"/>
          <w:sz w:val="24"/>
          <w:szCs w:val="24"/>
        </w:rPr>
        <w:t xml:space="preserve">, 2016, 2018; </w:t>
      </w:r>
      <w:r w:rsidR="00C81F6E" w:rsidRPr="004B4C7B">
        <w:rPr>
          <w:rFonts w:ascii="Times New Roman" w:hAnsi="Times New Roman" w:cs="Times New Roman"/>
          <w:sz w:val="24"/>
          <w:szCs w:val="24"/>
        </w:rPr>
        <w:t xml:space="preserve">WHO, </w:t>
      </w:r>
      <w:r w:rsidR="001D0D24" w:rsidRPr="004B4C7B">
        <w:rPr>
          <w:rFonts w:ascii="Times New Roman" w:hAnsi="Times New Roman" w:cs="Times New Roman"/>
          <w:sz w:val="24"/>
          <w:szCs w:val="24"/>
        </w:rPr>
        <w:t>2013).</w:t>
      </w:r>
    </w:p>
    <w:p w14:paraId="51E98CE0" w14:textId="175FED20" w:rsidR="00775B31" w:rsidRPr="004B4C7B" w:rsidRDefault="00775B31" w:rsidP="004B4C7B">
      <w:pPr>
        <w:widowControl w:val="0"/>
        <w:autoSpaceDE w:val="0"/>
        <w:autoSpaceDN w:val="0"/>
        <w:adjustRightInd w:val="0"/>
        <w:spacing w:before="120" w:line="360" w:lineRule="auto"/>
        <w:rPr>
          <w:rFonts w:ascii="Times New Roman" w:hAnsi="Times New Roman" w:cs="Times New Roman"/>
          <w:sz w:val="24"/>
          <w:szCs w:val="24"/>
          <w:u w:val="single"/>
        </w:rPr>
      </w:pPr>
      <w:r w:rsidRPr="004B4C7B">
        <w:rPr>
          <w:rFonts w:ascii="Times New Roman" w:hAnsi="Times New Roman" w:cs="Times New Roman"/>
          <w:sz w:val="24"/>
          <w:szCs w:val="24"/>
          <w:u w:val="single"/>
        </w:rPr>
        <w:lastRenderedPageBreak/>
        <w:t>Conclusion</w:t>
      </w:r>
    </w:p>
    <w:p w14:paraId="26680E3B" w14:textId="01754F82" w:rsidR="007D1211" w:rsidRPr="004B4C7B" w:rsidRDefault="00326501" w:rsidP="004B4C7B">
      <w:pPr>
        <w:widowControl w:val="0"/>
        <w:autoSpaceDE w:val="0"/>
        <w:autoSpaceDN w:val="0"/>
        <w:adjustRightInd w:val="0"/>
        <w:spacing w:before="120" w:line="360" w:lineRule="auto"/>
        <w:rPr>
          <w:rFonts w:ascii="Times New Roman" w:eastAsia="Times New Roman" w:hAnsi="Times New Roman" w:cs="Times New Roman"/>
          <w:sz w:val="24"/>
          <w:szCs w:val="24"/>
          <w:lang w:eastAsia="en-GB"/>
        </w:rPr>
      </w:pPr>
      <w:r w:rsidRPr="004B4C7B">
        <w:rPr>
          <w:rFonts w:ascii="Times New Roman" w:hAnsi="Times New Roman" w:cs="Times New Roman"/>
          <w:sz w:val="24"/>
          <w:szCs w:val="24"/>
        </w:rPr>
        <w:t>Th</w:t>
      </w:r>
      <w:r w:rsidR="00C00793" w:rsidRPr="004B4C7B">
        <w:rPr>
          <w:rFonts w:ascii="Times New Roman" w:hAnsi="Times New Roman" w:cs="Times New Roman"/>
          <w:sz w:val="24"/>
          <w:szCs w:val="24"/>
        </w:rPr>
        <w:t xml:space="preserve">is study </w:t>
      </w:r>
      <w:r w:rsidR="00B85393" w:rsidRPr="004B4C7B">
        <w:rPr>
          <w:rFonts w:ascii="Times New Roman" w:hAnsi="Times New Roman" w:cs="Times New Roman"/>
          <w:sz w:val="24"/>
          <w:szCs w:val="24"/>
        </w:rPr>
        <w:t xml:space="preserve">of university students </w:t>
      </w:r>
      <w:r w:rsidR="00775B31" w:rsidRPr="004B4C7B">
        <w:rPr>
          <w:rFonts w:ascii="Times New Roman" w:hAnsi="Times New Roman" w:cs="Times New Roman"/>
          <w:sz w:val="24"/>
          <w:szCs w:val="24"/>
        </w:rPr>
        <w:t xml:space="preserve">was the first to assess engagement with government guidelines across multiple behavioural domains. It </w:t>
      </w:r>
      <w:r w:rsidR="00B85393" w:rsidRPr="004B4C7B">
        <w:rPr>
          <w:rFonts w:ascii="Times New Roman" w:hAnsi="Times New Roman" w:cs="Times New Roman"/>
          <w:sz w:val="24"/>
          <w:szCs w:val="24"/>
        </w:rPr>
        <w:t xml:space="preserve">revealed that </w:t>
      </w:r>
      <w:r w:rsidR="00775B31" w:rsidRPr="004B4C7B">
        <w:rPr>
          <w:rFonts w:ascii="Times New Roman" w:hAnsi="Times New Roman" w:cs="Times New Roman"/>
          <w:sz w:val="24"/>
          <w:szCs w:val="24"/>
        </w:rPr>
        <w:t xml:space="preserve">students </w:t>
      </w:r>
      <w:r w:rsidR="00B85393" w:rsidRPr="004B4C7B">
        <w:rPr>
          <w:rFonts w:ascii="Times New Roman" w:hAnsi="Times New Roman" w:cs="Times New Roman"/>
          <w:sz w:val="24"/>
          <w:szCs w:val="24"/>
        </w:rPr>
        <w:t xml:space="preserve">tended to have </w:t>
      </w:r>
      <w:r w:rsidR="00C00793" w:rsidRPr="004B4C7B">
        <w:rPr>
          <w:rFonts w:ascii="Times New Roman" w:eastAsia="Times New Roman" w:hAnsi="Times New Roman" w:cs="Times New Roman"/>
          <w:sz w:val="24"/>
          <w:szCs w:val="24"/>
          <w:lang w:eastAsia="en-GB"/>
        </w:rPr>
        <w:t xml:space="preserve">poor knowledge of healthy lifestyle guidelines, </w:t>
      </w:r>
      <w:r w:rsidR="00775B31" w:rsidRPr="004B4C7B">
        <w:rPr>
          <w:rFonts w:ascii="Times New Roman" w:eastAsia="Times New Roman" w:hAnsi="Times New Roman" w:cs="Times New Roman"/>
          <w:sz w:val="24"/>
          <w:szCs w:val="24"/>
          <w:lang w:eastAsia="en-GB"/>
        </w:rPr>
        <w:t xml:space="preserve">only </w:t>
      </w:r>
      <w:r w:rsidR="00C00793" w:rsidRPr="004B4C7B">
        <w:rPr>
          <w:rFonts w:ascii="Times New Roman" w:eastAsia="Times New Roman" w:hAnsi="Times New Roman" w:cs="Times New Roman"/>
          <w:sz w:val="24"/>
          <w:szCs w:val="24"/>
          <w:lang w:eastAsia="en-GB"/>
        </w:rPr>
        <w:t>consider</w:t>
      </w:r>
      <w:r w:rsidR="00775B31" w:rsidRPr="004B4C7B">
        <w:rPr>
          <w:rFonts w:ascii="Times New Roman" w:eastAsia="Times New Roman" w:hAnsi="Times New Roman" w:cs="Times New Roman"/>
          <w:sz w:val="24"/>
          <w:szCs w:val="24"/>
          <w:lang w:eastAsia="en-GB"/>
        </w:rPr>
        <w:t>ed</w:t>
      </w:r>
      <w:r w:rsidR="00C00793" w:rsidRPr="004B4C7B">
        <w:rPr>
          <w:rFonts w:ascii="Times New Roman" w:eastAsia="Times New Roman" w:hAnsi="Times New Roman" w:cs="Times New Roman"/>
          <w:sz w:val="24"/>
          <w:szCs w:val="24"/>
          <w:lang w:eastAsia="en-GB"/>
        </w:rPr>
        <w:t xml:space="preserve"> them </w:t>
      </w:r>
      <w:r w:rsidR="00775B31" w:rsidRPr="004B4C7B">
        <w:rPr>
          <w:rFonts w:ascii="Times New Roman" w:eastAsia="Times New Roman" w:hAnsi="Times New Roman" w:cs="Times New Roman"/>
          <w:sz w:val="24"/>
          <w:szCs w:val="24"/>
          <w:lang w:eastAsia="en-GB"/>
        </w:rPr>
        <w:t xml:space="preserve">moderately </w:t>
      </w:r>
      <w:r w:rsidR="002C2752" w:rsidRPr="004B4C7B">
        <w:rPr>
          <w:rFonts w:ascii="Times New Roman" w:eastAsia="Times New Roman" w:hAnsi="Times New Roman" w:cs="Times New Roman"/>
          <w:sz w:val="24"/>
          <w:szCs w:val="24"/>
          <w:lang w:eastAsia="en-GB"/>
        </w:rPr>
        <w:t xml:space="preserve">useful, </w:t>
      </w:r>
      <w:r w:rsidR="00C00793" w:rsidRPr="004B4C7B">
        <w:rPr>
          <w:rFonts w:ascii="Times New Roman" w:eastAsia="Times New Roman" w:hAnsi="Times New Roman" w:cs="Times New Roman"/>
          <w:sz w:val="24"/>
          <w:szCs w:val="24"/>
          <w:lang w:eastAsia="en-GB"/>
        </w:rPr>
        <w:t>and were not strongly motivated to adhere to them.</w:t>
      </w:r>
      <w:r w:rsidR="00B85393" w:rsidRPr="004B4C7B">
        <w:rPr>
          <w:rFonts w:ascii="Times New Roman" w:eastAsia="Times New Roman" w:hAnsi="Times New Roman" w:cs="Times New Roman"/>
          <w:sz w:val="24"/>
          <w:szCs w:val="24"/>
          <w:lang w:eastAsia="en-GB"/>
        </w:rPr>
        <w:t xml:space="preserve"> The analyses also indicated that i</w:t>
      </w:r>
      <w:r w:rsidR="00C00793" w:rsidRPr="004B4C7B">
        <w:rPr>
          <w:rFonts w:ascii="Times New Roman" w:eastAsia="Times New Roman" w:hAnsi="Times New Roman" w:cs="Times New Roman"/>
          <w:sz w:val="24"/>
          <w:szCs w:val="24"/>
          <w:lang w:eastAsia="en-GB"/>
        </w:rPr>
        <w:t xml:space="preserve">ncreasing </w:t>
      </w:r>
      <w:r w:rsidR="00B85393" w:rsidRPr="004B4C7B">
        <w:rPr>
          <w:rFonts w:ascii="Times New Roman" w:eastAsia="Times New Roman" w:hAnsi="Times New Roman" w:cs="Times New Roman"/>
          <w:sz w:val="24"/>
          <w:szCs w:val="24"/>
          <w:lang w:eastAsia="en-GB"/>
        </w:rPr>
        <w:t xml:space="preserve">people’s understanding of healthy lifestyle guidelines </w:t>
      </w:r>
      <w:r w:rsidR="00C00793" w:rsidRPr="004B4C7B">
        <w:rPr>
          <w:rFonts w:ascii="Times New Roman" w:eastAsia="Times New Roman" w:hAnsi="Times New Roman" w:cs="Times New Roman"/>
          <w:sz w:val="24"/>
          <w:szCs w:val="24"/>
          <w:lang w:eastAsia="en-GB"/>
        </w:rPr>
        <w:t xml:space="preserve">may not lead to greater motivation to adhere to </w:t>
      </w:r>
      <w:r w:rsidR="00B85393" w:rsidRPr="004B4C7B">
        <w:rPr>
          <w:rFonts w:ascii="Times New Roman" w:eastAsia="Times New Roman" w:hAnsi="Times New Roman" w:cs="Times New Roman"/>
          <w:sz w:val="24"/>
          <w:szCs w:val="24"/>
          <w:lang w:eastAsia="en-GB"/>
        </w:rPr>
        <w:t>them</w:t>
      </w:r>
      <w:r w:rsidR="00C00793" w:rsidRPr="004B4C7B">
        <w:rPr>
          <w:rFonts w:ascii="Times New Roman" w:eastAsia="Times New Roman" w:hAnsi="Times New Roman" w:cs="Times New Roman"/>
          <w:sz w:val="24"/>
          <w:szCs w:val="24"/>
          <w:lang w:eastAsia="en-GB"/>
        </w:rPr>
        <w:t>: there is also a need to focus on improving perceptions of how useful and realistic they are</w:t>
      </w:r>
      <w:r w:rsidR="007D1211" w:rsidRPr="004B4C7B">
        <w:rPr>
          <w:rFonts w:ascii="Times New Roman" w:eastAsia="Times New Roman" w:hAnsi="Times New Roman" w:cs="Times New Roman"/>
          <w:sz w:val="24"/>
          <w:szCs w:val="24"/>
          <w:lang w:eastAsia="en-GB"/>
        </w:rPr>
        <w:t>.</w:t>
      </w:r>
    </w:p>
    <w:p w14:paraId="70790CC6" w14:textId="77777777" w:rsidR="00775B31" w:rsidRPr="004B4C7B" w:rsidRDefault="00775B31" w:rsidP="004B4C7B">
      <w:pPr>
        <w:spacing w:before="120" w:line="360" w:lineRule="auto"/>
        <w:rPr>
          <w:rFonts w:ascii="Times New Roman" w:hAnsi="Times New Roman" w:cs="Times New Roman"/>
          <w:b/>
          <w:sz w:val="24"/>
          <w:szCs w:val="24"/>
        </w:rPr>
      </w:pPr>
      <w:r w:rsidRPr="004B4C7B">
        <w:rPr>
          <w:rFonts w:ascii="Times New Roman" w:hAnsi="Times New Roman" w:cs="Times New Roman"/>
          <w:b/>
          <w:sz w:val="24"/>
          <w:szCs w:val="24"/>
        </w:rPr>
        <w:br w:type="page"/>
      </w:r>
    </w:p>
    <w:p w14:paraId="050C04C2" w14:textId="0C77F184" w:rsidR="005F0143" w:rsidRPr="004B4C7B" w:rsidRDefault="005F0143" w:rsidP="004B4C7B">
      <w:pPr>
        <w:widowControl w:val="0"/>
        <w:spacing w:before="120" w:line="360" w:lineRule="auto"/>
        <w:jc w:val="center"/>
        <w:rPr>
          <w:rFonts w:ascii="Times New Roman" w:hAnsi="Times New Roman" w:cs="Times New Roman"/>
          <w:b/>
          <w:sz w:val="24"/>
          <w:szCs w:val="24"/>
        </w:rPr>
      </w:pPr>
      <w:r w:rsidRPr="004B4C7B">
        <w:rPr>
          <w:rFonts w:ascii="Times New Roman" w:hAnsi="Times New Roman" w:cs="Times New Roman"/>
          <w:b/>
          <w:sz w:val="24"/>
          <w:szCs w:val="24"/>
        </w:rPr>
        <w:lastRenderedPageBreak/>
        <w:t>Ref</w:t>
      </w:r>
      <w:r w:rsidR="006D16DD" w:rsidRPr="004B4C7B">
        <w:rPr>
          <w:rFonts w:ascii="Times New Roman" w:hAnsi="Times New Roman" w:cs="Times New Roman"/>
          <w:b/>
          <w:sz w:val="24"/>
          <w:szCs w:val="24"/>
        </w:rPr>
        <w:t>e</w:t>
      </w:r>
      <w:r w:rsidRPr="004B4C7B">
        <w:rPr>
          <w:rFonts w:ascii="Times New Roman" w:hAnsi="Times New Roman" w:cs="Times New Roman"/>
          <w:b/>
          <w:sz w:val="24"/>
          <w:szCs w:val="24"/>
        </w:rPr>
        <w:t>rences</w:t>
      </w:r>
    </w:p>
    <w:p w14:paraId="4D3B5899" w14:textId="77777777" w:rsidR="0058799A" w:rsidRPr="004B4C7B" w:rsidRDefault="0058799A" w:rsidP="004B4C7B">
      <w:pPr>
        <w:widowControl w:val="0"/>
        <w:spacing w:before="120" w:line="360" w:lineRule="auto"/>
        <w:rPr>
          <w:rFonts w:ascii="Times New Roman" w:hAnsi="Times New Roman" w:cs="Times New Roman"/>
          <w:sz w:val="24"/>
          <w:szCs w:val="24"/>
        </w:rPr>
      </w:pPr>
      <w:proofErr w:type="spellStart"/>
      <w:r w:rsidRPr="004B4C7B">
        <w:rPr>
          <w:rFonts w:ascii="Times New Roman" w:hAnsi="Times New Roman" w:cs="Times New Roman"/>
          <w:sz w:val="24"/>
          <w:szCs w:val="24"/>
        </w:rPr>
        <w:t>Bogg</w:t>
      </w:r>
      <w:proofErr w:type="spellEnd"/>
      <w:r w:rsidRPr="004B4C7B">
        <w:rPr>
          <w:rFonts w:ascii="Times New Roman" w:hAnsi="Times New Roman" w:cs="Times New Roman"/>
          <w:sz w:val="24"/>
          <w:szCs w:val="24"/>
        </w:rPr>
        <w:t xml:space="preserve">, T., &amp; Roberts, B. W.  (2013). The case for conscientiousness: evidence and implications for a personality trait marker of health and longevity, </w:t>
      </w:r>
      <w:r w:rsidRPr="004B4C7B">
        <w:rPr>
          <w:rStyle w:val="Emphasis"/>
          <w:rFonts w:ascii="Times New Roman" w:hAnsi="Times New Roman" w:cs="Times New Roman"/>
          <w:sz w:val="24"/>
          <w:szCs w:val="24"/>
        </w:rPr>
        <w:t>Annals of Behavioral Medicine</w:t>
      </w:r>
      <w:r w:rsidRPr="004B4C7B">
        <w:rPr>
          <w:rFonts w:ascii="Times New Roman" w:hAnsi="Times New Roman" w:cs="Times New Roman"/>
          <w:sz w:val="24"/>
          <w:szCs w:val="24"/>
        </w:rPr>
        <w:t xml:space="preserve">, </w:t>
      </w:r>
      <w:r w:rsidRPr="004B4C7B">
        <w:rPr>
          <w:rFonts w:ascii="Times New Roman" w:hAnsi="Times New Roman" w:cs="Times New Roman"/>
          <w:i/>
          <w:sz w:val="24"/>
          <w:szCs w:val="24"/>
        </w:rPr>
        <w:t>45</w:t>
      </w:r>
      <w:r w:rsidRPr="004B4C7B">
        <w:rPr>
          <w:rFonts w:ascii="Times New Roman" w:hAnsi="Times New Roman" w:cs="Times New Roman"/>
          <w:sz w:val="24"/>
          <w:szCs w:val="24"/>
        </w:rPr>
        <w:t>, 278-288, doi: 10.1007/s12160-012-9454-6</w:t>
      </w:r>
    </w:p>
    <w:p w14:paraId="78C2BE25" w14:textId="77777777" w:rsidR="0058799A" w:rsidRPr="004B4C7B" w:rsidRDefault="0058799A" w:rsidP="004B4C7B">
      <w:pPr>
        <w:widowControl w:val="0"/>
        <w:spacing w:before="120" w:line="360" w:lineRule="auto"/>
        <w:rPr>
          <w:rFonts w:ascii="Times New Roman" w:hAnsi="Times New Roman" w:cs="Times New Roman"/>
          <w:sz w:val="24"/>
          <w:szCs w:val="24"/>
        </w:rPr>
      </w:pPr>
      <w:proofErr w:type="spellStart"/>
      <w:r w:rsidRPr="004B4C7B">
        <w:rPr>
          <w:rFonts w:ascii="Times New Roman" w:hAnsi="Times New Roman" w:cs="Times New Roman"/>
          <w:sz w:val="24"/>
          <w:szCs w:val="24"/>
        </w:rPr>
        <w:t>Bogg</w:t>
      </w:r>
      <w:proofErr w:type="spellEnd"/>
      <w:r w:rsidRPr="004B4C7B">
        <w:rPr>
          <w:rFonts w:ascii="Times New Roman" w:hAnsi="Times New Roman" w:cs="Times New Roman"/>
          <w:sz w:val="24"/>
          <w:szCs w:val="24"/>
        </w:rPr>
        <w:t xml:space="preserve">, T., &amp; Roberts, B.W. (2004). Conscientiousness and health-related </w:t>
      </w:r>
      <w:proofErr w:type="spellStart"/>
      <w:r w:rsidRPr="004B4C7B">
        <w:rPr>
          <w:rFonts w:ascii="Times New Roman" w:hAnsi="Times New Roman" w:cs="Times New Roman"/>
          <w:sz w:val="24"/>
          <w:szCs w:val="24"/>
        </w:rPr>
        <w:t>behaviors</w:t>
      </w:r>
      <w:proofErr w:type="spellEnd"/>
      <w:r w:rsidRPr="004B4C7B">
        <w:rPr>
          <w:rFonts w:ascii="Times New Roman" w:hAnsi="Times New Roman" w:cs="Times New Roman"/>
          <w:sz w:val="24"/>
          <w:szCs w:val="24"/>
        </w:rPr>
        <w:t xml:space="preserve">: A meta-analysis of the leading behavioral contributors to mortality. </w:t>
      </w:r>
      <w:r w:rsidRPr="004B4C7B">
        <w:rPr>
          <w:rStyle w:val="Emphasis"/>
          <w:rFonts w:ascii="Times New Roman" w:hAnsi="Times New Roman" w:cs="Times New Roman"/>
          <w:sz w:val="24"/>
          <w:szCs w:val="24"/>
        </w:rPr>
        <w:t>Psychological Bulletin, 130</w:t>
      </w:r>
      <w:r w:rsidRPr="004B4C7B">
        <w:rPr>
          <w:rFonts w:ascii="Times New Roman" w:hAnsi="Times New Roman" w:cs="Times New Roman"/>
          <w:sz w:val="24"/>
          <w:szCs w:val="24"/>
        </w:rPr>
        <w:t>, 887-919. doi: 10.1037/0033-2909.130.6.887</w:t>
      </w:r>
    </w:p>
    <w:p w14:paraId="4D128D1F" w14:textId="77777777" w:rsidR="00A31108" w:rsidRPr="004B4C7B" w:rsidRDefault="0058799A"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 xml:space="preserve">Brown, J., </w:t>
      </w:r>
      <w:proofErr w:type="spellStart"/>
      <w:r w:rsidRPr="004B4C7B">
        <w:rPr>
          <w:rFonts w:ascii="Times New Roman" w:hAnsi="Times New Roman" w:cs="Times New Roman"/>
          <w:sz w:val="24"/>
          <w:szCs w:val="24"/>
        </w:rPr>
        <w:t>Kotz</w:t>
      </w:r>
      <w:proofErr w:type="spellEnd"/>
      <w:r w:rsidRPr="004B4C7B">
        <w:rPr>
          <w:rFonts w:ascii="Times New Roman" w:hAnsi="Times New Roman" w:cs="Times New Roman"/>
          <w:sz w:val="24"/>
          <w:szCs w:val="24"/>
        </w:rPr>
        <w:t xml:space="preserve">, D., Michie, S., Stapleton, J., Walmsley, M. West, R. (2014). How effective and cost-effective was the national mass media smoking cessation campaign ‘Stoptober’? </w:t>
      </w:r>
      <w:r w:rsidRPr="004B4C7B">
        <w:rPr>
          <w:rFonts w:ascii="Times New Roman" w:hAnsi="Times New Roman" w:cs="Times New Roman"/>
          <w:i/>
          <w:sz w:val="24"/>
          <w:szCs w:val="24"/>
        </w:rPr>
        <w:t>Drug &amp;Alcohol Dependence</w:t>
      </w:r>
      <w:r w:rsidRPr="004B4C7B">
        <w:rPr>
          <w:rFonts w:ascii="Times New Roman" w:hAnsi="Times New Roman" w:cs="Times New Roman"/>
          <w:sz w:val="24"/>
          <w:szCs w:val="24"/>
        </w:rPr>
        <w:t xml:space="preserve">, </w:t>
      </w:r>
      <w:r w:rsidRPr="004B4C7B">
        <w:rPr>
          <w:rFonts w:ascii="Times New Roman" w:hAnsi="Times New Roman" w:cs="Times New Roman"/>
          <w:i/>
          <w:sz w:val="24"/>
          <w:szCs w:val="24"/>
        </w:rPr>
        <w:t>135</w:t>
      </w:r>
      <w:r w:rsidRPr="004B4C7B">
        <w:rPr>
          <w:rFonts w:ascii="Times New Roman" w:hAnsi="Times New Roman" w:cs="Times New Roman"/>
          <w:sz w:val="24"/>
          <w:szCs w:val="24"/>
        </w:rPr>
        <w:t>, 52-58. doi:10.1016/j.drugalcdep.2013.11.003</w:t>
      </w:r>
    </w:p>
    <w:p w14:paraId="256ABAC1" w14:textId="6BC31D60" w:rsidR="00A31108" w:rsidRPr="004B4C7B" w:rsidRDefault="00A31108" w:rsidP="004B4C7B">
      <w:pPr>
        <w:widowControl w:val="0"/>
        <w:spacing w:before="120" w:line="360" w:lineRule="auto"/>
        <w:rPr>
          <w:rStyle w:val="Hyperlink"/>
          <w:rFonts w:ascii="Times New Roman" w:hAnsi="Times New Roman" w:cs="Times New Roman"/>
          <w:color w:val="auto"/>
          <w:sz w:val="24"/>
          <w:szCs w:val="24"/>
        </w:rPr>
      </w:pPr>
      <w:r w:rsidRPr="004B4C7B">
        <w:rPr>
          <w:rFonts w:ascii="Times New Roman" w:hAnsi="Times New Roman" w:cs="Times New Roman"/>
          <w:sz w:val="24"/>
          <w:szCs w:val="24"/>
        </w:rPr>
        <w:t xml:space="preserve">Burgess, M., Cooke, R., &amp; Davies, E.L. (2019). My own personal hell: Approaching and exceeding thresholds of too much alcohol. </w:t>
      </w:r>
      <w:r w:rsidRPr="004B4C7B">
        <w:rPr>
          <w:rFonts w:ascii="Times New Roman" w:hAnsi="Times New Roman" w:cs="Times New Roman"/>
          <w:i/>
          <w:sz w:val="24"/>
          <w:szCs w:val="24"/>
        </w:rPr>
        <w:t>Psychology &amp; Health</w:t>
      </w:r>
      <w:r w:rsidRPr="004B4C7B">
        <w:rPr>
          <w:rFonts w:ascii="Times New Roman" w:hAnsi="Times New Roman" w:cs="Times New Roman"/>
          <w:sz w:val="24"/>
          <w:szCs w:val="24"/>
        </w:rPr>
        <w:t xml:space="preserve">, </w:t>
      </w:r>
      <w:r w:rsidRPr="004B4C7B">
        <w:rPr>
          <w:rFonts w:ascii="Times New Roman" w:hAnsi="Times New Roman" w:cs="Times New Roman"/>
          <w:i/>
          <w:sz w:val="24"/>
          <w:szCs w:val="24"/>
        </w:rPr>
        <w:t>34</w:t>
      </w:r>
      <w:r w:rsidRPr="004B4C7B">
        <w:rPr>
          <w:rFonts w:ascii="Times New Roman" w:hAnsi="Times New Roman" w:cs="Times New Roman"/>
          <w:sz w:val="24"/>
          <w:szCs w:val="24"/>
        </w:rPr>
        <w:t>, 1451-1469. doi: 10.1080/08870446.2019.1616087</w:t>
      </w:r>
    </w:p>
    <w:p w14:paraId="757CE521" w14:textId="77777777" w:rsidR="0058799A" w:rsidRPr="004B4C7B" w:rsidRDefault="0058799A" w:rsidP="004B4C7B">
      <w:pPr>
        <w:widowControl w:val="0"/>
        <w:spacing w:before="120" w:line="360" w:lineRule="auto"/>
        <w:rPr>
          <w:rFonts w:ascii="Times New Roman" w:hAnsi="Times New Roman" w:cs="Times New Roman"/>
          <w:sz w:val="24"/>
          <w:szCs w:val="24"/>
        </w:rPr>
      </w:pPr>
      <w:r w:rsidRPr="004B4C7B">
        <w:rPr>
          <w:rStyle w:val="authors"/>
          <w:rFonts w:ascii="Times New Roman" w:hAnsi="Times New Roman" w:cs="Times New Roman"/>
          <w:sz w:val="24"/>
          <w:szCs w:val="24"/>
        </w:rPr>
        <w:t>Cairns, G., de Andrade, M. MacDonald, L.</w:t>
      </w:r>
      <w:r w:rsidRPr="004B4C7B">
        <w:rPr>
          <w:rFonts w:ascii="Times New Roman" w:hAnsi="Times New Roman" w:cs="Times New Roman"/>
          <w:sz w:val="24"/>
          <w:szCs w:val="24"/>
        </w:rPr>
        <w:t xml:space="preserve"> </w:t>
      </w:r>
      <w:r w:rsidRPr="004B4C7B">
        <w:rPr>
          <w:rStyle w:val="Date1"/>
          <w:rFonts w:ascii="Times New Roman" w:hAnsi="Times New Roman" w:cs="Times New Roman"/>
          <w:sz w:val="24"/>
          <w:szCs w:val="24"/>
        </w:rPr>
        <w:t>(2013).</w:t>
      </w:r>
      <w:r w:rsidRPr="004B4C7B">
        <w:rPr>
          <w:rFonts w:ascii="Times New Roman" w:hAnsi="Times New Roman" w:cs="Times New Roman"/>
          <w:sz w:val="24"/>
          <w:szCs w:val="24"/>
        </w:rPr>
        <w:t xml:space="preserve"> </w:t>
      </w:r>
      <w:r w:rsidRPr="004B4C7B">
        <w:rPr>
          <w:rStyle w:val="arttitle"/>
          <w:rFonts w:ascii="Times New Roman" w:hAnsi="Times New Roman" w:cs="Times New Roman"/>
          <w:sz w:val="24"/>
          <w:szCs w:val="24"/>
        </w:rPr>
        <w:t xml:space="preserve">Reputation, relationships, risk communication, and the role of trust in the prevention and control of communicable disease: a review. </w:t>
      </w:r>
      <w:r w:rsidRPr="004B4C7B">
        <w:rPr>
          <w:rStyle w:val="serialtitle"/>
          <w:rFonts w:ascii="Times New Roman" w:hAnsi="Times New Roman" w:cs="Times New Roman"/>
          <w:i/>
          <w:sz w:val="24"/>
          <w:szCs w:val="24"/>
        </w:rPr>
        <w:t>Journal of Health Communication</w:t>
      </w:r>
      <w:r w:rsidRPr="004B4C7B">
        <w:rPr>
          <w:rStyle w:val="serialtitle"/>
          <w:rFonts w:ascii="Times New Roman" w:hAnsi="Times New Roman" w:cs="Times New Roman"/>
          <w:sz w:val="24"/>
          <w:szCs w:val="24"/>
        </w:rPr>
        <w:t>,</w:t>
      </w:r>
      <w:r w:rsidRPr="004B4C7B">
        <w:rPr>
          <w:rFonts w:ascii="Times New Roman" w:hAnsi="Times New Roman" w:cs="Times New Roman"/>
          <w:sz w:val="24"/>
          <w:szCs w:val="24"/>
        </w:rPr>
        <w:t xml:space="preserve"> </w:t>
      </w:r>
      <w:r w:rsidRPr="004B4C7B">
        <w:rPr>
          <w:rStyle w:val="volumeissue"/>
          <w:rFonts w:ascii="Times New Roman" w:hAnsi="Times New Roman" w:cs="Times New Roman"/>
          <w:i/>
          <w:sz w:val="24"/>
          <w:szCs w:val="24"/>
        </w:rPr>
        <w:t>18</w:t>
      </w:r>
      <w:r w:rsidRPr="004B4C7B">
        <w:rPr>
          <w:rStyle w:val="volumeissue"/>
          <w:rFonts w:ascii="Times New Roman" w:hAnsi="Times New Roman" w:cs="Times New Roman"/>
          <w:sz w:val="24"/>
          <w:szCs w:val="24"/>
        </w:rPr>
        <w:t>,</w:t>
      </w:r>
      <w:r w:rsidRPr="004B4C7B">
        <w:rPr>
          <w:rFonts w:ascii="Times New Roman" w:hAnsi="Times New Roman" w:cs="Times New Roman"/>
          <w:sz w:val="24"/>
          <w:szCs w:val="24"/>
        </w:rPr>
        <w:t xml:space="preserve"> </w:t>
      </w:r>
      <w:r w:rsidRPr="004B4C7B">
        <w:rPr>
          <w:rStyle w:val="pagerange"/>
          <w:rFonts w:ascii="Times New Roman" w:hAnsi="Times New Roman" w:cs="Times New Roman"/>
          <w:sz w:val="24"/>
          <w:szCs w:val="24"/>
        </w:rPr>
        <w:t>1550-1565,</w:t>
      </w:r>
      <w:r w:rsidRPr="004B4C7B">
        <w:rPr>
          <w:rFonts w:ascii="Times New Roman" w:hAnsi="Times New Roman" w:cs="Times New Roman"/>
          <w:sz w:val="24"/>
          <w:szCs w:val="24"/>
        </w:rPr>
        <w:t xml:space="preserve"> doi</w:t>
      </w:r>
      <w:r w:rsidRPr="004B4C7B">
        <w:rPr>
          <w:rStyle w:val="doilink"/>
          <w:rFonts w:ascii="Times New Roman" w:hAnsi="Times New Roman" w:cs="Times New Roman"/>
          <w:sz w:val="24"/>
          <w:szCs w:val="24"/>
        </w:rPr>
        <w:t>: 10.1080/10810730.2013.840696</w:t>
      </w:r>
      <w:r w:rsidRPr="004B4C7B">
        <w:rPr>
          <w:rFonts w:ascii="Times New Roman" w:hAnsi="Times New Roman" w:cs="Times New Roman"/>
          <w:sz w:val="24"/>
          <w:szCs w:val="24"/>
        </w:rPr>
        <w:t xml:space="preserve"> </w:t>
      </w:r>
    </w:p>
    <w:p w14:paraId="536F267D" w14:textId="79231C9C" w:rsidR="0058799A" w:rsidRPr="004B4C7B" w:rsidRDefault="0058799A"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 xml:space="preserve">Chief Medical Officers (2019). </w:t>
      </w:r>
      <w:r w:rsidRPr="004B4C7B">
        <w:rPr>
          <w:rFonts w:ascii="Times New Roman" w:hAnsi="Times New Roman" w:cs="Times New Roman"/>
          <w:i/>
          <w:sz w:val="24"/>
          <w:szCs w:val="24"/>
        </w:rPr>
        <w:t>UK Chief Medical Officers' physical activity guidelines</w:t>
      </w:r>
      <w:r w:rsidRPr="004B4C7B">
        <w:rPr>
          <w:rFonts w:ascii="Times New Roman" w:hAnsi="Times New Roman" w:cs="Times New Roman"/>
          <w:sz w:val="24"/>
          <w:szCs w:val="24"/>
        </w:rPr>
        <w:t>. London: Department of Health and Social Care.</w:t>
      </w:r>
    </w:p>
    <w:p w14:paraId="052891E1" w14:textId="5CB41831" w:rsidR="00B34BC4" w:rsidRPr="004B4C7B" w:rsidRDefault="00B34BC4" w:rsidP="004B4C7B">
      <w:pPr>
        <w:widowControl w:val="0"/>
        <w:spacing w:before="120" w:line="360" w:lineRule="auto"/>
        <w:rPr>
          <w:rFonts w:ascii="Times New Roman" w:hAnsi="Times New Roman" w:cs="Times New Roman"/>
          <w:sz w:val="24"/>
          <w:szCs w:val="24"/>
        </w:rPr>
      </w:pPr>
      <w:r w:rsidRPr="004B4C7B">
        <w:rPr>
          <w:rStyle w:val="Emphasis"/>
          <w:rFonts w:ascii="Times New Roman" w:hAnsi="Times New Roman" w:cs="Times New Roman"/>
          <w:i w:val="0"/>
          <w:sz w:val="24"/>
          <w:szCs w:val="24"/>
        </w:rPr>
        <w:t>Cohen</w:t>
      </w:r>
      <w:r w:rsidRPr="004B4C7B">
        <w:rPr>
          <w:rStyle w:val="st"/>
          <w:rFonts w:ascii="Times New Roman" w:hAnsi="Times New Roman" w:cs="Times New Roman"/>
          <w:sz w:val="24"/>
          <w:szCs w:val="24"/>
        </w:rPr>
        <w:t>, J. (</w:t>
      </w:r>
      <w:r w:rsidRPr="004B4C7B">
        <w:rPr>
          <w:rStyle w:val="Emphasis"/>
          <w:rFonts w:ascii="Times New Roman" w:hAnsi="Times New Roman" w:cs="Times New Roman"/>
          <w:i w:val="0"/>
          <w:sz w:val="24"/>
          <w:szCs w:val="24"/>
        </w:rPr>
        <w:t>1988</w:t>
      </w:r>
      <w:r w:rsidRPr="004B4C7B">
        <w:rPr>
          <w:rStyle w:val="st"/>
          <w:rFonts w:ascii="Times New Roman" w:hAnsi="Times New Roman" w:cs="Times New Roman"/>
          <w:sz w:val="24"/>
          <w:szCs w:val="24"/>
        </w:rPr>
        <w:t xml:space="preserve">). Statistical </w:t>
      </w:r>
      <w:r w:rsidRPr="004B4C7B">
        <w:rPr>
          <w:rStyle w:val="Emphasis"/>
          <w:rFonts w:ascii="Times New Roman" w:hAnsi="Times New Roman" w:cs="Times New Roman"/>
          <w:i w:val="0"/>
          <w:sz w:val="24"/>
          <w:szCs w:val="24"/>
        </w:rPr>
        <w:t>Power</w:t>
      </w:r>
      <w:r w:rsidRPr="004B4C7B">
        <w:rPr>
          <w:rStyle w:val="st"/>
          <w:rFonts w:ascii="Times New Roman" w:hAnsi="Times New Roman" w:cs="Times New Roman"/>
          <w:sz w:val="24"/>
          <w:szCs w:val="24"/>
        </w:rPr>
        <w:t xml:space="preserve"> Analysis for the Behavioral Sciences (2nd ed.). Hillsdale, NJ Lawrence Erlbaum Associates.</w:t>
      </w:r>
    </w:p>
    <w:p w14:paraId="077CDDE2" w14:textId="77777777" w:rsidR="001603AC" w:rsidRPr="004B4C7B" w:rsidRDefault="0058799A"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Conner</w:t>
      </w:r>
      <w:r w:rsidR="00B34BC4" w:rsidRPr="004B4C7B">
        <w:rPr>
          <w:rFonts w:ascii="Times New Roman" w:hAnsi="Times New Roman" w:cs="Times New Roman"/>
          <w:sz w:val="24"/>
          <w:szCs w:val="24"/>
        </w:rPr>
        <w:t>,</w:t>
      </w:r>
      <w:r w:rsidRPr="004B4C7B">
        <w:rPr>
          <w:rFonts w:ascii="Times New Roman" w:hAnsi="Times New Roman" w:cs="Times New Roman"/>
          <w:sz w:val="24"/>
          <w:szCs w:val="24"/>
        </w:rPr>
        <w:t xml:space="preserve"> T</w:t>
      </w:r>
      <w:r w:rsidR="00B34BC4" w:rsidRPr="004B4C7B">
        <w:rPr>
          <w:rFonts w:ascii="Times New Roman" w:hAnsi="Times New Roman" w:cs="Times New Roman"/>
          <w:sz w:val="24"/>
          <w:szCs w:val="24"/>
        </w:rPr>
        <w:t>.</w:t>
      </w:r>
      <w:r w:rsidRPr="004B4C7B">
        <w:rPr>
          <w:rFonts w:ascii="Times New Roman" w:hAnsi="Times New Roman" w:cs="Times New Roman"/>
          <w:sz w:val="24"/>
          <w:szCs w:val="24"/>
        </w:rPr>
        <w:t>S</w:t>
      </w:r>
      <w:r w:rsidR="00B34BC4" w:rsidRPr="004B4C7B">
        <w:rPr>
          <w:rFonts w:ascii="Times New Roman" w:hAnsi="Times New Roman" w:cs="Times New Roman"/>
          <w:sz w:val="24"/>
          <w:szCs w:val="24"/>
        </w:rPr>
        <w:t>.</w:t>
      </w:r>
      <w:r w:rsidRPr="004B4C7B">
        <w:rPr>
          <w:rFonts w:ascii="Times New Roman" w:hAnsi="Times New Roman" w:cs="Times New Roman"/>
          <w:sz w:val="24"/>
          <w:szCs w:val="24"/>
        </w:rPr>
        <w:t>, Thompson</w:t>
      </w:r>
      <w:r w:rsidR="00B34BC4" w:rsidRPr="004B4C7B">
        <w:rPr>
          <w:rFonts w:ascii="Times New Roman" w:hAnsi="Times New Roman" w:cs="Times New Roman"/>
          <w:sz w:val="24"/>
          <w:szCs w:val="24"/>
        </w:rPr>
        <w:t>,</w:t>
      </w:r>
      <w:r w:rsidRPr="004B4C7B">
        <w:rPr>
          <w:rFonts w:ascii="Times New Roman" w:hAnsi="Times New Roman" w:cs="Times New Roman"/>
          <w:sz w:val="24"/>
          <w:szCs w:val="24"/>
        </w:rPr>
        <w:t xml:space="preserve"> L</w:t>
      </w:r>
      <w:r w:rsidR="00B34BC4" w:rsidRPr="004B4C7B">
        <w:rPr>
          <w:rFonts w:ascii="Times New Roman" w:hAnsi="Times New Roman" w:cs="Times New Roman"/>
          <w:sz w:val="24"/>
          <w:szCs w:val="24"/>
        </w:rPr>
        <w:t>.</w:t>
      </w:r>
      <w:r w:rsidRPr="004B4C7B">
        <w:rPr>
          <w:rFonts w:ascii="Times New Roman" w:hAnsi="Times New Roman" w:cs="Times New Roman"/>
          <w:sz w:val="24"/>
          <w:szCs w:val="24"/>
        </w:rPr>
        <w:t>M</w:t>
      </w:r>
      <w:r w:rsidR="00B34BC4" w:rsidRPr="004B4C7B">
        <w:rPr>
          <w:rFonts w:ascii="Times New Roman" w:hAnsi="Times New Roman" w:cs="Times New Roman"/>
          <w:sz w:val="24"/>
          <w:szCs w:val="24"/>
        </w:rPr>
        <w:t>.</w:t>
      </w:r>
      <w:r w:rsidRPr="004B4C7B">
        <w:rPr>
          <w:rFonts w:ascii="Times New Roman" w:hAnsi="Times New Roman" w:cs="Times New Roman"/>
          <w:sz w:val="24"/>
          <w:szCs w:val="24"/>
        </w:rPr>
        <w:t>, Knight</w:t>
      </w:r>
      <w:r w:rsidR="00B34BC4" w:rsidRPr="004B4C7B">
        <w:rPr>
          <w:rFonts w:ascii="Times New Roman" w:hAnsi="Times New Roman" w:cs="Times New Roman"/>
          <w:sz w:val="24"/>
          <w:szCs w:val="24"/>
        </w:rPr>
        <w:t>,</w:t>
      </w:r>
      <w:r w:rsidRPr="004B4C7B">
        <w:rPr>
          <w:rFonts w:ascii="Times New Roman" w:hAnsi="Times New Roman" w:cs="Times New Roman"/>
          <w:sz w:val="24"/>
          <w:szCs w:val="24"/>
        </w:rPr>
        <w:t xml:space="preserve"> R</w:t>
      </w:r>
      <w:r w:rsidR="00B34BC4" w:rsidRPr="004B4C7B">
        <w:rPr>
          <w:rFonts w:ascii="Times New Roman" w:hAnsi="Times New Roman" w:cs="Times New Roman"/>
          <w:sz w:val="24"/>
          <w:szCs w:val="24"/>
        </w:rPr>
        <w:t>.</w:t>
      </w:r>
      <w:r w:rsidRPr="004B4C7B">
        <w:rPr>
          <w:rFonts w:ascii="Times New Roman" w:hAnsi="Times New Roman" w:cs="Times New Roman"/>
          <w:sz w:val="24"/>
          <w:szCs w:val="24"/>
        </w:rPr>
        <w:t>L</w:t>
      </w:r>
      <w:r w:rsidR="00B34BC4" w:rsidRPr="004B4C7B">
        <w:rPr>
          <w:rFonts w:ascii="Times New Roman" w:hAnsi="Times New Roman" w:cs="Times New Roman"/>
          <w:sz w:val="24"/>
          <w:szCs w:val="24"/>
        </w:rPr>
        <w:t>.</w:t>
      </w:r>
      <w:r w:rsidRPr="004B4C7B">
        <w:rPr>
          <w:rFonts w:ascii="Times New Roman" w:hAnsi="Times New Roman" w:cs="Times New Roman"/>
          <w:sz w:val="24"/>
          <w:szCs w:val="24"/>
        </w:rPr>
        <w:t xml:space="preserve">, </w:t>
      </w:r>
      <w:proofErr w:type="spellStart"/>
      <w:r w:rsidRPr="004B4C7B">
        <w:rPr>
          <w:rFonts w:ascii="Times New Roman" w:hAnsi="Times New Roman" w:cs="Times New Roman"/>
          <w:sz w:val="24"/>
          <w:szCs w:val="24"/>
        </w:rPr>
        <w:t>Flett</w:t>
      </w:r>
      <w:proofErr w:type="spellEnd"/>
      <w:r w:rsidR="00B34BC4" w:rsidRPr="004B4C7B">
        <w:rPr>
          <w:rFonts w:ascii="Times New Roman" w:hAnsi="Times New Roman" w:cs="Times New Roman"/>
          <w:sz w:val="24"/>
          <w:szCs w:val="24"/>
        </w:rPr>
        <w:t>,</w:t>
      </w:r>
      <w:r w:rsidRPr="004B4C7B">
        <w:rPr>
          <w:rFonts w:ascii="Times New Roman" w:hAnsi="Times New Roman" w:cs="Times New Roman"/>
          <w:sz w:val="24"/>
          <w:szCs w:val="24"/>
        </w:rPr>
        <w:t xml:space="preserve"> J</w:t>
      </w:r>
      <w:r w:rsidR="00B34BC4" w:rsidRPr="004B4C7B">
        <w:rPr>
          <w:rFonts w:ascii="Times New Roman" w:hAnsi="Times New Roman" w:cs="Times New Roman"/>
          <w:sz w:val="24"/>
          <w:szCs w:val="24"/>
        </w:rPr>
        <w:t>.</w:t>
      </w:r>
      <w:r w:rsidRPr="004B4C7B">
        <w:rPr>
          <w:rFonts w:ascii="Times New Roman" w:hAnsi="Times New Roman" w:cs="Times New Roman"/>
          <w:sz w:val="24"/>
          <w:szCs w:val="24"/>
        </w:rPr>
        <w:t>A</w:t>
      </w:r>
      <w:r w:rsidR="00B34BC4" w:rsidRPr="004B4C7B">
        <w:rPr>
          <w:rFonts w:ascii="Times New Roman" w:hAnsi="Times New Roman" w:cs="Times New Roman"/>
          <w:sz w:val="24"/>
          <w:szCs w:val="24"/>
        </w:rPr>
        <w:t>.</w:t>
      </w:r>
      <w:r w:rsidRPr="004B4C7B">
        <w:rPr>
          <w:rFonts w:ascii="Times New Roman" w:hAnsi="Times New Roman" w:cs="Times New Roman"/>
          <w:sz w:val="24"/>
          <w:szCs w:val="24"/>
        </w:rPr>
        <w:t>, Richardson</w:t>
      </w:r>
      <w:r w:rsidR="00B34BC4" w:rsidRPr="004B4C7B">
        <w:rPr>
          <w:rFonts w:ascii="Times New Roman" w:hAnsi="Times New Roman" w:cs="Times New Roman"/>
          <w:sz w:val="24"/>
          <w:szCs w:val="24"/>
        </w:rPr>
        <w:t>,</w:t>
      </w:r>
      <w:r w:rsidRPr="004B4C7B">
        <w:rPr>
          <w:rFonts w:ascii="Times New Roman" w:hAnsi="Times New Roman" w:cs="Times New Roman"/>
          <w:sz w:val="24"/>
          <w:szCs w:val="24"/>
        </w:rPr>
        <w:t xml:space="preserve"> A</w:t>
      </w:r>
      <w:r w:rsidR="00B34BC4" w:rsidRPr="004B4C7B">
        <w:rPr>
          <w:rFonts w:ascii="Times New Roman" w:hAnsi="Times New Roman" w:cs="Times New Roman"/>
          <w:sz w:val="24"/>
          <w:szCs w:val="24"/>
        </w:rPr>
        <w:t>.</w:t>
      </w:r>
      <w:r w:rsidRPr="004B4C7B">
        <w:rPr>
          <w:rFonts w:ascii="Times New Roman" w:hAnsi="Times New Roman" w:cs="Times New Roman"/>
          <w:sz w:val="24"/>
          <w:szCs w:val="24"/>
        </w:rPr>
        <w:t>C</w:t>
      </w:r>
      <w:r w:rsidR="00B34BC4" w:rsidRPr="004B4C7B">
        <w:rPr>
          <w:rFonts w:ascii="Times New Roman" w:hAnsi="Times New Roman" w:cs="Times New Roman"/>
          <w:sz w:val="24"/>
          <w:szCs w:val="24"/>
        </w:rPr>
        <w:t>.</w:t>
      </w:r>
      <w:r w:rsidRPr="004B4C7B">
        <w:rPr>
          <w:rFonts w:ascii="Times New Roman" w:hAnsi="Times New Roman" w:cs="Times New Roman"/>
          <w:sz w:val="24"/>
          <w:szCs w:val="24"/>
        </w:rPr>
        <w:t>, Brookie</w:t>
      </w:r>
      <w:r w:rsidR="00B34BC4" w:rsidRPr="004B4C7B">
        <w:rPr>
          <w:rFonts w:ascii="Times New Roman" w:hAnsi="Times New Roman" w:cs="Times New Roman"/>
          <w:sz w:val="24"/>
          <w:szCs w:val="24"/>
        </w:rPr>
        <w:t>,</w:t>
      </w:r>
      <w:r w:rsidRPr="004B4C7B">
        <w:rPr>
          <w:rFonts w:ascii="Times New Roman" w:hAnsi="Times New Roman" w:cs="Times New Roman"/>
          <w:sz w:val="24"/>
          <w:szCs w:val="24"/>
        </w:rPr>
        <w:t xml:space="preserve"> K</w:t>
      </w:r>
      <w:r w:rsidR="00B34BC4" w:rsidRPr="004B4C7B">
        <w:rPr>
          <w:rFonts w:ascii="Times New Roman" w:hAnsi="Times New Roman" w:cs="Times New Roman"/>
          <w:sz w:val="24"/>
          <w:szCs w:val="24"/>
        </w:rPr>
        <w:t>.</w:t>
      </w:r>
      <w:r w:rsidRPr="004B4C7B">
        <w:rPr>
          <w:rFonts w:ascii="Times New Roman" w:hAnsi="Times New Roman" w:cs="Times New Roman"/>
          <w:sz w:val="24"/>
          <w:szCs w:val="24"/>
        </w:rPr>
        <w:t xml:space="preserve">L. (2017). The </w:t>
      </w:r>
      <w:r w:rsidR="00B34BC4" w:rsidRPr="004B4C7B">
        <w:rPr>
          <w:rFonts w:ascii="Times New Roman" w:hAnsi="Times New Roman" w:cs="Times New Roman"/>
          <w:sz w:val="24"/>
          <w:szCs w:val="24"/>
        </w:rPr>
        <w:t xml:space="preserve">role of personality traits in young adult </w:t>
      </w:r>
      <w:r w:rsidR="00B34BC4" w:rsidRPr="004B4C7B">
        <w:rPr>
          <w:rStyle w:val="highlight"/>
          <w:rFonts w:ascii="Times New Roman" w:hAnsi="Times New Roman" w:cs="Times New Roman"/>
          <w:sz w:val="24"/>
          <w:szCs w:val="24"/>
        </w:rPr>
        <w:t>fruit</w:t>
      </w:r>
      <w:r w:rsidR="00B34BC4" w:rsidRPr="004B4C7B">
        <w:rPr>
          <w:rFonts w:ascii="Times New Roman" w:hAnsi="Times New Roman" w:cs="Times New Roman"/>
          <w:sz w:val="24"/>
          <w:szCs w:val="24"/>
        </w:rPr>
        <w:t xml:space="preserve"> and </w:t>
      </w:r>
      <w:r w:rsidR="00B34BC4" w:rsidRPr="004B4C7B">
        <w:rPr>
          <w:rStyle w:val="highlight"/>
          <w:rFonts w:ascii="Times New Roman" w:hAnsi="Times New Roman" w:cs="Times New Roman"/>
          <w:sz w:val="24"/>
          <w:szCs w:val="24"/>
        </w:rPr>
        <w:t>vegetable</w:t>
      </w:r>
      <w:r w:rsidR="00B34BC4" w:rsidRPr="004B4C7B">
        <w:rPr>
          <w:rFonts w:ascii="Times New Roman" w:hAnsi="Times New Roman" w:cs="Times New Roman"/>
          <w:sz w:val="24"/>
          <w:szCs w:val="24"/>
        </w:rPr>
        <w:t xml:space="preserve"> consumption</w:t>
      </w:r>
      <w:r w:rsidRPr="004B4C7B">
        <w:rPr>
          <w:rFonts w:ascii="Times New Roman" w:hAnsi="Times New Roman" w:cs="Times New Roman"/>
          <w:sz w:val="24"/>
          <w:szCs w:val="24"/>
        </w:rPr>
        <w:t xml:space="preserve">. </w:t>
      </w:r>
      <w:r w:rsidRPr="004B4C7B">
        <w:rPr>
          <w:rFonts w:ascii="Times New Roman" w:hAnsi="Times New Roman" w:cs="Times New Roman"/>
          <w:i/>
          <w:sz w:val="24"/>
          <w:szCs w:val="24"/>
        </w:rPr>
        <w:t>Frontiers in Psychology</w:t>
      </w:r>
      <w:r w:rsidRPr="004B4C7B">
        <w:rPr>
          <w:rFonts w:ascii="Times New Roman" w:hAnsi="Times New Roman" w:cs="Times New Roman"/>
          <w:sz w:val="24"/>
          <w:szCs w:val="24"/>
        </w:rPr>
        <w:t xml:space="preserve">, </w:t>
      </w:r>
      <w:r w:rsidRPr="004B4C7B">
        <w:rPr>
          <w:rFonts w:ascii="Times New Roman" w:hAnsi="Times New Roman" w:cs="Times New Roman"/>
          <w:i/>
          <w:sz w:val="24"/>
          <w:szCs w:val="24"/>
        </w:rPr>
        <w:t>8</w:t>
      </w:r>
      <w:r w:rsidRPr="004B4C7B">
        <w:rPr>
          <w:rFonts w:ascii="Times New Roman" w:hAnsi="Times New Roman" w:cs="Times New Roman"/>
          <w:sz w:val="24"/>
          <w:szCs w:val="24"/>
        </w:rPr>
        <w:t>: 119. doi: 10.3389/fpsyg.2017.00119</w:t>
      </w:r>
    </w:p>
    <w:p w14:paraId="460DAB2A" w14:textId="77777777" w:rsidR="001603AC" w:rsidRPr="004B4C7B" w:rsidRDefault="001603AC" w:rsidP="004B4C7B">
      <w:pPr>
        <w:widowControl w:val="0"/>
        <w:spacing w:before="120" w:line="360" w:lineRule="auto"/>
        <w:rPr>
          <w:rStyle w:val="cls-response"/>
          <w:rFonts w:ascii="Times New Roman" w:hAnsi="Times New Roman" w:cs="Times New Roman"/>
          <w:sz w:val="24"/>
          <w:szCs w:val="24"/>
        </w:rPr>
      </w:pPr>
      <w:r w:rsidRPr="004B4C7B">
        <w:rPr>
          <w:rStyle w:val="cls-response"/>
          <w:rFonts w:ascii="Times New Roman" w:hAnsi="Times New Roman" w:cs="Times New Roman"/>
          <w:sz w:val="24"/>
          <w:szCs w:val="24"/>
        </w:rPr>
        <w:t xml:space="preserve">Daw, J., Margolis, R., &amp; Wright, L. (2017). Emerging adulthood, emergent health lifestyles: sociodemographic determinants of trajectories of smoking, binge drinking, obesity, and sedentary </w:t>
      </w:r>
      <w:proofErr w:type="spellStart"/>
      <w:r w:rsidRPr="004B4C7B">
        <w:rPr>
          <w:rStyle w:val="cls-response"/>
          <w:rFonts w:ascii="Times New Roman" w:hAnsi="Times New Roman" w:cs="Times New Roman"/>
          <w:sz w:val="24"/>
          <w:szCs w:val="24"/>
        </w:rPr>
        <w:t>behavior</w:t>
      </w:r>
      <w:proofErr w:type="spellEnd"/>
      <w:r w:rsidRPr="004B4C7B">
        <w:rPr>
          <w:rStyle w:val="cls-response"/>
          <w:rFonts w:ascii="Times New Roman" w:hAnsi="Times New Roman" w:cs="Times New Roman"/>
          <w:sz w:val="24"/>
          <w:szCs w:val="24"/>
        </w:rPr>
        <w:t xml:space="preserve">. </w:t>
      </w:r>
      <w:r w:rsidRPr="004B4C7B">
        <w:rPr>
          <w:rStyle w:val="cls-response"/>
          <w:rFonts w:ascii="Times New Roman" w:hAnsi="Times New Roman" w:cs="Times New Roman"/>
          <w:i/>
          <w:iCs/>
          <w:sz w:val="24"/>
          <w:szCs w:val="24"/>
        </w:rPr>
        <w:t xml:space="preserve">Journal of Health &amp; Social </w:t>
      </w:r>
      <w:proofErr w:type="spellStart"/>
      <w:r w:rsidRPr="004B4C7B">
        <w:rPr>
          <w:rStyle w:val="cls-response"/>
          <w:rFonts w:ascii="Times New Roman" w:hAnsi="Times New Roman" w:cs="Times New Roman"/>
          <w:i/>
          <w:iCs/>
          <w:sz w:val="24"/>
          <w:szCs w:val="24"/>
        </w:rPr>
        <w:t>Behavior</w:t>
      </w:r>
      <w:proofErr w:type="spellEnd"/>
      <w:r w:rsidRPr="004B4C7B">
        <w:rPr>
          <w:rStyle w:val="cls-response"/>
          <w:rFonts w:ascii="Times New Roman" w:hAnsi="Times New Roman" w:cs="Times New Roman"/>
          <w:i/>
          <w:sz w:val="24"/>
          <w:szCs w:val="24"/>
        </w:rPr>
        <w:t xml:space="preserve">, </w:t>
      </w:r>
      <w:r w:rsidRPr="004B4C7B">
        <w:rPr>
          <w:rStyle w:val="cls-response"/>
          <w:rFonts w:ascii="Times New Roman" w:hAnsi="Times New Roman" w:cs="Times New Roman"/>
          <w:i/>
          <w:iCs/>
          <w:sz w:val="24"/>
          <w:szCs w:val="24"/>
        </w:rPr>
        <w:t>58</w:t>
      </w:r>
      <w:r w:rsidRPr="004B4C7B">
        <w:rPr>
          <w:rStyle w:val="cls-response"/>
          <w:rFonts w:ascii="Times New Roman" w:hAnsi="Times New Roman" w:cs="Times New Roman"/>
          <w:sz w:val="24"/>
          <w:szCs w:val="24"/>
        </w:rPr>
        <w:t>, 181-197. doi: 10.1177/0022146517702421</w:t>
      </w:r>
    </w:p>
    <w:p w14:paraId="0FBE6E69" w14:textId="77777777" w:rsidR="0058799A" w:rsidRPr="004B4C7B" w:rsidRDefault="0058799A" w:rsidP="004B4C7B">
      <w:pPr>
        <w:widowControl w:val="0"/>
        <w:spacing w:before="120" w:line="360" w:lineRule="auto"/>
        <w:rPr>
          <w:rFonts w:ascii="Times New Roman" w:eastAsia="Times New Roman" w:hAnsi="Times New Roman" w:cs="Times New Roman"/>
          <w:sz w:val="24"/>
          <w:szCs w:val="24"/>
          <w:lang w:val="en-AU"/>
        </w:rPr>
      </w:pPr>
      <w:r w:rsidRPr="004B4C7B">
        <w:rPr>
          <w:rFonts w:ascii="Times New Roman" w:eastAsia="Times New Roman" w:hAnsi="Times New Roman" w:cs="Times New Roman"/>
          <w:sz w:val="24"/>
          <w:szCs w:val="24"/>
          <w:lang w:val="en-AU"/>
        </w:rPr>
        <w:t xml:space="preserve">de Visser, R.O &amp; Birch, J. (2012) My cup </w:t>
      </w:r>
      <w:proofErr w:type="spellStart"/>
      <w:r w:rsidRPr="004B4C7B">
        <w:rPr>
          <w:rFonts w:ascii="Times New Roman" w:eastAsia="Times New Roman" w:hAnsi="Times New Roman" w:cs="Times New Roman"/>
          <w:sz w:val="24"/>
          <w:szCs w:val="24"/>
          <w:lang w:val="en-AU"/>
        </w:rPr>
        <w:t>runneth</w:t>
      </w:r>
      <w:proofErr w:type="spellEnd"/>
      <w:r w:rsidRPr="004B4C7B">
        <w:rPr>
          <w:rFonts w:ascii="Times New Roman" w:eastAsia="Times New Roman" w:hAnsi="Times New Roman" w:cs="Times New Roman"/>
          <w:sz w:val="24"/>
          <w:szCs w:val="24"/>
          <w:lang w:val="en-AU"/>
        </w:rPr>
        <w:t xml:space="preserve"> over: Young people’s lack of knowledge of low-risk drinking guidelines. </w:t>
      </w:r>
      <w:r w:rsidRPr="004B4C7B">
        <w:rPr>
          <w:rFonts w:ascii="Times New Roman" w:eastAsia="Times New Roman" w:hAnsi="Times New Roman" w:cs="Times New Roman"/>
          <w:i/>
          <w:sz w:val="24"/>
          <w:szCs w:val="24"/>
          <w:lang w:val="en-AU"/>
        </w:rPr>
        <w:t>Drug &amp; Alcohol Review</w:t>
      </w:r>
      <w:r w:rsidRPr="004B4C7B">
        <w:rPr>
          <w:rFonts w:ascii="Times New Roman" w:eastAsia="Times New Roman" w:hAnsi="Times New Roman" w:cs="Times New Roman"/>
          <w:sz w:val="24"/>
          <w:szCs w:val="24"/>
          <w:lang w:val="en-AU"/>
        </w:rPr>
        <w:t xml:space="preserve">, </w:t>
      </w:r>
      <w:r w:rsidRPr="004B4C7B">
        <w:rPr>
          <w:rFonts w:ascii="Times New Roman" w:eastAsia="Times New Roman" w:hAnsi="Times New Roman" w:cs="Times New Roman"/>
          <w:i/>
          <w:sz w:val="24"/>
          <w:szCs w:val="24"/>
          <w:lang w:val="en-AU"/>
        </w:rPr>
        <w:t>31</w:t>
      </w:r>
      <w:r w:rsidRPr="004B4C7B">
        <w:rPr>
          <w:rFonts w:ascii="Times New Roman" w:eastAsia="Times New Roman" w:hAnsi="Times New Roman" w:cs="Times New Roman"/>
          <w:sz w:val="24"/>
          <w:szCs w:val="24"/>
          <w:lang w:val="en-AU"/>
        </w:rPr>
        <w:t>, 206-212.</w:t>
      </w:r>
    </w:p>
    <w:p w14:paraId="179E665F" w14:textId="77777777" w:rsidR="0058799A" w:rsidRPr="004B4C7B" w:rsidRDefault="0058799A"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lastRenderedPageBreak/>
        <w:t xml:space="preserve">de Visser, R.O. &amp; Piper, R. (in press). Short-and longer-term benefits of temporary alcohol abstinence during “Dry January” are not also observed among adult drinkers in the general population: prospective cohort study. </w:t>
      </w:r>
      <w:r w:rsidRPr="004B4C7B">
        <w:rPr>
          <w:rFonts w:ascii="Times New Roman" w:hAnsi="Times New Roman" w:cs="Times New Roman"/>
          <w:i/>
          <w:sz w:val="24"/>
          <w:szCs w:val="24"/>
        </w:rPr>
        <w:t>Alcohol &amp; Alcoholism</w:t>
      </w:r>
      <w:r w:rsidRPr="004B4C7B">
        <w:rPr>
          <w:rFonts w:ascii="Times New Roman" w:hAnsi="Times New Roman" w:cs="Times New Roman"/>
          <w:sz w:val="24"/>
          <w:szCs w:val="24"/>
        </w:rPr>
        <w:t xml:space="preserve">. </w:t>
      </w:r>
      <w:proofErr w:type="spellStart"/>
      <w:r w:rsidRPr="004B4C7B">
        <w:rPr>
          <w:rFonts w:ascii="Times New Roman" w:hAnsi="Times New Roman" w:cs="Times New Roman"/>
          <w:sz w:val="24"/>
          <w:szCs w:val="24"/>
        </w:rPr>
        <w:t>doi</w:t>
      </w:r>
      <w:proofErr w:type="spellEnd"/>
      <w:r w:rsidRPr="004B4C7B">
        <w:rPr>
          <w:rFonts w:ascii="Times New Roman" w:hAnsi="Times New Roman" w:cs="Times New Roman"/>
          <w:sz w:val="24"/>
          <w:szCs w:val="24"/>
        </w:rPr>
        <w:t>: 10.1093/</w:t>
      </w:r>
      <w:proofErr w:type="spellStart"/>
      <w:r w:rsidRPr="004B4C7B">
        <w:rPr>
          <w:rFonts w:ascii="Times New Roman" w:hAnsi="Times New Roman" w:cs="Times New Roman"/>
          <w:sz w:val="24"/>
          <w:szCs w:val="24"/>
        </w:rPr>
        <w:t>alcalc</w:t>
      </w:r>
      <w:proofErr w:type="spellEnd"/>
      <w:r w:rsidRPr="004B4C7B">
        <w:rPr>
          <w:rFonts w:ascii="Times New Roman" w:hAnsi="Times New Roman" w:cs="Times New Roman"/>
          <w:sz w:val="24"/>
          <w:szCs w:val="24"/>
        </w:rPr>
        <w:t>/agaa025</w:t>
      </w:r>
    </w:p>
    <w:p w14:paraId="32CA1524" w14:textId="77777777" w:rsidR="0058799A" w:rsidRPr="004B4C7B" w:rsidRDefault="0058799A" w:rsidP="004B4C7B">
      <w:pPr>
        <w:widowControl w:val="0"/>
        <w:spacing w:before="120" w:line="360" w:lineRule="auto"/>
        <w:rPr>
          <w:rFonts w:ascii="Times New Roman" w:eastAsia="Times New Roman" w:hAnsi="Times New Roman" w:cs="Times New Roman"/>
          <w:sz w:val="24"/>
          <w:szCs w:val="24"/>
          <w:lang w:val="en-AU"/>
        </w:rPr>
      </w:pPr>
      <w:r w:rsidRPr="004B4C7B">
        <w:rPr>
          <w:rFonts w:ascii="Times New Roman" w:eastAsia="Times New Roman" w:hAnsi="Times New Roman" w:cs="Times New Roman"/>
          <w:sz w:val="24"/>
          <w:szCs w:val="24"/>
          <w:lang w:val="en-AU"/>
        </w:rPr>
        <w:t xml:space="preserve">de Visser, R.O. (2015). Personalized feedback based on a drink-pouring exercise may improve knowledge of, and adherence to, government guidelines for alcohol consumption. </w:t>
      </w:r>
      <w:r w:rsidRPr="004B4C7B">
        <w:rPr>
          <w:rFonts w:ascii="Times New Roman" w:eastAsia="Times New Roman" w:hAnsi="Times New Roman" w:cs="Times New Roman"/>
          <w:i/>
          <w:sz w:val="24"/>
          <w:szCs w:val="24"/>
          <w:lang w:val="en-AU"/>
        </w:rPr>
        <w:t>Alcoholism: Clinical &amp; Experimental Research</w:t>
      </w:r>
      <w:r w:rsidRPr="004B4C7B">
        <w:rPr>
          <w:rFonts w:ascii="Times New Roman" w:eastAsia="Times New Roman" w:hAnsi="Times New Roman" w:cs="Times New Roman"/>
          <w:sz w:val="24"/>
          <w:szCs w:val="24"/>
          <w:lang w:val="en-AU"/>
        </w:rPr>
        <w:t xml:space="preserve">, </w:t>
      </w:r>
      <w:r w:rsidRPr="004B4C7B">
        <w:rPr>
          <w:rFonts w:ascii="Times New Roman" w:eastAsia="Times New Roman" w:hAnsi="Times New Roman" w:cs="Times New Roman"/>
          <w:i/>
          <w:sz w:val="24"/>
          <w:szCs w:val="24"/>
          <w:lang w:val="en-AU"/>
        </w:rPr>
        <w:t>39</w:t>
      </w:r>
      <w:r w:rsidRPr="004B4C7B">
        <w:rPr>
          <w:rFonts w:ascii="Times New Roman" w:eastAsia="Times New Roman" w:hAnsi="Times New Roman" w:cs="Times New Roman"/>
          <w:sz w:val="24"/>
          <w:szCs w:val="24"/>
          <w:lang w:val="en-AU"/>
        </w:rPr>
        <w:t>, 317-323.</w:t>
      </w:r>
    </w:p>
    <w:p w14:paraId="62B191BB" w14:textId="73AB07DC" w:rsidR="0058799A" w:rsidRPr="004B4C7B" w:rsidRDefault="0058799A"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 xml:space="preserve">de Visser, R.O., Brown, C.E., Cooke, R., Cooper, G., &amp; Memon, A. (2017). Using alcohol unit-marked glasses enhances capacity to monitor intake: evidence from a mixed-method intervention trial. </w:t>
      </w:r>
      <w:r w:rsidRPr="004B4C7B">
        <w:rPr>
          <w:rFonts w:ascii="Times New Roman" w:hAnsi="Times New Roman" w:cs="Times New Roman"/>
          <w:i/>
          <w:sz w:val="24"/>
          <w:szCs w:val="24"/>
        </w:rPr>
        <w:t>Alcohol &amp; Alcoholism</w:t>
      </w:r>
      <w:r w:rsidRPr="004B4C7B">
        <w:rPr>
          <w:rFonts w:ascii="Times New Roman" w:hAnsi="Times New Roman" w:cs="Times New Roman"/>
          <w:sz w:val="24"/>
          <w:szCs w:val="24"/>
        </w:rPr>
        <w:t xml:space="preserve">, </w:t>
      </w:r>
      <w:r w:rsidRPr="004B4C7B">
        <w:rPr>
          <w:rFonts w:ascii="Times New Roman" w:hAnsi="Times New Roman" w:cs="Times New Roman"/>
          <w:i/>
          <w:sz w:val="24"/>
          <w:szCs w:val="24"/>
        </w:rPr>
        <w:t>52</w:t>
      </w:r>
      <w:r w:rsidRPr="004B4C7B">
        <w:rPr>
          <w:rFonts w:ascii="Times New Roman" w:hAnsi="Times New Roman" w:cs="Times New Roman"/>
          <w:sz w:val="24"/>
          <w:szCs w:val="24"/>
        </w:rPr>
        <w:t xml:space="preserve">, 206-212. </w:t>
      </w:r>
      <w:proofErr w:type="spellStart"/>
      <w:r w:rsidRPr="004B4C7B">
        <w:rPr>
          <w:rFonts w:ascii="Times New Roman" w:hAnsi="Times New Roman" w:cs="Times New Roman"/>
          <w:sz w:val="24"/>
          <w:szCs w:val="24"/>
        </w:rPr>
        <w:t>doi</w:t>
      </w:r>
      <w:proofErr w:type="spellEnd"/>
      <w:r w:rsidRPr="004B4C7B">
        <w:rPr>
          <w:rFonts w:ascii="Times New Roman" w:hAnsi="Times New Roman" w:cs="Times New Roman"/>
          <w:sz w:val="24"/>
          <w:szCs w:val="24"/>
        </w:rPr>
        <w:t>: 10.1093/</w:t>
      </w:r>
      <w:proofErr w:type="spellStart"/>
      <w:r w:rsidRPr="004B4C7B">
        <w:rPr>
          <w:rFonts w:ascii="Times New Roman" w:hAnsi="Times New Roman" w:cs="Times New Roman"/>
          <w:sz w:val="24"/>
          <w:szCs w:val="24"/>
        </w:rPr>
        <w:t>alcalc</w:t>
      </w:r>
      <w:proofErr w:type="spellEnd"/>
      <w:r w:rsidRPr="004B4C7B">
        <w:rPr>
          <w:rFonts w:ascii="Times New Roman" w:hAnsi="Times New Roman" w:cs="Times New Roman"/>
          <w:sz w:val="24"/>
          <w:szCs w:val="24"/>
        </w:rPr>
        <w:t>/agw084</w:t>
      </w:r>
    </w:p>
    <w:p w14:paraId="03597172" w14:textId="0AE01BD9" w:rsidR="00E01D90" w:rsidRPr="004B4C7B" w:rsidRDefault="00E01D90"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lang w:val="en-US"/>
        </w:rPr>
        <w:t xml:space="preserve">de Visser, R.O., Smith, A.M.A. &amp; Richters, J. (2005). </w:t>
      </w:r>
      <w:r w:rsidRPr="004B4C7B">
        <w:rPr>
          <w:rFonts w:ascii="Times New Roman" w:hAnsi="Times New Roman" w:cs="Times New Roman"/>
          <w:sz w:val="24"/>
          <w:szCs w:val="24"/>
          <w:lang w:val="en-AU"/>
        </w:rPr>
        <w:t xml:space="preserve">Can we generalise to the broader population from studies of sexual behaviour among university students? </w:t>
      </w:r>
      <w:r w:rsidRPr="004B4C7B">
        <w:rPr>
          <w:rFonts w:ascii="Times New Roman" w:hAnsi="Times New Roman" w:cs="Times New Roman"/>
          <w:i/>
          <w:sz w:val="24"/>
          <w:szCs w:val="24"/>
          <w:lang w:val="en-AU"/>
        </w:rPr>
        <w:t>Australian &amp; New Zealand Journal of Public Health</w:t>
      </w:r>
      <w:r w:rsidRPr="004B4C7B">
        <w:rPr>
          <w:rFonts w:ascii="Times New Roman" w:hAnsi="Times New Roman" w:cs="Times New Roman"/>
          <w:sz w:val="24"/>
          <w:szCs w:val="24"/>
          <w:lang w:val="en-AU"/>
        </w:rPr>
        <w:t xml:space="preserve">, </w:t>
      </w:r>
      <w:r w:rsidRPr="004B4C7B">
        <w:rPr>
          <w:rFonts w:ascii="Times New Roman" w:hAnsi="Times New Roman" w:cs="Times New Roman"/>
          <w:i/>
          <w:sz w:val="24"/>
          <w:szCs w:val="24"/>
          <w:lang w:val="en-AU"/>
        </w:rPr>
        <w:t>29</w:t>
      </w:r>
      <w:r w:rsidRPr="004B4C7B">
        <w:rPr>
          <w:rFonts w:ascii="Times New Roman" w:hAnsi="Times New Roman" w:cs="Times New Roman"/>
          <w:sz w:val="24"/>
          <w:szCs w:val="24"/>
          <w:lang w:val="en-AU"/>
        </w:rPr>
        <w:t xml:space="preserve">, 436-441. doi: </w:t>
      </w:r>
      <w:r w:rsidRPr="004B4C7B">
        <w:rPr>
          <w:rFonts w:ascii="Times New Roman" w:hAnsi="Times New Roman" w:cs="Times New Roman"/>
          <w:sz w:val="24"/>
          <w:szCs w:val="24"/>
        </w:rPr>
        <w:t>10.1111/j.1467-842X.2005.tb00223.x</w:t>
      </w:r>
    </w:p>
    <w:p w14:paraId="5130A832" w14:textId="77777777" w:rsidR="0058799A" w:rsidRPr="004B4C7B" w:rsidRDefault="0058799A"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 xml:space="preserve">Department of Health (2016). </w:t>
      </w:r>
      <w:r w:rsidRPr="004B4C7B">
        <w:rPr>
          <w:rFonts w:ascii="Times New Roman" w:hAnsi="Times New Roman" w:cs="Times New Roman"/>
          <w:i/>
          <w:sz w:val="24"/>
          <w:szCs w:val="24"/>
        </w:rPr>
        <w:t>UK Chief Medical Officers’ alcohol guidelines review: Summary of the proposed new guidelines</w:t>
      </w:r>
      <w:r w:rsidRPr="004B4C7B">
        <w:rPr>
          <w:rFonts w:ascii="Times New Roman" w:hAnsi="Times New Roman" w:cs="Times New Roman"/>
          <w:sz w:val="24"/>
          <w:szCs w:val="24"/>
        </w:rPr>
        <w:t>. London: Department of Health.</w:t>
      </w:r>
    </w:p>
    <w:p w14:paraId="52B16A44" w14:textId="77777777" w:rsidR="0058799A" w:rsidRPr="004B4C7B" w:rsidRDefault="0058799A" w:rsidP="004B4C7B">
      <w:pPr>
        <w:widowControl w:val="0"/>
        <w:spacing w:before="120" w:line="360" w:lineRule="auto"/>
        <w:rPr>
          <w:rStyle w:val="element-citation"/>
          <w:rFonts w:ascii="Times New Roman" w:hAnsi="Times New Roman" w:cs="Times New Roman"/>
          <w:sz w:val="24"/>
          <w:szCs w:val="24"/>
        </w:rPr>
      </w:pPr>
      <w:r w:rsidRPr="004B4C7B">
        <w:rPr>
          <w:rStyle w:val="element-citation"/>
          <w:rFonts w:ascii="Times New Roman" w:hAnsi="Times New Roman" w:cs="Times New Roman"/>
          <w:sz w:val="24"/>
          <w:szCs w:val="24"/>
        </w:rPr>
        <w:t xml:space="preserve">Doran, G.T. (1981) There's a SMART way to write management's goals and objectives. </w:t>
      </w:r>
      <w:r w:rsidRPr="004B4C7B">
        <w:rPr>
          <w:rStyle w:val="ref-journal"/>
          <w:rFonts w:ascii="Times New Roman" w:hAnsi="Times New Roman" w:cs="Times New Roman"/>
          <w:i/>
          <w:sz w:val="24"/>
          <w:szCs w:val="24"/>
        </w:rPr>
        <w:t>Manage</w:t>
      </w:r>
      <w:r w:rsidRPr="004B4C7B">
        <w:rPr>
          <w:rStyle w:val="element-citation"/>
          <w:rFonts w:ascii="Times New Roman" w:hAnsi="Times New Roman" w:cs="Times New Roman"/>
          <w:i/>
          <w:sz w:val="24"/>
          <w:szCs w:val="24"/>
        </w:rPr>
        <w:t>ment</w:t>
      </w:r>
      <w:r w:rsidRPr="004B4C7B">
        <w:rPr>
          <w:rStyle w:val="ref-journal"/>
          <w:rFonts w:ascii="Times New Roman" w:hAnsi="Times New Roman" w:cs="Times New Roman"/>
          <w:i/>
          <w:sz w:val="24"/>
          <w:szCs w:val="24"/>
        </w:rPr>
        <w:t xml:space="preserve"> Review</w:t>
      </w:r>
      <w:r w:rsidRPr="004B4C7B">
        <w:rPr>
          <w:rStyle w:val="ref-journal"/>
          <w:rFonts w:ascii="Times New Roman" w:hAnsi="Times New Roman" w:cs="Times New Roman"/>
          <w:sz w:val="24"/>
          <w:szCs w:val="24"/>
        </w:rPr>
        <w:t>,</w:t>
      </w:r>
      <w:r w:rsidRPr="004B4C7B">
        <w:rPr>
          <w:rStyle w:val="ref-vol"/>
          <w:rFonts w:ascii="Times New Roman" w:hAnsi="Times New Roman" w:cs="Times New Roman"/>
          <w:sz w:val="24"/>
          <w:szCs w:val="24"/>
        </w:rPr>
        <w:t xml:space="preserve"> </w:t>
      </w:r>
      <w:r w:rsidRPr="004B4C7B">
        <w:rPr>
          <w:rStyle w:val="ref-vol"/>
          <w:rFonts w:ascii="Times New Roman" w:hAnsi="Times New Roman" w:cs="Times New Roman"/>
          <w:i/>
          <w:sz w:val="24"/>
          <w:szCs w:val="24"/>
        </w:rPr>
        <w:t>70</w:t>
      </w:r>
      <w:r w:rsidRPr="004B4C7B">
        <w:rPr>
          <w:rStyle w:val="ref-vol"/>
          <w:rFonts w:ascii="Times New Roman" w:hAnsi="Times New Roman" w:cs="Times New Roman"/>
          <w:sz w:val="24"/>
          <w:szCs w:val="24"/>
        </w:rPr>
        <w:t xml:space="preserve">, </w:t>
      </w:r>
      <w:r w:rsidRPr="004B4C7B">
        <w:rPr>
          <w:rStyle w:val="element-citation"/>
          <w:rFonts w:ascii="Times New Roman" w:hAnsi="Times New Roman" w:cs="Times New Roman"/>
          <w:sz w:val="24"/>
          <w:szCs w:val="24"/>
        </w:rPr>
        <w:t>35-36.</w:t>
      </w:r>
    </w:p>
    <w:p w14:paraId="7B46A650" w14:textId="5F85A45B" w:rsidR="0058799A" w:rsidRPr="004B4C7B" w:rsidRDefault="0058799A" w:rsidP="004B4C7B">
      <w:pPr>
        <w:widowControl w:val="0"/>
        <w:spacing w:before="120" w:line="360" w:lineRule="auto"/>
        <w:rPr>
          <w:rStyle w:val="element-citation"/>
          <w:rFonts w:ascii="Times New Roman" w:hAnsi="Times New Roman" w:cs="Times New Roman"/>
          <w:sz w:val="24"/>
          <w:szCs w:val="24"/>
        </w:rPr>
      </w:pPr>
      <w:proofErr w:type="spellStart"/>
      <w:r w:rsidRPr="004B4C7B">
        <w:rPr>
          <w:rStyle w:val="element-citation"/>
          <w:rFonts w:ascii="Times New Roman" w:hAnsi="Times New Roman" w:cs="Times New Roman"/>
          <w:sz w:val="24"/>
          <w:szCs w:val="24"/>
        </w:rPr>
        <w:t>Eagly</w:t>
      </w:r>
      <w:proofErr w:type="spellEnd"/>
      <w:r w:rsidRPr="004B4C7B">
        <w:rPr>
          <w:rStyle w:val="element-citation"/>
          <w:rFonts w:ascii="Times New Roman" w:hAnsi="Times New Roman" w:cs="Times New Roman"/>
          <w:sz w:val="24"/>
          <w:szCs w:val="24"/>
        </w:rPr>
        <w:t xml:space="preserve">, A.H., </w:t>
      </w:r>
      <w:proofErr w:type="spellStart"/>
      <w:r w:rsidRPr="004B4C7B">
        <w:rPr>
          <w:rStyle w:val="element-citation"/>
          <w:rFonts w:ascii="Times New Roman" w:hAnsi="Times New Roman" w:cs="Times New Roman"/>
          <w:sz w:val="24"/>
          <w:szCs w:val="24"/>
        </w:rPr>
        <w:t>Chaiken</w:t>
      </w:r>
      <w:proofErr w:type="spellEnd"/>
      <w:r w:rsidRPr="004B4C7B">
        <w:rPr>
          <w:rStyle w:val="element-citation"/>
          <w:rFonts w:ascii="Times New Roman" w:hAnsi="Times New Roman" w:cs="Times New Roman"/>
          <w:sz w:val="24"/>
          <w:szCs w:val="24"/>
        </w:rPr>
        <w:t xml:space="preserve">, S. (1993). </w:t>
      </w:r>
      <w:r w:rsidR="00517811" w:rsidRPr="004B4C7B">
        <w:rPr>
          <w:rStyle w:val="ref-journal"/>
          <w:rFonts w:ascii="Times New Roman" w:hAnsi="Times New Roman" w:cs="Times New Roman"/>
          <w:i/>
          <w:sz w:val="24"/>
          <w:szCs w:val="24"/>
        </w:rPr>
        <w:t>The P</w:t>
      </w:r>
      <w:r w:rsidRPr="004B4C7B">
        <w:rPr>
          <w:rStyle w:val="ref-journal"/>
          <w:rFonts w:ascii="Times New Roman" w:hAnsi="Times New Roman" w:cs="Times New Roman"/>
          <w:i/>
          <w:sz w:val="24"/>
          <w:szCs w:val="24"/>
        </w:rPr>
        <w:t>sycholog</w:t>
      </w:r>
      <w:r w:rsidR="00517811" w:rsidRPr="004B4C7B">
        <w:rPr>
          <w:rStyle w:val="ref-journal"/>
          <w:rFonts w:ascii="Times New Roman" w:hAnsi="Times New Roman" w:cs="Times New Roman"/>
          <w:i/>
          <w:sz w:val="24"/>
          <w:szCs w:val="24"/>
        </w:rPr>
        <w:t>y of A</w:t>
      </w:r>
      <w:r w:rsidRPr="004B4C7B">
        <w:rPr>
          <w:rStyle w:val="ref-journal"/>
          <w:rFonts w:ascii="Times New Roman" w:hAnsi="Times New Roman" w:cs="Times New Roman"/>
          <w:i/>
          <w:sz w:val="24"/>
          <w:szCs w:val="24"/>
        </w:rPr>
        <w:t>ttitudes</w:t>
      </w:r>
      <w:r w:rsidRPr="004B4C7B">
        <w:rPr>
          <w:rStyle w:val="ref-journal"/>
          <w:rFonts w:ascii="Times New Roman" w:hAnsi="Times New Roman" w:cs="Times New Roman"/>
          <w:sz w:val="24"/>
          <w:szCs w:val="24"/>
        </w:rPr>
        <w:t>.</w:t>
      </w:r>
      <w:r w:rsidRPr="004B4C7B">
        <w:rPr>
          <w:rStyle w:val="element-citation"/>
          <w:rFonts w:ascii="Times New Roman" w:hAnsi="Times New Roman" w:cs="Times New Roman"/>
          <w:sz w:val="24"/>
          <w:szCs w:val="24"/>
        </w:rPr>
        <w:t xml:space="preserve"> Orlando, FL: Harcourt Brace.</w:t>
      </w:r>
    </w:p>
    <w:p w14:paraId="606755AE" w14:textId="77777777" w:rsidR="0058799A" w:rsidRPr="004B4C7B" w:rsidRDefault="0058799A" w:rsidP="004B4C7B">
      <w:pPr>
        <w:widowControl w:val="0"/>
        <w:spacing w:before="120" w:line="360" w:lineRule="auto"/>
        <w:rPr>
          <w:rFonts w:ascii="Times New Roman" w:eastAsia="SimSun" w:hAnsi="Times New Roman" w:cs="Times New Roman"/>
          <w:sz w:val="24"/>
          <w:szCs w:val="24"/>
          <w:lang w:eastAsia="en-GB"/>
        </w:rPr>
      </w:pPr>
      <w:r w:rsidRPr="004B4C7B">
        <w:rPr>
          <w:rFonts w:ascii="Times New Roman" w:eastAsia="SimSun" w:hAnsi="Times New Roman" w:cs="Times New Roman"/>
          <w:sz w:val="24"/>
          <w:szCs w:val="24"/>
          <w:lang w:eastAsia="en-GB"/>
        </w:rPr>
        <w:t xml:space="preserve">Fisher WA, Fisher JD, Harman J. (2003). </w:t>
      </w:r>
      <w:r w:rsidRPr="004B4C7B">
        <w:rPr>
          <w:rFonts w:ascii="Times New Roman" w:eastAsia="SimSun" w:hAnsi="Times New Roman" w:cs="Times New Roman"/>
          <w:bCs/>
          <w:sz w:val="24"/>
          <w:szCs w:val="24"/>
          <w:lang w:eastAsia="en-GB"/>
        </w:rPr>
        <w:t xml:space="preserve">The Information-Motivation-Behavioral Skills model: a general social psychological approach to understanding and promoting health </w:t>
      </w:r>
      <w:proofErr w:type="spellStart"/>
      <w:r w:rsidRPr="004B4C7B">
        <w:rPr>
          <w:rFonts w:ascii="Times New Roman" w:eastAsia="SimSun" w:hAnsi="Times New Roman" w:cs="Times New Roman"/>
          <w:bCs/>
          <w:sz w:val="24"/>
          <w:szCs w:val="24"/>
          <w:lang w:eastAsia="en-GB"/>
        </w:rPr>
        <w:t>behavior</w:t>
      </w:r>
      <w:proofErr w:type="spellEnd"/>
      <w:r w:rsidRPr="004B4C7B">
        <w:rPr>
          <w:rFonts w:ascii="Times New Roman" w:eastAsia="SimSun" w:hAnsi="Times New Roman" w:cs="Times New Roman"/>
          <w:bCs/>
          <w:sz w:val="24"/>
          <w:szCs w:val="24"/>
          <w:lang w:eastAsia="en-GB"/>
        </w:rPr>
        <w:t xml:space="preserve">. In: J. </w:t>
      </w:r>
      <w:proofErr w:type="spellStart"/>
      <w:r w:rsidRPr="004B4C7B">
        <w:rPr>
          <w:rFonts w:ascii="Times New Roman" w:eastAsia="SimSun" w:hAnsi="Times New Roman" w:cs="Times New Roman"/>
          <w:bCs/>
          <w:sz w:val="24"/>
          <w:szCs w:val="24"/>
          <w:lang w:eastAsia="en-GB"/>
        </w:rPr>
        <w:t>Suls</w:t>
      </w:r>
      <w:proofErr w:type="spellEnd"/>
      <w:r w:rsidRPr="004B4C7B">
        <w:rPr>
          <w:rFonts w:ascii="Times New Roman" w:eastAsia="SimSun" w:hAnsi="Times New Roman" w:cs="Times New Roman"/>
          <w:bCs/>
          <w:sz w:val="24"/>
          <w:szCs w:val="24"/>
          <w:lang w:eastAsia="en-GB"/>
        </w:rPr>
        <w:t xml:space="preserve"> &amp; K.A. </w:t>
      </w:r>
      <w:proofErr w:type="spellStart"/>
      <w:r w:rsidRPr="004B4C7B">
        <w:rPr>
          <w:rFonts w:ascii="Times New Roman" w:eastAsia="SimSun" w:hAnsi="Times New Roman" w:cs="Times New Roman"/>
          <w:bCs/>
          <w:sz w:val="24"/>
          <w:szCs w:val="24"/>
          <w:lang w:eastAsia="en-GB"/>
        </w:rPr>
        <w:t>Wallston</w:t>
      </w:r>
      <w:proofErr w:type="spellEnd"/>
      <w:r w:rsidRPr="004B4C7B">
        <w:rPr>
          <w:rFonts w:ascii="Times New Roman" w:eastAsia="SimSun" w:hAnsi="Times New Roman" w:cs="Times New Roman"/>
          <w:bCs/>
          <w:sz w:val="24"/>
          <w:szCs w:val="24"/>
          <w:lang w:eastAsia="en-GB"/>
        </w:rPr>
        <w:t xml:space="preserve"> (Eds) </w:t>
      </w:r>
      <w:r w:rsidRPr="004B4C7B">
        <w:rPr>
          <w:rFonts w:ascii="Times New Roman" w:eastAsia="SimSun" w:hAnsi="Times New Roman" w:cs="Times New Roman"/>
          <w:i/>
          <w:iCs/>
          <w:sz w:val="24"/>
          <w:szCs w:val="24"/>
          <w:lang w:eastAsia="en-GB"/>
        </w:rPr>
        <w:t>Social Psychological Foundations of Health and Illness</w:t>
      </w:r>
      <w:r w:rsidRPr="004B4C7B">
        <w:rPr>
          <w:rFonts w:ascii="Times New Roman" w:eastAsia="SimSun" w:hAnsi="Times New Roman" w:cs="Times New Roman"/>
          <w:iCs/>
          <w:sz w:val="24"/>
          <w:szCs w:val="24"/>
          <w:lang w:eastAsia="en-GB"/>
        </w:rPr>
        <w:t>. London: Blackwell (</w:t>
      </w:r>
      <w:r w:rsidRPr="004B4C7B">
        <w:rPr>
          <w:rFonts w:ascii="Times New Roman" w:eastAsia="SimSun" w:hAnsi="Times New Roman" w:cs="Times New Roman"/>
          <w:sz w:val="24"/>
          <w:szCs w:val="24"/>
          <w:lang w:eastAsia="en-GB"/>
        </w:rPr>
        <w:t>pp.82-106).</w:t>
      </w:r>
    </w:p>
    <w:p w14:paraId="774ECF8C" w14:textId="77777777" w:rsidR="0058799A" w:rsidRPr="004B4C7B" w:rsidRDefault="0058799A" w:rsidP="004B4C7B">
      <w:pPr>
        <w:pStyle w:val="FootnoteText"/>
        <w:widowControl w:val="0"/>
        <w:spacing w:before="120" w:line="360" w:lineRule="auto"/>
        <w:rPr>
          <w:rFonts w:ascii="Times New Roman" w:hAnsi="Times New Roman" w:cs="Times New Roman"/>
          <w:sz w:val="24"/>
          <w:szCs w:val="24"/>
        </w:rPr>
      </w:pPr>
      <w:r w:rsidRPr="004B4C7B">
        <w:rPr>
          <w:rStyle w:val="citation"/>
          <w:rFonts w:ascii="Times New Roman" w:hAnsi="Times New Roman" w:cs="Times New Roman"/>
          <w:sz w:val="24"/>
          <w:szCs w:val="24"/>
          <w:lang w:val="en-US"/>
        </w:rPr>
        <w:t xml:space="preserve">Fisher, W.A., Fisher, J.D. &amp; Harman, J. (2003). </w:t>
      </w:r>
      <w:r w:rsidRPr="004B4C7B">
        <w:rPr>
          <w:rFonts w:ascii="Times New Roman" w:hAnsi="Times New Roman" w:cs="Times New Roman"/>
          <w:bCs/>
          <w:sz w:val="24"/>
          <w:szCs w:val="24"/>
          <w:lang w:val="en-US"/>
        </w:rPr>
        <w:t xml:space="preserve">The Information–Motivation-Behavioral Skills model: a general social psychological approach to understanding and promoting health behavior. In: J. </w:t>
      </w:r>
      <w:proofErr w:type="spellStart"/>
      <w:r w:rsidRPr="004B4C7B">
        <w:rPr>
          <w:rFonts w:ascii="Times New Roman" w:hAnsi="Times New Roman" w:cs="Times New Roman"/>
          <w:bCs/>
          <w:sz w:val="24"/>
          <w:szCs w:val="24"/>
          <w:lang w:val="en-US"/>
        </w:rPr>
        <w:t>Suls</w:t>
      </w:r>
      <w:proofErr w:type="spellEnd"/>
      <w:r w:rsidRPr="004B4C7B">
        <w:rPr>
          <w:rFonts w:ascii="Times New Roman" w:hAnsi="Times New Roman" w:cs="Times New Roman"/>
          <w:bCs/>
          <w:sz w:val="24"/>
          <w:szCs w:val="24"/>
          <w:lang w:val="en-US"/>
        </w:rPr>
        <w:t xml:space="preserve"> &amp; K.A. </w:t>
      </w:r>
      <w:proofErr w:type="spellStart"/>
      <w:r w:rsidRPr="004B4C7B">
        <w:rPr>
          <w:rFonts w:ascii="Times New Roman" w:hAnsi="Times New Roman" w:cs="Times New Roman"/>
          <w:bCs/>
          <w:sz w:val="24"/>
          <w:szCs w:val="24"/>
          <w:lang w:val="en-US"/>
        </w:rPr>
        <w:t>Wallston</w:t>
      </w:r>
      <w:proofErr w:type="spellEnd"/>
      <w:r w:rsidRPr="004B4C7B">
        <w:rPr>
          <w:rFonts w:ascii="Times New Roman" w:hAnsi="Times New Roman" w:cs="Times New Roman"/>
          <w:bCs/>
          <w:sz w:val="24"/>
          <w:szCs w:val="24"/>
          <w:lang w:val="en-US"/>
        </w:rPr>
        <w:t xml:space="preserve"> (Eds) </w:t>
      </w:r>
      <w:r w:rsidRPr="004B4C7B">
        <w:rPr>
          <w:rFonts w:ascii="Times New Roman" w:hAnsi="Times New Roman" w:cs="Times New Roman"/>
          <w:i/>
          <w:iCs/>
          <w:sz w:val="24"/>
          <w:szCs w:val="24"/>
          <w:lang w:val="en-US"/>
        </w:rPr>
        <w:t>Social Psychological Foundations of Health and Illness</w:t>
      </w:r>
      <w:r w:rsidRPr="004B4C7B">
        <w:rPr>
          <w:rFonts w:ascii="Times New Roman" w:hAnsi="Times New Roman" w:cs="Times New Roman"/>
          <w:iCs/>
          <w:sz w:val="24"/>
          <w:szCs w:val="24"/>
          <w:lang w:val="en-US"/>
        </w:rPr>
        <w:t>. London: Blackwell (</w:t>
      </w:r>
      <w:r w:rsidRPr="004B4C7B">
        <w:rPr>
          <w:rFonts w:ascii="Times New Roman" w:hAnsi="Times New Roman" w:cs="Times New Roman"/>
          <w:sz w:val="24"/>
          <w:szCs w:val="24"/>
          <w:lang w:val="en-US"/>
        </w:rPr>
        <w:t>pp.82-106).</w:t>
      </w:r>
    </w:p>
    <w:p w14:paraId="257D17CF" w14:textId="77777777" w:rsidR="0058799A" w:rsidRPr="004B4C7B" w:rsidRDefault="0058799A" w:rsidP="004B4C7B">
      <w:pPr>
        <w:widowControl w:val="0"/>
        <w:spacing w:before="120" w:line="360" w:lineRule="auto"/>
        <w:rPr>
          <w:rFonts w:ascii="Times New Roman" w:hAnsi="Times New Roman" w:cs="Times New Roman"/>
          <w:sz w:val="24"/>
          <w:szCs w:val="24"/>
          <w:lang w:eastAsia="zh-CN" w:bidi="he-IL"/>
        </w:rPr>
      </w:pPr>
      <w:r w:rsidRPr="004B4C7B">
        <w:rPr>
          <w:rFonts w:ascii="Times New Roman" w:hAnsi="Times New Roman" w:cs="Times New Roman"/>
          <w:sz w:val="24"/>
          <w:szCs w:val="24"/>
        </w:rPr>
        <w:t xml:space="preserve">Furtwängler, N.A.F.F. &amp; de Visser, R.O. (2013) Lack of international consensus in low risk drinking guidelines. </w:t>
      </w:r>
      <w:r w:rsidRPr="004B4C7B">
        <w:rPr>
          <w:rFonts w:ascii="Times New Roman" w:hAnsi="Times New Roman" w:cs="Times New Roman"/>
          <w:i/>
          <w:sz w:val="24"/>
          <w:szCs w:val="24"/>
        </w:rPr>
        <w:t>Drug &amp; Alcohol Review</w:t>
      </w:r>
      <w:r w:rsidRPr="004B4C7B">
        <w:rPr>
          <w:rFonts w:ascii="Times New Roman" w:hAnsi="Times New Roman" w:cs="Times New Roman"/>
          <w:sz w:val="24"/>
          <w:szCs w:val="24"/>
        </w:rPr>
        <w:t xml:space="preserve">, </w:t>
      </w:r>
      <w:r w:rsidRPr="004B4C7B">
        <w:rPr>
          <w:rFonts w:ascii="Times New Roman" w:hAnsi="Times New Roman" w:cs="Times New Roman"/>
          <w:i/>
          <w:sz w:val="24"/>
          <w:szCs w:val="24"/>
          <w:lang w:eastAsia="zh-CN" w:bidi="he-IL"/>
        </w:rPr>
        <w:t>32</w:t>
      </w:r>
      <w:r w:rsidRPr="004B4C7B">
        <w:rPr>
          <w:rFonts w:ascii="Times New Roman" w:hAnsi="Times New Roman" w:cs="Times New Roman"/>
          <w:sz w:val="24"/>
          <w:szCs w:val="24"/>
          <w:lang w:eastAsia="zh-CN" w:bidi="he-IL"/>
        </w:rPr>
        <w:t>, 11-18.</w:t>
      </w:r>
    </w:p>
    <w:p w14:paraId="4B07340B" w14:textId="77777777" w:rsidR="0058799A" w:rsidRPr="004B4C7B" w:rsidRDefault="0058799A" w:rsidP="004B4C7B">
      <w:pPr>
        <w:widowControl w:val="0"/>
        <w:spacing w:before="120" w:line="360" w:lineRule="auto"/>
        <w:rPr>
          <w:rFonts w:ascii="Times New Roman" w:eastAsia="Times New Roman" w:hAnsi="Times New Roman" w:cs="Times New Roman"/>
          <w:sz w:val="24"/>
          <w:szCs w:val="24"/>
          <w:lang w:val="en-AU"/>
        </w:rPr>
      </w:pPr>
      <w:r w:rsidRPr="004B4C7B">
        <w:rPr>
          <w:rFonts w:ascii="Times New Roman" w:eastAsia="Times New Roman" w:hAnsi="Times New Roman" w:cs="Times New Roman"/>
          <w:sz w:val="24"/>
          <w:szCs w:val="24"/>
          <w:lang w:val="en-AU"/>
        </w:rPr>
        <w:t xml:space="preserve">Furtwängler, N.A.F.F. &amp; de Visser, R.O. (2017a) </w:t>
      </w:r>
      <w:r w:rsidRPr="004B4C7B">
        <w:rPr>
          <w:rFonts w:ascii="Times New Roman" w:eastAsia="Times New Roman" w:hAnsi="Times New Roman" w:cs="Times New Roman"/>
          <w:sz w:val="24"/>
          <w:szCs w:val="24"/>
          <w:lang w:eastAsia="ja-JP" w:bidi="he-IL"/>
        </w:rPr>
        <w:t xml:space="preserve">University students' beliefs about unit-based guidelines: A qualitative study. </w:t>
      </w:r>
      <w:r w:rsidRPr="004B4C7B">
        <w:rPr>
          <w:rFonts w:ascii="Times New Roman" w:eastAsia="Times New Roman" w:hAnsi="Times New Roman" w:cs="Times New Roman"/>
          <w:i/>
          <w:sz w:val="24"/>
          <w:szCs w:val="24"/>
          <w:lang w:val="en-AU"/>
        </w:rPr>
        <w:t>Journal of Health Psychology</w:t>
      </w:r>
      <w:r w:rsidRPr="004B4C7B">
        <w:rPr>
          <w:rFonts w:ascii="Times New Roman" w:eastAsia="Times New Roman" w:hAnsi="Times New Roman" w:cs="Times New Roman"/>
          <w:sz w:val="24"/>
          <w:szCs w:val="24"/>
          <w:lang w:val="en-AU"/>
        </w:rPr>
        <w:t xml:space="preserve">, </w:t>
      </w:r>
      <w:r w:rsidRPr="004B4C7B">
        <w:rPr>
          <w:rFonts w:ascii="Times New Roman" w:eastAsia="Times New Roman" w:hAnsi="Times New Roman" w:cs="Times New Roman"/>
          <w:i/>
          <w:sz w:val="24"/>
          <w:szCs w:val="24"/>
          <w:lang w:val="en-AU"/>
        </w:rPr>
        <w:t>22</w:t>
      </w:r>
      <w:r w:rsidRPr="004B4C7B">
        <w:rPr>
          <w:rFonts w:ascii="Times New Roman" w:eastAsia="Times New Roman" w:hAnsi="Times New Roman" w:cs="Times New Roman"/>
          <w:sz w:val="24"/>
          <w:szCs w:val="24"/>
          <w:lang w:val="en-AU"/>
        </w:rPr>
        <w:t>, 1701-1711.</w:t>
      </w:r>
    </w:p>
    <w:p w14:paraId="6E646DA6" w14:textId="77777777" w:rsidR="0058799A" w:rsidRPr="004B4C7B" w:rsidRDefault="0058799A" w:rsidP="004B4C7B">
      <w:pPr>
        <w:widowControl w:val="0"/>
        <w:spacing w:before="120" w:line="360" w:lineRule="auto"/>
        <w:rPr>
          <w:rFonts w:ascii="Times New Roman" w:eastAsia="Times New Roman" w:hAnsi="Times New Roman" w:cs="Times New Roman"/>
          <w:sz w:val="24"/>
          <w:szCs w:val="24"/>
          <w:lang w:val="en-AU"/>
        </w:rPr>
      </w:pPr>
      <w:r w:rsidRPr="004B4C7B">
        <w:rPr>
          <w:rFonts w:ascii="Times New Roman" w:eastAsia="Times New Roman" w:hAnsi="Times New Roman" w:cs="Times New Roman"/>
          <w:sz w:val="24"/>
          <w:szCs w:val="24"/>
        </w:rPr>
        <w:t xml:space="preserve">Furtwängler, N.A.F.F. &amp; de Visser, R.O. (2017b). </w:t>
      </w:r>
      <w:r w:rsidRPr="004B4C7B">
        <w:rPr>
          <w:rFonts w:ascii="Times New Roman" w:eastAsia="Times New Roman" w:hAnsi="Times New Roman" w:cs="Times New Roman"/>
          <w:sz w:val="24"/>
          <w:szCs w:val="24"/>
          <w:lang w:val="en-AU"/>
        </w:rPr>
        <w:t xml:space="preserve">Motivation to adhere to unit-based </w:t>
      </w:r>
      <w:r w:rsidRPr="004B4C7B">
        <w:rPr>
          <w:rFonts w:ascii="Times New Roman" w:eastAsia="Times New Roman" w:hAnsi="Times New Roman" w:cs="Times New Roman"/>
          <w:sz w:val="24"/>
          <w:szCs w:val="24"/>
          <w:lang w:val="en-AU"/>
        </w:rPr>
        <w:lastRenderedPageBreak/>
        <w:t xml:space="preserve">guidelines for alcohol consumption, and ability to do so is limited among university students. </w:t>
      </w:r>
      <w:r w:rsidRPr="004B4C7B">
        <w:rPr>
          <w:rFonts w:ascii="Times New Roman" w:eastAsia="Times New Roman" w:hAnsi="Times New Roman" w:cs="Times New Roman"/>
          <w:i/>
          <w:sz w:val="24"/>
          <w:szCs w:val="24"/>
          <w:lang w:val="en-AU"/>
        </w:rPr>
        <w:t>Drugs: Education, Prevention &amp; Policy</w:t>
      </w:r>
      <w:r w:rsidRPr="004B4C7B">
        <w:rPr>
          <w:rFonts w:ascii="Times New Roman" w:eastAsia="Times New Roman" w:hAnsi="Times New Roman" w:cs="Times New Roman"/>
          <w:sz w:val="24"/>
          <w:szCs w:val="24"/>
          <w:lang w:val="en-AU"/>
        </w:rPr>
        <w:t xml:space="preserve">, </w:t>
      </w:r>
      <w:r w:rsidRPr="004B4C7B">
        <w:rPr>
          <w:rFonts w:ascii="Times New Roman" w:eastAsia="Times New Roman" w:hAnsi="Times New Roman" w:cs="Times New Roman"/>
          <w:i/>
          <w:sz w:val="24"/>
          <w:szCs w:val="24"/>
          <w:lang w:val="en-AU"/>
        </w:rPr>
        <w:t>24</w:t>
      </w:r>
      <w:r w:rsidRPr="004B4C7B">
        <w:rPr>
          <w:rFonts w:ascii="Times New Roman" w:eastAsia="Times New Roman" w:hAnsi="Times New Roman" w:cs="Times New Roman"/>
          <w:sz w:val="24"/>
          <w:szCs w:val="24"/>
          <w:lang w:val="en-AU"/>
        </w:rPr>
        <w:t>, 418-425</w:t>
      </w:r>
    </w:p>
    <w:p w14:paraId="1DCF697A" w14:textId="77777777" w:rsidR="0058799A" w:rsidRPr="004B4C7B" w:rsidRDefault="0058799A" w:rsidP="004B4C7B">
      <w:pPr>
        <w:widowControl w:val="0"/>
        <w:spacing w:before="120" w:line="360" w:lineRule="auto"/>
        <w:rPr>
          <w:rStyle w:val="article-headerdoi"/>
          <w:rFonts w:ascii="Times New Roman" w:hAnsi="Times New Roman" w:cs="Times New Roman"/>
          <w:sz w:val="24"/>
          <w:szCs w:val="24"/>
        </w:rPr>
      </w:pPr>
      <w:proofErr w:type="spellStart"/>
      <w:r w:rsidRPr="004B4C7B">
        <w:rPr>
          <w:rFonts w:ascii="Times New Roman" w:hAnsi="Times New Roman" w:cs="Times New Roman"/>
          <w:sz w:val="24"/>
          <w:szCs w:val="24"/>
        </w:rPr>
        <w:t>Guthold</w:t>
      </w:r>
      <w:proofErr w:type="spellEnd"/>
      <w:r w:rsidRPr="004B4C7B">
        <w:rPr>
          <w:rFonts w:ascii="Times New Roman" w:hAnsi="Times New Roman" w:cs="Times New Roman"/>
          <w:sz w:val="24"/>
          <w:szCs w:val="24"/>
        </w:rPr>
        <w:t xml:space="preserve">, R., Stevens, G.A., Riley, L.M. &amp; Bull, F.C. (2018). Worldwide trends in insufficient physical activity from 2001 to 2016: a pooled analysis of 358 population-based surveys with 1·9 million participants. Lancet Global Health, 6,  e1077-e1086. doi: </w:t>
      </w:r>
      <w:r w:rsidRPr="004B4C7B">
        <w:rPr>
          <w:rStyle w:val="article-headerdoi"/>
          <w:rFonts w:ascii="Times New Roman" w:hAnsi="Times New Roman" w:cs="Times New Roman"/>
          <w:sz w:val="24"/>
          <w:szCs w:val="24"/>
        </w:rPr>
        <w:t>10.1016/S2214-109X(18)30357-7</w:t>
      </w:r>
    </w:p>
    <w:p w14:paraId="390E1DA6" w14:textId="2D4B19B2" w:rsidR="0058799A" w:rsidRPr="004B4C7B" w:rsidRDefault="0058799A" w:rsidP="004B4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360" w:lineRule="auto"/>
        <w:rPr>
          <w:rFonts w:ascii="Times New Roman" w:eastAsia="Times New Roman" w:hAnsi="Times New Roman" w:cs="Times New Roman"/>
          <w:sz w:val="24"/>
          <w:szCs w:val="24"/>
          <w:lang w:eastAsia="en-GB"/>
        </w:rPr>
      </w:pPr>
      <w:r w:rsidRPr="004B4C7B">
        <w:rPr>
          <w:rFonts w:ascii="Times New Roman" w:eastAsia="Times New Roman" w:hAnsi="Times New Roman" w:cs="Times New Roman"/>
          <w:sz w:val="24"/>
          <w:szCs w:val="24"/>
          <w:lang w:eastAsia="en-GB"/>
        </w:rPr>
        <w:t xml:space="preserve">Hagger-Johnson, G., </w:t>
      </w:r>
      <w:proofErr w:type="spellStart"/>
      <w:r w:rsidRPr="004B4C7B">
        <w:rPr>
          <w:rFonts w:ascii="Times New Roman" w:eastAsia="Times New Roman" w:hAnsi="Times New Roman" w:cs="Times New Roman"/>
          <w:sz w:val="24"/>
          <w:szCs w:val="24"/>
          <w:lang w:eastAsia="en-GB"/>
        </w:rPr>
        <w:t>Bewick</w:t>
      </w:r>
      <w:proofErr w:type="spellEnd"/>
      <w:r w:rsidRPr="004B4C7B">
        <w:rPr>
          <w:rFonts w:ascii="Times New Roman" w:eastAsia="Times New Roman" w:hAnsi="Times New Roman" w:cs="Times New Roman"/>
          <w:sz w:val="24"/>
          <w:szCs w:val="24"/>
          <w:lang w:eastAsia="en-GB"/>
        </w:rPr>
        <w:t xml:space="preserve">, B.M., Conner, M., O'Connor, D., </w:t>
      </w:r>
      <w:proofErr w:type="spellStart"/>
      <w:r w:rsidRPr="004B4C7B">
        <w:rPr>
          <w:rFonts w:ascii="Times New Roman" w:eastAsia="Times New Roman" w:hAnsi="Times New Roman" w:cs="Times New Roman"/>
          <w:sz w:val="24"/>
          <w:szCs w:val="24"/>
          <w:lang w:eastAsia="en-GB"/>
        </w:rPr>
        <w:t>Shickle</w:t>
      </w:r>
      <w:proofErr w:type="spellEnd"/>
      <w:r w:rsidRPr="004B4C7B">
        <w:rPr>
          <w:rFonts w:ascii="Times New Roman" w:eastAsia="Times New Roman" w:hAnsi="Times New Roman" w:cs="Times New Roman"/>
          <w:sz w:val="24"/>
          <w:szCs w:val="24"/>
          <w:lang w:eastAsia="en-GB"/>
        </w:rPr>
        <w:t xml:space="preserve">, D. (2012). School-related conscientiousness, alcohol drinking, and cigarette smoking in a representative sample of English school pupils. </w:t>
      </w:r>
      <w:r w:rsidRPr="004B4C7B">
        <w:rPr>
          <w:rFonts w:ascii="Times New Roman" w:eastAsia="Times New Roman" w:hAnsi="Times New Roman" w:cs="Times New Roman"/>
          <w:i/>
          <w:sz w:val="24"/>
          <w:szCs w:val="24"/>
          <w:lang w:eastAsia="en-GB"/>
        </w:rPr>
        <w:t>British Journal of Health Psychology</w:t>
      </w:r>
      <w:r w:rsidRPr="004B4C7B">
        <w:rPr>
          <w:rFonts w:ascii="Times New Roman" w:eastAsia="Times New Roman" w:hAnsi="Times New Roman" w:cs="Times New Roman"/>
          <w:sz w:val="24"/>
          <w:szCs w:val="24"/>
          <w:lang w:eastAsia="en-GB"/>
        </w:rPr>
        <w:t xml:space="preserve">, </w:t>
      </w:r>
      <w:r w:rsidRPr="004B4C7B">
        <w:rPr>
          <w:rFonts w:ascii="Times New Roman" w:eastAsia="Times New Roman" w:hAnsi="Times New Roman" w:cs="Times New Roman"/>
          <w:i/>
          <w:sz w:val="24"/>
          <w:szCs w:val="24"/>
          <w:lang w:eastAsia="en-GB"/>
        </w:rPr>
        <w:t>17</w:t>
      </w:r>
      <w:r w:rsidRPr="004B4C7B">
        <w:rPr>
          <w:rFonts w:ascii="Times New Roman" w:eastAsia="Times New Roman" w:hAnsi="Times New Roman" w:cs="Times New Roman"/>
          <w:sz w:val="24"/>
          <w:szCs w:val="24"/>
          <w:lang w:eastAsia="en-GB"/>
        </w:rPr>
        <w:t>, 644-665. doi: 10.1111/j.2044-8287.2011.02061.x</w:t>
      </w:r>
    </w:p>
    <w:p w14:paraId="7D3EC761" w14:textId="29AD9EC4" w:rsidR="00814197" w:rsidRPr="004B4C7B" w:rsidRDefault="00814197" w:rsidP="004B4C7B">
      <w:pPr>
        <w:widowControl w:val="0"/>
        <w:autoSpaceDE w:val="0"/>
        <w:autoSpaceDN w:val="0"/>
        <w:adjustRightInd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 xml:space="preserve">Heron, K. E., &amp; Smyth, J. M. (2010). Ecological momentary interventions: incorporating mobile technology into psychosocial and health behaviour treatments. </w:t>
      </w:r>
      <w:r w:rsidRPr="004B4C7B">
        <w:rPr>
          <w:rFonts w:ascii="Times New Roman" w:hAnsi="Times New Roman" w:cs="Times New Roman"/>
          <w:i/>
          <w:iCs/>
          <w:sz w:val="24"/>
          <w:szCs w:val="24"/>
        </w:rPr>
        <w:t>British Journal of Health Psychology</w:t>
      </w:r>
      <w:r w:rsidRPr="004B4C7B">
        <w:rPr>
          <w:rFonts w:ascii="Times New Roman" w:hAnsi="Times New Roman" w:cs="Times New Roman"/>
          <w:sz w:val="24"/>
          <w:szCs w:val="24"/>
        </w:rPr>
        <w:t xml:space="preserve">, </w:t>
      </w:r>
      <w:r w:rsidRPr="004B4C7B">
        <w:rPr>
          <w:rFonts w:ascii="Times New Roman" w:hAnsi="Times New Roman" w:cs="Times New Roman"/>
          <w:i/>
          <w:iCs/>
          <w:sz w:val="24"/>
          <w:szCs w:val="24"/>
        </w:rPr>
        <w:t>15</w:t>
      </w:r>
      <w:r w:rsidRPr="004B4C7B">
        <w:rPr>
          <w:rFonts w:ascii="Times New Roman" w:hAnsi="Times New Roman" w:cs="Times New Roman"/>
          <w:sz w:val="24"/>
          <w:szCs w:val="24"/>
        </w:rPr>
        <w:t>, 1-39. doi: 10.1348/135910709X466063</w:t>
      </w:r>
    </w:p>
    <w:p w14:paraId="04B08AF7" w14:textId="5236508B" w:rsidR="004A6670" w:rsidRPr="004B4C7B" w:rsidRDefault="004A6670" w:rsidP="004B4C7B">
      <w:pPr>
        <w:widowControl w:val="0"/>
        <w:autoSpaceDE w:val="0"/>
        <w:autoSpaceDN w:val="0"/>
        <w:adjustRightInd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 xml:space="preserve">HM Government (2020) </w:t>
      </w:r>
      <w:r w:rsidRPr="004B4C7B">
        <w:rPr>
          <w:rFonts w:ascii="Times New Roman" w:hAnsi="Times New Roman" w:cs="Times New Roman"/>
          <w:i/>
          <w:iCs/>
          <w:sz w:val="24"/>
          <w:szCs w:val="24"/>
        </w:rPr>
        <w:t>Further education participation</w:t>
      </w:r>
      <w:r w:rsidRPr="004B4C7B">
        <w:rPr>
          <w:rFonts w:ascii="Times New Roman" w:hAnsi="Times New Roman" w:cs="Times New Roman"/>
          <w:sz w:val="24"/>
          <w:szCs w:val="24"/>
        </w:rPr>
        <w:t>. Data extracted on 24/10/20 from: https://www.ethnicity-facts-figures.service.gov.uk/education-skills-and-training/a-levels-apprenticeships-further-education/further-education-participation/latest#by-ethnicity-compared-with-the-overall-population</w:t>
      </w:r>
    </w:p>
    <w:p w14:paraId="6D944936" w14:textId="09379D07" w:rsidR="0058799A" w:rsidRPr="004B4C7B" w:rsidRDefault="0058799A" w:rsidP="004B4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360" w:lineRule="auto"/>
        <w:rPr>
          <w:rFonts w:ascii="Times New Roman" w:eastAsia="Times New Roman" w:hAnsi="Times New Roman" w:cs="Times New Roman"/>
          <w:sz w:val="24"/>
          <w:szCs w:val="24"/>
          <w:lang w:eastAsia="en-GB"/>
        </w:rPr>
      </w:pPr>
      <w:proofErr w:type="spellStart"/>
      <w:r w:rsidRPr="004B4C7B">
        <w:rPr>
          <w:rFonts w:ascii="Times New Roman" w:eastAsia="Times New Roman" w:hAnsi="Times New Roman" w:cs="Times New Roman"/>
          <w:sz w:val="24"/>
          <w:szCs w:val="24"/>
          <w:lang w:eastAsia="en-GB"/>
        </w:rPr>
        <w:t>Kroencke</w:t>
      </w:r>
      <w:proofErr w:type="spellEnd"/>
      <w:r w:rsidRPr="004B4C7B">
        <w:rPr>
          <w:rFonts w:ascii="Times New Roman" w:eastAsia="Times New Roman" w:hAnsi="Times New Roman" w:cs="Times New Roman"/>
          <w:sz w:val="24"/>
          <w:szCs w:val="24"/>
          <w:lang w:eastAsia="en-GB"/>
        </w:rPr>
        <w:t xml:space="preserve">, L., Harari, G.M., Katana, M., Gosling, S.D. (2019). Personality trait predictors and mental well-being correlates of exercise frequency across the academic semester. </w:t>
      </w:r>
      <w:r w:rsidRPr="004B4C7B">
        <w:rPr>
          <w:rFonts w:ascii="Times New Roman" w:eastAsia="Times New Roman" w:hAnsi="Times New Roman" w:cs="Times New Roman"/>
          <w:i/>
          <w:sz w:val="24"/>
          <w:szCs w:val="24"/>
          <w:lang w:eastAsia="en-GB"/>
        </w:rPr>
        <w:t>Social Science &amp; Medicine</w:t>
      </w:r>
      <w:r w:rsidRPr="004B4C7B">
        <w:rPr>
          <w:rFonts w:ascii="Times New Roman" w:eastAsia="Times New Roman" w:hAnsi="Times New Roman" w:cs="Times New Roman"/>
          <w:sz w:val="24"/>
          <w:szCs w:val="24"/>
          <w:lang w:eastAsia="en-GB"/>
        </w:rPr>
        <w:t xml:space="preserve">, </w:t>
      </w:r>
      <w:r w:rsidRPr="004B4C7B">
        <w:rPr>
          <w:rFonts w:ascii="Times New Roman" w:eastAsia="Times New Roman" w:hAnsi="Times New Roman" w:cs="Times New Roman"/>
          <w:i/>
          <w:sz w:val="24"/>
          <w:szCs w:val="24"/>
          <w:lang w:eastAsia="en-GB"/>
        </w:rPr>
        <w:t>236</w:t>
      </w:r>
      <w:r w:rsidRPr="004B4C7B">
        <w:rPr>
          <w:rFonts w:ascii="Times New Roman" w:eastAsia="Times New Roman" w:hAnsi="Times New Roman" w:cs="Times New Roman"/>
          <w:sz w:val="24"/>
          <w:szCs w:val="24"/>
          <w:lang w:eastAsia="en-GB"/>
        </w:rPr>
        <w:t>, 112400. doi: 10.1016/j.socscimed.2019.112400.</w:t>
      </w:r>
    </w:p>
    <w:p w14:paraId="358FC98B" w14:textId="12702A1C" w:rsidR="00A31108" w:rsidRPr="004B4C7B" w:rsidRDefault="00A31108" w:rsidP="004B4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360" w:lineRule="auto"/>
        <w:rPr>
          <w:rFonts w:ascii="Times New Roman" w:eastAsia="Times New Roman" w:hAnsi="Times New Roman" w:cs="Times New Roman"/>
          <w:sz w:val="24"/>
          <w:szCs w:val="24"/>
          <w:lang w:eastAsia="en-GB"/>
        </w:rPr>
      </w:pPr>
      <w:r w:rsidRPr="004B4C7B">
        <w:rPr>
          <w:rFonts w:ascii="Times New Roman" w:hAnsi="Times New Roman" w:cs="Times New Roman"/>
          <w:sz w:val="24"/>
          <w:szCs w:val="24"/>
        </w:rPr>
        <w:t xml:space="preserve">Lovatt, M., Eadie, D., Meier, P.S., Li, J., Bauld, L., Hastings, G., &amp; Holmes, J. (2015). Lay epidemiology and the interpretation of low-risk drinking guidelines by adults in the United Kingdom. </w:t>
      </w:r>
      <w:r w:rsidRPr="004B4C7B">
        <w:rPr>
          <w:rFonts w:ascii="Times New Roman" w:hAnsi="Times New Roman" w:cs="Times New Roman"/>
          <w:i/>
          <w:sz w:val="24"/>
          <w:szCs w:val="24"/>
        </w:rPr>
        <w:t>Addiction, 110</w:t>
      </w:r>
      <w:r w:rsidRPr="004B4C7B">
        <w:rPr>
          <w:rFonts w:ascii="Times New Roman" w:hAnsi="Times New Roman" w:cs="Times New Roman"/>
          <w:sz w:val="24"/>
          <w:szCs w:val="24"/>
        </w:rPr>
        <w:t>, 1912</w:t>
      </w:r>
      <w:r w:rsidR="003303D6" w:rsidRPr="004B4C7B">
        <w:rPr>
          <w:rFonts w:ascii="Times New Roman" w:hAnsi="Times New Roman" w:cs="Times New Roman"/>
          <w:sz w:val="24"/>
          <w:szCs w:val="24"/>
        </w:rPr>
        <w:t>-</w:t>
      </w:r>
      <w:r w:rsidRPr="004B4C7B">
        <w:rPr>
          <w:rFonts w:ascii="Times New Roman" w:hAnsi="Times New Roman" w:cs="Times New Roman"/>
          <w:sz w:val="24"/>
          <w:szCs w:val="24"/>
        </w:rPr>
        <w:t>1919. doi: 10.1111/add.13072</w:t>
      </w:r>
    </w:p>
    <w:p w14:paraId="196E41C1" w14:textId="5BC737FA" w:rsidR="00426526" w:rsidRPr="004B4C7B" w:rsidRDefault="00426526"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 xml:space="preserve">Palmer, M., Sutherland, J., Barnard, S., Wynne, A., </w:t>
      </w:r>
      <w:proofErr w:type="spellStart"/>
      <w:r w:rsidRPr="004B4C7B">
        <w:rPr>
          <w:rFonts w:ascii="Times New Roman" w:hAnsi="Times New Roman" w:cs="Times New Roman"/>
          <w:sz w:val="24"/>
          <w:szCs w:val="24"/>
        </w:rPr>
        <w:t>Rezel</w:t>
      </w:r>
      <w:proofErr w:type="spellEnd"/>
      <w:r w:rsidRPr="004B4C7B">
        <w:rPr>
          <w:rFonts w:ascii="Times New Roman" w:hAnsi="Times New Roman" w:cs="Times New Roman"/>
          <w:sz w:val="24"/>
          <w:szCs w:val="24"/>
        </w:rPr>
        <w:t xml:space="preserve">, E., Doel, A., </w:t>
      </w:r>
      <w:r w:rsidRPr="004B4C7B">
        <w:rPr>
          <w:rFonts w:ascii="Times New Roman" w:eastAsia="Times New Roman" w:hAnsi="Times New Roman" w:cs="Times New Roman"/>
          <w:sz w:val="24"/>
          <w:szCs w:val="24"/>
          <w:lang w:eastAsia="en-GB"/>
        </w:rPr>
        <w:t xml:space="preserve">Grigsby-Duffy, L., Edwards, S., Russell, S., </w:t>
      </w:r>
      <w:proofErr w:type="spellStart"/>
      <w:r w:rsidRPr="004B4C7B">
        <w:rPr>
          <w:rFonts w:ascii="Times New Roman" w:eastAsia="Times New Roman" w:hAnsi="Times New Roman" w:cs="Times New Roman"/>
          <w:sz w:val="24"/>
          <w:szCs w:val="24"/>
          <w:lang w:eastAsia="en-GB"/>
        </w:rPr>
        <w:t>Hotopf</w:t>
      </w:r>
      <w:proofErr w:type="spellEnd"/>
      <w:r w:rsidRPr="004B4C7B">
        <w:rPr>
          <w:rFonts w:ascii="Times New Roman" w:eastAsia="Times New Roman" w:hAnsi="Times New Roman" w:cs="Times New Roman"/>
          <w:sz w:val="24"/>
          <w:szCs w:val="24"/>
          <w:lang w:eastAsia="en-GB"/>
        </w:rPr>
        <w:t xml:space="preserve">, E., </w:t>
      </w:r>
      <w:proofErr w:type="spellStart"/>
      <w:r w:rsidRPr="004B4C7B">
        <w:rPr>
          <w:rFonts w:ascii="Times New Roman" w:eastAsia="Times New Roman" w:hAnsi="Times New Roman" w:cs="Times New Roman"/>
          <w:sz w:val="24"/>
          <w:szCs w:val="24"/>
          <w:lang w:eastAsia="en-GB"/>
        </w:rPr>
        <w:t>Perel</w:t>
      </w:r>
      <w:proofErr w:type="spellEnd"/>
      <w:r w:rsidRPr="004B4C7B">
        <w:rPr>
          <w:rFonts w:ascii="Times New Roman" w:eastAsia="Times New Roman" w:hAnsi="Times New Roman" w:cs="Times New Roman"/>
          <w:sz w:val="24"/>
          <w:szCs w:val="24"/>
          <w:lang w:eastAsia="en-GB"/>
        </w:rPr>
        <w:t xml:space="preserve">, P., Free, C. </w:t>
      </w:r>
      <w:r w:rsidRPr="004B4C7B">
        <w:rPr>
          <w:rFonts w:ascii="Times New Roman" w:hAnsi="Times New Roman" w:cs="Times New Roman"/>
          <w:sz w:val="24"/>
          <w:szCs w:val="24"/>
        </w:rPr>
        <w:t xml:space="preserve">(2018) The effectiveness of smoking cessation, physical activity/diet and alcohol reduction interventions delivered by mobile phones for the prevention of non-communicable diseases: A systematic review of randomised controlled trials. </w:t>
      </w:r>
      <w:proofErr w:type="spellStart"/>
      <w:r w:rsidRPr="004B4C7B">
        <w:rPr>
          <w:rFonts w:ascii="Times New Roman" w:hAnsi="Times New Roman" w:cs="Times New Roman"/>
          <w:i/>
          <w:sz w:val="24"/>
          <w:szCs w:val="24"/>
        </w:rPr>
        <w:t>PLoS</w:t>
      </w:r>
      <w:proofErr w:type="spellEnd"/>
      <w:r w:rsidRPr="004B4C7B">
        <w:rPr>
          <w:rFonts w:ascii="Times New Roman" w:hAnsi="Times New Roman" w:cs="Times New Roman"/>
          <w:i/>
          <w:sz w:val="24"/>
          <w:szCs w:val="24"/>
        </w:rPr>
        <w:t xml:space="preserve"> ONE</w:t>
      </w:r>
      <w:r w:rsidRPr="004B4C7B">
        <w:rPr>
          <w:rFonts w:ascii="Times New Roman" w:hAnsi="Times New Roman" w:cs="Times New Roman"/>
          <w:sz w:val="24"/>
          <w:szCs w:val="24"/>
        </w:rPr>
        <w:t xml:space="preserve">, </w:t>
      </w:r>
      <w:r w:rsidRPr="004B4C7B">
        <w:rPr>
          <w:rFonts w:ascii="Times New Roman" w:hAnsi="Times New Roman" w:cs="Times New Roman"/>
          <w:i/>
          <w:sz w:val="24"/>
          <w:szCs w:val="24"/>
        </w:rPr>
        <w:t>13(1)</w:t>
      </w:r>
      <w:r w:rsidRPr="004B4C7B">
        <w:rPr>
          <w:rFonts w:ascii="Times New Roman" w:hAnsi="Times New Roman" w:cs="Times New Roman"/>
          <w:sz w:val="24"/>
          <w:szCs w:val="24"/>
        </w:rPr>
        <w:t>, e0189801. doi: 10.1371/journal.pone.0189801</w:t>
      </w:r>
    </w:p>
    <w:p w14:paraId="6CC989A3" w14:textId="33DC7E25" w:rsidR="0058799A" w:rsidRPr="004B4C7B" w:rsidRDefault="0058799A" w:rsidP="004B4C7B">
      <w:pPr>
        <w:widowControl w:val="0"/>
        <w:spacing w:before="120" w:line="360" w:lineRule="auto"/>
        <w:rPr>
          <w:rFonts w:ascii="Times New Roman" w:hAnsi="Times New Roman" w:cs="Times New Roman"/>
          <w:b/>
          <w:sz w:val="24"/>
          <w:szCs w:val="24"/>
        </w:rPr>
      </w:pPr>
      <w:r w:rsidRPr="004B4C7B">
        <w:rPr>
          <w:rFonts w:ascii="Times New Roman" w:hAnsi="Times New Roman" w:cs="Times New Roman"/>
          <w:sz w:val="24"/>
          <w:szCs w:val="24"/>
        </w:rPr>
        <w:t xml:space="preserve">Michie, S., Atkins, L. &amp; West, R. (2014). </w:t>
      </w:r>
      <w:r w:rsidRPr="004B4C7B">
        <w:rPr>
          <w:rFonts w:ascii="Times New Roman" w:hAnsi="Times New Roman" w:cs="Times New Roman"/>
          <w:i/>
          <w:sz w:val="24"/>
          <w:szCs w:val="24"/>
        </w:rPr>
        <w:t>The Behaviour Change Wheel: A guide to designing interventions</w:t>
      </w:r>
      <w:r w:rsidRPr="004B4C7B">
        <w:rPr>
          <w:rFonts w:ascii="Times New Roman" w:hAnsi="Times New Roman" w:cs="Times New Roman"/>
          <w:sz w:val="24"/>
          <w:szCs w:val="24"/>
        </w:rPr>
        <w:t>. London: Silverback.</w:t>
      </w:r>
    </w:p>
    <w:p w14:paraId="446D4462" w14:textId="34A4B150" w:rsidR="00B34210" w:rsidRPr="004B4C7B" w:rsidRDefault="00B34210" w:rsidP="004B4C7B">
      <w:pPr>
        <w:widowControl w:val="0"/>
        <w:spacing w:before="120" w:line="360" w:lineRule="auto"/>
        <w:rPr>
          <w:rFonts w:ascii="Times New Roman" w:hAnsi="Times New Roman" w:cs="Times New Roman"/>
          <w:sz w:val="24"/>
          <w:szCs w:val="24"/>
        </w:rPr>
      </w:pPr>
      <w:r w:rsidRPr="004B4C7B">
        <w:rPr>
          <w:rStyle w:val="article-headerdoi"/>
          <w:rFonts w:ascii="Times New Roman" w:hAnsi="Times New Roman" w:cs="Times New Roman"/>
          <w:sz w:val="24"/>
          <w:szCs w:val="24"/>
        </w:rPr>
        <w:t xml:space="preserve">NHS Digital (2019). </w:t>
      </w:r>
      <w:r w:rsidRPr="004B4C7B">
        <w:rPr>
          <w:rFonts w:ascii="Times New Roman" w:hAnsi="Times New Roman" w:cs="Times New Roman"/>
          <w:i/>
          <w:sz w:val="24"/>
          <w:szCs w:val="24"/>
        </w:rPr>
        <w:t>Health Survey for England 2018: Adult hea</w:t>
      </w:r>
      <w:r w:rsidR="00C00F55" w:rsidRPr="004B4C7B">
        <w:rPr>
          <w:rFonts w:ascii="Times New Roman" w:hAnsi="Times New Roman" w:cs="Times New Roman"/>
          <w:i/>
          <w:sz w:val="24"/>
          <w:szCs w:val="24"/>
        </w:rPr>
        <w:t>l</w:t>
      </w:r>
      <w:r w:rsidRPr="004B4C7B">
        <w:rPr>
          <w:rFonts w:ascii="Times New Roman" w:hAnsi="Times New Roman" w:cs="Times New Roman"/>
          <w:i/>
          <w:sz w:val="24"/>
          <w:szCs w:val="24"/>
        </w:rPr>
        <w:t>th-related behaviours</w:t>
      </w:r>
      <w:r w:rsidRPr="004B4C7B">
        <w:rPr>
          <w:rFonts w:ascii="Times New Roman" w:hAnsi="Times New Roman" w:cs="Times New Roman"/>
          <w:sz w:val="24"/>
          <w:szCs w:val="24"/>
        </w:rPr>
        <w:t xml:space="preserve">. </w:t>
      </w:r>
      <w:r w:rsidRPr="004B4C7B">
        <w:rPr>
          <w:rFonts w:ascii="Times New Roman" w:hAnsi="Times New Roman" w:cs="Times New Roman"/>
          <w:sz w:val="24"/>
          <w:szCs w:val="24"/>
        </w:rPr>
        <w:lastRenderedPageBreak/>
        <w:t>Leeds: NHS Digital.</w:t>
      </w:r>
    </w:p>
    <w:p w14:paraId="3940AAB1" w14:textId="77777777" w:rsidR="009B600E" w:rsidRPr="004B4C7B" w:rsidRDefault="00B34210" w:rsidP="004B4C7B">
      <w:pPr>
        <w:widowControl w:val="0"/>
        <w:spacing w:before="120" w:line="360" w:lineRule="auto"/>
        <w:rPr>
          <w:rFonts w:ascii="Times New Roman" w:hAnsi="Times New Roman" w:cs="Times New Roman"/>
          <w:sz w:val="24"/>
          <w:szCs w:val="24"/>
        </w:rPr>
      </w:pPr>
      <w:proofErr w:type="spellStart"/>
      <w:r w:rsidRPr="004B4C7B">
        <w:rPr>
          <w:rStyle w:val="authors"/>
          <w:rFonts w:ascii="Times New Roman" w:hAnsi="Times New Roman" w:cs="Times New Roman"/>
          <w:sz w:val="24"/>
          <w:szCs w:val="24"/>
        </w:rPr>
        <w:t>Noar</w:t>
      </w:r>
      <w:proofErr w:type="spellEnd"/>
      <w:r w:rsidRPr="004B4C7B">
        <w:rPr>
          <w:rStyle w:val="authors"/>
          <w:rFonts w:ascii="Times New Roman" w:hAnsi="Times New Roman" w:cs="Times New Roman"/>
          <w:sz w:val="24"/>
          <w:szCs w:val="24"/>
        </w:rPr>
        <w:t xml:space="preserve">, S.M., Barker, J., Bell, T., </w:t>
      </w:r>
      <w:proofErr w:type="spellStart"/>
      <w:r w:rsidRPr="004B4C7B">
        <w:rPr>
          <w:rStyle w:val="authors"/>
          <w:rFonts w:ascii="Times New Roman" w:hAnsi="Times New Roman" w:cs="Times New Roman"/>
          <w:sz w:val="24"/>
          <w:szCs w:val="24"/>
        </w:rPr>
        <w:t>Yzer</w:t>
      </w:r>
      <w:proofErr w:type="spellEnd"/>
      <w:r w:rsidRPr="004B4C7B">
        <w:rPr>
          <w:rStyle w:val="authors"/>
          <w:rFonts w:ascii="Times New Roman" w:hAnsi="Times New Roman" w:cs="Times New Roman"/>
          <w:sz w:val="24"/>
          <w:szCs w:val="24"/>
        </w:rPr>
        <w:t>, M.</w:t>
      </w:r>
      <w:r w:rsidRPr="004B4C7B">
        <w:rPr>
          <w:rFonts w:ascii="Times New Roman" w:hAnsi="Times New Roman" w:cs="Times New Roman"/>
          <w:sz w:val="24"/>
          <w:szCs w:val="24"/>
        </w:rPr>
        <w:t xml:space="preserve"> </w:t>
      </w:r>
      <w:r w:rsidRPr="004B4C7B">
        <w:rPr>
          <w:rStyle w:val="Date1"/>
          <w:rFonts w:ascii="Times New Roman" w:hAnsi="Times New Roman" w:cs="Times New Roman"/>
          <w:sz w:val="24"/>
          <w:szCs w:val="24"/>
        </w:rPr>
        <w:t>(2020)</w:t>
      </w:r>
      <w:r w:rsidRPr="004B4C7B">
        <w:rPr>
          <w:rFonts w:ascii="Times New Roman" w:hAnsi="Times New Roman" w:cs="Times New Roman"/>
          <w:sz w:val="24"/>
          <w:szCs w:val="24"/>
        </w:rPr>
        <w:t xml:space="preserve"> </w:t>
      </w:r>
      <w:r w:rsidRPr="004B4C7B">
        <w:rPr>
          <w:rStyle w:val="arttitle"/>
          <w:rFonts w:ascii="Times New Roman" w:hAnsi="Times New Roman" w:cs="Times New Roman"/>
          <w:sz w:val="24"/>
          <w:szCs w:val="24"/>
        </w:rPr>
        <w:t>Does perceived message effectiveness predict the actual effectiveness of tobacco education messages? a systematic review and meta-analysis</w:t>
      </w:r>
      <w:r w:rsidRPr="004B4C7B">
        <w:rPr>
          <w:rFonts w:ascii="Times New Roman" w:hAnsi="Times New Roman" w:cs="Times New Roman"/>
          <w:sz w:val="24"/>
          <w:szCs w:val="24"/>
        </w:rPr>
        <w:t xml:space="preserve">. </w:t>
      </w:r>
      <w:r w:rsidRPr="004B4C7B">
        <w:rPr>
          <w:rStyle w:val="serialtitle"/>
          <w:rFonts w:ascii="Times New Roman" w:hAnsi="Times New Roman" w:cs="Times New Roman"/>
          <w:i/>
          <w:sz w:val="24"/>
          <w:szCs w:val="24"/>
        </w:rPr>
        <w:t>Health Communication</w:t>
      </w:r>
      <w:r w:rsidRPr="004B4C7B">
        <w:rPr>
          <w:rStyle w:val="serialtitle"/>
          <w:rFonts w:ascii="Times New Roman" w:hAnsi="Times New Roman" w:cs="Times New Roman"/>
          <w:sz w:val="24"/>
          <w:szCs w:val="24"/>
        </w:rPr>
        <w:t>,</w:t>
      </w:r>
      <w:r w:rsidRPr="004B4C7B">
        <w:rPr>
          <w:rFonts w:ascii="Times New Roman" w:hAnsi="Times New Roman" w:cs="Times New Roman"/>
          <w:sz w:val="24"/>
          <w:szCs w:val="24"/>
        </w:rPr>
        <w:t xml:space="preserve"> </w:t>
      </w:r>
      <w:r w:rsidRPr="004B4C7B">
        <w:rPr>
          <w:rStyle w:val="volumeissue"/>
          <w:rFonts w:ascii="Times New Roman" w:hAnsi="Times New Roman" w:cs="Times New Roman"/>
          <w:i/>
          <w:sz w:val="24"/>
          <w:szCs w:val="24"/>
        </w:rPr>
        <w:t>35</w:t>
      </w:r>
      <w:r w:rsidRPr="004B4C7B">
        <w:rPr>
          <w:rStyle w:val="volumeissue"/>
          <w:rFonts w:ascii="Times New Roman" w:hAnsi="Times New Roman" w:cs="Times New Roman"/>
          <w:sz w:val="24"/>
          <w:szCs w:val="24"/>
        </w:rPr>
        <w:t>,</w:t>
      </w:r>
      <w:r w:rsidRPr="004B4C7B">
        <w:rPr>
          <w:rFonts w:ascii="Times New Roman" w:hAnsi="Times New Roman" w:cs="Times New Roman"/>
          <w:sz w:val="24"/>
          <w:szCs w:val="24"/>
        </w:rPr>
        <w:t xml:space="preserve"> </w:t>
      </w:r>
      <w:r w:rsidRPr="004B4C7B">
        <w:rPr>
          <w:rStyle w:val="pagerange"/>
          <w:rFonts w:ascii="Times New Roman" w:hAnsi="Times New Roman" w:cs="Times New Roman"/>
          <w:sz w:val="24"/>
          <w:szCs w:val="24"/>
        </w:rPr>
        <w:t>148-157. doi</w:t>
      </w:r>
      <w:r w:rsidRPr="004B4C7B">
        <w:rPr>
          <w:rStyle w:val="doilink"/>
          <w:rFonts w:ascii="Times New Roman" w:hAnsi="Times New Roman" w:cs="Times New Roman"/>
          <w:sz w:val="24"/>
          <w:szCs w:val="24"/>
        </w:rPr>
        <w:t>: 10.1080/10410236.2018.1547675</w:t>
      </w:r>
      <w:r w:rsidRPr="004B4C7B">
        <w:rPr>
          <w:rFonts w:ascii="Times New Roman" w:hAnsi="Times New Roman" w:cs="Times New Roman"/>
          <w:sz w:val="24"/>
          <w:szCs w:val="24"/>
        </w:rPr>
        <w:t xml:space="preserve"> </w:t>
      </w:r>
    </w:p>
    <w:p w14:paraId="2CA39C04" w14:textId="0EFB1DCF" w:rsidR="00B34210" w:rsidRPr="004B4C7B" w:rsidRDefault="00B34210" w:rsidP="004B4C7B">
      <w:pPr>
        <w:widowControl w:val="0"/>
        <w:spacing w:before="120" w:line="360" w:lineRule="auto"/>
        <w:rPr>
          <w:rFonts w:ascii="Times New Roman" w:hAnsi="Times New Roman" w:cs="Times New Roman"/>
          <w:bCs/>
          <w:sz w:val="24"/>
          <w:szCs w:val="24"/>
        </w:rPr>
      </w:pPr>
      <w:proofErr w:type="spellStart"/>
      <w:r w:rsidRPr="004B4C7B">
        <w:rPr>
          <w:rFonts w:ascii="Times New Roman" w:hAnsi="Times New Roman" w:cs="Times New Roman"/>
          <w:sz w:val="24"/>
          <w:szCs w:val="24"/>
        </w:rPr>
        <w:t>Pornpitakpan</w:t>
      </w:r>
      <w:proofErr w:type="spellEnd"/>
      <w:r w:rsidRPr="004B4C7B">
        <w:rPr>
          <w:rFonts w:ascii="Times New Roman" w:hAnsi="Times New Roman" w:cs="Times New Roman"/>
          <w:sz w:val="24"/>
          <w:szCs w:val="24"/>
        </w:rPr>
        <w:t xml:space="preserve">, C. (2004). </w:t>
      </w:r>
      <w:r w:rsidRPr="004B4C7B">
        <w:rPr>
          <w:rFonts w:ascii="Times New Roman" w:hAnsi="Times New Roman" w:cs="Times New Roman"/>
          <w:bCs/>
          <w:sz w:val="24"/>
          <w:szCs w:val="24"/>
        </w:rPr>
        <w:t xml:space="preserve">The persuasiveness of source credibility: A critical review of five decades' evidence. </w:t>
      </w:r>
      <w:r w:rsidRPr="004B4C7B">
        <w:rPr>
          <w:rFonts w:ascii="Times New Roman" w:hAnsi="Times New Roman" w:cs="Times New Roman"/>
          <w:bCs/>
          <w:i/>
          <w:iCs/>
          <w:sz w:val="24"/>
          <w:szCs w:val="24"/>
        </w:rPr>
        <w:t>Journal of Applied Social Psychology,</w:t>
      </w:r>
      <w:r w:rsidRPr="004B4C7B">
        <w:rPr>
          <w:rFonts w:ascii="Times New Roman" w:hAnsi="Times New Roman" w:cs="Times New Roman"/>
          <w:bCs/>
          <w:iCs/>
          <w:sz w:val="24"/>
          <w:szCs w:val="24"/>
        </w:rPr>
        <w:t xml:space="preserve"> </w:t>
      </w:r>
      <w:r w:rsidRPr="004B4C7B">
        <w:rPr>
          <w:rFonts w:ascii="Times New Roman" w:hAnsi="Times New Roman" w:cs="Times New Roman"/>
          <w:bCs/>
          <w:i/>
          <w:sz w:val="24"/>
          <w:szCs w:val="24"/>
        </w:rPr>
        <w:t>34</w:t>
      </w:r>
      <w:r w:rsidRPr="004B4C7B">
        <w:rPr>
          <w:rFonts w:ascii="Times New Roman" w:hAnsi="Times New Roman" w:cs="Times New Roman"/>
          <w:bCs/>
          <w:sz w:val="24"/>
          <w:szCs w:val="24"/>
        </w:rPr>
        <w:t xml:space="preserve">, 243-281 doi: </w:t>
      </w:r>
    </w:p>
    <w:p w14:paraId="3B51239E" w14:textId="77777777" w:rsidR="00EC0CE3" w:rsidRPr="004B4C7B" w:rsidRDefault="00EC0CE3"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 xml:space="preserve">Prochaska JO, DiClemente CC. (1984). </w:t>
      </w:r>
      <w:r w:rsidRPr="004B4C7B">
        <w:rPr>
          <w:rFonts w:ascii="Times New Roman" w:hAnsi="Times New Roman" w:cs="Times New Roman"/>
          <w:i/>
          <w:iCs/>
          <w:sz w:val="24"/>
          <w:szCs w:val="24"/>
        </w:rPr>
        <w:t>The transtheoretical approach: Towards a systematic eclectic framework</w:t>
      </w:r>
      <w:r w:rsidRPr="004B4C7B">
        <w:rPr>
          <w:rFonts w:ascii="Times New Roman" w:hAnsi="Times New Roman" w:cs="Times New Roman"/>
          <w:sz w:val="24"/>
          <w:szCs w:val="24"/>
        </w:rPr>
        <w:t>. Homewood, IL: Dow Jones Irwin</w:t>
      </w:r>
    </w:p>
    <w:p w14:paraId="1BA51002" w14:textId="77777777" w:rsidR="00B34210" w:rsidRPr="004B4C7B" w:rsidRDefault="00B34210"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 xml:space="preserve">Public Health England (2016) </w:t>
      </w:r>
      <w:r w:rsidRPr="004B4C7B">
        <w:rPr>
          <w:rFonts w:ascii="Times New Roman" w:hAnsi="Times New Roman" w:cs="Times New Roman"/>
          <w:i/>
          <w:sz w:val="24"/>
          <w:szCs w:val="24"/>
        </w:rPr>
        <w:t>Government dietary recommendations: Government recommendations for energy and nutrients for males and females aged 1 - 18 years and 19+ years</w:t>
      </w:r>
      <w:r w:rsidRPr="004B4C7B">
        <w:rPr>
          <w:rFonts w:ascii="Times New Roman" w:hAnsi="Times New Roman" w:cs="Times New Roman"/>
          <w:sz w:val="24"/>
          <w:szCs w:val="24"/>
        </w:rPr>
        <w:t>. London: Public Health England.</w:t>
      </w:r>
    </w:p>
    <w:p w14:paraId="30FC1384" w14:textId="77777777" w:rsidR="00AF0C1B" w:rsidRPr="004B4C7B" w:rsidRDefault="00B34210"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Public Health England (2018)</w:t>
      </w:r>
      <w:r w:rsidRPr="004B4C7B">
        <w:rPr>
          <w:rFonts w:ascii="Times New Roman" w:hAnsi="Times New Roman" w:cs="Times New Roman"/>
          <w:i/>
          <w:sz w:val="24"/>
          <w:szCs w:val="24"/>
        </w:rPr>
        <w:t>The Eatwell Guide. Helping you eat a healthy, balanced diet</w:t>
      </w:r>
      <w:r w:rsidRPr="004B4C7B">
        <w:rPr>
          <w:rFonts w:ascii="Times New Roman" w:hAnsi="Times New Roman" w:cs="Times New Roman"/>
          <w:sz w:val="24"/>
          <w:szCs w:val="24"/>
        </w:rPr>
        <w:t>. London: Public Health England.</w:t>
      </w:r>
    </w:p>
    <w:p w14:paraId="43C3398B" w14:textId="178F9A49" w:rsidR="00AF0C1B" w:rsidRPr="004B4C7B" w:rsidRDefault="00AF0C1B"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 xml:space="preserve">Roth, M., Stamatakis, E. (2010). Linking </w:t>
      </w:r>
      <w:r w:rsidR="00943586" w:rsidRPr="004B4C7B">
        <w:rPr>
          <w:rFonts w:ascii="Times New Roman" w:hAnsi="Times New Roman" w:cs="Times New Roman"/>
          <w:sz w:val="24"/>
          <w:szCs w:val="24"/>
        </w:rPr>
        <w:t xml:space="preserve">young people’s knowledge of public health guidelines to physical activity levels in </w:t>
      </w:r>
      <w:r w:rsidRPr="004B4C7B">
        <w:rPr>
          <w:rFonts w:ascii="Times New Roman" w:hAnsi="Times New Roman" w:cs="Times New Roman"/>
          <w:sz w:val="24"/>
          <w:szCs w:val="24"/>
        </w:rPr>
        <w:t xml:space="preserve">England. </w:t>
      </w:r>
      <w:r w:rsidRPr="004B4C7B">
        <w:rPr>
          <w:rStyle w:val="Emphasis"/>
          <w:rFonts w:ascii="Times New Roman" w:hAnsi="Times New Roman" w:cs="Times New Roman"/>
          <w:sz w:val="24"/>
          <w:szCs w:val="24"/>
        </w:rPr>
        <w:t>Paediatric Exercise Science</w:t>
      </w:r>
      <w:r w:rsidRPr="004B4C7B">
        <w:rPr>
          <w:rFonts w:ascii="Times New Roman" w:hAnsi="Times New Roman" w:cs="Times New Roman"/>
          <w:sz w:val="24"/>
          <w:szCs w:val="24"/>
        </w:rPr>
        <w:t xml:space="preserve"> </w:t>
      </w:r>
      <w:r w:rsidRPr="004B4C7B">
        <w:rPr>
          <w:rFonts w:ascii="Times New Roman" w:hAnsi="Times New Roman" w:cs="Times New Roman"/>
          <w:i/>
          <w:sz w:val="24"/>
          <w:szCs w:val="24"/>
        </w:rPr>
        <w:t>22</w:t>
      </w:r>
      <w:r w:rsidRPr="004B4C7B">
        <w:rPr>
          <w:rFonts w:ascii="Times New Roman" w:hAnsi="Times New Roman" w:cs="Times New Roman"/>
          <w:sz w:val="24"/>
          <w:szCs w:val="24"/>
        </w:rPr>
        <w:t>, 467-476. doi: 10.1123/pes.22.3.467</w:t>
      </w:r>
    </w:p>
    <w:p w14:paraId="6A34E200" w14:textId="77777777" w:rsidR="001603AC" w:rsidRPr="004B4C7B" w:rsidRDefault="001603AC" w:rsidP="004B4C7B">
      <w:pPr>
        <w:widowControl w:val="0"/>
        <w:spacing w:before="120" w:line="360" w:lineRule="auto"/>
        <w:rPr>
          <w:rFonts w:ascii="Times New Roman" w:hAnsi="Times New Roman" w:cs="Times New Roman"/>
          <w:sz w:val="24"/>
          <w:szCs w:val="24"/>
        </w:rPr>
      </w:pPr>
      <w:proofErr w:type="spellStart"/>
      <w:r w:rsidRPr="004B4C7B">
        <w:rPr>
          <w:rFonts w:ascii="Times New Roman" w:hAnsi="Times New Roman" w:cs="Times New Roman"/>
          <w:sz w:val="24"/>
          <w:szCs w:val="24"/>
        </w:rPr>
        <w:t>Salin</w:t>
      </w:r>
      <w:proofErr w:type="spellEnd"/>
      <w:r w:rsidRPr="004B4C7B">
        <w:rPr>
          <w:rFonts w:ascii="Times New Roman" w:hAnsi="Times New Roman" w:cs="Times New Roman"/>
          <w:sz w:val="24"/>
          <w:szCs w:val="24"/>
        </w:rPr>
        <w:t xml:space="preserve">, K., </w:t>
      </w:r>
      <w:proofErr w:type="spellStart"/>
      <w:r w:rsidRPr="004B4C7B">
        <w:rPr>
          <w:rFonts w:ascii="Times New Roman" w:hAnsi="Times New Roman" w:cs="Times New Roman"/>
          <w:sz w:val="24"/>
          <w:szCs w:val="24"/>
        </w:rPr>
        <w:t>Kankaanpää</w:t>
      </w:r>
      <w:proofErr w:type="spellEnd"/>
      <w:r w:rsidRPr="004B4C7B">
        <w:rPr>
          <w:rFonts w:ascii="Times New Roman" w:hAnsi="Times New Roman" w:cs="Times New Roman"/>
          <w:sz w:val="24"/>
          <w:szCs w:val="24"/>
        </w:rPr>
        <w:t xml:space="preserve">, A., </w:t>
      </w:r>
      <w:proofErr w:type="spellStart"/>
      <w:r w:rsidRPr="004B4C7B">
        <w:rPr>
          <w:rFonts w:ascii="Times New Roman" w:hAnsi="Times New Roman" w:cs="Times New Roman"/>
          <w:sz w:val="24"/>
          <w:szCs w:val="24"/>
        </w:rPr>
        <w:t>Hirvensalo</w:t>
      </w:r>
      <w:proofErr w:type="spellEnd"/>
      <w:r w:rsidRPr="004B4C7B">
        <w:rPr>
          <w:rFonts w:ascii="Times New Roman" w:hAnsi="Times New Roman" w:cs="Times New Roman"/>
          <w:sz w:val="24"/>
          <w:szCs w:val="24"/>
        </w:rPr>
        <w:t xml:space="preserve">, M., </w:t>
      </w:r>
      <w:proofErr w:type="spellStart"/>
      <w:r w:rsidRPr="004B4C7B">
        <w:rPr>
          <w:rFonts w:ascii="Times New Roman" w:hAnsi="Times New Roman" w:cs="Times New Roman"/>
          <w:sz w:val="24"/>
          <w:szCs w:val="24"/>
        </w:rPr>
        <w:t>Lounassalo</w:t>
      </w:r>
      <w:proofErr w:type="spellEnd"/>
      <w:r w:rsidRPr="004B4C7B">
        <w:rPr>
          <w:rFonts w:ascii="Times New Roman" w:hAnsi="Times New Roman" w:cs="Times New Roman"/>
          <w:sz w:val="24"/>
          <w:szCs w:val="24"/>
        </w:rPr>
        <w:t xml:space="preserve">, I., Yang, X., Magnussen, C.G., </w:t>
      </w:r>
      <w:proofErr w:type="spellStart"/>
      <w:r w:rsidRPr="004B4C7B">
        <w:rPr>
          <w:rFonts w:ascii="Times New Roman" w:hAnsi="Times New Roman" w:cs="Times New Roman"/>
          <w:sz w:val="24"/>
          <w:szCs w:val="24"/>
        </w:rPr>
        <w:t>Hutri-Kähönen</w:t>
      </w:r>
      <w:proofErr w:type="spellEnd"/>
      <w:r w:rsidRPr="004B4C7B">
        <w:rPr>
          <w:rFonts w:ascii="Times New Roman" w:hAnsi="Times New Roman" w:cs="Times New Roman"/>
          <w:sz w:val="24"/>
          <w:szCs w:val="24"/>
        </w:rPr>
        <w:t xml:space="preserve">, N., Rovio, S., </w:t>
      </w:r>
      <w:proofErr w:type="spellStart"/>
      <w:r w:rsidRPr="004B4C7B">
        <w:rPr>
          <w:rFonts w:ascii="Times New Roman" w:hAnsi="Times New Roman" w:cs="Times New Roman"/>
          <w:sz w:val="24"/>
          <w:szCs w:val="24"/>
        </w:rPr>
        <w:t>Viikari</w:t>
      </w:r>
      <w:proofErr w:type="spellEnd"/>
      <w:r w:rsidRPr="004B4C7B">
        <w:rPr>
          <w:rFonts w:ascii="Times New Roman" w:hAnsi="Times New Roman" w:cs="Times New Roman"/>
          <w:sz w:val="24"/>
          <w:szCs w:val="24"/>
        </w:rPr>
        <w:t xml:space="preserve">, J., </w:t>
      </w:r>
      <w:proofErr w:type="spellStart"/>
      <w:r w:rsidRPr="004B4C7B">
        <w:rPr>
          <w:rFonts w:ascii="Times New Roman" w:hAnsi="Times New Roman" w:cs="Times New Roman"/>
          <w:sz w:val="24"/>
          <w:szCs w:val="24"/>
        </w:rPr>
        <w:t>Raitakari</w:t>
      </w:r>
      <w:proofErr w:type="spellEnd"/>
      <w:r w:rsidRPr="004B4C7B">
        <w:rPr>
          <w:rFonts w:ascii="Times New Roman" w:hAnsi="Times New Roman" w:cs="Times New Roman"/>
          <w:sz w:val="24"/>
          <w:szCs w:val="24"/>
        </w:rPr>
        <w:t xml:space="preserve">, O.T., </w:t>
      </w:r>
      <w:proofErr w:type="spellStart"/>
      <w:r w:rsidRPr="004B4C7B">
        <w:rPr>
          <w:rFonts w:ascii="Times New Roman" w:hAnsi="Times New Roman" w:cs="Times New Roman"/>
          <w:sz w:val="24"/>
          <w:szCs w:val="24"/>
        </w:rPr>
        <w:t>Tammelin</w:t>
      </w:r>
      <w:proofErr w:type="spellEnd"/>
      <w:r w:rsidRPr="004B4C7B">
        <w:rPr>
          <w:rFonts w:ascii="Times New Roman" w:hAnsi="Times New Roman" w:cs="Times New Roman"/>
          <w:sz w:val="24"/>
          <w:szCs w:val="24"/>
        </w:rPr>
        <w:t xml:space="preserve">, T.H. (2019). Smoking and physical activity trajectories from childhood to midlife. </w:t>
      </w:r>
      <w:r w:rsidRPr="004B4C7B">
        <w:rPr>
          <w:rStyle w:val="Emphasis"/>
          <w:rFonts w:ascii="Times New Roman" w:hAnsi="Times New Roman" w:cs="Times New Roman"/>
          <w:sz w:val="24"/>
          <w:szCs w:val="24"/>
        </w:rPr>
        <w:t>International Journal of Environmental Research &amp; Public Health</w:t>
      </w:r>
      <w:r w:rsidRPr="004B4C7B">
        <w:rPr>
          <w:rFonts w:ascii="Times New Roman" w:hAnsi="Times New Roman" w:cs="Times New Roman"/>
          <w:sz w:val="24"/>
          <w:szCs w:val="24"/>
        </w:rPr>
        <w:t xml:space="preserve">, </w:t>
      </w:r>
      <w:r w:rsidRPr="004B4C7B">
        <w:rPr>
          <w:rFonts w:ascii="Times New Roman" w:hAnsi="Times New Roman" w:cs="Times New Roman"/>
          <w:i/>
          <w:sz w:val="24"/>
          <w:szCs w:val="24"/>
        </w:rPr>
        <w:t>16(6)</w:t>
      </w:r>
      <w:r w:rsidRPr="004B4C7B">
        <w:rPr>
          <w:rFonts w:ascii="Times New Roman" w:hAnsi="Times New Roman" w:cs="Times New Roman"/>
          <w:sz w:val="24"/>
          <w:szCs w:val="24"/>
        </w:rPr>
        <w:t>: 974. doi: 10.3390/ijerph16060974</w:t>
      </w:r>
    </w:p>
    <w:p w14:paraId="77BDD59B" w14:textId="00E19C46" w:rsidR="00670482" w:rsidRPr="004B4C7B" w:rsidRDefault="00B34210" w:rsidP="004B4C7B">
      <w:pPr>
        <w:widowControl w:val="0"/>
        <w:spacing w:before="120" w:line="360" w:lineRule="auto"/>
        <w:rPr>
          <w:rFonts w:ascii="Times New Roman" w:hAnsi="Times New Roman" w:cs="Times New Roman"/>
          <w:sz w:val="24"/>
          <w:szCs w:val="24"/>
        </w:rPr>
      </w:pPr>
      <w:proofErr w:type="spellStart"/>
      <w:r w:rsidRPr="004B4C7B">
        <w:rPr>
          <w:rFonts w:ascii="Times New Roman" w:hAnsi="Times New Roman" w:cs="Times New Roman"/>
          <w:sz w:val="24"/>
          <w:szCs w:val="24"/>
        </w:rPr>
        <w:t>Sbaffi</w:t>
      </w:r>
      <w:proofErr w:type="spellEnd"/>
      <w:r w:rsidRPr="004B4C7B">
        <w:rPr>
          <w:rFonts w:ascii="Times New Roman" w:hAnsi="Times New Roman" w:cs="Times New Roman"/>
          <w:sz w:val="24"/>
          <w:szCs w:val="24"/>
        </w:rPr>
        <w:t xml:space="preserve">, L. &amp; Rowley, J. (2017). Trust and credibility in web-based health information: a review and agenda for future research. </w:t>
      </w:r>
      <w:r w:rsidRPr="004B4C7B">
        <w:rPr>
          <w:rFonts w:ascii="Times New Roman" w:hAnsi="Times New Roman" w:cs="Times New Roman"/>
          <w:i/>
          <w:sz w:val="24"/>
          <w:szCs w:val="24"/>
        </w:rPr>
        <w:t>Journal of Medical Internet Research</w:t>
      </w:r>
      <w:r w:rsidRPr="004B4C7B">
        <w:rPr>
          <w:rFonts w:ascii="Times New Roman" w:hAnsi="Times New Roman" w:cs="Times New Roman"/>
          <w:sz w:val="24"/>
          <w:szCs w:val="24"/>
        </w:rPr>
        <w:t xml:space="preserve">, </w:t>
      </w:r>
      <w:r w:rsidRPr="004B4C7B">
        <w:rPr>
          <w:rFonts w:ascii="Times New Roman" w:hAnsi="Times New Roman" w:cs="Times New Roman"/>
          <w:i/>
          <w:sz w:val="24"/>
          <w:szCs w:val="24"/>
        </w:rPr>
        <w:t>19(6)</w:t>
      </w:r>
      <w:r w:rsidRPr="004B4C7B">
        <w:rPr>
          <w:rFonts w:ascii="Times New Roman" w:hAnsi="Times New Roman" w:cs="Times New Roman"/>
          <w:sz w:val="24"/>
          <w:szCs w:val="24"/>
        </w:rPr>
        <w:t>: e218. doi:</w:t>
      </w:r>
      <w:r w:rsidR="00670482" w:rsidRPr="004B4C7B">
        <w:rPr>
          <w:rFonts w:ascii="Times New Roman" w:hAnsi="Times New Roman" w:cs="Times New Roman"/>
          <w:sz w:val="24"/>
          <w:szCs w:val="24"/>
        </w:rPr>
        <w:t xml:space="preserve"> </w:t>
      </w:r>
      <w:r w:rsidRPr="004B4C7B">
        <w:rPr>
          <w:rFonts w:ascii="Times New Roman" w:hAnsi="Times New Roman" w:cs="Times New Roman"/>
          <w:sz w:val="24"/>
          <w:szCs w:val="24"/>
        </w:rPr>
        <w:t>10.2196/jmir.7579</w:t>
      </w:r>
    </w:p>
    <w:p w14:paraId="4C9F7E1C" w14:textId="4DFCAE2C" w:rsidR="00670482" w:rsidRPr="004B4C7B" w:rsidRDefault="00670482"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shd w:val="clear" w:color="auto" w:fill="FFFFFF"/>
        </w:rPr>
        <w:t>Shaw, R.L., Pattison, H.M., Holland, C., &amp; Cooke, R. (2015). Be SMART: examining the experience of implementing the NHS Health Check in UK primary care. </w:t>
      </w:r>
      <w:r w:rsidRPr="004B4C7B">
        <w:rPr>
          <w:rFonts w:ascii="Times New Roman" w:hAnsi="Times New Roman" w:cs="Times New Roman"/>
          <w:i/>
          <w:iCs/>
          <w:sz w:val="24"/>
          <w:szCs w:val="24"/>
          <w:shd w:val="clear" w:color="auto" w:fill="FFFFFF"/>
        </w:rPr>
        <w:t>BMC Family Practice</w:t>
      </w:r>
      <w:r w:rsidRPr="004B4C7B">
        <w:rPr>
          <w:rFonts w:ascii="Times New Roman" w:hAnsi="Times New Roman" w:cs="Times New Roman"/>
          <w:sz w:val="24"/>
          <w:szCs w:val="24"/>
          <w:shd w:val="clear" w:color="auto" w:fill="FFFFFF"/>
        </w:rPr>
        <w:t>, </w:t>
      </w:r>
      <w:r w:rsidRPr="004B4C7B">
        <w:rPr>
          <w:rFonts w:ascii="Times New Roman" w:hAnsi="Times New Roman" w:cs="Times New Roman"/>
          <w:i/>
          <w:iCs/>
          <w:sz w:val="24"/>
          <w:szCs w:val="24"/>
          <w:shd w:val="clear" w:color="auto" w:fill="FFFFFF"/>
        </w:rPr>
        <w:t>16</w:t>
      </w:r>
      <w:r w:rsidRPr="004B4C7B">
        <w:rPr>
          <w:rFonts w:ascii="Times New Roman" w:hAnsi="Times New Roman" w:cs="Times New Roman"/>
          <w:sz w:val="24"/>
          <w:szCs w:val="24"/>
          <w:shd w:val="clear" w:color="auto" w:fill="FFFFFF"/>
        </w:rPr>
        <w:t xml:space="preserve">, 1. doi: </w:t>
      </w:r>
      <w:r w:rsidRPr="004B4C7B">
        <w:rPr>
          <w:rFonts w:ascii="Times New Roman" w:hAnsi="Times New Roman" w:cs="Times New Roman"/>
          <w:sz w:val="24"/>
          <w:szCs w:val="24"/>
        </w:rPr>
        <w:t>10.1186/s12875-014-0212-7</w:t>
      </w:r>
    </w:p>
    <w:p w14:paraId="71B2A2BA" w14:textId="6D19A41E" w:rsidR="00814197" w:rsidRPr="004B4C7B" w:rsidRDefault="00814197" w:rsidP="004B4C7B">
      <w:pPr>
        <w:widowControl w:val="0"/>
        <w:spacing w:before="120" w:line="360" w:lineRule="auto"/>
        <w:rPr>
          <w:rFonts w:ascii="Times New Roman" w:hAnsi="Times New Roman" w:cs="Times New Roman"/>
          <w:sz w:val="24"/>
          <w:szCs w:val="24"/>
        </w:rPr>
      </w:pPr>
      <w:proofErr w:type="spellStart"/>
      <w:r w:rsidRPr="004B4C7B">
        <w:rPr>
          <w:rFonts w:ascii="Times New Roman" w:hAnsi="Times New Roman" w:cs="Times New Roman"/>
          <w:sz w:val="24"/>
          <w:szCs w:val="24"/>
        </w:rPr>
        <w:t>Villinger</w:t>
      </w:r>
      <w:proofErr w:type="spellEnd"/>
      <w:r w:rsidRPr="004B4C7B">
        <w:rPr>
          <w:rFonts w:ascii="Times New Roman" w:hAnsi="Times New Roman" w:cs="Times New Roman"/>
          <w:sz w:val="24"/>
          <w:szCs w:val="24"/>
        </w:rPr>
        <w:t xml:space="preserve">, K., Wahl, D.R., Boeing, H., Schupp, H.T., &amp; Renner, B. (2019). The effectiveness of app-based mobile interventions on nutrition behaviours and nutrition-related health outcomes: A systematic review and meta-analysis. </w:t>
      </w:r>
      <w:r w:rsidRPr="004B4C7B">
        <w:rPr>
          <w:rFonts w:ascii="Times New Roman" w:hAnsi="Times New Roman" w:cs="Times New Roman"/>
          <w:i/>
          <w:iCs/>
          <w:sz w:val="24"/>
          <w:szCs w:val="24"/>
        </w:rPr>
        <w:t>Obesity Reviews</w:t>
      </w:r>
      <w:r w:rsidRPr="004B4C7B">
        <w:rPr>
          <w:rFonts w:ascii="Times New Roman" w:hAnsi="Times New Roman" w:cs="Times New Roman"/>
          <w:sz w:val="24"/>
          <w:szCs w:val="24"/>
        </w:rPr>
        <w:t xml:space="preserve">, </w:t>
      </w:r>
      <w:r w:rsidRPr="004B4C7B">
        <w:rPr>
          <w:rFonts w:ascii="Times New Roman" w:hAnsi="Times New Roman" w:cs="Times New Roman"/>
          <w:i/>
          <w:iCs/>
          <w:sz w:val="24"/>
          <w:szCs w:val="24"/>
        </w:rPr>
        <w:t>20</w:t>
      </w:r>
      <w:r w:rsidRPr="004B4C7B">
        <w:rPr>
          <w:rFonts w:ascii="Times New Roman" w:hAnsi="Times New Roman" w:cs="Times New Roman"/>
          <w:sz w:val="24"/>
          <w:szCs w:val="24"/>
        </w:rPr>
        <w:t>, 1465-1484. doi: 10.1111/obr.12903</w:t>
      </w:r>
    </w:p>
    <w:p w14:paraId="0EDA86B4" w14:textId="4A0F6B98" w:rsidR="00B34210" w:rsidRPr="004B4C7B" w:rsidRDefault="00B34210"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lastRenderedPageBreak/>
        <w:t xml:space="preserve">World Health Organization (2010a). </w:t>
      </w:r>
      <w:r w:rsidRPr="004B4C7B">
        <w:rPr>
          <w:rFonts w:ascii="Times New Roman" w:hAnsi="Times New Roman" w:cs="Times New Roman"/>
          <w:i/>
          <w:sz w:val="24"/>
          <w:szCs w:val="24"/>
        </w:rPr>
        <w:t>Global recommendations on physical activity for health</w:t>
      </w:r>
      <w:r w:rsidRPr="004B4C7B">
        <w:rPr>
          <w:rFonts w:ascii="Times New Roman" w:hAnsi="Times New Roman" w:cs="Times New Roman"/>
          <w:sz w:val="24"/>
          <w:szCs w:val="24"/>
        </w:rPr>
        <w:t>. Geneva: WHO Press.</w:t>
      </w:r>
    </w:p>
    <w:p w14:paraId="706E68A7" w14:textId="77777777" w:rsidR="00B34210" w:rsidRPr="004B4C7B" w:rsidRDefault="00B34210"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 xml:space="preserve">World Health Organization (2010b). </w:t>
      </w:r>
      <w:r w:rsidRPr="004B4C7B">
        <w:rPr>
          <w:rFonts w:ascii="Times New Roman" w:hAnsi="Times New Roman" w:cs="Times New Roman"/>
          <w:i/>
          <w:sz w:val="24"/>
          <w:szCs w:val="24"/>
        </w:rPr>
        <w:t>Global strategy to reduce the harmful use of alcohol</w:t>
      </w:r>
      <w:r w:rsidRPr="004B4C7B">
        <w:rPr>
          <w:rFonts w:ascii="Times New Roman" w:hAnsi="Times New Roman" w:cs="Times New Roman"/>
          <w:sz w:val="24"/>
          <w:szCs w:val="24"/>
        </w:rPr>
        <w:t>. Geneva: WHO Press.</w:t>
      </w:r>
    </w:p>
    <w:p w14:paraId="56B1B086" w14:textId="77777777" w:rsidR="00B34210" w:rsidRPr="004B4C7B" w:rsidRDefault="00B34210"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 xml:space="preserve">World Health Organization (2013). </w:t>
      </w:r>
      <w:r w:rsidRPr="004B4C7B">
        <w:rPr>
          <w:rFonts w:ascii="Times New Roman" w:hAnsi="Times New Roman" w:cs="Times New Roman"/>
          <w:i/>
          <w:sz w:val="24"/>
          <w:szCs w:val="24"/>
        </w:rPr>
        <w:t>Global action plan for the prevention and control of noncommunicable diseases 2013-2020</w:t>
      </w:r>
      <w:r w:rsidRPr="004B4C7B">
        <w:rPr>
          <w:rFonts w:ascii="Times New Roman" w:hAnsi="Times New Roman" w:cs="Times New Roman"/>
          <w:sz w:val="24"/>
          <w:szCs w:val="24"/>
        </w:rPr>
        <w:t>. Geneva: WHO Press.</w:t>
      </w:r>
    </w:p>
    <w:p w14:paraId="61ABFDAD" w14:textId="539DA460" w:rsidR="00974F73" w:rsidRPr="004B4C7B" w:rsidRDefault="00B34210" w:rsidP="004B4C7B">
      <w:pPr>
        <w:pStyle w:val="Heading1"/>
        <w:widowControl w:val="0"/>
        <w:spacing w:before="120" w:beforeAutospacing="0" w:after="0" w:afterAutospacing="0" w:line="360" w:lineRule="auto"/>
        <w:rPr>
          <w:b w:val="0"/>
          <w:sz w:val="24"/>
          <w:szCs w:val="24"/>
        </w:rPr>
      </w:pPr>
      <w:r w:rsidRPr="004B4C7B">
        <w:rPr>
          <w:b w:val="0"/>
          <w:sz w:val="24"/>
          <w:szCs w:val="24"/>
        </w:rPr>
        <w:t xml:space="preserve">World Health Organization (2020). </w:t>
      </w:r>
      <w:r w:rsidRPr="004B4C7B">
        <w:rPr>
          <w:b w:val="0"/>
          <w:i/>
          <w:sz w:val="24"/>
          <w:szCs w:val="24"/>
        </w:rPr>
        <w:t>WHO guidelines approved by the Guidelines Review Committee</w:t>
      </w:r>
      <w:r w:rsidRPr="004B4C7B">
        <w:rPr>
          <w:b w:val="0"/>
          <w:sz w:val="24"/>
          <w:szCs w:val="24"/>
        </w:rPr>
        <w:t xml:space="preserve">. downloaded on 22/03/2020 from: </w:t>
      </w:r>
      <w:hyperlink r:id="rId7" w:history="1">
        <w:r w:rsidR="00F44817" w:rsidRPr="004B4C7B">
          <w:rPr>
            <w:rStyle w:val="Hyperlink"/>
            <w:b w:val="0"/>
            <w:color w:val="auto"/>
            <w:sz w:val="24"/>
            <w:szCs w:val="24"/>
          </w:rPr>
          <w:t>www.who.int/publications/guidelines/en</w:t>
        </w:r>
      </w:hyperlink>
      <w:r w:rsidR="00F44817" w:rsidRPr="004B4C7B">
        <w:rPr>
          <w:b w:val="0"/>
          <w:sz w:val="24"/>
          <w:szCs w:val="24"/>
        </w:rPr>
        <w:t xml:space="preserve"> </w:t>
      </w:r>
    </w:p>
    <w:p w14:paraId="45469593" w14:textId="1DC6F6CB" w:rsidR="00F44817" w:rsidRPr="004B4C7B" w:rsidRDefault="00F44817" w:rsidP="004B4C7B">
      <w:pPr>
        <w:spacing w:before="120" w:line="360" w:lineRule="auto"/>
        <w:rPr>
          <w:rFonts w:ascii="Times New Roman" w:eastAsia="Times New Roman" w:hAnsi="Times New Roman" w:cs="Times New Roman"/>
          <w:bCs/>
          <w:kern w:val="36"/>
          <w:sz w:val="24"/>
          <w:szCs w:val="24"/>
          <w:lang w:eastAsia="en-GB"/>
        </w:rPr>
      </w:pPr>
      <w:r w:rsidRPr="004B4C7B">
        <w:rPr>
          <w:rFonts w:ascii="Times New Roman" w:hAnsi="Times New Roman" w:cs="Times New Roman"/>
          <w:b/>
          <w:sz w:val="24"/>
          <w:szCs w:val="24"/>
        </w:rPr>
        <w:br w:type="page"/>
      </w:r>
    </w:p>
    <w:tbl>
      <w:tblPr>
        <w:tblStyle w:val="TableGrid"/>
        <w:tblW w:w="9026" w:type="dxa"/>
        <w:tblLook w:val="04A0" w:firstRow="1" w:lastRow="0" w:firstColumn="1" w:lastColumn="0" w:noHBand="0" w:noVBand="1"/>
      </w:tblPr>
      <w:tblGrid>
        <w:gridCol w:w="3617"/>
        <w:gridCol w:w="1753"/>
        <w:gridCol w:w="1754"/>
        <w:gridCol w:w="1776"/>
        <w:gridCol w:w="126"/>
      </w:tblGrid>
      <w:tr w:rsidR="004B4C7B" w:rsidRPr="004B4C7B" w14:paraId="64E3272A" w14:textId="77777777" w:rsidTr="00EF7E41">
        <w:tc>
          <w:tcPr>
            <w:tcW w:w="9026" w:type="dxa"/>
            <w:gridSpan w:val="5"/>
            <w:tcBorders>
              <w:top w:val="nil"/>
              <w:left w:val="nil"/>
              <w:bottom w:val="single" w:sz="4" w:space="0" w:color="auto"/>
              <w:right w:val="nil"/>
            </w:tcBorders>
          </w:tcPr>
          <w:p w14:paraId="6FEFFDA9" w14:textId="77777777" w:rsidR="00F44817" w:rsidRPr="004B4C7B" w:rsidRDefault="00F44817" w:rsidP="004B4C7B">
            <w:pPr>
              <w:widowControl w:val="0"/>
              <w:spacing w:before="120" w:line="360" w:lineRule="auto"/>
              <w:rPr>
                <w:rFonts w:ascii="Times New Roman" w:hAnsi="Times New Roman" w:cs="Times New Roman"/>
                <w:b/>
                <w:sz w:val="24"/>
                <w:szCs w:val="24"/>
              </w:rPr>
            </w:pPr>
            <w:r w:rsidRPr="004B4C7B">
              <w:rPr>
                <w:rFonts w:ascii="Times New Roman" w:hAnsi="Times New Roman" w:cs="Times New Roman"/>
                <w:b/>
                <w:sz w:val="24"/>
                <w:szCs w:val="24"/>
              </w:rPr>
              <w:lastRenderedPageBreak/>
              <w:t>Table 1</w:t>
            </w:r>
            <w:r w:rsidRPr="004B4C7B">
              <w:rPr>
                <w:rFonts w:ascii="Times New Roman" w:hAnsi="Times New Roman" w:cs="Times New Roman"/>
                <w:sz w:val="24"/>
                <w:szCs w:val="24"/>
              </w:rPr>
              <w:tab/>
              <w:t>Knowledge, beliefs, and adherence to guidelines for healthy lifestyles (n = 559)</w:t>
            </w:r>
          </w:p>
        </w:tc>
      </w:tr>
      <w:tr w:rsidR="004B4C7B" w:rsidRPr="004B4C7B" w14:paraId="478CEB64" w14:textId="77777777" w:rsidTr="00EF7E41">
        <w:trPr>
          <w:gridAfter w:val="1"/>
          <w:wAfter w:w="127" w:type="dxa"/>
        </w:trPr>
        <w:tc>
          <w:tcPr>
            <w:tcW w:w="3628" w:type="dxa"/>
            <w:tcBorders>
              <w:left w:val="nil"/>
              <w:bottom w:val="single" w:sz="4" w:space="0" w:color="auto"/>
              <w:right w:val="nil"/>
            </w:tcBorders>
          </w:tcPr>
          <w:p w14:paraId="79627050" w14:textId="77777777" w:rsidR="00F44817" w:rsidRPr="004B4C7B" w:rsidRDefault="00F44817" w:rsidP="004B4C7B">
            <w:pPr>
              <w:widowControl w:val="0"/>
              <w:spacing w:before="120" w:line="360" w:lineRule="auto"/>
              <w:rPr>
                <w:rFonts w:ascii="Times New Roman" w:hAnsi="Times New Roman" w:cs="Times New Roman"/>
                <w:sz w:val="24"/>
                <w:szCs w:val="24"/>
              </w:rPr>
            </w:pPr>
          </w:p>
        </w:tc>
        <w:tc>
          <w:tcPr>
            <w:tcW w:w="1757" w:type="dxa"/>
            <w:tcBorders>
              <w:left w:val="nil"/>
              <w:bottom w:val="single" w:sz="4" w:space="0" w:color="auto"/>
              <w:right w:val="nil"/>
            </w:tcBorders>
          </w:tcPr>
          <w:p w14:paraId="507BA925" w14:textId="77777777" w:rsidR="00F44817" w:rsidRPr="004B4C7B" w:rsidRDefault="00F44817" w:rsidP="004B4C7B">
            <w:pPr>
              <w:widowControl w:val="0"/>
              <w:spacing w:before="120" w:line="360" w:lineRule="auto"/>
              <w:jc w:val="center"/>
              <w:rPr>
                <w:rFonts w:ascii="Times New Roman" w:hAnsi="Times New Roman" w:cs="Times New Roman"/>
                <w:b/>
                <w:sz w:val="24"/>
                <w:szCs w:val="24"/>
              </w:rPr>
            </w:pPr>
            <w:r w:rsidRPr="004B4C7B">
              <w:rPr>
                <w:rFonts w:ascii="Times New Roman" w:hAnsi="Times New Roman" w:cs="Times New Roman"/>
                <w:b/>
                <w:sz w:val="24"/>
                <w:szCs w:val="24"/>
              </w:rPr>
              <w:t>Alcohol intake</w:t>
            </w:r>
          </w:p>
          <w:p w14:paraId="3314C27D" w14:textId="77777777" w:rsidR="00F44817" w:rsidRPr="004B4C7B" w:rsidRDefault="00F44817" w:rsidP="004B4C7B">
            <w:pPr>
              <w:widowControl w:val="0"/>
              <w:spacing w:before="120" w:line="360" w:lineRule="auto"/>
              <w:jc w:val="center"/>
              <w:rPr>
                <w:rFonts w:ascii="Times New Roman" w:hAnsi="Times New Roman" w:cs="Times New Roman"/>
                <w:sz w:val="24"/>
                <w:szCs w:val="24"/>
              </w:rPr>
            </w:pPr>
            <w:r w:rsidRPr="004B4C7B">
              <w:rPr>
                <w:rFonts w:ascii="Times New Roman" w:hAnsi="Times New Roman" w:cs="Times New Roman"/>
                <w:sz w:val="24"/>
                <w:szCs w:val="24"/>
              </w:rPr>
              <w:t xml:space="preserve">Mean (SD) </w:t>
            </w:r>
          </w:p>
        </w:tc>
        <w:tc>
          <w:tcPr>
            <w:tcW w:w="1757" w:type="dxa"/>
            <w:tcBorders>
              <w:left w:val="nil"/>
              <w:bottom w:val="single" w:sz="4" w:space="0" w:color="auto"/>
              <w:right w:val="nil"/>
            </w:tcBorders>
          </w:tcPr>
          <w:p w14:paraId="3E760B47" w14:textId="77777777" w:rsidR="00F44817" w:rsidRPr="004B4C7B" w:rsidRDefault="00F44817" w:rsidP="004B4C7B">
            <w:pPr>
              <w:widowControl w:val="0"/>
              <w:spacing w:before="120" w:line="360" w:lineRule="auto"/>
              <w:jc w:val="center"/>
              <w:rPr>
                <w:rFonts w:ascii="Times New Roman" w:hAnsi="Times New Roman" w:cs="Times New Roman"/>
                <w:b/>
                <w:sz w:val="24"/>
                <w:szCs w:val="24"/>
              </w:rPr>
            </w:pPr>
            <w:r w:rsidRPr="004B4C7B">
              <w:rPr>
                <w:rFonts w:ascii="Times New Roman" w:hAnsi="Times New Roman" w:cs="Times New Roman"/>
                <w:b/>
                <w:sz w:val="24"/>
                <w:szCs w:val="24"/>
              </w:rPr>
              <w:t>Physical Activity</w:t>
            </w:r>
          </w:p>
          <w:p w14:paraId="519B82C6" w14:textId="77777777" w:rsidR="00F44817" w:rsidRPr="004B4C7B" w:rsidRDefault="00F44817" w:rsidP="004B4C7B">
            <w:pPr>
              <w:widowControl w:val="0"/>
              <w:spacing w:before="120" w:line="360" w:lineRule="auto"/>
              <w:jc w:val="center"/>
              <w:rPr>
                <w:rFonts w:ascii="Times New Roman" w:hAnsi="Times New Roman" w:cs="Times New Roman"/>
                <w:b/>
                <w:sz w:val="24"/>
                <w:szCs w:val="24"/>
              </w:rPr>
            </w:pPr>
            <w:r w:rsidRPr="004B4C7B">
              <w:rPr>
                <w:rFonts w:ascii="Times New Roman" w:hAnsi="Times New Roman" w:cs="Times New Roman"/>
                <w:sz w:val="24"/>
                <w:szCs w:val="24"/>
              </w:rPr>
              <w:t>Mean (SD)</w:t>
            </w:r>
          </w:p>
        </w:tc>
        <w:tc>
          <w:tcPr>
            <w:tcW w:w="1757" w:type="dxa"/>
            <w:tcBorders>
              <w:left w:val="nil"/>
              <w:bottom w:val="single" w:sz="4" w:space="0" w:color="auto"/>
              <w:right w:val="nil"/>
            </w:tcBorders>
          </w:tcPr>
          <w:p w14:paraId="55F4D9EB" w14:textId="77777777" w:rsidR="00F44817" w:rsidRPr="004B4C7B" w:rsidRDefault="00F44817" w:rsidP="004B4C7B">
            <w:pPr>
              <w:widowControl w:val="0"/>
              <w:spacing w:before="120" w:line="360" w:lineRule="auto"/>
              <w:jc w:val="center"/>
              <w:rPr>
                <w:rFonts w:ascii="Times New Roman" w:hAnsi="Times New Roman" w:cs="Times New Roman"/>
                <w:b/>
                <w:sz w:val="24"/>
                <w:szCs w:val="24"/>
              </w:rPr>
            </w:pPr>
            <w:r w:rsidRPr="004B4C7B">
              <w:rPr>
                <w:rFonts w:ascii="Times New Roman" w:hAnsi="Times New Roman" w:cs="Times New Roman"/>
                <w:b/>
                <w:sz w:val="24"/>
                <w:szCs w:val="24"/>
              </w:rPr>
              <w:t>Fruit/vegetable intake</w:t>
            </w:r>
          </w:p>
          <w:p w14:paraId="2D58ED1B" w14:textId="77777777" w:rsidR="00F44817" w:rsidRPr="004B4C7B" w:rsidRDefault="00F44817" w:rsidP="004B4C7B">
            <w:pPr>
              <w:widowControl w:val="0"/>
              <w:spacing w:before="120" w:line="360" w:lineRule="auto"/>
              <w:jc w:val="center"/>
              <w:rPr>
                <w:rFonts w:ascii="Times New Roman" w:hAnsi="Times New Roman" w:cs="Times New Roman"/>
                <w:b/>
                <w:sz w:val="24"/>
                <w:szCs w:val="24"/>
              </w:rPr>
            </w:pPr>
            <w:r w:rsidRPr="004B4C7B">
              <w:rPr>
                <w:rFonts w:ascii="Times New Roman" w:hAnsi="Times New Roman" w:cs="Times New Roman"/>
                <w:sz w:val="24"/>
                <w:szCs w:val="24"/>
              </w:rPr>
              <w:t>Mean (SD)</w:t>
            </w:r>
          </w:p>
        </w:tc>
      </w:tr>
      <w:tr w:rsidR="004B4C7B" w:rsidRPr="004B4C7B" w14:paraId="321071BB" w14:textId="77777777" w:rsidTr="00EF7E41">
        <w:trPr>
          <w:gridAfter w:val="1"/>
          <w:wAfter w:w="127" w:type="dxa"/>
        </w:trPr>
        <w:tc>
          <w:tcPr>
            <w:tcW w:w="3628" w:type="dxa"/>
            <w:tcBorders>
              <w:left w:val="nil"/>
              <w:bottom w:val="nil"/>
              <w:right w:val="nil"/>
            </w:tcBorders>
          </w:tcPr>
          <w:p w14:paraId="042F3938"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Knowledge</w:t>
            </w:r>
          </w:p>
        </w:tc>
        <w:tc>
          <w:tcPr>
            <w:tcW w:w="1757" w:type="dxa"/>
            <w:tcBorders>
              <w:left w:val="nil"/>
              <w:bottom w:val="nil"/>
              <w:right w:val="nil"/>
            </w:tcBorders>
          </w:tcPr>
          <w:p w14:paraId="22B2BD50" w14:textId="77777777" w:rsidR="00F44817" w:rsidRPr="004B4C7B" w:rsidRDefault="00F44817" w:rsidP="004B4C7B">
            <w:pPr>
              <w:widowControl w:val="0"/>
              <w:spacing w:before="120" w:line="360" w:lineRule="auto"/>
              <w:jc w:val="center"/>
              <w:rPr>
                <w:rFonts w:ascii="Times New Roman" w:hAnsi="Times New Roman" w:cs="Times New Roman"/>
                <w:sz w:val="24"/>
                <w:szCs w:val="24"/>
              </w:rPr>
            </w:pPr>
            <w:r w:rsidRPr="004B4C7B">
              <w:rPr>
                <w:rFonts w:ascii="Times New Roman" w:hAnsi="Times New Roman" w:cs="Times New Roman"/>
                <w:sz w:val="24"/>
                <w:szCs w:val="24"/>
              </w:rPr>
              <w:t>1.97 (1.43)</w:t>
            </w:r>
            <w:r w:rsidRPr="004B4C7B">
              <w:rPr>
                <w:rFonts w:ascii="Times New Roman" w:hAnsi="Times New Roman" w:cs="Times New Roman"/>
                <w:sz w:val="24"/>
                <w:szCs w:val="24"/>
                <w:vertAlign w:val="superscript"/>
              </w:rPr>
              <w:t>a</w:t>
            </w:r>
          </w:p>
        </w:tc>
        <w:tc>
          <w:tcPr>
            <w:tcW w:w="1757" w:type="dxa"/>
            <w:tcBorders>
              <w:left w:val="nil"/>
              <w:bottom w:val="nil"/>
              <w:right w:val="nil"/>
            </w:tcBorders>
          </w:tcPr>
          <w:p w14:paraId="3E1560BB" w14:textId="77777777" w:rsidR="00F44817" w:rsidRPr="004B4C7B" w:rsidRDefault="00F44817" w:rsidP="004B4C7B">
            <w:pPr>
              <w:widowControl w:val="0"/>
              <w:spacing w:before="120" w:line="360" w:lineRule="auto"/>
              <w:jc w:val="center"/>
              <w:rPr>
                <w:rFonts w:ascii="Times New Roman" w:hAnsi="Times New Roman" w:cs="Times New Roman"/>
                <w:sz w:val="24"/>
                <w:szCs w:val="24"/>
              </w:rPr>
            </w:pPr>
            <w:r w:rsidRPr="004B4C7B">
              <w:rPr>
                <w:rFonts w:ascii="Times New Roman" w:hAnsi="Times New Roman" w:cs="Times New Roman"/>
                <w:sz w:val="24"/>
                <w:szCs w:val="24"/>
              </w:rPr>
              <w:t>5.01 (1.22)</w:t>
            </w:r>
            <w:r w:rsidRPr="004B4C7B">
              <w:rPr>
                <w:rFonts w:ascii="Times New Roman" w:hAnsi="Times New Roman" w:cs="Times New Roman"/>
                <w:sz w:val="24"/>
                <w:szCs w:val="24"/>
                <w:vertAlign w:val="superscript"/>
              </w:rPr>
              <w:t>b</w:t>
            </w:r>
          </w:p>
        </w:tc>
        <w:tc>
          <w:tcPr>
            <w:tcW w:w="1757" w:type="dxa"/>
            <w:tcBorders>
              <w:left w:val="nil"/>
              <w:bottom w:val="nil"/>
              <w:right w:val="nil"/>
            </w:tcBorders>
          </w:tcPr>
          <w:p w14:paraId="552CC863" w14:textId="77777777" w:rsidR="00F44817" w:rsidRPr="004B4C7B" w:rsidRDefault="00F44817" w:rsidP="004B4C7B">
            <w:pPr>
              <w:widowControl w:val="0"/>
              <w:spacing w:before="120" w:line="360" w:lineRule="auto"/>
              <w:jc w:val="center"/>
              <w:rPr>
                <w:rFonts w:ascii="Times New Roman" w:hAnsi="Times New Roman" w:cs="Times New Roman"/>
                <w:sz w:val="24"/>
                <w:szCs w:val="24"/>
              </w:rPr>
            </w:pPr>
            <w:r w:rsidRPr="004B4C7B">
              <w:rPr>
                <w:rFonts w:ascii="Times New Roman" w:hAnsi="Times New Roman" w:cs="Times New Roman"/>
                <w:sz w:val="24"/>
                <w:szCs w:val="24"/>
              </w:rPr>
              <w:t>4.86 (1.82)</w:t>
            </w:r>
            <w:r w:rsidRPr="004B4C7B">
              <w:rPr>
                <w:rFonts w:ascii="Times New Roman" w:hAnsi="Times New Roman" w:cs="Times New Roman"/>
                <w:sz w:val="24"/>
                <w:szCs w:val="24"/>
                <w:vertAlign w:val="superscript"/>
              </w:rPr>
              <w:t>b</w:t>
            </w:r>
          </w:p>
        </w:tc>
      </w:tr>
      <w:tr w:rsidR="004B4C7B" w:rsidRPr="004B4C7B" w14:paraId="0D32F459" w14:textId="77777777" w:rsidTr="00EF7E41">
        <w:trPr>
          <w:gridAfter w:val="1"/>
          <w:wAfter w:w="127" w:type="dxa"/>
        </w:trPr>
        <w:tc>
          <w:tcPr>
            <w:tcW w:w="3628" w:type="dxa"/>
            <w:tcBorders>
              <w:top w:val="nil"/>
              <w:left w:val="nil"/>
              <w:bottom w:val="nil"/>
              <w:right w:val="nil"/>
            </w:tcBorders>
          </w:tcPr>
          <w:p w14:paraId="3BE7DEC3"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 xml:space="preserve">Perceived certainty </w:t>
            </w:r>
          </w:p>
        </w:tc>
        <w:tc>
          <w:tcPr>
            <w:tcW w:w="1757" w:type="dxa"/>
            <w:tcBorders>
              <w:top w:val="nil"/>
              <w:left w:val="nil"/>
              <w:bottom w:val="nil"/>
              <w:right w:val="nil"/>
            </w:tcBorders>
          </w:tcPr>
          <w:p w14:paraId="4959B1C9" w14:textId="77777777" w:rsidR="00F44817" w:rsidRPr="004B4C7B" w:rsidRDefault="00F44817" w:rsidP="004B4C7B">
            <w:pPr>
              <w:widowControl w:val="0"/>
              <w:spacing w:before="120" w:line="360" w:lineRule="auto"/>
              <w:jc w:val="center"/>
              <w:rPr>
                <w:rFonts w:ascii="Times New Roman" w:hAnsi="Times New Roman" w:cs="Times New Roman"/>
                <w:sz w:val="24"/>
                <w:szCs w:val="24"/>
              </w:rPr>
            </w:pPr>
            <w:r w:rsidRPr="004B4C7B">
              <w:rPr>
                <w:rFonts w:ascii="Times New Roman" w:hAnsi="Times New Roman" w:cs="Times New Roman"/>
                <w:sz w:val="24"/>
                <w:szCs w:val="24"/>
              </w:rPr>
              <w:t>4.18 (2.93)</w:t>
            </w:r>
            <w:r w:rsidRPr="004B4C7B">
              <w:rPr>
                <w:rFonts w:ascii="Times New Roman" w:hAnsi="Times New Roman" w:cs="Times New Roman"/>
                <w:sz w:val="24"/>
                <w:szCs w:val="24"/>
                <w:vertAlign w:val="superscript"/>
              </w:rPr>
              <w:t>a</w:t>
            </w:r>
          </w:p>
        </w:tc>
        <w:tc>
          <w:tcPr>
            <w:tcW w:w="1757" w:type="dxa"/>
            <w:tcBorders>
              <w:top w:val="nil"/>
              <w:left w:val="nil"/>
              <w:bottom w:val="nil"/>
              <w:right w:val="nil"/>
            </w:tcBorders>
          </w:tcPr>
          <w:p w14:paraId="110648C9" w14:textId="77777777" w:rsidR="00F44817" w:rsidRPr="004B4C7B" w:rsidRDefault="00F44817" w:rsidP="004B4C7B">
            <w:pPr>
              <w:widowControl w:val="0"/>
              <w:spacing w:before="120" w:line="360" w:lineRule="auto"/>
              <w:jc w:val="center"/>
              <w:rPr>
                <w:rFonts w:ascii="Times New Roman" w:hAnsi="Times New Roman" w:cs="Times New Roman"/>
                <w:sz w:val="24"/>
                <w:szCs w:val="24"/>
              </w:rPr>
            </w:pPr>
            <w:r w:rsidRPr="004B4C7B">
              <w:rPr>
                <w:rFonts w:ascii="Times New Roman" w:hAnsi="Times New Roman" w:cs="Times New Roman"/>
                <w:sz w:val="24"/>
                <w:szCs w:val="24"/>
              </w:rPr>
              <w:t>5.99 (2.62)</w:t>
            </w:r>
            <w:r w:rsidRPr="004B4C7B">
              <w:rPr>
                <w:rFonts w:ascii="Times New Roman" w:hAnsi="Times New Roman" w:cs="Times New Roman"/>
                <w:sz w:val="24"/>
                <w:szCs w:val="24"/>
                <w:vertAlign w:val="superscript"/>
              </w:rPr>
              <w:t>b</w:t>
            </w:r>
          </w:p>
        </w:tc>
        <w:tc>
          <w:tcPr>
            <w:tcW w:w="1757" w:type="dxa"/>
            <w:tcBorders>
              <w:top w:val="nil"/>
              <w:left w:val="nil"/>
              <w:bottom w:val="nil"/>
              <w:right w:val="nil"/>
            </w:tcBorders>
          </w:tcPr>
          <w:p w14:paraId="3922F58D" w14:textId="77777777" w:rsidR="00F44817" w:rsidRPr="004B4C7B" w:rsidRDefault="00F44817" w:rsidP="004B4C7B">
            <w:pPr>
              <w:widowControl w:val="0"/>
              <w:spacing w:before="120" w:line="360" w:lineRule="auto"/>
              <w:jc w:val="center"/>
              <w:rPr>
                <w:rFonts w:ascii="Times New Roman" w:hAnsi="Times New Roman" w:cs="Times New Roman"/>
                <w:sz w:val="24"/>
                <w:szCs w:val="24"/>
              </w:rPr>
            </w:pPr>
            <w:r w:rsidRPr="004B4C7B">
              <w:rPr>
                <w:rFonts w:ascii="Times New Roman" w:hAnsi="Times New Roman" w:cs="Times New Roman"/>
                <w:sz w:val="24"/>
                <w:szCs w:val="24"/>
              </w:rPr>
              <w:t>3.60 (2.60)</w:t>
            </w:r>
            <w:r w:rsidRPr="004B4C7B">
              <w:rPr>
                <w:rFonts w:ascii="Times New Roman" w:hAnsi="Times New Roman" w:cs="Times New Roman"/>
                <w:sz w:val="24"/>
                <w:szCs w:val="24"/>
                <w:vertAlign w:val="superscript"/>
              </w:rPr>
              <w:t>a</w:t>
            </w:r>
          </w:p>
        </w:tc>
      </w:tr>
      <w:tr w:rsidR="004B4C7B" w:rsidRPr="004B4C7B" w14:paraId="24F2F83D" w14:textId="77777777" w:rsidTr="00EF7E41">
        <w:trPr>
          <w:gridAfter w:val="1"/>
          <w:wAfter w:w="127" w:type="dxa"/>
        </w:trPr>
        <w:tc>
          <w:tcPr>
            <w:tcW w:w="3628" w:type="dxa"/>
            <w:tcBorders>
              <w:top w:val="nil"/>
              <w:left w:val="nil"/>
              <w:bottom w:val="nil"/>
              <w:right w:val="nil"/>
            </w:tcBorders>
          </w:tcPr>
          <w:p w14:paraId="76D4B0CD"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More information would be useful</w:t>
            </w:r>
          </w:p>
        </w:tc>
        <w:tc>
          <w:tcPr>
            <w:tcW w:w="1757" w:type="dxa"/>
            <w:tcBorders>
              <w:top w:val="nil"/>
              <w:left w:val="nil"/>
              <w:bottom w:val="nil"/>
              <w:right w:val="nil"/>
            </w:tcBorders>
          </w:tcPr>
          <w:p w14:paraId="588FAAB2" w14:textId="77777777" w:rsidR="00F44817" w:rsidRPr="004B4C7B" w:rsidRDefault="00F44817" w:rsidP="004B4C7B">
            <w:pPr>
              <w:widowControl w:val="0"/>
              <w:spacing w:before="120" w:line="360" w:lineRule="auto"/>
              <w:jc w:val="center"/>
              <w:rPr>
                <w:rFonts w:ascii="Times New Roman" w:hAnsi="Times New Roman" w:cs="Times New Roman"/>
                <w:sz w:val="24"/>
                <w:szCs w:val="24"/>
              </w:rPr>
            </w:pPr>
            <w:r w:rsidRPr="004B4C7B">
              <w:rPr>
                <w:rFonts w:ascii="Times New Roman" w:hAnsi="Times New Roman" w:cs="Times New Roman"/>
                <w:sz w:val="24"/>
                <w:szCs w:val="24"/>
              </w:rPr>
              <w:t>4.98 (2.96)</w:t>
            </w:r>
          </w:p>
        </w:tc>
        <w:tc>
          <w:tcPr>
            <w:tcW w:w="1757" w:type="dxa"/>
            <w:tcBorders>
              <w:top w:val="nil"/>
              <w:left w:val="nil"/>
              <w:bottom w:val="nil"/>
              <w:right w:val="nil"/>
            </w:tcBorders>
          </w:tcPr>
          <w:p w14:paraId="1A94632E" w14:textId="77777777" w:rsidR="00F44817" w:rsidRPr="004B4C7B" w:rsidRDefault="00F44817" w:rsidP="004B4C7B">
            <w:pPr>
              <w:widowControl w:val="0"/>
              <w:spacing w:before="120" w:line="360" w:lineRule="auto"/>
              <w:jc w:val="center"/>
              <w:rPr>
                <w:rFonts w:ascii="Times New Roman" w:hAnsi="Times New Roman" w:cs="Times New Roman"/>
                <w:sz w:val="24"/>
                <w:szCs w:val="24"/>
              </w:rPr>
            </w:pPr>
            <w:r w:rsidRPr="004B4C7B">
              <w:rPr>
                <w:rFonts w:ascii="Times New Roman" w:hAnsi="Times New Roman" w:cs="Times New Roman"/>
                <w:sz w:val="24"/>
                <w:szCs w:val="24"/>
              </w:rPr>
              <w:t>6.16 (2.73)</w:t>
            </w:r>
          </w:p>
        </w:tc>
        <w:tc>
          <w:tcPr>
            <w:tcW w:w="1757" w:type="dxa"/>
            <w:tcBorders>
              <w:top w:val="nil"/>
              <w:left w:val="nil"/>
              <w:bottom w:val="nil"/>
              <w:right w:val="nil"/>
            </w:tcBorders>
          </w:tcPr>
          <w:p w14:paraId="49ADA07F" w14:textId="77777777" w:rsidR="00F44817" w:rsidRPr="004B4C7B" w:rsidRDefault="00F44817" w:rsidP="004B4C7B">
            <w:pPr>
              <w:widowControl w:val="0"/>
              <w:spacing w:before="120" w:line="360" w:lineRule="auto"/>
              <w:jc w:val="center"/>
              <w:rPr>
                <w:rFonts w:ascii="Times New Roman" w:hAnsi="Times New Roman" w:cs="Times New Roman"/>
                <w:sz w:val="24"/>
                <w:szCs w:val="24"/>
              </w:rPr>
            </w:pPr>
            <w:r w:rsidRPr="004B4C7B">
              <w:rPr>
                <w:rFonts w:ascii="Times New Roman" w:hAnsi="Times New Roman" w:cs="Times New Roman"/>
                <w:sz w:val="24"/>
                <w:szCs w:val="24"/>
              </w:rPr>
              <w:t>6.04 (2.84)</w:t>
            </w:r>
          </w:p>
        </w:tc>
      </w:tr>
      <w:tr w:rsidR="004B4C7B" w:rsidRPr="004B4C7B" w14:paraId="15C6679E" w14:textId="77777777" w:rsidTr="00EF7E41">
        <w:trPr>
          <w:gridAfter w:val="1"/>
          <w:wAfter w:w="127" w:type="dxa"/>
        </w:trPr>
        <w:tc>
          <w:tcPr>
            <w:tcW w:w="3628" w:type="dxa"/>
            <w:tcBorders>
              <w:top w:val="nil"/>
              <w:left w:val="nil"/>
              <w:bottom w:val="nil"/>
              <w:right w:val="nil"/>
            </w:tcBorders>
          </w:tcPr>
          <w:p w14:paraId="1829F64F"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Familiarity with guideline</w:t>
            </w:r>
          </w:p>
        </w:tc>
        <w:tc>
          <w:tcPr>
            <w:tcW w:w="1757" w:type="dxa"/>
            <w:tcBorders>
              <w:top w:val="nil"/>
              <w:left w:val="nil"/>
              <w:bottom w:val="nil"/>
              <w:right w:val="nil"/>
            </w:tcBorders>
          </w:tcPr>
          <w:p w14:paraId="1CDAE661" w14:textId="77777777" w:rsidR="00F44817" w:rsidRPr="004B4C7B" w:rsidRDefault="00F44817" w:rsidP="004B4C7B">
            <w:pPr>
              <w:widowControl w:val="0"/>
              <w:spacing w:before="120" w:line="360" w:lineRule="auto"/>
              <w:jc w:val="center"/>
              <w:rPr>
                <w:rFonts w:ascii="Times New Roman" w:hAnsi="Times New Roman" w:cs="Times New Roman"/>
                <w:sz w:val="24"/>
                <w:szCs w:val="24"/>
              </w:rPr>
            </w:pPr>
            <w:r w:rsidRPr="004B4C7B">
              <w:rPr>
                <w:rFonts w:ascii="Times New Roman" w:hAnsi="Times New Roman" w:cs="Times New Roman"/>
                <w:sz w:val="24"/>
                <w:szCs w:val="24"/>
              </w:rPr>
              <w:t>4.81 (2.97)</w:t>
            </w:r>
          </w:p>
        </w:tc>
        <w:tc>
          <w:tcPr>
            <w:tcW w:w="1757" w:type="dxa"/>
            <w:tcBorders>
              <w:top w:val="nil"/>
              <w:left w:val="nil"/>
              <w:bottom w:val="nil"/>
              <w:right w:val="nil"/>
            </w:tcBorders>
          </w:tcPr>
          <w:p w14:paraId="14C4DB20" w14:textId="77777777" w:rsidR="00F44817" w:rsidRPr="004B4C7B" w:rsidRDefault="00F44817" w:rsidP="004B4C7B">
            <w:pPr>
              <w:widowControl w:val="0"/>
              <w:spacing w:before="120" w:line="360" w:lineRule="auto"/>
              <w:jc w:val="center"/>
              <w:rPr>
                <w:rFonts w:ascii="Times New Roman" w:hAnsi="Times New Roman" w:cs="Times New Roman"/>
                <w:sz w:val="24"/>
                <w:szCs w:val="24"/>
              </w:rPr>
            </w:pPr>
            <w:r w:rsidRPr="004B4C7B">
              <w:rPr>
                <w:rFonts w:ascii="Times New Roman" w:hAnsi="Times New Roman" w:cs="Times New Roman"/>
                <w:sz w:val="24"/>
                <w:szCs w:val="24"/>
              </w:rPr>
              <w:t>4.54 (2.91)</w:t>
            </w:r>
          </w:p>
        </w:tc>
        <w:tc>
          <w:tcPr>
            <w:tcW w:w="1757" w:type="dxa"/>
            <w:tcBorders>
              <w:top w:val="nil"/>
              <w:left w:val="nil"/>
              <w:bottom w:val="nil"/>
              <w:right w:val="nil"/>
            </w:tcBorders>
          </w:tcPr>
          <w:p w14:paraId="5F1723D4" w14:textId="77777777" w:rsidR="00F44817" w:rsidRPr="004B4C7B" w:rsidRDefault="00F44817" w:rsidP="004B4C7B">
            <w:pPr>
              <w:widowControl w:val="0"/>
              <w:spacing w:before="120" w:line="360" w:lineRule="auto"/>
              <w:jc w:val="center"/>
              <w:rPr>
                <w:rFonts w:ascii="Times New Roman" w:hAnsi="Times New Roman" w:cs="Times New Roman"/>
                <w:sz w:val="24"/>
                <w:szCs w:val="24"/>
              </w:rPr>
            </w:pPr>
            <w:r w:rsidRPr="004B4C7B">
              <w:rPr>
                <w:rFonts w:ascii="Times New Roman" w:hAnsi="Times New Roman" w:cs="Times New Roman"/>
                <w:sz w:val="24"/>
                <w:szCs w:val="24"/>
              </w:rPr>
              <w:t>5.60 (2.84)</w:t>
            </w:r>
          </w:p>
        </w:tc>
      </w:tr>
      <w:tr w:rsidR="004B4C7B" w:rsidRPr="004B4C7B" w14:paraId="0619095D" w14:textId="77777777" w:rsidTr="00EF7E41">
        <w:trPr>
          <w:gridAfter w:val="1"/>
          <w:wAfter w:w="127" w:type="dxa"/>
        </w:trPr>
        <w:tc>
          <w:tcPr>
            <w:tcW w:w="3628" w:type="dxa"/>
            <w:tcBorders>
              <w:top w:val="nil"/>
              <w:left w:val="nil"/>
              <w:bottom w:val="nil"/>
              <w:right w:val="nil"/>
            </w:tcBorders>
          </w:tcPr>
          <w:p w14:paraId="7781C594"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Perceived utility of guideline</w:t>
            </w:r>
          </w:p>
        </w:tc>
        <w:tc>
          <w:tcPr>
            <w:tcW w:w="1757" w:type="dxa"/>
            <w:tcBorders>
              <w:top w:val="nil"/>
              <w:left w:val="nil"/>
              <w:bottom w:val="nil"/>
              <w:right w:val="nil"/>
            </w:tcBorders>
          </w:tcPr>
          <w:p w14:paraId="4885ACE9" w14:textId="77777777" w:rsidR="00F44817" w:rsidRPr="004B4C7B" w:rsidRDefault="00F44817" w:rsidP="004B4C7B">
            <w:pPr>
              <w:widowControl w:val="0"/>
              <w:spacing w:before="120" w:line="360" w:lineRule="auto"/>
              <w:jc w:val="center"/>
              <w:rPr>
                <w:rFonts w:ascii="Times New Roman" w:hAnsi="Times New Roman" w:cs="Times New Roman"/>
                <w:sz w:val="24"/>
                <w:szCs w:val="24"/>
              </w:rPr>
            </w:pPr>
            <w:r w:rsidRPr="004B4C7B">
              <w:rPr>
                <w:rFonts w:ascii="Times New Roman" w:hAnsi="Times New Roman" w:cs="Times New Roman"/>
                <w:sz w:val="24"/>
                <w:szCs w:val="24"/>
              </w:rPr>
              <w:t>3.38 (3.00)</w:t>
            </w:r>
          </w:p>
        </w:tc>
        <w:tc>
          <w:tcPr>
            <w:tcW w:w="1757" w:type="dxa"/>
            <w:tcBorders>
              <w:top w:val="nil"/>
              <w:left w:val="nil"/>
              <w:bottom w:val="nil"/>
              <w:right w:val="nil"/>
            </w:tcBorders>
          </w:tcPr>
          <w:p w14:paraId="4B474115" w14:textId="77777777" w:rsidR="00F44817" w:rsidRPr="004B4C7B" w:rsidRDefault="00F44817" w:rsidP="004B4C7B">
            <w:pPr>
              <w:widowControl w:val="0"/>
              <w:spacing w:before="120" w:line="360" w:lineRule="auto"/>
              <w:jc w:val="center"/>
              <w:rPr>
                <w:rFonts w:ascii="Times New Roman" w:hAnsi="Times New Roman" w:cs="Times New Roman"/>
                <w:sz w:val="24"/>
                <w:szCs w:val="24"/>
              </w:rPr>
            </w:pPr>
            <w:r w:rsidRPr="004B4C7B">
              <w:rPr>
                <w:rFonts w:ascii="Times New Roman" w:hAnsi="Times New Roman" w:cs="Times New Roman"/>
                <w:sz w:val="24"/>
                <w:szCs w:val="24"/>
              </w:rPr>
              <w:t>5.58 (2.70)</w:t>
            </w:r>
          </w:p>
        </w:tc>
        <w:tc>
          <w:tcPr>
            <w:tcW w:w="1757" w:type="dxa"/>
            <w:tcBorders>
              <w:top w:val="nil"/>
              <w:left w:val="nil"/>
              <w:bottom w:val="nil"/>
              <w:right w:val="nil"/>
            </w:tcBorders>
          </w:tcPr>
          <w:p w14:paraId="0798A5B0" w14:textId="77777777" w:rsidR="00F44817" w:rsidRPr="004B4C7B" w:rsidRDefault="00F44817" w:rsidP="004B4C7B">
            <w:pPr>
              <w:widowControl w:val="0"/>
              <w:spacing w:before="120" w:line="360" w:lineRule="auto"/>
              <w:jc w:val="center"/>
              <w:rPr>
                <w:rFonts w:ascii="Times New Roman" w:hAnsi="Times New Roman" w:cs="Times New Roman"/>
                <w:sz w:val="24"/>
                <w:szCs w:val="24"/>
              </w:rPr>
            </w:pPr>
            <w:r w:rsidRPr="004B4C7B">
              <w:rPr>
                <w:rFonts w:ascii="Times New Roman" w:hAnsi="Times New Roman" w:cs="Times New Roman"/>
                <w:sz w:val="24"/>
                <w:szCs w:val="24"/>
              </w:rPr>
              <w:t>6.06 (2.68)</w:t>
            </w:r>
          </w:p>
        </w:tc>
      </w:tr>
      <w:tr w:rsidR="004B4C7B" w:rsidRPr="004B4C7B" w14:paraId="762C2309" w14:textId="77777777" w:rsidTr="00EF7E41">
        <w:trPr>
          <w:gridAfter w:val="1"/>
          <w:wAfter w:w="127" w:type="dxa"/>
        </w:trPr>
        <w:tc>
          <w:tcPr>
            <w:tcW w:w="3628" w:type="dxa"/>
            <w:tcBorders>
              <w:top w:val="nil"/>
              <w:left w:val="nil"/>
              <w:bottom w:val="nil"/>
              <w:right w:val="nil"/>
            </w:tcBorders>
          </w:tcPr>
          <w:p w14:paraId="0988DFA6"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Perceived realism of guideline</w:t>
            </w:r>
          </w:p>
        </w:tc>
        <w:tc>
          <w:tcPr>
            <w:tcW w:w="1757" w:type="dxa"/>
            <w:tcBorders>
              <w:top w:val="nil"/>
              <w:left w:val="nil"/>
              <w:bottom w:val="nil"/>
              <w:right w:val="nil"/>
            </w:tcBorders>
          </w:tcPr>
          <w:p w14:paraId="62F892E2" w14:textId="77777777" w:rsidR="00F44817" w:rsidRPr="004B4C7B" w:rsidRDefault="00F44817" w:rsidP="004B4C7B">
            <w:pPr>
              <w:widowControl w:val="0"/>
              <w:spacing w:before="120" w:line="360" w:lineRule="auto"/>
              <w:jc w:val="center"/>
              <w:rPr>
                <w:rFonts w:ascii="Times New Roman" w:hAnsi="Times New Roman" w:cs="Times New Roman"/>
                <w:sz w:val="24"/>
                <w:szCs w:val="24"/>
              </w:rPr>
            </w:pPr>
            <w:r w:rsidRPr="004B4C7B">
              <w:rPr>
                <w:rFonts w:ascii="Times New Roman" w:hAnsi="Times New Roman" w:cs="Times New Roman"/>
                <w:sz w:val="24"/>
                <w:szCs w:val="24"/>
              </w:rPr>
              <w:t>4.61 (2.70)</w:t>
            </w:r>
          </w:p>
        </w:tc>
        <w:tc>
          <w:tcPr>
            <w:tcW w:w="1757" w:type="dxa"/>
            <w:tcBorders>
              <w:top w:val="nil"/>
              <w:left w:val="nil"/>
              <w:bottom w:val="nil"/>
              <w:right w:val="nil"/>
            </w:tcBorders>
          </w:tcPr>
          <w:p w14:paraId="7527CF0D" w14:textId="77777777" w:rsidR="00F44817" w:rsidRPr="004B4C7B" w:rsidRDefault="00F44817" w:rsidP="004B4C7B">
            <w:pPr>
              <w:widowControl w:val="0"/>
              <w:spacing w:before="120" w:line="360" w:lineRule="auto"/>
              <w:jc w:val="center"/>
              <w:rPr>
                <w:rFonts w:ascii="Times New Roman" w:hAnsi="Times New Roman" w:cs="Times New Roman"/>
                <w:sz w:val="24"/>
                <w:szCs w:val="24"/>
              </w:rPr>
            </w:pPr>
            <w:r w:rsidRPr="004B4C7B">
              <w:rPr>
                <w:rFonts w:ascii="Times New Roman" w:hAnsi="Times New Roman" w:cs="Times New Roman"/>
                <w:sz w:val="24"/>
                <w:szCs w:val="24"/>
              </w:rPr>
              <w:t>6.52 (2.30)</w:t>
            </w:r>
          </w:p>
        </w:tc>
        <w:tc>
          <w:tcPr>
            <w:tcW w:w="1757" w:type="dxa"/>
            <w:tcBorders>
              <w:top w:val="nil"/>
              <w:left w:val="nil"/>
              <w:bottom w:val="nil"/>
              <w:right w:val="nil"/>
            </w:tcBorders>
          </w:tcPr>
          <w:p w14:paraId="133F1598" w14:textId="77777777" w:rsidR="00F44817" w:rsidRPr="004B4C7B" w:rsidRDefault="00F44817" w:rsidP="004B4C7B">
            <w:pPr>
              <w:widowControl w:val="0"/>
              <w:spacing w:before="120" w:line="360" w:lineRule="auto"/>
              <w:jc w:val="center"/>
              <w:rPr>
                <w:rFonts w:ascii="Times New Roman" w:hAnsi="Times New Roman" w:cs="Times New Roman"/>
                <w:sz w:val="24"/>
                <w:szCs w:val="24"/>
              </w:rPr>
            </w:pPr>
            <w:r w:rsidRPr="004B4C7B">
              <w:rPr>
                <w:rFonts w:ascii="Times New Roman" w:hAnsi="Times New Roman" w:cs="Times New Roman"/>
                <w:sz w:val="24"/>
                <w:szCs w:val="24"/>
              </w:rPr>
              <w:t>6.34 (2.49)</w:t>
            </w:r>
          </w:p>
        </w:tc>
      </w:tr>
      <w:tr w:rsidR="004B4C7B" w:rsidRPr="004B4C7B" w14:paraId="64A9ED9F" w14:textId="77777777" w:rsidTr="00EF7E41">
        <w:trPr>
          <w:gridAfter w:val="1"/>
          <w:wAfter w:w="127" w:type="dxa"/>
        </w:trPr>
        <w:tc>
          <w:tcPr>
            <w:tcW w:w="3628" w:type="dxa"/>
            <w:tcBorders>
              <w:top w:val="nil"/>
              <w:left w:val="nil"/>
              <w:bottom w:val="nil"/>
              <w:right w:val="nil"/>
            </w:tcBorders>
          </w:tcPr>
          <w:p w14:paraId="164900AA"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Motivation to adhere to guideline</w:t>
            </w:r>
          </w:p>
        </w:tc>
        <w:tc>
          <w:tcPr>
            <w:tcW w:w="1757" w:type="dxa"/>
            <w:tcBorders>
              <w:top w:val="nil"/>
              <w:left w:val="nil"/>
              <w:bottom w:val="nil"/>
              <w:right w:val="nil"/>
            </w:tcBorders>
          </w:tcPr>
          <w:p w14:paraId="09AB3EEC" w14:textId="77777777" w:rsidR="00F44817" w:rsidRPr="004B4C7B" w:rsidRDefault="00F44817" w:rsidP="004B4C7B">
            <w:pPr>
              <w:widowControl w:val="0"/>
              <w:spacing w:before="120" w:line="360" w:lineRule="auto"/>
              <w:jc w:val="center"/>
              <w:rPr>
                <w:rFonts w:ascii="Times New Roman" w:hAnsi="Times New Roman" w:cs="Times New Roman"/>
                <w:sz w:val="24"/>
                <w:szCs w:val="24"/>
              </w:rPr>
            </w:pPr>
            <w:r w:rsidRPr="004B4C7B">
              <w:rPr>
                <w:rFonts w:ascii="Times New Roman" w:hAnsi="Times New Roman" w:cs="Times New Roman"/>
                <w:sz w:val="24"/>
                <w:szCs w:val="24"/>
              </w:rPr>
              <w:t>4.41 (3.46)</w:t>
            </w:r>
          </w:p>
        </w:tc>
        <w:tc>
          <w:tcPr>
            <w:tcW w:w="1757" w:type="dxa"/>
            <w:tcBorders>
              <w:top w:val="nil"/>
              <w:left w:val="nil"/>
              <w:bottom w:val="nil"/>
              <w:right w:val="nil"/>
            </w:tcBorders>
          </w:tcPr>
          <w:p w14:paraId="099989F4" w14:textId="77777777" w:rsidR="00F44817" w:rsidRPr="004B4C7B" w:rsidRDefault="00F44817" w:rsidP="004B4C7B">
            <w:pPr>
              <w:widowControl w:val="0"/>
              <w:spacing w:before="120" w:line="360" w:lineRule="auto"/>
              <w:jc w:val="center"/>
              <w:rPr>
                <w:rFonts w:ascii="Times New Roman" w:hAnsi="Times New Roman" w:cs="Times New Roman"/>
                <w:sz w:val="24"/>
                <w:szCs w:val="24"/>
              </w:rPr>
            </w:pPr>
            <w:r w:rsidRPr="004B4C7B">
              <w:rPr>
                <w:rFonts w:ascii="Times New Roman" w:hAnsi="Times New Roman" w:cs="Times New Roman"/>
                <w:sz w:val="24"/>
                <w:szCs w:val="24"/>
              </w:rPr>
              <w:t>6.48 (2.70)</w:t>
            </w:r>
          </w:p>
        </w:tc>
        <w:tc>
          <w:tcPr>
            <w:tcW w:w="1757" w:type="dxa"/>
            <w:tcBorders>
              <w:top w:val="nil"/>
              <w:left w:val="nil"/>
              <w:bottom w:val="nil"/>
              <w:right w:val="nil"/>
            </w:tcBorders>
          </w:tcPr>
          <w:p w14:paraId="624DFB2E" w14:textId="77777777" w:rsidR="00F44817" w:rsidRPr="004B4C7B" w:rsidRDefault="00F44817" w:rsidP="004B4C7B">
            <w:pPr>
              <w:widowControl w:val="0"/>
              <w:spacing w:before="120" w:line="360" w:lineRule="auto"/>
              <w:jc w:val="center"/>
              <w:rPr>
                <w:rFonts w:ascii="Times New Roman" w:hAnsi="Times New Roman" w:cs="Times New Roman"/>
                <w:sz w:val="24"/>
                <w:szCs w:val="24"/>
              </w:rPr>
            </w:pPr>
            <w:r w:rsidRPr="004B4C7B">
              <w:rPr>
                <w:rFonts w:ascii="Times New Roman" w:hAnsi="Times New Roman" w:cs="Times New Roman"/>
                <w:sz w:val="24"/>
                <w:szCs w:val="24"/>
              </w:rPr>
              <w:t>6.76 (2.61)</w:t>
            </w:r>
          </w:p>
        </w:tc>
      </w:tr>
      <w:tr w:rsidR="004B4C7B" w:rsidRPr="004B4C7B" w14:paraId="645CAF72" w14:textId="77777777" w:rsidTr="00EF7E41">
        <w:trPr>
          <w:gridAfter w:val="1"/>
          <w:wAfter w:w="127" w:type="dxa"/>
        </w:trPr>
        <w:tc>
          <w:tcPr>
            <w:tcW w:w="3628" w:type="dxa"/>
            <w:tcBorders>
              <w:top w:val="single" w:sz="4" w:space="0" w:color="auto"/>
              <w:left w:val="nil"/>
              <w:right w:val="nil"/>
            </w:tcBorders>
          </w:tcPr>
          <w:p w14:paraId="660DEBC3"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Adhered to guideline</w:t>
            </w:r>
          </w:p>
        </w:tc>
        <w:tc>
          <w:tcPr>
            <w:tcW w:w="1757" w:type="dxa"/>
            <w:tcBorders>
              <w:top w:val="single" w:sz="4" w:space="0" w:color="auto"/>
              <w:left w:val="nil"/>
              <w:right w:val="nil"/>
            </w:tcBorders>
          </w:tcPr>
          <w:p w14:paraId="3F1A9379" w14:textId="77777777" w:rsidR="00F44817" w:rsidRPr="004B4C7B" w:rsidRDefault="00F44817" w:rsidP="004B4C7B">
            <w:pPr>
              <w:widowControl w:val="0"/>
              <w:spacing w:before="120" w:line="360" w:lineRule="auto"/>
              <w:jc w:val="center"/>
              <w:rPr>
                <w:rFonts w:ascii="Times New Roman" w:hAnsi="Times New Roman" w:cs="Times New Roman"/>
                <w:sz w:val="24"/>
                <w:szCs w:val="24"/>
              </w:rPr>
            </w:pPr>
            <w:r w:rsidRPr="004B4C7B">
              <w:rPr>
                <w:rFonts w:ascii="Times New Roman" w:hAnsi="Times New Roman" w:cs="Times New Roman"/>
                <w:sz w:val="24"/>
                <w:szCs w:val="24"/>
              </w:rPr>
              <w:t>72.3%</w:t>
            </w:r>
          </w:p>
        </w:tc>
        <w:tc>
          <w:tcPr>
            <w:tcW w:w="1757" w:type="dxa"/>
            <w:tcBorders>
              <w:top w:val="single" w:sz="4" w:space="0" w:color="auto"/>
              <w:left w:val="nil"/>
              <w:right w:val="nil"/>
            </w:tcBorders>
          </w:tcPr>
          <w:p w14:paraId="7998578E" w14:textId="77777777" w:rsidR="00F44817" w:rsidRPr="004B4C7B" w:rsidRDefault="00F44817" w:rsidP="004B4C7B">
            <w:pPr>
              <w:widowControl w:val="0"/>
              <w:spacing w:before="120" w:line="360" w:lineRule="auto"/>
              <w:jc w:val="center"/>
              <w:rPr>
                <w:rFonts w:ascii="Times New Roman" w:hAnsi="Times New Roman" w:cs="Times New Roman"/>
                <w:sz w:val="24"/>
                <w:szCs w:val="24"/>
              </w:rPr>
            </w:pPr>
            <w:r w:rsidRPr="004B4C7B">
              <w:rPr>
                <w:rFonts w:ascii="Times New Roman" w:hAnsi="Times New Roman" w:cs="Times New Roman"/>
                <w:sz w:val="24"/>
                <w:szCs w:val="24"/>
              </w:rPr>
              <w:t>57.8%</w:t>
            </w:r>
          </w:p>
        </w:tc>
        <w:tc>
          <w:tcPr>
            <w:tcW w:w="1757" w:type="dxa"/>
            <w:tcBorders>
              <w:top w:val="single" w:sz="4" w:space="0" w:color="auto"/>
              <w:left w:val="nil"/>
              <w:right w:val="nil"/>
            </w:tcBorders>
          </w:tcPr>
          <w:p w14:paraId="6463D12E" w14:textId="77777777" w:rsidR="00F44817" w:rsidRPr="004B4C7B" w:rsidRDefault="00F44817" w:rsidP="004B4C7B">
            <w:pPr>
              <w:widowControl w:val="0"/>
              <w:spacing w:before="120" w:line="360" w:lineRule="auto"/>
              <w:jc w:val="center"/>
              <w:rPr>
                <w:rFonts w:ascii="Times New Roman" w:hAnsi="Times New Roman" w:cs="Times New Roman"/>
                <w:sz w:val="24"/>
                <w:szCs w:val="24"/>
              </w:rPr>
            </w:pPr>
            <w:r w:rsidRPr="004B4C7B">
              <w:rPr>
                <w:rFonts w:ascii="Times New Roman" w:hAnsi="Times New Roman" w:cs="Times New Roman"/>
                <w:sz w:val="24"/>
                <w:szCs w:val="24"/>
              </w:rPr>
              <w:t>20.4%</w:t>
            </w:r>
          </w:p>
        </w:tc>
      </w:tr>
    </w:tbl>
    <w:p w14:paraId="52C38B2B"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b/>
          <w:sz w:val="24"/>
          <w:szCs w:val="24"/>
        </w:rPr>
        <w:t>note:</w:t>
      </w:r>
      <w:r w:rsidRPr="004B4C7B">
        <w:rPr>
          <w:rFonts w:ascii="Times New Roman" w:hAnsi="Times New Roman" w:cs="Times New Roman"/>
          <w:sz w:val="24"/>
          <w:szCs w:val="24"/>
        </w:rPr>
        <w:t xml:space="preserve"> </w:t>
      </w:r>
      <w:r w:rsidRPr="004B4C7B">
        <w:rPr>
          <w:rFonts w:ascii="Times New Roman" w:hAnsi="Times New Roman" w:cs="Times New Roman"/>
          <w:sz w:val="24"/>
          <w:szCs w:val="24"/>
        </w:rPr>
        <w:tab/>
        <w:t>for continuous variables, range  0-10</w:t>
      </w:r>
    </w:p>
    <w:p w14:paraId="32BED9E5"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ab/>
      </w:r>
      <w:r w:rsidRPr="004B4C7B">
        <w:rPr>
          <w:rFonts w:ascii="Times New Roman" w:hAnsi="Times New Roman" w:cs="Times New Roman"/>
          <w:sz w:val="24"/>
          <w:szCs w:val="24"/>
        </w:rPr>
        <w:tab/>
        <w:t>different superscripts in rows indicate significantly different mean scores</w:t>
      </w:r>
    </w:p>
    <w:p w14:paraId="5EBA07E5" w14:textId="77777777" w:rsidR="00F44817" w:rsidRPr="004B4C7B" w:rsidRDefault="00F44817" w:rsidP="004B4C7B">
      <w:pPr>
        <w:widowControl w:val="0"/>
        <w:autoSpaceDE w:val="0"/>
        <w:autoSpaceDN w:val="0"/>
        <w:adjustRightInd w:val="0"/>
        <w:spacing w:before="120" w:line="360" w:lineRule="auto"/>
        <w:rPr>
          <w:rFonts w:ascii="Times New Roman" w:hAnsi="Times New Roman" w:cs="Times New Roman"/>
          <w:sz w:val="24"/>
          <w:szCs w:val="24"/>
        </w:rPr>
      </w:pPr>
    </w:p>
    <w:p w14:paraId="21CDD700" w14:textId="62D59211" w:rsidR="00F44817" w:rsidRPr="004B4C7B" w:rsidRDefault="00F44817" w:rsidP="004B4C7B">
      <w:pPr>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1418"/>
        <w:gridCol w:w="1418"/>
        <w:gridCol w:w="1418"/>
        <w:gridCol w:w="1418"/>
      </w:tblGrid>
      <w:tr w:rsidR="004B4C7B" w:rsidRPr="004B4C7B" w14:paraId="40BA610C" w14:textId="77777777" w:rsidTr="00EF7E41">
        <w:tc>
          <w:tcPr>
            <w:tcW w:w="8223" w:type="dxa"/>
            <w:gridSpan w:val="5"/>
            <w:tcBorders>
              <w:bottom w:val="single" w:sz="4" w:space="0" w:color="auto"/>
            </w:tcBorders>
            <w:shd w:val="clear" w:color="auto" w:fill="auto"/>
          </w:tcPr>
          <w:p w14:paraId="70BDE9AC" w14:textId="77777777" w:rsidR="00F44817" w:rsidRPr="004B4C7B" w:rsidRDefault="00F44817" w:rsidP="004B4C7B">
            <w:pPr>
              <w:widowControl w:val="0"/>
              <w:spacing w:before="120" w:line="360" w:lineRule="auto"/>
              <w:rPr>
                <w:rFonts w:ascii="Times New Roman" w:hAnsi="Times New Roman" w:cs="Times New Roman"/>
                <w:b/>
                <w:sz w:val="24"/>
                <w:szCs w:val="24"/>
              </w:rPr>
            </w:pPr>
            <w:r w:rsidRPr="004B4C7B">
              <w:rPr>
                <w:rFonts w:ascii="Times New Roman" w:hAnsi="Times New Roman" w:cs="Times New Roman"/>
                <w:b/>
                <w:sz w:val="24"/>
                <w:szCs w:val="24"/>
              </w:rPr>
              <w:lastRenderedPageBreak/>
              <w:t>Table 2</w:t>
            </w:r>
            <w:r w:rsidRPr="004B4C7B">
              <w:rPr>
                <w:rFonts w:ascii="Times New Roman" w:hAnsi="Times New Roman" w:cs="Times New Roman"/>
                <w:b/>
                <w:sz w:val="24"/>
                <w:szCs w:val="24"/>
              </w:rPr>
              <w:tab/>
            </w:r>
            <w:r w:rsidRPr="004B4C7B">
              <w:rPr>
                <w:rFonts w:ascii="Times New Roman" w:hAnsi="Times New Roman" w:cs="Times New Roman"/>
                <w:sz w:val="24"/>
                <w:szCs w:val="24"/>
              </w:rPr>
              <w:t>Bivariate correlations among beliefs about guidelines (n = 559)</w:t>
            </w:r>
          </w:p>
        </w:tc>
      </w:tr>
      <w:tr w:rsidR="004B4C7B" w:rsidRPr="004B4C7B" w14:paraId="2ADA3969" w14:textId="77777777" w:rsidTr="00EF7E41">
        <w:tc>
          <w:tcPr>
            <w:tcW w:w="2551" w:type="dxa"/>
            <w:tcBorders>
              <w:top w:val="single" w:sz="4" w:space="0" w:color="auto"/>
              <w:bottom w:val="single" w:sz="4" w:space="0" w:color="auto"/>
            </w:tcBorders>
            <w:shd w:val="clear" w:color="auto" w:fill="auto"/>
          </w:tcPr>
          <w:p w14:paraId="4929E30C" w14:textId="77777777" w:rsidR="00F44817" w:rsidRPr="004B4C7B" w:rsidRDefault="00F44817" w:rsidP="004B4C7B">
            <w:pPr>
              <w:widowControl w:val="0"/>
              <w:spacing w:before="120" w:line="360" w:lineRule="auto"/>
              <w:rPr>
                <w:rFonts w:ascii="Times New Roman" w:hAnsi="Times New Roman" w:cs="Times New Roman"/>
                <w:b/>
                <w:sz w:val="24"/>
                <w:szCs w:val="24"/>
              </w:rPr>
            </w:pPr>
          </w:p>
        </w:tc>
        <w:tc>
          <w:tcPr>
            <w:tcW w:w="1418" w:type="dxa"/>
            <w:tcBorders>
              <w:top w:val="single" w:sz="4" w:space="0" w:color="auto"/>
              <w:bottom w:val="single" w:sz="4" w:space="0" w:color="auto"/>
            </w:tcBorders>
            <w:shd w:val="clear" w:color="auto" w:fill="auto"/>
          </w:tcPr>
          <w:p w14:paraId="66F82D75" w14:textId="77777777" w:rsidR="00F44817" w:rsidRPr="004B4C7B" w:rsidRDefault="00F44817" w:rsidP="004B4C7B">
            <w:pPr>
              <w:widowControl w:val="0"/>
              <w:spacing w:before="120" w:line="360" w:lineRule="auto"/>
              <w:jc w:val="center"/>
              <w:rPr>
                <w:rFonts w:ascii="Times New Roman" w:hAnsi="Times New Roman" w:cs="Times New Roman"/>
                <w:b/>
                <w:sz w:val="24"/>
                <w:szCs w:val="24"/>
              </w:rPr>
            </w:pPr>
            <w:r w:rsidRPr="004B4C7B">
              <w:rPr>
                <w:rFonts w:ascii="Times New Roman" w:hAnsi="Times New Roman" w:cs="Times New Roman"/>
                <w:b/>
                <w:sz w:val="24"/>
                <w:szCs w:val="24"/>
              </w:rPr>
              <w:t>Familiarity</w:t>
            </w:r>
          </w:p>
        </w:tc>
        <w:tc>
          <w:tcPr>
            <w:tcW w:w="1418" w:type="dxa"/>
            <w:tcBorders>
              <w:top w:val="single" w:sz="4" w:space="0" w:color="auto"/>
              <w:bottom w:val="single" w:sz="4" w:space="0" w:color="auto"/>
            </w:tcBorders>
            <w:shd w:val="clear" w:color="auto" w:fill="auto"/>
          </w:tcPr>
          <w:p w14:paraId="59F4C322" w14:textId="77777777" w:rsidR="00F44817" w:rsidRPr="004B4C7B" w:rsidRDefault="00F44817" w:rsidP="004B4C7B">
            <w:pPr>
              <w:widowControl w:val="0"/>
              <w:spacing w:before="120" w:line="360" w:lineRule="auto"/>
              <w:jc w:val="center"/>
              <w:rPr>
                <w:rFonts w:ascii="Times New Roman" w:hAnsi="Times New Roman" w:cs="Times New Roman"/>
                <w:b/>
                <w:sz w:val="24"/>
                <w:szCs w:val="24"/>
              </w:rPr>
            </w:pPr>
            <w:r w:rsidRPr="004B4C7B">
              <w:rPr>
                <w:rFonts w:ascii="Times New Roman" w:hAnsi="Times New Roman" w:cs="Times New Roman"/>
                <w:b/>
                <w:sz w:val="24"/>
                <w:szCs w:val="24"/>
              </w:rPr>
              <w:t>Usefulness</w:t>
            </w:r>
          </w:p>
        </w:tc>
        <w:tc>
          <w:tcPr>
            <w:tcW w:w="1418" w:type="dxa"/>
            <w:tcBorders>
              <w:top w:val="single" w:sz="4" w:space="0" w:color="auto"/>
              <w:bottom w:val="single" w:sz="4" w:space="0" w:color="auto"/>
            </w:tcBorders>
            <w:shd w:val="clear" w:color="auto" w:fill="auto"/>
          </w:tcPr>
          <w:p w14:paraId="1DEEE331" w14:textId="77777777" w:rsidR="00F44817" w:rsidRPr="004B4C7B" w:rsidRDefault="00F44817" w:rsidP="004B4C7B">
            <w:pPr>
              <w:widowControl w:val="0"/>
              <w:spacing w:before="120" w:line="360" w:lineRule="auto"/>
              <w:jc w:val="center"/>
              <w:rPr>
                <w:rFonts w:ascii="Times New Roman" w:hAnsi="Times New Roman" w:cs="Times New Roman"/>
                <w:b/>
                <w:sz w:val="24"/>
                <w:szCs w:val="24"/>
              </w:rPr>
            </w:pPr>
            <w:r w:rsidRPr="004B4C7B">
              <w:rPr>
                <w:rFonts w:ascii="Times New Roman" w:hAnsi="Times New Roman" w:cs="Times New Roman"/>
                <w:b/>
                <w:sz w:val="24"/>
                <w:szCs w:val="24"/>
              </w:rPr>
              <w:t>Realism</w:t>
            </w:r>
          </w:p>
        </w:tc>
        <w:tc>
          <w:tcPr>
            <w:tcW w:w="1418" w:type="dxa"/>
            <w:tcBorders>
              <w:top w:val="single" w:sz="4" w:space="0" w:color="auto"/>
              <w:bottom w:val="single" w:sz="4" w:space="0" w:color="auto"/>
            </w:tcBorders>
            <w:shd w:val="clear" w:color="auto" w:fill="auto"/>
          </w:tcPr>
          <w:p w14:paraId="708EA198" w14:textId="77777777" w:rsidR="00F44817" w:rsidRPr="004B4C7B" w:rsidRDefault="00F44817" w:rsidP="004B4C7B">
            <w:pPr>
              <w:widowControl w:val="0"/>
              <w:spacing w:before="120" w:line="360" w:lineRule="auto"/>
              <w:jc w:val="center"/>
              <w:rPr>
                <w:rFonts w:ascii="Times New Roman" w:hAnsi="Times New Roman" w:cs="Times New Roman"/>
                <w:b/>
                <w:sz w:val="24"/>
                <w:szCs w:val="24"/>
              </w:rPr>
            </w:pPr>
            <w:r w:rsidRPr="004B4C7B">
              <w:rPr>
                <w:rFonts w:ascii="Times New Roman" w:hAnsi="Times New Roman" w:cs="Times New Roman"/>
                <w:b/>
                <w:sz w:val="24"/>
                <w:szCs w:val="24"/>
              </w:rPr>
              <w:t>Motivation</w:t>
            </w:r>
          </w:p>
        </w:tc>
      </w:tr>
      <w:tr w:rsidR="004B4C7B" w:rsidRPr="004B4C7B" w14:paraId="103389FC" w14:textId="77777777" w:rsidTr="00EF7E41">
        <w:tc>
          <w:tcPr>
            <w:tcW w:w="2551" w:type="dxa"/>
            <w:tcBorders>
              <w:top w:val="single" w:sz="4" w:space="0" w:color="auto"/>
            </w:tcBorders>
            <w:shd w:val="clear" w:color="auto" w:fill="auto"/>
          </w:tcPr>
          <w:p w14:paraId="10D927EC" w14:textId="77777777" w:rsidR="00F44817" w:rsidRPr="004B4C7B" w:rsidRDefault="00F44817" w:rsidP="004B4C7B">
            <w:pPr>
              <w:widowControl w:val="0"/>
              <w:spacing w:before="120" w:line="360" w:lineRule="auto"/>
              <w:rPr>
                <w:rFonts w:ascii="Times New Roman" w:hAnsi="Times New Roman" w:cs="Times New Roman"/>
                <w:b/>
                <w:sz w:val="24"/>
                <w:szCs w:val="24"/>
              </w:rPr>
            </w:pPr>
            <w:r w:rsidRPr="004B4C7B">
              <w:rPr>
                <w:rFonts w:ascii="Times New Roman" w:hAnsi="Times New Roman" w:cs="Times New Roman"/>
                <w:b/>
                <w:sz w:val="24"/>
                <w:szCs w:val="24"/>
              </w:rPr>
              <w:t>Alcohol intake</w:t>
            </w:r>
          </w:p>
        </w:tc>
        <w:tc>
          <w:tcPr>
            <w:tcW w:w="1418" w:type="dxa"/>
            <w:tcBorders>
              <w:top w:val="single" w:sz="4" w:space="0" w:color="auto"/>
            </w:tcBorders>
            <w:shd w:val="clear" w:color="auto" w:fill="auto"/>
          </w:tcPr>
          <w:p w14:paraId="75DD33BE" w14:textId="77777777" w:rsidR="00F44817" w:rsidRPr="004B4C7B" w:rsidRDefault="00F44817" w:rsidP="004B4C7B">
            <w:pPr>
              <w:widowControl w:val="0"/>
              <w:spacing w:before="120" w:line="360" w:lineRule="auto"/>
              <w:jc w:val="center"/>
              <w:rPr>
                <w:rFonts w:ascii="Times New Roman" w:hAnsi="Times New Roman" w:cs="Times New Roman"/>
                <w:b/>
                <w:sz w:val="24"/>
                <w:szCs w:val="24"/>
              </w:rPr>
            </w:pPr>
          </w:p>
        </w:tc>
        <w:tc>
          <w:tcPr>
            <w:tcW w:w="1418" w:type="dxa"/>
            <w:tcBorders>
              <w:top w:val="single" w:sz="4" w:space="0" w:color="auto"/>
            </w:tcBorders>
            <w:shd w:val="clear" w:color="auto" w:fill="auto"/>
          </w:tcPr>
          <w:p w14:paraId="4216E3E7" w14:textId="77777777" w:rsidR="00F44817" w:rsidRPr="004B4C7B" w:rsidRDefault="00F44817" w:rsidP="004B4C7B">
            <w:pPr>
              <w:widowControl w:val="0"/>
              <w:spacing w:before="120" w:line="360" w:lineRule="auto"/>
              <w:jc w:val="center"/>
              <w:rPr>
                <w:rFonts w:ascii="Times New Roman" w:hAnsi="Times New Roman" w:cs="Times New Roman"/>
                <w:b/>
                <w:sz w:val="24"/>
                <w:szCs w:val="24"/>
              </w:rPr>
            </w:pPr>
          </w:p>
        </w:tc>
        <w:tc>
          <w:tcPr>
            <w:tcW w:w="1418" w:type="dxa"/>
            <w:tcBorders>
              <w:top w:val="single" w:sz="4" w:space="0" w:color="auto"/>
            </w:tcBorders>
            <w:shd w:val="clear" w:color="auto" w:fill="auto"/>
          </w:tcPr>
          <w:p w14:paraId="0331F3B5" w14:textId="77777777" w:rsidR="00F44817" w:rsidRPr="004B4C7B" w:rsidRDefault="00F44817" w:rsidP="004B4C7B">
            <w:pPr>
              <w:widowControl w:val="0"/>
              <w:spacing w:before="120" w:line="360" w:lineRule="auto"/>
              <w:jc w:val="center"/>
              <w:rPr>
                <w:rFonts w:ascii="Times New Roman" w:hAnsi="Times New Roman" w:cs="Times New Roman"/>
                <w:b/>
                <w:sz w:val="24"/>
                <w:szCs w:val="24"/>
              </w:rPr>
            </w:pPr>
          </w:p>
        </w:tc>
        <w:tc>
          <w:tcPr>
            <w:tcW w:w="1418" w:type="dxa"/>
            <w:tcBorders>
              <w:top w:val="single" w:sz="4" w:space="0" w:color="auto"/>
            </w:tcBorders>
            <w:shd w:val="clear" w:color="auto" w:fill="auto"/>
          </w:tcPr>
          <w:p w14:paraId="2E5F119D" w14:textId="77777777" w:rsidR="00F44817" w:rsidRPr="004B4C7B" w:rsidRDefault="00F44817" w:rsidP="004B4C7B">
            <w:pPr>
              <w:widowControl w:val="0"/>
              <w:spacing w:before="120" w:line="360" w:lineRule="auto"/>
              <w:jc w:val="center"/>
              <w:rPr>
                <w:rFonts w:ascii="Times New Roman" w:hAnsi="Times New Roman" w:cs="Times New Roman"/>
                <w:b/>
                <w:sz w:val="24"/>
                <w:szCs w:val="24"/>
              </w:rPr>
            </w:pPr>
          </w:p>
        </w:tc>
      </w:tr>
      <w:tr w:rsidR="004B4C7B" w:rsidRPr="004B4C7B" w14:paraId="1C174068" w14:textId="77777777" w:rsidTr="00EF7E41">
        <w:tc>
          <w:tcPr>
            <w:tcW w:w="2551" w:type="dxa"/>
            <w:shd w:val="clear" w:color="auto" w:fill="auto"/>
          </w:tcPr>
          <w:p w14:paraId="244139C7"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Age</w:t>
            </w:r>
          </w:p>
        </w:tc>
        <w:tc>
          <w:tcPr>
            <w:tcW w:w="1418" w:type="dxa"/>
            <w:shd w:val="clear" w:color="auto" w:fill="auto"/>
          </w:tcPr>
          <w:p w14:paraId="755247BA"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r = .14 *</w:t>
            </w:r>
          </w:p>
          <w:p w14:paraId="7096B2DD"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p &lt; .01</w:t>
            </w:r>
          </w:p>
        </w:tc>
        <w:tc>
          <w:tcPr>
            <w:tcW w:w="1418" w:type="dxa"/>
            <w:shd w:val="clear" w:color="auto" w:fill="auto"/>
          </w:tcPr>
          <w:p w14:paraId="6058B1B5"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r = .18 *</w:t>
            </w:r>
          </w:p>
          <w:p w14:paraId="45A65C79"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p =&lt; .01</w:t>
            </w:r>
          </w:p>
        </w:tc>
        <w:tc>
          <w:tcPr>
            <w:tcW w:w="1418" w:type="dxa"/>
            <w:shd w:val="clear" w:color="auto" w:fill="auto"/>
          </w:tcPr>
          <w:p w14:paraId="1A366121"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r = .15 *</w:t>
            </w:r>
          </w:p>
          <w:p w14:paraId="3338FA4B"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p =&lt; .01</w:t>
            </w:r>
          </w:p>
        </w:tc>
        <w:tc>
          <w:tcPr>
            <w:tcW w:w="1418" w:type="dxa"/>
            <w:shd w:val="clear" w:color="auto" w:fill="auto"/>
          </w:tcPr>
          <w:p w14:paraId="2BE6D7C7"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r = .19 *</w:t>
            </w:r>
          </w:p>
          <w:p w14:paraId="51F0C08A"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p =&lt; .01</w:t>
            </w:r>
          </w:p>
        </w:tc>
      </w:tr>
      <w:tr w:rsidR="004B4C7B" w:rsidRPr="004B4C7B" w14:paraId="3F170D58" w14:textId="77777777" w:rsidTr="00EF7E41">
        <w:tc>
          <w:tcPr>
            <w:tcW w:w="2551" w:type="dxa"/>
            <w:shd w:val="clear" w:color="auto" w:fill="auto"/>
          </w:tcPr>
          <w:p w14:paraId="430E9A31"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Health</w:t>
            </w:r>
          </w:p>
        </w:tc>
        <w:tc>
          <w:tcPr>
            <w:tcW w:w="1418" w:type="dxa"/>
            <w:shd w:val="clear" w:color="auto" w:fill="auto"/>
          </w:tcPr>
          <w:p w14:paraId="223E1D6C"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r = .10</w:t>
            </w:r>
          </w:p>
          <w:p w14:paraId="43FB86FC"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p = .02</w:t>
            </w:r>
          </w:p>
        </w:tc>
        <w:tc>
          <w:tcPr>
            <w:tcW w:w="1418" w:type="dxa"/>
            <w:shd w:val="clear" w:color="auto" w:fill="auto"/>
          </w:tcPr>
          <w:p w14:paraId="237647B7"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r = .12 *</w:t>
            </w:r>
          </w:p>
          <w:p w14:paraId="0BAA0CFA"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p &lt; .01</w:t>
            </w:r>
          </w:p>
        </w:tc>
        <w:tc>
          <w:tcPr>
            <w:tcW w:w="1418" w:type="dxa"/>
            <w:shd w:val="clear" w:color="auto" w:fill="auto"/>
          </w:tcPr>
          <w:p w14:paraId="15C08FF7"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r = .09</w:t>
            </w:r>
          </w:p>
          <w:p w14:paraId="175FB29A"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p = .03</w:t>
            </w:r>
          </w:p>
        </w:tc>
        <w:tc>
          <w:tcPr>
            <w:tcW w:w="1418" w:type="dxa"/>
            <w:shd w:val="clear" w:color="auto" w:fill="auto"/>
          </w:tcPr>
          <w:p w14:paraId="4D537671"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r = .10</w:t>
            </w:r>
          </w:p>
          <w:p w14:paraId="15F3A53F"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p = .02</w:t>
            </w:r>
          </w:p>
        </w:tc>
      </w:tr>
      <w:tr w:rsidR="004B4C7B" w:rsidRPr="004B4C7B" w14:paraId="04437B2D" w14:textId="77777777" w:rsidTr="00EF7E41">
        <w:tc>
          <w:tcPr>
            <w:tcW w:w="2551" w:type="dxa"/>
            <w:shd w:val="clear" w:color="auto" w:fill="auto"/>
          </w:tcPr>
          <w:p w14:paraId="7267D04B"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Conscientiousness</w:t>
            </w:r>
          </w:p>
        </w:tc>
        <w:tc>
          <w:tcPr>
            <w:tcW w:w="1418" w:type="dxa"/>
            <w:shd w:val="clear" w:color="auto" w:fill="auto"/>
          </w:tcPr>
          <w:p w14:paraId="13AEB998"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r = .09</w:t>
            </w:r>
          </w:p>
          <w:p w14:paraId="3112C8DF"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p = .04</w:t>
            </w:r>
          </w:p>
        </w:tc>
        <w:tc>
          <w:tcPr>
            <w:tcW w:w="1418" w:type="dxa"/>
            <w:shd w:val="clear" w:color="auto" w:fill="auto"/>
          </w:tcPr>
          <w:p w14:paraId="38B0E5E2"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r = .03</w:t>
            </w:r>
          </w:p>
          <w:p w14:paraId="756FE4E4"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p = .47</w:t>
            </w:r>
          </w:p>
        </w:tc>
        <w:tc>
          <w:tcPr>
            <w:tcW w:w="1418" w:type="dxa"/>
            <w:shd w:val="clear" w:color="auto" w:fill="auto"/>
          </w:tcPr>
          <w:p w14:paraId="60ACFE34"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r = .07</w:t>
            </w:r>
          </w:p>
          <w:p w14:paraId="67A10900"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p = .09</w:t>
            </w:r>
          </w:p>
        </w:tc>
        <w:tc>
          <w:tcPr>
            <w:tcW w:w="1418" w:type="dxa"/>
            <w:shd w:val="clear" w:color="auto" w:fill="auto"/>
          </w:tcPr>
          <w:p w14:paraId="27E3255C"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r = .13 *</w:t>
            </w:r>
          </w:p>
          <w:p w14:paraId="501D0486"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p &lt; .01</w:t>
            </w:r>
          </w:p>
        </w:tc>
      </w:tr>
      <w:tr w:rsidR="004B4C7B" w:rsidRPr="004B4C7B" w14:paraId="05C05569" w14:textId="77777777" w:rsidTr="00EF7E41">
        <w:tc>
          <w:tcPr>
            <w:tcW w:w="2551" w:type="dxa"/>
            <w:shd w:val="clear" w:color="auto" w:fill="auto"/>
          </w:tcPr>
          <w:p w14:paraId="2BD90F71"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Knowledge</w:t>
            </w:r>
          </w:p>
        </w:tc>
        <w:tc>
          <w:tcPr>
            <w:tcW w:w="1418" w:type="dxa"/>
            <w:shd w:val="clear" w:color="auto" w:fill="auto"/>
          </w:tcPr>
          <w:p w14:paraId="41322E54"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r = .30 **</w:t>
            </w:r>
          </w:p>
          <w:p w14:paraId="3D2822E9"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p &lt; .01</w:t>
            </w:r>
          </w:p>
        </w:tc>
        <w:tc>
          <w:tcPr>
            <w:tcW w:w="1418" w:type="dxa"/>
            <w:shd w:val="clear" w:color="auto" w:fill="auto"/>
          </w:tcPr>
          <w:p w14:paraId="47D008AE"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r = .13 *</w:t>
            </w:r>
          </w:p>
          <w:p w14:paraId="12E9D25B"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p &lt; .01</w:t>
            </w:r>
          </w:p>
        </w:tc>
        <w:tc>
          <w:tcPr>
            <w:tcW w:w="1418" w:type="dxa"/>
            <w:shd w:val="clear" w:color="auto" w:fill="auto"/>
          </w:tcPr>
          <w:p w14:paraId="2F37AA0D"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r = .18 *</w:t>
            </w:r>
          </w:p>
          <w:p w14:paraId="05838905" w14:textId="5191F314"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 xml:space="preserve">p </w:t>
            </w:r>
            <w:r w:rsidR="00537C29" w:rsidRPr="004B4C7B">
              <w:rPr>
                <w:rFonts w:ascii="Times New Roman" w:hAnsi="Times New Roman" w:cs="Times New Roman"/>
                <w:sz w:val="24"/>
                <w:szCs w:val="24"/>
              </w:rPr>
              <w:t>&lt;</w:t>
            </w:r>
            <w:r w:rsidRPr="004B4C7B">
              <w:rPr>
                <w:rFonts w:ascii="Times New Roman" w:hAnsi="Times New Roman" w:cs="Times New Roman"/>
                <w:sz w:val="24"/>
                <w:szCs w:val="24"/>
              </w:rPr>
              <w:t xml:space="preserve"> .01</w:t>
            </w:r>
          </w:p>
        </w:tc>
        <w:tc>
          <w:tcPr>
            <w:tcW w:w="1418" w:type="dxa"/>
            <w:shd w:val="clear" w:color="auto" w:fill="auto"/>
          </w:tcPr>
          <w:p w14:paraId="222C458E"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r = .05</w:t>
            </w:r>
          </w:p>
          <w:p w14:paraId="17753008"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p = .28</w:t>
            </w:r>
          </w:p>
        </w:tc>
      </w:tr>
      <w:tr w:rsidR="004B4C7B" w:rsidRPr="004B4C7B" w14:paraId="251A3A07" w14:textId="77777777" w:rsidTr="00EF7E41">
        <w:tc>
          <w:tcPr>
            <w:tcW w:w="2551" w:type="dxa"/>
            <w:shd w:val="clear" w:color="auto" w:fill="auto"/>
          </w:tcPr>
          <w:p w14:paraId="3E9960F4"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Reported certainty</w:t>
            </w:r>
          </w:p>
        </w:tc>
        <w:tc>
          <w:tcPr>
            <w:tcW w:w="1418" w:type="dxa"/>
            <w:shd w:val="clear" w:color="auto" w:fill="auto"/>
          </w:tcPr>
          <w:p w14:paraId="1D29593E"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r = .63 ***</w:t>
            </w:r>
          </w:p>
          <w:p w14:paraId="565168E1"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p &lt; .01</w:t>
            </w:r>
          </w:p>
        </w:tc>
        <w:tc>
          <w:tcPr>
            <w:tcW w:w="1418" w:type="dxa"/>
            <w:shd w:val="clear" w:color="auto" w:fill="auto"/>
          </w:tcPr>
          <w:p w14:paraId="0C3152EA"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r = .42 **</w:t>
            </w:r>
          </w:p>
          <w:p w14:paraId="5B467FF2"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p &lt; .01</w:t>
            </w:r>
          </w:p>
        </w:tc>
        <w:tc>
          <w:tcPr>
            <w:tcW w:w="1418" w:type="dxa"/>
            <w:shd w:val="clear" w:color="auto" w:fill="auto"/>
          </w:tcPr>
          <w:p w14:paraId="3AA755CF"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r = .25 *</w:t>
            </w:r>
          </w:p>
          <w:p w14:paraId="4093B972"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p &lt; .01</w:t>
            </w:r>
          </w:p>
        </w:tc>
        <w:tc>
          <w:tcPr>
            <w:tcW w:w="1418" w:type="dxa"/>
            <w:shd w:val="clear" w:color="auto" w:fill="auto"/>
          </w:tcPr>
          <w:p w14:paraId="7E3E1CAF"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r = .11 *</w:t>
            </w:r>
          </w:p>
          <w:p w14:paraId="2FDF5059"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p &lt; .01</w:t>
            </w:r>
          </w:p>
        </w:tc>
      </w:tr>
      <w:tr w:rsidR="004B4C7B" w:rsidRPr="004B4C7B" w14:paraId="1CDCBA12" w14:textId="77777777" w:rsidTr="00EF7E41">
        <w:tc>
          <w:tcPr>
            <w:tcW w:w="2551" w:type="dxa"/>
            <w:shd w:val="clear" w:color="auto" w:fill="auto"/>
          </w:tcPr>
          <w:p w14:paraId="7A30F442"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Familiarity</w:t>
            </w:r>
          </w:p>
        </w:tc>
        <w:tc>
          <w:tcPr>
            <w:tcW w:w="1418" w:type="dxa"/>
            <w:shd w:val="clear" w:color="auto" w:fill="auto"/>
          </w:tcPr>
          <w:p w14:paraId="43178063" w14:textId="77777777" w:rsidR="00F44817" w:rsidRPr="004B4C7B" w:rsidRDefault="00F44817" w:rsidP="004B4C7B">
            <w:pPr>
              <w:widowControl w:val="0"/>
              <w:spacing w:before="120" w:line="360" w:lineRule="auto"/>
              <w:rPr>
                <w:rFonts w:ascii="Times New Roman" w:hAnsi="Times New Roman" w:cs="Times New Roman"/>
                <w:sz w:val="24"/>
                <w:szCs w:val="24"/>
              </w:rPr>
            </w:pPr>
          </w:p>
        </w:tc>
        <w:tc>
          <w:tcPr>
            <w:tcW w:w="1418" w:type="dxa"/>
            <w:shd w:val="clear" w:color="auto" w:fill="auto"/>
          </w:tcPr>
          <w:p w14:paraId="77A52BE8"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r = .46 **</w:t>
            </w:r>
          </w:p>
          <w:p w14:paraId="16924A3C"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p &lt; .01</w:t>
            </w:r>
          </w:p>
        </w:tc>
        <w:tc>
          <w:tcPr>
            <w:tcW w:w="1418" w:type="dxa"/>
            <w:shd w:val="clear" w:color="auto" w:fill="auto"/>
          </w:tcPr>
          <w:p w14:paraId="0536A975"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r = .24 *</w:t>
            </w:r>
          </w:p>
          <w:p w14:paraId="1D0F8FD3"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p &lt; .01</w:t>
            </w:r>
          </w:p>
        </w:tc>
        <w:tc>
          <w:tcPr>
            <w:tcW w:w="1418" w:type="dxa"/>
            <w:shd w:val="clear" w:color="auto" w:fill="auto"/>
          </w:tcPr>
          <w:p w14:paraId="790D4C78"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r = .11 *</w:t>
            </w:r>
          </w:p>
          <w:p w14:paraId="0E3B87FD"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p &lt; .01</w:t>
            </w:r>
          </w:p>
        </w:tc>
      </w:tr>
      <w:tr w:rsidR="004B4C7B" w:rsidRPr="004B4C7B" w14:paraId="3FF5EAD8" w14:textId="77777777" w:rsidTr="00EF7E41">
        <w:tc>
          <w:tcPr>
            <w:tcW w:w="2551" w:type="dxa"/>
            <w:shd w:val="clear" w:color="auto" w:fill="auto"/>
          </w:tcPr>
          <w:p w14:paraId="5ADB111D"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Perceived Usefulness</w:t>
            </w:r>
          </w:p>
        </w:tc>
        <w:tc>
          <w:tcPr>
            <w:tcW w:w="1418" w:type="dxa"/>
            <w:shd w:val="clear" w:color="auto" w:fill="auto"/>
          </w:tcPr>
          <w:p w14:paraId="212C77CE" w14:textId="77777777" w:rsidR="00F44817" w:rsidRPr="004B4C7B" w:rsidRDefault="00F44817" w:rsidP="004B4C7B">
            <w:pPr>
              <w:widowControl w:val="0"/>
              <w:spacing w:before="120" w:line="360" w:lineRule="auto"/>
              <w:rPr>
                <w:rFonts w:ascii="Times New Roman" w:hAnsi="Times New Roman" w:cs="Times New Roman"/>
                <w:sz w:val="24"/>
                <w:szCs w:val="24"/>
              </w:rPr>
            </w:pPr>
          </w:p>
        </w:tc>
        <w:tc>
          <w:tcPr>
            <w:tcW w:w="1418" w:type="dxa"/>
            <w:shd w:val="clear" w:color="auto" w:fill="auto"/>
          </w:tcPr>
          <w:p w14:paraId="41FCCD63" w14:textId="77777777" w:rsidR="00F44817" w:rsidRPr="004B4C7B" w:rsidRDefault="00F44817" w:rsidP="004B4C7B">
            <w:pPr>
              <w:widowControl w:val="0"/>
              <w:spacing w:before="120" w:line="360" w:lineRule="auto"/>
              <w:rPr>
                <w:rFonts w:ascii="Times New Roman" w:hAnsi="Times New Roman" w:cs="Times New Roman"/>
                <w:sz w:val="24"/>
                <w:szCs w:val="24"/>
              </w:rPr>
            </w:pPr>
          </w:p>
        </w:tc>
        <w:tc>
          <w:tcPr>
            <w:tcW w:w="1418" w:type="dxa"/>
            <w:shd w:val="clear" w:color="auto" w:fill="auto"/>
          </w:tcPr>
          <w:p w14:paraId="1A60279C"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r = .39 **</w:t>
            </w:r>
          </w:p>
          <w:p w14:paraId="75DC3A93"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p &lt; .01</w:t>
            </w:r>
          </w:p>
        </w:tc>
        <w:tc>
          <w:tcPr>
            <w:tcW w:w="1418" w:type="dxa"/>
            <w:shd w:val="clear" w:color="auto" w:fill="auto"/>
          </w:tcPr>
          <w:p w14:paraId="1CC00E5E"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r = .37 **</w:t>
            </w:r>
          </w:p>
          <w:p w14:paraId="0EF3F475"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p &lt; .01</w:t>
            </w:r>
          </w:p>
        </w:tc>
      </w:tr>
      <w:tr w:rsidR="004B4C7B" w:rsidRPr="004B4C7B" w14:paraId="2D9AF3D9" w14:textId="77777777" w:rsidTr="00EF7E41">
        <w:tc>
          <w:tcPr>
            <w:tcW w:w="2551" w:type="dxa"/>
            <w:tcBorders>
              <w:bottom w:val="single" w:sz="4" w:space="0" w:color="auto"/>
            </w:tcBorders>
            <w:shd w:val="clear" w:color="auto" w:fill="auto"/>
          </w:tcPr>
          <w:p w14:paraId="583F3F1A"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Perceived Realism</w:t>
            </w:r>
          </w:p>
        </w:tc>
        <w:tc>
          <w:tcPr>
            <w:tcW w:w="1418" w:type="dxa"/>
            <w:tcBorders>
              <w:bottom w:val="single" w:sz="4" w:space="0" w:color="auto"/>
            </w:tcBorders>
            <w:shd w:val="clear" w:color="auto" w:fill="auto"/>
          </w:tcPr>
          <w:p w14:paraId="0D64B219" w14:textId="77777777" w:rsidR="00F44817" w:rsidRPr="004B4C7B" w:rsidRDefault="00F44817" w:rsidP="004B4C7B">
            <w:pPr>
              <w:widowControl w:val="0"/>
              <w:spacing w:before="120" w:line="360" w:lineRule="auto"/>
              <w:rPr>
                <w:rFonts w:ascii="Times New Roman" w:hAnsi="Times New Roman" w:cs="Times New Roman"/>
                <w:sz w:val="24"/>
                <w:szCs w:val="24"/>
              </w:rPr>
            </w:pPr>
          </w:p>
        </w:tc>
        <w:tc>
          <w:tcPr>
            <w:tcW w:w="1418" w:type="dxa"/>
            <w:tcBorders>
              <w:bottom w:val="single" w:sz="4" w:space="0" w:color="auto"/>
            </w:tcBorders>
            <w:shd w:val="clear" w:color="auto" w:fill="auto"/>
          </w:tcPr>
          <w:p w14:paraId="6B1120E7" w14:textId="77777777" w:rsidR="00F44817" w:rsidRPr="004B4C7B" w:rsidRDefault="00F44817" w:rsidP="004B4C7B">
            <w:pPr>
              <w:widowControl w:val="0"/>
              <w:spacing w:before="120" w:line="360" w:lineRule="auto"/>
              <w:rPr>
                <w:rFonts w:ascii="Times New Roman" w:hAnsi="Times New Roman" w:cs="Times New Roman"/>
                <w:sz w:val="24"/>
                <w:szCs w:val="24"/>
              </w:rPr>
            </w:pPr>
          </w:p>
        </w:tc>
        <w:tc>
          <w:tcPr>
            <w:tcW w:w="1418" w:type="dxa"/>
            <w:tcBorders>
              <w:bottom w:val="single" w:sz="4" w:space="0" w:color="auto"/>
            </w:tcBorders>
            <w:shd w:val="clear" w:color="auto" w:fill="auto"/>
          </w:tcPr>
          <w:p w14:paraId="0B282420" w14:textId="77777777" w:rsidR="00F44817" w:rsidRPr="004B4C7B" w:rsidRDefault="00F44817" w:rsidP="004B4C7B">
            <w:pPr>
              <w:widowControl w:val="0"/>
              <w:spacing w:before="120" w:line="360" w:lineRule="auto"/>
              <w:rPr>
                <w:rFonts w:ascii="Times New Roman" w:hAnsi="Times New Roman" w:cs="Times New Roman"/>
                <w:sz w:val="24"/>
                <w:szCs w:val="24"/>
              </w:rPr>
            </w:pPr>
          </w:p>
        </w:tc>
        <w:tc>
          <w:tcPr>
            <w:tcW w:w="1418" w:type="dxa"/>
            <w:tcBorders>
              <w:bottom w:val="single" w:sz="4" w:space="0" w:color="auto"/>
            </w:tcBorders>
            <w:shd w:val="clear" w:color="auto" w:fill="auto"/>
          </w:tcPr>
          <w:p w14:paraId="1DFE89D0"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r = .37 **</w:t>
            </w:r>
          </w:p>
          <w:p w14:paraId="48F9AE27"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p &lt; .01</w:t>
            </w:r>
          </w:p>
        </w:tc>
      </w:tr>
      <w:tr w:rsidR="004B4C7B" w:rsidRPr="004B4C7B" w14:paraId="144DE8D9" w14:textId="77777777" w:rsidTr="00EF7E41">
        <w:tc>
          <w:tcPr>
            <w:tcW w:w="2551" w:type="dxa"/>
            <w:tcBorders>
              <w:top w:val="single" w:sz="4" w:space="0" w:color="auto"/>
            </w:tcBorders>
            <w:shd w:val="clear" w:color="auto" w:fill="auto"/>
          </w:tcPr>
          <w:p w14:paraId="2C8991F7" w14:textId="77777777" w:rsidR="00F44817" w:rsidRPr="004B4C7B" w:rsidRDefault="00F44817" w:rsidP="004B4C7B">
            <w:pPr>
              <w:widowControl w:val="0"/>
              <w:spacing w:before="120" w:line="360" w:lineRule="auto"/>
              <w:rPr>
                <w:rFonts w:ascii="Times New Roman" w:hAnsi="Times New Roman" w:cs="Times New Roman"/>
                <w:b/>
                <w:sz w:val="24"/>
                <w:szCs w:val="24"/>
              </w:rPr>
            </w:pPr>
            <w:r w:rsidRPr="004B4C7B">
              <w:rPr>
                <w:rFonts w:ascii="Times New Roman" w:hAnsi="Times New Roman" w:cs="Times New Roman"/>
                <w:b/>
                <w:sz w:val="24"/>
                <w:szCs w:val="24"/>
              </w:rPr>
              <w:t>Physical activity</w:t>
            </w:r>
          </w:p>
        </w:tc>
        <w:tc>
          <w:tcPr>
            <w:tcW w:w="1418" w:type="dxa"/>
            <w:tcBorders>
              <w:top w:val="single" w:sz="4" w:space="0" w:color="auto"/>
            </w:tcBorders>
            <w:shd w:val="clear" w:color="auto" w:fill="auto"/>
          </w:tcPr>
          <w:p w14:paraId="34B18B2C" w14:textId="77777777" w:rsidR="00F44817" w:rsidRPr="004B4C7B" w:rsidRDefault="00F44817" w:rsidP="004B4C7B">
            <w:pPr>
              <w:widowControl w:val="0"/>
              <w:spacing w:before="120" w:line="360" w:lineRule="auto"/>
              <w:rPr>
                <w:rFonts w:ascii="Times New Roman" w:hAnsi="Times New Roman" w:cs="Times New Roman"/>
                <w:b/>
                <w:sz w:val="24"/>
                <w:szCs w:val="24"/>
              </w:rPr>
            </w:pPr>
          </w:p>
        </w:tc>
        <w:tc>
          <w:tcPr>
            <w:tcW w:w="1418" w:type="dxa"/>
            <w:tcBorders>
              <w:top w:val="single" w:sz="4" w:space="0" w:color="auto"/>
            </w:tcBorders>
            <w:shd w:val="clear" w:color="auto" w:fill="auto"/>
          </w:tcPr>
          <w:p w14:paraId="1A34D3AE" w14:textId="77777777" w:rsidR="00F44817" w:rsidRPr="004B4C7B" w:rsidRDefault="00F44817" w:rsidP="004B4C7B">
            <w:pPr>
              <w:widowControl w:val="0"/>
              <w:spacing w:before="120" w:line="360" w:lineRule="auto"/>
              <w:rPr>
                <w:rFonts w:ascii="Times New Roman" w:hAnsi="Times New Roman" w:cs="Times New Roman"/>
                <w:b/>
                <w:sz w:val="24"/>
                <w:szCs w:val="24"/>
              </w:rPr>
            </w:pPr>
          </w:p>
        </w:tc>
        <w:tc>
          <w:tcPr>
            <w:tcW w:w="1418" w:type="dxa"/>
            <w:tcBorders>
              <w:top w:val="single" w:sz="4" w:space="0" w:color="auto"/>
            </w:tcBorders>
            <w:shd w:val="clear" w:color="auto" w:fill="auto"/>
          </w:tcPr>
          <w:p w14:paraId="77A972A1" w14:textId="77777777" w:rsidR="00F44817" w:rsidRPr="004B4C7B" w:rsidRDefault="00F44817" w:rsidP="004B4C7B">
            <w:pPr>
              <w:widowControl w:val="0"/>
              <w:spacing w:before="120" w:line="360" w:lineRule="auto"/>
              <w:rPr>
                <w:rFonts w:ascii="Times New Roman" w:hAnsi="Times New Roman" w:cs="Times New Roman"/>
                <w:b/>
                <w:sz w:val="24"/>
                <w:szCs w:val="24"/>
              </w:rPr>
            </w:pPr>
          </w:p>
        </w:tc>
        <w:tc>
          <w:tcPr>
            <w:tcW w:w="1418" w:type="dxa"/>
            <w:tcBorders>
              <w:top w:val="single" w:sz="4" w:space="0" w:color="auto"/>
            </w:tcBorders>
            <w:shd w:val="clear" w:color="auto" w:fill="auto"/>
          </w:tcPr>
          <w:p w14:paraId="3A9F8213" w14:textId="77777777" w:rsidR="00F44817" w:rsidRPr="004B4C7B" w:rsidRDefault="00F44817" w:rsidP="004B4C7B">
            <w:pPr>
              <w:widowControl w:val="0"/>
              <w:spacing w:before="120" w:line="360" w:lineRule="auto"/>
              <w:rPr>
                <w:rFonts w:ascii="Times New Roman" w:hAnsi="Times New Roman" w:cs="Times New Roman"/>
                <w:b/>
                <w:sz w:val="24"/>
                <w:szCs w:val="24"/>
              </w:rPr>
            </w:pPr>
          </w:p>
        </w:tc>
      </w:tr>
      <w:tr w:rsidR="004B4C7B" w:rsidRPr="004B4C7B" w14:paraId="63BAC4B8" w14:textId="77777777" w:rsidTr="00EF7E41">
        <w:tc>
          <w:tcPr>
            <w:tcW w:w="2551" w:type="dxa"/>
            <w:shd w:val="clear" w:color="auto" w:fill="auto"/>
          </w:tcPr>
          <w:p w14:paraId="0BEA8D6C"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Age</w:t>
            </w:r>
          </w:p>
        </w:tc>
        <w:tc>
          <w:tcPr>
            <w:tcW w:w="1418" w:type="dxa"/>
            <w:shd w:val="clear" w:color="auto" w:fill="auto"/>
          </w:tcPr>
          <w:p w14:paraId="404031BD"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r = .04</w:t>
            </w:r>
          </w:p>
          <w:p w14:paraId="79C100C4"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p = .34</w:t>
            </w:r>
          </w:p>
        </w:tc>
        <w:tc>
          <w:tcPr>
            <w:tcW w:w="1418" w:type="dxa"/>
            <w:shd w:val="clear" w:color="auto" w:fill="auto"/>
          </w:tcPr>
          <w:p w14:paraId="7C4748A0"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r = .06</w:t>
            </w:r>
          </w:p>
          <w:p w14:paraId="55BA11D8"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p = .14</w:t>
            </w:r>
          </w:p>
        </w:tc>
        <w:tc>
          <w:tcPr>
            <w:tcW w:w="1418" w:type="dxa"/>
            <w:shd w:val="clear" w:color="auto" w:fill="auto"/>
          </w:tcPr>
          <w:p w14:paraId="5E4B5EB6"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r = .09</w:t>
            </w:r>
          </w:p>
          <w:p w14:paraId="0C7D64C1"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p = .03</w:t>
            </w:r>
          </w:p>
        </w:tc>
        <w:tc>
          <w:tcPr>
            <w:tcW w:w="1418" w:type="dxa"/>
            <w:shd w:val="clear" w:color="auto" w:fill="auto"/>
          </w:tcPr>
          <w:p w14:paraId="418F0486"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r = .06</w:t>
            </w:r>
          </w:p>
          <w:p w14:paraId="26AD5C4D"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p = .18</w:t>
            </w:r>
          </w:p>
        </w:tc>
      </w:tr>
      <w:tr w:rsidR="004B4C7B" w:rsidRPr="004B4C7B" w14:paraId="01558DBF" w14:textId="77777777" w:rsidTr="00EF7E41">
        <w:tc>
          <w:tcPr>
            <w:tcW w:w="2551" w:type="dxa"/>
            <w:shd w:val="clear" w:color="auto" w:fill="auto"/>
          </w:tcPr>
          <w:p w14:paraId="0F19C361"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Health</w:t>
            </w:r>
          </w:p>
        </w:tc>
        <w:tc>
          <w:tcPr>
            <w:tcW w:w="1418" w:type="dxa"/>
            <w:shd w:val="clear" w:color="auto" w:fill="auto"/>
          </w:tcPr>
          <w:p w14:paraId="6A690F5E"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r = .15 *</w:t>
            </w:r>
          </w:p>
          <w:p w14:paraId="5B7F6CA7"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p &lt; .01</w:t>
            </w:r>
          </w:p>
        </w:tc>
        <w:tc>
          <w:tcPr>
            <w:tcW w:w="1418" w:type="dxa"/>
            <w:shd w:val="clear" w:color="auto" w:fill="auto"/>
          </w:tcPr>
          <w:p w14:paraId="427824E6"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r = .13 *</w:t>
            </w:r>
          </w:p>
          <w:p w14:paraId="162C6A6B"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p &lt; .01</w:t>
            </w:r>
          </w:p>
        </w:tc>
        <w:tc>
          <w:tcPr>
            <w:tcW w:w="1418" w:type="dxa"/>
            <w:shd w:val="clear" w:color="auto" w:fill="auto"/>
          </w:tcPr>
          <w:p w14:paraId="40FB3CB3"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r = .11 *</w:t>
            </w:r>
          </w:p>
          <w:p w14:paraId="015470DA"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p = .01</w:t>
            </w:r>
          </w:p>
        </w:tc>
        <w:tc>
          <w:tcPr>
            <w:tcW w:w="1418" w:type="dxa"/>
            <w:shd w:val="clear" w:color="auto" w:fill="auto"/>
          </w:tcPr>
          <w:p w14:paraId="1F7A1C29"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r = .23 *</w:t>
            </w:r>
          </w:p>
          <w:p w14:paraId="2A9716E1"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p &lt; .01</w:t>
            </w:r>
          </w:p>
        </w:tc>
      </w:tr>
      <w:tr w:rsidR="004B4C7B" w:rsidRPr="004B4C7B" w14:paraId="486954C5" w14:textId="77777777" w:rsidTr="00EF7E41">
        <w:tc>
          <w:tcPr>
            <w:tcW w:w="2551" w:type="dxa"/>
            <w:shd w:val="clear" w:color="auto" w:fill="auto"/>
          </w:tcPr>
          <w:p w14:paraId="4A2B859B"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Conscientiousness</w:t>
            </w:r>
          </w:p>
        </w:tc>
        <w:tc>
          <w:tcPr>
            <w:tcW w:w="1418" w:type="dxa"/>
            <w:shd w:val="clear" w:color="auto" w:fill="auto"/>
          </w:tcPr>
          <w:p w14:paraId="02B169C3"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r = .13 *</w:t>
            </w:r>
          </w:p>
          <w:p w14:paraId="6B330806"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p &lt; .01</w:t>
            </w:r>
          </w:p>
        </w:tc>
        <w:tc>
          <w:tcPr>
            <w:tcW w:w="1418" w:type="dxa"/>
            <w:shd w:val="clear" w:color="auto" w:fill="auto"/>
          </w:tcPr>
          <w:p w14:paraId="1FC7B223"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r = .11 *</w:t>
            </w:r>
          </w:p>
          <w:p w14:paraId="4B09BF1B"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p &lt; .01</w:t>
            </w:r>
          </w:p>
        </w:tc>
        <w:tc>
          <w:tcPr>
            <w:tcW w:w="1418" w:type="dxa"/>
            <w:shd w:val="clear" w:color="auto" w:fill="auto"/>
          </w:tcPr>
          <w:p w14:paraId="4FF55935"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r = .06</w:t>
            </w:r>
          </w:p>
          <w:p w14:paraId="126C1D66"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p = .11</w:t>
            </w:r>
          </w:p>
        </w:tc>
        <w:tc>
          <w:tcPr>
            <w:tcW w:w="1418" w:type="dxa"/>
            <w:shd w:val="clear" w:color="auto" w:fill="auto"/>
          </w:tcPr>
          <w:p w14:paraId="58B08F0C"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r = .08</w:t>
            </w:r>
          </w:p>
          <w:p w14:paraId="086C93A8"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p = .07</w:t>
            </w:r>
          </w:p>
        </w:tc>
      </w:tr>
      <w:tr w:rsidR="004B4C7B" w:rsidRPr="004B4C7B" w14:paraId="7C628F3E" w14:textId="77777777" w:rsidTr="00EF7E41">
        <w:tc>
          <w:tcPr>
            <w:tcW w:w="2551" w:type="dxa"/>
            <w:shd w:val="clear" w:color="auto" w:fill="auto"/>
          </w:tcPr>
          <w:p w14:paraId="0BE5E103"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lastRenderedPageBreak/>
              <w:t>Knowledge</w:t>
            </w:r>
          </w:p>
        </w:tc>
        <w:tc>
          <w:tcPr>
            <w:tcW w:w="1418" w:type="dxa"/>
            <w:shd w:val="clear" w:color="auto" w:fill="auto"/>
          </w:tcPr>
          <w:p w14:paraId="0CF5E298"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r = .25 *</w:t>
            </w:r>
          </w:p>
          <w:p w14:paraId="5002A507"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p &lt; .01</w:t>
            </w:r>
          </w:p>
        </w:tc>
        <w:tc>
          <w:tcPr>
            <w:tcW w:w="1418" w:type="dxa"/>
            <w:shd w:val="clear" w:color="auto" w:fill="auto"/>
          </w:tcPr>
          <w:p w14:paraId="1081E625"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r = .15 *</w:t>
            </w:r>
          </w:p>
          <w:p w14:paraId="6266E2CB"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p &lt; .01</w:t>
            </w:r>
          </w:p>
        </w:tc>
        <w:tc>
          <w:tcPr>
            <w:tcW w:w="1418" w:type="dxa"/>
            <w:shd w:val="clear" w:color="auto" w:fill="auto"/>
          </w:tcPr>
          <w:p w14:paraId="20177F48"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r = .11</w:t>
            </w:r>
          </w:p>
          <w:p w14:paraId="407AB876"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p = .01</w:t>
            </w:r>
          </w:p>
        </w:tc>
        <w:tc>
          <w:tcPr>
            <w:tcW w:w="1418" w:type="dxa"/>
            <w:shd w:val="clear" w:color="auto" w:fill="auto"/>
          </w:tcPr>
          <w:p w14:paraId="3F034F66"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r = .07</w:t>
            </w:r>
          </w:p>
          <w:p w14:paraId="7D09CF4C"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p = .10</w:t>
            </w:r>
          </w:p>
        </w:tc>
      </w:tr>
      <w:tr w:rsidR="004B4C7B" w:rsidRPr="004B4C7B" w14:paraId="6C3D7B91" w14:textId="77777777" w:rsidTr="00EF7E41">
        <w:tc>
          <w:tcPr>
            <w:tcW w:w="2551" w:type="dxa"/>
            <w:shd w:val="clear" w:color="auto" w:fill="auto"/>
          </w:tcPr>
          <w:p w14:paraId="6C1E2872"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Reported certainty</w:t>
            </w:r>
          </w:p>
        </w:tc>
        <w:tc>
          <w:tcPr>
            <w:tcW w:w="1418" w:type="dxa"/>
            <w:shd w:val="clear" w:color="auto" w:fill="auto"/>
          </w:tcPr>
          <w:p w14:paraId="5C027F0B"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r = .34 **</w:t>
            </w:r>
          </w:p>
          <w:p w14:paraId="66D0BCE8"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p &lt; .01</w:t>
            </w:r>
          </w:p>
        </w:tc>
        <w:tc>
          <w:tcPr>
            <w:tcW w:w="1418" w:type="dxa"/>
            <w:shd w:val="clear" w:color="auto" w:fill="auto"/>
          </w:tcPr>
          <w:p w14:paraId="70EC1068"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r = .23 *</w:t>
            </w:r>
          </w:p>
          <w:p w14:paraId="2B3E56DA"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p &lt; .01</w:t>
            </w:r>
          </w:p>
        </w:tc>
        <w:tc>
          <w:tcPr>
            <w:tcW w:w="1418" w:type="dxa"/>
            <w:shd w:val="clear" w:color="auto" w:fill="auto"/>
          </w:tcPr>
          <w:p w14:paraId="1196A06C"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r = .19 *</w:t>
            </w:r>
          </w:p>
          <w:p w14:paraId="5A94FDB0"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p &lt; .01</w:t>
            </w:r>
          </w:p>
        </w:tc>
        <w:tc>
          <w:tcPr>
            <w:tcW w:w="1418" w:type="dxa"/>
            <w:shd w:val="clear" w:color="auto" w:fill="auto"/>
          </w:tcPr>
          <w:p w14:paraId="20D53A75"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r = .15 *</w:t>
            </w:r>
          </w:p>
          <w:p w14:paraId="2F305519"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p &lt; .01</w:t>
            </w:r>
          </w:p>
        </w:tc>
      </w:tr>
      <w:tr w:rsidR="004B4C7B" w:rsidRPr="004B4C7B" w14:paraId="578E8F5E" w14:textId="77777777" w:rsidTr="00EF7E41">
        <w:tc>
          <w:tcPr>
            <w:tcW w:w="2551" w:type="dxa"/>
            <w:shd w:val="clear" w:color="auto" w:fill="auto"/>
          </w:tcPr>
          <w:p w14:paraId="0DBA6190"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Familiarity</w:t>
            </w:r>
          </w:p>
        </w:tc>
        <w:tc>
          <w:tcPr>
            <w:tcW w:w="1418" w:type="dxa"/>
            <w:shd w:val="clear" w:color="auto" w:fill="auto"/>
          </w:tcPr>
          <w:p w14:paraId="423D9CC4" w14:textId="77777777" w:rsidR="00F44817" w:rsidRPr="004B4C7B" w:rsidRDefault="00F44817" w:rsidP="004B4C7B">
            <w:pPr>
              <w:widowControl w:val="0"/>
              <w:spacing w:before="120" w:line="360" w:lineRule="auto"/>
              <w:rPr>
                <w:rFonts w:ascii="Times New Roman" w:hAnsi="Times New Roman" w:cs="Times New Roman"/>
                <w:sz w:val="24"/>
                <w:szCs w:val="24"/>
              </w:rPr>
            </w:pPr>
          </w:p>
        </w:tc>
        <w:tc>
          <w:tcPr>
            <w:tcW w:w="1418" w:type="dxa"/>
            <w:shd w:val="clear" w:color="auto" w:fill="auto"/>
          </w:tcPr>
          <w:p w14:paraId="50B3E1AB"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r = .42 **</w:t>
            </w:r>
          </w:p>
          <w:p w14:paraId="1FE54E7D"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p &lt; .01</w:t>
            </w:r>
          </w:p>
        </w:tc>
        <w:tc>
          <w:tcPr>
            <w:tcW w:w="1418" w:type="dxa"/>
            <w:shd w:val="clear" w:color="auto" w:fill="auto"/>
          </w:tcPr>
          <w:p w14:paraId="3B00E46E"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r = .27 *</w:t>
            </w:r>
          </w:p>
          <w:p w14:paraId="2C4833B1"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p &lt; .01</w:t>
            </w:r>
          </w:p>
        </w:tc>
        <w:tc>
          <w:tcPr>
            <w:tcW w:w="1418" w:type="dxa"/>
            <w:shd w:val="clear" w:color="auto" w:fill="auto"/>
          </w:tcPr>
          <w:p w14:paraId="68F3DE12"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r = .30 **</w:t>
            </w:r>
          </w:p>
          <w:p w14:paraId="6E9B5165"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p &lt; .01</w:t>
            </w:r>
          </w:p>
        </w:tc>
      </w:tr>
      <w:tr w:rsidR="004B4C7B" w:rsidRPr="004B4C7B" w14:paraId="5F2F32EF" w14:textId="77777777" w:rsidTr="00EF7E41">
        <w:tc>
          <w:tcPr>
            <w:tcW w:w="2551" w:type="dxa"/>
            <w:shd w:val="clear" w:color="auto" w:fill="auto"/>
          </w:tcPr>
          <w:p w14:paraId="131EF6C6"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Perceived Usefulness</w:t>
            </w:r>
          </w:p>
        </w:tc>
        <w:tc>
          <w:tcPr>
            <w:tcW w:w="1418" w:type="dxa"/>
            <w:shd w:val="clear" w:color="auto" w:fill="auto"/>
          </w:tcPr>
          <w:p w14:paraId="25EDB371" w14:textId="77777777" w:rsidR="00F44817" w:rsidRPr="004B4C7B" w:rsidRDefault="00F44817" w:rsidP="004B4C7B">
            <w:pPr>
              <w:widowControl w:val="0"/>
              <w:spacing w:before="120" w:line="360" w:lineRule="auto"/>
              <w:rPr>
                <w:rFonts w:ascii="Times New Roman" w:hAnsi="Times New Roman" w:cs="Times New Roman"/>
                <w:sz w:val="24"/>
                <w:szCs w:val="24"/>
              </w:rPr>
            </w:pPr>
          </w:p>
        </w:tc>
        <w:tc>
          <w:tcPr>
            <w:tcW w:w="1418" w:type="dxa"/>
            <w:shd w:val="clear" w:color="auto" w:fill="auto"/>
          </w:tcPr>
          <w:p w14:paraId="2B09C1A8" w14:textId="77777777" w:rsidR="00F44817" w:rsidRPr="004B4C7B" w:rsidRDefault="00F44817" w:rsidP="004B4C7B">
            <w:pPr>
              <w:widowControl w:val="0"/>
              <w:spacing w:before="120" w:line="360" w:lineRule="auto"/>
              <w:rPr>
                <w:rFonts w:ascii="Times New Roman" w:hAnsi="Times New Roman" w:cs="Times New Roman"/>
                <w:sz w:val="24"/>
                <w:szCs w:val="24"/>
              </w:rPr>
            </w:pPr>
          </w:p>
        </w:tc>
        <w:tc>
          <w:tcPr>
            <w:tcW w:w="1418" w:type="dxa"/>
            <w:shd w:val="clear" w:color="auto" w:fill="auto"/>
          </w:tcPr>
          <w:p w14:paraId="30570813"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r = .38 **</w:t>
            </w:r>
          </w:p>
          <w:p w14:paraId="15DD83AB"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p &lt; .01</w:t>
            </w:r>
          </w:p>
        </w:tc>
        <w:tc>
          <w:tcPr>
            <w:tcW w:w="1418" w:type="dxa"/>
            <w:shd w:val="clear" w:color="auto" w:fill="auto"/>
          </w:tcPr>
          <w:p w14:paraId="6E10E486"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r = .51 ***</w:t>
            </w:r>
          </w:p>
          <w:p w14:paraId="191BEBBB"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p &lt; .01</w:t>
            </w:r>
          </w:p>
        </w:tc>
      </w:tr>
      <w:tr w:rsidR="004B4C7B" w:rsidRPr="004B4C7B" w14:paraId="0282B3E0" w14:textId="77777777" w:rsidTr="00EF7E41">
        <w:tc>
          <w:tcPr>
            <w:tcW w:w="2551" w:type="dxa"/>
            <w:tcBorders>
              <w:bottom w:val="single" w:sz="4" w:space="0" w:color="auto"/>
            </w:tcBorders>
            <w:shd w:val="clear" w:color="auto" w:fill="auto"/>
          </w:tcPr>
          <w:p w14:paraId="30C1D809"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Perceived Realism</w:t>
            </w:r>
          </w:p>
        </w:tc>
        <w:tc>
          <w:tcPr>
            <w:tcW w:w="1418" w:type="dxa"/>
            <w:tcBorders>
              <w:bottom w:val="single" w:sz="4" w:space="0" w:color="auto"/>
            </w:tcBorders>
            <w:shd w:val="clear" w:color="auto" w:fill="auto"/>
          </w:tcPr>
          <w:p w14:paraId="1789A99D" w14:textId="77777777" w:rsidR="00F44817" w:rsidRPr="004B4C7B" w:rsidRDefault="00F44817" w:rsidP="004B4C7B">
            <w:pPr>
              <w:widowControl w:val="0"/>
              <w:spacing w:before="120" w:line="360" w:lineRule="auto"/>
              <w:rPr>
                <w:rFonts w:ascii="Times New Roman" w:hAnsi="Times New Roman" w:cs="Times New Roman"/>
                <w:sz w:val="24"/>
                <w:szCs w:val="24"/>
              </w:rPr>
            </w:pPr>
          </w:p>
        </w:tc>
        <w:tc>
          <w:tcPr>
            <w:tcW w:w="1418" w:type="dxa"/>
            <w:tcBorders>
              <w:bottom w:val="single" w:sz="4" w:space="0" w:color="auto"/>
            </w:tcBorders>
            <w:shd w:val="clear" w:color="auto" w:fill="auto"/>
          </w:tcPr>
          <w:p w14:paraId="173CA56F" w14:textId="77777777" w:rsidR="00F44817" w:rsidRPr="004B4C7B" w:rsidRDefault="00F44817" w:rsidP="004B4C7B">
            <w:pPr>
              <w:widowControl w:val="0"/>
              <w:spacing w:before="120" w:line="360" w:lineRule="auto"/>
              <w:rPr>
                <w:rFonts w:ascii="Times New Roman" w:hAnsi="Times New Roman" w:cs="Times New Roman"/>
                <w:sz w:val="24"/>
                <w:szCs w:val="24"/>
              </w:rPr>
            </w:pPr>
          </w:p>
        </w:tc>
        <w:tc>
          <w:tcPr>
            <w:tcW w:w="1418" w:type="dxa"/>
            <w:tcBorders>
              <w:bottom w:val="single" w:sz="4" w:space="0" w:color="auto"/>
            </w:tcBorders>
            <w:shd w:val="clear" w:color="auto" w:fill="auto"/>
          </w:tcPr>
          <w:p w14:paraId="0CA34C0C" w14:textId="77777777" w:rsidR="00F44817" w:rsidRPr="004B4C7B" w:rsidRDefault="00F44817" w:rsidP="004B4C7B">
            <w:pPr>
              <w:widowControl w:val="0"/>
              <w:spacing w:before="120" w:line="360" w:lineRule="auto"/>
              <w:rPr>
                <w:rFonts w:ascii="Times New Roman" w:hAnsi="Times New Roman" w:cs="Times New Roman"/>
                <w:sz w:val="24"/>
                <w:szCs w:val="24"/>
              </w:rPr>
            </w:pPr>
          </w:p>
        </w:tc>
        <w:tc>
          <w:tcPr>
            <w:tcW w:w="1418" w:type="dxa"/>
            <w:tcBorders>
              <w:bottom w:val="single" w:sz="4" w:space="0" w:color="auto"/>
            </w:tcBorders>
            <w:shd w:val="clear" w:color="auto" w:fill="auto"/>
          </w:tcPr>
          <w:p w14:paraId="6FA92F17"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r = .47 **</w:t>
            </w:r>
          </w:p>
          <w:p w14:paraId="4880712D"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p &lt; .01</w:t>
            </w:r>
          </w:p>
        </w:tc>
      </w:tr>
      <w:tr w:rsidR="004B4C7B" w:rsidRPr="004B4C7B" w14:paraId="53237675" w14:textId="77777777" w:rsidTr="00EF7E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51" w:type="dxa"/>
            <w:tcBorders>
              <w:left w:val="nil"/>
              <w:bottom w:val="nil"/>
              <w:right w:val="nil"/>
            </w:tcBorders>
            <w:shd w:val="clear" w:color="auto" w:fill="auto"/>
          </w:tcPr>
          <w:p w14:paraId="6B3B5AC2" w14:textId="77777777" w:rsidR="00F44817" w:rsidRPr="004B4C7B" w:rsidRDefault="00F44817" w:rsidP="004B4C7B">
            <w:pPr>
              <w:widowControl w:val="0"/>
              <w:spacing w:before="120" w:line="360" w:lineRule="auto"/>
              <w:rPr>
                <w:rFonts w:ascii="Times New Roman" w:hAnsi="Times New Roman" w:cs="Times New Roman"/>
                <w:b/>
                <w:sz w:val="24"/>
                <w:szCs w:val="24"/>
              </w:rPr>
            </w:pPr>
            <w:r w:rsidRPr="004B4C7B">
              <w:rPr>
                <w:rFonts w:ascii="Times New Roman" w:hAnsi="Times New Roman" w:cs="Times New Roman"/>
                <w:b/>
                <w:sz w:val="24"/>
                <w:szCs w:val="24"/>
              </w:rPr>
              <w:t>Fruit / vegetable intake</w:t>
            </w:r>
          </w:p>
        </w:tc>
        <w:tc>
          <w:tcPr>
            <w:tcW w:w="1418" w:type="dxa"/>
            <w:tcBorders>
              <w:left w:val="nil"/>
              <w:bottom w:val="nil"/>
              <w:right w:val="nil"/>
            </w:tcBorders>
            <w:shd w:val="clear" w:color="auto" w:fill="auto"/>
          </w:tcPr>
          <w:p w14:paraId="5F15C222" w14:textId="77777777" w:rsidR="00F44817" w:rsidRPr="004B4C7B" w:rsidRDefault="00F44817" w:rsidP="004B4C7B">
            <w:pPr>
              <w:widowControl w:val="0"/>
              <w:spacing w:before="120" w:line="360" w:lineRule="auto"/>
              <w:rPr>
                <w:rFonts w:ascii="Times New Roman" w:hAnsi="Times New Roman" w:cs="Times New Roman"/>
                <w:b/>
                <w:sz w:val="24"/>
                <w:szCs w:val="24"/>
              </w:rPr>
            </w:pPr>
          </w:p>
        </w:tc>
        <w:tc>
          <w:tcPr>
            <w:tcW w:w="1418" w:type="dxa"/>
            <w:tcBorders>
              <w:left w:val="nil"/>
              <w:bottom w:val="nil"/>
              <w:right w:val="nil"/>
            </w:tcBorders>
            <w:shd w:val="clear" w:color="auto" w:fill="auto"/>
          </w:tcPr>
          <w:p w14:paraId="60C57448" w14:textId="77777777" w:rsidR="00F44817" w:rsidRPr="004B4C7B" w:rsidRDefault="00F44817" w:rsidP="004B4C7B">
            <w:pPr>
              <w:widowControl w:val="0"/>
              <w:spacing w:before="120" w:line="360" w:lineRule="auto"/>
              <w:rPr>
                <w:rFonts w:ascii="Times New Roman" w:hAnsi="Times New Roman" w:cs="Times New Roman"/>
                <w:b/>
                <w:sz w:val="24"/>
                <w:szCs w:val="24"/>
              </w:rPr>
            </w:pPr>
          </w:p>
        </w:tc>
        <w:tc>
          <w:tcPr>
            <w:tcW w:w="1418" w:type="dxa"/>
            <w:tcBorders>
              <w:left w:val="nil"/>
              <w:bottom w:val="nil"/>
              <w:right w:val="nil"/>
            </w:tcBorders>
            <w:shd w:val="clear" w:color="auto" w:fill="auto"/>
          </w:tcPr>
          <w:p w14:paraId="120AD782" w14:textId="77777777" w:rsidR="00F44817" w:rsidRPr="004B4C7B" w:rsidRDefault="00F44817" w:rsidP="004B4C7B">
            <w:pPr>
              <w:widowControl w:val="0"/>
              <w:spacing w:before="120" w:line="360" w:lineRule="auto"/>
              <w:rPr>
                <w:rFonts w:ascii="Times New Roman" w:hAnsi="Times New Roman" w:cs="Times New Roman"/>
                <w:b/>
                <w:sz w:val="24"/>
                <w:szCs w:val="24"/>
              </w:rPr>
            </w:pPr>
          </w:p>
        </w:tc>
        <w:tc>
          <w:tcPr>
            <w:tcW w:w="1418" w:type="dxa"/>
            <w:tcBorders>
              <w:left w:val="nil"/>
              <w:bottom w:val="nil"/>
              <w:right w:val="nil"/>
            </w:tcBorders>
            <w:shd w:val="clear" w:color="auto" w:fill="auto"/>
          </w:tcPr>
          <w:p w14:paraId="44FA588A" w14:textId="77777777" w:rsidR="00F44817" w:rsidRPr="004B4C7B" w:rsidRDefault="00F44817" w:rsidP="004B4C7B">
            <w:pPr>
              <w:widowControl w:val="0"/>
              <w:spacing w:before="120" w:line="360" w:lineRule="auto"/>
              <w:rPr>
                <w:rFonts w:ascii="Times New Roman" w:hAnsi="Times New Roman" w:cs="Times New Roman"/>
                <w:b/>
                <w:sz w:val="24"/>
                <w:szCs w:val="24"/>
              </w:rPr>
            </w:pPr>
          </w:p>
        </w:tc>
      </w:tr>
      <w:tr w:rsidR="004B4C7B" w:rsidRPr="004B4C7B" w14:paraId="2C1FBB57" w14:textId="77777777" w:rsidTr="00EF7E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51" w:type="dxa"/>
            <w:tcBorders>
              <w:top w:val="nil"/>
              <w:left w:val="nil"/>
              <w:bottom w:val="nil"/>
              <w:right w:val="nil"/>
            </w:tcBorders>
            <w:shd w:val="clear" w:color="auto" w:fill="auto"/>
          </w:tcPr>
          <w:p w14:paraId="1284358E"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Age</w:t>
            </w:r>
          </w:p>
        </w:tc>
        <w:tc>
          <w:tcPr>
            <w:tcW w:w="1418" w:type="dxa"/>
            <w:tcBorders>
              <w:top w:val="nil"/>
              <w:left w:val="nil"/>
              <w:bottom w:val="nil"/>
              <w:right w:val="nil"/>
            </w:tcBorders>
            <w:shd w:val="clear" w:color="auto" w:fill="auto"/>
          </w:tcPr>
          <w:p w14:paraId="75075443"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r = .09</w:t>
            </w:r>
          </w:p>
          <w:p w14:paraId="353879B7"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p = .04</w:t>
            </w:r>
          </w:p>
        </w:tc>
        <w:tc>
          <w:tcPr>
            <w:tcW w:w="1418" w:type="dxa"/>
            <w:tcBorders>
              <w:top w:val="nil"/>
              <w:left w:val="nil"/>
              <w:bottom w:val="nil"/>
              <w:right w:val="nil"/>
            </w:tcBorders>
            <w:shd w:val="clear" w:color="auto" w:fill="auto"/>
          </w:tcPr>
          <w:p w14:paraId="52A22032"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r = .11</w:t>
            </w:r>
          </w:p>
          <w:p w14:paraId="30B9F947"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p &lt; .01</w:t>
            </w:r>
          </w:p>
        </w:tc>
        <w:tc>
          <w:tcPr>
            <w:tcW w:w="1418" w:type="dxa"/>
            <w:tcBorders>
              <w:top w:val="nil"/>
              <w:left w:val="nil"/>
              <w:bottom w:val="nil"/>
              <w:right w:val="nil"/>
            </w:tcBorders>
            <w:shd w:val="clear" w:color="auto" w:fill="auto"/>
          </w:tcPr>
          <w:p w14:paraId="699CEDD6"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r = .13</w:t>
            </w:r>
          </w:p>
          <w:p w14:paraId="445D0ACD"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p &lt; .01</w:t>
            </w:r>
          </w:p>
        </w:tc>
        <w:tc>
          <w:tcPr>
            <w:tcW w:w="1418" w:type="dxa"/>
            <w:tcBorders>
              <w:top w:val="nil"/>
              <w:left w:val="nil"/>
              <w:bottom w:val="nil"/>
              <w:right w:val="nil"/>
            </w:tcBorders>
            <w:shd w:val="clear" w:color="auto" w:fill="auto"/>
          </w:tcPr>
          <w:p w14:paraId="40742F11"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r = .13</w:t>
            </w:r>
          </w:p>
          <w:p w14:paraId="443E7BCA"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p &lt; .01</w:t>
            </w:r>
          </w:p>
        </w:tc>
      </w:tr>
      <w:tr w:rsidR="004B4C7B" w:rsidRPr="004B4C7B" w14:paraId="0FBA40FC" w14:textId="77777777" w:rsidTr="00EF7E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51" w:type="dxa"/>
            <w:tcBorders>
              <w:top w:val="nil"/>
              <w:left w:val="nil"/>
              <w:bottom w:val="nil"/>
              <w:right w:val="nil"/>
            </w:tcBorders>
            <w:shd w:val="clear" w:color="auto" w:fill="auto"/>
          </w:tcPr>
          <w:p w14:paraId="5862D2F8"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Health</w:t>
            </w:r>
          </w:p>
        </w:tc>
        <w:tc>
          <w:tcPr>
            <w:tcW w:w="1418" w:type="dxa"/>
            <w:tcBorders>
              <w:top w:val="nil"/>
              <w:left w:val="nil"/>
              <w:bottom w:val="nil"/>
              <w:right w:val="nil"/>
            </w:tcBorders>
            <w:shd w:val="clear" w:color="auto" w:fill="auto"/>
          </w:tcPr>
          <w:p w14:paraId="6244502E"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r = .16 *</w:t>
            </w:r>
          </w:p>
          <w:p w14:paraId="71C4D79D"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p &lt; .01</w:t>
            </w:r>
          </w:p>
        </w:tc>
        <w:tc>
          <w:tcPr>
            <w:tcW w:w="1418" w:type="dxa"/>
            <w:tcBorders>
              <w:top w:val="nil"/>
              <w:left w:val="nil"/>
              <w:bottom w:val="nil"/>
              <w:right w:val="nil"/>
            </w:tcBorders>
            <w:shd w:val="clear" w:color="auto" w:fill="auto"/>
          </w:tcPr>
          <w:p w14:paraId="2790993F"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r = .11 *</w:t>
            </w:r>
          </w:p>
          <w:p w14:paraId="7153DF6C"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p &lt; .01</w:t>
            </w:r>
          </w:p>
        </w:tc>
        <w:tc>
          <w:tcPr>
            <w:tcW w:w="1418" w:type="dxa"/>
            <w:tcBorders>
              <w:top w:val="nil"/>
              <w:left w:val="nil"/>
              <w:bottom w:val="nil"/>
              <w:right w:val="nil"/>
            </w:tcBorders>
            <w:shd w:val="clear" w:color="auto" w:fill="auto"/>
          </w:tcPr>
          <w:p w14:paraId="39AF34C3"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r = .20 *</w:t>
            </w:r>
          </w:p>
          <w:p w14:paraId="1187E081"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p &lt; .01</w:t>
            </w:r>
          </w:p>
        </w:tc>
        <w:tc>
          <w:tcPr>
            <w:tcW w:w="1418" w:type="dxa"/>
            <w:tcBorders>
              <w:top w:val="nil"/>
              <w:left w:val="nil"/>
              <w:bottom w:val="nil"/>
              <w:right w:val="nil"/>
            </w:tcBorders>
            <w:shd w:val="clear" w:color="auto" w:fill="auto"/>
          </w:tcPr>
          <w:p w14:paraId="24BC692A"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r = .15 *</w:t>
            </w:r>
          </w:p>
          <w:p w14:paraId="6B1B41DA"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p &lt; .01</w:t>
            </w:r>
          </w:p>
        </w:tc>
      </w:tr>
      <w:tr w:rsidR="004B4C7B" w:rsidRPr="004B4C7B" w14:paraId="7697BCE8" w14:textId="77777777" w:rsidTr="00EF7E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51" w:type="dxa"/>
            <w:tcBorders>
              <w:top w:val="nil"/>
              <w:left w:val="nil"/>
              <w:bottom w:val="nil"/>
              <w:right w:val="nil"/>
            </w:tcBorders>
            <w:shd w:val="clear" w:color="auto" w:fill="auto"/>
          </w:tcPr>
          <w:p w14:paraId="775BAF87"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Conscientiousness</w:t>
            </w:r>
          </w:p>
        </w:tc>
        <w:tc>
          <w:tcPr>
            <w:tcW w:w="1418" w:type="dxa"/>
            <w:tcBorders>
              <w:top w:val="nil"/>
              <w:left w:val="nil"/>
              <w:bottom w:val="nil"/>
              <w:right w:val="nil"/>
            </w:tcBorders>
            <w:shd w:val="clear" w:color="auto" w:fill="auto"/>
          </w:tcPr>
          <w:p w14:paraId="1369BFCA"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r = .15 *</w:t>
            </w:r>
          </w:p>
          <w:p w14:paraId="5AEF51AB"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p &lt; .01</w:t>
            </w:r>
          </w:p>
        </w:tc>
        <w:tc>
          <w:tcPr>
            <w:tcW w:w="1418" w:type="dxa"/>
            <w:tcBorders>
              <w:top w:val="nil"/>
              <w:left w:val="nil"/>
              <w:bottom w:val="nil"/>
              <w:right w:val="nil"/>
            </w:tcBorders>
            <w:shd w:val="clear" w:color="auto" w:fill="auto"/>
          </w:tcPr>
          <w:p w14:paraId="2A1CEA2F"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r = .12 *</w:t>
            </w:r>
          </w:p>
          <w:p w14:paraId="3250D77B"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p &lt; .01</w:t>
            </w:r>
          </w:p>
        </w:tc>
        <w:tc>
          <w:tcPr>
            <w:tcW w:w="1418" w:type="dxa"/>
            <w:tcBorders>
              <w:top w:val="nil"/>
              <w:left w:val="nil"/>
              <w:bottom w:val="nil"/>
              <w:right w:val="nil"/>
            </w:tcBorders>
            <w:shd w:val="clear" w:color="auto" w:fill="auto"/>
          </w:tcPr>
          <w:p w14:paraId="62674B52"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r = .16 *</w:t>
            </w:r>
          </w:p>
          <w:p w14:paraId="2FC16720"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p &lt; .01</w:t>
            </w:r>
          </w:p>
        </w:tc>
        <w:tc>
          <w:tcPr>
            <w:tcW w:w="1418" w:type="dxa"/>
            <w:tcBorders>
              <w:top w:val="nil"/>
              <w:left w:val="nil"/>
              <w:bottom w:val="nil"/>
              <w:right w:val="nil"/>
            </w:tcBorders>
            <w:shd w:val="clear" w:color="auto" w:fill="auto"/>
          </w:tcPr>
          <w:p w14:paraId="299E0467"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r = .18 *</w:t>
            </w:r>
          </w:p>
          <w:p w14:paraId="2E1BABBA"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p &lt; .01</w:t>
            </w:r>
          </w:p>
        </w:tc>
      </w:tr>
      <w:tr w:rsidR="004B4C7B" w:rsidRPr="004B4C7B" w14:paraId="0C9885C2" w14:textId="77777777" w:rsidTr="00EF7E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51" w:type="dxa"/>
            <w:tcBorders>
              <w:top w:val="nil"/>
              <w:left w:val="nil"/>
              <w:bottom w:val="nil"/>
              <w:right w:val="nil"/>
            </w:tcBorders>
            <w:shd w:val="clear" w:color="auto" w:fill="auto"/>
          </w:tcPr>
          <w:p w14:paraId="36371548"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Knowledge</w:t>
            </w:r>
          </w:p>
        </w:tc>
        <w:tc>
          <w:tcPr>
            <w:tcW w:w="1418" w:type="dxa"/>
            <w:tcBorders>
              <w:top w:val="nil"/>
              <w:left w:val="nil"/>
              <w:bottom w:val="nil"/>
              <w:right w:val="nil"/>
            </w:tcBorders>
            <w:shd w:val="clear" w:color="auto" w:fill="auto"/>
          </w:tcPr>
          <w:p w14:paraId="7A382E83"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r = .11 *</w:t>
            </w:r>
          </w:p>
          <w:p w14:paraId="585D631B"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p = .01</w:t>
            </w:r>
          </w:p>
        </w:tc>
        <w:tc>
          <w:tcPr>
            <w:tcW w:w="1418" w:type="dxa"/>
            <w:tcBorders>
              <w:top w:val="nil"/>
              <w:left w:val="nil"/>
              <w:bottom w:val="nil"/>
              <w:right w:val="nil"/>
            </w:tcBorders>
            <w:shd w:val="clear" w:color="auto" w:fill="auto"/>
          </w:tcPr>
          <w:p w14:paraId="11AFE50B"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r = .07</w:t>
            </w:r>
          </w:p>
          <w:p w14:paraId="23F28F7E"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p = .10</w:t>
            </w:r>
          </w:p>
        </w:tc>
        <w:tc>
          <w:tcPr>
            <w:tcW w:w="1418" w:type="dxa"/>
            <w:tcBorders>
              <w:top w:val="nil"/>
              <w:left w:val="nil"/>
              <w:bottom w:val="nil"/>
              <w:right w:val="nil"/>
            </w:tcBorders>
            <w:shd w:val="clear" w:color="auto" w:fill="auto"/>
          </w:tcPr>
          <w:p w14:paraId="2B77ACF7"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r = .08</w:t>
            </w:r>
          </w:p>
          <w:p w14:paraId="2933518E"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p = .06</w:t>
            </w:r>
          </w:p>
        </w:tc>
        <w:tc>
          <w:tcPr>
            <w:tcW w:w="1418" w:type="dxa"/>
            <w:tcBorders>
              <w:top w:val="nil"/>
              <w:left w:val="nil"/>
              <w:bottom w:val="nil"/>
              <w:right w:val="nil"/>
            </w:tcBorders>
            <w:shd w:val="clear" w:color="auto" w:fill="auto"/>
          </w:tcPr>
          <w:p w14:paraId="30CC758D"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r = .07</w:t>
            </w:r>
          </w:p>
          <w:p w14:paraId="2EC66835"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p = .11</w:t>
            </w:r>
          </w:p>
        </w:tc>
      </w:tr>
      <w:tr w:rsidR="004B4C7B" w:rsidRPr="004B4C7B" w14:paraId="17638497" w14:textId="77777777" w:rsidTr="00EF7E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51" w:type="dxa"/>
            <w:tcBorders>
              <w:top w:val="nil"/>
              <w:left w:val="nil"/>
              <w:bottom w:val="nil"/>
              <w:right w:val="nil"/>
            </w:tcBorders>
            <w:shd w:val="clear" w:color="auto" w:fill="auto"/>
          </w:tcPr>
          <w:p w14:paraId="52502869"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Reported certainty</w:t>
            </w:r>
          </w:p>
        </w:tc>
        <w:tc>
          <w:tcPr>
            <w:tcW w:w="1418" w:type="dxa"/>
            <w:tcBorders>
              <w:top w:val="nil"/>
              <w:left w:val="nil"/>
              <w:bottom w:val="nil"/>
              <w:right w:val="nil"/>
            </w:tcBorders>
            <w:shd w:val="clear" w:color="auto" w:fill="auto"/>
          </w:tcPr>
          <w:p w14:paraId="682B222D"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r = .40 **</w:t>
            </w:r>
          </w:p>
          <w:p w14:paraId="59CB16FA"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p &lt; .01</w:t>
            </w:r>
          </w:p>
        </w:tc>
        <w:tc>
          <w:tcPr>
            <w:tcW w:w="1418" w:type="dxa"/>
            <w:tcBorders>
              <w:top w:val="nil"/>
              <w:left w:val="nil"/>
              <w:bottom w:val="nil"/>
              <w:right w:val="nil"/>
            </w:tcBorders>
            <w:shd w:val="clear" w:color="auto" w:fill="auto"/>
          </w:tcPr>
          <w:p w14:paraId="5F3D4D9C"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r = .27 *</w:t>
            </w:r>
          </w:p>
          <w:p w14:paraId="4DD73CE0"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p &lt; .01</w:t>
            </w:r>
          </w:p>
        </w:tc>
        <w:tc>
          <w:tcPr>
            <w:tcW w:w="1418" w:type="dxa"/>
            <w:tcBorders>
              <w:top w:val="nil"/>
              <w:left w:val="nil"/>
              <w:bottom w:val="nil"/>
              <w:right w:val="nil"/>
            </w:tcBorders>
            <w:shd w:val="clear" w:color="auto" w:fill="auto"/>
          </w:tcPr>
          <w:p w14:paraId="55474A18"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r = .17 *</w:t>
            </w:r>
          </w:p>
          <w:p w14:paraId="2AF26A10"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p &lt; .01</w:t>
            </w:r>
          </w:p>
        </w:tc>
        <w:tc>
          <w:tcPr>
            <w:tcW w:w="1418" w:type="dxa"/>
            <w:tcBorders>
              <w:top w:val="nil"/>
              <w:left w:val="nil"/>
              <w:bottom w:val="nil"/>
              <w:right w:val="nil"/>
            </w:tcBorders>
            <w:shd w:val="clear" w:color="auto" w:fill="auto"/>
          </w:tcPr>
          <w:p w14:paraId="30DBBE81"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r = .15 *</w:t>
            </w:r>
          </w:p>
          <w:p w14:paraId="79283AC5"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p &lt; .01</w:t>
            </w:r>
          </w:p>
        </w:tc>
      </w:tr>
      <w:tr w:rsidR="004B4C7B" w:rsidRPr="004B4C7B" w14:paraId="63733EF7" w14:textId="77777777" w:rsidTr="00EF7E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51" w:type="dxa"/>
            <w:tcBorders>
              <w:top w:val="nil"/>
              <w:left w:val="nil"/>
              <w:bottom w:val="nil"/>
              <w:right w:val="nil"/>
            </w:tcBorders>
            <w:shd w:val="clear" w:color="auto" w:fill="auto"/>
          </w:tcPr>
          <w:p w14:paraId="5FE2536B"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Familiarity</w:t>
            </w:r>
          </w:p>
        </w:tc>
        <w:tc>
          <w:tcPr>
            <w:tcW w:w="1418" w:type="dxa"/>
            <w:tcBorders>
              <w:top w:val="nil"/>
              <w:left w:val="nil"/>
              <w:bottom w:val="nil"/>
              <w:right w:val="nil"/>
            </w:tcBorders>
            <w:shd w:val="clear" w:color="auto" w:fill="auto"/>
          </w:tcPr>
          <w:p w14:paraId="08A7236A" w14:textId="77777777" w:rsidR="00F44817" w:rsidRPr="004B4C7B" w:rsidRDefault="00F44817" w:rsidP="004B4C7B">
            <w:pPr>
              <w:widowControl w:val="0"/>
              <w:spacing w:before="120" w:line="360" w:lineRule="auto"/>
              <w:rPr>
                <w:rFonts w:ascii="Times New Roman" w:hAnsi="Times New Roman" w:cs="Times New Roman"/>
                <w:sz w:val="24"/>
                <w:szCs w:val="24"/>
              </w:rPr>
            </w:pPr>
          </w:p>
        </w:tc>
        <w:tc>
          <w:tcPr>
            <w:tcW w:w="1418" w:type="dxa"/>
            <w:tcBorders>
              <w:top w:val="nil"/>
              <w:left w:val="nil"/>
              <w:bottom w:val="nil"/>
              <w:right w:val="nil"/>
            </w:tcBorders>
            <w:shd w:val="clear" w:color="auto" w:fill="auto"/>
          </w:tcPr>
          <w:p w14:paraId="0F06506F"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r = .45 **</w:t>
            </w:r>
          </w:p>
          <w:p w14:paraId="00486B46"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p &lt; .01</w:t>
            </w:r>
          </w:p>
        </w:tc>
        <w:tc>
          <w:tcPr>
            <w:tcW w:w="1418" w:type="dxa"/>
            <w:tcBorders>
              <w:top w:val="nil"/>
              <w:left w:val="nil"/>
              <w:bottom w:val="nil"/>
              <w:right w:val="nil"/>
            </w:tcBorders>
            <w:shd w:val="clear" w:color="auto" w:fill="auto"/>
          </w:tcPr>
          <w:p w14:paraId="754811B3"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r = .30 **</w:t>
            </w:r>
          </w:p>
          <w:p w14:paraId="68DC05D9"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p &lt; .01</w:t>
            </w:r>
          </w:p>
        </w:tc>
        <w:tc>
          <w:tcPr>
            <w:tcW w:w="1418" w:type="dxa"/>
            <w:tcBorders>
              <w:top w:val="nil"/>
              <w:left w:val="nil"/>
              <w:bottom w:val="nil"/>
              <w:right w:val="nil"/>
            </w:tcBorders>
            <w:shd w:val="clear" w:color="auto" w:fill="auto"/>
          </w:tcPr>
          <w:p w14:paraId="5BD94DCA"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r = .31 **</w:t>
            </w:r>
          </w:p>
          <w:p w14:paraId="3A8A372B"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p &lt; .01</w:t>
            </w:r>
          </w:p>
        </w:tc>
      </w:tr>
      <w:tr w:rsidR="004B4C7B" w:rsidRPr="004B4C7B" w14:paraId="01B9E0DB" w14:textId="77777777" w:rsidTr="00EF7E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51" w:type="dxa"/>
            <w:tcBorders>
              <w:top w:val="nil"/>
              <w:left w:val="nil"/>
              <w:bottom w:val="nil"/>
              <w:right w:val="nil"/>
            </w:tcBorders>
            <w:shd w:val="clear" w:color="auto" w:fill="auto"/>
          </w:tcPr>
          <w:p w14:paraId="57437B78"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Perceived Usefulness</w:t>
            </w:r>
          </w:p>
        </w:tc>
        <w:tc>
          <w:tcPr>
            <w:tcW w:w="1418" w:type="dxa"/>
            <w:tcBorders>
              <w:top w:val="nil"/>
              <w:left w:val="nil"/>
              <w:bottom w:val="nil"/>
              <w:right w:val="nil"/>
            </w:tcBorders>
            <w:shd w:val="clear" w:color="auto" w:fill="auto"/>
          </w:tcPr>
          <w:p w14:paraId="52E4A075" w14:textId="77777777" w:rsidR="00F44817" w:rsidRPr="004B4C7B" w:rsidRDefault="00F44817" w:rsidP="004B4C7B">
            <w:pPr>
              <w:widowControl w:val="0"/>
              <w:spacing w:before="120" w:line="360" w:lineRule="auto"/>
              <w:rPr>
                <w:rFonts w:ascii="Times New Roman" w:hAnsi="Times New Roman" w:cs="Times New Roman"/>
                <w:sz w:val="24"/>
                <w:szCs w:val="24"/>
              </w:rPr>
            </w:pPr>
          </w:p>
        </w:tc>
        <w:tc>
          <w:tcPr>
            <w:tcW w:w="1418" w:type="dxa"/>
            <w:tcBorders>
              <w:top w:val="nil"/>
              <w:left w:val="nil"/>
              <w:bottom w:val="nil"/>
              <w:right w:val="nil"/>
            </w:tcBorders>
            <w:shd w:val="clear" w:color="auto" w:fill="auto"/>
          </w:tcPr>
          <w:p w14:paraId="27EC77A1" w14:textId="77777777" w:rsidR="00F44817" w:rsidRPr="004B4C7B" w:rsidRDefault="00F44817" w:rsidP="004B4C7B">
            <w:pPr>
              <w:widowControl w:val="0"/>
              <w:spacing w:before="120" w:line="360" w:lineRule="auto"/>
              <w:rPr>
                <w:rFonts w:ascii="Times New Roman" w:hAnsi="Times New Roman" w:cs="Times New Roman"/>
                <w:sz w:val="24"/>
                <w:szCs w:val="24"/>
              </w:rPr>
            </w:pPr>
          </w:p>
        </w:tc>
        <w:tc>
          <w:tcPr>
            <w:tcW w:w="1418" w:type="dxa"/>
            <w:tcBorders>
              <w:top w:val="nil"/>
              <w:left w:val="nil"/>
              <w:bottom w:val="nil"/>
              <w:right w:val="nil"/>
            </w:tcBorders>
            <w:shd w:val="clear" w:color="auto" w:fill="auto"/>
          </w:tcPr>
          <w:p w14:paraId="35B62E23"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r = .41 **</w:t>
            </w:r>
          </w:p>
          <w:p w14:paraId="2914B59B"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p &lt; .01</w:t>
            </w:r>
          </w:p>
        </w:tc>
        <w:tc>
          <w:tcPr>
            <w:tcW w:w="1418" w:type="dxa"/>
            <w:tcBorders>
              <w:top w:val="nil"/>
              <w:left w:val="nil"/>
              <w:bottom w:val="nil"/>
              <w:right w:val="nil"/>
            </w:tcBorders>
            <w:shd w:val="clear" w:color="auto" w:fill="auto"/>
          </w:tcPr>
          <w:p w14:paraId="1A87BA53"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r = .33 **</w:t>
            </w:r>
          </w:p>
          <w:p w14:paraId="6403D2C6"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p &lt; .01</w:t>
            </w:r>
          </w:p>
        </w:tc>
      </w:tr>
      <w:tr w:rsidR="004B4C7B" w:rsidRPr="004B4C7B" w14:paraId="0337066A" w14:textId="77777777" w:rsidTr="00EF7E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51" w:type="dxa"/>
            <w:tcBorders>
              <w:top w:val="nil"/>
              <w:left w:val="nil"/>
              <w:bottom w:val="single" w:sz="4" w:space="0" w:color="auto"/>
              <w:right w:val="nil"/>
            </w:tcBorders>
            <w:shd w:val="clear" w:color="auto" w:fill="auto"/>
          </w:tcPr>
          <w:p w14:paraId="52F3ECC0"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lastRenderedPageBreak/>
              <w:t>Perceived Realism</w:t>
            </w:r>
          </w:p>
        </w:tc>
        <w:tc>
          <w:tcPr>
            <w:tcW w:w="1418" w:type="dxa"/>
            <w:tcBorders>
              <w:top w:val="nil"/>
              <w:left w:val="nil"/>
              <w:bottom w:val="single" w:sz="4" w:space="0" w:color="auto"/>
              <w:right w:val="nil"/>
            </w:tcBorders>
            <w:shd w:val="clear" w:color="auto" w:fill="auto"/>
          </w:tcPr>
          <w:p w14:paraId="72CE6E9F" w14:textId="77777777" w:rsidR="00F44817" w:rsidRPr="004B4C7B" w:rsidRDefault="00F44817" w:rsidP="004B4C7B">
            <w:pPr>
              <w:widowControl w:val="0"/>
              <w:spacing w:before="120" w:line="360" w:lineRule="auto"/>
              <w:rPr>
                <w:rFonts w:ascii="Times New Roman" w:hAnsi="Times New Roman" w:cs="Times New Roman"/>
                <w:sz w:val="24"/>
                <w:szCs w:val="24"/>
              </w:rPr>
            </w:pPr>
          </w:p>
        </w:tc>
        <w:tc>
          <w:tcPr>
            <w:tcW w:w="1418" w:type="dxa"/>
            <w:tcBorders>
              <w:top w:val="nil"/>
              <w:left w:val="nil"/>
              <w:bottom w:val="single" w:sz="4" w:space="0" w:color="auto"/>
              <w:right w:val="nil"/>
            </w:tcBorders>
            <w:shd w:val="clear" w:color="auto" w:fill="auto"/>
          </w:tcPr>
          <w:p w14:paraId="7476B7AE" w14:textId="77777777" w:rsidR="00F44817" w:rsidRPr="004B4C7B" w:rsidRDefault="00F44817" w:rsidP="004B4C7B">
            <w:pPr>
              <w:widowControl w:val="0"/>
              <w:spacing w:before="120" w:line="360" w:lineRule="auto"/>
              <w:rPr>
                <w:rFonts w:ascii="Times New Roman" w:hAnsi="Times New Roman" w:cs="Times New Roman"/>
                <w:sz w:val="24"/>
                <w:szCs w:val="24"/>
              </w:rPr>
            </w:pPr>
          </w:p>
        </w:tc>
        <w:tc>
          <w:tcPr>
            <w:tcW w:w="1418" w:type="dxa"/>
            <w:tcBorders>
              <w:top w:val="nil"/>
              <w:left w:val="nil"/>
              <w:bottom w:val="single" w:sz="4" w:space="0" w:color="auto"/>
              <w:right w:val="nil"/>
            </w:tcBorders>
            <w:shd w:val="clear" w:color="auto" w:fill="auto"/>
          </w:tcPr>
          <w:p w14:paraId="09717A09" w14:textId="77777777" w:rsidR="00F44817" w:rsidRPr="004B4C7B" w:rsidRDefault="00F44817" w:rsidP="004B4C7B">
            <w:pPr>
              <w:widowControl w:val="0"/>
              <w:spacing w:before="120" w:line="360" w:lineRule="auto"/>
              <w:rPr>
                <w:rFonts w:ascii="Times New Roman" w:hAnsi="Times New Roman" w:cs="Times New Roman"/>
                <w:sz w:val="24"/>
                <w:szCs w:val="24"/>
              </w:rPr>
            </w:pPr>
          </w:p>
        </w:tc>
        <w:tc>
          <w:tcPr>
            <w:tcW w:w="1418" w:type="dxa"/>
            <w:tcBorders>
              <w:top w:val="nil"/>
              <w:left w:val="nil"/>
              <w:bottom w:val="single" w:sz="4" w:space="0" w:color="auto"/>
              <w:right w:val="nil"/>
            </w:tcBorders>
            <w:shd w:val="clear" w:color="auto" w:fill="auto"/>
          </w:tcPr>
          <w:p w14:paraId="61636D6E" w14:textId="77777777" w:rsidR="00F44817" w:rsidRPr="004B4C7B" w:rsidRDefault="00F44817" w:rsidP="004B4C7B">
            <w:pPr>
              <w:widowControl w:val="0"/>
              <w:pBdr>
                <w:bottom w:val="single" w:sz="4" w:space="1" w:color="auto"/>
              </w:pBdr>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r = .52 ***</w:t>
            </w:r>
          </w:p>
          <w:p w14:paraId="3E69FDB6" w14:textId="77777777" w:rsidR="00F44817" w:rsidRPr="004B4C7B" w:rsidRDefault="00F44817" w:rsidP="004B4C7B">
            <w:pPr>
              <w:widowControl w:val="0"/>
              <w:pBdr>
                <w:bottom w:val="single" w:sz="4" w:space="1" w:color="auto"/>
              </w:pBdr>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p &lt; .01</w:t>
            </w:r>
          </w:p>
        </w:tc>
      </w:tr>
    </w:tbl>
    <w:p w14:paraId="501865F5" w14:textId="041E2CD0" w:rsidR="00F44817" w:rsidRPr="004B4C7B" w:rsidRDefault="00F44817" w:rsidP="004B4C7B">
      <w:pPr>
        <w:widowControl w:val="0"/>
        <w:autoSpaceDE w:val="0"/>
        <w:autoSpaceDN w:val="0"/>
        <w:adjustRightInd w:val="0"/>
        <w:spacing w:before="120" w:line="360" w:lineRule="auto"/>
        <w:rPr>
          <w:rFonts w:ascii="Times New Roman" w:hAnsi="Times New Roman" w:cs="Times New Roman"/>
          <w:sz w:val="24"/>
          <w:szCs w:val="24"/>
        </w:rPr>
      </w:pPr>
      <w:r w:rsidRPr="004B4C7B">
        <w:rPr>
          <w:rFonts w:ascii="Times New Roman" w:hAnsi="Times New Roman" w:cs="Times New Roman"/>
          <w:b/>
          <w:sz w:val="24"/>
          <w:szCs w:val="24"/>
        </w:rPr>
        <w:t>note:</w:t>
      </w:r>
      <w:r w:rsidRPr="004B4C7B">
        <w:rPr>
          <w:rFonts w:ascii="Times New Roman" w:hAnsi="Times New Roman" w:cs="Times New Roman"/>
          <w:sz w:val="24"/>
          <w:szCs w:val="24"/>
        </w:rPr>
        <w:tab/>
        <w:t>* = small effect; ** = medium effect; *** = large effect (Cohen, 1988)</w:t>
      </w:r>
      <w:r w:rsidRPr="004B4C7B">
        <w:rPr>
          <w:rFonts w:ascii="Times New Roman" w:hAnsi="Times New Roman" w:cs="Times New Roman"/>
          <w:sz w:val="24"/>
          <w:szCs w:val="24"/>
        </w:rPr>
        <w:br w:type="page"/>
      </w:r>
    </w:p>
    <w:tbl>
      <w:tblPr>
        <w:tblStyle w:val="TableGrid"/>
        <w:tblW w:w="0" w:type="auto"/>
        <w:tblLook w:val="04A0" w:firstRow="1" w:lastRow="0" w:firstColumn="1" w:lastColumn="0" w:noHBand="0" w:noVBand="1"/>
      </w:tblPr>
      <w:tblGrid>
        <w:gridCol w:w="2891"/>
        <w:gridCol w:w="1757"/>
        <w:gridCol w:w="1701"/>
        <w:gridCol w:w="1701"/>
      </w:tblGrid>
      <w:tr w:rsidR="004B4C7B" w:rsidRPr="004B4C7B" w14:paraId="18130F79" w14:textId="77777777" w:rsidTr="00EF7E41">
        <w:tc>
          <w:tcPr>
            <w:tcW w:w="8050" w:type="dxa"/>
            <w:gridSpan w:val="4"/>
            <w:tcBorders>
              <w:top w:val="nil"/>
              <w:left w:val="nil"/>
              <w:bottom w:val="single" w:sz="4" w:space="0" w:color="auto"/>
              <w:right w:val="nil"/>
            </w:tcBorders>
          </w:tcPr>
          <w:p w14:paraId="530C407E" w14:textId="77777777" w:rsidR="00F44817" w:rsidRPr="004B4C7B" w:rsidRDefault="00F44817" w:rsidP="004B4C7B">
            <w:pPr>
              <w:widowControl w:val="0"/>
              <w:spacing w:before="120" w:line="360" w:lineRule="auto"/>
              <w:rPr>
                <w:rFonts w:ascii="Times New Roman" w:hAnsi="Times New Roman" w:cs="Times New Roman"/>
                <w:b/>
                <w:sz w:val="24"/>
                <w:szCs w:val="24"/>
              </w:rPr>
            </w:pPr>
            <w:r w:rsidRPr="004B4C7B">
              <w:rPr>
                <w:rFonts w:ascii="Times New Roman" w:hAnsi="Times New Roman" w:cs="Times New Roman"/>
                <w:b/>
                <w:sz w:val="24"/>
                <w:szCs w:val="24"/>
              </w:rPr>
              <w:lastRenderedPageBreak/>
              <w:t>Table 3</w:t>
            </w:r>
            <w:r w:rsidRPr="004B4C7B">
              <w:rPr>
                <w:rFonts w:ascii="Times New Roman" w:hAnsi="Times New Roman" w:cs="Times New Roman"/>
                <w:b/>
                <w:sz w:val="24"/>
                <w:szCs w:val="24"/>
              </w:rPr>
              <w:tab/>
            </w:r>
            <w:r w:rsidRPr="004B4C7B">
              <w:rPr>
                <w:rFonts w:ascii="Times New Roman" w:hAnsi="Times New Roman" w:cs="Times New Roman"/>
                <w:sz w:val="24"/>
                <w:szCs w:val="24"/>
              </w:rPr>
              <w:t>Multivariate correlates of motivation to adhere to guidelines (n = 559)</w:t>
            </w:r>
          </w:p>
        </w:tc>
      </w:tr>
      <w:tr w:rsidR="004B4C7B" w:rsidRPr="004B4C7B" w14:paraId="55DE450E" w14:textId="77777777" w:rsidTr="00EF7E41">
        <w:tc>
          <w:tcPr>
            <w:tcW w:w="2891" w:type="dxa"/>
            <w:tcBorders>
              <w:left w:val="nil"/>
              <w:bottom w:val="single" w:sz="4" w:space="0" w:color="auto"/>
              <w:right w:val="nil"/>
            </w:tcBorders>
          </w:tcPr>
          <w:p w14:paraId="2E454570" w14:textId="77777777" w:rsidR="00F44817" w:rsidRPr="004B4C7B" w:rsidRDefault="00F44817" w:rsidP="004B4C7B">
            <w:pPr>
              <w:widowControl w:val="0"/>
              <w:spacing w:before="120" w:line="360" w:lineRule="auto"/>
              <w:rPr>
                <w:rFonts w:ascii="Times New Roman" w:hAnsi="Times New Roman" w:cs="Times New Roman"/>
                <w:sz w:val="24"/>
                <w:szCs w:val="24"/>
              </w:rPr>
            </w:pPr>
          </w:p>
        </w:tc>
        <w:tc>
          <w:tcPr>
            <w:tcW w:w="1757" w:type="dxa"/>
            <w:tcBorders>
              <w:left w:val="nil"/>
              <w:bottom w:val="single" w:sz="4" w:space="0" w:color="auto"/>
              <w:right w:val="nil"/>
            </w:tcBorders>
          </w:tcPr>
          <w:p w14:paraId="3285A12C" w14:textId="77777777" w:rsidR="00F44817" w:rsidRPr="004B4C7B" w:rsidRDefault="00F44817" w:rsidP="004B4C7B">
            <w:pPr>
              <w:widowControl w:val="0"/>
              <w:spacing w:before="120" w:line="360" w:lineRule="auto"/>
              <w:jc w:val="center"/>
              <w:rPr>
                <w:rFonts w:ascii="Times New Roman" w:hAnsi="Times New Roman" w:cs="Times New Roman"/>
                <w:sz w:val="24"/>
                <w:szCs w:val="24"/>
              </w:rPr>
            </w:pPr>
            <w:r w:rsidRPr="004B4C7B">
              <w:rPr>
                <w:rFonts w:ascii="Times New Roman" w:hAnsi="Times New Roman" w:cs="Times New Roman"/>
                <w:sz w:val="24"/>
                <w:szCs w:val="24"/>
              </w:rPr>
              <w:t xml:space="preserve">Unstandardized </w:t>
            </w:r>
            <w:r w:rsidRPr="004B4C7B">
              <w:rPr>
                <w:rFonts w:ascii="Times New Roman" w:hAnsi="Times New Roman" w:cs="Times New Roman"/>
                <w:b/>
                <w:sz w:val="24"/>
                <w:szCs w:val="24"/>
              </w:rPr>
              <w:t>B (SE)</w:t>
            </w:r>
          </w:p>
        </w:tc>
        <w:tc>
          <w:tcPr>
            <w:tcW w:w="1701" w:type="dxa"/>
            <w:tcBorders>
              <w:left w:val="nil"/>
              <w:bottom w:val="single" w:sz="4" w:space="0" w:color="auto"/>
              <w:right w:val="nil"/>
            </w:tcBorders>
          </w:tcPr>
          <w:p w14:paraId="4B84D366" w14:textId="77777777" w:rsidR="00F44817" w:rsidRPr="004B4C7B" w:rsidRDefault="00F44817" w:rsidP="004B4C7B">
            <w:pPr>
              <w:widowControl w:val="0"/>
              <w:spacing w:before="120" w:line="360" w:lineRule="auto"/>
              <w:jc w:val="center"/>
              <w:rPr>
                <w:rFonts w:ascii="Times New Roman" w:hAnsi="Times New Roman" w:cs="Times New Roman"/>
                <w:b/>
                <w:sz w:val="24"/>
                <w:szCs w:val="24"/>
              </w:rPr>
            </w:pPr>
          </w:p>
          <w:p w14:paraId="41AED5A8" w14:textId="77777777" w:rsidR="00F44817" w:rsidRPr="004B4C7B" w:rsidRDefault="00F44817" w:rsidP="004B4C7B">
            <w:pPr>
              <w:widowControl w:val="0"/>
              <w:spacing w:before="120" w:line="360" w:lineRule="auto"/>
              <w:jc w:val="center"/>
              <w:rPr>
                <w:rFonts w:ascii="Times New Roman" w:hAnsi="Times New Roman" w:cs="Times New Roman"/>
                <w:b/>
                <w:sz w:val="24"/>
                <w:szCs w:val="24"/>
              </w:rPr>
            </w:pPr>
            <w:r w:rsidRPr="004B4C7B">
              <w:rPr>
                <w:rFonts w:ascii="Times New Roman" w:hAnsi="Times New Roman" w:cs="Times New Roman"/>
                <w:b/>
                <w:sz w:val="24"/>
                <w:szCs w:val="24"/>
              </w:rPr>
              <w:t></w:t>
            </w:r>
          </w:p>
        </w:tc>
        <w:tc>
          <w:tcPr>
            <w:tcW w:w="1701" w:type="dxa"/>
            <w:tcBorders>
              <w:left w:val="nil"/>
              <w:bottom w:val="single" w:sz="4" w:space="0" w:color="auto"/>
              <w:right w:val="nil"/>
            </w:tcBorders>
          </w:tcPr>
          <w:p w14:paraId="6B47738F" w14:textId="77777777" w:rsidR="00F44817" w:rsidRPr="004B4C7B" w:rsidRDefault="00F44817" w:rsidP="004B4C7B">
            <w:pPr>
              <w:widowControl w:val="0"/>
              <w:spacing w:before="120" w:line="360" w:lineRule="auto"/>
              <w:jc w:val="center"/>
              <w:rPr>
                <w:rFonts w:ascii="Times New Roman" w:hAnsi="Times New Roman" w:cs="Times New Roman"/>
                <w:b/>
                <w:sz w:val="24"/>
                <w:szCs w:val="24"/>
              </w:rPr>
            </w:pPr>
          </w:p>
          <w:p w14:paraId="2F291383" w14:textId="77777777" w:rsidR="00F44817" w:rsidRPr="004B4C7B" w:rsidRDefault="00F44817" w:rsidP="004B4C7B">
            <w:pPr>
              <w:widowControl w:val="0"/>
              <w:spacing w:before="120" w:line="360" w:lineRule="auto"/>
              <w:jc w:val="center"/>
              <w:rPr>
                <w:rFonts w:ascii="Times New Roman" w:hAnsi="Times New Roman" w:cs="Times New Roman"/>
                <w:b/>
                <w:sz w:val="24"/>
                <w:szCs w:val="24"/>
              </w:rPr>
            </w:pPr>
            <w:r w:rsidRPr="004B4C7B">
              <w:rPr>
                <w:rFonts w:ascii="Times New Roman" w:hAnsi="Times New Roman" w:cs="Times New Roman"/>
                <w:b/>
                <w:sz w:val="24"/>
                <w:szCs w:val="24"/>
              </w:rPr>
              <w:t>t</w:t>
            </w:r>
          </w:p>
        </w:tc>
      </w:tr>
      <w:tr w:rsidR="004B4C7B" w:rsidRPr="004B4C7B" w14:paraId="24B36998" w14:textId="77777777" w:rsidTr="00EF7E41">
        <w:tc>
          <w:tcPr>
            <w:tcW w:w="2891" w:type="dxa"/>
            <w:tcBorders>
              <w:left w:val="nil"/>
              <w:bottom w:val="nil"/>
              <w:right w:val="nil"/>
            </w:tcBorders>
          </w:tcPr>
          <w:p w14:paraId="4B0C1A54" w14:textId="77777777" w:rsidR="00F44817" w:rsidRPr="004B4C7B" w:rsidRDefault="00F44817" w:rsidP="004B4C7B">
            <w:pPr>
              <w:widowControl w:val="0"/>
              <w:spacing w:before="120" w:line="360" w:lineRule="auto"/>
              <w:rPr>
                <w:rFonts w:ascii="Times New Roman" w:hAnsi="Times New Roman" w:cs="Times New Roman"/>
                <w:b/>
                <w:sz w:val="24"/>
                <w:szCs w:val="24"/>
              </w:rPr>
            </w:pPr>
            <w:r w:rsidRPr="004B4C7B">
              <w:rPr>
                <w:rFonts w:ascii="Times New Roman" w:hAnsi="Times New Roman" w:cs="Times New Roman"/>
                <w:b/>
                <w:sz w:val="24"/>
                <w:szCs w:val="24"/>
              </w:rPr>
              <w:t>Alcohol intake</w:t>
            </w:r>
          </w:p>
        </w:tc>
        <w:tc>
          <w:tcPr>
            <w:tcW w:w="1757" w:type="dxa"/>
            <w:tcBorders>
              <w:left w:val="nil"/>
              <w:bottom w:val="nil"/>
              <w:right w:val="nil"/>
            </w:tcBorders>
          </w:tcPr>
          <w:p w14:paraId="2A5AE61A" w14:textId="77777777" w:rsidR="00F44817" w:rsidRPr="004B4C7B" w:rsidRDefault="00F44817" w:rsidP="004B4C7B">
            <w:pPr>
              <w:widowControl w:val="0"/>
              <w:spacing w:before="120" w:line="360" w:lineRule="auto"/>
              <w:jc w:val="center"/>
              <w:rPr>
                <w:rFonts w:ascii="Times New Roman" w:hAnsi="Times New Roman" w:cs="Times New Roman"/>
                <w:b/>
                <w:sz w:val="24"/>
                <w:szCs w:val="24"/>
              </w:rPr>
            </w:pPr>
          </w:p>
        </w:tc>
        <w:tc>
          <w:tcPr>
            <w:tcW w:w="1701" w:type="dxa"/>
            <w:tcBorders>
              <w:left w:val="nil"/>
              <w:bottom w:val="nil"/>
              <w:right w:val="nil"/>
            </w:tcBorders>
          </w:tcPr>
          <w:p w14:paraId="7C3A4843" w14:textId="77777777" w:rsidR="00F44817" w:rsidRPr="004B4C7B" w:rsidRDefault="00F44817" w:rsidP="004B4C7B">
            <w:pPr>
              <w:widowControl w:val="0"/>
              <w:spacing w:before="120" w:line="360" w:lineRule="auto"/>
              <w:jc w:val="center"/>
              <w:rPr>
                <w:rFonts w:ascii="Times New Roman" w:hAnsi="Times New Roman" w:cs="Times New Roman"/>
                <w:b/>
                <w:sz w:val="24"/>
                <w:szCs w:val="24"/>
              </w:rPr>
            </w:pPr>
          </w:p>
        </w:tc>
        <w:tc>
          <w:tcPr>
            <w:tcW w:w="1701" w:type="dxa"/>
            <w:tcBorders>
              <w:left w:val="nil"/>
              <w:bottom w:val="nil"/>
              <w:right w:val="nil"/>
            </w:tcBorders>
          </w:tcPr>
          <w:p w14:paraId="62F323DB" w14:textId="77777777" w:rsidR="00F44817" w:rsidRPr="004B4C7B" w:rsidRDefault="00F44817" w:rsidP="004B4C7B">
            <w:pPr>
              <w:widowControl w:val="0"/>
              <w:spacing w:before="120" w:line="360" w:lineRule="auto"/>
              <w:jc w:val="center"/>
              <w:rPr>
                <w:rFonts w:ascii="Times New Roman" w:hAnsi="Times New Roman" w:cs="Times New Roman"/>
                <w:b/>
                <w:sz w:val="24"/>
                <w:szCs w:val="24"/>
              </w:rPr>
            </w:pPr>
          </w:p>
        </w:tc>
      </w:tr>
      <w:tr w:rsidR="004B4C7B" w:rsidRPr="004B4C7B" w14:paraId="015E0C75" w14:textId="77777777" w:rsidTr="00EF7E41">
        <w:tc>
          <w:tcPr>
            <w:tcW w:w="2891" w:type="dxa"/>
            <w:tcBorders>
              <w:top w:val="nil"/>
              <w:left w:val="nil"/>
              <w:bottom w:val="nil"/>
              <w:right w:val="nil"/>
            </w:tcBorders>
          </w:tcPr>
          <w:p w14:paraId="11E6A850"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F</w:t>
            </w:r>
            <w:r w:rsidRPr="004B4C7B">
              <w:rPr>
                <w:rFonts w:ascii="Times New Roman" w:hAnsi="Times New Roman" w:cs="Times New Roman"/>
                <w:sz w:val="24"/>
                <w:szCs w:val="24"/>
                <w:vertAlign w:val="subscript"/>
              </w:rPr>
              <w:t>(3,553)</w:t>
            </w:r>
            <w:r w:rsidRPr="004B4C7B">
              <w:rPr>
                <w:rFonts w:ascii="Times New Roman" w:hAnsi="Times New Roman" w:cs="Times New Roman"/>
                <w:sz w:val="24"/>
                <w:szCs w:val="24"/>
              </w:rPr>
              <w:t xml:space="preserve"> = 82.75, p &lt; .01</w:t>
            </w:r>
          </w:p>
        </w:tc>
        <w:tc>
          <w:tcPr>
            <w:tcW w:w="1757" w:type="dxa"/>
            <w:tcBorders>
              <w:top w:val="nil"/>
              <w:left w:val="nil"/>
              <w:bottom w:val="nil"/>
              <w:right w:val="nil"/>
            </w:tcBorders>
          </w:tcPr>
          <w:p w14:paraId="58D3D276" w14:textId="77777777" w:rsidR="00F44817" w:rsidRPr="004B4C7B" w:rsidRDefault="00F44817" w:rsidP="004B4C7B">
            <w:pPr>
              <w:widowControl w:val="0"/>
              <w:spacing w:before="120" w:line="360" w:lineRule="auto"/>
              <w:jc w:val="center"/>
              <w:rPr>
                <w:rFonts w:ascii="Times New Roman" w:hAnsi="Times New Roman" w:cs="Times New Roman"/>
                <w:sz w:val="24"/>
                <w:szCs w:val="24"/>
              </w:rPr>
            </w:pPr>
          </w:p>
        </w:tc>
        <w:tc>
          <w:tcPr>
            <w:tcW w:w="1701" w:type="dxa"/>
            <w:tcBorders>
              <w:top w:val="nil"/>
              <w:left w:val="nil"/>
              <w:bottom w:val="nil"/>
              <w:right w:val="nil"/>
            </w:tcBorders>
          </w:tcPr>
          <w:p w14:paraId="513DEB0F" w14:textId="77777777" w:rsidR="00F44817" w:rsidRPr="004B4C7B" w:rsidRDefault="00F44817" w:rsidP="004B4C7B">
            <w:pPr>
              <w:widowControl w:val="0"/>
              <w:spacing w:before="120" w:line="360" w:lineRule="auto"/>
              <w:jc w:val="center"/>
              <w:rPr>
                <w:rFonts w:ascii="Times New Roman" w:hAnsi="Times New Roman" w:cs="Times New Roman"/>
                <w:sz w:val="24"/>
                <w:szCs w:val="24"/>
              </w:rPr>
            </w:pPr>
          </w:p>
        </w:tc>
        <w:tc>
          <w:tcPr>
            <w:tcW w:w="1701" w:type="dxa"/>
            <w:tcBorders>
              <w:top w:val="nil"/>
              <w:left w:val="nil"/>
              <w:bottom w:val="nil"/>
              <w:right w:val="nil"/>
            </w:tcBorders>
          </w:tcPr>
          <w:p w14:paraId="4F6F7165" w14:textId="77777777" w:rsidR="00F44817" w:rsidRPr="004B4C7B" w:rsidRDefault="00F44817" w:rsidP="004B4C7B">
            <w:pPr>
              <w:widowControl w:val="0"/>
              <w:spacing w:before="120" w:line="360" w:lineRule="auto"/>
              <w:jc w:val="center"/>
              <w:rPr>
                <w:rFonts w:ascii="Times New Roman" w:hAnsi="Times New Roman" w:cs="Times New Roman"/>
                <w:sz w:val="24"/>
                <w:szCs w:val="24"/>
              </w:rPr>
            </w:pPr>
          </w:p>
        </w:tc>
      </w:tr>
      <w:tr w:rsidR="004B4C7B" w:rsidRPr="004B4C7B" w14:paraId="59A8C76A" w14:textId="77777777" w:rsidTr="00EF7E41">
        <w:tc>
          <w:tcPr>
            <w:tcW w:w="2891" w:type="dxa"/>
            <w:tcBorders>
              <w:top w:val="nil"/>
              <w:left w:val="nil"/>
              <w:bottom w:val="nil"/>
              <w:right w:val="nil"/>
            </w:tcBorders>
          </w:tcPr>
          <w:p w14:paraId="1010930A"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Adjusted R</w:t>
            </w:r>
            <w:r w:rsidRPr="004B4C7B">
              <w:rPr>
                <w:rFonts w:ascii="Times New Roman" w:hAnsi="Times New Roman" w:cs="Times New Roman"/>
                <w:sz w:val="24"/>
                <w:szCs w:val="24"/>
                <w:vertAlign w:val="superscript"/>
              </w:rPr>
              <w:t>2</w:t>
            </w:r>
            <w:r w:rsidRPr="004B4C7B">
              <w:rPr>
                <w:rFonts w:ascii="Times New Roman" w:hAnsi="Times New Roman" w:cs="Times New Roman"/>
                <w:sz w:val="24"/>
                <w:szCs w:val="24"/>
              </w:rPr>
              <w:t xml:space="preserve"> = .31</w:t>
            </w:r>
          </w:p>
        </w:tc>
        <w:tc>
          <w:tcPr>
            <w:tcW w:w="1757" w:type="dxa"/>
            <w:tcBorders>
              <w:top w:val="nil"/>
              <w:left w:val="nil"/>
              <w:bottom w:val="nil"/>
              <w:right w:val="nil"/>
            </w:tcBorders>
          </w:tcPr>
          <w:p w14:paraId="66E59264" w14:textId="77777777" w:rsidR="00F44817" w:rsidRPr="004B4C7B" w:rsidRDefault="00F44817" w:rsidP="004B4C7B">
            <w:pPr>
              <w:widowControl w:val="0"/>
              <w:spacing w:before="120" w:line="360" w:lineRule="auto"/>
              <w:jc w:val="center"/>
              <w:rPr>
                <w:rFonts w:ascii="Times New Roman" w:hAnsi="Times New Roman" w:cs="Times New Roman"/>
                <w:sz w:val="24"/>
                <w:szCs w:val="24"/>
              </w:rPr>
            </w:pPr>
          </w:p>
        </w:tc>
        <w:tc>
          <w:tcPr>
            <w:tcW w:w="1701" w:type="dxa"/>
            <w:tcBorders>
              <w:top w:val="nil"/>
              <w:left w:val="nil"/>
              <w:bottom w:val="nil"/>
              <w:right w:val="nil"/>
            </w:tcBorders>
          </w:tcPr>
          <w:p w14:paraId="102DEEAB" w14:textId="77777777" w:rsidR="00F44817" w:rsidRPr="004B4C7B" w:rsidRDefault="00F44817" w:rsidP="004B4C7B">
            <w:pPr>
              <w:widowControl w:val="0"/>
              <w:spacing w:before="120" w:line="360" w:lineRule="auto"/>
              <w:jc w:val="center"/>
              <w:rPr>
                <w:rFonts w:ascii="Times New Roman" w:hAnsi="Times New Roman" w:cs="Times New Roman"/>
                <w:sz w:val="24"/>
                <w:szCs w:val="24"/>
              </w:rPr>
            </w:pPr>
          </w:p>
        </w:tc>
        <w:tc>
          <w:tcPr>
            <w:tcW w:w="1701" w:type="dxa"/>
            <w:tcBorders>
              <w:top w:val="nil"/>
              <w:left w:val="nil"/>
              <w:bottom w:val="nil"/>
              <w:right w:val="nil"/>
            </w:tcBorders>
          </w:tcPr>
          <w:p w14:paraId="4D29DA4E" w14:textId="77777777" w:rsidR="00F44817" w:rsidRPr="004B4C7B" w:rsidRDefault="00F44817" w:rsidP="004B4C7B">
            <w:pPr>
              <w:widowControl w:val="0"/>
              <w:spacing w:before="120" w:line="360" w:lineRule="auto"/>
              <w:jc w:val="center"/>
              <w:rPr>
                <w:rFonts w:ascii="Times New Roman" w:hAnsi="Times New Roman" w:cs="Times New Roman"/>
                <w:sz w:val="24"/>
                <w:szCs w:val="24"/>
              </w:rPr>
            </w:pPr>
          </w:p>
        </w:tc>
      </w:tr>
      <w:tr w:rsidR="004B4C7B" w:rsidRPr="004B4C7B" w14:paraId="08446AA2" w14:textId="77777777" w:rsidTr="00EF7E41">
        <w:tc>
          <w:tcPr>
            <w:tcW w:w="2891" w:type="dxa"/>
            <w:tcBorders>
              <w:top w:val="nil"/>
              <w:left w:val="nil"/>
              <w:bottom w:val="nil"/>
              <w:right w:val="nil"/>
            </w:tcBorders>
          </w:tcPr>
          <w:p w14:paraId="3AF7089F"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Perceived realism</w:t>
            </w:r>
          </w:p>
        </w:tc>
        <w:tc>
          <w:tcPr>
            <w:tcW w:w="1757" w:type="dxa"/>
            <w:tcBorders>
              <w:top w:val="nil"/>
              <w:left w:val="nil"/>
              <w:bottom w:val="nil"/>
              <w:right w:val="nil"/>
            </w:tcBorders>
          </w:tcPr>
          <w:p w14:paraId="321290CE" w14:textId="77777777" w:rsidR="00F44817" w:rsidRPr="004B4C7B" w:rsidRDefault="00F44817" w:rsidP="004B4C7B">
            <w:pPr>
              <w:widowControl w:val="0"/>
              <w:spacing w:before="120" w:line="360" w:lineRule="auto"/>
              <w:jc w:val="center"/>
              <w:rPr>
                <w:rFonts w:ascii="Times New Roman" w:hAnsi="Times New Roman" w:cs="Times New Roman"/>
                <w:sz w:val="24"/>
                <w:szCs w:val="24"/>
              </w:rPr>
            </w:pPr>
            <w:r w:rsidRPr="004B4C7B">
              <w:rPr>
                <w:rFonts w:ascii="Times New Roman" w:hAnsi="Times New Roman" w:cs="Times New Roman"/>
                <w:sz w:val="24"/>
                <w:szCs w:val="24"/>
              </w:rPr>
              <w:t>0.44 (0.05)</w:t>
            </w:r>
          </w:p>
        </w:tc>
        <w:tc>
          <w:tcPr>
            <w:tcW w:w="1701" w:type="dxa"/>
            <w:tcBorders>
              <w:top w:val="nil"/>
              <w:left w:val="nil"/>
              <w:bottom w:val="nil"/>
              <w:right w:val="nil"/>
            </w:tcBorders>
          </w:tcPr>
          <w:p w14:paraId="0D4A0EE6" w14:textId="77777777" w:rsidR="00F44817" w:rsidRPr="004B4C7B" w:rsidRDefault="00F44817" w:rsidP="004B4C7B">
            <w:pPr>
              <w:widowControl w:val="0"/>
              <w:spacing w:before="120" w:line="360" w:lineRule="auto"/>
              <w:jc w:val="center"/>
              <w:rPr>
                <w:rFonts w:ascii="Times New Roman" w:hAnsi="Times New Roman" w:cs="Times New Roman"/>
                <w:sz w:val="24"/>
                <w:szCs w:val="24"/>
              </w:rPr>
            </w:pPr>
            <w:r w:rsidRPr="004B4C7B">
              <w:rPr>
                <w:rFonts w:ascii="Times New Roman" w:hAnsi="Times New Roman" w:cs="Times New Roman"/>
                <w:sz w:val="24"/>
                <w:szCs w:val="24"/>
              </w:rPr>
              <w:t>0.34</w:t>
            </w:r>
          </w:p>
        </w:tc>
        <w:tc>
          <w:tcPr>
            <w:tcW w:w="1701" w:type="dxa"/>
            <w:tcBorders>
              <w:top w:val="nil"/>
              <w:left w:val="nil"/>
              <w:bottom w:val="nil"/>
              <w:right w:val="nil"/>
            </w:tcBorders>
          </w:tcPr>
          <w:p w14:paraId="6D2A3BC8" w14:textId="77777777" w:rsidR="00F44817" w:rsidRPr="004B4C7B" w:rsidRDefault="00F44817" w:rsidP="004B4C7B">
            <w:pPr>
              <w:widowControl w:val="0"/>
              <w:spacing w:before="120" w:line="360" w:lineRule="auto"/>
              <w:jc w:val="center"/>
              <w:rPr>
                <w:rFonts w:ascii="Times New Roman" w:hAnsi="Times New Roman" w:cs="Times New Roman"/>
                <w:sz w:val="24"/>
                <w:szCs w:val="24"/>
              </w:rPr>
            </w:pPr>
            <w:r w:rsidRPr="004B4C7B">
              <w:rPr>
                <w:rFonts w:ascii="Times New Roman" w:hAnsi="Times New Roman" w:cs="Times New Roman"/>
                <w:sz w:val="24"/>
                <w:szCs w:val="24"/>
              </w:rPr>
              <w:t>8.88, p &lt; .01</w:t>
            </w:r>
          </w:p>
        </w:tc>
      </w:tr>
      <w:tr w:rsidR="004B4C7B" w:rsidRPr="004B4C7B" w14:paraId="2B455737" w14:textId="77777777" w:rsidTr="00EF7E41">
        <w:tc>
          <w:tcPr>
            <w:tcW w:w="2891" w:type="dxa"/>
            <w:tcBorders>
              <w:top w:val="nil"/>
              <w:left w:val="nil"/>
              <w:bottom w:val="nil"/>
              <w:right w:val="nil"/>
            </w:tcBorders>
          </w:tcPr>
          <w:p w14:paraId="43BB8FCF"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Met guidelines?</w:t>
            </w:r>
          </w:p>
        </w:tc>
        <w:tc>
          <w:tcPr>
            <w:tcW w:w="1757" w:type="dxa"/>
            <w:tcBorders>
              <w:top w:val="nil"/>
              <w:left w:val="nil"/>
              <w:bottom w:val="nil"/>
              <w:right w:val="nil"/>
            </w:tcBorders>
          </w:tcPr>
          <w:p w14:paraId="0D88D291" w14:textId="77777777" w:rsidR="00F44817" w:rsidRPr="004B4C7B" w:rsidRDefault="00F44817" w:rsidP="004B4C7B">
            <w:pPr>
              <w:widowControl w:val="0"/>
              <w:spacing w:before="120" w:line="360" w:lineRule="auto"/>
              <w:jc w:val="center"/>
              <w:rPr>
                <w:rFonts w:ascii="Times New Roman" w:hAnsi="Times New Roman" w:cs="Times New Roman"/>
                <w:sz w:val="24"/>
                <w:szCs w:val="24"/>
              </w:rPr>
            </w:pPr>
            <w:r w:rsidRPr="004B4C7B">
              <w:rPr>
                <w:rFonts w:ascii="Times New Roman" w:hAnsi="Times New Roman" w:cs="Times New Roman"/>
                <w:sz w:val="24"/>
                <w:szCs w:val="24"/>
              </w:rPr>
              <w:t>1.62 (0.27)</w:t>
            </w:r>
          </w:p>
        </w:tc>
        <w:tc>
          <w:tcPr>
            <w:tcW w:w="1701" w:type="dxa"/>
            <w:tcBorders>
              <w:top w:val="nil"/>
              <w:left w:val="nil"/>
              <w:bottom w:val="nil"/>
              <w:right w:val="nil"/>
            </w:tcBorders>
          </w:tcPr>
          <w:p w14:paraId="5502BA66" w14:textId="77777777" w:rsidR="00F44817" w:rsidRPr="004B4C7B" w:rsidRDefault="00F44817" w:rsidP="004B4C7B">
            <w:pPr>
              <w:widowControl w:val="0"/>
              <w:spacing w:before="120" w:line="360" w:lineRule="auto"/>
              <w:jc w:val="center"/>
              <w:rPr>
                <w:rFonts w:ascii="Times New Roman" w:hAnsi="Times New Roman" w:cs="Times New Roman"/>
                <w:sz w:val="24"/>
                <w:szCs w:val="24"/>
              </w:rPr>
            </w:pPr>
            <w:r w:rsidRPr="004B4C7B">
              <w:rPr>
                <w:rFonts w:ascii="Times New Roman" w:hAnsi="Times New Roman" w:cs="Times New Roman"/>
                <w:sz w:val="24"/>
                <w:szCs w:val="24"/>
              </w:rPr>
              <w:t>0.23</w:t>
            </w:r>
          </w:p>
        </w:tc>
        <w:tc>
          <w:tcPr>
            <w:tcW w:w="1701" w:type="dxa"/>
            <w:tcBorders>
              <w:top w:val="nil"/>
              <w:left w:val="nil"/>
              <w:bottom w:val="nil"/>
              <w:right w:val="nil"/>
            </w:tcBorders>
          </w:tcPr>
          <w:p w14:paraId="64B5BDF5" w14:textId="77777777" w:rsidR="00F44817" w:rsidRPr="004B4C7B" w:rsidRDefault="00F44817" w:rsidP="004B4C7B">
            <w:pPr>
              <w:widowControl w:val="0"/>
              <w:spacing w:before="120" w:line="360" w:lineRule="auto"/>
              <w:jc w:val="center"/>
              <w:rPr>
                <w:rFonts w:ascii="Times New Roman" w:hAnsi="Times New Roman" w:cs="Times New Roman"/>
                <w:sz w:val="24"/>
                <w:szCs w:val="24"/>
              </w:rPr>
            </w:pPr>
            <w:r w:rsidRPr="004B4C7B">
              <w:rPr>
                <w:rFonts w:ascii="Times New Roman" w:hAnsi="Times New Roman" w:cs="Times New Roman"/>
                <w:sz w:val="24"/>
                <w:szCs w:val="24"/>
              </w:rPr>
              <w:t>6.11, p &lt; .01</w:t>
            </w:r>
          </w:p>
        </w:tc>
      </w:tr>
      <w:tr w:rsidR="004B4C7B" w:rsidRPr="004B4C7B" w14:paraId="4853954C" w14:textId="77777777" w:rsidTr="00EF7E41">
        <w:tc>
          <w:tcPr>
            <w:tcW w:w="2891" w:type="dxa"/>
            <w:tcBorders>
              <w:top w:val="nil"/>
              <w:left w:val="nil"/>
              <w:bottom w:val="single" w:sz="4" w:space="0" w:color="auto"/>
              <w:right w:val="nil"/>
            </w:tcBorders>
          </w:tcPr>
          <w:p w14:paraId="1E2FB272"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Perceived usefulness</w:t>
            </w:r>
          </w:p>
        </w:tc>
        <w:tc>
          <w:tcPr>
            <w:tcW w:w="1757" w:type="dxa"/>
            <w:tcBorders>
              <w:top w:val="nil"/>
              <w:left w:val="nil"/>
              <w:bottom w:val="single" w:sz="4" w:space="0" w:color="auto"/>
              <w:right w:val="nil"/>
            </w:tcBorders>
          </w:tcPr>
          <w:p w14:paraId="26DD949C" w14:textId="77777777" w:rsidR="00F44817" w:rsidRPr="004B4C7B" w:rsidRDefault="00F44817" w:rsidP="004B4C7B">
            <w:pPr>
              <w:widowControl w:val="0"/>
              <w:spacing w:before="120" w:line="360" w:lineRule="auto"/>
              <w:jc w:val="center"/>
              <w:rPr>
                <w:rFonts w:ascii="Times New Roman" w:hAnsi="Times New Roman" w:cs="Times New Roman"/>
                <w:sz w:val="24"/>
                <w:szCs w:val="24"/>
              </w:rPr>
            </w:pPr>
            <w:r w:rsidRPr="004B4C7B">
              <w:rPr>
                <w:rFonts w:ascii="Times New Roman" w:hAnsi="Times New Roman" w:cs="Times New Roman"/>
                <w:sz w:val="24"/>
                <w:szCs w:val="24"/>
              </w:rPr>
              <w:t>0.27 (0.04)</w:t>
            </w:r>
          </w:p>
        </w:tc>
        <w:tc>
          <w:tcPr>
            <w:tcW w:w="1701" w:type="dxa"/>
            <w:tcBorders>
              <w:top w:val="nil"/>
              <w:left w:val="nil"/>
              <w:bottom w:val="single" w:sz="4" w:space="0" w:color="auto"/>
              <w:right w:val="nil"/>
            </w:tcBorders>
          </w:tcPr>
          <w:p w14:paraId="1D9AEC4E" w14:textId="77777777" w:rsidR="00F44817" w:rsidRPr="004B4C7B" w:rsidRDefault="00F44817" w:rsidP="004B4C7B">
            <w:pPr>
              <w:widowControl w:val="0"/>
              <w:spacing w:before="120" w:line="360" w:lineRule="auto"/>
              <w:jc w:val="center"/>
              <w:rPr>
                <w:rFonts w:ascii="Times New Roman" w:hAnsi="Times New Roman" w:cs="Times New Roman"/>
                <w:sz w:val="24"/>
                <w:szCs w:val="24"/>
              </w:rPr>
            </w:pPr>
            <w:r w:rsidRPr="004B4C7B">
              <w:rPr>
                <w:rFonts w:ascii="Times New Roman" w:hAnsi="Times New Roman" w:cs="Times New Roman"/>
                <w:sz w:val="24"/>
                <w:szCs w:val="24"/>
              </w:rPr>
              <w:t>0.22</w:t>
            </w:r>
          </w:p>
        </w:tc>
        <w:tc>
          <w:tcPr>
            <w:tcW w:w="1701" w:type="dxa"/>
            <w:tcBorders>
              <w:top w:val="nil"/>
              <w:left w:val="nil"/>
              <w:bottom w:val="single" w:sz="4" w:space="0" w:color="auto"/>
              <w:right w:val="nil"/>
            </w:tcBorders>
          </w:tcPr>
          <w:p w14:paraId="5B6838B0" w14:textId="77777777" w:rsidR="00F44817" w:rsidRPr="004B4C7B" w:rsidRDefault="00F44817" w:rsidP="004B4C7B">
            <w:pPr>
              <w:widowControl w:val="0"/>
              <w:spacing w:before="120" w:line="360" w:lineRule="auto"/>
              <w:jc w:val="center"/>
              <w:rPr>
                <w:rFonts w:ascii="Times New Roman" w:hAnsi="Times New Roman" w:cs="Times New Roman"/>
                <w:sz w:val="24"/>
                <w:szCs w:val="24"/>
              </w:rPr>
            </w:pPr>
            <w:r w:rsidRPr="004B4C7B">
              <w:rPr>
                <w:rFonts w:ascii="Times New Roman" w:hAnsi="Times New Roman" w:cs="Times New Roman"/>
                <w:sz w:val="24"/>
                <w:szCs w:val="24"/>
              </w:rPr>
              <w:t>6.10, p &lt; .01</w:t>
            </w:r>
          </w:p>
        </w:tc>
      </w:tr>
      <w:tr w:rsidR="004B4C7B" w:rsidRPr="004B4C7B" w14:paraId="18D056D7" w14:textId="77777777" w:rsidTr="00EF7E41">
        <w:tc>
          <w:tcPr>
            <w:tcW w:w="2891" w:type="dxa"/>
            <w:tcBorders>
              <w:left w:val="nil"/>
              <w:bottom w:val="nil"/>
              <w:right w:val="nil"/>
            </w:tcBorders>
          </w:tcPr>
          <w:p w14:paraId="49936AE3" w14:textId="77777777" w:rsidR="00F44817" w:rsidRPr="004B4C7B" w:rsidRDefault="00F44817" w:rsidP="004B4C7B">
            <w:pPr>
              <w:widowControl w:val="0"/>
              <w:spacing w:before="120" w:line="360" w:lineRule="auto"/>
              <w:rPr>
                <w:rFonts w:ascii="Times New Roman" w:hAnsi="Times New Roman" w:cs="Times New Roman"/>
                <w:b/>
                <w:sz w:val="24"/>
                <w:szCs w:val="24"/>
              </w:rPr>
            </w:pPr>
            <w:r w:rsidRPr="004B4C7B">
              <w:rPr>
                <w:rFonts w:ascii="Times New Roman" w:hAnsi="Times New Roman" w:cs="Times New Roman"/>
                <w:b/>
                <w:sz w:val="24"/>
                <w:szCs w:val="24"/>
              </w:rPr>
              <w:t xml:space="preserve">Physical activity </w:t>
            </w:r>
          </w:p>
        </w:tc>
        <w:tc>
          <w:tcPr>
            <w:tcW w:w="1757" w:type="dxa"/>
            <w:tcBorders>
              <w:left w:val="nil"/>
              <w:bottom w:val="nil"/>
              <w:right w:val="nil"/>
            </w:tcBorders>
          </w:tcPr>
          <w:p w14:paraId="37785DFB" w14:textId="77777777" w:rsidR="00F44817" w:rsidRPr="004B4C7B" w:rsidRDefault="00F44817" w:rsidP="004B4C7B">
            <w:pPr>
              <w:widowControl w:val="0"/>
              <w:spacing w:before="120" w:line="360" w:lineRule="auto"/>
              <w:jc w:val="center"/>
              <w:rPr>
                <w:rFonts w:ascii="Times New Roman" w:hAnsi="Times New Roman" w:cs="Times New Roman"/>
                <w:b/>
                <w:sz w:val="24"/>
                <w:szCs w:val="24"/>
              </w:rPr>
            </w:pPr>
          </w:p>
        </w:tc>
        <w:tc>
          <w:tcPr>
            <w:tcW w:w="1701" w:type="dxa"/>
            <w:tcBorders>
              <w:left w:val="nil"/>
              <w:bottom w:val="nil"/>
              <w:right w:val="nil"/>
            </w:tcBorders>
          </w:tcPr>
          <w:p w14:paraId="1FBA4605" w14:textId="77777777" w:rsidR="00F44817" w:rsidRPr="004B4C7B" w:rsidRDefault="00F44817" w:rsidP="004B4C7B">
            <w:pPr>
              <w:widowControl w:val="0"/>
              <w:spacing w:before="120" w:line="360" w:lineRule="auto"/>
              <w:jc w:val="center"/>
              <w:rPr>
                <w:rFonts w:ascii="Times New Roman" w:hAnsi="Times New Roman" w:cs="Times New Roman"/>
                <w:b/>
                <w:sz w:val="24"/>
                <w:szCs w:val="24"/>
              </w:rPr>
            </w:pPr>
          </w:p>
        </w:tc>
        <w:tc>
          <w:tcPr>
            <w:tcW w:w="1701" w:type="dxa"/>
            <w:tcBorders>
              <w:left w:val="nil"/>
              <w:bottom w:val="nil"/>
              <w:right w:val="nil"/>
            </w:tcBorders>
          </w:tcPr>
          <w:p w14:paraId="481CED81" w14:textId="77777777" w:rsidR="00F44817" w:rsidRPr="004B4C7B" w:rsidRDefault="00F44817" w:rsidP="004B4C7B">
            <w:pPr>
              <w:widowControl w:val="0"/>
              <w:spacing w:before="120" w:line="360" w:lineRule="auto"/>
              <w:jc w:val="center"/>
              <w:rPr>
                <w:rFonts w:ascii="Times New Roman" w:hAnsi="Times New Roman" w:cs="Times New Roman"/>
                <w:b/>
                <w:sz w:val="24"/>
                <w:szCs w:val="24"/>
              </w:rPr>
            </w:pPr>
          </w:p>
        </w:tc>
      </w:tr>
      <w:tr w:rsidR="004B4C7B" w:rsidRPr="004B4C7B" w14:paraId="5BDF51BF" w14:textId="77777777" w:rsidTr="00EF7E41">
        <w:tc>
          <w:tcPr>
            <w:tcW w:w="2891" w:type="dxa"/>
            <w:tcBorders>
              <w:top w:val="nil"/>
              <w:left w:val="nil"/>
              <w:bottom w:val="nil"/>
              <w:right w:val="nil"/>
            </w:tcBorders>
          </w:tcPr>
          <w:p w14:paraId="0BA03BF1"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F</w:t>
            </w:r>
            <w:r w:rsidRPr="004B4C7B">
              <w:rPr>
                <w:rFonts w:ascii="Times New Roman" w:hAnsi="Times New Roman" w:cs="Times New Roman"/>
                <w:sz w:val="24"/>
                <w:szCs w:val="24"/>
                <w:vertAlign w:val="subscript"/>
              </w:rPr>
              <w:t>(4,552)</w:t>
            </w:r>
            <w:r w:rsidRPr="004B4C7B">
              <w:rPr>
                <w:rFonts w:ascii="Times New Roman" w:hAnsi="Times New Roman" w:cs="Times New Roman"/>
                <w:sz w:val="24"/>
                <w:szCs w:val="24"/>
              </w:rPr>
              <w:t xml:space="preserve"> = 90.05, p &lt; .01</w:t>
            </w:r>
          </w:p>
        </w:tc>
        <w:tc>
          <w:tcPr>
            <w:tcW w:w="1757" w:type="dxa"/>
            <w:tcBorders>
              <w:top w:val="nil"/>
              <w:left w:val="nil"/>
              <w:bottom w:val="nil"/>
              <w:right w:val="nil"/>
            </w:tcBorders>
          </w:tcPr>
          <w:p w14:paraId="1D284B1E" w14:textId="77777777" w:rsidR="00F44817" w:rsidRPr="004B4C7B" w:rsidRDefault="00F44817" w:rsidP="004B4C7B">
            <w:pPr>
              <w:widowControl w:val="0"/>
              <w:spacing w:before="120" w:line="360" w:lineRule="auto"/>
              <w:jc w:val="center"/>
              <w:rPr>
                <w:rFonts w:ascii="Times New Roman" w:hAnsi="Times New Roman" w:cs="Times New Roman"/>
                <w:sz w:val="24"/>
                <w:szCs w:val="24"/>
              </w:rPr>
            </w:pPr>
          </w:p>
        </w:tc>
        <w:tc>
          <w:tcPr>
            <w:tcW w:w="1701" w:type="dxa"/>
            <w:tcBorders>
              <w:top w:val="nil"/>
              <w:left w:val="nil"/>
              <w:bottom w:val="nil"/>
              <w:right w:val="nil"/>
            </w:tcBorders>
          </w:tcPr>
          <w:p w14:paraId="2DD68B13" w14:textId="77777777" w:rsidR="00F44817" w:rsidRPr="004B4C7B" w:rsidRDefault="00F44817" w:rsidP="004B4C7B">
            <w:pPr>
              <w:widowControl w:val="0"/>
              <w:spacing w:before="120" w:line="360" w:lineRule="auto"/>
              <w:jc w:val="center"/>
              <w:rPr>
                <w:rFonts w:ascii="Times New Roman" w:hAnsi="Times New Roman" w:cs="Times New Roman"/>
                <w:sz w:val="24"/>
                <w:szCs w:val="24"/>
              </w:rPr>
            </w:pPr>
          </w:p>
        </w:tc>
        <w:tc>
          <w:tcPr>
            <w:tcW w:w="1701" w:type="dxa"/>
            <w:tcBorders>
              <w:top w:val="nil"/>
              <w:left w:val="nil"/>
              <w:bottom w:val="nil"/>
              <w:right w:val="nil"/>
            </w:tcBorders>
          </w:tcPr>
          <w:p w14:paraId="1AA23531" w14:textId="77777777" w:rsidR="00F44817" w:rsidRPr="004B4C7B" w:rsidRDefault="00F44817" w:rsidP="004B4C7B">
            <w:pPr>
              <w:widowControl w:val="0"/>
              <w:spacing w:before="120" w:line="360" w:lineRule="auto"/>
              <w:jc w:val="center"/>
              <w:rPr>
                <w:rFonts w:ascii="Times New Roman" w:hAnsi="Times New Roman" w:cs="Times New Roman"/>
                <w:sz w:val="24"/>
                <w:szCs w:val="24"/>
              </w:rPr>
            </w:pPr>
          </w:p>
        </w:tc>
      </w:tr>
      <w:tr w:rsidR="004B4C7B" w:rsidRPr="004B4C7B" w14:paraId="6B84CAE7" w14:textId="77777777" w:rsidTr="00EF7E41">
        <w:tc>
          <w:tcPr>
            <w:tcW w:w="2891" w:type="dxa"/>
            <w:tcBorders>
              <w:top w:val="nil"/>
              <w:left w:val="nil"/>
              <w:bottom w:val="nil"/>
              <w:right w:val="nil"/>
            </w:tcBorders>
          </w:tcPr>
          <w:p w14:paraId="214FE807"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Adjusted R</w:t>
            </w:r>
            <w:r w:rsidRPr="004B4C7B">
              <w:rPr>
                <w:rFonts w:ascii="Times New Roman" w:hAnsi="Times New Roman" w:cs="Times New Roman"/>
                <w:sz w:val="24"/>
                <w:szCs w:val="24"/>
                <w:vertAlign w:val="superscript"/>
              </w:rPr>
              <w:t>2</w:t>
            </w:r>
            <w:r w:rsidRPr="004B4C7B">
              <w:rPr>
                <w:rFonts w:ascii="Times New Roman" w:hAnsi="Times New Roman" w:cs="Times New Roman"/>
                <w:sz w:val="24"/>
                <w:szCs w:val="24"/>
              </w:rPr>
              <w:t xml:space="preserve"> = .39</w:t>
            </w:r>
          </w:p>
        </w:tc>
        <w:tc>
          <w:tcPr>
            <w:tcW w:w="1757" w:type="dxa"/>
            <w:tcBorders>
              <w:top w:val="nil"/>
              <w:left w:val="nil"/>
              <w:bottom w:val="nil"/>
              <w:right w:val="nil"/>
            </w:tcBorders>
          </w:tcPr>
          <w:p w14:paraId="11850DA4" w14:textId="77777777" w:rsidR="00F44817" w:rsidRPr="004B4C7B" w:rsidRDefault="00F44817" w:rsidP="004B4C7B">
            <w:pPr>
              <w:widowControl w:val="0"/>
              <w:spacing w:before="120" w:line="360" w:lineRule="auto"/>
              <w:jc w:val="center"/>
              <w:rPr>
                <w:rFonts w:ascii="Times New Roman" w:hAnsi="Times New Roman" w:cs="Times New Roman"/>
                <w:sz w:val="24"/>
                <w:szCs w:val="24"/>
              </w:rPr>
            </w:pPr>
          </w:p>
        </w:tc>
        <w:tc>
          <w:tcPr>
            <w:tcW w:w="1701" w:type="dxa"/>
            <w:tcBorders>
              <w:top w:val="nil"/>
              <w:left w:val="nil"/>
              <w:bottom w:val="nil"/>
              <w:right w:val="nil"/>
            </w:tcBorders>
          </w:tcPr>
          <w:p w14:paraId="38690FCA" w14:textId="77777777" w:rsidR="00F44817" w:rsidRPr="004B4C7B" w:rsidRDefault="00F44817" w:rsidP="004B4C7B">
            <w:pPr>
              <w:widowControl w:val="0"/>
              <w:spacing w:before="120" w:line="360" w:lineRule="auto"/>
              <w:jc w:val="center"/>
              <w:rPr>
                <w:rFonts w:ascii="Times New Roman" w:hAnsi="Times New Roman" w:cs="Times New Roman"/>
                <w:sz w:val="24"/>
                <w:szCs w:val="24"/>
              </w:rPr>
            </w:pPr>
          </w:p>
        </w:tc>
        <w:tc>
          <w:tcPr>
            <w:tcW w:w="1701" w:type="dxa"/>
            <w:tcBorders>
              <w:top w:val="nil"/>
              <w:left w:val="nil"/>
              <w:bottom w:val="nil"/>
              <w:right w:val="nil"/>
            </w:tcBorders>
          </w:tcPr>
          <w:p w14:paraId="318F8F9A" w14:textId="77777777" w:rsidR="00F44817" w:rsidRPr="004B4C7B" w:rsidRDefault="00F44817" w:rsidP="004B4C7B">
            <w:pPr>
              <w:widowControl w:val="0"/>
              <w:spacing w:before="120" w:line="360" w:lineRule="auto"/>
              <w:jc w:val="center"/>
              <w:rPr>
                <w:rFonts w:ascii="Times New Roman" w:hAnsi="Times New Roman" w:cs="Times New Roman"/>
                <w:sz w:val="24"/>
                <w:szCs w:val="24"/>
              </w:rPr>
            </w:pPr>
          </w:p>
        </w:tc>
      </w:tr>
      <w:tr w:rsidR="004B4C7B" w:rsidRPr="004B4C7B" w14:paraId="4005FAD0" w14:textId="77777777" w:rsidTr="00EF7E41">
        <w:tc>
          <w:tcPr>
            <w:tcW w:w="2891" w:type="dxa"/>
            <w:tcBorders>
              <w:top w:val="nil"/>
              <w:left w:val="nil"/>
              <w:bottom w:val="nil"/>
              <w:right w:val="nil"/>
            </w:tcBorders>
          </w:tcPr>
          <w:p w14:paraId="6068F674"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Perceived usefulness</w:t>
            </w:r>
          </w:p>
        </w:tc>
        <w:tc>
          <w:tcPr>
            <w:tcW w:w="1757" w:type="dxa"/>
            <w:tcBorders>
              <w:top w:val="nil"/>
              <w:left w:val="nil"/>
              <w:bottom w:val="nil"/>
              <w:right w:val="nil"/>
            </w:tcBorders>
          </w:tcPr>
          <w:p w14:paraId="35C3A7C4" w14:textId="77777777" w:rsidR="00F44817" w:rsidRPr="004B4C7B" w:rsidRDefault="00F44817" w:rsidP="004B4C7B">
            <w:pPr>
              <w:widowControl w:val="0"/>
              <w:spacing w:before="120" w:line="360" w:lineRule="auto"/>
              <w:jc w:val="center"/>
              <w:rPr>
                <w:rFonts w:ascii="Times New Roman" w:hAnsi="Times New Roman" w:cs="Times New Roman"/>
                <w:sz w:val="24"/>
                <w:szCs w:val="24"/>
              </w:rPr>
            </w:pPr>
            <w:r w:rsidRPr="004B4C7B">
              <w:rPr>
                <w:rFonts w:ascii="Times New Roman" w:hAnsi="Times New Roman" w:cs="Times New Roman"/>
                <w:sz w:val="24"/>
                <w:szCs w:val="24"/>
              </w:rPr>
              <w:t>0.39 (0.04)</w:t>
            </w:r>
          </w:p>
        </w:tc>
        <w:tc>
          <w:tcPr>
            <w:tcW w:w="1701" w:type="dxa"/>
            <w:tcBorders>
              <w:top w:val="nil"/>
              <w:left w:val="nil"/>
              <w:bottom w:val="nil"/>
              <w:right w:val="nil"/>
            </w:tcBorders>
          </w:tcPr>
          <w:p w14:paraId="2E07EC10" w14:textId="77777777" w:rsidR="00F44817" w:rsidRPr="004B4C7B" w:rsidRDefault="00F44817" w:rsidP="004B4C7B">
            <w:pPr>
              <w:widowControl w:val="0"/>
              <w:spacing w:before="120" w:line="360" w:lineRule="auto"/>
              <w:jc w:val="center"/>
              <w:rPr>
                <w:rFonts w:ascii="Times New Roman" w:hAnsi="Times New Roman" w:cs="Times New Roman"/>
                <w:sz w:val="24"/>
                <w:szCs w:val="24"/>
              </w:rPr>
            </w:pPr>
            <w:r w:rsidRPr="004B4C7B">
              <w:rPr>
                <w:rFonts w:ascii="Times New Roman" w:hAnsi="Times New Roman" w:cs="Times New Roman"/>
                <w:sz w:val="24"/>
                <w:szCs w:val="24"/>
              </w:rPr>
              <w:t>0.38</w:t>
            </w:r>
          </w:p>
        </w:tc>
        <w:tc>
          <w:tcPr>
            <w:tcW w:w="1701" w:type="dxa"/>
            <w:tcBorders>
              <w:top w:val="nil"/>
              <w:left w:val="nil"/>
              <w:bottom w:val="nil"/>
              <w:right w:val="nil"/>
            </w:tcBorders>
          </w:tcPr>
          <w:p w14:paraId="00F7DDD6" w14:textId="77777777" w:rsidR="00F44817" w:rsidRPr="004B4C7B" w:rsidRDefault="00F44817" w:rsidP="004B4C7B">
            <w:pPr>
              <w:widowControl w:val="0"/>
              <w:spacing w:before="120" w:line="360" w:lineRule="auto"/>
              <w:jc w:val="center"/>
              <w:rPr>
                <w:rFonts w:ascii="Times New Roman" w:hAnsi="Times New Roman" w:cs="Times New Roman"/>
                <w:sz w:val="24"/>
                <w:szCs w:val="24"/>
              </w:rPr>
            </w:pPr>
            <w:r w:rsidRPr="004B4C7B">
              <w:rPr>
                <w:rFonts w:ascii="Times New Roman" w:hAnsi="Times New Roman" w:cs="Times New Roman"/>
                <w:sz w:val="24"/>
                <w:szCs w:val="24"/>
              </w:rPr>
              <w:t>10.66, p &lt; .01</w:t>
            </w:r>
          </w:p>
        </w:tc>
      </w:tr>
      <w:tr w:rsidR="004B4C7B" w:rsidRPr="004B4C7B" w14:paraId="309E7D1B" w14:textId="77777777" w:rsidTr="00EF7E41">
        <w:tc>
          <w:tcPr>
            <w:tcW w:w="2891" w:type="dxa"/>
            <w:tcBorders>
              <w:top w:val="nil"/>
              <w:left w:val="nil"/>
              <w:bottom w:val="nil"/>
              <w:right w:val="nil"/>
            </w:tcBorders>
          </w:tcPr>
          <w:p w14:paraId="4073CD83"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Perceived realism</w:t>
            </w:r>
          </w:p>
        </w:tc>
        <w:tc>
          <w:tcPr>
            <w:tcW w:w="1757" w:type="dxa"/>
            <w:tcBorders>
              <w:top w:val="nil"/>
              <w:left w:val="nil"/>
              <w:bottom w:val="nil"/>
              <w:right w:val="nil"/>
            </w:tcBorders>
          </w:tcPr>
          <w:p w14:paraId="359FF8A0" w14:textId="77777777" w:rsidR="00F44817" w:rsidRPr="004B4C7B" w:rsidRDefault="00F44817" w:rsidP="004B4C7B">
            <w:pPr>
              <w:widowControl w:val="0"/>
              <w:spacing w:before="120" w:line="360" w:lineRule="auto"/>
              <w:jc w:val="center"/>
              <w:rPr>
                <w:rFonts w:ascii="Times New Roman" w:hAnsi="Times New Roman" w:cs="Times New Roman"/>
                <w:sz w:val="24"/>
                <w:szCs w:val="24"/>
              </w:rPr>
            </w:pPr>
            <w:r w:rsidRPr="004B4C7B">
              <w:rPr>
                <w:rFonts w:ascii="Times New Roman" w:hAnsi="Times New Roman" w:cs="Times New Roman"/>
                <w:sz w:val="24"/>
                <w:szCs w:val="24"/>
              </w:rPr>
              <w:t>0.34 (0.04)</w:t>
            </w:r>
          </w:p>
        </w:tc>
        <w:tc>
          <w:tcPr>
            <w:tcW w:w="1701" w:type="dxa"/>
            <w:tcBorders>
              <w:top w:val="nil"/>
              <w:left w:val="nil"/>
              <w:bottom w:val="nil"/>
              <w:right w:val="nil"/>
            </w:tcBorders>
          </w:tcPr>
          <w:p w14:paraId="5511EA64" w14:textId="77777777" w:rsidR="00F44817" w:rsidRPr="004B4C7B" w:rsidRDefault="00F44817" w:rsidP="004B4C7B">
            <w:pPr>
              <w:widowControl w:val="0"/>
              <w:spacing w:before="120" w:line="360" w:lineRule="auto"/>
              <w:jc w:val="center"/>
              <w:rPr>
                <w:rFonts w:ascii="Times New Roman" w:hAnsi="Times New Roman" w:cs="Times New Roman"/>
                <w:sz w:val="24"/>
                <w:szCs w:val="24"/>
              </w:rPr>
            </w:pPr>
            <w:r w:rsidRPr="004B4C7B">
              <w:rPr>
                <w:rFonts w:ascii="Times New Roman" w:hAnsi="Times New Roman" w:cs="Times New Roman"/>
                <w:sz w:val="24"/>
                <w:szCs w:val="24"/>
              </w:rPr>
              <w:t>0.29</w:t>
            </w:r>
          </w:p>
        </w:tc>
        <w:tc>
          <w:tcPr>
            <w:tcW w:w="1701" w:type="dxa"/>
            <w:tcBorders>
              <w:top w:val="nil"/>
              <w:left w:val="nil"/>
              <w:bottom w:val="nil"/>
              <w:right w:val="nil"/>
            </w:tcBorders>
          </w:tcPr>
          <w:p w14:paraId="2B59D71F" w14:textId="77777777" w:rsidR="00F44817" w:rsidRPr="004B4C7B" w:rsidRDefault="00F44817" w:rsidP="004B4C7B">
            <w:pPr>
              <w:widowControl w:val="0"/>
              <w:spacing w:before="120" w:line="360" w:lineRule="auto"/>
              <w:jc w:val="center"/>
              <w:rPr>
                <w:rFonts w:ascii="Times New Roman" w:hAnsi="Times New Roman" w:cs="Times New Roman"/>
                <w:sz w:val="24"/>
                <w:szCs w:val="24"/>
              </w:rPr>
            </w:pPr>
            <w:r w:rsidRPr="004B4C7B">
              <w:rPr>
                <w:rFonts w:ascii="Times New Roman" w:hAnsi="Times New Roman" w:cs="Times New Roman"/>
                <w:sz w:val="24"/>
                <w:szCs w:val="24"/>
              </w:rPr>
              <w:t>8.14, p &lt; .01</w:t>
            </w:r>
          </w:p>
        </w:tc>
      </w:tr>
      <w:tr w:rsidR="004B4C7B" w:rsidRPr="004B4C7B" w14:paraId="3E709248" w14:textId="77777777" w:rsidTr="00EF7E41">
        <w:tc>
          <w:tcPr>
            <w:tcW w:w="2891" w:type="dxa"/>
            <w:tcBorders>
              <w:top w:val="nil"/>
              <w:left w:val="nil"/>
              <w:bottom w:val="nil"/>
              <w:right w:val="nil"/>
            </w:tcBorders>
          </w:tcPr>
          <w:p w14:paraId="4B323B2A"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Met guidelines?</w:t>
            </w:r>
          </w:p>
        </w:tc>
        <w:tc>
          <w:tcPr>
            <w:tcW w:w="1757" w:type="dxa"/>
            <w:tcBorders>
              <w:top w:val="nil"/>
              <w:left w:val="nil"/>
              <w:bottom w:val="nil"/>
              <w:right w:val="nil"/>
            </w:tcBorders>
          </w:tcPr>
          <w:p w14:paraId="6114A999" w14:textId="77777777" w:rsidR="00F44817" w:rsidRPr="004B4C7B" w:rsidRDefault="00F44817" w:rsidP="004B4C7B">
            <w:pPr>
              <w:widowControl w:val="0"/>
              <w:spacing w:before="120" w:line="360" w:lineRule="auto"/>
              <w:jc w:val="center"/>
              <w:rPr>
                <w:rFonts w:ascii="Times New Roman" w:hAnsi="Times New Roman" w:cs="Times New Roman"/>
                <w:sz w:val="24"/>
                <w:szCs w:val="24"/>
              </w:rPr>
            </w:pPr>
            <w:r w:rsidRPr="004B4C7B">
              <w:rPr>
                <w:rFonts w:ascii="Times New Roman" w:hAnsi="Times New Roman" w:cs="Times New Roman"/>
                <w:sz w:val="24"/>
                <w:szCs w:val="24"/>
              </w:rPr>
              <w:t>0.72 (0.18)</w:t>
            </w:r>
          </w:p>
        </w:tc>
        <w:tc>
          <w:tcPr>
            <w:tcW w:w="1701" w:type="dxa"/>
            <w:tcBorders>
              <w:top w:val="nil"/>
              <w:left w:val="nil"/>
              <w:bottom w:val="nil"/>
              <w:right w:val="nil"/>
            </w:tcBorders>
          </w:tcPr>
          <w:p w14:paraId="70BB4FA2" w14:textId="77777777" w:rsidR="00F44817" w:rsidRPr="004B4C7B" w:rsidRDefault="00F44817" w:rsidP="004B4C7B">
            <w:pPr>
              <w:widowControl w:val="0"/>
              <w:spacing w:before="120" w:line="360" w:lineRule="auto"/>
              <w:jc w:val="center"/>
              <w:rPr>
                <w:rFonts w:ascii="Times New Roman" w:hAnsi="Times New Roman" w:cs="Times New Roman"/>
                <w:sz w:val="24"/>
                <w:szCs w:val="24"/>
              </w:rPr>
            </w:pPr>
            <w:r w:rsidRPr="004B4C7B">
              <w:rPr>
                <w:rFonts w:ascii="Times New Roman" w:hAnsi="Times New Roman" w:cs="Times New Roman"/>
                <w:sz w:val="24"/>
                <w:szCs w:val="24"/>
              </w:rPr>
              <w:t>0.14</w:t>
            </w:r>
          </w:p>
        </w:tc>
        <w:tc>
          <w:tcPr>
            <w:tcW w:w="1701" w:type="dxa"/>
            <w:tcBorders>
              <w:top w:val="nil"/>
              <w:left w:val="nil"/>
              <w:bottom w:val="nil"/>
              <w:right w:val="nil"/>
            </w:tcBorders>
          </w:tcPr>
          <w:p w14:paraId="5CEB001F" w14:textId="77777777" w:rsidR="00F44817" w:rsidRPr="004B4C7B" w:rsidRDefault="00F44817" w:rsidP="004B4C7B">
            <w:pPr>
              <w:widowControl w:val="0"/>
              <w:spacing w:before="120" w:line="360" w:lineRule="auto"/>
              <w:jc w:val="center"/>
              <w:rPr>
                <w:rFonts w:ascii="Times New Roman" w:hAnsi="Times New Roman" w:cs="Times New Roman"/>
                <w:sz w:val="24"/>
                <w:szCs w:val="24"/>
              </w:rPr>
            </w:pPr>
            <w:r w:rsidRPr="004B4C7B">
              <w:rPr>
                <w:rFonts w:ascii="Times New Roman" w:hAnsi="Times New Roman" w:cs="Times New Roman"/>
                <w:sz w:val="24"/>
                <w:szCs w:val="24"/>
              </w:rPr>
              <w:t>4.07, p &lt; .01</w:t>
            </w:r>
          </w:p>
        </w:tc>
      </w:tr>
      <w:tr w:rsidR="004B4C7B" w:rsidRPr="004B4C7B" w14:paraId="1B0E0A04" w14:textId="77777777" w:rsidTr="00EF7E41">
        <w:tc>
          <w:tcPr>
            <w:tcW w:w="2891" w:type="dxa"/>
            <w:tcBorders>
              <w:top w:val="nil"/>
              <w:left w:val="nil"/>
              <w:bottom w:val="single" w:sz="4" w:space="0" w:color="auto"/>
              <w:right w:val="nil"/>
            </w:tcBorders>
          </w:tcPr>
          <w:p w14:paraId="7FA8B902"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Physical health</w:t>
            </w:r>
          </w:p>
        </w:tc>
        <w:tc>
          <w:tcPr>
            <w:tcW w:w="1757" w:type="dxa"/>
            <w:tcBorders>
              <w:top w:val="nil"/>
              <w:left w:val="nil"/>
              <w:bottom w:val="single" w:sz="4" w:space="0" w:color="auto"/>
              <w:right w:val="nil"/>
            </w:tcBorders>
          </w:tcPr>
          <w:p w14:paraId="06CE6E4D" w14:textId="77777777" w:rsidR="00F44817" w:rsidRPr="004B4C7B" w:rsidRDefault="00F44817" w:rsidP="004B4C7B">
            <w:pPr>
              <w:widowControl w:val="0"/>
              <w:spacing w:before="120" w:line="360" w:lineRule="auto"/>
              <w:jc w:val="center"/>
              <w:rPr>
                <w:rFonts w:ascii="Times New Roman" w:hAnsi="Times New Roman" w:cs="Times New Roman"/>
                <w:sz w:val="24"/>
                <w:szCs w:val="24"/>
              </w:rPr>
            </w:pPr>
            <w:r w:rsidRPr="004B4C7B">
              <w:rPr>
                <w:rFonts w:ascii="Times New Roman" w:hAnsi="Times New Roman" w:cs="Times New Roman"/>
                <w:sz w:val="24"/>
                <w:szCs w:val="24"/>
              </w:rPr>
              <w:t>0.37 (0.10)</w:t>
            </w:r>
          </w:p>
        </w:tc>
        <w:tc>
          <w:tcPr>
            <w:tcW w:w="1701" w:type="dxa"/>
            <w:tcBorders>
              <w:top w:val="nil"/>
              <w:left w:val="nil"/>
              <w:bottom w:val="single" w:sz="4" w:space="0" w:color="auto"/>
              <w:right w:val="nil"/>
            </w:tcBorders>
          </w:tcPr>
          <w:p w14:paraId="386A3B18" w14:textId="77777777" w:rsidR="00F44817" w:rsidRPr="004B4C7B" w:rsidRDefault="00F44817" w:rsidP="004B4C7B">
            <w:pPr>
              <w:widowControl w:val="0"/>
              <w:spacing w:before="120" w:line="360" w:lineRule="auto"/>
              <w:jc w:val="center"/>
              <w:rPr>
                <w:rFonts w:ascii="Times New Roman" w:hAnsi="Times New Roman" w:cs="Times New Roman"/>
                <w:sz w:val="24"/>
                <w:szCs w:val="24"/>
              </w:rPr>
            </w:pPr>
            <w:r w:rsidRPr="004B4C7B">
              <w:rPr>
                <w:rFonts w:ascii="Times New Roman" w:hAnsi="Times New Roman" w:cs="Times New Roman"/>
                <w:sz w:val="24"/>
                <w:szCs w:val="24"/>
              </w:rPr>
              <w:t>0.13</w:t>
            </w:r>
          </w:p>
        </w:tc>
        <w:tc>
          <w:tcPr>
            <w:tcW w:w="1701" w:type="dxa"/>
            <w:tcBorders>
              <w:top w:val="nil"/>
              <w:left w:val="nil"/>
              <w:bottom w:val="single" w:sz="4" w:space="0" w:color="auto"/>
              <w:right w:val="nil"/>
            </w:tcBorders>
          </w:tcPr>
          <w:p w14:paraId="5E69C742" w14:textId="77777777" w:rsidR="00F44817" w:rsidRPr="004B4C7B" w:rsidRDefault="00F44817" w:rsidP="004B4C7B">
            <w:pPr>
              <w:widowControl w:val="0"/>
              <w:spacing w:before="120" w:line="360" w:lineRule="auto"/>
              <w:jc w:val="center"/>
              <w:rPr>
                <w:rFonts w:ascii="Times New Roman" w:hAnsi="Times New Roman" w:cs="Times New Roman"/>
                <w:sz w:val="24"/>
                <w:szCs w:val="24"/>
              </w:rPr>
            </w:pPr>
            <w:r w:rsidRPr="004B4C7B">
              <w:rPr>
                <w:rFonts w:ascii="Times New Roman" w:hAnsi="Times New Roman" w:cs="Times New Roman"/>
                <w:sz w:val="24"/>
                <w:szCs w:val="24"/>
              </w:rPr>
              <w:t>3.87, p &lt; .01</w:t>
            </w:r>
          </w:p>
        </w:tc>
      </w:tr>
      <w:tr w:rsidR="004B4C7B" w:rsidRPr="004B4C7B" w14:paraId="4D45C8FF" w14:textId="77777777" w:rsidTr="00EF7E41">
        <w:tc>
          <w:tcPr>
            <w:tcW w:w="2891" w:type="dxa"/>
            <w:tcBorders>
              <w:left w:val="nil"/>
              <w:bottom w:val="nil"/>
              <w:right w:val="nil"/>
            </w:tcBorders>
          </w:tcPr>
          <w:p w14:paraId="04A30988" w14:textId="77777777" w:rsidR="00F44817" w:rsidRPr="004B4C7B" w:rsidRDefault="00F44817" w:rsidP="004B4C7B">
            <w:pPr>
              <w:widowControl w:val="0"/>
              <w:spacing w:before="120" w:line="360" w:lineRule="auto"/>
              <w:rPr>
                <w:rFonts w:ascii="Times New Roman" w:hAnsi="Times New Roman" w:cs="Times New Roman"/>
                <w:b/>
                <w:sz w:val="24"/>
                <w:szCs w:val="24"/>
              </w:rPr>
            </w:pPr>
            <w:r w:rsidRPr="004B4C7B">
              <w:rPr>
                <w:rFonts w:ascii="Times New Roman" w:hAnsi="Times New Roman" w:cs="Times New Roman"/>
                <w:b/>
                <w:sz w:val="24"/>
                <w:szCs w:val="24"/>
              </w:rPr>
              <w:t>Fruit / vegetable intake</w:t>
            </w:r>
          </w:p>
        </w:tc>
        <w:tc>
          <w:tcPr>
            <w:tcW w:w="1757" w:type="dxa"/>
            <w:tcBorders>
              <w:left w:val="nil"/>
              <w:bottom w:val="nil"/>
              <w:right w:val="nil"/>
            </w:tcBorders>
          </w:tcPr>
          <w:p w14:paraId="7DB16438" w14:textId="77777777" w:rsidR="00F44817" w:rsidRPr="004B4C7B" w:rsidRDefault="00F44817" w:rsidP="004B4C7B">
            <w:pPr>
              <w:widowControl w:val="0"/>
              <w:spacing w:before="120" w:line="360" w:lineRule="auto"/>
              <w:jc w:val="center"/>
              <w:rPr>
                <w:rFonts w:ascii="Times New Roman" w:hAnsi="Times New Roman" w:cs="Times New Roman"/>
                <w:b/>
                <w:sz w:val="24"/>
                <w:szCs w:val="24"/>
              </w:rPr>
            </w:pPr>
          </w:p>
        </w:tc>
        <w:tc>
          <w:tcPr>
            <w:tcW w:w="1701" w:type="dxa"/>
            <w:tcBorders>
              <w:left w:val="nil"/>
              <w:bottom w:val="nil"/>
              <w:right w:val="nil"/>
            </w:tcBorders>
          </w:tcPr>
          <w:p w14:paraId="195EB2EE" w14:textId="77777777" w:rsidR="00F44817" w:rsidRPr="004B4C7B" w:rsidRDefault="00F44817" w:rsidP="004B4C7B">
            <w:pPr>
              <w:widowControl w:val="0"/>
              <w:spacing w:before="120" w:line="360" w:lineRule="auto"/>
              <w:jc w:val="center"/>
              <w:rPr>
                <w:rFonts w:ascii="Times New Roman" w:hAnsi="Times New Roman" w:cs="Times New Roman"/>
                <w:b/>
                <w:sz w:val="24"/>
                <w:szCs w:val="24"/>
              </w:rPr>
            </w:pPr>
          </w:p>
        </w:tc>
        <w:tc>
          <w:tcPr>
            <w:tcW w:w="1701" w:type="dxa"/>
            <w:tcBorders>
              <w:left w:val="nil"/>
              <w:bottom w:val="nil"/>
              <w:right w:val="nil"/>
            </w:tcBorders>
          </w:tcPr>
          <w:p w14:paraId="61030E3B" w14:textId="77777777" w:rsidR="00F44817" w:rsidRPr="004B4C7B" w:rsidRDefault="00F44817" w:rsidP="004B4C7B">
            <w:pPr>
              <w:widowControl w:val="0"/>
              <w:spacing w:before="120" w:line="360" w:lineRule="auto"/>
              <w:jc w:val="center"/>
              <w:rPr>
                <w:rFonts w:ascii="Times New Roman" w:hAnsi="Times New Roman" w:cs="Times New Roman"/>
                <w:b/>
                <w:sz w:val="24"/>
                <w:szCs w:val="24"/>
              </w:rPr>
            </w:pPr>
          </w:p>
        </w:tc>
      </w:tr>
      <w:tr w:rsidR="004B4C7B" w:rsidRPr="004B4C7B" w14:paraId="5E13BB87" w14:textId="77777777" w:rsidTr="00EF7E41">
        <w:tc>
          <w:tcPr>
            <w:tcW w:w="2891" w:type="dxa"/>
            <w:tcBorders>
              <w:top w:val="nil"/>
              <w:left w:val="nil"/>
              <w:bottom w:val="nil"/>
              <w:right w:val="nil"/>
            </w:tcBorders>
          </w:tcPr>
          <w:p w14:paraId="093CB721"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F</w:t>
            </w:r>
            <w:r w:rsidRPr="004B4C7B">
              <w:rPr>
                <w:rFonts w:ascii="Times New Roman" w:hAnsi="Times New Roman" w:cs="Times New Roman"/>
                <w:sz w:val="24"/>
                <w:szCs w:val="24"/>
                <w:vertAlign w:val="subscript"/>
              </w:rPr>
              <w:t>(4,552)</w:t>
            </w:r>
            <w:r w:rsidRPr="004B4C7B">
              <w:rPr>
                <w:rFonts w:ascii="Times New Roman" w:hAnsi="Times New Roman" w:cs="Times New Roman"/>
                <w:sz w:val="24"/>
                <w:szCs w:val="24"/>
              </w:rPr>
              <w:t xml:space="preserve"> = 78.48, p &lt; .01</w:t>
            </w:r>
          </w:p>
        </w:tc>
        <w:tc>
          <w:tcPr>
            <w:tcW w:w="1757" w:type="dxa"/>
            <w:tcBorders>
              <w:top w:val="nil"/>
              <w:left w:val="nil"/>
              <w:bottom w:val="nil"/>
              <w:right w:val="nil"/>
            </w:tcBorders>
          </w:tcPr>
          <w:p w14:paraId="794A3451" w14:textId="77777777" w:rsidR="00F44817" w:rsidRPr="004B4C7B" w:rsidRDefault="00F44817" w:rsidP="004B4C7B">
            <w:pPr>
              <w:widowControl w:val="0"/>
              <w:spacing w:before="120" w:line="360" w:lineRule="auto"/>
              <w:jc w:val="center"/>
              <w:rPr>
                <w:rFonts w:ascii="Times New Roman" w:hAnsi="Times New Roman" w:cs="Times New Roman"/>
                <w:sz w:val="24"/>
                <w:szCs w:val="24"/>
              </w:rPr>
            </w:pPr>
          </w:p>
        </w:tc>
        <w:tc>
          <w:tcPr>
            <w:tcW w:w="1701" w:type="dxa"/>
            <w:tcBorders>
              <w:top w:val="nil"/>
              <w:left w:val="nil"/>
              <w:bottom w:val="nil"/>
              <w:right w:val="nil"/>
            </w:tcBorders>
          </w:tcPr>
          <w:p w14:paraId="2EC604A2" w14:textId="77777777" w:rsidR="00F44817" w:rsidRPr="004B4C7B" w:rsidRDefault="00F44817" w:rsidP="004B4C7B">
            <w:pPr>
              <w:widowControl w:val="0"/>
              <w:spacing w:before="120" w:line="360" w:lineRule="auto"/>
              <w:jc w:val="center"/>
              <w:rPr>
                <w:rFonts w:ascii="Times New Roman" w:hAnsi="Times New Roman" w:cs="Times New Roman"/>
                <w:sz w:val="24"/>
                <w:szCs w:val="24"/>
              </w:rPr>
            </w:pPr>
          </w:p>
        </w:tc>
        <w:tc>
          <w:tcPr>
            <w:tcW w:w="1701" w:type="dxa"/>
            <w:tcBorders>
              <w:top w:val="nil"/>
              <w:left w:val="nil"/>
              <w:bottom w:val="nil"/>
              <w:right w:val="nil"/>
            </w:tcBorders>
          </w:tcPr>
          <w:p w14:paraId="7DAC8268" w14:textId="77777777" w:rsidR="00F44817" w:rsidRPr="004B4C7B" w:rsidRDefault="00F44817" w:rsidP="004B4C7B">
            <w:pPr>
              <w:widowControl w:val="0"/>
              <w:spacing w:before="120" w:line="360" w:lineRule="auto"/>
              <w:jc w:val="center"/>
              <w:rPr>
                <w:rFonts w:ascii="Times New Roman" w:hAnsi="Times New Roman" w:cs="Times New Roman"/>
                <w:sz w:val="24"/>
                <w:szCs w:val="24"/>
              </w:rPr>
            </w:pPr>
          </w:p>
        </w:tc>
      </w:tr>
      <w:tr w:rsidR="004B4C7B" w:rsidRPr="004B4C7B" w14:paraId="33ECE695" w14:textId="77777777" w:rsidTr="00EF7E41">
        <w:tc>
          <w:tcPr>
            <w:tcW w:w="2891" w:type="dxa"/>
            <w:tcBorders>
              <w:top w:val="nil"/>
              <w:left w:val="nil"/>
              <w:bottom w:val="nil"/>
              <w:right w:val="nil"/>
            </w:tcBorders>
          </w:tcPr>
          <w:p w14:paraId="360E0BAD"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Adjusted R</w:t>
            </w:r>
            <w:r w:rsidRPr="004B4C7B">
              <w:rPr>
                <w:rFonts w:ascii="Times New Roman" w:hAnsi="Times New Roman" w:cs="Times New Roman"/>
                <w:sz w:val="24"/>
                <w:szCs w:val="24"/>
                <w:vertAlign w:val="superscript"/>
              </w:rPr>
              <w:t>2</w:t>
            </w:r>
            <w:r w:rsidRPr="004B4C7B">
              <w:rPr>
                <w:rFonts w:ascii="Times New Roman" w:hAnsi="Times New Roman" w:cs="Times New Roman"/>
                <w:sz w:val="24"/>
                <w:szCs w:val="24"/>
              </w:rPr>
              <w:t xml:space="preserve"> = .36</w:t>
            </w:r>
          </w:p>
        </w:tc>
        <w:tc>
          <w:tcPr>
            <w:tcW w:w="1757" w:type="dxa"/>
            <w:tcBorders>
              <w:top w:val="nil"/>
              <w:left w:val="nil"/>
              <w:bottom w:val="nil"/>
              <w:right w:val="nil"/>
            </w:tcBorders>
          </w:tcPr>
          <w:p w14:paraId="53E2B953" w14:textId="77777777" w:rsidR="00F44817" w:rsidRPr="004B4C7B" w:rsidRDefault="00F44817" w:rsidP="004B4C7B">
            <w:pPr>
              <w:widowControl w:val="0"/>
              <w:spacing w:before="120" w:line="360" w:lineRule="auto"/>
              <w:jc w:val="center"/>
              <w:rPr>
                <w:rFonts w:ascii="Times New Roman" w:hAnsi="Times New Roman" w:cs="Times New Roman"/>
                <w:sz w:val="24"/>
                <w:szCs w:val="24"/>
              </w:rPr>
            </w:pPr>
          </w:p>
        </w:tc>
        <w:tc>
          <w:tcPr>
            <w:tcW w:w="1701" w:type="dxa"/>
            <w:tcBorders>
              <w:top w:val="nil"/>
              <w:left w:val="nil"/>
              <w:bottom w:val="nil"/>
              <w:right w:val="nil"/>
            </w:tcBorders>
          </w:tcPr>
          <w:p w14:paraId="3BEC77F3" w14:textId="77777777" w:rsidR="00F44817" w:rsidRPr="004B4C7B" w:rsidRDefault="00F44817" w:rsidP="004B4C7B">
            <w:pPr>
              <w:widowControl w:val="0"/>
              <w:spacing w:before="120" w:line="360" w:lineRule="auto"/>
              <w:jc w:val="center"/>
              <w:rPr>
                <w:rFonts w:ascii="Times New Roman" w:hAnsi="Times New Roman" w:cs="Times New Roman"/>
                <w:sz w:val="24"/>
                <w:szCs w:val="24"/>
              </w:rPr>
            </w:pPr>
          </w:p>
        </w:tc>
        <w:tc>
          <w:tcPr>
            <w:tcW w:w="1701" w:type="dxa"/>
            <w:tcBorders>
              <w:top w:val="nil"/>
              <w:left w:val="nil"/>
              <w:bottom w:val="nil"/>
              <w:right w:val="nil"/>
            </w:tcBorders>
          </w:tcPr>
          <w:p w14:paraId="79C27419" w14:textId="77777777" w:rsidR="00F44817" w:rsidRPr="004B4C7B" w:rsidRDefault="00F44817" w:rsidP="004B4C7B">
            <w:pPr>
              <w:widowControl w:val="0"/>
              <w:spacing w:before="120" w:line="360" w:lineRule="auto"/>
              <w:jc w:val="center"/>
              <w:rPr>
                <w:rFonts w:ascii="Times New Roman" w:hAnsi="Times New Roman" w:cs="Times New Roman"/>
                <w:sz w:val="24"/>
                <w:szCs w:val="24"/>
              </w:rPr>
            </w:pPr>
          </w:p>
        </w:tc>
      </w:tr>
      <w:tr w:rsidR="004B4C7B" w:rsidRPr="004B4C7B" w14:paraId="636932B5" w14:textId="77777777" w:rsidTr="00EF7E41">
        <w:tc>
          <w:tcPr>
            <w:tcW w:w="2891" w:type="dxa"/>
            <w:tcBorders>
              <w:top w:val="nil"/>
              <w:left w:val="nil"/>
              <w:bottom w:val="nil"/>
              <w:right w:val="nil"/>
            </w:tcBorders>
          </w:tcPr>
          <w:p w14:paraId="2256B394"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Perceived realism</w:t>
            </w:r>
          </w:p>
        </w:tc>
        <w:tc>
          <w:tcPr>
            <w:tcW w:w="1757" w:type="dxa"/>
            <w:tcBorders>
              <w:top w:val="nil"/>
              <w:left w:val="nil"/>
              <w:bottom w:val="nil"/>
              <w:right w:val="nil"/>
            </w:tcBorders>
          </w:tcPr>
          <w:p w14:paraId="7333F93F" w14:textId="77777777" w:rsidR="00F44817" w:rsidRPr="004B4C7B" w:rsidRDefault="00F44817" w:rsidP="004B4C7B">
            <w:pPr>
              <w:widowControl w:val="0"/>
              <w:spacing w:before="120" w:line="360" w:lineRule="auto"/>
              <w:jc w:val="center"/>
              <w:rPr>
                <w:rFonts w:ascii="Times New Roman" w:hAnsi="Times New Roman" w:cs="Times New Roman"/>
                <w:sz w:val="24"/>
                <w:szCs w:val="24"/>
              </w:rPr>
            </w:pPr>
            <w:r w:rsidRPr="004B4C7B">
              <w:rPr>
                <w:rFonts w:ascii="Times New Roman" w:hAnsi="Times New Roman" w:cs="Times New Roman"/>
                <w:sz w:val="24"/>
                <w:szCs w:val="24"/>
              </w:rPr>
              <w:t>0.42 (0.04)</w:t>
            </w:r>
          </w:p>
        </w:tc>
        <w:tc>
          <w:tcPr>
            <w:tcW w:w="1701" w:type="dxa"/>
            <w:tcBorders>
              <w:top w:val="nil"/>
              <w:left w:val="nil"/>
              <w:bottom w:val="nil"/>
              <w:right w:val="nil"/>
            </w:tcBorders>
          </w:tcPr>
          <w:p w14:paraId="2BEDE6D7" w14:textId="77777777" w:rsidR="00F44817" w:rsidRPr="004B4C7B" w:rsidRDefault="00F44817" w:rsidP="004B4C7B">
            <w:pPr>
              <w:widowControl w:val="0"/>
              <w:spacing w:before="120" w:line="360" w:lineRule="auto"/>
              <w:jc w:val="center"/>
              <w:rPr>
                <w:rFonts w:ascii="Times New Roman" w:hAnsi="Times New Roman" w:cs="Times New Roman"/>
                <w:sz w:val="24"/>
                <w:szCs w:val="24"/>
              </w:rPr>
            </w:pPr>
            <w:r w:rsidRPr="004B4C7B">
              <w:rPr>
                <w:rFonts w:ascii="Times New Roman" w:hAnsi="Times New Roman" w:cs="Times New Roman"/>
                <w:sz w:val="24"/>
                <w:szCs w:val="24"/>
              </w:rPr>
              <w:t>0.40</w:t>
            </w:r>
          </w:p>
        </w:tc>
        <w:tc>
          <w:tcPr>
            <w:tcW w:w="1701" w:type="dxa"/>
            <w:tcBorders>
              <w:top w:val="nil"/>
              <w:left w:val="nil"/>
              <w:bottom w:val="nil"/>
              <w:right w:val="nil"/>
            </w:tcBorders>
          </w:tcPr>
          <w:p w14:paraId="60BD90CF" w14:textId="77777777" w:rsidR="00F44817" w:rsidRPr="004B4C7B" w:rsidRDefault="00F44817" w:rsidP="004B4C7B">
            <w:pPr>
              <w:widowControl w:val="0"/>
              <w:spacing w:before="120" w:line="360" w:lineRule="auto"/>
              <w:jc w:val="center"/>
              <w:rPr>
                <w:rFonts w:ascii="Times New Roman" w:hAnsi="Times New Roman" w:cs="Times New Roman"/>
                <w:sz w:val="24"/>
                <w:szCs w:val="24"/>
              </w:rPr>
            </w:pPr>
            <w:r w:rsidRPr="004B4C7B">
              <w:rPr>
                <w:rFonts w:ascii="Times New Roman" w:hAnsi="Times New Roman" w:cs="Times New Roman"/>
                <w:sz w:val="24"/>
                <w:szCs w:val="24"/>
              </w:rPr>
              <w:t>10.88, p &lt; .01</w:t>
            </w:r>
          </w:p>
        </w:tc>
      </w:tr>
      <w:tr w:rsidR="004B4C7B" w:rsidRPr="004B4C7B" w14:paraId="02A9878E" w14:textId="77777777" w:rsidTr="00EF7E41">
        <w:tc>
          <w:tcPr>
            <w:tcW w:w="2891" w:type="dxa"/>
            <w:tcBorders>
              <w:top w:val="nil"/>
              <w:left w:val="nil"/>
              <w:bottom w:val="nil"/>
              <w:right w:val="nil"/>
            </w:tcBorders>
          </w:tcPr>
          <w:p w14:paraId="55CB3DF7"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Perceived usefulness</w:t>
            </w:r>
          </w:p>
        </w:tc>
        <w:tc>
          <w:tcPr>
            <w:tcW w:w="1757" w:type="dxa"/>
            <w:tcBorders>
              <w:top w:val="nil"/>
              <w:left w:val="nil"/>
              <w:bottom w:val="nil"/>
              <w:right w:val="nil"/>
            </w:tcBorders>
          </w:tcPr>
          <w:p w14:paraId="7115225D" w14:textId="77777777" w:rsidR="00F44817" w:rsidRPr="004B4C7B" w:rsidRDefault="00F44817" w:rsidP="004B4C7B">
            <w:pPr>
              <w:widowControl w:val="0"/>
              <w:spacing w:before="120" w:line="360" w:lineRule="auto"/>
              <w:jc w:val="center"/>
              <w:rPr>
                <w:rFonts w:ascii="Times New Roman" w:hAnsi="Times New Roman" w:cs="Times New Roman"/>
                <w:sz w:val="24"/>
                <w:szCs w:val="24"/>
              </w:rPr>
            </w:pPr>
            <w:r w:rsidRPr="004B4C7B">
              <w:rPr>
                <w:rFonts w:ascii="Times New Roman" w:hAnsi="Times New Roman" w:cs="Times New Roman"/>
                <w:sz w:val="24"/>
                <w:szCs w:val="24"/>
              </w:rPr>
              <w:t>0.26 (0.04)</w:t>
            </w:r>
          </w:p>
        </w:tc>
        <w:tc>
          <w:tcPr>
            <w:tcW w:w="1701" w:type="dxa"/>
            <w:tcBorders>
              <w:top w:val="nil"/>
              <w:left w:val="nil"/>
              <w:bottom w:val="nil"/>
              <w:right w:val="nil"/>
            </w:tcBorders>
          </w:tcPr>
          <w:p w14:paraId="52D450BB" w14:textId="77777777" w:rsidR="00F44817" w:rsidRPr="004B4C7B" w:rsidRDefault="00F44817" w:rsidP="004B4C7B">
            <w:pPr>
              <w:widowControl w:val="0"/>
              <w:spacing w:before="120" w:line="360" w:lineRule="auto"/>
              <w:jc w:val="center"/>
              <w:rPr>
                <w:rFonts w:ascii="Times New Roman" w:hAnsi="Times New Roman" w:cs="Times New Roman"/>
                <w:sz w:val="24"/>
                <w:szCs w:val="24"/>
              </w:rPr>
            </w:pPr>
            <w:r w:rsidRPr="004B4C7B">
              <w:rPr>
                <w:rFonts w:ascii="Times New Roman" w:hAnsi="Times New Roman" w:cs="Times New Roman"/>
                <w:sz w:val="24"/>
                <w:szCs w:val="24"/>
              </w:rPr>
              <w:t>0.27</w:t>
            </w:r>
          </w:p>
        </w:tc>
        <w:tc>
          <w:tcPr>
            <w:tcW w:w="1701" w:type="dxa"/>
            <w:tcBorders>
              <w:top w:val="nil"/>
              <w:left w:val="nil"/>
              <w:bottom w:val="nil"/>
              <w:right w:val="nil"/>
            </w:tcBorders>
          </w:tcPr>
          <w:p w14:paraId="3629F505" w14:textId="77777777" w:rsidR="00F44817" w:rsidRPr="004B4C7B" w:rsidRDefault="00F44817" w:rsidP="004B4C7B">
            <w:pPr>
              <w:widowControl w:val="0"/>
              <w:spacing w:before="120" w:line="360" w:lineRule="auto"/>
              <w:jc w:val="center"/>
              <w:rPr>
                <w:rFonts w:ascii="Times New Roman" w:hAnsi="Times New Roman" w:cs="Times New Roman"/>
                <w:sz w:val="24"/>
                <w:szCs w:val="24"/>
              </w:rPr>
            </w:pPr>
            <w:r w:rsidRPr="004B4C7B">
              <w:rPr>
                <w:rFonts w:ascii="Times New Roman" w:hAnsi="Times New Roman" w:cs="Times New Roman"/>
                <w:sz w:val="24"/>
                <w:szCs w:val="24"/>
              </w:rPr>
              <w:t>7.34, p &lt; .01</w:t>
            </w:r>
          </w:p>
        </w:tc>
      </w:tr>
      <w:tr w:rsidR="004B4C7B" w:rsidRPr="004B4C7B" w14:paraId="48B7D9E7" w14:textId="77777777" w:rsidTr="00EF7E41">
        <w:tc>
          <w:tcPr>
            <w:tcW w:w="2891" w:type="dxa"/>
            <w:tcBorders>
              <w:top w:val="nil"/>
              <w:left w:val="nil"/>
              <w:bottom w:val="nil"/>
              <w:right w:val="nil"/>
            </w:tcBorders>
          </w:tcPr>
          <w:p w14:paraId="3CC1F1AF"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Met guidelines?</w:t>
            </w:r>
          </w:p>
        </w:tc>
        <w:tc>
          <w:tcPr>
            <w:tcW w:w="1757" w:type="dxa"/>
            <w:tcBorders>
              <w:top w:val="nil"/>
              <w:left w:val="nil"/>
              <w:bottom w:val="nil"/>
              <w:right w:val="nil"/>
            </w:tcBorders>
          </w:tcPr>
          <w:p w14:paraId="776188A9" w14:textId="77777777" w:rsidR="00F44817" w:rsidRPr="004B4C7B" w:rsidRDefault="00F44817" w:rsidP="004B4C7B">
            <w:pPr>
              <w:widowControl w:val="0"/>
              <w:spacing w:before="120" w:line="360" w:lineRule="auto"/>
              <w:jc w:val="center"/>
              <w:rPr>
                <w:rFonts w:ascii="Times New Roman" w:hAnsi="Times New Roman" w:cs="Times New Roman"/>
                <w:sz w:val="24"/>
                <w:szCs w:val="24"/>
              </w:rPr>
            </w:pPr>
            <w:r w:rsidRPr="004B4C7B">
              <w:rPr>
                <w:rFonts w:ascii="Times New Roman" w:hAnsi="Times New Roman" w:cs="Times New Roman"/>
                <w:sz w:val="24"/>
                <w:szCs w:val="24"/>
              </w:rPr>
              <w:t>0.84 (0.22)</w:t>
            </w:r>
          </w:p>
        </w:tc>
        <w:tc>
          <w:tcPr>
            <w:tcW w:w="1701" w:type="dxa"/>
            <w:tcBorders>
              <w:top w:val="nil"/>
              <w:left w:val="nil"/>
              <w:bottom w:val="nil"/>
              <w:right w:val="nil"/>
            </w:tcBorders>
          </w:tcPr>
          <w:p w14:paraId="73C4B42D" w14:textId="77777777" w:rsidR="00F44817" w:rsidRPr="004B4C7B" w:rsidRDefault="00F44817" w:rsidP="004B4C7B">
            <w:pPr>
              <w:widowControl w:val="0"/>
              <w:spacing w:before="120" w:line="360" w:lineRule="auto"/>
              <w:jc w:val="center"/>
              <w:rPr>
                <w:rFonts w:ascii="Times New Roman" w:hAnsi="Times New Roman" w:cs="Times New Roman"/>
                <w:sz w:val="24"/>
                <w:szCs w:val="24"/>
              </w:rPr>
            </w:pPr>
            <w:r w:rsidRPr="004B4C7B">
              <w:rPr>
                <w:rFonts w:ascii="Times New Roman" w:hAnsi="Times New Roman" w:cs="Times New Roman"/>
                <w:sz w:val="24"/>
                <w:szCs w:val="24"/>
              </w:rPr>
              <w:t>0.13</w:t>
            </w:r>
          </w:p>
        </w:tc>
        <w:tc>
          <w:tcPr>
            <w:tcW w:w="1701" w:type="dxa"/>
            <w:tcBorders>
              <w:top w:val="nil"/>
              <w:left w:val="nil"/>
              <w:bottom w:val="nil"/>
              <w:right w:val="nil"/>
            </w:tcBorders>
          </w:tcPr>
          <w:p w14:paraId="5C411B0E" w14:textId="77777777" w:rsidR="00F44817" w:rsidRPr="004B4C7B" w:rsidRDefault="00F44817" w:rsidP="004B4C7B">
            <w:pPr>
              <w:widowControl w:val="0"/>
              <w:spacing w:before="120" w:line="360" w:lineRule="auto"/>
              <w:jc w:val="center"/>
              <w:rPr>
                <w:rFonts w:ascii="Times New Roman" w:hAnsi="Times New Roman" w:cs="Times New Roman"/>
                <w:sz w:val="24"/>
                <w:szCs w:val="24"/>
              </w:rPr>
            </w:pPr>
            <w:r w:rsidRPr="004B4C7B">
              <w:rPr>
                <w:rFonts w:ascii="Times New Roman" w:hAnsi="Times New Roman" w:cs="Times New Roman"/>
                <w:sz w:val="24"/>
                <w:szCs w:val="24"/>
              </w:rPr>
              <w:t>3.88, p &lt; .01</w:t>
            </w:r>
          </w:p>
        </w:tc>
      </w:tr>
      <w:tr w:rsidR="00F44817" w:rsidRPr="004B4C7B" w14:paraId="1DCE2B7A" w14:textId="77777777" w:rsidTr="00EF7E41">
        <w:tc>
          <w:tcPr>
            <w:tcW w:w="2891" w:type="dxa"/>
            <w:tcBorders>
              <w:top w:val="nil"/>
              <w:left w:val="nil"/>
              <w:right w:val="nil"/>
            </w:tcBorders>
          </w:tcPr>
          <w:p w14:paraId="502F4962" w14:textId="77777777" w:rsidR="00F44817" w:rsidRPr="004B4C7B" w:rsidRDefault="00F44817" w:rsidP="004B4C7B">
            <w:pPr>
              <w:widowControl w:val="0"/>
              <w:spacing w:before="120" w:line="360" w:lineRule="auto"/>
              <w:rPr>
                <w:rFonts w:ascii="Times New Roman" w:hAnsi="Times New Roman" w:cs="Times New Roman"/>
                <w:sz w:val="24"/>
                <w:szCs w:val="24"/>
              </w:rPr>
            </w:pPr>
            <w:r w:rsidRPr="004B4C7B">
              <w:rPr>
                <w:rFonts w:ascii="Times New Roman" w:hAnsi="Times New Roman" w:cs="Times New Roman"/>
                <w:sz w:val="24"/>
                <w:szCs w:val="24"/>
              </w:rPr>
              <w:t>Physical health</w:t>
            </w:r>
          </w:p>
        </w:tc>
        <w:tc>
          <w:tcPr>
            <w:tcW w:w="1757" w:type="dxa"/>
            <w:tcBorders>
              <w:top w:val="nil"/>
              <w:left w:val="nil"/>
              <w:right w:val="nil"/>
            </w:tcBorders>
          </w:tcPr>
          <w:p w14:paraId="411F25F8" w14:textId="77777777" w:rsidR="00F44817" w:rsidRPr="004B4C7B" w:rsidRDefault="00F44817" w:rsidP="004B4C7B">
            <w:pPr>
              <w:widowControl w:val="0"/>
              <w:spacing w:before="120" w:line="360" w:lineRule="auto"/>
              <w:jc w:val="center"/>
              <w:rPr>
                <w:rFonts w:ascii="Times New Roman" w:hAnsi="Times New Roman" w:cs="Times New Roman"/>
                <w:sz w:val="24"/>
                <w:szCs w:val="24"/>
              </w:rPr>
            </w:pPr>
            <w:r w:rsidRPr="004B4C7B">
              <w:rPr>
                <w:rFonts w:ascii="Times New Roman" w:hAnsi="Times New Roman" w:cs="Times New Roman"/>
                <w:sz w:val="24"/>
                <w:szCs w:val="24"/>
              </w:rPr>
              <w:t>0.26 (0.09)</w:t>
            </w:r>
          </w:p>
        </w:tc>
        <w:tc>
          <w:tcPr>
            <w:tcW w:w="1701" w:type="dxa"/>
            <w:tcBorders>
              <w:top w:val="nil"/>
              <w:left w:val="nil"/>
              <w:right w:val="nil"/>
            </w:tcBorders>
          </w:tcPr>
          <w:p w14:paraId="63006E1D" w14:textId="77777777" w:rsidR="00F44817" w:rsidRPr="004B4C7B" w:rsidRDefault="00F44817" w:rsidP="004B4C7B">
            <w:pPr>
              <w:widowControl w:val="0"/>
              <w:spacing w:before="120" w:line="360" w:lineRule="auto"/>
              <w:jc w:val="center"/>
              <w:rPr>
                <w:rFonts w:ascii="Times New Roman" w:hAnsi="Times New Roman" w:cs="Times New Roman"/>
                <w:sz w:val="24"/>
                <w:szCs w:val="24"/>
              </w:rPr>
            </w:pPr>
            <w:r w:rsidRPr="004B4C7B">
              <w:rPr>
                <w:rFonts w:ascii="Times New Roman" w:hAnsi="Times New Roman" w:cs="Times New Roman"/>
                <w:sz w:val="24"/>
                <w:szCs w:val="24"/>
              </w:rPr>
              <w:t>0.10</w:t>
            </w:r>
          </w:p>
        </w:tc>
        <w:tc>
          <w:tcPr>
            <w:tcW w:w="1701" w:type="dxa"/>
            <w:tcBorders>
              <w:top w:val="nil"/>
              <w:left w:val="nil"/>
              <w:right w:val="nil"/>
            </w:tcBorders>
          </w:tcPr>
          <w:p w14:paraId="228D3244" w14:textId="77777777" w:rsidR="00F44817" w:rsidRPr="004B4C7B" w:rsidRDefault="00F44817" w:rsidP="004B4C7B">
            <w:pPr>
              <w:widowControl w:val="0"/>
              <w:spacing w:before="120" w:line="360" w:lineRule="auto"/>
              <w:jc w:val="center"/>
              <w:rPr>
                <w:rFonts w:ascii="Times New Roman" w:hAnsi="Times New Roman" w:cs="Times New Roman"/>
                <w:sz w:val="24"/>
                <w:szCs w:val="24"/>
              </w:rPr>
            </w:pPr>
            <w:r w:rsidRPr="004B4C7B">
              <w:rPr>
                <w:rFonts w:ascii="Times New Roman" w:hAnsi="Times New Roman" w:cs="Times New Roman"/>
                <w:sz w:val="24"/>
                <w:szCs w:val="24"/>
              </w:rPr>
              <w:t>2.72, p &lt; .01</w:t>
            </w:r>
          </w:p>
        </w:tc>
      </w:tr>
    </w:tbl>
    <w:p w14:paraId="0966B9D2" w14:textId="77777777" w:rsidR="00F44817" w:rsidRPr="004B4C7B" w:rsidRDefault="00F44817" w:rsidP="004B4C7B">
      <w:pPr>
        <w:spacing w:before="120" w:line="360" w:lineRule="auto"/>
        <w:rPr>
          <w:rFonts w:ascii="Times New Roman" w:hAnsi="Times New Roman" w:cs="Times New Roman"/>
          <w:sz w:val="24"/>
          <w:szCs w:val="24"/>
        </w:rPr>
      </w:pPr>
    </w:p>
    <w:p w14:paraId="74F695B8" w14:textId="77777777" w:rsidR="00F44817" w:rsidRPr="004B4C7B" w:rsidRDefault="00F44817" w:rsidP="004B4C7B">
      <w:pPr>
        <w:pStyle w:val="Heading1"/>
        <w:widowControl w:val="0"/>
        <w:spacing w:before="120" w:beforeAutospacing="0" w:after="0" w:afterAutospacing="0" w:line="360" w:lineRule="auto"/>
        <w:rPr>
          <w:b w:val="0"/>
          <w:sz w:val="24"/>
          <w:szCs w:val="24"/>
        </w:rPr>
      </w:pPr>
    </w:p>
    <w:sectPr w:rsidR="00F44817" w:rsidRPr="004B4C7B">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02CCAA" w14:textId="77777777" w:rsidR="00E75EEE" w:rsidRDefault="00E75EEE" w:rsidP="000E244C">
      <w:r>
        <w:separator/>
      </w:r>
    </w:p>
  </w:endnote>
  <w:endnote w:type="continuationSeparator" w:id="0">
    <w:p w14:paraId="5208821B" w14:textId="77777777" w:rsidR="00E75EEE" w:rsidRDefault="00E75EEE" w:rsidP="000E2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04607684"/>
      <w:docPartObj>
        <w:docPartGallery w:val="Page Numbers (Bottom of Page)"/>
        <w:docPartUnique/>
      </w:docPartObj>
    </w:sdtPr>
    <w:sdtEndPr>
      <w:rPr>
        <w:noProof/>
      </w:rPr>
    </w:sdtEndPr>
    <w:sdtContent>
      <w:p w14:paraId="35D641A4" w14:textId="3B4DB7D5" w:rsidR="000A3742" w:rsidRDefault="000A3742" w:rsidP="00C62DC1">
        <w:pPr>
          <w:pStyle w:val="Footer"/>
          <w:jc w:val="right"/>
        </w:pPr>
        <w:r w:rsidRPr="00996585">
          <w:rPr>
            <w:rFonts w:ascii="Times New Roman" w:hAnsi="Times New Roman" w:cs="Times New Roman"/>
            <w:sz w:val="16"/>
            <w:szCs w:val="16"/>
          </w:rPr>
          <w:fldChar w:fldCharType="begin"/>
        </w:r>
        <w:r w:rsidRPr="00996585">
          <w:rPr>
            <w:rFonts w:ascii="Times New Roman" w:hAnsi="Times New Roman" w:cs="Times New Roman"/>
            <w:sz w:val="16"/>
            <w:szCs w:val="16"/>
          </w:rPr>
          <w:instrText xml:space="preserve"> PAGE   \* MERGEFORMAT </w:instrText>
        </w:r>
        <w:r w:rsidRPr="00996585">
          <w:rPr>
            <w:rFonts w:ascii="Times New Roman" w:hAnsi="Times New Roman" w:cs="Times New Roman"/>
            <w:sz w:val="16"/>
            <w:szCs w:val="16"/>
          </w:rPr>
          <w:fldChar w:fldCharType="separate"/>
        </w:r>
        <w:r w:rsidR="00E11EEE">
          <w:rPr>
            <w:rFonts w:ascii="Times New Roman" w:hAnsi="Times New Roman" w:cs="Times New Roman"/>
            <w:noProof/>
            <w:sz w:val="16"/>
            <w:szCs w:val="16"/>
          </w:rPr>
          <w:t>4</w:t>
        </w:r>
        <w:r w:rsidRPr="00996585">
          <w:rPr>
            <w:rFonts w:ascii="Times New Roman" w:hAnsi="Times New Roman" w:cs="Times New Roman"/>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489071" w14:textId="77777777" w:rsidR="00E75EEE" w:rsidRDefault="00E75EEE" w:rsidP="000E244C">
      <w:r>
        <w:separator/>
      </w:r>
    </w:p>
  </w:footnote>
  <w:footnote w:type="continuationSeparator" w:id="0">
    <w:p w14:paraId="4E92902D" w14:textId="77777777" w:rsidR="00E75EEE" w:rsidRDefault="00E75EEE" w:rsidP="000E24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57175C"/>
    <w:multiLevelType w:val="hybridMultilevel"/>
    <w:tmpl w:val="28BC0606"/>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5E3D03"/>
    <w:multiLevelType w:val="multilevel"/>
    <w:tmpl w:val="AE906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4071B0"/>
    <w:multiLevelType w:val="hybridMultilevel"/>
    <w:tmpl w:val="86CCA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3C4A03"/>
    <w:multiLevelType w:val="hybridMultilevel"/>
    <w:tmpl w:val="49940776"/>
    <w:lvl w:ilvl="0" w:tplc="0D4C5A80">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893380"/>
    <w:multiLevelType w:val="multilevel"/>
    <w:tmpl w:val="0B308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38C47A5"/>
    <w:multiLevelType w:val="multilevel"/>
    <w:tmpl w:val="B74A0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2AC"/>
    <w:rsid w:val="00001BA6"/>
    <w:rsid w:val="00004E85"/>
    <w:rsid w:val="000112D0"/>
    <w:rsid w:val="00032BE6"/>
    <w:rsid w:val="00033DED"/>
    <w:rsid w:val="000424F4"/>
    <w:rsid w:val="00050949"/>
    <w:rsid w:val="00055189"/>
    <w:rsid w:val="0006403C"/>
    <w:rsid w:val="000764B6"/>
    <w:rsid w:val="000774F9"/>
    <w:rsid w:val="000812D2"/>
    <w:rsid w:val="0008198A"/>
    <w:rsid w:val="00082F16"/>
    <w:rsid w:val="000838A5"/>
    <w:rsid w:val="0008456E"/>
    <w:rsid w:val="000933A3"/>
    <w:rsid w:val="00096959"/>
    <w:rsid w:val="00096ACB"/>
    <w:rsid w:val="000A3742"/>
    <w:rsid w:val="000A51CA"/>
    <w:rsid w:val="000A6C85"/>
    <w:rsid w:val="000B096E"/>
    <w:rsid w:val="000B4F38"/>
    <w:rsid w:val="000B5B76"/>
    <w:rsid w:val="000B6A1E"/>
    <w:rsid w:val="000C20A0"/>
    <w:rsid w:val="000C233D"/>
    <w:rsid w:val="000C4ADA"/>
    <w:rsid w:val="000D10D7"/>
    <w:rsid w:val="000D2E68"/>
    <w:rsid w:val="000D7B56"/>
    <w:rsid w:val="000E244C"/>
    <w:rsid w:val="000E3CCC"/>
    <w:rsid w:val="000E51BD"/>
    <w:rsid w:val="000E60EF"/>
    <w:rsid w:val="000F1DED"/>
    <w:rsid w:val="000F2AAF"/>
    <w:rsid w:val="0010275C"/>
    <w:rsid w:val="001037D1"/>
    <w:rsid w:val="0010674F"/>
    <w:rsid w:val="00112934"/>
    <w:rsid w:val="001138DD"/>
    <w:rsid w:val="00122847"/>
    <w:rsid w:val="00127C7E"/>
    <w:rsid w:val="00133F90"/>
    <w:rsid w:val="001416DB"/>
    <w:rsid w:val="00143EAB"/>
    <w:rsid w:val="001529B8"/>
    <w:rsid w:val="00154F1C"/>
    <w:rsid w:val="00155BCC"/>
    <w:rsid w:val="001603AC"/>
    <w:rsid w:val="00161A7B"/>
    <w:rsid w:val="00162BC2"/>
    <w:rsid w:val="00162DCD"/>
    <w:rsid w:val="001718E6"/>
    <w:rsid w:val="00173D53"/>
    <w:rsid w:val="0018557E"/>
    <w:rsid w:val="0019000D"/>
    <w:rsid w:val="001906DA"/>
    <w:rsid w:val="00197811"/>
    <w:rsid w:val="001A4577"/>
    <w:rsid w:val="001B1B8C"/>
    <w:rsid w:val="001B724F"/>
    <w:rsid w:val="001C39FB"/>
    <w:rsid w:val="001C40B3"/>
    <w:rsid w:val="001D0D24"/>
    <w:rsid w:val="001D32F5"/>
    <w:rsid w:val="001D3E0E"/>
    <w:rsid w:val="001E2C92"/>
    <w:rsid w:val="001E31C8"/>
    <w:rsid w:val="001E3ED9"/>
    <w:rsid w:val="001F3F7A"/>
    <w:rsid w:val="00201BA3"/>
    <w:rsid w:val="00203E43"/>
    <w:rsid w:val="00221FAF"/>
    <w:rsid w:val="00227919"/>
    <w:rsid w:val="00231556"/>
    <w:rsid w:val="002321DF"/>
    <w:rsid w:val="00242EC1"/>
    <w:rsid w:val="00244D65"/>
    <w:rsid w:val="00244E11"/>
    <w:rsid w:val="00244E95"/>
    <w:rsid w:val="00245E21"/>
    <w:rsid w:val="0025387A"/>
    <w:rsid w:val="00254A22"/>
    <w:rsid w:val="00257791"/>
    <w:rsid w:val="002602DF"/>
    <w:rsid w:val="00266434"/>
    <w:rsid w:val="0027034E"/>
    <w:rsid w:val="00272B2F"/>
    <w:rsid w:val="0027405C"/>
    <w:rsid w:val="00283A7D"/>
    <w:rsid w:val="0028531E"/>
    <w:rsid w:val="0028651A"/>
    <w:rsid w:val="0028766F"/>
    <w:rsid w:val="00291593"/>
    <w:rsid w:val="0029194E"/>
    <w:rsid w:val="002977EA"/>
    <w:rsid w:val="002A070F"/>
    <w:rsid w:val="002A2778"/>
    <w:rsid w:val="002A5873"/>
    <w:rsid w:val="002B10CF"/>
    <w:rsid w:val="002B23AF"/>
    <w:rsid w:val="002B76CA"/>
    <w:rsid w:val="002C1241"/>
    <w:rsid w:val="002C1F82"/>
    <w:rsid w:val="002C2752"/>
    <w:rsid w:val="002C3635"/>
    <w:rsid w:val="002C6330"/>
    <w:rsid w:val="002C68F0"/>
    <w:rsid w:val="002D177A"/>
    <w:rsid w:val="002D1F18"/>
    <w:rsid w:val="002D7872"/>
    <w:rsid w:val="002E0947"/>
    <w:rsid w:val="002E4181"/>
    <w:rsid w:val="002E7158"/>
    <w:rsid w:val="002F3AE3"/>
    <w:rsid w:val="002F4497"/>
    <w:rsid w:val="0031241E"/>
    <w:rsid w:val="003154AF"/>
    <w:rsid w:val="003207B1"/>
    <w:rsid w:val="003233F3"/>
    <w:rsid w:val="00324714"/>
    <w:rsid w:val="00326011"/>
    <w:rsid w:val="00326501"/>
    <w:rsid w:val="00326B8D"/>
    <w:rsid w:val="003303D6"/>
    <w:rsid w:val="003319CA"/>
    <w:rsid w:val="003329E2"/>
    <w:rsid w:val="00337755"/>
    <w:rsid w:val="00351C6E"/>
    <w:rsid w:val="0035274A"/>
    <w:rsid w:val="003534EA"/>
    <w:rsid w:val="00353E58"/>
    <w:rsid w:val="00357DF6"/>
    <w:rsid w:val="00361DF6"/>
    <w:rsid w:val="00365F4C"/>
    <w:rsid w:val="003712DB"/>
    <w:rsid w:val="0037184A"/>
    <w:rsid w:val="00372624"/>
    <w:rsid w:val="00372A91"/>
    <w:rsid w:val="00374094"/>
    <w:rsid w:val="00375A1E"/>
    <w:rsid w:val="00375DF5"/>
    <w:rsid w:val="003803FF"/>
    <w:rsid w:val="003841A5"/>
    <w:rsid w:val="003A0C59"/>
    <w:rsid w:val="003A3E99"/>
    <w:rsid w:val="003A451B"/>
    <w:rsid w:val="003B18A4"/>
    <w:rsid w:val="003B2814"/>
    <w:rsid w:val="003B6CEB"/>
    <w:rsid w:val="003C11BA"/>
    <w:rsid w:val="003D6F08"/>
    <w:rsid w:val="003E1AC3"/>
    <w:rsid w:val="003E59E3"/>
    <w:rsid w:val="003F1A32"/>
    <w:rsid w:val="003F1DB7"/>
    <w:rsid w:val="003F5590"/>
    <w:rsid w:val="003F5B97"/>
    <w:rsid w:val="003F6D77"/>
    <w:rsid w:val="003F7347"/>
    <w:rsid w:val="003F7CE1"/>
    <w:rsid w:val="00411E00"/>
    <w:rsid w:val="00414E29"/>
    <w:rsid w:val="0042332D"/>
    <w:rsid w:val="00426526"/>
    <w:rsid w:val="004265C7"/>
    <w:rsid w:val="00434D19"/>
    <w:rsid w:val="00441732"/>
    <w:rsid w:val="0044582B"/>
    <w:rsid w:val="00446FF5"/>
    <w:rsid w:val="004476EB"/>
    <w:rsid w:val="00455F96"/>
    <w:rsid w:val="00461C7A"/>
    <w:rsid w:val="0046731B"/>
    <w:rsid w:val="004738D1"/>
    <w:rsid w:val="00473BAF"/>
    <w:rsid w:val="0047468E"/>
    <w:rsid w:val="00474C6E"/>
    <w:rsid w:val="00476754"/>
    <w:rsid w:val="0048269B"/>
    <w:rsid w:val="004877A1"/>
    <w:rsid w:val="004A6670"/>
    <w:rsid w:val="004A726C"/>
    <w:rsid w:val="004A7C0C"/>
    <w:rsid w:val="004A7F2F"/>
    <w:rsid w:val="004B29B6"/>
    <w:rsid w:val="004B4C7B"/>
    <w:rsid w:val="004B7661"/>
    <w:rsid w:val="004B7DD9"/>
    <w:rsid w:val="004C43D8"/>
    <w:rsid w:val="004C4A83"/>
    <w:rsid w:val="004C760D"/>
    <w:rsid w:val="004C7BB6"/>
    <w:rsid w:val="004D0832"/>
    <w:rsid w:val="004D095C"/>
    <w:rsid w:val="004D0BCD"/>
    <w:rsid w:val="004D23B5"/>
    <w:rsid w:val="004D4517"/>
    <w:rsid w:val="004D454E"/>
    <w:rsid w:val="004D506A"/>
    <w:rsid w:val="004E1F2C"/>
    <w:rsid w:val="004E3D88"/>
    <w:rsid w:val="004F6039"/>
    <w:rsid w:val="004F6658"/>
    <w:rsid w:val="004F7320"/>
    <w:rsid w:val="0050496E"/>
    <w:rsid w:val="005057A8"/>
    <w:rsid w:val="00506592"/>
    <w:rsid w:val="00514B5D"/>
    <w:rsid w:val="005166FE"/>
    <w:rsid w:val="005169DB"/>
    <w:rsid w:val="00517790"/>
    <w:rsid w:val="00517811"/>
    <w:rsid w:val="00520FBC"/>
    <w:rsid w:val="00534FEC"/>
    <w:rsid w:val="005374F3"/>
    <w:rsid w:val="00537C29"/>
    <w:rsid w:val="00537D0B"/>
    <w:rsid w:val="00541788"/>
    <w:rsid w:val="0055256C"/>
    <w:rsid w:val="00556639"/>
    <w:rsid w:val="0055784B"/>
    <w:rsid w:val="0056304D"/>
    <w:rsid w:val="005810C1"/>
    <w:rsid w:val="00581B3A"/>
    <w:rsid w:val="00585741"/>
    <w:rsid w:val="0058799A"/>
    <w:rsid w:val="00596421"/>
    <w:rsid w:val="00597744"/>
    <w:rsid w:val="005A0E3C"/>
    <w:rsid w:val="005A1F86"/>
    <w:rsid w:val="005A7F5D"/>
    <w:rsid w:val="005B1012"/>
    <w:rsid w:val="005B3E9D"/>
    <w:rsid w:val="005C274F"/>
    <w:rsid w:val="005C72D1"/>
    <w:rsid w:val="005D01FA"/>
    <w:rsid w:val="005D423C"/>
    <w:rsid w:val="005D768A"/>
    <w:rsid w:val="005D7E7F"/>
    <w:rsid w:val="005E1E6F"/>
    <w:rsid w:val="005E2ACB"/>
    <w:rsid w:val="005E525C"/>
    <w:rsid w:val="005E5489"/>
    <w:rsid w:val="005F0143"/>
    <w:rsid w:val="005F2C1E"/>
    <w:rsid w:val="005F41B7"/>
    <w:rsid w:val="005F4726"/>
    <w:rsid w:val="005F557A"/>
    <w:rsid w:val="00601DEC"/>
    <w:rsid w:val="006116D7"/>
    <w:rsid w:val="00612D9B"/>
    <w:rsid w:val="00613F50"/>
    <w:rsid w:val="00620FFB"/>
    <w:rsid w:val="00621DE1"/>
    <w:rsid w:val="00622517"/>
    <w:rsid w:val="006250A7"/>
    <w:rsid w:val="006254B4"/>
    <w:rsid w:val="00625EF7"/>
    <w:rsid w:val="0063026F"/>
    <w:rsid w:val="00630426"/>
    <w:rsid w:val="00637CE9"/>
    <w:rsid w:val="006436C7"/>
    <w:rsid w:val="006438BA"/>
    <w:rsid w:val="00646CA5"/>
    <w:rsid w:val="00646F2C"/>
    <w:rsid w:val="006472D6"/>
    <w:rsid w:val="00652180"/>
    <w:rsid w:val="00653618"/>
    <w:rsid w:val="00653B95"/>
    <w:rsid w:val="00654087"/>
    <w:rsid w:val="00656070"/>
    <w:rsid w:val="00657D35"/>
    <w:rsid w:val="00670482"/>
    <w:rsid w:val="00686829"/>
    <w:rsid w:val="00686FC8"/>
    <w:rsid w:val="006875E0"/>
    <w:rsid w:val="00691349"/>
    <w:rsid w:val="0069789B"/>
    <w:rsid w:val="006A0654"/>
    <w:rsid w:val="006A31AC"/>
    <w:rsid w:val="006B00F7"/>
    <w:rsid w:val="006B6C5F"/>
    <w:rsid w:val="006B6EA0"/>
    <w:rsid w:val="006C4DDE"/>
    <w:rsid w:val="006C6A2B"/>
    <w:rsid w:val="006D0221"/>
    <w:rsid w:val="006D16DD"/>
    <w:rsid w:val="006D3937"/>
    <w:rsid w:val="006D5F1D"/>
    <w:rsid w:val="006D76E1"/>
    <w:rsid w:val="006E78C8"/>
    <w:rsid w:val="006F58C4"/>
    <w:rsid w:val="00715C87"/>
    <w:rsid w:val="00721CD7"/>
    <w:rsid w:val="00725DC9"/>
    <w:rsid w:val="0073199D"/>
    <w:rsid w:val="00734796"/>
    <w:rsid w:val="00735682"/>
    <w:rsid w:val="007414A3"/>
    <w:rsid w:val="007433DE"/>
    <w:rsid w:val="00744B9D"/>
    <w:rsid w:val="00747389"/>
    <w:rsid w:val="00750235"/>
    <w:rsid w:val="00751223"/>
    <w:rsid w:val="00752C38"/>
    <w:rsid w:val="00752CA9"/>
    <w:rsid w:val="007571EE"/>
    <w:rsid w:val="0076174D"/>
    <w:rsid w:val="0076539E"/>
    <w:rsid w:val="007662A9"/>
    <w:rsid w:val="00766FF2"/>
    <w:rsid w:val="007703BE"/>
    <w:rsid w:val="00773DE2"/>
    <w:rsid w:val="00775B31"/>
    <w:rsid w:val="00783E82"/>
    <w:rsid w:val="00783EF6"/>
    <w:rsid w:val="007A3D04"/>
    <w:rsid w:val="007A53D2"/>
    <w:rsid w:val="007A6DFE"/>
    <w:rsid w:val="007B4790"/>
    <w:rsid w:val="007B7D7B"/>
    <w:rsid w:val="007C2299"/>
    <w:rsid w:val="007C2552"/>
    <w:rsid w:val="007C6967"/>
    <w:rsid w:val="007C6A68"/>
    <w:rsid w:val="007C7A5D"/>
    <w:rsid w:val="007D014F"/>
    <w:rsid w:val="007D1211"/>
    <w:rsid w:val="007E0806"/>
    <w:rsid w:val="007E3C49"/>
    <w:rsid w:val="007F4FF3"/>
    <w:rsid w:val="007F67A4"/>
    <w:rsid w:val="0080053C"/>
    <w:rsid w:val="008024A9"/>
    <w:rsid w:val="008031D6"/>
    <w:rsid w:val="00807FB2"/>
    <w:rsid w:val="008136FA"/>
    <w:rsid w:val="00814197"/>
    <w:rsid w:val="00814DE8"/>
    <w:rsid w:val="008205A8"/>
    <w:rsid w:val="00822BB4"/>
    <w:rsid w:val="00823DBA"/>
    <w:rsid w:val="00833327"/>
    <w:rsid w:val="0083617A"/>
    <w:rsid w:val="00841033"/>
    <w:rsid w:val="0084724C"/>
    <w:rsid w:val="008472AC"/>
    <w:rsid w:val="00850EB6"/>
    <w:rsid w:val="00854CAE"/>
    <w:rsid w:val="008602F8"/>
    <w:rsid w:val="0086080D"/>
    <w:rsid w:val="00880C1B"/>
    <w:rsid w:val="00887786"/>
    <w:rsid w:val="00892DCA"/>
    <w:rsid w:val="00894B3E"/>
    <w:rsid w:val="008969BC"/>
    <w:rsid w:val="00897378"/>
    <w:rsid w:val="008A53BD"/>
    <w:rsid w:val="008A5A52"/>
    <w:rsid w:val="008A6783"/>
    <w:rsid w:val="008B17EE"/>
    <w:rsid w:val="008B6C55"/>
    <w:rsid w:val="008B7206"/>
    <w:rsid w:val="008C0BE2"/>
    <w:rsid w:val="008C4E95"/>
    <w:rsid w:val="008C53CB"/>
    <w:rsid w:val="008C647A"/>
    <w:rsid w:val="008C7C9B"/>
    <w:rsid w:val="008D2D4B"/>
    <w:rsid w:val="008D3B2C"/>
    <w:rsid w:val="008D4904"/>
    <w:rsid w:val="008D7E9A"/>
    <w:rsid w:val="008E00DE"/>
    <w:rsid w:val="008E1B21"/>
    <w:rsid w:val="008E21BC"/>
    <w:rsid w:val="008F2780"/>
    <w:rsid w:val="008F4462"/>
    <w:rsid w:val="008F5590"/>
    <w:rsid w:val="008F629A"/>
    <w:rsid w:val="008F7F4E"/>
    <w:rsid w:val="00901CF7"/>
    <w:rsid w:val="0090507F"/>
    <w:rsid w:val="00911D28"/>
    <w:rsid w:val="00924FA6"/>
    <w:rsid w:val="00930116"/>
    <w:rsid w:val="00933A61"/>
    <w:rsid w:val="0093644E"/>
    <w:rsid w:val="009426B9"/>
    <w:rsid w:val="0094315C"/>
    <w:rsid w:val="00943586"/>
    <w:rsid w:val="009437C2"/>
    <w:rsid w:val="0094488E"/>
    <w:rsid w:val="00947256"/>
    <w:rsid w:val="00950D5D"/>
    <w:rsid w:val="00957F26"/>
    <w:rsid w:val="00962B04"/>
    <w:rsid w:val="00964BDE"/>
    <w:rsid w:val="00965667"/>
    <w:rsid w:val="009707CD"/>
    <w:rsid w:val="00970D12"/>
    <w:rsid w:val="00970DAF"/>
    <w:rsid w:val="00972583"/>
    <w:rsid w:val="00974F73"/>
    <w:rsid w:val="00986033"/>
    <w:rsid w:val="00990F54"/>
    <w:rsid w:val="0099150E"/>
    <w:rsid w:val="0099474D"/>
    <w:rsid w:val="009954CB"/>
    <w:rsid w:val="00996585"/>
    <w:rsid w:val="009A0F2E"/>
    <w:rsid w:val="009B158D"/>
    <w:rsid w:val="009B1901"/>
    <w:rsid w:val="009B49C9"/>
    <w:rsid w:val="009B600E"/>
    <w:rsid w:val="009C4D09"/>
    <w:rsid w:val="009C4ECF"/>
    <w:rsid w:val="009D2FB8"/>
    <w:rsid w:val="009D6F0C"/>
    <w:rsid w:val="009D79E3"/>
    <w:rsid w:val="009E2A20"/>
    <w:rsid w:val="009E49F3"/>
    <w:rsid w:val="009F50D9"/>
    <w:rsid w:val="009F76EE"/>
    <w:rsid w:val="00A00B7A"/>
    <w:rsid w:val="00A06E31"/>
    <w:rsid w:val="00A06EC7"/>
    <w:rsid w:val="00A1585C"/>
    <w:rsid w:val="00A1614B"/>
    <w:rsid w:val="00A21C12"/>
    <w:rsid w:val="00A24437"/>
    <w:rsid w:val="00A2728C"/>
    <w:rsid w:val="00A27417"/>
    <w:rsid w:val="00A31108"/>
    <w:rsid w:val="00A31185"/>
    <w:rsid w:val="00A377D6"/>
    <w:rsid w:val="00A37A70"/>
    <w:rsid w:val="00A401D7"/>
    <w:rsid w:val="00A4182C"/>
    <w:rsid w:val="00A466FE"/>
    <w:rsid w:val="00A4737F"/>
    <w:rsid w:val="00A508B8"/>
    <w:rsid w:val="00A53E76"/>
    <w:rsid w:val="00A57033"/>
    <w:rsid w:val="00A570CD"/>
    <w:rsid w:val="00A5794B"/>
    <w:rsid w:val="00A635C3"/>
    <w:rsid w:val="00A67454"/>
    <w:rsid w:val="00A6780C"/>
    <w:rsid w:val="00A7050C"/>
    <w:rsid w:val="00A7701A"/>
    <w:rsid w:val="00A7797E"/>
    <w:rsid w:val="00A8336D"/>
    <w:rsid w:val="00A86A1D"/>
    <w:rsid w:val="00A94FC6"/>
    <w:rsid w:val="00AA2EFC"/>
    <w:rsid w:val="00AA5B59"/>
    <w:rsid w:val="00AA6984"/>
    <w:rsid w:val="00AB2686"/>
    <w:rsid w:val="00AB662D"/>
    <w:rsid w:val="00AC1F6F"/>
    <w:rsid w:val="00AC24BE"/>
    <w:rsid w:val="00AC650C"/>
    <w:rsid w:val="00AD6408"/>
    <w:rsid w:val="00AD67BC"/>
    <w:rsid w:val="00AE01DB"/>
    <w:rsid w:val="00AE08A4"/>
    <w:rsid w:val="00AE3F5D"/>
    <w:rsid w:val="00AF0C1B"/>
    <w:rsid w:val="00AF79EE"/>
    <w:rsid w:val="00B00FFC"/>
    <w:rsid w:val="00B04CCE"/>
    <w:rsid w:val="00B05CC3"/>
    <w:rsid w:val="00B06476"/>
    <w:rsid w:val="00B07961"/>
    <w:rsid w:val="00B13C19"/>
    <w:rsid w:val="00B23AC8"/>
    <w:rsid w:val="00B2439A"/>
    <w:rsid w:val="00B30179"/>
    <w:rsid w:val="00B30442"/>
    <w:rsid w:val="00B3265E"/>
    <w:rsid w:val="00B34210"/>
    <w:rsid w:val="00B34BC4"/>
    <w:rsid w:val="00B34F25"/>
    <w:rsid w:val="00B366A4"/>
    <w:rsid w:val="00B40F34"/>
    <w:rsid w:val="00B4281F"/>
    <w:rsid w:val="00B462F0"/>
    <w:rsid w:val="00B51BDD"/>
    <w:rsid w:val="00B51C7D"/>
    <w:rsid w:val="00B55DA4"/>
    <w:rsid w:val="00B6040A"/>
    <w:rsid w:val="00B6758E"/>
    <w:rsid w:val="00B726A1"/>
    <w:rsid w:val="00B778CA"/>
    <w:rsid w:val="00B80224"/>
    <w:rsid w:val="00B8285D"/>
    <w:rsid w:val="00B842A4"/>
    <w:rsid w:val="00B8490D"/>
    <w:rsid w:val="00B85393"/>
    <w:rsid w:val="00B85413"/>
    <w:rsid w:val="00B85B75"/>
    <w:rsid w:val="00B87C65"/>
    <w:rsid w:val="00B87D34"/>
    <w:rsid w:val="00B918F3"/>
    <w:rsid w:val="00B92586"/>
    <w:rsid w:val="00BA0031"/>
    <w:rsid w:val="00BA0AEB"/>
    <w:rsid w:val="00BA223E"/>
    <w:rsid w:val="00BB3ED6"/>
    <w:rsid w:val="00BB70BA"/>
    <w:rsid w:val="00BC4827"/>
    <w:rsid w:val="00BD0687"/>
    <w:rsid w:val="00BD1B60"/>
    <w:rsid w:val="00BD360B"/>
    <w:rsid w:val="00BD3A31"/>
    <w:rsid w:val="00BD4364"/>
    <w:rsid w:val="00BD568A"/>
    <w:rsid w:val="00BE19D8"/>
    <w:rsid w:val="00BE21EB"/>
    <w:rsid w:val="00C00793"/>
    <w:rsid w:val="00C00F55"/>
    <w:rsid w:val="00C04859"/>
    <w:rsid w:val="00C118F4"/>
    <w:rsid w:val="00C2174C"/>
    <w:rsid w:val="00C24BC8"/>
    <w:rsid w:val="00C30E9F"/>
    <w:rsid w:val="00C31440"/>
    <w:rsid w:val="00C3442B"/>
    <w:rsid w:val="00C352F3"/>
    <w:rsid w:val="00C43941"/>
    <w:rsid w:val="00C47D1D"/>
    <w:rsid w:val="00C53D12"/>
    <w:rsid w:val="00C546BE"/>
    <w:rsid w:val="00C61A65"/>
    <w:rsid w:val="00C61DFC"/>
    <w:rsid w:val="00C61E02"/>
    <w:rsid w:val="00C62DC1"/>
    <w:rsid w:val="00C67026"/>
    <w:rsid w:val="00C76449"/>
    <w:rsid w:val="00C769B6"/>
    <w:rsid w:val="00C81F6E"/>
    <w:rsid w:val="00C83B13"/>
    <w:rsid w:val="00C87A41"/>
    <w:rsid w:val="00C92D02"/>
    <w:rsid w:val="00C94665"/>
    <w:rsid w:val="00C975A2"/>
    <w:rsid w:val="00C97AE0"/>
    <w:rsid w:val="00CA11AD"/>
    <w:rsid w:val="00CA40FD"/>
    <w:rsid w:val="00CA6453"/>
    <w:rsid w:val="00CA761C"/>
    <w:rsid w:val="00CB3B1F"/>
    <w:rsid w:val="00CC2F2A"/>
    <w:rsid w:val="00CC4699"/>
    <w:rsid w:val="00CC5682"/>
    <w:rsid w:val="00CD051C"/>
    <w:rsid w:val="00CD4953"/>
    <w:rsid w:val="00CE1FA6"/>
    <w:rsid w:val="00CE5FE6"/>
    <w:rsid w:val="00CE7B3F"/>
    <w:rsid w:val="00CF0920"/>
    <w:rsid w:val="00CF3561"/>
    <w:rsid w:val="00CF540E"/>
    <w:rsid w:val="00D11116"/>
    <w:rsid w:val="00D233E1"/>
    <w:rsid w:val="00D23752"/>
    <w:rsid w:val="00D26DAB"/>
    <w:rsid w:val="00D27DC5"/>
    <w:rsid w:val="00D30591"/>
    <w:rsid w:val="00D30F5B"/>
    <w:rsid w:val="00D33778"/>
    <w:rsid w:val="00D3408D"/>
    <w:rsid w:val="00D40EC7"/>
    <w:rsid w:val="00D45A00"/>
    <w:rsid w:val="00D516BE"/>
    <w:rsid w:val="00D51B43"/>
    <w:rsid w:val="00D64874"/>
    <w:rsid w:val="00D65BFD"/>
    <w:rsid w:val="00D82099"/>
    <w:rsid w:val="00D83FB4"/>
    <w:rsid w:val="00D86A60"/>
    <w:rsid w:val="00D91663"/>
    <w:rsid w:val="00D94450"/>
    <w:rsid w:val="00D9744B"/>
    <w:rsid w:val="00DB3A90"/>
    <w:rsid w:val="00DB74E7"/>
    <w:rsid w:val="00DC2599"/>
    <w:rsid w:val="00DC2FC3"/>
    <w:rsid w:val="00DC6062"/>
    <w:rsid w:val="00DD3E23"/>
    <w:rsid w:val="00DE1098"/>
    <w:rsid w:val="00DE567A"/>
    <w:rsid w:val="00DE5D4F"/>
    <w:rsid w:val="00DE5F28"/>
    <w:rsid w:val="00DE6BF8"/>
    <w:rsid w:val="00DF058E"/>
    <w:rsid w:val="00DF34E8"/>
    <w:rsid w:val="00DF5381"/>
    <w:rsid w:val="00E0026B"/>
    <w:rsid w:val="00E01D90"/>
    <w:rsid w:val="00E02840"/>
    <w:rsid w:val="00E047FA"/>
    <w:rsid w:val="00E069C5"/>
    <w:rsid w:val="00E0748C"/>
    <w:rsid w:val="00E11A68"/>
    <w:rsid w:val="00E11EEE"/>
    <w:rsid w:val="00E24127"/>
    <w:rsid w:val="00E246F3"/>
    <w:rsid w:val="00E315E5"/>
    <w:rsid w:val="00E35076"/>
    <w:rsid w:val="00E376D6"/>
    <w:rsid w:val="00E37A2E"/>
    <w:rsid w:val="00E43555"/>
    <w:rsid w:val="00E47E77"/>
    <w:rsid w:val="00E50997"/>
    <w:rsid w:val="00E54220"/>
    <w:rsid w:val="00E6160B"/>
    <w:rsid w:val="00E61CB9"/>
    <w:rsid w:val="00E64B7A"/>
    <w:rsid w:val="00E654F0"/>
    <w:rsid w:val="00E66B13"/>
    <w:rsid w:val="00E707D9"/>
    <w:rsid w:val="00E710E8"/>
    <w:rsid w:val="00E75EEE"/>
    <w:rsid w:val="00E7691B"/>
    <w:rsid w:val="00E77003"/>
    <w:rsid w:val="00E80EBB"/>
    <w:rsid w:val="00E86FC8"/>
    <w:rsid w:val="00E950FA"/>
    <w:rsid w:val="00EA1D90"/>
    <w:rsid w:val="00EB0057"/>
    <w:rsid w:val="00EB07E6"/>
    <w:rsid w:val="00EB0AD6"/>
    <w:rsid w:val="00EB2898"/>
    <w:rsid w:val="00EB6DB1"/>
    <w:rsid w:val="00EB7F8E"/>
    <w:rsid w:val="00EC0CE3"/>
    <w:rsid w:val="00EC48A2"/>
    <w:rsid w:val="00ED3336"/>
    <w:rsid w:val="00ED6EDA"/>
    <w:rsid w:val="00EE0FAE"/>
    <w:rsid w:val="00EF312A"/>
    <w:rsid w:val="00EF36FC"/>
    <w:rsid w:val="00F02307"/>
    <w:rsid w:val="00F0266C"/>
    <w:rsid w:val="00F02707"/>
    <w:rsid w:val="00F04A01"/>
    <w:rsid w:val="00F04B6F"/>
    <w:rsid w:val="00F05C76"/>
    <w:rsid w:val="00F12A0E"/>
    <w:rsid w:val="00F13E04"/>
    <w:rsid w:val="00F17B7F"/>
    <w:rsid w:val="00F20CAF"/>
    <w:rsid w:val="00F274D0"/>
    <w:rsid w:val="00F30818"/>
    <w:rsid w:val="00F44817"/>
    <w:rsid w:val="00F47994"/>
    <w:rsid w:val="00F47B95"/>
    <w:rsid w:val="00F5565D"/>
    <w:rsid w:val="00F556ED"/>
    <w:rsid w:val="00F557EB"/>
    <w:rsid w:val="00F55F48"/>
    <w:rsid w:val="00F56C53"/>
    <w:rsid w:val="00F61EF0"/>
    <w:rsid w:val="00F62003"/>
    <w:rsid w:val="00F90D6E"/>
    <w:rsid w:val="00F90D8C"/>
    <w:rsid w:val="00F91E28"/>
    <w:rsid w:val="00F92E23"/>
    <w:rsid w:val="00F9684C"/>
    <w:rsid w:val="00FA3315"/>
    <w:rsid w:val="00FB498A"/>
    <w:rsid w:val="00FC1990"/>
    <w:rsid w:val="00FC3A3F"/>
    <w:rsid w:val="00FD12E9"/>
    <w:rsid w:val="00FD2866"/>
    <w:rsid w:val="00FD4339"/>
    <w:rsid w:val="00FD60B6"/>
    <w:rsid w:val="00FE1088"/>
    <w:rsid w:val="00FE228A"/>
    <w:rsid w:val="00FE5091"/>
    <w:rsid w:val="00FF6A40"/>
    <w:rsid w:val="00FF7C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BE1FE"/>
  <w15:docId w15:val="{26D9ED5C-B6C3-6043-89A4-BAF6C1A2F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50997"/>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892DC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C81F6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41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436C7"/>
    <w:rPr>
      <w:sz w:val="16"/>
      <w:szCs w:val="16"/>
    </w:rPr>
  </w:style>
  <w:style w:type="paragraph" w:styleId="CommentText">
    <w:name w:val="annotation text"/>
    <w:basedOn w:val="Normal"/>
    <w:link w:val="CommentTextChar"/>
    <w:uiPriority w:val="99"/>
    <w:unhideWhenUsed/>
    <w:rsid w:val="006436C7"/>
    <w:rPr>
      <w:sz w:val="20"/>
      <w:szCs w:val="20"/>
    </w:rPr>
  </w:style>
  <w:style w:type="character" w:customStyle="1" w:styleId="CommentTextChar">
    <w:name w:val="Comment Text Char"/>
    <w:basedOn w:val="DefaultParagraphFont"/>
    <w:link w:val="CommentText"/>
    <w:uiPriority w:val="99"/>
    <w:rsid w:val="006436C7"/>
    <w:rPr>
      <w:sz w:val="20"/>
      <w:szCs w:val="20"/>
    </w:rPr>
  </w:style>
  <w:style w:type="paragraph" w:styleId="CommentSubject">
    <w:name w:val="annotation subject"/>
    <w:basedOn w:val="CommentText"/>
    <w:next w:val="CommentText"/>
    <w:link w:val="CommentSubjectChar"/>
    <w:uiPriority w:val="99"/>
    <w:semiHidden/>
    <w:unhideWhenUsed/>
    <w:rsid w:val="006436C7"/>
    <w:rPr>
      <w:b/>
      <w:bCs/>
    </w:rPr>
  </w:style>
  <w:style w:type="character" w:customStyle="1" w:styleId="CommentSubjectChar">
    <w:name w:val="Comment Subject Char"/>
    <w:basedOn w:val="CommentTextChar"/>
    <w:link w:val="CommentSubject"/>
    <w:uiPriority w:val="99"/>
    <w:semiHidden/>
    <w:rsid w:val="006436C7"/>
    <w:rPr>
      <w:b/>
      <w:bCs/>
      <w:sz w:val="20"/>
      <w:szCs w:val="20"/>
    </w:rPr>
  </w:style>
  <w:style w:type="paragraph" w:styleId="BalloonText">
    <w:name w:val="Balloon Text"/>
    <w:basedOn w:val="Normal"/>
    <w:link w:val="BalloonTextChar"/>
    <w:uiPriority w:val="99"/>
    <w:semiHidden/>
    <w:unhideWhenUsed/>
    <w:rsid w:val="006436C7"/>
    <w:rPr>
      <w:rFonts w:ascii="Tahoma" w:hAnsi="Tahoma" w:cs="Tahoma"/>
      <w:sz w:val="16"/>
      <w:szCs w:val="16"/>
    </w:rPr>
  </w:style>
  <w:style w:type="character" w:customStyle="1" w:styleId="BalloonTextChar">
    <w:name w:val="Balloon Text Char"/>
    <w:basedOn w:val="DefaultParagraphFont"/>
    <w:link w:val="BalloonText"/>
    <w:uiPriority w:val="99"/>
    <w:semiHidden/>
    <w:rsid w:val="006436C7"/>
    <w:rPr>
      <w:rFonts w:ascii="Tahoma" w:hAnsi="Tahoma" w:cs="Tahoma"/>
      <w:sz w:val="16"/>
      <w:szCs w:val="16"/>
    </w:rPr>
  </w:style>
  <w:style w:type="character" w:customStyle="1" w:styleId="spelle">
    <w:name w:val="spelle"/>
    <w:basedOn w:val="DefaultParagraphFont"/>
    <w:rsid w:val="005F4726"/>
  </w:style>
  <w:style w:type="character" w:customStyle="1" w:styleId="Heading1Char">
    <w:name w:val="Heading 1 Char"/>
    <w:basedOn w:val="DefaultParagraphFont"/>
    <w:link w:val="Heading1"/>
    <w:uiPriority w:val="9"/>
    <w:rsid w:val="00E50997"/>
    <w:rPr>
      <w:rFonts w:ascii="Times New Roman" w:eastAsia="Times New Roman" w:hAnsi="Times New Roman" w:cs="Times New Roman"/>
      <w:b/>
      <w:bCs/>
      <w:kern w:val="36"/>
      <w:sz w:val="48"/>
      <w:szCs w:val="48"/>
      <w:lang w:eastAsia="en-GB"/>
    </w:rPr>
  </w:style>
  <w:style w:type="character" w:customStyle="1" w:styleId="Heading4Char">
    <w:name w:val="Heading 4 Char"/>
    <w:basedOn w:val="DefaultParagraphFont"/>
    <w:link w:val="Heading4"/>
    <w:uiPriority w:val="9"/>
    <w:semiHidden/>
    <w:rsid w:val="00C81F6E"/>
    <w:rPr>
      <w:rFonts w:asciiTheme="majorHAnsi" w:eastAsiaTheme="majorEastAsia" w:hAnsiTheme="majorHAnsi" w:cstheme="majorBidi"/>
      <w:b/>
      <w:bCs/>
      <w:i/>
      <w:iCs/>
      <w:color w:val="4F81BD" w:themeColor="accent1"/>
    </w:rPr>
  </w:style>
  <w:style w:type="character" w:customStyle="1" w:styleId="article-headerdoi">
    <w:name w:val="article-header__doi"/>
    <w:basedOn w:val="DefaultParagraphFont"/>
    <w:rsid w:val="00C81F6E"/>
  </w:style>
  <w:style w:type="character" w:styleId="Hyperlink">
    <w:name w:val="Hyperlink"/>
    <w:basedOn w:val="DefaultParagraphFont"/>
    <w:uiPriority w:val="99"/>
    <w:unhideWhenUsed/>
    <w:rsid w:val="00C81F6E"/>
    <w:rPr>
      <w:color w:val="0000FF"/>
      <w:u w:val="single"/>
    </w:rPr>
  </w:style>
  <w:style w:type="paragraph" w:styleId="Header">
    <w:name w:val="header"/>
    <w:basedOn w:val="Normal"/>
    <w:link w:val="HeaderChar"/>
    <w:uiPriority w:val="99"/>
    <w:unhideWhenUsed/>
    <w:rsid w:val="000E244C"/>
    <w:pPr>
      <w:tabs>
        <w:tab w:val="center" w:pos="4513"/>
        <w:tab w:val="right" w:pos="9026"/>
      </w:tabs>
    </w:pPr>
  </w:style>
  <w:style w:type="character" w:customStyle="1" w:styleId="HeaderChar">
    <w:name w:val="Header Char"/>
    <w:basedOn w:val="DefaultParagraphFont"/>
    <w:link w:val="Header"/>
    <w:uiPriority w:val="99"/>
    <w:rsid w:val="000E244C"/>
  </w:style>
  <w:style w:type="paragraph" w:styleId="Footer">
    <w:name w:val="footer"/>
    <w:basedOn w:val="Normal"/>
    <w:link w:val="FooterChar"/>
    <w:uiPriority w:val="99"/>
    <w:unhideWhenUsed/>
    <w:rsid w:val="000E244C"/>
    <w:pPr>
      <w:tabs>
        <w:tab w:val="center" w:pos="4513"/>
        <w:tab w:val="right" w:pos="9026"/>
      </w:tabs>
    </w:pPr>
  </w:style>
  <w:style w:type="character" w:customStyle="1" w:styleId="FooterChar">
    <w:name w:val="Footer Char"/>
    <w:basedOn w:val="DefaultParagraphFont"/>
    <w:link w:val="Footer"/>
    <w:uiPriority w:val="99"/>
    <w:rsid w:val="000E244C"/>
  </w:style>
  <w:style w:type="character" w:customStyle="1" w:styleId="st">
    <w:name w:val="st"/>
    <w:basedOn w:val="DefaultParagraphFont"/>
    <w:rsid w:val="00E35076"/>
  </w:style>
  <w:style w:type="character" w:styleId="Emphasis">
    <w:name w:val="Emphasis"/>
    <w:basedOn w:val="DefaultParagraphFont"/>
    <w:uiPriority w:val="20"/>
    <w:qFormat/>
    <w:rsid w:val="00E35076"/>
    <w:rPr>
      <w:i/>
      <w:iCs/>
    </w:rPr>
  </w:style>
  <w:style w:type="character" w:customStyle="1" w:styleId="authors">
    <w:name w:val="authors"/>
    <w:basedOn w:val="DefaultParagraphFont"/>
    <w:rsid w:val="009B158D"/>
  </w:style>
  <w:style w:type="character" w:customStyle="1" w:styleId="Date1">
    <w:name w:val="Date1"/>
    <w:basedOn w:val="DefaultParagraphFont"/>
    <w:rsid w:val="009B158D"/>
  </w:style>
  <w:style w:type="character" w:customStyle="1" w:styleId="arttitle">
    <w:name w:val="art_title"/>
    <w:basedOn w:val="DefaultParagraphFont"/>
    <w:rsid w:val="009B158D"/>
  </w:style>
  <w:style w:type="character" w:customStyle="1" w:styleId="serialtitle">
    <w:name w:val="serial_title"/>
    <w:basedOn w:val="DefaultParagraphFont"/>
    <w:rsid w:val="009B158D"/>
  </w:style>
  <w:style w:type="character" w:customStyle="1" w:styleId="volumeissue">
    <w:name w:val="volume_issue"/>
    <w:basedOn w:val="DefaultParagraphFont"/>
    <w:rsid w:val="009B158D"/>
  </w:style>
  <w:style w:type="character" w:customStyle="1" w:styleId="pagerange">
    <w:name w:val="page_range"/>
    <w:basedOn w:val="DefaultParagraphFont"/>
    <w:rsid w:val="009B158D"/>
  </w:style>
  <w:style w:type="character" w:customStyle="1" w:styleId="doilink">
    <w:name w:val="doi_link"/>
    <w:basedOn w:val="DefaultParagraphFont"/>
    <w:rsid w:val="009B158D"/>
  </w:style>
  <w:style w:type="character" w:customStyle="1" w:styleId="element-citation">
    <w:name w:val="element-citation"/>
    <w:basedOn w:val="DefaultParagraphFont"/>
    <w:rsid w:val="0050496E"/>
  </w:style>
  <w:style w:type="character" w:customStyle="1" w:styleId="ref-journal">
    <w:name w:val="ref-journal"/>
    <w:basedOn w:val="DefaultParagraphFont"/>
    <w:rsid w:val="0050496E"/>
  </w:style>
  <w:style w:type="character" w:customStyle="1" w:styleId="Heading2Char">
    <w:name w:val="Heading 2 Char"/>
    <w:basedOn w:val="DefaultParagraphFont"/>
    <w:link w:val="Heading2"/>
    <w:uiPriority w:val="9"/>
    <w:semiHidden/>
    <w:rsid w:val="00892DCA"/>
    <w:rPr>
      <w:rFonts w:asciiTheme="majorHAnsi" w:eastAsiaTheme="majorEastAsia" w:hAnsiTheme="majorHAnsi" w:cstheme="majorBidi"/>
      <w:color w:val="365F91" w:themeColor="accent1" w:themeShade="BF"/>
      <w:sz w:val="26"/>
      <w:szCs w:val="26"/>
    </w:rPr>
  </w:style>
  <w:style w:type="paragraph" w:styleId="FootnoteText">
    <w:name w:val="footnote text"/>
    <w:basedOn w:val="Normal"/>
    <w:link w:val="FootnoteTextChar"/>
    <w:uiPriority w:val="99"/>
    <w:unhideWhenUsed/>
    <w:rsid w:val="00892DCA"/>
    <w:rPr>
      <w:rFonts w:eastAsiaTheme="minorEastAsia"/>
      <w:sz w:val="20"/>
      <w:szCs w:val="20"/>
    </w:rPr>
  </w:style>
  <w:style w:type="character" w:customStyle="1" w:styleId="FootnoteTextChar">
    <w:name w:val="Footnote Text Char"/>
    <w:basedOn w:val="DefaultParagraphFont"/>
    <w:link w:val="FootnoteText"/>
    <w:uiPriority w:val="99"/>
    <w:rsid w:val="00892DCA"/>
    <w:rPr>
      <w:rFonts w:eastAsiaTheme="minorEastAsia"/>
      <w:sz w:val="20"/>
      <w:szCs w:val="20"/>
    </w:rPr>
  </w:style>
  <w:style w:type="character" w:styleId="HTMLCite">
    <w:name w:val="HTML Cite"/>
    <w:basedOn w:val="DefaultParagraphFont"/>
    <w:uiPriority w:val="99"/>
    <w:semiHidden/>
    <w:unhideWhenUsed/>
    <w:rsid w:val="00892DCA"/>
    <w:rPr>
      <w:i/>
      <w:iCs/>
    </w:rPr>
  </w:style>
  <w:style w:type="character" w:customStyle="1" w:styleId="meta-citation-journal-name">
    <w:name w:val="meta-citation-journal-name"/>
    <w:basedOn w:val="DefaultParagraphFont"/>
    <w:rsid w:val="00892DCA"/>
  </w:style>
  <w:style w:type="character" w:customStyle="1" w:styleId="Subtitle1">
    <w:name w:val="Subtitle1"/>
    <w:basedOn w:val="DefaultParagraphFont"/>
    <w:rsid w:val="00892DCA"/>
  </w:style>
  <w:style w:type="character" w:customStyle="1" w:styleId="meta-authors--remaining">
    <w:name w:val="meta-authors--remaining"/>
    <w:basedOn w:val="DefaultParagraphFont"/>
    <w:rsid w:val="00892DCA"/>
  </w:style>
  <w:style w:type="character" w:customStyle="1" w:styleId="meta-citation">
    <w:name w:val="meta-citation"/>
    <w:basedOn w:val="DefaultParagraphFont"/>
    <w:rsid w:val="00892DCA"/>
  </w:style>
  <w:style w:type="character" w:customStyle="1" w:styleId="personname">
    <w:name w:val="person_name"/>
    <w:basedOn w:val="DefaultParagraphFont"/>
    <w:rsid w:val="00892DCA"/>
  </w:style>
  <w:style w:type="character" w:customStyle="1" w:styleId="citation">
    <w:name w:val="citation"/>
    <w:basedOn w:val="DefaultParagraphFont"/>
    <w:rsid w:val="00892DCA"/>
  </w:style>
  <w:style w:type="character" w:customStyle="1" w:styleId="inverted">
    <w:name w:val="inverted"/>
    <w:basedOn w:val="DefaultParagraphFont"/>
    <w:rsid w:val="00892DCA"/>
  </w:style>
  <w:style w:type="character" w:customStyle="1" w:styleId="cls-response">
    <w:name w:val="cls-response"/>
    <w:basedOn w:val="DefaultParagraphFont"/>
    <w:rsid w:val="00892DCA"/>
  </w:style>
  <w:style w:type="character" w:customStyle="1" w:styleId="ref-vol">
    <w:name w:val="ref-vol"/>
    <w:basedOn w:val="DefaultParagraphFont"/>
    <w:rsid w:val="00F5565D"/>
  </w:style>
  <w:style w:type="character" w:styleId="FollowedHyperlink">
    <w:name w:val="FollowedHyperlink"/>
    <w:basedOn w:val="DefaultParagraphFont"/>
    <w:uiPriority w:val="99"/>
    <w:semiHidden/>
    <w:unhideWhenUsed/>
    <w:rsid w:val="004265C7"/>
    <w:rPr>
      <w:color w:val="800080" w:themeColor="followedHyperlink"/>
      <w:u w:val="single"/>
    </w:rPr>
  </w:style>
  <w:style w:type="paragraph" w:styleId="HTMLPreformatted">
    <w:name w:val="HTML Preformatted"/>
    <w:basedOn w:val="Normal"/>
    <w:link w:val="HTMLPreformattedChar"/>
    <w:uiPriority w:val="99"/>
    <w:semiHidden/>
    <w:unhideWhenUsed/>
    <w:rsid w:val="00924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924FA6"/>
    <w:rPr>
      <w:rFonts w:ascii="Courier New" w:eastAsia="Times New Roman" w:hAnsi="Courier New" w:cs="Courier New"/>
      <w:sz w:val="20"/>
      <w:szCs w:val="20"/>
      <w:lang w:eastAsia="en-GB"/>
    </w:rPr>
  </w:style>
  <w:style w:type="character" w:customStyle="1" w:styleId="highlight">
    <w:name w:val="highlight"/>
    <w:basedOn w:val="DefaultParagraphFont"/>
    <w:rsid w:val="00FF7C9E"/>
  </w:style>
  <w:style w:type="character" w:customStyle="1" w:styleId="Date2">
    <w:name w:val="Date2"/>
    <w:basedOn w:val="DefaultParagraphFont"/>
    <w:rsid w:val="009B600E"/>
  </w:style>
  <w:style w:type="paragraph" w:customStyle="1" w:styleId="EndNoteBibliography">
    <w:name w:val="EndNote Bibliography"/>
    <w:basedOn w:val="Normal"/>
    <w:link w:val="EndNoteBibliographyChar"/>
    <w:rsid w:val="00B726A1"/>
    <w:pPr>
      <w:spacing w:after="200"/>
    </w:pPr>
    <w:rPr>
      <w:rFonts w:ascii="Cambria" w:hAnsi="Cambria"/>
      <w:noProof/>
      <w:lang w:val="en-US"/>
    </w:rPr>
  </w:style>
  <w:style w:type="character" w:customStyle="1" w:styleId="EndNoteBibliographyChar">
    <w:name w:val="EndNote Bibliography Char"/>
    <w:basedOn w:val="DefaultParagraphFont"/>
    <w:link w:val="EndNoteBibliography"/>
    <w:rsid w:val="00B726A1"/>
    <w:rPr>
      <w:rFonts w:ascii="Cambria" w:hAnsi="Cambria"/>
      <w:noProof/>
      <w:lang w:val="en-US"/>
    </w:rPr>
  </w:style>
  <w:style w:type="paragraph" w:customStyle="1" w:styleId="p">
    <w:name w:val="p"/>
    <w:basedOn w:val="Normal"/>
    <w:rsid w:val="00DE567A"/>
    <w:pPr>
      <w:spacing w:before="100" w:beforeAutospacing="1" w:after="100" w:afterAutospacing="1"/>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DE567A"/>
    <w:pPr>
      <w:spacing w:before="100" w:beforeAutospacing="1" w:after="100" w:afterAutospacing="1"/>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894B3E"/>
    <w:pPr>
      <w:ind w:left="720"/>
      <w:contextualSpacing/>
    </w:pPr>
  </w:style>
  <w:style w:type="character" w:styleId="UnresolvedMention">
    <w:name w:val="Unresolved Mention"/>
    <w:basedOn w:val="DefaultParagraphFont"/>
    <w:uiPriority w:val="99"/>
    <w:semiHidden/>
    <w:unhideWhenUsed/>
    <w:rsid w:val="00E01D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874967">
      <w:bodyDiv w:val="1"/>
      <w:marLeft w:val="0"/>
      <w:marRight w:val="0"/>
      <w:marTop w:val="0"/>
      <w:marBottom w:val="0"/>
      <w:divBdr>
        <w:top w:val="none" w:sz="0" w:space="0" w:color="auto"/>
        <w:left w:val="none" w:sz="0" w:space="0" w:color="auto"/>
        <w:bottom w:val="none" w:sz="0" w:space="0" w:color="auto"/>
        <w:right w:val="none" w:sz="0" w:space="0" w:color="auto"/>
      </w:divBdr>
      <w:divsChild>
        <w:div w:id="721950578">
          <w:marLeft w:val="0"/>
          <w:marRight w:val="0"/>
          <w:marTop w:val="0"/>
          <w:marBottom w:val="0"/>
          <w:divBdr>
            <w:top w:val="none" w:sz="0" w:space="0" w:color="auto"/>
            <w:left w:val="none" w:sz="0" w:space="0" w:color="auto"/>
            <w:bottom w:val="none" w:sz="0" w:space="0" w:color="auto"/>
            <w:right w:val="none" w:sz="0" w:space="0" w:color="auto"/>
          </w:divBdr>
        </w:div>
      </w:divsChild>
    </w:div>
    <w:div w:id="254754167">
      <w:bodyDiv w:val="1"/>
      <w:marLeft w:val="0"/>
      <w:marRight w:val="0"/>
      <w:marTop w:val="0"/>
      <w:marBottom w:val="0"/>
      <w:divBdr>
        <w:top w:val="none" w:sz="0" w:space="0" w:color="auto"/>
        <w:left w:val="none" w:sz="0" w:space="0" w:color="auto"/>
        <w:bottom w:val="none" w:sz="0" w:space="0" w:color="auto"/>
        <w:right w:val="none" w:sz="0" w:space="0" w:color="auto"/>
      </w:divBdr>
    </w:div>
    <w:div w:id="499926122">
      <w:bodyDiv w:val="1"/>
      <w:marLeft w:val="0"/>
      <w:marRight w:val="0"/>
      <w:marTop w:val="0"/>
      <w:marBottom w:val="0"/>
      <w:divBdr>
        <w:top w:val="none" w:sz="0" w:space="0" w:color="auto"/>
        <w:left w:val="none" w:sz="0" w:space="0" w:color="auto"/>
        <w:bottom w:val="none" w:sz="0" w:space="0" w:color="auto"/>
        <w:right w:val="none" w:sz="0" w:space="0" w:color="auto"/>
      </w:divBdr>
    </w:div>
    <w:div w:id="505365569">
      <w:bodyDiv w:val="1"/>
      <w:marLeft w:val="0"/>
      <w:marRight w:val="0"/>
      <w:marTop w:val="0"/>
      <w:marBottom w:val="0"/>
      <w:divBdr>
        <w:top w:val="none" w:sz="0" w:space="0" w:color="auto"/>
        <w:left w:val="none" w:sz="0" w:space="0" w:color="auto"/>
        <w:bottom w:val="none" w:sz="0" w:space="0" w:color="auto"/>
        <w:right w:val="none" w:sz="0" w:space="0" w:color="auto"/>
      </w:divBdr>
      <w:divsChild>
        <w:div w:id="197086816">
          <w:marLeft w:val="0"/>
          <w:marRight w:val="0"/>
          <w:marTop w:val="0"/>
          <w:marBottom w:val="0"/>
          <w:divBdr>
            <w:top w:val="none" w:sz="0" w:space="0" w:color="auto"/>
            <w:left w:val="none" w:sz="0" w:space="0" w:color="auto"/>
            <w:bottom w:val="none" w:sz="0" w:space="0" w:color="auto"/>
            <w:right w:val="none" w:sz="0" w:space="0" w:color="auto"/>
          </w:divBdr>
        </w:div>
        <w:div w:id="1574051289">
          <w:marLeft w:val="0"/>
          <w:marRight w:val="0"/>
          <w:marTop w:val="0"/>
          <w:marBottom w:val="0"/>
          <w:divBdr>
            <w:top w:val="none" w:sz="0" w:space="0" w:color="auto"/>
            <w:left w:val="none" w:sz="0" w:space="0" w:color="auto"/>
            <w:bottom w:val="none" w:sz="0" w:space="0" w:color="auto"/>
            <w:right w:val="none" w:sz="0" w:space="0" w:color="auto"/>
          </w:divBdr>
        </w:div>
      </w:divsChild>
    </w:div>
    <w:div w:id="555043601">
      <w:bodyDiv w:val="1"/>
      <w:marLeft w:val="0"/>
      <w:marRight w:val="0"/>
      <w:marTop w:val="0"/>
      <w:marBottom w:val="0"/>
      <w:divBdr>
        <w:top w:val="none" w:sz="0" w:space="0" w:color="auto"/>
        <w:left w:val="none" w:sz="0" w:space="0" w:color="auto"/>
        <w:bottom w:val="none" w:sz="0" w:space="0" w:color="auto"/>
        <w:right w:val="none" w:sz="0" w:space="0" w:color="auto"/>
      </w:divBdr>
      <w:divsChild>
        <w:div w:id="446119391">
          <w:marLeft w:val="0"/>
          <w:marRight w:val="0"/>
          <w:marTop w:val="0"/>
          <w:marBottom w:val="0"/>
          <w:divBdr>
            <w:top w:val="none" w:sz="0" w:space="0" w:color="auto"/>
            <w:left w:val="none" w:sz="0" w:space="0" w:color="auto"/>
            <w:bottom w:val="none" w:sz="0" w:space="0" w:color="auto"/>
            <w:right w:val="none" w:sz="0" w:space="0" w:color="auto"/>
          </w:divBdr>
        </w:div>
      </w:divsChild>
    </w:div>
    <w:div w:id="577445488">
      <w:bodyDiv w:val="1"/>
      <w:marLeft w:val="0"/>
      <w:marRight w:val="0"/>
      <w:marTop w:val="0"/>
      <w:marBottom w:val="0"/>
      <w:divBdr>
        <w:top w:val="none" w:sz="0" w:space="0" w:color="auto"/>
        <w:left w:val="none" w:sz="0" w:space="0" w:color="auto"/>
        <w:bottom w:val="none" w:sz="0" w:space="0" w:color="auto"/>
        <w:right w:val="none" w:sz="0" w:space="0" w:color="auto"/>
      </w:divBdr>
      <w:divsChild>
        <w:div w:id="1872188589">
          <w:marLeft w:val="0"/>
          <w:marRight w:val="0"/>
          <w:marTop w:val="0"/>
          <w:marBottom w:val="0"/>
          <w:divBdr>
            <w:top w:val="none" w:sz="0" w:space="0" w:color="auto"/>
            <w:left w:val="none" w:sz="0" w:space="0" w:color="auto"/>
            <w:bottom w:val="none" w:sz="0" w:space="0" w:color="auto"/>
            <w:right w:val="none" w:sz="0" w:space="0" w:color="auto"/>
          </w:divBdr>
        </w:div>
      </w:divsChild>
    </w:div>
    <w:div w:id="778793386">
      <w:bodyDiv w:val="1"/>
      <w:marLeft w:val="0"/>
      <w:marRight w:val="0"/>
      <w:marTop w:val="0"/>
      <w:marBottom w:val="0"/>
      <w:divBdr>
        <w:top w:val="none" w:sz="0" w:space="0" w:color="auto"/>
        <w:left w:val="none" w:sz="0" w:space="0" w:color="auto"/>
        <w:bottom w:val="none" w:sz="0" w:space="0" w:color="auto"/>
        <w:right w:val="none" w:sz="0" w:space="0" w:color="auto"/>
      </w:divBdr>
      <w:divsChild>
        <w:div w:id="1697925203">
          <w:marLeft w:val="0"/>
          <w:marRight w:val="0"/>
          <w:marTop w:val="0"/>
          <w:marBottom w:val="0"/>
          <w:divBdr>
            <w:top w:val="none" w:sz="0" w:space="0" w:color="auto"/>
            <w:left w:val="none" w:sz="0" w:space="0" w:color="auto"/>
            <w:bottom w:val="none" w:sz="0" w:space="0" w:color="auto"/>
            <w:right w:val="none" w:sz="0" w:space="0" w:color="auto"/>
          </w:divBdr>
        </w:div>
        <w:div w:id="945499407">
          <w:marLeft w:val="0"/>
          <w:marRight w:val="0"/>
          <w:marTop w:val="0"/>
          <w:marBottom w:val="0"/>
          <w:divBdr>
            <w:top w:val="none" w:sz="0" w:space="0" w:color="auto"/>
            <w:left w:val="none" w:sz="0" w:space="0" w:color="auto"/>
            <w:bottom w:val="none" w:sz="0" w:space="0" w:color="auto"/>
            <w:right w:val="none" w:sz="0" w:space="0" w:color="auto"/>
          </w:divBdr>
        </w:div>
      </w:divsChild>
    </w:div>
    <w:div w:id="794106913">
      <w:bodyDiv w:val="1"/>
      <w:marLeft w:val="0"/>
      <w:marRight w:val="0"/>
      <w:marTop w:val="0"/>
      <w:marBottom w:val="0"/>
      <w:divBdr>
        <w:top w:val="none" w:sz="0" w:space="0" w:color="auto"/>
        <w:left w:val="none" w:sz="0" w:space="0" w:color="auto"/>
        <w:bottom w:val="none" w:sz="0" w:space="0" w:color="auto"/>
        <w:right w:val="none" w:sz="0" w:space="0" w:color="auto"/>
      </w:divBdr>
      <w:divsChild>
        <w:div w:id="1189878420">
          <w:marLeft w:val="0"/>
          <w:marRight w:val="0"/>
          <w:marTop w:val="0"/>
          <w:marBottom w:val="0"/>
          <w:divBdr>
            <w:top w:val="none" w:sz="0" w:space="0" w:color="auto"/>
            <w:left w:val="none" w:sz="0" w:space="0" w:color="auto"/>
            <w:bottom w:val="none" w:sz="0" w:space="0" w:color="auto"/>
            <w:right w:val="none" w:sz="0" w:space="0" w:color="auto"/>
          </w:divBdr>
        </w:div>
      </w:divsChild>
    </w:div>
    <w:div w:id="890961967">
      <w:bodyDiv w:val="1"/>
      <w:marLeft w:val="0"/>
      <w:marRight w:val="0"/>
      <w:marTop w:val="0"/>
      <w:marBottom w:val="0"/>
      <w:divBdr>
        <w:top w:val="none" w:sz="0" w:space="0" w:color="auto"/>
        <w:left w:val="none" w:sz="0" w:space="0" w:color="auto"/>
        <w:bottom w:val="none" w:sz="0" w:space="0" w:color="auto"/>
        <w:right w:val="none" w:sz="0" w:space="0" w:color="auto"/>
      </w:divBdr>
    </w:div>
    <w:div w:id="909999771">
      <w:bodyDiv w:val="1"/>
      <w:marLeft w:val="0"/>
      <w:marRight w:val="0"/>
      <w:marTop w:val="0"/>
      <w:marBottom w:val="0"/>
      <w:divBdr>
        <w:top w:val="none" w:sz="0" w:space="0" w:color="auto"/>
        <w:left w:val="none" w:sz="0" w:space="0" w:color="auto"/>
        <w:bottom w:val="none" w:sz="0" w:space="0" w:color="auto"/>
        <w:right w:val="none" w:sz="0" w:space="0" w:color="auto"/>
      </w:divBdr>
    </w:div>
    <w:div w:id="916011978">
      <w:bodyDiv w:val="1"/>
      <w:marLeft w:val="0"/>
      <w:marRight w:val="0"/>
      <w:marTop w:val="0"/>
      <w:marBottom w:val="0"/>
      <w:divBdr>
        <w:top w:val="none" w:sz="0" w:space="0" w:color="auto"/>
        <w:left w:val="none" w:sz="0" w:space="0" w:color="auto"/>
        <w:bottom w:val="none" w:sz="0" w:space="0" w:color="auto"/>
        <w:right w:val="none" w:sz="0" w:space="0" w:color="auto"/>
      </w:divBdr>
      <w:divsChild>
        <w:div w:id="194584483">
          <w:marLeft w:val="0"/>
          <w:marRight w:val="0"/>
          <w:marTop w:val="0"/>
          <w:marBottom w:val="0"/>
          <w:divBdr>
            <w:top w:val="none" w:sz="0" w:space="0" w:color="auto"/>
            <w:left w:val="none" w:sz="0" w:space="0" w:color="auto"/>
            <w:bottom w:val="none" w:sz="0" w:space="0" w:color="auto"/>
            <w:right w:val="none" w:sz="0" w:space="0" w:color="auto"/>
          </w:divBdr>
        </w:div>
      </w:divsChild>
    </w:div>
    <w:div w:id="928343760">
      <w:bodyDiv w:val="1"/>
      <w:marLeft w:val="0"/>
      <w:marRight w:val="0"/>
      <w:marTop w:val="0"/>
      <w:marBottom w:val="0"/>
      <w:divBdr>
        <w:top w:val="none" w:sz="0" w:space="0" w:color="auto"/>
        <w:left w:val="none" w:sz="0" w:space="0" w:color="auto"/>
        <w:bottom w:val="none" w:sz="0" w:space="0" w:color="auto"/>
        <w:right w:val="none" w:sz="0" w:space="0" w:color="auto"/>
      </w:divBdr>
      <w:divsChild>
        <w:div w:id="1849364669">
          <w:marLeft w:val="0"/>
          <w:marRight w:val="0"/>
          <w:marTop w:val="0"/>
          <w:marBottom w:val="0"/>
          <w:divBdr>
            <w:top w:val="none" w:sz="0" w:space="0" w:color="auto"/>
            <w:left w:val="none" w:sz="0" w:space="0" w:color="auto"/>
            <w:bottom w:val="none" w:sz="0" w:space="0" w:color="auto"/>
            <w:right w:val="none" w:sz="0" w:space="0" w:color="auto"/>
          </w:divBdr>
          <w:divsChild>
            <w:div w:id="703360331">
              <w:marLeft w:val="0"/>
              <w:marRight w:val="0"/>
              <w:marTop w:val="0"/>
              <w:marBottom w:val="0"/>
              <w:divBdr>
                <w:top w:val="none" w:sz="0" w:space="0" w:color="auto"/>
                <w:left w:val="none" w:sz="0" w:space="0" w:color="auto"/>
                <w:bottom w:val="none" w:sz="0" w:space="0" w:color="auto"/>
                <w:right w:val="none" w:sz="0" w:space="0" w:color="auto"/>
              </w:divBdr>
              <w:divsChild>
                <w:div w:id="154864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523801">
      <w:bodyDiv w:val="1"/>
      <w:marLeft w:val="0"/>
      <w:marRight w:val="0"/>
      <w:marTop w:val="0"/>
      <w:marBottom w:val="0"/>
      <w:divBdr>
        <w:top w:val="none" w:sz="0" w:space="0" w:color="auto"/>
        <w:left w:val="none" w:sz="0" w:space="0" w:color="auto"/>
        <w:bottom w:val="none" w:sz="0" w:space="0" w:color="auto"/>
        <w:right w:val="none" w:sz="0" w:space="0" w:color="auto"/>
      </w:divBdr>
    </w:div>
    <w:div w:id="1154493528">
      <w:bodyDiv w:val="1"/>
      <w:marLeft w:val="0"/>
      <w:marRight w:val="0"/>
      <w:marTop w:val="0"/>
      <w:marBottom w:val="0"/>
      <w:divBdr>
        <w:top w:val="none" w:sz="0" w:space="0" w:color="auto"/>
        <w:left w:val="none" w:sz="0" w:space="0" w:color="auto"/>
        <w:bottom w:val="none" w:sz="0" w:space="0" w:color="auto"/>
        <w:right w:val="none" w:sz="0" w:space="0" w:color="auto"/>
      </w:divBdr>
    </w:div>
    <w:div w:id="1607812625">
      <w:bodyDiv w:val="1"/>
      <w:marLeft w:val="0"/>
      <w:marRight w:val="0"/>
      <w:marTop w:val="0"/>
      <w:marBottom w:val="0"/>
      <w:divBdr>
        <w:top w:val="none" w:sz="0" w:space="0" w:color="auto"/>
        <w:left w:val="none" w:sz="0" w:space="0" w:color="auto"/>
        <w:bottom w:val="none" w:sz="0" w:space="0" w:color="auto"/>
        <w:right w:val="none" w:sz="0" w:space="0" w:color="auto"/>
      </w:divBdr>
    </w:div>
    <w:div w:id="1666013878">
      <w:bodyDiv w:val="1"/>
      <w:marLeft w:val="0"/>
      <w:marRight w:val="0"/>
      <w:marTop w:val="0"/>
      <w:marBottom w:val="0"/>
      <w:divBdr>
        <w:top w:val="none" w:sz="0" w:space="0" w:color="auto"/>
        <w:left w:val="none" w:sz="0" w:space="0" w:color="auto"/>
        <w:bottom w:val="none" w:sz="0" w:space="0" w:color="auto"/>
        <w:right w:val="none" w:sz="0" w:space="0" w:color="auto"/>
      </w:divBdr>
    </w:div>
    <w:div w:id="1982005639">
      <w:bodyDiv w:val="1"/>
      <w:marLeft w:val="0"/>
      <w:marRight w:val="0"/>
      <w:marTop w:val="0"/>
      <w:marBottom w:val="0"/>
      <w:divBdr>
        <w:top w:val="none" w:sz="0" w:space="0" w:color="auto"/>
        <w:left w:val="none" w:sz="0" w:space="0" w:color="auto"/>
        <w:bottom w:val="none" w:sz="0" w:space="0" w:color="auto"/>
        <w:right w:val="none" w:sz="0" w:space="0" w:color="auto"/>
      </w:divBdr>
    </w:div>
    <w:div w:id="2036030041">
      <w:bodyDiv w:val="1"/>
      <w:marLeft w:val="0"/>
      <w:marRight w:val="0"/>
      <w:marTop w:val="0"/>
      <w:marBottom w:val="0"/>
      <w:divBdr>
        <w:top w:val="none" w:sz="0" w:space="0" w:color="auto"/>
        <w:left w:val="none" w:sz="0" w:space="0" w:color="auto"/>
        <w:bottom w:val="none" w:sz="0" w:space="0" w:color="auto"/>
        <w:right w:val="none" w:sz="0" w:space="0" w:color="auto"/>
      </w:divBdr>
      <w:divsChild>
        <w:div w:id="644435870">
          <w:marLeft w:val="0"/>
          <w:marRight w:val="0"/>
          <w:marTop w:val="0"/>
          <w:marBottom w:val="0"/>
          <w:divBdr>
            <w:top w:val="none" w:sz="0" w:space="0" w:color="auto"/>
            <w:left w:val="none" w:sz="0" w:space="0" w:color="auto"/>
            <w:bottom w:val="none" w:sz="0" w:space="0" w:color="auto"/>
            <w:right w:val="none" w:sz="0" w:space="0" w:color="auto"/>
          </w:divBdr>
          <w:divsChild>
            <w:div w:id="2080246462">
              <w:marLeft w:val="0"/>
              <w:marRight w:val="0"/>
              <w:marTop w:val="0"/>
              <w:marBottom w:val="0"/>
              <w:divBdr>
                <w:top w:val="none" w:sz="0" w:space="0" w:color="auto"/>
                <w:left w:val="none" w:sz="0" w:space="0" w:color="auto"/>
                <w:bottom w:val="none" w:sz="0" w:space="0" w:color="auto"/>
                <w:right w:val="none" w:sz="0" w:space="0" w:color="auto"/>
              </w:divBdr>
              <w:divsChild>
                <w:div w:id="34166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who.int/publications/guidelines/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22</Pages>
  <Words>6056</Words>
  <Characters>34521</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dc:creator>
  <cp:lastModifiedBy>Dom Conroy</cp:lastModifiedBy>
  <cp:revision>3</cp:revision>
  <dcterms:created xsi:type="dcterms:W3CDTF">2021-02-16T21:04:00Z</dcterms:created>
  <dcterms:modified xsi:type="dcterms:W3CDTF">2021-02-17T09:35:00Z</dcterms:modified>
</cp:coreProperties>
</file>