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7FEE5" w14:textId="68BBEE5A" w:rsidR="00F50606" w:rsidRDefault="00006F33" w:rsidP="00377C45">
      <w:pPr>
        <w:spacing w:line="480" w:lineRule="auto"/>
        <w:rPr>
          <w:rFonts w:ascii="Arial" w:eastAsia="Arial" w:hAnsi="Arial" w:cs="Arial"/>
          <w:b/>
          <w:color w:val="000000"/>
          <w:sz w:val="22"/>
          <w:szCs w:val="22"/>
        </w:rPr>
      </w:pPr>
      <w:r w:rsidRPr="00914ECD">
        <w:rPr>
          <w:rFonts w:ascii="Arial" w:eastAsia="Arial" w:hAnsi="Arial" w:cs="Arial"/>
          <w:b/>
          <w:color w:val="000000"/>
          <w:sz w:val="22"/>
          <w:szCs w:val="22"/>
        </w:rPr>
        <w:t xml:space="preserve">Time is on our side: </w:t>
      </w:r>
      <w:r w:rsidRPr="00914ECD">
        <w:rPr>
          <w:rFonts w:ascii="Arial" w:eastAsia="Arial" w:hAnsi="Arial" w:cs="Arial"/>
          <w:b/>
          <w:sz w:val="22"/>
          <w:szCs w:val="22"/>
        </w:rPr>
        <w:t>operationalising ‘</w:t>
      </w:r>
      <w:r w:rsidRPr="00914ECD">
        <w:rPr>
          <w:rFonts w:ascii="Arial" w:eastAsia="Arial" w:hAnsi="Arial" w:cs="Arial"/>
          <w:b/>
          <w:color w:val="000000"/>
          <w:sz w:val="22"/>
          <w:szCs w:val="22"/>
        </w:rPr>
        <w:t>Phase Zero</w:t>
      </w:r>
      <w:r w:rsidRPr="00914ECD">
        <w:rPr>
          <w:rFonts w:ascii="Arial" w:eastAsia="Arial" w:hAnsi="Arial" w:cs="Arial"/>
          <w:b/>
          <w:sz w:val="22"/>
          <w:szCs w:val="22"/>
        </w:rPr>
        <w:t>’</w:t>
      </w:r>
      <w:r w:rsidRPr="00914ECD">
        <w:rPr>
          <w:rFonts w:ascii="Arial" w:eastAsia="Arial" w:hAnsi="Arial" w:cs="Arial"/>
          <w:b/>
          <w:color w:val="000000"/>
          <w:sz w:val="22"/>
          <w:szCs w:val="22"/>
        </w:rPr>
        <w:t xml:space="preserve"> in </w:t>
      </w:r>
      <w:r w:rsidRPr="00914ECD">
        <w:rPr>
          <w:rFonts w:ascii="Arial" w:eastAsia="Arial" w:hAnsi="Arial" w:cs="Arial"/>
          <w:b/>
          <w:sz w:val="22"/>
          <w:szCs w:val="22"/>
        </w:rPr>
        <w:t>coproduction</w:t>
      </w:r>
      <w:r w:rsidRPr="00914ECD">
        <w:rPr>
          <w:rFonts w:ascii="Arial" w:eastAsia="Arial" w:hAnsi="Arial" w:cs="Arial"/>
          <w:b/>
          <w:color w:val="000000"/>
          <w:sz w:val="22"/>
          <w:szCs w:val="22"/>
        </w:rPr>
        <w:t xml:space="preserve"> of mental health</w:t>
      </w:r>
      <w:r w:rsidR="005A79A4">
        <w:rPr>
          <w:rFonts w:ascii="Arial" w:eastAsia="Arial" w:hAnsi="Arial" w:cs="Arial"/>
          <w:b/>
          <w:color w:val="000000"/>
          <w:sz w:val="22"/>
          <w:szCs w:val="22"/>
        </w:rPr>
        <w:t xml:space="preserve"> </w:t>
      </w:r>
      <w:r w:rsidRPr="00914ECD">
        <w:rPr>
          <w:rFonts w:ascii="Arial" w:eastAsia="Arial" w:hAnsi="Arial" w:cs="Arial"/>
          <w:b/>
          <w:color w:val="000000"/>
          <w:sz w:val="22"/>
          <w:szCs w:val="22"/>
        </w:rPr>
        <w:t xml:space="preserve">services for marginalized and underserved populations in London </w:t>
      </w:r>
    </w:p>
    <w:p w14:paraId="3ACE9CEE" w14:textId="77777777" w:rsidR="00725E38" w:rsidRDefault="00725E38" w:rsidP="00377C45">
      <w:pPr>
        <w:spacing w:line="480" w:lineRule="auto"/>
        <w:rPr>
          <w:rFonts w:ascii="Arial" w:eastAsia="Arial" w:hAnsi="Arial" w:cs="Arial"/>
          <w:b/>
          <w:i/>
          <w:iCs/>
          <w:color w:val="000000"/>
          <w:sz w:val="22"/>
          <w:szCs w:val="22"/>
        </w:rPr>
      </w:pPr>
    </w:p>
    <w:p w14:paraId="58A1E5B9" w14:textId="36C66575" w:rsidR="000E0691" w:rsidRPr="000E0691" w:rsidRDefault="00ED1DCB" w:rsidP="00377C45">
      <w:pPr>
        <w:spacing w:line="480" w:lineRule="auto"/>
        <w:rPr>
          <w:rFonts w:ascii="Arial" w:eastAsia="Arial" w:hAnsi="Arial" w:cs="Arial"/>
          <w:bCs/>
          <w:color w:val="000000"/>
          <w:sz w:val="22"/>
          <w:szCs w:val="22"/>
          <w:vertAlign w:val="superscript"/>
        </w:rPr>
      </w:pPr>
      <w:r w:rsidRPr="000E0691">
        <w:rPr>
          <w:rFonts w:ascii="Arial" w:eastAsia="Arial" w:hAnsi="Arial" w:cs="Arial"/>
          <w:bCs/>
          <w:color w:val="000000"/>
          <w:sz w:val="22"/>
          <w:szCs w:val="22"/>
        </w:rPr>
        <w:t xml:space="preserve">Dr Rochelle </w:t>
      </w:r>
      <w:r w:rsidR="00725E38" w:rsidRPr="000E0691">
        <w:rPr>
          <w:rFonts w:ascii="Arial" w:eastAsia="Arial" w:hAnsi="Arial" w:cs="Arial"/>
          <w:bCs/>
          <w:color w:val="000000"/>
          <w:sz w:val="22"/>
          <w:szCs w:val="22"/>
        </w:rPr>
        <w:t xml:space="preserve">A. </w:t>
      </w:r>
      <w:r w:rsidRPr="000E0691">
        <w:rPr>
          <w:rFonts w:ascii="Arial" w:eastAsia="Arial" w:hAnsi="Arial" w:cs="Arial"/>
          <w:bCs/>
          <w:color w:val="000000"/>
          <w:sz w:val="22"/>
          <w:szCs w:val="22"/>
        </w:rPr>
        <w:t>Burgess</w:t>
      </w:r>
      <w:r w:rsidR="000E0691">
        <w:rPr>
          <w:rFonts w:ascii="Arial" w:eastAsia="Arial" w:hAnsi="Arial" w:cs="Arial"/>
          <w:bCs/>
          <w:color w:val="000000"/>
          <w:sz w:val="22"/>
          <w:szCs w:val="22"/>
        </w:rPr>
        <w:t>. PhD, FRSPH</w:t>
      </w:r>
      <w:r w:rsidR="000E0691">
        <w:rPr>
          <w:rFonts w:ascii="Arial" w:eastAsia="Arial" w:hAnsi="Arial" w:cs="Arial"/>
          <w:bCs/>
          <w:color w:val="000000"/>
          <w:sz w:val="22"/>
          <w:szCs w:val="22"/>
          <w:vertAlign w:val="superscript"/>
        </w:rPr>
        <w:t>1</w:t>
      </w:r>
    </w:p>
    <w:p w14:paraId="57139E87" w14:textId="4C094FE3" w:rsidR="00ED1DCB" w:rsidRPr="000E0691" w:rsidRDefault="00ED1DCB" w:rsidP="00377C45">
      <w:pPr>
        <w:spacing w:line="480" w:lineRule="auto"/>
        <w:rPr>
          <w:rFonts w:ascii="Arial" w:eastAsia="Arial" w:hAnsi="Arial" w:cs="Arial"/>
          <w:bCs/>
          <w:color w:val="000000"/>
          <w:sz w:val="22"/>
          <w:szCs w:val="22"/>
          <w:vertAlign w:val="superscript"/>
        </w:rPr>
      </w:pPr>
      <w:r w:rsidRPr="000E0691">
        <w:rPr>
          <w:rFonts w:ascii="Arial" w:eastAsia="Arial" w:hAnsi="Arial" w:cs="Arial"/>
          <w:bCs/>
          <w:color w:val="000000"/>
          <w:sz w:val="22"/>
          <w:szCs w:val="22"/>
        </w:rPr>
        <w:t xml:space="preserve">Dr Natasha </w:t>
      </w:r>
      <w:proofErr w:type="spellStart"/>
      <w:proofErr w:type="gramStart"/>
      <w:r w:rsidRPr="000E0691">
        <w:rPr>
          <w:rFonts w:ascii="Arial" w:eastAsia="Arial" w:hAnsi="Arial" w:cs="Arial"/>
          <w:bCs/>
          <w:color w:val="000000"/>
          <w:sz w:val="22"/>
          <w:szCs w:val="22"/>
        </w:rPr>
        <w:t>Choudary</w:t>
      </w:r>
      <w:proofErr w:type="spellEnd"/>
      <w:r w:rsidRPr="000E0691">
        <w:rPr>
          <w:rFonts w:ascii="Arial" w:eastAsia="Arial" w:hAnsi="Arial" w:cs="Arial"/>
          <w:bCs/>
          <w:color w:val="000000"/>
          <w:sz w:val="22"/>
          <w:szCs w:val="22"/>
        </w:rPr>
        <w:t xml:space="preserve"> </w:t>
      </w:r>
      <w:r w:rsidR="000E0691">
        <w:rPr>
          <w:rFonts w:ascii="Arial" w:eastAsia="Arial" w:hAnsi="Arial" w:cs="Arial"/>
          <w:bCs/>
          <w:color w:val="000000"/>
          <w:sz w:val="22"/>
          <w:szCs w:val="22"/>
        </w:rPr>
        <w:t xml:space="preserve"> PhD</w:t>
      </w:r>
      <w:proofErr w:type="gramEnd"/>
      <w:r w:rsidR="000E0691">
        <w:rPr>
          <w:rFonts w:ascii="Arial" w:eastAsia="Arial" w:hAnsi="Arial" w:cs="Arial"/>
          <w:bCs/>
          <w:color w:val="000000"/>
          <w:sz w:val="22"/>
          <w:szCs w:val="22"/>
          <w:vertAlign w:val="superscript"/>
        </w:rPr>
        <w:t>2</w:t>
      </w:r>
    </w:p>
    <w:p w14:paraId="7FF8AC28" w14:textId="01F18394" w:rsidR="000E0691" w:rsidRDefault="000E0691" w:rsidP="00377C45">
      <w:pPr>
        <w:spacing w:line="480" w:lineRule="auto"/>
        <w:rPr>
          <w:rFonts w:ascii="Arial" w:eastAsia="Arial" w:hAnsi="Arial" w:cs="Arial"/>
          <w:bCs/>
          <w:color w:val="000000"/>
          <w:sz w:val="22"/>
          <w:szCs w:val="22"/>
        </w:rPr>
      </w:pPr>
    </w:p>
    <w:p w14:paraId="295180C9" w14:textId="0B8EFFA5" w:rsidR="000E0691" w:rsidRPr="005A79A4" w:rsidRDefault="004A60D2" w:rsidP="005A79A4">
      <w:pPr>
        <w:spacing w:line="480" w:lineRule="auto"/>
        <w:ind w:left="426" w:hanging="66"/>
        <w:rPr>
          <w:rFonts w:ascii="Arial" w:hAnsi="Arial" w:cs="Arial"/>
          <w:bCs/>
          <w:sz w:val="22"/>
          <w:szCs w:val="22"/>
        </w:rPr>
      </w:pPr>
      <w:r w:rsidRPr="005A79A4">
        <w:rPr>
          <w:rFonts w:ascii="Arial" w:hAnsi="Arial" w:cs="Arial"/>
          <w:bCs/>
          <w:sz w:val="22"/>
          <w:szCs w:val="22"/>
        </w:rPr>
        <w:t xml:space="preserve">Author Affiliations </w:t>
      </w:r>
    </w:p>
    <w:p w14:paraId="51C94A8F" w14:textId="570BB625" w:rsidR="00F42DF8" w:rsidRPr="005A79A4" w:rsidRDefault="005A79A4" w:rsidP="005A79A4">
      <w:pPr>
        <w:shd w:val="clear" w:color="auto" w:fill="FFFFFF"/>
        <w:ind w:left="426" w:hanging="66"/>
        <w:rPr>
          <w:rFonts w:ascii="Arial" w:hAnsi="Arial" w:cs="Arial"/>
          <w:color w:val="000000"/>
          <w:sz w:val="22"/>
          <w:szCs w:val="22"/>
        </w:rPr>
      </w:pPr>
      <w:r>
        <w:rPr>
          <w:rFonts w:ascii="Arial" w:hAnsi="Arial" w:cs="Arial"/>
          <w:color w:val="000000"/>
          <w:sz w:val="22"/>
          <w:szCs w:val="22"/>
          <w:bdr w:val="none" w:sz="0" w:space="0" w:color="auto" w:frame="1"/>
        </w:rPr>
        <w:t>1.</w:t>
      </w:r>
      <w:r w:rsidR="00F42DF8" w:rsidRPr="005A79A4">
        <w:rPr>
          <w:rFonts w:ascii="Arial" w:hAnsi="Arial" w:cs="Arial"/>
          <w:color w:val="000000"/>
          <w:sz w:val="22"/>
          <w:szCs w:val="22"/>
          <w:bdr w:val="none" w:sz="0" w:space="0" w:color="auto" w:frame="1"/>
        </w:rPr>
        <w:t>UCL Institute for Global Health </w:t>
      </w:r>
    </w:p>
    <w:p w14:paraId="323E3208" w14:textId="77777777" w:rsidR="00F42DF8" w:rsidRPr="005A79A4" w:rsidRDefault="00F42DF8" w:rsidP="005A79A4">
      <w:pPr>
        <w:shd w:val="clear" w:color="auto" w:fill="FFFFFF"/>
        <w:ind w:left="426" w:hanging="66"/>
        <w:rPr>
          <w:rFonts w:ascii="Arial" w:hAnsi="Arial" w:cs="Arial"/>
          <w:color w:val="000000"/>
          <w:sz w:val="22"/>
          <w:szCs w:val="22"/>
        </w:rPr>
      </w:pPr>
      <w:r w:rsidRPr="005A79A4">
        <w:rPr>
          <w:rFonts w:ascii="Arial" w:hAnsi="Arial" w:cs="Arial"/>
          <w:color w:val="000000"/>
          <w:sz w:val="22"/>
          <w:szCs w:val="22"/>
          <w:bdr w:val="none" w:sz="0" w:space="0" w:color="auto" w:frame="1"/>
        </w:rPr>
        <w:t>30 Guilford Street, </w:t>
      </w:r>
    </w:p>
    <w:p w14:paraId="17122DD5" w14:textId="77777777" w:rsidR="00F42DF8" w:rsidRPr="005A79A4" w:rsidRDefault="00F42DF8" w:rsidP="005A79A4">
      <w:pPr>
        <w:shd w:val="clear" w:color="auto" w:fill="FFFFFF"/>
        <w:ind w:left="426" w:hanging="66"/>
        <w:rPr>
          <w:rFonts w:ascii="Arial" w:hAnsi="Arial" w:cs="Arial"/>
          <w:color w:val="000000"/>
          <w:sz w:val="22"/>
          <w:szCs w:val="22"/>
        </w:rPr>
      </w:pPr>
      <w:r w:rsidRPr="005A79A4">
        <w:rPr>
          <w:rFonts w:ascii="Arial" w:hAnsi="Arial" w:cs="Arial"/>
          <w:color w:val="000000"/>
          <w:sz w:val="22"/>
          <w:szCs w:val="22"/>
          <w:bdr w:val="none" w:sz="0" w:space="0" w:color="auto" w:frame="1"/>
        </w:rPr>
        <w:t>London </w:t>
      </w:r>
    </w:p>
    <w:p w14:paraId="3F73FD78" w14:textId="77777777" w:rsidR="00BA58D7" w:rsidRPr="005A79A4" w:rsidRDefault="00F42DF8" w:rsidP="005A79A4">
      <w:pPr>
        <w:shd w:val="clear" w:color="auto" w:fill="FFFFFF"/>
        <w:ind w:left="426" w:hanging="66"/>
        <w:rPr>
          <w:rFonts w:ascii="Arial" w:hAnsi="Arial" w:cs="Arial"/>
          <w:color w:val="000000"/>
          <w:sz w:val="22"/>
          <w:szCs w:val="22"/>
        </w:rPr>
      </w:pPr>
      <w:r w:rsidRPr="005A79A4">
        <w:rPr>
          <w:rFonts w:ascii="Arial" w:hAnsi="Arial" w:cs="Arial"/>
          <w:color w:val="000000"/>
          <w:sz w:val="22"/>
          <w:szCs w:val="22"/>
          <w:bdr w:val="none" w:sz="0" w:space="0" w:color="auto" w:frame="1"/>
        </w:rPr>
        <w:t>WC1N 1EH</w:t>
      </w:r>
    </w:p>
    <w:p w14:paraId="40EBCCEF" w14:textId="77777777" w:rsidR="00BA58D7" w:rsidRPr="005A79A4" w:rsidRDefault="00BA58D7" w:rsidP="005A79A4">
      <w:pPr>
        <w:shd w:val="clear" w:color="auto" w:fill="FFFFFF"/>
        <w:ind w:left="426" w:hanging="66"/>
        <w:rPr>
          <w:rFonts w:ascii="Arial" w:hAnsi="Arial" w:cs="Arial"/>
          <w:color w:val="000000"/>
          <w:sz w:val="22"/>
          <w:szCs w:val="22"/>
        </w:rPr>
      </w:pPr>
    </w:p>
    <w:p w14:paraId="6B9FE45B" w14:textId="740C2A8C" w:rsidR="00BA58D7" w:rsidRPr="005A79A4" w:rsidRDefault="005A79A4" w:rsidP="005A79A4">
      <w:pPr>
        <w:shd w:val="clear" w:color="auto" w:fill="FFFFFF"/>
        <w:ind w:left="426" w:hanging="66"/>
        <w:rPr>
          <w:rFonts w:ascii="Arial" w:hAnsi="Arial" w:cs="Arial"/>
          <w:color w:val="000000"/>
          <w:sz w:val="22"/>
          <w:szCs w:val="22"/>
        </w:rPr>
      </w:pPr>
      <w:r>
        <w:rPr>
          <w:rFonts w:ascii="Arial" w:hAnsi="Arial" w:cs="Arial"/>
          <w:bCs/>
          <w:sz w:val="22"/>
          <w:szCs w:val="22"/>
        </w:rPr>
        <w:t>2.</w:t>
      </w:r>
      <w:r w:rsidR="00165281" w:rsidRPr="005A79A4">
        <w:rPr>
          <w:rFonts w:ascii="Arial" w:hAnsi="Arial" w:cs="Arial"/>
          <w:bCs/>
          <w:sz w:val="22"/>
          <w:szCs w:val="22"/>
        </w:rPr>
        <w:t>Centre for Primary Health and Social Care</w:t>
      </w:r>
    </w:p>
    <w:p w14:paraId="33DFE42C" w14:textId="4806B619" w:rsidR="004A60D2" w:rsidRPr="005A79A4" w:rsidRDefault="00BA58D7" w:rsidP="005A79A4">
      <w:pPr>
        <w:shd w:val="clear" w:color="auto" w:fill="FFFFFF"/>
        <w:ind w:left="426" w:hanging="66"/>
        <w:rPr>
          <w:rFonts w:ascii="Arial" w:hAnsi="Arial" w:cs="Arial"/>
          <w:bCs/>
          <w:sz w:val="22"/>
          <w:szCs w:val="22"/>
        </w:rPr>
      </w:pPr>
      <w:r w:rsidRPr="005A79A4">
        <w:rPr>
          <w:rFonts w:ascii="Arial" w:hAnsi="Arial" w:cs="Arial"/>
          <w:bCs/>
          <w:sz w:val="22"/>
          <w:szCs w:val="22"/>
        </w:rPr>
        <w:t>London Metropolitan University</w:t>
      </w:r>
    </w:p>
    <w:p w14:paraId="4484C5E8" w14:textId="64B39EB8" w:rsidR="008D2BE6" w:rsidRPr="005A79A4" w:rsidRDefault="004572D3" w:rsidP="005A79A4">
      <w:pPr>
        <w:shd w:val="clear" w:color="auto" w:fill="FFFFFF"/>
        <w:ind w:left="426" w:hanging="66"/>
        <w:rPr>
          <w:rFonts w:ascii="Arial" w:hAnsi="Arial" w:cs="Arial"/>
          <w:bCs/>
          <w:sz w:val="22"/>
          <w:szCs w:val="22"/>
        </w:rPr>
      </w:pPr>
      <w:r w:rsidRPr="005A79A4">
        <w:rPr>
          <w:rFonts w:ascii="Arial" w:hAnsi="Arial" w:cs="Arial"/>
          <w:bCs/>
          <w:sz w:val="22"/>
          <w:szCs w:val="22"/>
        </w:rPr>
        <w:t xml:space="preserve">166-220 </w:t>
      </w:r>
      <w:r w:rsidR="008D2BE6" w:rsidRPr="005A79A4">
        <w:rPr>
          <w:rFonts w:ascii="Arial" w:hAnsi="Arial" w:cs="Arial"/>
          <w:bCs/>
          <w:sz w:val="22"/>
          <w:szCs w:val="22"/>
        </w:rPr>
        <w:t>Holloway Road</w:t>
      </w:r>
    </w:p>
    <w:p w14:paraId="59DCE5DD" w14:textId="106BB8BB" w:rsidR="004572D3" w:rsidRPr="005A79A4" w:rsidRDefault="004572D3" w:rsidP="005A79A4">
      <w:pPr>
        <w:shd w:val="clear" w:color="auto" w:fill="FFFFFF"/>
        <w:ind w:left="426" w:hanging="66"/>
        <w:rPr>
          <w:rFonts w:ascii="Arial" w:hAnsi="Arial" w:cs="Arial"/>
          <w:bCs/>
          <w:sz w:val="22"/>
          <w:szCs w:val="22"/>
        </w:rPr>
      </w:pPr>
      <w:r w:rsidRPr="005A79A4">
        <w:rPr>
          <w:rFonts w:ascii="Arial" w:hAnsi="Arial" w:cs="Arial"/>
          <w:bCs/>
          <w:sz w:val="22"/>
          <w:szCs w:val="22"/>
        </w:rPr>
        <w:t xml:space="preserve">London </w:t>
      </w:r>
    </w:p>
    <w:p w14:paraId="0F9A95D5" w14:textId="5D6B945A" w:rsidR="004572D3" w:rsidRPr="005A79A4" w:rsidRDefault="004572D3" w:rsidP="005A79A4">
      <w:pPr>
        <w:shd w:val="clear" w:color="auto" w:fill="FFFFFF"/>
        <w:ind w:left="426" w:hanging="66"/>
        <w:rPr>
          <w:rFonts w:ascii="Arial" w:hAnsi="Arial" w:cs="Arial"/>
          <w:bCs/>
          <w:sz w:val="22"/>
          <w:szCs w:val="22"/>
        </w:rPr>
      </w:pPr>
      <w:r w:rsidRPr="005A79A4">
        <w:rPr>
          <w:rFonts w:ascii="Arial" w:hAnsi="Arial" w:cs="Arial"/>
          <w:bCs/>
          <w:sz w:val="22"/>
          <w:szCs w:val="22"/>
        </w:rPr>
        <w:t>N7 8DB</w:t>
      </w:r>
    </w:p>
    <w:p w14:paraId="0C54932E" w14:textId="77777777" w:rsidR="00BA58D7" w:rsidRPr="005A79A4" w:rsidRDefault="00BA58D7" w:rsidP="005A79A4">
      <w:pPr>
        <w:pStyle w:val="ListParagraph"/>
        <w:shd w:val="clear" w:color="auto" w:fill="FFFFFF"/>
        <w:rPr>
          <w:rFonts w:ascii="Arial" w:hAnsi="Arial" w:cs="Arial"/>
          <w:color w:val="000000"/>
          <w:sz w:val="22"/>
          <w:szCs w:val="22"/>
        </w:rPr>
      </w:pPr>
    </w:p>
    <w:p w14:paraId="157C4685" w14:textId="77777777" w:rsidR="004572D3" w:rsidRPr="005A79A4" w:rsidRDefault="004572D3" w:rsidP="005A79A4">
      <w:pPr>
        <w:ind w:left="360"/>
        <w:rPr>
          <w:rFonts w:ascii="Arial" w:hAnsi="Arial" w:cs="Arial"/>
          <w:sz w:val="22"/>
          <w:szCs w:val="22"/>
        </w:rPr>
      </w:pPr>
      <w:r w:rsidRPr="005A79A4">
        <w:rPr>
          <w:rFonts w:ascii="Arial" w:hAnsi="Arial" w:cs="Arial"/>
          <w:sz w:val="22"/>
          <w:szCs w:val="22"/>
        </w:rPr>
        <w:t xml:space="preserve">Corresponding author: </w:t>
      </w:r>
    </w:p>
    <w:p w14:paraId="2580CC9E" w14:textId="691CDF94" w:rsidR="004572D3" w:rsidRPr="005A79A4" w:rsidRDefault="004572D3" w:rsidP="005A79A4">
      <w:pPr>
        <w:ind w:left="360"/>
        <w:rPr>
          <w:rFonts w:ascii="Arial" w:hAnsi="Arial" w:cs="Arial"/>
          <w:sz w:val="22"/>
          <w:szCs w:val="22"/>
        </w:rPr>
      </w:pPr>
      <w:r w:rsidRPr="005A79A4">
        <w:rPr>
          <w:rFonts w:ascii="Arial" w:hAnsi="Arial" w:cs="Arial"/>
          <w:sz w:val="22"/>
          <w:szCs w:val="22"/>
        </w:rPr>
        <w:t>Rochelle A. Burgess</w:t>
      </w:r>
      <w:r w:rsidR="005A79A4">
        <w:rPr>
          <w:rFonts w:ascii="Arial" w:hAnsi="Arial" w:cs="Arial"/>
          <w:sz w:val="22"/>
          <w:szCs w:val="22"/>
        </w:rPr>
        <w:t>, PhD, FRSPH, FYEA</w:t>
      </w:r>
    </w:p>
    <w:p w14:paraId="31767807" w14:textId="77777777" w:rsidR="004572D3" w:rsidRPr="005A79A4" w:rsidRDefault="004572D3" w:rsidP="005A79A4">
      <w:pPr>
        <w:shd w:val="clear" w:color="auto" w:fill="FFFFFF"/>
        <w:ind w:left="360"/>
        <w:rPr>
          <w:rFonts w:ascii="Arial" w:hAnsi="Arial" w:cs="Arial"/>
          <w:color w:val="000000"/>
          <w:sz w:val="22"/>
          <w:szCs w:val="22"/>
        </w:rPr>
      </w:pPr>
      <w:r w:rsidRPr="005A79A4">
        <w:rPr>
          <w:rFonts w:ascii="Arial" w:hAnsi="Arial" w:cs="Arial"/>
          <w:color w:val="000000"/>
          <w:sz w:val="22"/>
          <w:szCs w:val="22"/>
          <w:bdr w:val="none" w:sz="0" w:space="0" w:color="auto" w:frame="1"/>
        </w:rPr>
        <w:t>UCL Institute for Global Health </w:t>
      </w:r>
    </w:p>
    <w:p w14:paraId="28E778EA" w14:textId="77777777" w:rsidR="004572D3" w:rsidRPr="005A79A4" w:rsidRDefault="004572D3" w:rsidP="005A79A4">
      <w:pPr>
        <w:shd w:val="clear" w:color="auto" w:fill="FFFFFF"/>
        <w:ind w:left="360"/>
        <w:rPr>
          <w:rFonts w:ascii="Arial" w:hAnsi="Arial" w:cs="Arial"/>
          <w:color w:val="000000"/>
          <w:sz w:val="22"/>
          <w:szCs w:val="22"/>
        </w:rPr>
      </w:pPr>
      <w:r w:rsidRPr="005A79A4">
        <w:rPr>
          <w:rFonts w:ascii="Arial" w:hAnsi="Arial" w:cs="Arial"/>
          <w:color w:val="000000"/>
          <w:sz w:val="22"/>
          <w:szCs w:val="22"/>
          <w:bdr w:val="none" w:sz="0" w:space="0" w:color="auto" w:frame="1"/>
        </w:rPr>
        <w:t>30 Guilford Street, </w:t>
      </w:r>
    </w:p>
    <w:p w14:paraId="531670B7" w14:textId="77777777" w:rsidR="004572D3" w:rsidRPr="005A79A4" w:rsidRDefault="004572D3" w:rsidP="005A79A4">
      <w:pPr>
        <w:shd w:val="clear" w:color="auto" w:fill="FFFFFF"/>
        <w:ind w:left="360"/>
        <w:rPr>
          <w:rFonts w:ascii="Arial" w:hAnsi="Arial" w:cs="Arial"/>
          <w:color w:val="000000"/>
          <w:sz w:val="22"/>
          <w:szCs w:val="22"/>
        </w:rPr>
      </w:pPr>
      <w:r w:rsidRPr="005A79A4">
        <w:rPr>
          <w:rFonts w:ascii="Arial" w:hAnsi="Arial" w:cs="Arial"/>
          <w:color w:val="000000"/>
          <w:sz w:val="22"/>
          <w:szCs w:val="22"/>
          <w:bdr w:val="none" w:sz="0" w:space="0" w:color="auto" w:frame="1"/>
        </w:rPr>
        <w:t>London </w:t>
      </w:r>
    </w:p>
    <w:p w14:paraId="1EEEEFCE" w14:textId="77777777" w:rsidR="004572D3" w:rsidRPr="005A79A4" w:rsidRDefault="004572D3" w:rsidP="005A79A4">
      <w:pPr>
        <w:shd w:val="clear" w:color="auto" w:fill="FFFFFF"/>
        <w:ind w:left="360"/>
        <w:rPr>
          <w:rFonts w:ascii="Arial" w:hAnsi="Arial" w:cs="Arial"/>
          <w:color w:val="000000"/>
          <w:sz w:val="22"/>
          <w:szCs w:val="22"/>
        </w:rPr>
      </w:pPr>
      <w:r w:rsidRPr="005A79A4">
        <w:rPr>
          <w:rFonts w:ascii="Arial" w:hAnsi="Arial" w:cs="Arial"/>
          <w:color w:val="000000"/>
          <w:sz w:val="22"/>
          <w:szCs w:val="22"/>
          <w:bdr w:val="none" w:sz="0" w:space="0" w:color="auto" w:frame="1"/>
        </w:rPr>
        <w:t>WC1N 1EH</w:t>
      </w:r>
    </w:p>
    <w:p w14:paraId="691D349D" w14:textId="77777777" w:rsidR="004572D3" w:rsidRPr="005A79A4" w:rsidRDefault="004572D3" w:rsidP="005A79A4">
      <w:pPr>
        <w:rPr>
          <w:rFonts w:ascii="Arial" w:hAnsi="Arial" w:cs="Arial"/>
          <w:sz w:val="22"/>
          <w:szCs w:val="22"/>
        </w:rPr>
      </w:pPr>
    </w:p>
    <w:p w14:paraId="6AE4614B" w14:textId="77777777" w:rsidR="00F71A54" w:rsidRDefault="004572D3" w:rsidP="005A79A4">
      <w:pPr>
        <w:ind w:left="360"/>
        <w:rPr>
          <w:rFonts w:ascii="Arial" w:hAnsi="Arial" w:cs="Arial"/>
          <w:sz w:val="22"/>
          <w:szCs w:val="22"/>
        </w:rPr>
      </w:pPr>
      <w:r w:rsidRPr="005A79A4">
        <w:rPr>
          <w:rFonts w:ascii="Arial" w:hAnsi="Arial" w:cs="Arial"/>
          <w:sz w:val="22"/>
          <w:szCs w:val="22"/>
        </w:rPr>
        <w:t xml:space="preserve">Email: </w:t>
      </w:r>
      <w:hyperlink r:id="rId9" w:history="1">
        <w:r w:rsidRPr="005A79A4">
          <w:rPr>
            <w:rStyle w:val="Hyperlink"/>
            <w:rFonts w:ascii="Arial" w:hAnsi="Arial" w:cs="Arial"/>
            <w:sz w:val="22"/>
            <w:szCs w:val="22"/>
          </w:rPr>
          <w:t>r.burgess@ucl.ac.uk</w:t>
        </w:r>
      </w:hyperlink>
      <w:r w:rsidRPr="005A79A4">
        <w:rPr>
          <w:rFonts w:ascii="Arial" w:hAnsi="Arial" w:cs="Arial"/>
          <w:sz w:val="22"/>
          <w:szCs w:val="22"/>
        </w:rPr>
        <w:t xml:space="preserve"> </w:t>
      </w:r>
    </w:p>
    <w:p w14:paraId="7385A3EB" w14:textId="77777777" w:rsidR="00F71A54" w:rsidRDefault="00F71A54" w:rsidP="005A79A4">
      <w:pPr>
        <w:ind w:left="360"/>
        <w:rPr>
          <w:rFonts w:ascii="Arial" w:hAnsi="Arial" w:cs="Arial"/>
          <w:sz w:val="22"/>
          <w:szCs w:val="22"/>
        </w:rPr>
      </w:pPr>
    </w:p>
    <w:p w14:paraId="1D0F3AD8" w14:textId="77777777" w:rsidR="00F71A54" w:rsidRDefault="00F71A54" w:rsidP="005A79A4">
      <w:pPr>
        <w:ind w:left="360"/>
        <w:rPr>
          <w:rFonts w:ascii="Arial" w:hAnsi="Arial" w:cs="Arial"/>
          <w:sz w:val="22"/>
          <w:szCs w:val="22"/>
        </w:rPr>
      </w:pPr>
    </w:p>
    <w:p w14:paraId="0440BA06" w14:textId="77777777" w:rsidR="00F71A54" w:rsidRDefault="00F71A54" w:rsidP="005A79A4">
      <w:pPr>
        <w:ind w:left="360"/>
        <w:rPr>
          <w:rFonts w:ascii="Arial" w:hAnsi="Arial" w:cs="Arial"/>
          <w:sz w:val="22"/>
          <w:szCs w:val="22"/>
        </w:rPr>
      </w:pPr>
    </w:p>
    <w:p w14:paraId="125FB476" w14:textId="77777777" w:rsidR="00F71A54" w:rsidRDefault="00F71A54" w:rsidP="005A79A4">
      <w:pPr>
        <w:ind w:left="360"/>
        <w:rPr>
          <w:rFonts w:ascii="Arial" w:hAnsi="Arial" w:cs="Arial"/>
          <w:sz w:val="22"/>
          <w:szCs w:val="22"/>
        </w:rPr>
      </w:pPr>
      <w:r>
        <w:rPr>
          <w:rFonts w:ascii="Arial" w:hAnsi="Arial" w:cs="Arial"/>
          <w:sz w:val="22"/>
          <w:szCs w:val="22"/>
        </w:rPr>
        <w:t xml:space="preserve">To cite this manuscript, please use the following: </w:t>
      </w:r>
    </w:p>
    <w:p w14:paraId="5C69A517" w14:textId="77777777" w:rsidR="00F71A54" w:rsidRDefault="00F71A54" w:rsidP="005A79A4">
      <w:pPr>
        <w:ind w:left="360"/>
        <w:rPr>
          <w:rFonts w:ascii="Arial" w:hAnsi="Arial" w:cs="Arial"/>
          <w:sz w:val="22"/>
          <w:szCs w:val="22"/>
        </w:rPr>
      </w:pPr>
    </w:p>
    <w:p w14:paraId="5EC98853" w14:textId="5C4A3552" w:rsidR="00FE6AE0" w:rsidRDefault="00F71A54" w:rsidP="00FE6AE0">
      <w:r>
        <w:rPr>
          <w:rFonts w:ascii="Arial" w:hAnsi="Arial" w:cs="Arial"/>
          <w:sz w:val="22"/>
          <w:szCs w:val="22"/>
        </w:rPr>
        <w:t xml:space="preserve">Burgess, RA and </w:t>
      </w:r>
      <w:proofErr w:type="spellStart"/>
      <w:r>
        <w:rPr>
          <w:rFonts w:ascii="Arial" w:hAnsi="Arial" w:cs="Arial"/>
          <w:sz w:val="22"/>
          <w:szCs w:val="22"/>
        </w:rPr>
        <w:t>Choudary</w:t>
      </w:r>
      <w:proofErr w:type="spellEnd"/>
      <w:r>
        <w:rPr>
          <w:rFonts w:ascii="Arial" w:hAnsi="Arial" w:cs="Arial"/>
          <w:sz w:val="22"/>
          <w:szCs w:val="22"/>
        </w:rPr>
        <w:t xml:space="preserve">, N. (2021). </w:t>
      </w:r>
      <w:r w:rsidRPr="00F71A54">
        <w:rPr>
          <w:rFonts w:ascii="Arial" w:hAnsi="Arial" w:cs="Arial"/>
          <w:sz w:val="22"/>
          <w:szCs w:val="22"/>
        </w:rPr>
        <w:t>Time is on our side: operationalising ‘Phase Zero’ in coproduction of mental health services for marginalized and underserved populations in London</w:t>
      </w:r>
      <w:r>
        <w:rPr>
          <w:rFonts w:ascii="Arial" w:hAnsi="Arial" w:cs="Arial"/>
          <w:sz w:val="22"/>
          <w:szCs w:val="22"/>
        </w:rPr>
        <w:t xml:space="preserve">. </w:t>
      </w:r>
      <w:r w:rsidRPr="005016E9">
        <w:rPr>
          <w:rFonts w:ascii="Arial" w:hAnsi="Arial" w:cs="Arial"/>
          <w:i/>
          <w:iCs/>
          <w:sz w:val="22"/>
          <w:szCs w:val="22"/>
        </w:rPr>
        <w:t>International Journal of Public Administration</w:t>
      </w:r>
      <w:r>
        <w:rPr>
          <w:rFonts w:ascii="Arial" w:hAnsi="Arial" w:cs="Arial"/>
          <w:sz w:val="22"/>
          <w:szCs w:val="22"/>
        </w:rPr>
        <w:t xml:space="preserve">. </w:t>
      </w:r>
      <w:r w:rsidR="005016E9">
        <w:rPr>
          <w:rFonts w:ascii="Arial" w:hAnsi="Arial" w:cs="Arial"/>
          <w:sz w:val="22"/>
          <w:szCs w:val="22"/>
        </w:rPr>
        <w:t xml:space="preserve">DOI: </w:t>
      </w:r>
      <w:hyperlink r:id="rId10" w:history="1">
        <w:r w:rsidR="00C6550E" w:rsidRPr="008513CD">
          <w:rPr>
            <w:rStyle w:val="Hyperlink"/>
            <w:rFonts w:ascii="Calibri" w:hAnsi="Calibri" w:cs="Calibri"/>
            <w:sz w:val="23"/>
            <w:szCs w:val="23"/>
            <w:shd w:val="clear" w:color="auto" w:fill="FFFFFF"/>
          </w:rPr>
          <w:t>https://doi.org/10.1080/01900692.2021.1913748</w:t>
        </w:r>
      </w:hyperlink>
      <w:r w:rsidR="00C6550E">
        <w:rPr>
          <w:rFonts w:ascii="Calibri" w:hAnsi="Calibri" w:cs="Calibri"/>
          <w:color w:val="201F1E"/>
          <w:sz w:val="23"/>
          <w:szCs w:val="23"/>
          <w:shd w:val="clear" w:color="auto" w:fill="FFFFFF"/>
        </w:rPr>
        <w:t xml:space="preserve"> </w:t>
      </w:r>
      <w:r w:rsidR="00FE6AE0">
        <w:rPr>
          <w:rFonts w:ascii="Calibri" w:hAnsi="Calibri" w:cs="Calibri"/>
          <w:color w:val="201F1E"/>
          <w:sz w:val="23"/>
          <w:szCs w:val="23"/>
          <w:shd w:val="clear" w:color="auto" w:fill="FFFFFF"/>
        </w:rPr>
        <w:t xml:space="preserve"> </w:t>
      </w:r>
    </w:p>
    <w:p w14:paraId="18E03BED" w14:textId="747FBF2D" w:rsidR="000E0691" w:rsidRPr="005A79A4" w:rsidRDefault="000E0691" w:rsidP="005A79A4">
      <w:pPr>
        <w:ind w:left="360"/>
        <w:rPr>
          <w:rFonts w:ascii="Arial" w:eastAsia="Calibri" w:hAnsi="Arial" w:cs="Arial"/>
          <w:b/>
          <w:sz w:val="22"/>
          <w:szCs w:val="22"/>
        </w:rPr>
      </w:pPr>
      <w:r w:rsidRPr="005A79A4">
        <w:rPr>
          <w:rFonts w:ascii="Arial" w:hAnsi="Arial" w:cs="Arial"/>
          <w:sz w:val="22"/>
          <w:szCs w:val="22"/>
        </w:rPr>
        <w:br w:type="page"/>
      </w:r>
    </w:p>
    <w:p w14:paraId="7B05A4AD" w14:textId="19CAEC84" w:rsidR="00F50606" w:rsidRPr="00914ECD" w:rsidRDefault="00F50606">
      <w:pPr>
        <w:pStyle w:val="Heading3"/>
      </w:pPr>
      <w:r>
        <w:lastRenderedPageBreak/>
        <w:t>Abstract</w:t>
      </w:r>
    </w:p>
    <w:p w14:paraId="06C8FC69" w14:textId="77777777" w:rsidR="00BB2149" w:rsidRPr="00914ECD" w:rsidRDefault="00BB2149" w:rsidP="00AF3E11">
      <w:pPr>
        <w:spacing w:line="480" w:lineRule="auto"/>
        <w:rPr>
          <w:rFonts w:ascii="Arial" w:eastAsia="Arial" w:hAnsi="Arial" w:cs="Arial"/>
          <w:sz w:val="22"/>
          <w:szCs w:val="22"/>
        </w:rPr>
      </w:pPr>
      <w:r w:rsidRPr="00914ECD">
        <w:rPr>
          <w:rFonts w:ascii="Arial" w:eastAsia="Arial" w:hAnsi="Arial" w:cs="Arial"/>
          <w:sz w:val="22"/>
          <w:szCs w:val="22"/>
        </w:rPr>
        <w:t>Coproduction</w:t>
      </w:r>
      <w:r w:rsidRPr="00914ECD">
        <w:rPr>
          <w:rFonts w:ascii="Arial" w:eastAsia="Arial" w:hAnsi="Arial" w:cs="Arial"/>
          <w:color w:val="000000"/>
          <w:sz w:val="22"/>
          <w:szCs w:val="22"/>
        </w:rPr>
        <w:t xml:space="preserve"> </w:t>
      </w:r>
      <w:r>
        <w:rPr>
          <w:rFonts w:ascii="Arial" w:eastAsia="Arial" w:hAnsi="Arial" w:cs="Arial"/>
          <w:color w:val="000000"/>
          <w:sz w:val="22"/>
          <w:szCs w:val="22"/>
        </w:rPr>
        <w:t xml:space="preserve">is increasingly </w:t>
      </w:r>
      <w:r w:rsidRPr="00914ECD">
        <w:rPr>
          <w:rFonts w:ascii="Arial" w:eastAsia="Arial" w:hAnsi="Arial" w:cs="Arial"/>
          <w:color w:val="000000"/>
          <w:sz w:val="22"/>
          <w:szCs w:val="22"/>
        </w:rPr>
        <w:t xml:space="preserve">positioned as the gold standard for </w:t>
      </w:r>
      <w:r>
        <w:rPr>
          <w:rFonts w:ascii="Arial" w:eastAsia="Arial" w:hAnsi="Arial" w:cs="Arial"/>
          <w:color w:val="000000"/>
          <w:sz w:val="22"/>
          <w:szCs w:val="22"/>
        </w:rPr>
        <w:t>improving</w:t>
      </w:r>
      <w:r w:rsidRPr="00914ECD">
        <w:rPr>
          <w:rFonts w:ascii="Arial" w:eastAsia="Arial" w:hAnsi="Arial" w:cs="Arial"/>
          <w:color w:val="000000"/>
          <w:sz w:val="22"/>
          <w:szCs w:val="22"/>
        </w:rPr>
        <w:t xml:space="preserve"> </w:t>
      </w:r>
      <w:r>
        <w:rPr>
          <w:rFonts w:ascii="Arial" w:eastAsia="Arial" w:hAnsi="Arial" w:cs="Arial"/>
          <w:color w:val="000000"/>
          <w:sz w:val="22"/>
          <w:szCs w:val="22"/>
        </w:rPr>
        <w:t xml:space="preserve">health </w:t>
      </w:r>
      <w:r w:rsidRPr="00914ECD">
        <w:rPr>
          <w:rFonts w:ascii="Arial" w:eastAsia="Arial" w:hAnsi="Arial" w:cs="Arial"/>
          <w:color w:val="000000"/>
          <w:sz w:val="22"/>
          <w:szCs w:val="22"/>
        </w:rPr>
        <w:t>engagement with marginalised groups. Yet little is known</w:t>
      </w:r>
      <w:r>
        <w:rPr>
          <w:rFonts w:ascii="Arial" w:eastAsia="Arial" w:hAnsi="Arial" w:cs="Arial"/>
          <w:color w:val="000000"/>
          <w:sz w:val="22"/>
          <w:szCs w:val="22"/>
        </w:rPr>
        <w:t xml:space="preserve"> about how</w:t>
      </w:r>
      <w:r w:rsidRPr="00914ECD">
        <w:rPr>
          <w:rFonts w:ascii="Arial" w:eastAsia="Arial" w:hAnsi="Arial" w:cs="Arial"/>
          <w:color w:val="000000"/>
          <w:sz w:val="22"/>
          <w:szCs w:val="22"/>
        </w:rPr>
        <w:t xml:space="preserve"> </w:t>
      </w:r>
      <w:r>
        <w:rPr>
          <w:rFonts w:ascii="Arial" w:eastAsia="Arial" w:hAnsi="Arial" w:cs="Arial"/>
          <w:color w:val="000000"/>
          <w:sz w:val="22"/>
          <w:szCs w:val="22"/>
        </w:rPr>
        <w:t xml:space="preserve">key </w:t>
      </w:r>
      <w:r w:rsidRPr="00914ECD">
        <w:rPr>
          <w:rFonts w:ascii="Arial" w:eastAsia="Arial" w:hAnsi="Arial" w:cs="Arial"/>
          <w:color w:val="000000"/>
          <w:sz w:val="22"/>
          <w:szCs w:val="22"/>
        </w:rPr>
        <w:t xml:space="preserve">factors such as power, position and culture </w:t>
      </w:r>
      <w:r>
        <w:rPr>
          <w:rFonts w:ascii="Arial" w:eastAsia="Arial" w:hAnsi="Arial" w:cs="Arial"/>
          <w:color w:val="000000"/>
          <w:sz w:val="22"/>
          <w:szCs w:val="22"/>
        </w:rPr>
        <w:t>impact success</w:t>
      </w:r>
      <w:r w:rsidRPr="00914ECD">
        <w:rPr>
          <w:rFonts w:ascii="Arial" w:eastAsia="Arial" w:hAnsi="Arial" w:cs="Arial"/>
          <w:color w:val="000000"/>
          <w:sz w:val="22"/>
          <w:szCs w:val="22"/>
        </w:rPr>
        <w:t xml:space="preserve">. </w:t>
      </w:r>
      <w:r>
        <w:rPr>
          <w:rFonts w:ascii="Arial" w:eastAsia="Arial" w:hAnsi="Arial" w:cs="Arial"/>
          <w:color w:val="000000"/>
          <w:sz w:val="22"/>
          <w:szCs w:val="22"/>
        </w:rPr>
        <w:t>Our</w:t>
      </w:r>
      <w:r w:rsidRPr="00914ECD">
        <w:rPr>
          <w:rFonts w:ascii="Arial" w:eastAsia="Arial" w:hAnsi="Arial" w:cs="Arial"/>
          <w:color w:val="000000"/>
          <w:sz w:val="22"/>
          <w:szCs w:val="22"/>
        </w:rPr>
        <w:t xml:space="preserve"> research aims to identify </w:t>
      </w:r>
      <w:r>
        <w:rPr>
          <w:rFonts w:ascii="Arial" w:eastAsia="Arial" w:hAnsi="Arial" w:cs="Arial"/>
          <w:color w:val="000000"/>
          <w:sz w:val="22"/>
          <w:szCs w:val="22"/>
        </w:rPr>
        <w:t xml:space="preserve">the </w:t>
      </w:r>
      <w:r w:rsidRPr="00914ECD">
        <w:rPr>
          <w:rFonts w:ascii="Arial" w:eastAsia="Arial" w:hAnsi="Arial" w:cs="Arial"/>
          <w:color w:val="000000"/>
          <w:sz w:val="22"/>
          <w:szCs w:val="22"/>
        </w:rPr>
        <w:t xml:space="preserve">psychosocial factors and resources that </w:t>
      </w:r>
      <w:r>
        <w:rPr>
          <w:rFonts w:ascii="Arial" w:eastAsia="Arial" w:hAnsi="Arial" w:cs="Arial"/>
          <w:sz w:val="22"/>
          <w:szCs w:val="22"/>
        </w:rPr>
        <w:t>enable</w:t>
      </w:r>
      <w:r w:rsidRPr="00914ECD">
        <w:rPr>
          <w:rFonts w:ascii="Arial" w:eastAsia="Arial" w:hAnsi="Arial" w:cs="Arial"/>
          <w:sz w:val="22"/>
          <w:szCs w:val="22"/>
        </w:rPr>
        <w:t xml:space="preserve"> </w:t>
      </w:r>
      <w:r w:rsidRPr="00914ECD">
        <w:rPr>
          <w:rFonts w:ascii="Arial" w:eastAsia="Arial" w:hAnsi="Arial" w:cs="Arial"/>
          <w:color w:val="000000"/>
          <w:sz w:val="22"/>
          <w:szCs w:val="22"/>
        </w:rPr>
        <w:t xml:space="preserve">successful </w:t>
      </w:r>
      <w:r w:rsidRPr="00914ECD">
        <w:rPr>
          <w:rFonts w:ascii="Arial" w:eastAsia="Arial" w:hAnsi="Arial" w:cs="Arial"/>
          <w:sz w:val="22"/>
          <w:szCs w:val="22"/>
        </w:rPr>
        <w:t>coproduction</w:t>
      </w:r>
      <w:r w:rsidRPr="00914ECD">
        <w:rPr>
          <w:rFonts w:ascii="Arial" w:eastAsia="Arial" w:hAnsi="Arial" w:cs="Arial"/>
          <w:color w:val="000000"/>
          <w:sz w:val="22"/>
          <w:szCs w:val="22"/>
        </w:rPr>
        <w:t xml:space="preserve"> between </w:t>
      </w:r>
      <w:r>
        <w:rPr>
          <w:rFonts w:ascii="Arial" w:eastAsia="Arial" w:hAnsi="Arial" w:cs="Arial"/>
          <w:color w:val="000000"/>
          <w:sz w:val="22"/>
          <w:szCs w:val="22"/>
        </w:rPr>
        <w:t xml:space="preserve">Black Asian and Minority </w:t>
      </w:r>
      <w:r w:rsidRPr="00914ECD">
        <w:rPr>
          <w:rFonts w:ascii="Arial" w:eastAsia="Arial" w:hAnsi="Arial" w:cs="Arial"/>
          <w:color w:val="000000"/>
          <w:sz w:val="22"/>
          <w:szCs w:val="22"/>
        </w:rPr>
        <w:t>communit</w:t>
      </w:r>
      <w:r>
        <w:rPr>
          <w:rFonts w:ascii="Arial" w:eastAsia="Arial" w:hAnsi="Arial" w:cs="Arial"/>
          <w:color w:val="000000"/>
          <w:sz w:val="22"/>
          <w:szCs w:val="22"/>
        </w:rPr>
        <w:t xml:space="preserve">ies </w:t>
      </w:r>
      <w:r w:rsidRPr="00914ECD">
        <w:rPr>
          <w:rFonts w:ascii="Arial" w:eastAsia="Arial" w:hAnsi="Arial" w:cs="Arial"/>
          <w:color w:val="000000"/>
          <w:sz w:val="22"/>
          <w:szCs w:val="22"/>
        </w:rPr>
        <w:t>and statutory agencies</w:t>
      </w:r>
      <w:r>
        <w:rPr>
          <w:rFonts w:ascii="Arial" w:eastAsia="Arial" w:hAnsi="Arial" w:cs="Arial"/>
          <w:color w:val="000000"/>
          <w:sz w:val="22"/>
          <w:szCs w:val="22"/>
        </w:rPr>
        <w:t xml:space="preserve"> within a </w:t>
      </w:r>
      <w:r w:rsidRPr="00914ECD">
        <w:rPr>
          <w:rFonts w:ascii="Arial" w:eastAsia="Arial" w:hAnsi="Arial" w:cs="Arial"/>
          <w:sz w:val="22"/>
          <w:szCs w:val="22"/>
        </w:rPr>
        <w:t>coproduction</w:t>
      </w:r>
      <w:r w:rsidRPr="00914ECD">
        <w:rPr>
          <w:rFonts w:ascii="Arial" w:eastAsia="Arial" w:hAnsi="Arial" w:cs="Arial"/>
          <w:color w:val="000000"/>
          <w:sz w:val="22"/>
          <w:szCs w:val="22"/>
        </w:rPr>
        <w:t xml:space="preserve"> network for mental health services in</w:t>
      </w:r>
      <w:r w:rsidRPr="00914ECD">
        <w:rPr>
          <w:rFonts w:ascii="Arial" w:eastAsia="Arial" w:hAnsi="Arial" w:cs="Arial"/>
          <w:sz w:val="22"/>
          <w:szCs w:val="22"/>
        </w:rPr>
        <w:t xml:space="preserve"> </w:t>
      </w:r>
      <w:r w:rsidRPr="00914ECD">
        <w:rPr>
          <w:rFonts w:ascii="Arial" w:eastAsia="Arial" w:hAnsi="Arial" w:cs="Arial"/>
          <w:color w:val="000000"/>
          <w:sz w:val="22"/>
          <w:szCs w:val="22"/>
        </w:rPr>
        <w:t xml:space="preserve">London. </w:t>
      </w:r>
      <w:r>
        <w:rPr>
          <w:rFonts w:ascii="Arial" w:eastAsia="Arial" w:hAnsi="Arial" w:cs="Arial"/>
          <w:color w:val="000000"/>
          <w:sz w:val="22"/>
          <w:szCs w:val="22"/>
        </w:rPr>
        <w:t xml:space="preserve"> Within our multi-site</w:t>
      </w:r>
      <w:r w:rsidRPr="00914ECD">
        <w:rPr>
          <w:rFonts w:ascii="Arial" w:eastAsia="Arial" w:hAnsi="Arial" w:cs="Arial"/>
          <w:color w:val="000000"/>
          <w:sz w:val="22"/>
          <w:szCs w:val="22"/>
        </w:rPr>
        <w:t xml:space="preserve"> ethnograph</w:t>
      </w:r>
      <w:r>
        <w:rPr>
          <w:rFonts w:ascii="Arial" w:eastAsia="Arial" w:hAnsi="Arial" w:cs="Arial"/>
          <w:color w:val="000000"/>
          <w:sz w:val="22"/>
          <w:szCs w:val="22"/>
        </w:rPr>
        <w:t xml:space="preserve">y, </w:t>
      </w:r>
      <w:r w:rsidRPr="00914ECD">
        <w:rPr>
          <w:rFonts w:ascii="Arial" w:eastAsia="Arial" w:hAnsi="Arial" w:cs="Arial"/>
          <w:color w:val="000000"/>
          <w:sz w:val="22"/>
          <w:szCs w:val="22"/>
        </w:rPr>
        <w:t xml:space="preserve">53 individuals </w:t>
      </w:r>
      <w:r>
        <w:rPr>
          <w:rFonts w:ascii="Arial" w:eastAsia="Arial" w:hAnsi="Arial" w:cs="Arial"/>
          <w:color w:val="000000"/>
          <w:sz w:val="22"/>
          <w:szCs w:val="22"/>
        </w:rPr>
        <w:t xml:space="preserve">completed: </w:t>
      </w:r>
      <w:r w:rsidRPr="00914ECD">
        <w:rPr>
          <w:rFonts w:ascii="Arial" w:eastAsia="Arial" w:hAnsi="Arial" w:cs="Arial"/>
          <w:color w:val="000000"/>
          <w:sz w:val="22"/>
          <w:szCs w:val="22"/>
        </w:rPr>
        <w:t>participatory learning appraisal (PLA)</w:t>
      </w:r>
      <w:r>
        <w:rPr>
          <w:rFonts w:ascii="Arial" w:eastAsia="Arial" w:hAnsi="Arial" w:cs="Arial"/>
          <w:color w:val="000000"/>
          <w:sz w:val="22"/>
          <w:szCs w:val="22"/>
        </w:rPr>
        <w:t xml:space="preserve"> </w:t>
      </w:r>
      <w:r w:rsidRPr="00914ECD">
        <w:rPr>
          <w:rFonts w:ascii="Arial" w:eastAsia="Arial" w:hAnsi="Arial" w:cs="Arial"/>
          <w:color w:val="000000"/>
          <w:sz w:val="22"/>
          <w:szCs w:val="22"/>
        </w:rPr>
        <w:t>workshops</w:t>
      </w:r>
      <w:r>
        <w:rPr>
          <w:rFonts w:ascii="Arial" w:eastAsia="Arial" w:hAnsi="Arial" w:cs="Arial"/>
          <w:sz w:val="22"/>
          <w:szCs w:val="22"/>
        </w:rPr>
        <w:t>, f</w:t>
      </w:r>
      <w:r w:rsidRPr="00914ECD">
        <w:rPr>
          <w:rFonts w:ascii="Arial" w:eastAsia="Arial" w:hAnsi="Arial" w:cs="Arial"/>
          <w:sz w:val="22"/>
          <w:szCs w:val="22"/>
        </w:rPr>
        <w:t>ocus groups</w:t>
      </w:r>
      <w:r>
        <w:rPr>
          <w:rFonts w:ascii="Arial" w:eastAsia="Arial" w:hAnsi="Arial" w:cs="Arial"/>
          <w:sz w:val="22"/>
          <w:szCs w:val="22"/>
        </w:rPr>
        <w:t xml:space="preserve">, </w:t>
      </w:r>
      <w:r w:rsidRPr="00914ECD">
        <w:rPr>
          <w:rFonts w:ascii="Arial" w:eastAsia="Arial" w:hAnsi="Arial" w:cs="Arial"/>
          <w:color w:val="000000"/>
          <w:sz w:val="22"/>
          <w:szCs w:val="22"/>
        </w:rPr>
        <w:t>semi-structured interviews</w:t>
      </w:r>
      <w:r>
        <w:rPr>
          <w:rFonts w:ascii="Arial" w:eastAsia="Arial" w:hAnsi="Arial" w:cs="Arial"/>
          <w:color w:val="000000"/>
          <w:sz w:val="22"/>
          <w:szCs w:val="22"/>
        </w:rPr>
        <w:t>. U</w:t>
      </w:r>
      <w:r w:rsidRPr="00914ECD">
        <w:rPr>
          <w:rFonts w:ascii="Arial" w:eastAsia="Arial" w:hAnsi="Arial" w:cs="Arial"/>
          <w:color w:val="000000"/>
          <w:sz w:val="22"/>
          <w:szCs w:val="22"/>
        </w:rPr>
        <w:t>nstructured observation</w:t>
      </w:r>
      <w:r>
        <w:rPr>
          <w:rFonts w:ascii="Arial" w:eastAsia="Arial" w:hAnsi="Arial" w:cs="Arial"/>
          <w:color w:val="000000"/>
          <w:sz w:val="22"/>
          <w:szCs w:val="22"/>
        </w:rPr>
        <w:t>s</w:t>
      </w:r>
      <w:r w:rsidRPr="00914ECD">
        <w:rPr>
          <w:rFonts w:ascii="Arial" w:eastAsia="Arial" w:hAnsi="Arial" w:cs="Arial"/>
          <w:color w:val="000000"/>
          <w:sz w:val="22"/>
          <w:szCs w:val="22"/>
        </w:rPr>
        <w:t xml:space="preserve"> </w:t>
      </w:r>
      <w:r>
        <w:rPr>
          <w:rFonts w:ascii="Arial" w:eastAsia="Arial" w:hAnsi="Arial" w:cs="Arial"/>
          <w:color w:val="000000"/>
          <w:sz w:val="22"/>
          <w:szCs w:val="22"/>
        </w:rPr>
        <w:t xml:space="preserve">of </w:t>
      </w:r>
      <w:r w:rsidRPr="00914ECD">
        <w:rPr>
          <w:rFonts w:ascii="Arial" w:eastAsia="Arial" w:hAnsi="Arial" w:cs="Arial"/>
          <w:color w:val="000000"/>
          <w:sz w:val="22"/>
          <w:szCs w:val="22"/>
        </w:rPr>
        <w:t xml:space="preserve">network </w:t>
      </w:r>
      <w:r>
        <w:rPr>
          <w:rFonts w:ascii="Arial" w:eastAsia="Arial" w:hAnsi="Arial" w:cs="Arial"/>
          <w:color w:val="000000"/>
          <w:sz w:val="22"/>
          <w:szCs w:val="22"/>
        </w:rPr>
        <w:t>activities</w:t>
      </w:r>
      <w:r w:rsidRPr="00914ECD">
        <w:rPr>
          <w:rFonts w:ascii="Arial" w:eastAsia="Arial" w:hAnsi="Arial" w:cs="Arial"/>
          <w:color w:val="000000"/>
          <w:sz w:val="22"/>
          <w:szCs w:val="22"/>
        </w:rPr>
        <w:t xml:space="preserve"> were also completed. Data was analysed using thematic </w:t>
      </w:r>
      <w:r w:rsidRPr="00914ECD">
        <w:rPr>
          <w:rFonts w:ascii="Arial" w:eastAsia="Arial" w:hAnsi="Arial" w:cs="Arial"/>
          <w:sz w:val="22"/>
          <w:szCs w:val="22"/>
        </w:rPr>
        <w:t xml:space="preserve">network </w:t>
      </w:r>
      <w:r w:rsidRPr="00914ECD">
        <w:rPr>
          <w:rFonts w:ascii="Arial" w:eastAsia="Arial" w:hAnsi="Arial" w:cs="Arial"/>
          <w:color w:val="000000"/>
          <w:sz w:val="22"/>
          <w:szCs w:val="22"/>
        </w:rPr>
        <w:t>analysis</w:t>
      </w:r>
      <w:r>
        <w:rPr>
          <w:rFonts w:ascii="Arial" w:eastAsia="Arial" w:hAnsi="Arial" w:cs="Arial"/>
          <w:color w:val="000000"/>
          <w:sz w:val="22"/>
          <w:szCs w:val="22"/>
        </w:rPr>
        <w:t>.</w:t>
      </w:r>
    </w:p>
    <w:p w14:paraId="6788056F" w14:textId="3B6E64CB" w:rsidR="00BB2149" w:rsidRDefault="00BB2149" w:rsidP="00BB2149">
      <w:pPr>
        <w:spacing w:line="480" w:lineRule="auto"/>
        <w:jc w:val="both"/>
        <w:rPr>
          <w:rFonts w:ascii="Arial" w:eastAsia="Arial" w:hAnsi="Arial" w:cs="Arial"/>
          <w:sz w:val="22"/>
          <w:szCs w:val="22"/>
        </w:rPr>
      </w:pPr>
      <w:r w:rsidRPr="00914ECD">
        <w:rPr>
          <w:rFonts w:ascii="Arial" w:eastAsia="Arial" w:hAnsi="Arial" w:cs="Arial"/>
          <w:sz w:val="22"/>
          <w:szCs w:val="22"/>
        </w:rPr>
        <w:t>F</w:t>
      </w:r>
      <w:r w:rsidRPr="00914ECD">
        <w:rPr>
          <w:rFonts w:ascii="Arial" w:eastAsia="Arial" w:hAnsi="Arial" w:cs="Arial"/>
          <w:color w:val="000000"/>
          <w:sz w:val="22"/>
          <w:szCs w:val="22"/>
        </w:rPr>
        <w:t xml:space="preserve">indings </w:t>
      </w:r>
      <w:r>
        <w:rPr>
          <w:rFonts w:ascii="Arial" w:eastAsia="Arial" w:hAnsi="Arial" w:cs="Arial"/>
          <w:color w:val="000000"/>
          <w:sz w:val="22"/>
          <w:szCs w:val="22"/>
        </w:rPr>
        <w:t>highlight that</w:t>
      </w:r>
      <w:r w:rsidRPr="00914ECD">
        <w:rPr>
          <w:rFonts w:ascii="Arial" w:eastAsia="Arial" w:hAnsi="Arial" w:cs="Arial"/>
          <w:color w:val="000000"/>
          <w:sz w:val="22"/>
          <w:szCs w:val="22"/>
        </w:rPr>
        <w:t xml:space="preserve"> </w:t>
      </w:r>
      <w:r w:rsidRPr="00914ECD">
        <w:rPr>
          <w:rFonts w:ascii="Arial" w:eastAsia="Arial" w:hAnsi="Arial" w:cs="Arial"/>
          <w:sz w:val="22"/>
          <w:szCs w:val="22"/>
        </w:rPr>
        <w:t>coproduction</w:t>
      </w:r>
      <w:r w:rsidRPr="00914ECD">
        <w:rPr>
          <w:rFonts w:ascii="Arial" w:eastAsia="Arial" w:hAnsi="Arial" w:cs="Arial"/>
          <w:color w:val="000000"/>
          <w:sz w:val="22"/>
          <w:szCs w:val="22"/>
        </w:rPr>
        <w:t xml:space="preserve"> </w:t>
      </w:r>
      <w:r>
        <w:rPr>
          <w:rFonts w:ascii="Arial" w:eastAsia="Arial" w:hAnsi="Arial" w:cs="Arial"/>
          <w:color w:val="000000"/>
          <w:sz w:val="22"/>
          <w:szCs w:val="22"/>
        </w:rPr>
        <w:t>is</w:t>
      </w:r>
      <w:r w:rsidRPr="00914ECD">
        <w:rPr>
          <w:rFonts w:ascii="Arial" w:eastAsia="Arial" w:hAnsi="Arial" w:cs="Arial"/>
          <w:sz w:val="22"/>
          <w:szCs w:val="22"/>
        </w:rPr>
        <w:t xml:space="preserve"> enabled </w:t>
      </w:r>
      <w:r>
        <w:rPr>
          <w:rFonts w:ascii="Arial" w:eastAsia="Arial" w:hAnsi="Arial" w:cs="Arial"/>
          <w:sz w:val="22"/>
          <w:szCs w:val="22"/>
        </w:rPr>
        <w:t>by</w:t>
      </w:r>
      <w:r w:rsidRPr="00914ECD">
        <w:rPr>
          <w:rFonts w:ascii="Arial" w:eastAsia="Arial" w:hAnsi="Arial" w:cs="Arial"/>
          <w:sz w:val="22"/>
          <w:szCs w:val="22"/>
        </w:rPr>
        <w:t xml:space="preserve"> symbolic, relational and material resources. </w:t>
      </w:r>
      <w:r>
        <w:rPr>
          <w:rFonts w:ascii="Arial" w:eastAsia="Arial" w:hAnsi="Arial" w:cs="Arial"/>
          <w:sz w:val="22"/>
          <w:szCs w:val="22"/>
        </w:rPr>
        <w:t xml:space="preserve">Resources are input </w:t>
      </w:r>
      <w:r w:rsidRPr="00D27CF9">
        <w:rPr>
          <w:rFonts w:ascii="Arial" w:eastAsia="Arial" w:hAnsi="Arial" w:cs="Arial"/>
          <w:i/>
          <w:iCs/>
          <w:sz w:val="22"/>
          <w:szCs w:val="22"/>
        </w:rPr>
        <w:t>before</w:t>
      </w:r>
      <w:r w:rsidRPr="00914ECD">
        <w:rPr>
          <w:rFonts w:ascii="Arial" w:eastAsia="Arial" w:hAnsi="Arial" w:cs="Arial"/>
          <w:sz w:val="22"/>
          <w:szCs w:val="22"/>
        </w:rPr>
        <w:t xml:space="preserve"> coproduction activities begin, </w:t>
      </w:r>
      <w:r>
        <w:rPr>
          <w:rFonts w:ascii="Arial" w:eastAsia="Arial" w:hAnsi="Arial" w:cs="Arial"/>
          <w:sz w:val="22"/>
          <w:szCs w:val="22"/>
        </w:rPr>
        <w:t xml:space="preserve">within a newly conceptualised </w:t>
      </w:r>
      <w:r w:rsidRPr="00914ECD">
        <w:rPr>
          <w:rFonts w:ascii="Arial" w:eastAsia="Arial" w:hAnsi="Arial" w:cs="Arial"/>
          <w:sz w:val="22"/>
          <w:szCs w:val="22"/>
        </w:rPr>
        <w:t>‘</w:t>
      </w:r>
      <w:r w:rsidR="001D7099">
        <w:rPr>
          <w:rFonts w:ascii="Arial" w:eastAsia="Arial" w:hAnsi="Arial" w:cs="Arial"/>
          <w:i/>
          <w:iCs/>
          <w:sz w:val="22"/>
          <w:szCs w:val="22"/>
        </w:rPr>
        <w:t>p</w:t>
      </w:r>
      <w:r w:rsidR="00D40895">
        <w:rPr>
          <w:rFonts w:ascii="Arial" w:eastAsia="Arial" w:hAnsi="Arial" w:cs="Arial"/>
          <w:i/>
          <w:iCs/>
          <w:sz w:val="22"/>
          <w:szCs w:val="22"/>
        </w:rPr>
        <w:t>hase</w:t>
      </w:r>
      <w:r w:rsidRPr="00D27CF9">
        <w:rPr>
          <w:rFonts w:ascii="Arial" w:eastAsia="Arial" w:hAnsi="Arial" w:cs="Arial"/>
          <w:i/>
          <w:iCs/>
          <w:sz w:val="22"/>
          <w:szCs w:val="22"/>
        </w:rPr>
        <w:t xml:space="preserve"> </w:t>
      </w:r>
      <w:r w:rsidR="001D7099">
        <w:rPr>
          <w:rFonts w:ascii="Arial" w:eastAsia="Arial" w:hAnsi="Arial" w:cs="Arial"/>
          <w:i/>
          <w:iCs/>
          <w:sz w:val="22"/>
          <w:szCs w:val="22"/>
        </w:rPr>
        <w:t>z</w:t>
      </w:r>
      <w:r w:rsidRPr="00D27CF9">
        <w:rPr>
          <w:rFonts w:ascii="Arial" w:eastAsia="Arial" w:hAnsi="Arial" w:cs="Arial"/>
          <w:i/>
          <w:iCs/>
          <w:sz w:val="22"/>
          <w:szCs w:val="22"/>
        </w:rPr>
        <w:t>ero’</w:t>
      </w:r>
      <w:r w:rsidRPr="00914ECD">
        <w:rPr>
          <w:rFonts w:ascii="Arial" w:eastAsia="Arial" w:hAnsi="Arial" w:cs="Arial"/>
          <w:sz w:val="22"/>
          <w:szCs w:val="22"/>
        </w:rPr>
        <w:t xml:space="preserve">. </w:t>
      </w:r>
      <w:r>
        <w:rPr>
          <w:rFonts w:ascii="Arial" w:eastAsia="Arial" w:hAnsi="Arial" w:cs="Arial"/>
          <w:sz w:val="22"/>
          <w:szCs w:val="22"/>
        </w:rPr>
        <w:t>Unconstrained by</w:t>
      </w:r>
      <w:r w:rsidRPr="00914ECD">
        <w:rPr>
          <w:rFonts w:ascii="Arial" w:eastAsia="Arial" w:hAnsi="Arial" w:cs="Arial"/>
          <w:sz w:val="22"/>
          <w:szCs w:val="22"/>
        </w:rPr>
        <w:t xml:space="preserve"> typical funding cycles</w:t>
      </w:r>
      <w:r>
        <w:rPr>
          <w:rFonts w:ascii="Arial" w:eastAsia="Arial" w:hAnsi="Arial" w:cs="Arial"/>
          <w:sz w:val="22"/>
          <w:szCs w:val="22"/>
        </w:rPr>
        <w:t xml:space="preserve">, the phase </w:t>
      </w:r>
      <w:r w:rsidRPr="00914ECD">
        <w:rPr>
          <w:rFonts w:ascii="Arial" w:eastAsia="Arial" w:hAnsi="Arial" w:cs="Arial"/>
          <w:sz w:val="22"/>
          <w:szCs w:val="22"/>
        </w:rPr>
        <w:t xml:space="preserve">shifts power, resources and relationships through </w:t>
      </w:r>
      <w:r>
        <w:rPr>
          <w:rFonts w:ascii="Arial" w:eastAsia="Arial" w:hAnsi="Arial" w:cs="Arial"/>
          <w:sz w:val="22"/>
          <w:szCs w:val="22"/>
        </w:rPr>
        <w:t xml:space="preserve">recognising and addressing </w:t>
      </w:r>
      <w:r w:rsidRPr="00914ECD">
        <w:rPr>
          <w:rFonts w:ascii="Arial" w:eastAsia="Arial" w:hAnsi="Arial" w:cs="Arial"/>
          <w:sz w:val="22"/>
          <w:szCs w:val="22"/>
        </w:rPr>
        <w:t xml:space="preserve">power asymmetries and histories of oppression </w:t>
      </w:r>
      <w:r>
        <w:rPr>
          <w:rFonts w:ascii="Arial" w:eastAsia="Arial" w:hAnsi="Arial" w:cs="Arial"/>
          <w:sz w:val="22"/>
          <w:szCs w:val="22"/>
        </w:rPr>
        <w:t xml:space="preserve">facing marginalised groups. </w:t>
      </w:r>
      <w:r w:rsidRPr="00914ECD">
        <w:rPr>
          <w:rFonts w:ascii="Arial" w:eastAsia="Arial" w:hAnsi="Arial" w:cs="Arial"/>
          <w:sz w:val="22"/>
          <w:szCs w:val="22"/>
        </w:rPr>
        <w:t xml:space="preserve">Implications </w:t>
      </w:r>
      <w:r>
        <w:rPr>
          <w:rFonts w:ascii="Arial" w:eastAsia="Arial" w:hAnsi="Arial" w:cs="Arial"/>
          <w:sz w:val="22"/>
          <w:szCs w:val="22"/>
        </w:rPr>
        <w:t xml:space="preserve">for coproduction </w:t>
      </w:r>
      <w:r w:rsidRPr="00914ECD">
        <w:rPr>
          <w:rFonts w:ascii="Arial" w:eastAsia="Arial" w:hAnsi="Arial" w:cs="Arial"/>
          <w:sz w:val="22"/>
          <w:szCs w:val="22"/>
        </w:rPr>
        <w:t xml:space="preserve">are discussed. </w:t>
      </w:r>
    </w:p>
    <w:p w14:paraId="3ACEDDA3" w14:textId="77777777" w:rsidR="00BB2149" w:rsidRDefault="00BB2149" w:rsidP="00377C45">
      <w:pPr>
        <w:spacing w:line="480" w:lineRule="auto"/>
        <w:rPr>
          <w:rFonts w:ascii="Calibri" w:hAnsi="Calibri" w:cs="Calibri"/>
          <w:i/>
          <w:iCs/>
          <w:color w:val="000000"/>
          <w:lang w:val="en-CA" w:eastAsia="ja-JP"/>
        </w:rPr>
      </w:pPr>
    </w:p>
    <w:p w14:paraId="00000009" w14:textId="33ABB8FC" w:rsidR="00720AB9" w:rsidRPr="00914ECD" w:rsidRDefault="00BB2149" w:rsidP="00377C45">
      <w:pPr>
        <w:spacing w:line="480" w:lineRule="auto"/>
        <w:rPr>
          <w:rFonts w:ascii="Arial" w:eastAsia="Arial" w:hAnsi="Arial" w:cs="Arial"/>
          <w:sz w:val="22"/>
          <w:szCs w:val="22"/>
        </w:rPr>
      </w:pPr>
      <w:r w:rsidRPr="00431675">
        <w:rPr>
          <w:rFonts w:ascii="Calibri" w:hAnsi="Calibri" w:cs="Calibri"/>
          <w:i/>
          <w:iCs/>
          <w:color w:val="000000"/>
          <w:lang w:val="en-CA" w:eastAsia="ja-JP"/>
        </w:rPr>
        <w:t>Keywords: Coproduction; Mental Health; Black Asian &amp; Minority Ethnic communities; Power; Social capital; London </w:t>
      </w:r>
      <w:r w:rsidR="00006F33" w:rsidRPr="00914ECD">
        <w:br w:type="page"/>
      </w:r>
    </w:p>
    <w:p w14:paraId="0000000A" w14:textId="77777777" w:rsidR="00720AB9" w:rsidRPr="00914ECD" w:rsidRDefault="00006F33">
      <w:pPr>
        <w:pStyle w:val="Heading3"/>
        <w:rPr>
          <w:rFonts w:ascii="Arial" w:eastAsia="Arial" w:hAnsi="Arial" w:cs="Arial"/>
          <w:sz w:val="22"/>
          <w:szCs w:val="22"/>
        </w:rPr>
      </w:pPr>
      <w:bookmarkStart w:id="0" w:name="_heading=h.gjdgxs" w:colFirst="0" w:colLast="0"/>
      <w:bookmarkEnd w:id="0"/>
      <w:r w:rsidRPr="00914ECD">
        <w:rPr>
          <w:rFonts w:ascii="Arial" w:eastAsia="Arial" w:hAnsi="Arial" w:cs="Arial"/>
          <w:sz w:val="22"/>
          <w:szCs w:val="22"/>
        </w:rPr>
        <w:lastRenderedPageBreak/>
        <w:t>Introduction</w:t>
      </w:r>
    </w:p>
    <w:p w14:paraId="60E709FF" w14:textId="77777777" w:rsidR="00E94B9D" w:rsidRDefault="00E94B9D" w:rsidP="00586689">
      <w:pPr>
        <w:spacing w:line="480" w:lineRule="auto"/>
        <w:jc w:val="both"/>
        <w:rPr>
          <w:rFonts w:ascii="Arial" w:eastAsia="Arial" w:hAnsi="Arial" w:cs="Arial"/>
          <w:sz w:val="22"/>
          <w:szCs w:val="22"/>
        </w:rPr>
      </w:pPr>
    </w:p>
    <w:p w14:paraId="0000000B" w14:textId="7F9AE76F" w:rsidR="00720AB9" w:rsidRPr="00914ECD" w:rsidRDefault="00006F33" w:rsidP="00586689">
      <w:pPr>
        <w:spacing w:line="480" w:lineRule="auto"/>
        <w:jc w:val="both"/>
        <w:rPr>
          <w:rFonts w:ascii="Arial" w:eastAsia="Arial" w:hAnsi="Arial" w:cs="Arial"/>
          <w:sz w:val="22"/>
          <w:szCs w:val="22"/>
        </w:rPr>
      </w:pPr>
      <w:r w:rsidRPr="00914ECD">
        <w:rPr>
          <w:rFonts w:ascii="Arial" w:eastAsia="Arial" w:hAnsi="Arial" w:cs="Arial"/>
          <w:sz w:val="22"/>
          <w:szCs w:val="22"/>
        </w:rPr>
        <w:t>Globally, participatory approaches have emerged as the panacea to</w:t>
      </w:r>
      <w:r w:rsidR="00EA4271">
        <w:rPr>
          <w:rFonts w:ascii="Arial" w:eastAsia="Arial" w:hAnsi="Arial" w:cs="Arial"/>
          <w:sz w:val="22"/>
          <w:szCs w:val="22"/>
        </w:rPr>
        <w:t xml:space="preserve"> overcoming</w:t>
      </w:r>
      <w:r w:rsidRPr="00914ECD">
        <w:rPr>
          <w:rFonts w:ascii="Arial" w:eastAsia="Arial" w:hAnsi="Arial" w:cs="Arial"/>
          <w:sz w:val="22"/>
          <w:szCs w:val="22"/>
        </w:rPr>
        <w:t xml:space="preserve"> health service challenges (Haldane et al,2019). An era of person-centred care has fostered a renewed focus on increasing the participation of service</w:t>
      </w:r>
      <w:r w:rsidR="00EA4271">
        <w:rPr>
          <w:rFonts w:ascii="Arial" w:eastAsia="Arial" w:hAnsi="Arial" w:cs="Arial"/>
          <w:sz w:val="22"/>
          <w:szCs w:val="22"/>
        </w:rPr>
        <w:t>-</w:t>
      </w:r>
      <w:r w:rsidRPr="00914ECD">
        <w:rPr>
          <w:rFonts w:ascii="Arial" w:eastAsia="Arial" w:hAnsi="Arial" w:cs="Arial"/>
          <w:sz w:val="22"/>
          <w:szCs w:val="22"/>
        </w:rPr>
        <w:t xml:space="preserve">users and marginalised groups in health systems planning and delivery. Coproduction in health, defined by </w:t>
      </w:r>
      <w:proofErr w:type="spellStart"/>
      <w:r w:rsidRPr="00914ECD">
        <w:rPr>
          <w:rFonts w:ascii="Arial" w:eastAsia="Arial" w:hAnsi="Arial" w:cs="Arial"/>
          <w:sz w:val="22"/>
          <w:szCs w:val="22"/>
        </w:rPr>
        <w:t>Kickbusch</w:t>
      </w:r>
      <w:proofErr w:type="spellEnd"/>
      <w:r w:rsidRPr="00914ECD">
        <w:rPr>
          <w:rFonts w:ascii="Arial" w:eastAsia="Arial" w:hAnsi="Arial" w:cs="Arial"/>
          <w:sz w:val="22"/>
          <w:szCs w:val="22"/>
        </w:rPr>
        <w:t xml:space="preserve"> and </w:t>
      </w:r>
      <w:proofErr w:type="spellStart"/>
      <w:r w:rsidRPr="00914ECD">
        <w:rPr>
          <w:rFonts w:ascii="Arial" w:eastAsia="Arial" w:hAnsi="Arial" w:cs="Arial"/>
          <w:sz w:val="22"/>
          <w:szCs w:val="22"/>
        </w:rPr>
        <w:t>Gleicher</w:t>
      </w:r>
      <w:proofErr w:type="spellEnd"/>
      <w:r w:rsidRPr="00914ECD">
        <w:rPr>
          <w:rFonts w:ascii="Arial" w:eastAsia="Arial" w:hAnsi="Arial" w:cs="Arial"/>
          <w:sz w:val="22"/>
          <w:szCs w:val="22"/>
        </w:rPr>
        <w:t xml:space="preserve"> (2012) as a process to achieve shared responsibility for health governance and care, involving governments, sector providers and 'active' citizens, is the latest iteration of patient engagement approaches.  Coproduction’s appeal </w:t>
      </w:r>
      <w:r w:rsidR="00082AB8">
        <w:rPr>
          <w:rFonts w:ascii="Arial" w:eastAsia="Arial" w:hAnsi="Arial" w:cs="Arial"/>
          <w:sz w:val="22"/>
          <w:szCs w:val="22"/>
        </w:rPr>
        <w:t xml:space="preserve">lies in </w:t>
      </w:r>
      <w:r w:rsidR="0081611C">
        <w:rPr>
          <w:rFonts w:ascii="Arial" w:eastAsia="Arial" w:hAnsi="Arial" w:cs="Arial"/>
          <w:sz w:val="22"/>
          <w:szCs w:val="22"/>
        </w:rPr>
        <w:t>its ability to prioritise patient engagement within</w:t>
      </w:r>
      <w:r w:rsidRPr="00914ECD">
        <w:rPr>
          <w:rFonts w:ascii="Arial" w:eastAsia="Arial" w:hAnsi="Arial" w:cs="Arial"/>
          <w:sz w:val="22"/>
          <w:szCs w:val="22"/>
        </w:rPr>
        <w:t xml:space="preserve"> multi-disciplinary treatment and care (</w:t>
      </w:r>
      <w:proofErr w:type="spellStart"/>
      <w:r w:rsidRPr="00914ECD">
        <w:rPr>
          <w:rFonts w:ascii="Arial" w:eastAsia="Arial" w:hAnsi="Arial" w:cs="Arial"/>
          <w:sz w:val="22"/>
          <w:szCs w:val="22"/>
        </w:rPr>
        <w:t>Barello</w:t>
      </w:r>
      <w:proofErr w:type="spellEnd"/>
      <w:r w:rsidRPr="00914ECD">
        <w:rPr>
          <w:rFonts w:ascii="Arial" w:eastAsia="Arial" w:hAnsi="Arial" w:cs="Arial"/>
          <w:sz w:val="22"/>
          <w:szCs w:val="22"/>
        </w:rPr>
        <w:t xml:space="preserve"> et al., 2014,) </w:t>
      </w:r>
      <w:r w:rsidR="0081611C">
        <w:rPr>
          <w:rFonts w:ascii="Arial" w:eastAsia="Arial" w:hAnsi="Arial" w:cs="Arial"/>
          <w:sz w:val="22"/>
          <w:szCs w:val="22"/>
        </w:rPr>
        <w:t xml:space="preserve">systematically </w:t>
      </w:r>
      <w:r w:rsidRPr="00914ECD">
        <w:rPr>
          <w:rFonts w:ascii="Arial" w:eastAsia="Arial" w:hAnsi="Arial" w:cs="Arial"/>
          <w:sz w:val="22"/>
          <w:szCs w:val="22"/>
        </w:rPr>
        <w:t xml:space="preserve">shifting focus to 'what matters to you' rather than 'what's wrong with you’ in treatment and care (Bovaird, 2012). </w:t>
      </w:r>
    </w:p>
    <w:p w14:paraId="0000000C" w14:textId="77777777" w:rsidR="00720AB9" w:rsidRPr="00914ECD" w:rsidRDefault="00720AB9" w:rsidP="00586689">
      <w:pPr>
        <w:spacing w:line="480" w:lineRule="auto"/>
        <w:rPr>
          <w:rFonts w:ascii="Arial" w:eastAsia="Arial" w:hAnsi="Arial" w:cs="Arial"/>
          <w:sz w:val="22"/>
          <w:szCs w:val="22"/>
        </w:rPr>
      </w:pPr>
    </w:p>
    <w:p w14:paraId="7AE884C2" w14:textId="74AD8DC0" w:rsidR="00280D98" w:rsidRDefault="00006F33" w:rsidP="00586689">
      <w:pPr>
        <w:spacing w:line="480" w:lineRule="auto"/>
        <w:jc w:val="both"/>
        <w:rPr>
          <w:rFonts w:ascii="Arial" w:eastAsia="Arial" w:hAnsi="Arial" w:cs="Arial"/>
          <w:sz w:val="22"/>
          <w:szCs w:val="22"/>
        </w:rPr>
      </w:pPr>
      <w:r w:rsidRPr="00914ECD">
        <w:rPr>
          <w:rFonts w:ascii="Arial" w:eastAsia="Arial" w:hAnsi="Arial" w:cs="Arial"/>
          <w:sz w:val="22"/>
          <w:szCs w:val="22"/>
        </w:rPr>
        <w:t>This process does not occur in a vacuum. For mental health services in particular, service improvement and patient engagement is embedded within a history of violence(s) (Rose, 2008; Sween</w:t>
      </w:r>
      <w:r w:rsidR="00763DEE">
        <w:rPr>
          <w:rFonts w:ascii="Arial" w:eastAsia="Arial" w:hAnsi="Arial" w:cs="Arial"/>
          <w:sz w:val="22"/>
          <w:szCs w:val="22"/>
        </w:rPr>
        <w:t>e</w:t>
      </w:r>
      <w:r w:rsidRPr="00914ECD">
        <w:rPr>
          <w:rFonts w:ascii="Arial" w:eastAsia="Arial" w:hAnsi="Arial" w:cs="Arial"/>
          <w:sz w:val="22"/>
          <w:szCs w:val="22"/>
        </w:rPr>
        <w:t xml:space="preserve">y, Gillard, </w:t>
      </w:r>
      <w:proofErr w:type="spellStart"/>
      <w:r w:rsidRPr="00914ECD">
        <w:rPr>
          <w:rFonts w:ascii="Arial" w:eastAsia="Arial" w:hAnsi="Arial" w:cs="Arial"/>
          <w:sz w:val="22"/>
          <w:szCs w:val="22"/>
        </w:rPr>
        <w:t>Wiykes</w:t>
      </w:r>
      <w:proofErr w:type="spellEnd"/>
      <w:r w:rsidRPr="00914ECD">
        <w:rPr>
          <w:rFonts w:ascii="Arial" w:eastAsia="Arial" w:hAnsi="Arial" w:cs="Arial"/>
          <w:sz w:val="22"/>
          <w:szCs w:val="22"/>
        </w:rPr>
        <w:t xml:space="preserve"> &amp; Rose, 2015). For service users from Black and Minority Ethnic backgrounds, </w:t>
      </w:r>
      <w:r w:rsidR="00F559C6">
        <w:rPr>
          <w:rFonts w:ascii="Arial" w:eastAsia="Arial" w:hAnsi="Arial" w:cs="Arial"/>
          <w:sz w:val="22"/>
          <w:szCs w:val="22"/>
        </w:rPr>
        <w:t>this</w:t>
      </w:r>
      <w:r w:rsidRPr="00914ECD">
        <w:rPr>
          <w:rFonts w:ascii="Arial" w:eastAsia="Arial" w:hAnsi="Arial" w:cs="Arial"/>
          <w:sz w:val="22"/>
          <w:szCs w:val="22"/>
        </w:rPr>
        <w:t xml:space="preserve"> inclu</w:t>
      </w:r>
      <w:r w:rsidR="00F559C6">
        <w:rPr>
          <w:rFonts w:ascii="Arial" w:eastAsia="Arial" w:hAnsi="Arial" w:cs="Arial"/>
          <w:sz w:val="22"/>
          <w:szCs w:val="22"/>
        </w:rPr>
        <w:t>des</w:t>
      </w:r>
      <w:r w:rsidRPr="00914ECD">
        <w:rPr>
          <w:rFonts w:ascii="Arial" w:eastAsia="Arial" w:hAnsi="Arial" w:cs="Arial"/>
          <w:sz w:val="22"/>
          <w:szCs w:val="22"/>
        </w:rPr>
        <w:t xml:space="preserve"> historic over-representation in mental health services; increased likelihood of diagnosis </w:t>
      </w:r>
      <w:r w:rsidR="000942EC">
        <w:rPr>
          <w:rFonts w:ascii="Arial" w:eastAsia="Arial" w:hAnsi="Arial" w:cs="Arial"/>
          <w:sz w:val="22"/>
          <w:szCs w:val="22"/>
        </w:rPr>
        <w:t xml:space="preserve">of </w:t>
      </w:r>
      <w:r w:rsidRPr="00914ECD">
        <w:rPr>
          <w:rFonts w:ascii="Arial" w:eastAsia="Arial" w:hAnsi="Arial" w:cs="Arial"/>
          <w:sz w:val="22"/>
          <w:szCs w:val="22"/>
        </w:rPr>
        <w:t>severe mental health disorders (</w:t>
      </w:r>
      <w:r w:rsidRPr="00914ECD">
        <w:rPr>
          <w:rFonts w:ascii="Arial" w:eastAsia="Arial" w:hAnsi="Arial" w:cs="Arial"/>
          <w:color w:val="000000"/>
          <w:sz w:val="22"/>
          <w:szCs w:val="22"/>
        </w:rPr>
        <w:t>Kirkbride et al, 2008</w:t>
      </w:r>
      <w:r w:rsidRPr="00914ECD">
        <w:rPr>
          <w:rFonts w:ascii="Arial" w:eastAsia="Arial" w:hAnsi="Arial" w:cs="Arial"/>
          <w:color w:val="555555"/>
          <w:sz w:val="22"/>
          <w:szCs w:val="22"/>
        </w:rPr>
        <w:t>)</w:t>
      </w:r>
      <w:r w:rsidRPr="00914ECD">
        <w:rPr>
          <w:rFonts w:ascii="Arial" w:eastAsia="Arial" w:hAnsi="Arial" w:cs="Arial"/>
          <w:sz w:val="22"/>
          <w:szCs w:val="22"/>
        </w:rPr>
        <w:t xml:space="preserve"> and </w:t>
      </w:r>
      <w:r w:rsidR="005458D5">
        <w:rPr>
          <w:rFonts w:ascii="Arial" w:eastAsia="Arial" w:hAnsi="Arial" w:cs="Arial"/>
          <w:sz w:val="22"/>
          <w:szCs w:val="22"/>
        </w:rPr>
        <w:t>being</w:t>
      </w:r>
      <w:r w:rsidRPr="00914ECD">
        <w:rPr>
          <w:rFonts w:ascii="Arial" w:eastAsia="Arial" w:hAnsi="Arial" w:cs="Arial"/>
          <w:sz w:val="22"/>
          <w:szCs w:val="22"/>
        </w:rPr>
        <w:t xml:space="preserve"> sectioned under the Mental Health Act (2007) (Mental Health Foundation, 2014). Such outcomes </w:t>
      </w:r>
      <w:r w:rsidR="005458D5">
        <w:rPr>
          <w:rFonts w:ascii="Arial" w:eastAsia="Arial" w:hAnsi="Arial" w:cs="Arial"/>
          <w:sz w:val="22"/>
          <w:szCs w:val="22"/>
        </w:rPr>
        <w:t>are</w:t>
      </w:r>
      <w:r w:rsidRPr="00914ECD">
        <w:rPr>
          <w:rFonts w:ascii="Arial" w:eastAsia="Arial" w:hAnsi="Arial" w:cs="Arial"/>
          <w:sz w:val="22"/>
          <w:szCs w:val="22"/>
        </w:rPr>
        <w:t xml:space="preserve"> linked to racism in services, </w:t>
      </w:r>
      <w:r w:rsidR="005458D5">
        <w:rPr>
          <w:rFonts w:ascii="Arial" w:eastAsia="Arial" w:hAnsi="Arial" w:cs="Arial"/>
          <w:sz w:val="22"/>
          <w:szCs w:val="22"/>
        </w:rPr>
        <w:t>alongside</w:t>
      </w:r>
      <w:r w:rsidRPr="00914ECD">
        <w:rPr>
          <w:rFonts w:ascii="Arial" w:eastAsia="Arial" w:hAnsi="Arial" w:cs="Arial"/>
          <w:sz w:val="22"/>
          <w:szCs w:val="22"/>
        </w:rPr>
        <w:t xml:space="preserve"> higher exposure to </w:t>
      </w:r>
      <w:r w:rsidR="005458D5">
        <w:rPr>
          <w:rFonts w:ascii="Arial" w:eastAsia="Arial" w:hAnsi="Arial" w:cs="Arial"/>
          <w:sz w:val="22"/>
          <w:szCs w:val="22"/>
        </w:rPr>
        <w:t>socio</w:t>
      </w:r>
      <w:r w:rsidR="00953962">
        <w:rPr>
          <w:rFonts w:ascii="Arial" w:eastAsia="Arial" w:hAnsi="Arial" w:cs="Arial"/>
          <w:sz w:val="22"/>
          <w:szCs w:val="22"/>
        </w:rPr>
        <w:t>-</w:t>
      </w:r>
      <w:r w:rsidR="005458D5">
        <w:rPr>
          <w:rFonts w:ascii="Arial" w:eastAsia="Arial" w:hAnsi="Arial" w:cs="Arial"/>
          <w:sz w:val="22"/>
          <w:szCs w:val="22"/>
        </w:rPr>
        <w:t>structural</w:t>
      </w:r>
      <w:r w:rsidRPr="00914ECD">
        <w:rPr>
          <w:rFonts w:ascii="Arial" w:eastAsia="Arial" w:hAnsi="Arial" w:cs="Arial"/>
          <w:sz w:val="22"/>
          <w:szCs w:val="22"/>
        </w:rPr>
        <w:t xml:space="preserve"> drivers of poor mental health – including poverty, unemployment, incarceration, and </w:t>
      </w:r>
      <w:r w:rsidR="005458D5">
        <w:rPr>
          <w:rFonts w:ascii="Arial" w:eastAsia="Arial" w:hAnsi="Arial" w:cs="Arial"/>
          <w:sz w:val="22"/>
          <w:szCs w:val="22"/>
        </w:rPr>
        <w:t>other</w:t>
      </w:r>
      <w:r w:rsidR="005458D5" w:rsidRPr="00914ECD">
        <w:rPr>
          <w:rFonts w:ascii="Arial" w:eastAsia="Arial" w:hAnsi="Arial" w:cs="Arial"/>
          <w:sz w:val="22"/>
          <w:szCs w:val="22"/>
        </w:rPr>
        <w:t xml:space="preserve"> </w:t>
      </w:r>
      <w:r w:rsidRPr="00914ECD">
        <w:rPr>
          <w:rFonts w:ascii="Arial" w:eastAsia="Arial" w:hAnsi="Arial" w:cs="Arial"/>
          <w:sz w:val="22"/>
          <w:szCs w:val="22"/>
        </w:rPr>
        <w:t>comorbidities across high-income settings, including Canada (See: King et al, 2009) The United Kingdom (UK) (See: Fernando, 2012, Barnett et al, 2019) and the United States (Wang et al, 2005). In the UK</w:t>
      </w:r>
      <w:r w:rsidR="00201755">
        <w:rPr>
          <w:rFonts w:ascii="Arial" w:eastAsia="Arial" w:hAnsi="Arial" w:cs="Arial"/>
          <w:sz w:val="22"/>
          <w:szCs w:val="22"/>
        </w:rPr>
        <w:t>,</w:t>
      </w:r>
      <w:r w:rsidRPr="00914ECD">
        <w:rPr>
          <w:rFonts w:ascii="Arial" w:eastAsia="Arial" w:hAnsi="Arial" w:cs="Arial"/>
          <w:sz w:val="22"/>
          <w:szCs w:val="22"/>
        </w:rPr>
        <w:t xml:space="preserve"> coproduction</w:t>
      </w:r>
      <w:sdt>
        <w:sdtPr>
          <w:tag w:val="goog_rdk_0"/>
          <w:id w:val="-309871586"/>
        </w:sdtPr>
        <w:sdtEndPr/>
        <w:sdtContent/>
      </w:sdt>
      <w:r w:rsidRPr="00914ECD">
        <w:rPr>
          <w:rFonts w:ascii="Arial" w:eastAsia="Arial" w:hAnsi="Arial" w:cs="Arial"/>
          <w:sz w:val="22"/>
          <w:szCs w:val="22"/>
        </w:rPr>
        <w:t xml:space="preserve"> approaches are suggested as a potential route to changing such outcomes. However, given the complex realities faced by </w:t>
      </w:r>
      <w:r w:rsidR="00201755">
        <w:rPr>
          <w:rFonts w:ascii="Arial" w:eastAsia="Arial" w:hAnsi="Arial" w:cs="Arial"/>
          <w:sz w:val="22"/>
          <w:szCs w:val="22"/>
        </w:rPr>
        <w:t>those marginalised</w:t>
      </w:r>
      <w:r w:rsidRPr="00914ECD">
        <w:rPr>
          <w:rFonts w:ascii="Arial" w:eastAsia="Arial" w:hAnsi="Arial" w:cs="Arial"/>
          <w:sz w:val="22"/>
          <w:szCs w:val="22"/>
        </w:rPr>
        <w:t xml:space="preserve">, responses to questions such as ‘what matters to you’ may include desires for change </w:t>
      </w:r>
      <w:r w:rsidR="00A920E7">
        <w:rPr>
          <w:rFonts w:ascii="Arial" w:eastAsia="Arial" w:hAnsi="Arial" w:cs="Arial"/>
          <w:sz w:val="22"/>
          <w:szCs w:val="22"/>
        </w:rPr>
        <w:t>beyond</w:t>
      </w:r>
      <w:r w:rsidRPr="00914ECD">
        <w:rPr>
          <w:rFonts w:ascii="Arial" w:eastAsia="Arial" w:hAnsi="Arial" w:cs="Arial"/>
          <w:sz w:val="22"/>
          <w:szCs w:val="22"/>
        </w:rPr>
        <w:t xml:space="preserve"> the perceived remit of health </w:t>
      </w:r>
      <w:r w:rsidR="00A920E7">
        <w:rPr>
          <w:rFonts w:ascii="Arial" w:eastAsia="Arial" w:hAnsi="Arial" w:cs="Arial"/>
          <w:sz w:val="22"/>
          <w:szCs w:val="22"/>
        </w:rPr>
        <w:t>systems</w:t>
      </w:r>
      <w:r w:rsidRPr="00914ECD">
        <w:rPr>
          <w:rFonts w:ascii="Arial" w:eastAsia="Arial" w:hAnsi="Arial" w:cs="Arial"/>
          <w:sz w:val="22"/>
          <w:szCs w:val="22"/>
        </w:rPr>
        <w:t>. In the absence of more complex responses, service</w:t>
      </w:r>
      <w:r w:rsidR="0073426F">
        <w:rPr>
          <w:rFonts w:ascii="Arial" w:eastAsia="Arial" w:hAnsi="Arial" w:cs="Arial"/>
          <w:sz w:val="22"/>
          <w:szCs w:val="22"/>
        </w:rPr>
        <w:t>-</w:t>
      </w:r>
      <w:r w:rsidRPr="00914ECD">
        <w:rPr>
          <w:rFonts w:ascii="Arial" w:eastAsia="Arial" w:hAnsi="Arial" w:cs="Arial"/>
          <w:sz w:val="22"/>
          <w:szCs w:val="22"/>
        </w:rPr>
        <w:t xml:space="preserve">user engagement emerges as a tokenistic exercise, with groups </w:t>
      </w:r>
      <w:r w:rsidR="00785D17">
        <w:rPr>
          <w:rFonts w:ascii="Arial" w:eastAsia="Arial" w:hAnsi="Arial" w:cs="Arial"/>
          <w:sz w:val="22"/>
          <w:szCs w:val="22"/>
        </w:rPr>
        <w:t>feeling</w:t>
      </w:r>
      <w:r w:rsidRPr="00914ECD">
        <w:rPr>
          <w:rFonts w:ascii="Arial" w:eastAsia="Arial" w:hAnsi="Arial" w:cs="Arial"/>
          <w:sz w:val="22"/>
          <w:szCs w:val="22"/>
        </w:rPr>
        <w:t xml:space="preserve"> they have been used to meet statutory </w:t>
      </w:r>
      <w:r w:rsidR="00785D17">
        <w:rPr>
          <w:rFonts w:ascii="Arial" w:eastAsia="Arial" w:hAnsi="Arial" w:cs="Arial"/>
          <w:sz w:val="22"/>
          <w:szCs w:val="22"/>
        </w:rPr>
        <w:t>aims</w:t>
      </w:r>
      <w:r w:rsidR="00103D40">
        <w:rPr>
          <w:rFonts w:ascii="Arial" w:eastAsia="Arial" w:hAnsi="Arial" w:cs="Arial"/>
          <w:sz w:val="22"/>
          <w:szCs w:val="22"/>
        </w:rPr>
        <w:t xml:space="preserve"> </w:t>
      </w:r>
      <w:r w:rsidRPr="00914ECD">
        <w:rPr>
          <w:rFonts w:ascii="Arial" w:eastAsia="Arial" w:hAnsi="Arial" w:cs="Arial"/>
          <w:sz w:val="22"/>
          <w:szCs w:val="22"/>
        </w:rPr>
        <w:t xml:space="preserve">(Rose and </w:t>
      </w:r>
      <w:proofErr w:type="spellStart"/>
      <w:r w:rsidRPr="00914ECD">
        <w:rPr>
          <w:rFonts w:ascii="Arial" w:eastAsia="Arial" w:hAnsi="Arial" w:cs="Arial"/>
          <w:sz w:val="22"/>
          <w:szCs w:val="22"/>
        </w:rPr>
        <w:t>Kalathilo</w:t>
      </w:r>
      <w:proofErr w:type="spellEnd"/>
      <w:r w:rsidRPr="00914ECD">
        <w:rPr>
          <w:rFonts w:ascii="Arial" w:eastAsia="Arial" w:hAnsi="Arial" w:cs="Arial"/>
          <w:sz w:val="22"/>
          <w:szCs w:val="22"/>
        </w:rPr>
        <w:t xml:space="preserve">, 2019).  What is required to make coproduction a process that begins to respond to the </w:t>
      </w:r>
      <w:r w:rsidRPr="00914ECD">
        <w:rPr>
          <w:rFonts w:ascii="Arial" w:eastAsia="Arial" w:hAnsi="Arial" w:cs="Arial"/>
          <w:sz w:val="22"/>
          <w:szCs w:val="22"/>
        </w:rPr>
        <w:lastRenderedPageBreak/>
        <w:t>voiced needs of historically marginalised groups</w:t>
      </w:r>
      <w:r w:rsidR="00F139A9">
        <w:rPr>
          <w:rFonts w:ascii="Arial" w:eastAsia="Arial" w:hAnsi="Arial" w:cs="Arial"/>
          <w:sz w:val="22"/>
          <w:szCs w:val="22"/>
        </w:rPr>
        <w:t xml:space="preserve">, and avoids the </w:t>
      </w:r>
      <w:r w:rsidR="00F139A9" w:rsidRPr="00914ECD">
        <w:rPr>
          <w:rFonts w:ascii="Arial" w:eastAsia="Arial" w:hAnsi="Arial" w:cs="Arial"/>
          <w:sz w:val="22"/>
          <w:szCs w:val="22"/>
        </w:rPr>
        <w:t>pitfalls of previous generations of tokenistic participatory engagement</w:t>
      </w:r>
      <w:r w:rsidRPr="00914ECD">
        <w:rPr>
          <w:rFonts w:ascii="Arial" w:eastAsia="Arial" w:hAnsi="Arial" w:cs="Arial"/>
          <w:sz w:val="22"/>
          <w:szCs w:val="22"/>
        </w:rPr>
        <w:t xml:space="preserve">? </w:t>
      </w:r>
    </w:p>
    <w:p w14:paraId="1377B684" w14:textId="77777777" w:rsidR="008837DA" w:rsidRPr="00914ECD" w:rsidRDefault="008837DA" w:rsidP="00586689">
      <w:pPr>
        <w:spacing w:line="480" w:lineRule="auto"/>
        <w:jc w:val="both"/>
        <w:rPr>
          <w:rFonts w:ascii="Arial" w:eastAsia="Arial" w:hAnsi="Arial" w:cs="Arial"/>
          <w:sz w:val="22"/>
          <w:szCs w:val="22"/>
        </w:rPr>
      </w:pPr>
    </w:p>
    <w:p w14:paraId="00000010" w14:textId="3CC76928" w:rsidR="00720AB9" w:rsidRPr="00914ECD" w:rsidRDefault="00006F33" w:rsidP="00586689">
      <w:pPr>
        <w:spacing w:line="480" w:lineRule="auto"/>
        <w:jc w:val="both"/>
        <w:rPr>
          <w:rFonts w:ascii="Arial" w:eastAsia="Arial" w:hAnsi="Arial" w:cs="Arial"/>
          <w:sz w:val="22"/>
          <w:szCs w:val="22"/>
        </w:rPr>
      </w:pPr>
      <w:r w:rsidRPr="00914ECD">
        <w:rPr>
          <w:rFonts w:ascii="Arial" w:eastAsia="Arial" w:hAnsi="Arial" w:cs="Arial"/>
          <w:sz w:val="22"/>
          <w:szCs w:val="22"/>
        </w:rPr>
        <w:t xml:space="preserve">Our paper responds to this question through an evaluation of a coproduction network in South London anchored to the improvement of mental health outcomes for </w:t>
      </w:r>
      <w:r w:rsidR="00DC5179">
        <w:rPr>
          <w:rFonts w:ascii="Arial" w:eastAsia="Arial" w:hAnsi="Arial" w:cs="Arial"/>
          <w:sz w:val="22"/>
          <w:szCs w:val="22"/>
        </w:rPr>
        <w:t xml:space="preserve">racially </w:t>
      </w:r>
      <w:proofErr w:type="spellStart"/>
      <w:r w:rsidR="00DC5179">
        <w:rPr>
          <w:rFonts w:ascii="Arial" w:eastAsia="Arial" w:hAnsi="Arial" w:cs="Arial"/>
          <w:sz w:val="22"/>
          <w:szCs w:val="22"/>
        </w:rPr>
        <w:t>minoritised</w:t>
      </w:r>
      <w:proofErr w:type="spellEnd"/>
      <w:r w:rsidR="00DC5179">
        <w:rPr>
          <w:rFonts w:ascii="Arial" w:eastAsia="Arial" w:hAnsi="Arial" w:cs="Arial"/>
          <w:sz w:val="22"/>
          <w:szCs w:val="22"/>
        </w:rPr>
        <w:t xml:space="preserve"> </w:t>
      </w:r>
      <w:r w:rsidR="009507A2">
        <w:rPr>
          <w:rFonts w:ascii="Arial" w:eastAsia="Arial" w:hAnsi="Arial" w:cs="Arial"/>
          <w:sz w:val="22"/>
          <w:szCs w:val="22"/>
        </w:rPr>
        <w:t>communities</w:t>
      </w:r>
      <w:r w:rsidRPr="00914ECD">
        <w:rPr>
          <w:rFonts w:ascii="Arial" w:eastAsia="Arial" w:hAnsi="Arial" w:cs="Arial"/>
          <w:sz w:val="22"/>
          <w:szCs w:val="22"/>
        </w:rPr>
        <w:t xml:space="preserve">. Our multi-site ethnography illuminates the complexities of systems, practices and contexts </w:t>
      </w:r>
      <w:r w:rsidR="009507A2">
        <w:rPr>
          <w:rFonts w:ascii="Arial" w:eastAsia="Arial" w:hAnsi="Arial" w:cs="Arial"/>
          <w:sz w:val="22"/>
          <w:szCs w:val="22"/>
        </w:rPr>
        <w:t>driving</w:t>
      </w:r>
      <w:r w:rsidRPr="00914ECD">
        <w:rPr>
          <w:rFonts w:ascii="Arial" w:eastAsia="Arial" w:hAnsi="Arial" w:cs="Arial"/>
          <w:sz w:val="22"/>
          <w:szCs w:val="22"/>
        </w:rPr>
        <w:t xml:space="preserve"> coproduction, which are often overlooked by existing studies, but are identified as critical to our understanding </w:t>
      </w:r>
      <w:r w:rsidR="00A15734">
        <w:rPr>
          <w:rFonts w:ascii="Arial" w:eastAsia="Arial" w:hAnsi="Arial" w:cs="Arial"/>
          <w:sz w:val="22"/>
          <w:szCs w:val="22"/>
        </w:rPr>
        <w:t xml:space="preserve">the </w:t>
      </w:r>
      <w:proofErr w:type="spellStart"/>
      <w:r w:rsidRPr="00377C45">
        <w:rPr>
          <w:rFonts w:ascii="Arial" w:eastAsia="Arial" w:hAnsi="Arial" w:cs="Arial"/>
          <w:i/>
          <w:iCs/>
          <w:sz w:val="22"/>
          <w:szCs w:val="22"/>
        </w:rPr>
        <w:t>how</w:t>
      </w:r>
      <w:proofErr w:type="spellEnd"/>
      <w:r w:rsidRPr="00377C45">
        <w:rPr>
          <w:rFonts w:ascii="Arial" w:eastAsia="Arial" w:hAnsi="Arial" w:cs="Arial"/>
          <w:i/>
          <w:iCs/>
          <w:sz w:val="22"/>
          <w:szCs w:val="22"/>
        </w:rPr>
        <w:t xml:space="preserve"> </w:t>
      </w:r>
      <w:r w:rsidR="00A15734">
        <w:rPr>
          <w:rFonts w:ascii="Arial" w:eastAsia="Arial" w:hAnsi="Arial" w:cs="Arial"/>
          <w:sz w:val="22"/>
          <w:szCs w:val="22"/>
        </w:rPr>
        <w:t xml:space="preserve">of </w:t>
      </w:r>
      <w:r w:rsidRPr="00914ECD">
        <w:rPr>
          <w:rFonts w:ascii="Arial" w:eastAsia="Arial" w:hAnsi="Arial" w:cs="Arial"/>
          <w:sz w:val="22"/>
          <w:szCs w:val="22"/>
        </w:rPr>
        <w:t>coproduction (Palmer et al., 2018).</w:t>
      </w:r>
    </w:p>
    <w:p w14:paraId="00000011" w14:textId="77777777" w:rsidR="00720AB9" w:rsidRPr="00914ECD" w:rsidRDefault="00006F33">
      <w:pPr>
        <w:pStyle w:val="Heading3"/>
        <w:rPr>
          <w:rFonts w:ascii="Arial" w:eastAsia="Arial" w:hAnsi="Arial" w:cs="Arial"/>
          <w:sz w:val="22"/>
          <w:szCs w:val="22"/>
        </w:rPr>
      </w:pPr>
      <w:bookmarkStart w:id="1" w:name="_heading=h.30j0zll" w:colFirst="0" w:colLast="0"/>
      <w:bookmarkEnd w:id="1"/>
      <w:r w:rsidRPr="00914ECD">
        <w:rPr>
          <w:rFonts w:ascii="Arial" w:eastAsia="Arial" w:hAnsi="Arial" w:cs="Arial"/>
          <w:sz w:val="22"/>
          <w:szCs w:val="22"/>
        </w:rPr>
        <w:t xml:space="preserve">Background </w:t>
      </w:r>
    </w:p>
    <w:p w14:paraId="00000013" w14:textId="6F5EBC98" w:rsidR="00720AB9" w:rsidRPr="00914ECD" w:rsidRDefault="00006F33" w:rsidP="004D1E32">
      <w:pPr>
        <w:spacing w:after="160" w:line="480" w:lineRule="auto"/>
        <w:jc w:val="both"/>
        <w:rPr>
          <w:rFonts w:ascii="Arial" w:eastAsia="Arial" w:hAnsi="Arial" w:cs="Arial"/>
          <w:sz w:val="22"/>
          <w:szCs w:val="22"/>
        </w:rPr>
      </w:pPr>
      <w:r w:rsidRPr="00914ECD">
        <w:rPr>
          <w:rFonts w:ascii="Arial" w:eastAsia="Arial" w:hAnsi="Arial" w:cs="Arial"/>
          <w:sz w:val="22"/>
          <w:szCs w:val="22"/>
        </w:rPr>
        <w:t xml:space="preserve">Despite </w:t>
      </w:r>
      <w:r w:rsidR="00051295">
        <w:rPr>
          <w:rFonts w:ascii="Arial" w:eastAsia="Arial" w:hAnsi="Arial" w:cs="Arial"/>
          <w:sz w:val="22"/>
          <w:szCs w:val="22"/>
        </w:rPr>
        <w:t>coproduction’s</w:t>
      </w:r>
      <w:r w:rsidRPr="00914ECD">
        <w:rPr>
          <w:rFonts w:ascii="Arial" w:eastAsia="Arial" w:hAnsi="Arial" w:cs="Arial"/>
          <w:sz w:val="22"/>
          <w:szCs w:val="22"/>
        </w:rPr>
        <w:t xml:space="preserve"> heritage in the well-established field of patient participation and engagement,</w:t>
      </w:r>
      <w:r w:rsidR="00051295">
        <w:rPr>
          <w:rFonts w:ascii="Arial" w:eastAsia="Arial" w:hAnsi="Arial" w:cs="Arial"/>
          <w:sz w:val="22"/>
          <w:szCs w:val="22"/>
        </w:rPr>
        <w:t xml:space="preserve"> it</w:t>
      </w:r>
      <w:r w:rsidRPr="00914ECD">
        <w:rPr>
          <w:rFonts w:ascii="Arial" w:eastAsia="Arial" w:hAnsi="Arial" w:cs="Arial"/>
          <w:sz w:val="22"/>
          <w:szCs w:val="22"/>
        </w:rPr>
        <w:t xml:space="preserve"> remains a relatively new and under-researched field of study (</w:t>
      </w:r>
      <w:proofErr w:type="spellStart"/>
      <w:r w:rsidRPr="00914ECD">
        <w:rPr>
          <w:rFonts w:ascii="Arial" w:eastAsia="Arial" w:hAnsi="Arial" w:cs="Arial"/>
          <w:sz w:val="22"/>
          <w:szCs w:val="22"/>
        </w:rPr>
        <w:t>Batalden</w:t>
      </w:r>
      <w:proofErr w:type="spellEnd"/>
      <w:r w:rsidRPr="00914ECD">
        <w:rPr>
          <w:rFonts w:ascii="Arial" w:eastAsia="Arial" w:hAnsi="Arial" w:cs="Arial"/>
          <w:sz w:val="22"/>
          <w:szCs w:val="22"/>
        </w:rPr>
        <w:t xml:space="preserve"> et al., 2015), with </w:t>
      </w:r>
      <w:r w:rsidR="00103D40">
        <w:rPr>
          <w:rFonts w:ascii="Arial" w:eastAsia="Arial" w:hAnsi="Arial" w:cs="Arial"/>
          <w:sz w:val="22"/>
          <w:szCs w:val="22"/>
        </w:rPr>
        <w:t>debates</w:t>
      </w:r>
      <w:r w:rsidRPr="00914ECD">
        <w:rPr>
          <w:rFonts w:ascii="Arial" w:eastAsia="Arial" w:hAnsi="Arial" w:cs="Arial"/>
          <w:sz w:val="22"/>
          <w:szCs w:val="22"/>
        </w:rPr>
        <w:t xml:space="preserve"> over its exact definition (see Durose et al., 2014; </w:t>
      </w:r>
      <w:proofErr w:type="spellStart"/>
      <w:r w:rsidRPr="00914ECD">
        <w:rPr>
          <w:rFonts w:ascii="Arial" w:eastAsia="Arial" w:hAnsi="Arial" w:cs="Arial"/>
          <w:sz w:val="22"/>
          <w:szCs w:val="22"/>
        </w:rPr>
        <w:t>Bovarid</w:t>
      </w:r>
      <w:proofErr w:type="spellEnd"/>
      <w:r w:rsidRPr="00914ECD">
        <w:rPr>
          <w:rFonts w:ascii="Arial" w:eastAsia="Arial" w:hAnsi="Arial" w:cs="Arial"/>
          <w:sz w:val="22"/>
          <w:szCs w:val="22"/>
        </w:rPr>
        <w:t xml:space="preserve"> et al., 2015). For example, while the seminal work of </w:t>
      </w:r>
      <w:proofErr w:type="spellStart"/>
      <w:r w:rsidRPr="00914ECD">
        <w:rPr>
          <w:rFonts w:ascii="Arial" w:eastAsia="Arial" w:hAnsi="Arial" w:cs="Arial"/>
          <w:sz w:val="22"/>
          <w:szCs w:val="22"/>
        </w:rPr>
        <w:t>Brudney</w:t>
      </w:r>
      <w:proofErr w:type="spellEnd"/>
      <w:r w:rsidRPr="00914ECD">
        <w:rPr>
          <w:rFonts w:ascii="Arial" w:eastAsia="Arial" w:hAnsi="Arial" w:cs="Arial"/>
          <w:sz w:val="22"/>
          <w:szCs w:val="22"/>
        </w:rPr>
        <w:t xml:space="preserve"> and England (1983) identifies three broad levels of coproduction </w:t>
      </w:r>
      <w:r w:rsidR="00D2027C">
        <w:rPr>
          <w:rFonts w:ascii="Arial" w:eastAsia="Arial" w:hAnsi="Arial" w:cs="Arial"/>
          <w:sz w:val="22"/>
          <w:szCs w:val="22"/>
        </w:rPr>
        <w:t>-</w:t>
      </w:r>
      <w:r w:rsidRPr="00914ECD">
        <w:rPr>
          <w:rFonts w:ascii="Arial" w:eastAsia="Arial" w:hAnsi="Arial" w:cs="Arial"/>
          <w:sz w:val="22"/>
          <w:szCs w:val="22"/>
        </w:rPr>
        <w:t>individuals, groups and collectives, Palumbo (2016) argues that the individual level</w:t>
      </w:r>
      <w:r w:rsidR="00D2027C">
        <w:rPr>
          <w:rFonts w:ascii="Arial" w:eastAsia="Arial" w:hAnsi="Arial" w:cs="Arial"/>
          <w:sz w:val="22"/>
          <w:szCs w:val="22"/>
        </w:rPr>
        <w:t xml:space="preserve"> </w:t>
      </w:r>
      <w:r w:rsidRPr="00914ECD">
        <w:rPr>
          <w:rFonts w:ascii="Arial" w:eastAsia="Arial" w:hAnsi="Arial" w:cs="Arial"/>
          <w:sz w:val="22"/>
          <w:szCs w:val="22"/>
        </w:rPr>
        <w:t>has dominated health-care-related interventions. In Loeffler and colleagues' (2013) model, service</w:t>
      </w:r>
      <w:r w:rsidR="00781391">
        <w:rPr>
          <w:rFonts w:ascii="Arial" w:eastAsia="Arial" w:hAnsi="Arial" w:cs="Arial"/>
          <w:sz w:val="22"/>
          <w:szCs w:val="22"/>
        </w:rPr>
        <w:t>-</w:t>
      </w:r>
      <w:r w:rsidRPr="00914ECD">
        <w:rPr>
          <w:rFonts w:ascii="Arial" w:eastAsia="Arial" w:hAnsi="Arial" w:cs="Arial"/>
          <w:sz w:val="22"/>
          <w:szCs w:val="22"/>
        </w:rPr>
        <w:t xml:space="preserve">users' engagement is extended across four levels of involvement in service improvement: </w:t>
      </w:r>
      <w:r w:rsidRPr="00586689">
        <w:rPr>
          <w:rFonts w:ascii="Arial" w:eastAsia="Arial" w:hAnsi="Arial" w:cs="Arial"/>
          <w:i/>
          <w:iCs/>
          <w:sz w:val="22"/>
          <w:szCs w:val="22"/>
        </w:rPr>
        <w:t>co-commissioning, co-design, co-delivery and co-assessment</w:t>
      </w:r>
      <w:r w:rsidRPr="00914ECD">
        <w:rPr>
          <w:rFonts w:ascii="Arial" w:eastAsia="Arial" w:hAnsi="Arial" w:cs="Arial"/>
          <w:sz w:val="22"/>
          <w:szCs w:val="22"/>
        </w:rPr>
        <w:t xml:space="preserve">. However, even within this broadened remit, a narrow focus on the individual is maintained through </w:t>
      </w:r>
      <w:r w:rsidR="00103D40">
        <w:rPr>
          <w:rFonts w:ascii="Arial" w:eastAsia="Arial" w:hAnsi="Arial" w:cs="Arial"/>
          <w:sz w:val="22"/>
          <w:szCs w:val="22"/>
        </w:rPr>
        <w:t>emphasising</w:t>
      </w:r>
      <w:r w:rsidRPr="00914ECD">
        <w:rPr>
          <w:rFonts w:ascii="Arial" w:eastAsia="Arial" w:hAnsi="Arial" w:cs="Arial"/>
          <w:sz w:val="22"/>
          <w:szCs w:val="22"/>
        </w:rPr>
        <w:t xml:space="preserve"> relationships between service</w:t>
      </w:r>
      <w:r w:rsidR="00781391">
        <w:rPr>
          <w:rFonts w:ascii="Arial" w:eastAsia="Arial" w:hAnsi="Arial" w:cs="Arial"/>
          <w:sz w:val="22"/>
          <w:szCs w:val="22"/>
        </w:rPr>
        <w:t>-</w:t>
      </w:r>
      <w:r w:rsidRPr="00914ECD">
        <w:rPr>
          <w:rFonts w:ascii="Arial" w:eastAsia="Arial" w:hAnsi="Arial" w:cs="Arial"/>
          <w:sz w:val="22"/>
          <w:szCs w:val="22"/>
        </w:rPr>
        <w:t xml:space="preserve">users and providers within a process of enhancing health services. For example, a recent study of coproduction and self-management of chronic obstructive pulmonary disease (COPD), anchored co-design, co-delivery and co-assessment </w:t>
      </w:r>
      <w:r w:rsidR="000D5F68">
        <w:rPr>
          <w:rFonts w:ascii="Arial" w:eastAsia="Arial" w:hAnsi="Arial" w:cs="Arial"/>
          <w:sz w:val="22"/>
          <w:szCs w:val="22"/>
        </w:rPr>
        <w:t xml:space="preserve">efforts </w:t>
      </w:r>
      <w:r w:rsidRPr="00914ECD">
        <w:rPr>
          <w:rFonts w:ascii="Arial" w:eastAsia="Arial" w:hAnsi="Arial" w:cs="Arial"/>
          <w:sz w:val="22"/>
          <w:szCs w:val="22"/>
        </w:rPr>
        <w:t xml:space="preserve">to </w:t>
      </w:r>
      <w:r w:rsidR="002A22D6">
        <w:rPr>
          <w:rFonts w:ascii="Arial" w:eastAsia="Arial" w:hAnsi="Arial" w:cs="Arial"/>
          <w:sz w:val="22"/>
          <w:szCs w:val="22"/>
        </w:rPr>
        <w:t xml:space="preserve">the </w:t>
      </w:r>
      <w:r w:rsidR="000D5F68">
        <w:rPr>
          <w:rFonts w:ascii="Arial" w:eastAsia="Arial" w:hAnsi="Arial" w:cs="Arial"/>
          <w:sz w:val="22"/>
          <w:szCs w:val="22"/>
        </w:rPr>
        <w:t>developing</w:t>
      </w:r>
      <w:r w:rsidRPr="00914ECD">
        <w:rPr>
          <w:rFonts w:ascii="Arial" w:eastAsia="Arial" w:hAnsi="Arial" w:cs="Arial"/>
          <w:sz w:val="22"/>
          <w:szCs w:val="22"/>
        </w:rPr>
        <w:t xml:space="preserve"> expert patients and carers through training in biomedical perspectives (</w:t>
      </w:r>
      <w:proofErr w:type="spellStart"/>
      <w:r w:rsidRPr="00914ECD">
        <w:rPr>
          <w:rFonts w:ascii="Arial" w:eastAsia="Arial" w:hAnsi="Arial" w:cs="Arial"/>
          <w:sz w:val="22"/>
          <w:szCs w:val="22"/>
        </w:rPr>
        <w:t>Cramm</w:t>
      </w:r>
      <w:proofErr w:type="spellEnd"/>
      <w:r w:rsidRPr="00914ECD">
        <w:rPr>
          <w:rFonts w:ascii="Arial" w:eastAsia="Arial" w:hAnsi="Arial" w:cs="Arial"/>
          <w:sz w:val="22"/>
          <w:szCs w:val="22"/>
        </w:rPr>
        <w:t xml:space="preserve"> &amp; </w:t>
      </w:r>
      <w:proofErr w:type="spellStart"/>
      <w:r w:rsidRPr="00914ECD">
        <w:rPr>
          <w:rFonts w:ascii="Arial" w:eastAsia="Arial" w:hAnsi="Arial" w:cs="Arial"/>
          <w:sz w:val="22"/>
          <w:szCs w:val="22"/>
        </w:rPr>
        <w:t>Nieboer</w:t>
      </w:r>
      <w:proofErr w:type="spellEnd"/>
      <w:r w:rsidRPr="00914ECD">
        <w:rPr>
          <w:rFonts w:ascii="Arial" w:eastAsia="Arial" w:hAnsi="Arial" w:cs="Arial"/>
          <w:sz w:val="22"/>
          <w:szCs w:val="22"/>
        </w:rPr>
        <w:t xml:space="preserve">, 2016). Despite this diversity, perspectives on coproduction are united </w:t>
      </w:r>
      <w:r w:rsidR="00281FE5">
        <w:rPr>
          <w:rFonts w:ascii="Arial" w:eastAsia="Arial" w:hAnsi="Arial" w:cs="Arial"/>
          <w:sz w:val="22"/>
          <w:szCs w:val="22"/>
        </w:rPr>
        <w:t xml:space="preserve">by the belief that </w:t>
      </w:r>
      <w:r w:rsidRPr="00914ECD">
        <w:rPr>
          <w:rFonts w:ascii="Arial" w:eastAsia="Arial" w:hAnsi="Arial" w:cs="Arial"/>
          <w:sz w:val="22"/>
          <w:szCs w:val="22"/>
        </w:rPr>
        <w:t xml:space="preserve">people should take </w:t>
      </w:r>
      <w:r w:rsidR="00281FE5">
        <w:rPr>
          <w:rFonts w:ascii="Arial" w:eastAsia="Arial" w:hAnsi="Arial" w:cs="Arial"/>
          <w:sz w:val="22"/>
          <w:szCs w:val="22"/>
        </w:rPr>
        <w:t>active</w:t>
      </w:r>
      <w:r w:rsidRPr="00914ECD">
        <w:rPr>
          <w:rFonts w:ascii="Arial" w:eastAsia="Arial" w:hAnsi="Arial" w:cs="Arial"/>
          <w:sz w:val="22"/>
          <w:szCs w:val="22"/>
        </w:rPr>
        <w:t xml:space="preserve"> role</w:t>
      </w:r>
      <w:r w:rsidR="00281FE5">
        <w:rPr>
          <w:rFonts w:ascii="Arial" w:eastAsia="Arial" w:hAnsi="Arial" w:cs="Arial"/>
          <w:sz w:val="22"/>
          <w:szCs w:val="22"/>
        </w:rPr>
        <w:t>s</w:t>
      </w:r>
      <w:r w:rsidRPr="00914ECD">
        <w:rPr>
          <w:rFonts w:ascii="Arial" w:eastAsia="Arial" w:hAnsi="Arial" w:cs="Arial"/>
          <w:sz w:val="22"/>
          <w:szCs w:val="22"/>
        </w:rPr>
        <w:t xml:space="preserve"> in their treatment and promotion of well-being, </w:t>
      </w:r>
      <w:r w:rsidR="00D41DCF">
        <w:rPr>
          <w:rFonts w:ascii="Arial" w:eastAsia="Arial" w:hAnsi="Arial" w:cs="Arial"/>
          <w:sz w:val="22"/>
          <w:szCs w:val="22"/>
        </w:rPr>
        <w:t xml:space="preserve">bolstering </w:t>
      </w:r>
      <w:r w:rsidR="00590FC1">
        <w:rPr>
          <w:rFonts w:ascii="Arial" w:eastAsia="Arial" w:hAnsi="Arial" w:cs="Arial"/>
          <w:sz w:val="22"/>
          <w:szCs w:val="22"/>
        </w:rPr>
        <w:t xml:space="preserve">longstanding </w:t>
      </w:r>
      <w:r w:rsidR="00D41DCF">
        <w:rPr>
          <w:rFonts w:ascii="Arial" w:eastAsia="Arial" w:hAnsi="Arial" w:cs="Arial"/>
          <w:sz w:val="22"/>
          <w:szCs w:val="22"/>
        </w:rPr>
        <w:t>arguments that</w:t>
      </w:r>
      <w:r w:rsidRPr="00914ECD">
        <w:rPr>
          <w:rFonts w:ascii="Arial" w:eastAsia="Arial" w:hAnsi="Arial" w:cs="Arial"/>
          <w:sz w:val="22"/>
          <w:szCs w:val="22"/>
        </w:rPr>
        <w:t xml:space="preserve"> </w:t>
      </w:r>
      <w:r w:rsidR="00F02C3A">
        <w:rPr>
          <w:rFonts w:ascii="Arial" w:eastAsia="Arial" w:hAnsi="Arial" w:cs="Arial"/>
          <w:sz w:val="22"/>
          <w:szCs w:val="22"/>
        </w:rPr>
        <w:t xml:space="preserve">position </w:t>
      </w:r>
      <w:r w:rsidRPr="00914ECD">
        <w:rPr>
          <w:rFonts w:ascii="Arial" w:eastAsia="Arial" w:hAnsi="Arial" w:cs="Arial"/>
          <w:sz w:val="22"/>
          <w:szCs w:val="22"/>
        </w:rPr>
        <w:t>communit</w:t>
      </w:r>
      <w:r w:rsidR="00D41DCF">
        <w:rPr>
          <w:rFonts w:ascii="Arial" w:eastAsia="Arial" w:hAnsi="Arial" w:cs="Arial"/>
          <w:sz w:val="22"/>
          <w:szCs w:val="22"/>
        </w:rPr>
        <w:t xml:space="preserve">y </w:t>
      </w:r>
      <w:r w:rsidR="00AE4E87">
        <w:rPr>
          <w:rFonts w:ascii="Arial" w:eastAsia="Arial" w:hAnsi="Arial" w:cs="Arial"/>
          <w:sz w:val="22"/>
          <w:szCs w:val="22"/>
        </w:rPr>
        <w:t xml:space="preserve">engagement </w:t>
      </w:r>
      <w:r w:rsidR="00F02C3A">
        <w:rPr>
          <w:rFonts w:ascii="Arial" w:eastAsia="Arial" w:hAnsi="Arial" w:cs="Arial"/>
          <w:sz w:val="22"/>
          <w:szCs w:val="22"/>
        </w:rPr>
        <w:t>as</w:t>
      </w:r>
      <w:r w:rsidR="00F02C3A" w:rsidRPr="00914ECD">
        <w:rPr>
          <w:rFonts w:ascii="Arial" w:eastAsia="Arial" w:hAnsi="Arial" w:cs="Arial"/>
          <w:sz w:val="22"/>
          <w:szCs w:val="22"/>
        </w:rPr>
        <w:t xml:space="preserve"> </w:t>
      </w:r>
      <w:r w:rsidRPr="00914ECD">
        <w:rPr>
          <w:rFonts w:ascii="Arial" w:eastAsia="Arial" w:hAnsi="Arial" w:cs="Arial"/>
          <w:sz w:val="22"/>
          <w:szCs w:val="22"/>
        </w:rPr>
        <w:t xml:space="preserve">the future </w:t>
      </w:r>
      <w:r w:rsidR="00914C97">
        <w:rPr>
          <w:rFonts w:ascii="Arial" w:eastAsia="Arial" w:hAnsi="Arial" w:cs="Arial"/>
          <w:sz w:val="22"/>
          <w:szCs w:val="22"/>
        </w:rPr>
        <w:t xml:space="preserve">for better </w:t>
      </w:r>
      <w:r w:rsidRPr="00914ECD">
        <w:rPr>
          <w:rFonts w:ascii="Arial" w:eastAsia="Arial" w:hAnsi="Arial" w:cs="Arial"/>
          <w:sz w:val="22"/>
          <w:szCs w:val="22"/>
        </w:rPr>
        <w:t>public health practice</w:t>
      </w:r>
      <w:r w:rsidR="009E2803">
        <w:rPr>
          <w:rFonts w:ascii="Arial" w:eastAsia="Arial" w:hAnsi="Arial" w:cs="Arial"/>
          <w:sz w:val="22"/>
          <w:szCs w:val="22"/>
        </w:rPr>
        <w:t xml:space="preserve"> </w:t>
      </w:r>
      <w:r w:rsidRPr="00914ECD">
        <w:rPr>
          <w:rFonts w:ascii="Arial" w:eastAsia="Arial" w:hAnsi="Arial" w:cs="Arial"/>
          <w:sz w:val="22"/>
          <w:szCs w:val="22"/>
        </w:rPr>
        <w:t>(</w:t>
      </w:r>
      <w:proofErr w:type="spellStart"/>
      <w:r w:rsidRPr="00914ECD">
        <w:rPr>
          <w:rFonts w:ascii="Arial" w:eastAsia="Arial" w:hAnsi="Arial" w:cs="Arial"/>
          <w:sz w:val="22"/>
          <w:szCs w:val="22"/>
        </w:rPr>
        <w:t>Laverack</w:t>
      </w:r>
      <w:proofErr w:type="spellEnd"/>
      <w:r w:rsidRPr="00914ECD">
        <w:rPr>
          <w:rFonts w:ascii="Arial" w:eastAsia="Arial" w:hAnsi="Arial" w:cs="Arial"/>
          <w:sz w:val="22"/>
          <w:szCs w:val="22"/>
        </w:rPr>
        <w:t xml:space="preserve">, 2007, Public Health England, 2015). </w:t>
      </w:r>
    </w:p>
    <w:p w14:paraId="235E54F5" w14:textId="77777777" w:rsidR="008837DA" w:rsidRDefault="00006F33" w:rsidP="008837DA">
      <w:pPr>
        <w:spacing w:after="160" w:line="480" w:lineRule="auto"/>
        <w:jc w:val="both"/>
        <w:rPr>
          <w:rFonts w:ascii="Arial" w:eastAsia="Arial" w:hAnsi="Arial" w:cs="Arial"/>
          <w:sz w:val="22"/>
          <w:szCs w:val="22"/>
        </w:rPr>
      </w:pPr>
      <w:r w:rsidRPr="00914ECD">
        <w:rPr>
          <w:rFonts w:ascii="Arial" w:eastAsia="Arial" w:hAnsi="Arial" w:cs="Arial"/>
          <w:sz w:val="22"/>
          <w:szCs w:val="22"/>
        </w:rPr>
        <w:lastRenderedPageBreak/>
        <w:t xml:space="preserve">In coproduction, like most community </w:t>
      </w:r>
      <w:r w:rsidR="00BF7A0B">
        <w:rPr>
          <w:rFonts w:ascii="Arial" w:eastAsia="Arial" w:hAnsi="Arial" w:cs="Arial"/>
          <w:sz w:val="22"/>
          <w:szCs w:val="22"/>
        </w:rPr>
        <w:t xml:space="preserve">health </w:t>
      </w:r>
      <w:r w:rsidRPr="00914ECD">
        <w:rPr>
          <w:rFonts w:ascii="Arial" w:eastAsia="Arial" w:hAnsi="Arial" w:cs="Arial"/>
          <w:sz w:val="22"/>
          <w:szCs w:val="22"/>
        </w:rPr>
        <w:t xml:space="preserve">engagement, the ‘community’ of interest is almost exclusively defined as patients. For example, </w:t>
      </w:r>
      <w:proofErr w:type="spellStart"/>
      <w:r w:rsidRPr="00914ECD">
        <w:rPr>
          <w:rFonts w:ascii="Arial" w:eastAsia="Arial" w:hAnsi="Arial" w:cs="Arial"/>
          <w:sz w:val="22"/>
          <w:szCs w:val="22"/>
        </w:rPr>
        <w:t>Barello</w:t>
      </w:r>
      <w:proofErr w:type="spellEnd"/>
      <w:r w:rsidRPr="00914ECD">
        <w:rPr>
          <w:rFonts w:ascii="Arial" w:eastAsia="Arial" w:hAnsi="Arial" w:cs="Arial"/>
          <w:sz w:val="22"/>
          <w:szCs w:val="22"/>
        </w:rPr>
        <w:t xml:space="preserve"> and colleagues (2014) highlight that across </w:t>
      </w:r>
      <w:r w:rsidR="00BF7A0B">
        <w:rPr>
          <w:rFonts w:ascii="Arial" w:eastAsia="Arial" w:hAnsi="Arial" w:cs="Arial"/>
          <w:sz w:val="22"/>
          <w:szCs w:val="22"/>
        </w:rPr>
        <w:t>over</w:t>
      </w:r>
      <w:r w:rsidRPr="00914ECD">
        <w:rPr>
          <w:rFonts w:ascii="Arial" w:eastAsia="Arial" w:hAnsi="Arial" w:cs="Arial"/>
          <w:sz w:val="22"/>
          <w:szCs w:val="22"/>
        </w:rPr>
        <w:t xml:space="preserve"> 200 articles published globally, in most health domains (including mental health) </w:t>
      </w:r>
      <w:r w:rsidR="0009397F">
        <w:rPr>
          <w:rFonts w:ascii="Arial" w:eastAsia="Arial" w:hAnsi="Arial" w:cs="Arial"/>
          <w:sz w:val="22"/>
          <w:szCs w:val="22"/>
        </w:rPr>
        <w:t xml:space="preserve">engagement </w:t>
      </w:r>
      <w:r w:rsidRPr="00914ECD">
        <w:rPr>
          <w:rFonts w:ascii="Arial" w:eastAsia="Arial" w:hAnsi="Arial" w:cs="Arial"/>
          <w:sz w:val="22"/>
          <w:szCs w:val="22"/>
        </w:rPr>
        <w:t>was defined as the means to improve individual actions around effective disease management, adherence to treatment, and individual participation with health promotion strategies (</w:t>
      </w:r>
      <w:proofErr w:type="spellStart"/>
      <w:r w:rsidRPr="00914ECD">
        <w:rPr>
          <w:rFonts w:ascii="Arial" w:eastAsia="Arial" w:hAnsi="Arial" w:cs="Arial"/>
          <w:sz w:val="22"/>
          <w:szCs w:val="22"/>
        </w:rPr>
        <w:t>Barello</w:t>
      </w:r>
      <w:proofErr w:type="spellEnd"/>
      <w:r w:rsidRPr="00914ECD">
        <w:rPr>
          <w:rFonts w:ascii="Arial" w:eastAsia="Arial" w:hAnsi="Arial" w:cs="Arial"/>
          <w:sz w:val="22"/>
          <w:szCs w:val="22"/>
        </w:rPr>
        <w:t xml:space="preserve"> et al., 2014: pg. 8). Attention to the wider </w:t>
      </w:r>
      <w:r w:rsidR="004754EC">
        <w:rPr>
          <w:rFonts w:ascii="Arial" w:eastAsia="Arial" w:hAnsi="Arial" w:cs="Arial"/>
          <w:sz w:val="22"/>
          <w:szCs w:val="22"/>
        </w:rPr>
        <w:t xml:space="preserve">community </w:t>
      </w:r>
      <w:r w:rsidRPr="00914ECD">
        <w:rPr>
          <w:rFonts w:ascii="Arial" w:eastAsia="Arial" w:hAnsi="Arial" w:cs="Arial"/>
          <w:sz w:val="22"/>
          <w:szCs w:val="22"/>
        </w:rPr>
        <w:t xml:space="preserve">contexts which enable or hinder engagement, such as power, relationships, </w:t>
      </w:r>
      <w:r w:rsidR="00C92328" w:rsidRPr="00914ECD">
        <w:rPr>
          <w:rFonts w:ascii="Arial" w:eastAsia="Arial" w:hAnsi="Arial" w:cs="Arial"/>
          <w:sz w:val="22"/>
          <w:szCs w:val="22"/>
        </w:rPr>
        <w:t>culture</w:t>
      </w:r>
      <w:r w:rsidRPr="00914ECD">
        <w:rPr>
          <w:rFonts w:ascii="Arial" w:eastAsia="Arial" w:hAnsi="Arial" w:cs="Arial"/>
          <w:sz w:val="22"/>
          <w:szCs w:val="22"/>
        </w:rPr>
        <w:t xml:space="preserve">, context and resources, are almost entirely absent, despite </w:t>
      </w:r>
      <w:r w:rsidR="004754EC">
        <w:rPr>
          <w:rFonts w:ascii="Arial" w:eastAsia="Arial" w:hAnsi="Arial" w:cs="Arial"/>
          <w:sz w:val="22"/>
          <w:szCs w:val="22"/>
        </w:rPr>
        <w:t>work</w:t>
      </w:r>
      <w:r w:rsidRPr="00914ECD">
        <w:rPr>
          <w:rFonts w:ascii="Arial" w:eastAsia="Arial" w:hAnsi="Arial" w:cs="Arial"/>
          <w:sz w:val="22"/>
          <w:szCs w:val="22"/>
        </w:rPr>
        <w:t xml:space="preserve"> suggesting </w:t>
      </w:r>
      <w:r w:rsidR="00F54664" w:rsidRPr="00914ECD">
        <w:rPr>
          <w:rFonts w:ascii="Arial" w:eastAsia="Arial" w:hAnsi="Arial" w:cs="Arial"/>
          <w:sz w:val="22"/>
          <w:szCs w:val="22"/>
        </w:rPr>
        <w:t>their</w:t>
      </w:r>
      <w:r w:rsidRPr="00914ECD">
        <w:rPr>
          <w:rFonts w:ascii="Arial" w:eastAsia="Arial" w:hAnsi="Arial" w:cs="Arial"/>
          <w:sz w:val="22"/>
          <w:szCs w:val="22"/>
        </w:rPr>
        <w:t xml:space="preserve"> critical importance</w:t>
      </w:r>
      <w:r w:rsidR="004754EC">
        <w:rPr>
          <w:rFonts w:ascii="Arial" w:eastAsia="Arial" w:hAnsi="Arial" w:cs="Arial"/>
          <w:sz w:val="22"/>
          <w:szCs w:val="22"/>
        </w:rPr>
        <w:t xml:space="preserve"> elsewhere</w:t>
      </w:r>
      <w:r w:rsidRPr="00914ECD">
        <w:rPr>
          <w:rFonts w:ascii="Arial" w:eastAsia="Arial" w:hAnsi="Arial" w:cs="Arial"/>
          <w:sz w:val="22"/>
          <w:szCs w:val="22"/>
        </w:rPr>
        <w:t xml:space="preserve"> (Burgess 2015; Becher &amp; </w:t>
      </w:r>
      <w:proofErr w:type="spellStart"/>
      <w:r w:rsidRPr="00914ECD">
        <w:rPr>
          <w:rFonts w:ascii="Arial" w:eastAsia="Arial" w:hAnsi="Arial" w:cs="Arial"/>
          <w:sz w:val="22"/>
          <w:szCs w:val="22"/>
        </w:rPr>
        <w:t>Wieling</w:t>
      </w:r>
      <w:proofErr w:type="spellEnd"/>
      <w:r w:rsidRPr="00914ECD">
        <w:rPr>
          <w:rFonts w:ascii="Arial" w:eastAsia="Arial" w:hAnsi="Arial" w:cs="Arial"/>
          <w:sz w:val="22"/>
          <w:szCs w:val="22"/>
        </w:rPr>
        <w:t xml:space="preserve"> 2015, Cribb and Gewirtz, 2012; Rose &amp; </w:t>
      </w:r>
      <w:proofErr w:type="spellStart"/>
      <w:r w:rsidRPr="00914ECD">
        <w:rPr>
          <w:rFonts w:ascii="Arial" w:eastAsia="Arial" w:hAnsi="Arial" w:cs="Arial"/>
          <w:sz w:val="22"/>
          <w:szCs w:val="22"/>
        </w:rPr>
        <w:t>Kalathilo</w:t>
      </w:r>
      <w:proofErr w:type="spellEnd"/>
      <w:r w:rsidRPr="00914ECD">
        <w:rPr>
          <w:rFonts w:ascii="Arial" w:eastAsia="Arial" w:hAnsi="Arial" w:cs="Arial"/>
          <w:sz w:val="22"/>
          <w:szCs w:val="22"/>
        </w:rPr>
        <w:t xml:space="preserve">, 2019). </w:t>
      </w:r>
    </w:p>
    <w:p w14:paraId="6C27B4D4" w14:textId="74EE0FE5" w:rsidR="008837DA" w:rsidRDefault="00043B49" w:rsidP="008837DA">
      <w:pPr>
        <w:spacing w:after="160" w:line="480" w:lineRule="auto"/>
        <w:jc w:val="both"/>
        <w:rPr>
          <w:rFonts w:ascii="Arial" w:eastAsia="Arial" w:hAnsi="Arial" w:cs="Arial"/>
          <w:sz w:val="22"/>
          <w:szCs w:val="22"/>
        </w:rPr>
      </w:pPr>
      <w:r>
        <w:rPr>
          <w:rFonts w:ascii="Arial" w:eastAsia="Arial" w:hAnsi="Arial" w:cs="Arial"/>
          <w:sz w:val="22"/>
          <w:szCs w:val="22"/>
        </w:rPr>
        <w:t xml:space="preserve">In the absence </w:t>
      </w:r>
      <w:r w:rsidR="0004770F">
        <w:rPr>
          <w:rFonts w:ascii="Arial" w:eastAsia="Arial" w:hAnsi="Arial" w:cs="Arial"/>
          <w:sz w:val="22"/>
          <w:szCs w:val="22"/>
        </w:rPr>
        <w:t xml:space="preserve">of </w:t>
      </w:r>
      <w:r w:rsidR="00043DDB">
        <w:rPr>
          <w:rFonts w:ascii="Arial" w:eastAsia="Arial" w:hAnsi="Arial" w:cs="Arial"/>
          <w:sz w:val="22"/>
          <w:szCs w:val="22"/>
        </w:rPr>
        <w:t>attention to th</w:t>
      </w:r>
      <w:r w:rsidR="0004770F">
        <w:rPr>
          <w:rFonts w:ascii="Arial" w:eastAsia="Arial" w:hAnsi="Arial" w:cs="Arial"/>
          <w:sz w:val="22"/>
          <w:szCs w:val="22"/>
        </w:rPr>
        <w:t>ese</w:t>
      </w:r>
      <w:r w:rsidR="00043DDB">
        <w:rPr>
          <w:rFonts w:ascii="Arial" w:eastAsia="Arial" w:hAnsi="Arial" w:cs="Arial"/>
          <w:sz w:val="22"/>
          <w:szCs w:val="22"/>
        </w:rPr>
        <w:t xml:space="preserve"> areas, coproduction </w:t>
      </w:r>
      <w:r w:rsidR="00E44BEE">
        <w:rPr>
          <w:rFonts w:ascii="Arial" w:eastAsia="Arial" w:hAnsi="Arial" w:cs="Arial"/>
          <w:sz w:val="22"/>
          <w:szCs w:val="22"/>
        </w:rPr>
        <w:t xml:space="preserve">most </w:t>
      </w:r>
      <w:r w:rsidR="00043DDB">
        <w:rPr>
          <w:rFonts w:ascii="Arial" w:eastAsia="Arial" w:hAnsi="Arial" w:cs="Arial"/>
          <w:sz w:val="22"/>
          <w:szCs w:val="22"/>
        </w:rPr>
        <w:t xml:space="preserve">aligns with pragmatic forms of participation, </w:t>
      </w:r>
      <w:r w:rsidR="00F41E99">
        <w:rPr>
          <w:rFonts w:ascii="Arial" w:eastAsia="Arial" w:hAnsi="Arial" w:cs="Arial"/>
          <w:sz w:val="22"/>
          <w:szCs w:val="22"/>
        </w:rPr>
        <w:t>which</w:t>
      </w:r>
      <w:r w:rsidR="0008071A">
        <w:rPr>
          <w:rFonts w:ascii="Arial" w:eastAsia="Arial" w:hAnsi="Arial" w:cs="Arial"/>
          <w:sz w:val="22"/>
          <w:szCs w:val="22"/>
        </w:rPr>
        <w:t>,</w:t>
      </w:r>
      <w:r w:rsidR="00F41E99">
        <w:rPr>
          <w:rFonts w:ascii="Arial" w:eastAsia="Arial" w:hAnsi="Arial" w:cs="Arial"/>
          <w:sz w:val="22"/>
          <w:szCs w:val="22"/>
        </w:rPr>
        <w:t xml:space="preserve"> </w:t>
      </w:r>
      <w:r w:rsidR="009B6FC9">
        <w:rPr>
          <w:rFonts w:ascii="Arial" w:eastAsia="Arial" w:hAnsi="Arial" w:cs="Arial"/>
          <w:sz w:val="22"/>
          <w:szCs w:val="22"/>
        </w:rPr>
        <w:t xml:space="preserve">though </w:t>
      </w:r>
      <w:r w:rsidR="008552F4">
        <w:rPr>
          <w:rFonts w:ascii="Arial" w:eastAsia="Arial" w:hAnsi="Arial" w:cs="Arial"/>
          <w:sz w:val="22"/>
          <w:szCs w:val="22"/>
        </w:rPr>
        <w:t xml:space="preserve">valued for </w:t>
      </w:r>
      <w:r w:rsidR="00F41E99">
        <w:rPr>
          <w:rFonts w:ascii="Arial" w:eastAsia="Arial" w:hAnsi="Arial" w:cs="Arial"/>
          <w:sz w:val="22"/>
          <w:szCs w:val="22"/>
        </w:rPr>
        <w:t>their</w:t>
      </w:r>
      <w:r w:rsidR="008552F4">
        <w:rPr>
          <w:rFonts w:ascii="Arial" w:eastAsia="Arial" w:hAnsi="Arial" w:cs="Arial"/>
          <w:sz w:val="22"/>
          <w:szCs w:val="22"/>
        </w:rPr>
        <w:t xml:space="preserve"> ability to respond to economic and </w:t>
      </w:r>
      <w:proofErr w:type="gramStart"/>
      <w:r w:rsidR="008552F4">
        <w:rPr>
          <w:rFonts w:ascii="Arial" w:eastAsia="Arial" w:hAnsi="Arial" w:cs="Arial"/>
          <w:sz w:val="22"/>
          <w:szCs w:val="22"/>
        </w:rPr>
        <w:t>resource based</w:t>
      </w:r>
      <w:proofErr w:type="gramEnd"/>
      <w:r w:rsidR="00F41E99">
        <w:rPr>
          <w:rFonts w:ascii="Arial" w:eastAsia="Arial" w:hAnsi="Arial" w:cs="Arial"/>
          <w:sz w:val="22"/>
          <w:szCs w:val="22"/>
        </w:rPr>
        <w:t xml:space="preserve"> challenges facing health systems (B</w:t>
      </w:r>
      <w:r w:rsidR="00B02FF9">
        <w:rPr>
          <w:rFonts w:ascii="Arial" w:eastAsia="Arial" w:hAnsi="Arial" w:cs="Arial"/>
          <w:sz w:val="22"/>
          <w:szCs w:val="22"/>
        </w:rPr>
        <w:t>ovaird et al., 2015)</w:t>
      </w:r>
      <w:r w:rsidR="009B6FC9">
        <w:rPr>
          <w:rFonts w:ascii="Arial" w:eastAsia="Arial" w:hAnsi="Arial" w:cs="Arial"/>
          <w:sz w:val="22"/>
          <w:szCs w:val="22"/>
        </w:rPr>
        <w:t xml:space="preserve"> are strongly </w:t>
      </w:r>
      <w:r w:rsidR="000D0405">
        <w:rPr>
          <w:rFonts w:ascii="Arial" w:eastAsia="Arial" w:hAnsi="Arial" w:cs="Arial"/>
          <w:sz w:val="22"/>
          <w:szCs w:val="22"/>
        </w:rPr>
        <w:t>critiqued</w:t>
      </w:r>
      <w:r w:rsidR="00B02FF9">
        <w:rPr>
          <w:rFonts w:ascii="Arial" w:eastAsia="Arial" w:hAnsi="Arial" w:cs="Arial"/>
          <w:sz w:val="22"/>
          <w:szCs w:val="22"/>
        </w:rPr>
        <w:t xml:space="preserve"> in other </w:t>
      </w:r>
      <w:r w:rsidR="00566E16">
        <w:rPr>
          <w:rFonts w:ascii="Arial" w:eastAsia="Arial" w:hAnsi="Arial" w:cs="Arial"/>
          <w:sz w:val="22"/>
          <w:szCs w:val="22"/>
        </w:rPr>
        <w:t xml:space="preserve">community health </w:t>
      </w:r>
      <w:r w:rsidR="00B02FF9">
        <w:rPr>
          <w:rFonts w:ascii="Arial" w:eastAsia="Arial" w:hAnsi="Arial" w:cs="Arial"/>
          <w:sz w:val="22"/>
          <w:szCs w:val="22"/>
        </w:rPr>
        <w:t>domains</w:t>
      </w:r>
      <w:r w:rsidR="00566E16">
        <w:rPr>
          <w:rFonts w:ascii="Arial" w:eastAsia="Arial" w:hAnsi="Arial" w:cs="Arial"/>
          <w:sz w:val="22"/>
          <w:szCs w:val="22"/>
        </w:rPr>
        <w:t xml:space="preserve"> </w:t>
      </w:r>
      <w:r w:rsidR="00D36401">
        <w:rPr>
          <w:rFonts w:ascii="Arial" w:eastAsia="Arial" w:hAnsi="Arial" w:cs="Arial"/>
          <w:sz w:val="22"/>
          <w:szCs w:val="22"/>
        </w:rPr>
        <w:t xml:space="preserve">for their </w:t>
      </w:r>
      <w:r w:rsidR="00CA258E">
        <w:rPr>
          <w:rFonts w:ascii="Arial" w:eastAsia="Arial" w:hAnsi="Arial" w:cs="Arial"/>
          <w:sz w:val="22"/>
          <w:szCs w:val="22"/>
        </w:rPr>
        <w:t xml:space="preserve">failures </w:t>
      </w:r>
      <w:r w:rsidR="00D36401">
        <w:rPr>
          <w:rFonts w:ascii="Arial" w:eastAsia="Arial" w:hAnsi="Arial" w:cs="Arial"/>
          <w:sz w:val="22"/>
          <w:szCs w:val="22"/>
        </w:rPr>
        <w:t xml:space="preserve">to </w:t>
      </w:r>
      <w:r w:rsidR="00B93BCB">
        <w:rPr>
          <w:rFonts w:ascii="Arial" w:eastAsia="Arial" w:hAnsi="Arial" w:cs="Arial"/>
          <w:sz w:val="22"/>
          <w:szCs w:val="22"/>
        </w:rPr>
        <w:t xml:space="preserve">impact on </w:t>
      </w:r>
      <w:r w:rsidR="00D36401">
        <w:rPr>
          <w:rFonts w:ascii="Arial" w:eastAsia="Arial" w:hAnsi="Arial" w:cs="Arial"/>
          <w:sz w:val="22"/>
          <w:szCs w:val="22"/>
        </w:rPr>
        <w:t>health outcomes</w:t>
      </w:r>
      <w:r w:rsidR="00B93BCB">
        <w:rPr>
          <w:rFonts w:ascii="Arial" w:eastAsia="Arial" w:hAnsi="Arial" w:cs="Arial"/>
          <w:sz w:val="22"/>
          <w:szCs w:val="22"/>
        </w:rPr>
        <w:t xml:space="preserve"> (</w:t>
      </w:r>
      <w:r w:rsidR="00B93BCB" w:rsidRPr="00914ECD">
        <w:rPr>
          <w:rFonts w:ascii="Arial" w:eastAsia="Arial" w:hAnsi="Arial" w:cs="Arial"/>
          <w:sz w:val="22"/>
          <w:szCs w:val="22"/>
        </w:rPr>
        <w:t>Rifkin, 2012, White, 2000)</w:t>
      </w:r>
      <w:r w:rsidR="00D36401">
        <w:rPr>
          <w:rFonts w:ascii="Arial" w:eastAsia="Arial" w:hAnsi="Arial" w:cs="Arial"/>
          <w:sz w:val="22"/>
          <w:szCs w:val="22"/>
        </w:rPr>
        <w:t xml:space="preserve">, </w:t>
      </w:r>
      <w:r w:rsidR="00CA258E">
        <w:rPr>
          <w:rFonts w:ascii="Arial" w:eastAsia="Arial" w:hAnsi="Arial" w:cs="Arial"/>
          <w:sz w:val="22"/>
          <w:szCs w:val="22"/>
        </w:rPr>
        <w:t>and</w:t>
      </w:r>
      <w:r w:rsidR="000D0405">
        <w:rPr>
          <w:rFonts w:ascii="Arial" w:eastAsia="Arial" w:hAnsi="Arial" w:cs="Arial"/>
          <w:sz w:val="22"/>
          <w:szCs w:val="22"/>
        </w:rPr>
        <w:t xml:space="preserve"> </w:t>
      </w:r>
      <w:r w:rsidR="00B93BCB">
        <w:rPr>
          <w:rFonts w:ascii="Arial" w:eastAsia="Arial" w:hAnsi="Arial" w:cs="Arial"/>
          <w:sz w:val="22"/>
          <w:szCs w:val="22"/>
        </w:rPr>
        <w:t xml:space="preserve">deepening </w:t>
      </w:r>
      <w:r w:rsidR="00CA258E">
        <w:rPr>
          <w:rFonts w:ascii="Arial" w:eastAsia="Arial" w:hAnsi="Arial" w:cs="Arial"/>
          <w:sz w:val="22"/>
          <w:szCs w:val="22"/>
        </w:rPr>
        <w:t>inequality</w:t>
      </w:r>
      <w:r w:rsidR="00D36401">
        <w:rPr>
          <w:rFonts w:ascii="Arial" w:eastAsia="Arial" w:hAnsi="Arial" w:cs="Arial"/>
          <w:sz w:val="22"/>
          <w:szCs w:val="22"/>
        </w:rPr>
        <w:t xml:space="preserve"> between groups in complex settings </w:t>
      </w:r>
      <w:r w:rsidR="00CA258E">
        <w:rPr>
          <w:rFonts w:ascii="Arial" w:eastAsia="Arial" w:hAnsi="Arial" w:cs="Arial"/>
          <w:sz w:val="22"/>
          <w:szCs w:val="22"/>
        </w:rPr>
        <w:t>(Campbell &amp; Cornish,</w:t>
      </w:r>
      <w:r w:rsidR="000D0405">
        <w:rPr>
          <w:rFonts w:ascii="Arial" w:eastAsia="Arial" w:hAnsi="Arial" w:cs="Arial"/>
          <w:sz w:val="22"/>
          <w:szCs w:val="22"/>
        </w:rPr>
        <w:t xml:space="preserve"> 2010).</w:t>
      </w:r>
      <w:r w:rsidR="00CA258E">
        <w:rPr>
          <w:rFonts w:ascii="Arial" w:eastAsia="Arial" w:hAnsi="Arial" w:cs="Arial"/>
          <w:sz w:val="22"/>
          <w:szCs w:val="22"/>
        </w:rPr>
        <w:t xml:space="preserve"> </w:t>
      </w:r>
      <w:r w:rsidR="00D36401">
        <w:rPr>
          <w:rFonts w:ascii="Arial" w:eastAsia="Arial" w:hAnsi="Arial" w:cs="Arial"/>
          <w:sz w:val="22"/>
          <w:szCs w:val="22"/>
        </w:rPr>
        <w:t>P</w:t>
      </w:r>
      <w:r w:rsidR="00006F33" w:rsidRPr="00914ECD">
        <w:rPr>
          <w:rFonts w:ascii="Arial" w:eastAsia="Arial" w:hAnsi="Arial" w:cs="Arial"/>
          <w:sz w:val="22"/>
          <w:szCs w:val="22"/>
        </w:rPr>
        <w:t xml:space="preserve">ractitioners </w:t>
      </w:r>
      <w:r w:rsidR="00D36401">
        <w:rPr>
          <w:rFonts w:ascii="Arial" w:eastAsia="Arial" w:hAnsi="Arial" w:cs="Arial"/>
          <w:sz w:val="22"/>
          <w:szCs w:val="22"/>
        </w:rPr>
        <w:t xml:space="preserve">in development studies </w:t>
      </w:r>
      <w:r w:rsidR="00006F33" w:rsidRPr="00914ECD">
        <w:rPr>
          <w:rFonts w:ascii="Arial" w:eastAsia="Arial" w:hAnsi="Arial" w:cs="Arial"/>
          <w:sz w:val="22"/>
          <w:szCs w:val="22"/>
        </w:rPr>
        <w:t xml:space="preserve">have responded to </w:t>
      </w:r>
      <w:r w:rsidR="009F2212">
        <w:rPr>
          <w:rFonts w:ascii="Arial" w:eastAsia="Arial" w:hAnsi="Arial" w:cs="Arial"/>
          <w:sz w:val="22"/>
          <w:szCs w:val="22"/>
        </w:rPr>
        <w:t>these</w:t>
      </w:r>
      <w:r w:rsidR="009F2212" w:rsidRPr="00914ECD">
        <w:rPr>
          <w:rFonts w:ascii="Arial" w:eastAsia="Arial" w:hAnsi="Arial" w:cs="Arial"/>
          <w:sz w:val="22"/>
          <w:szCs w:val="22"/>
        </w:rPr>
        <w:t xml:space="preserve"> </w:t>
      </w:r>
      <w:r w:rsidR="00006F33" w:rsidRPr="00914ECD">
        <w:rPr>
          <w:rFonts w:ascii="Arial" w:eastAsia="Arial" w:hAnsi="Arial" w:cs="Arial"/>
          <w:sz w:val="22"/>
          <w:szCs w:val="22"/>
        </w:rPr>
        <w:t xml:space="preserve">critiques </w:t>
      </w:r>
      <w:r w:rsidR="002F648B">
        <w:rPr>
          <w:rFonts w:ascii="Arial" w:eastAsia="Arial" w:hAnsi="Arial" w:cs="Arial"/>
          <w:sz w:val="22"/>
          <w:szCs w:val="22"/>
        </w:rPr>
        <w:t>by</w:t>
      </w:r>
      <w:r w:rsidR="002F648B" w:rsidRPr="00914ECD">
        <w:rPr>
          <w:rFonts w:ascii="Arial" w:eastAsia="Arial" w:hAnsi="Arial" w:cs="Arial"/>
          <w:sz w:val="22"/>
          <w:szCs w:val="22"/>
        </w:rPr>
        <w:t xml:space="preserve"> </w:t>
      </w:r>
      <w:r w:rsidR="00006F33" w:rsidRPr="00914ECD">
        <w:rPr>
          <w:rFonts w:ascii="Arial" w:eastAsia="Arial" w:hAnsi="Arial" w:cs="Arial"/>
          <w:sz w:val="22"/>
          <w:szCs w:val="22"/>
        </w:rPr>
        <w:t xml:space="preserve">widening </w:t>
      </w:r>
      <w:r w:rsidR="002F648B">
        <w:rPr>
          <w:rFonts w:ascii="Arial" w:eastAsia="Arial" w:hAnsi="Arial" w:cs="Arial"/>
          <w:sz w:val="22"/>
          <w:szCs w:val="22"/>
        </w:rPr>
        <w:t>the boundaries of</w:t>
      </w:r>
      <w:r w:rsidR="00006F33" w:rsidRPr="00914ECD">
        <w:rPr>
          <w:rFonts w:ascii="Arial" w:eastAsia="Arial" w:hAnsi="Arial" w:cs="Arial"/>
          <w:sz w:val="22"/>
          <w:szCs w:val="22"/>
        </w:rPr>
        <w:t xml:space="preserve"> community.  For example, more radical </w:t>
      </w:r>
      <w:r w:rsidR="00057D88">
        <w:rPr>
          <w:rFonts w:ascii="Arial" w:eastAsia="Arial" w:hAnsi="Arial" w:cs="Arial"/>
          <w:sz w:val="22"/>
          <w:szCs w:val="22"/>
        </w:rPr>
        <w:t xml:space="preserve">approaches to </w:t>
      </w:r>
      <w:r w:rsidR="00006F33" w:rsidRPr="00914ECD">
        <w:rPr>
          <w:rFonts w:ascii="Arial" w:eastAsia="Arial" w:hAnsi="Arial" w:cs="Arial"/>
          <w:sz w:val="22"/>
          <w:szCs w:val="22"/>
        </w:rPr>
        <w:t xml:space="preserve">community </w:t>
      </w:r>
      <w:r w:rsidR="005826E5">
        <w:rPr>
          <w:rFonts w:ascii="Arial" w:eastAsia="Arial" w:hAnsi="Arial" w:cs="Arial"/>
          <w:sz w:val="22"/>
          <w:szCs w:val="22"/>
        </w:rPr>
        <w:t>participation</w:t>
      </w:r>
      <w:r w:rsidR="00006F33" w:rsidRPr="00914ECD">
        <w:rPr>
          <w:rFonts w:ascii="Arial" w:eastAsia="Arial" w:hAnsi="Arial" w:cs="Arial"/>
          <w:sz w:val="22"/>
          <w:szCs w:val="22"/>
        </w:rPr>
        <w:t xml:space="preserve"> informed by emancipatory and social justice traditions (Freire, 1978; Leal 2008) take a much broader stance on defining the community in health-related projects</w:t>
      </w:r>
      <w:r w:rsidR="005826E5">
        <w:rPr>
          <w:rFonts w:ascii="Arial" w:eastAsia="Arial" w:hAnsi="Arial" w:cs="Arial"/>
          <w:sz w:val="22"/>
          <w:szCs w:val="22"/>
        </w:rPr>
        <w:t>, taking</w:t>
      </w:r>
      <w:r w:rsidR="00006F33" w:rsidRPr="00914ECD">
        <w:rPr>
          <w:rFonts w:ascii="Arial" w:eastAsia="Arial" w:hAnsi="Arial" w:cs="Arial"/>
          <w:sz w:val="22"/>
          <w:szCs w:val="22"/>
        </w:rPr>
        <w:t xml:space="preserve"> geographical community as a starting point, and </w:t>
      </w:r>
      <w:r w:rsidR="005826E5">
        <w:rPr>
          <w:rFonts w:ascii="Arial" w:eastAsia="Arial" w:hAnsi="Arial" w:cs="Arial"/>
          <w:sz w:val="22"/>
          <w:szCs w:val="22"/>
        </w:rPr>
        <w:t>expanding</w:t>
      </w:r>
      <w:r w:rsidR="00006F33" w:rsidRPr="00914ECD">
        <w:rPr>
          <w:rFonts w:ascii="Arial" w:eastAsia="Arial" w:hAnsi="Arial" w:cs="Arial"/>
          <w:sz w:val="22"/>
          <w:szCs w:val="22"/>
        </w:rPr>
        <w:t xml:space="preserve"> outwards to </w:t>
      </w:r>
      <w:r w:rsidR="006944A6">
        <w:rPr>
          <w:rFonts w:ascii="Arial" w:eastAsia="Arial" w:hAnsi="Arial" w:cs="Arial"/>
          <w:sz w:val="22"/>
          <w:szCs w:val="22"/>
        </w:rPr>
        <w:t>map</w:t>
      </w:r>
      <w:r w:rsidR="006944A6" w:rsidRPr="00914ECD">
        <w:rPr>
          <w:rFonts w:ascii="Arial" w:eastAsia="Arial" w:hAnsi="Arial" w:cs="Arial"/>
          <w:sz w:val="22"/>
          <w:szCs w:val="22"/>
        </w:rPr>
        <w:t xml:space="preserve"> </w:t>
      </w:r>
      <w:r w:rsidR="00006F33" w:rsidRPr="00914ECD">
        <w:rPr>
          <w:rFonts w:ascii="Arial" w:eastAsia="Arial" w:hAnsi="Arial" w:cs="Arial"/>
          <w:sz w:val="22"/>
          <w:szCs w:val="22"/>
        </w:rPr>
        <w:t xml:space="preserve">different groups who share commonalities, or </w:t>
      </w:r>
      <w:r w:rsidR="006944A6">
        <w:rPr>
          <w:rFonts w:ascii="Arial" w:eastAsia="Arial" w:hAnsi="Arial" w:cs="Arial"/>
          <w:sz w:val="22"/>
          <w:szCs w:val="22"/>
        </w:rPr>
        <w:t>desire</w:t>
      </w:r>
      <w:r w:rsidR="00006F33" w:rsidRPr="00914ECD">
        <w:rPr>
          <w:rFonts w:ascii="Arial" w:eastAsia="Arial" w:hAnsi="Arial" w:cs="Arial"/>
          <w:sz w:val="22"/>
          <w:szCs w:val="22"/>
        </w:rPr>
        <w:t xml:space="preserve"> to respond to a specific health or social concern. </w:t>
      </w:r>
      <w:r w:rsidR="006944A6">
        <w:rPr>
          <w:rFonts w:ascii="Arial" w:eastAsia="Arial" w:hAnsi="Arial" w:cs="Arial"/>
          <w:sz w:val="22"/>
          <w:szCs w:val="22"/>
        </w:rPr>
        <w:t>Within this wider perspective, service users</w:t>
      </w:r>
      <w:r w:rsidR="00F142E6">
        <w:rPr>
          <w:rFonts w:ascii="Arial" w:eastAsia="Arial" w:hAnsi="Arial" w:cs="Arial"/>
          <w:sz w:val="22"/>
          <w:szCs w:val="22"/>
        </w:rPr>
        <w:t xml:space="preserve"> are connected to constellations of </w:t>
      </w:r>
      <w:r w:rsidR="00102AC4">
        <w:rPr>
          <w:rFonts w:ascii="Arial" w:eastAsia="Arial" w:hAnsi="Arial" w:cs="Arial"/>
          <w:sz w:val="22"/>
          <w:szCs w:val="22"/>
        </w:rPr>
        <w:t>communities</w:t>
      </w:r>
      <w:r w:rsidR="00F142E6">
        <w:rPr>
          <w:rFonts w:ascii="Arial" w:eastAsia="Arial" w:hAnsi="Arial" w:cs="Arial"/>
          <w:sz w:val="22"/>
          <w:szCs w:val="22"/>
        </w:rPr>
        <w:t>, and</w:t>
      </w:r>
      <w:r w:rsidR="00006F33" w:rsidRPr="00914ECD">
        <w:rPr>
          <w:rFonts w:ascii="Arial" w:eastAsia="Arial" w:hAnsi="Arial" w:cs="Arial"/>
          <w:sz w:val="22"/>
          <w:szCs w:val="22"/>
        </w:rPr>
        <w:t xml:space="preserve"> issues such as power, culture and relationships</w:t>
      </w:r>
      <w:r w:rsidR="00F142E6">
        <w:rPr>
          <w:rFonts w:ascii="Arial" w:eastAsia="Arial" w:hAnsi="Arial" w:cs="Arial"/>
          <w:sz w:val="22"/>
          <w:szCs w:val="22"/>
        </w:rPr>
        <w:t xml:space="preserve"> emerge as </w:t>
      </w:r>
      <w:r w:rsidR="00102AC4">
        <w:rPr>
          <w:rFonts w:ascii="Arial" w:eastAsia="Arial" w:hAnsi="Arial" w:cs="Arial"/>
          <w:sz w:val="22"/>
          <w:szCs w:val="22"/>
        </w:rPr>
        <w:t xml:space="preserve">key to driving </w:t>
      </w:r>
      <w:r w:rsidR="00004562">
        <w:rPr>
          <w:rFonts w:ascii="Arial" w:eastAsia="Arial" w:hAnsi="Arial" w:cs="Arial"/>
          <w:sz w:val="22"/>
          <w:szCs w:val="22"/>
        </w:rPr>
        <w:t xml:space="preserve">health related </w:t>
      </w:r>
      <w:r w:rsidR="00006F33" w:rsidRPr="00914ECD">
        <w:rPr>
          <w:rFonts w:ascii="Arial" w:eastAsia="Arial" w:hAnsi="Arial" w:cs="Arial"/>
          <w:sz w:val="22"/>
          <w:szCs w:val="22"/>
        </w:rPr>
        <w:t>empowerment (Morgan, 2001; Rifkin 2012</w:t>
      </w:r>
      <w:r w:rsidR="00004562">
        <w:rPr>
          <w:rFonts w:ascii="Arial" w:eastAsia="Arial" w:hAnsi="Arial" w:cs="Arial"/>
          <w:sz w:val="22"/>
          <w:szCs w:val="22"/>
        </w:rPr>
        <w:t xml:space="preserve">; </w:t>
      </w:r>
      <w:proofErr w:type="spellStart"/>
      <w:r w:rsidR="00004562">
        <w:rPr>
          <w:rFonts w:ascii="Arial" w:eastAsia="Arial" w:hAnsi="Arial" w:cs="Arial"/>
          <w:sz w:val="22"/>
          <w:szCs w:val="22"/>
        </w:rPr>
        <w:t>Laverack</w:t>
      </w:r>
      <w:proofErr w:type="spellEnd"/>
      <w:r w:rsidR="00004562">
        <w:rPr>
          <w:rFonts w:ascii="Arial" w:eastAsia="Arial" w:hAnsi="Arial" w:cs="Arial"/>
          <w:sz w:val="22"/>
          <w:szCs w:val="22"/>
        </w:rPr>
        <w:t>, 2013</w:t>
      </w:r>
      <w:r w:rsidR="00006F33" w:rsidRPr="00914ECD">
        <w:rPr>
          <w:rFonts w:ascii="Arial" w:eastAsia="Arial" w:hAnsi="Arial" w:cs="Arial"/>
          <w:sz w:val="22"/>
          <w:szCs w:val="22"/>
        </w:rPr>
        <w:t xml:space="preserve">). </w:t>
      </w:r>
    </w:p>
    <w:p w14:paraId="00000019" w14:textId="607E415A" w:rsidR="00720AB9" w:rsidRDefault="00006F33" w:rsidP="00586689">
      <w:pPr>
        <w:spacing w:line="480" w:lineRule="auto"/>
        <w:rPr>
          <w:rFonts w:ascii="Arial" w:eastAsia="Arial" w:hAnsi="Arial" w:cs="Arial"/>
          <w:sz w:val="22"/>
          <w:szCs w:val="22"/>
        </w:rPr>
      </w:pPr>
      <w:r>
        <w:rPr>
          <w:rFonts w:ascii="Arial" w:eastAsia="Arial" w:hAnsi="Arial" w:cs="Arial"/>
          <w:sz w:val="22"/>
          <w:szCs w:val="22"/>
        </w:rPr>
        <w:t>Other barriers to successful coproduction include the different and often opposing perspectives held by patients and providers, which hinders the establishment of a shared vision</w:t>
      </w:r>
      <w:r w:rsidR="00C96D1F">
        <w:rPr>
          <w:rFonts w:ascii="Arial" w:eastAsia="Arial" w:hAnsi="Arial" w:cs="Arial"/>
          <w:sz w:val="22"/>
          <w:szCs w:val="22"/>
        </w:rPr>
        <w:t xml:space="preserve"> (Palumbo, 2015)</w:t>
      </w:r>
      <w:r>
        <w:rPr>
          <w:rFonts w:ascii="Arial" w:eastAsia="Arial" w:hAnsi="Arial" w:cs="Arial"/>
          <w:sz w:val="22"/>
          <w:szCs w:val="22"/>
        </w:rPr>
        <w:t xml:space="preserve">. This, alongside unequal access to information about the outputs or issues around coproduced services, has been linked to low commitment to coproduction processes for some </w:t>
      </w:r>
      <w:r>
        <w:rPr>
          <w:rFonts w:ascii="Arial" w:eastAsia="Arial" w:hAnsi="Arial" w:cs="Arial"/>
          <w:sz w:val="22"/>
          <w:szCs w:val="22"/>
        </w:rPr>
        <w:lastRenderedPageBreak/>
        <w:t xml:space="preserve">patients. </w:t>
      </w:r>
      <w:r w:rsidR="009D385C">
        <w:rPr>
          <w:rFonts w:ascii="Arial" w:eastAsia="Arial" w:hAnsi="Arial" w:cs="Arial"/>
          <w:sz w:val="22"/>
          <w:szCs w:val="22"/>
        </w:rPr>
        <w:t>For</w:t>
      </w:r>
      <w:r>
        <w:rPr>
          <w:rFonts w:ascii="Arial" w:eastAsia="Arial" w:hAnsi="Arial" w:cs="Arial"/>
          <w:sz w:val="22"/>
          <w:szCs w:val="22"/>
        </w:rPr>
        <w:t xml:space="preserve"> practitioners, risks associated with promoting increased patient engagement were linked to </w:t>
      </w:r>
      <w:r w:rsidR="00B03602">
        <w:rPr>
          <w:rFonts w:ascii="Arial" w:eastAsia="Arial" w:hAnsi="Arial" w:cs="Arial"/>
          <w:sz w:val="22"/>
          <w:szCs w:val="22"/>
        </w:rPr>
        <w:t xml:space="preserve">limited </w:t>
      </w:r>
      <w:r>
        <w:rPr>
          <w:rFonts w:ascii="Arial" w:eastAsia="Arial" w:hAnsi="Arial" w:cs="Arial"/>
          <w:sz w:val="22"/>
          <w:szCs w:val="22"/>
        </w:rPr>
        <w:t xml:space="preserve">practitioner buy-ins </w:t>
      </w:r>
      <w:r w:rsidR="00B03602">
        <w:rPr>
          <w:rFonts w:ascii="Arial" w:eastAsia="Arial" w:hAnsi="Arial" w:cs="Arial"/>
          <w:sz w:val="22"/>
          <w:szCs w:val="22"/>
        </w:rPr>
        <w:t>in</w:t>
      </w:r>
      <w:r>
        <w:rPr>
          <w:rFonts w:ascii="Arial" w:eastAsia="Arial" w:hAnsi="Arial" w:cs="Arial"/>
          <w:sz w:val="22"/>
          <w:szCs w:val="22"/>
        </w:rPr>
        <w:t xml:space="preserve">to the process (Sharma, Conduit &amp; Hill, 2014). Such arguments suggest that while coproduction may theoretically create a platform to challenge the limited reflection on patient realities that characterise most health systems, in practice, this is not always achieved, </w:t>
      </w:r>
      <w:r w:rsidR="00B03602">
        <w:rPr>
          <w:rFonts w:ascii="Arial" w:eastAsia="Arial" w:hAnsi="Arial" w:cs="Arial"/>
          <w:sz w:val="22"/>
          <w:szCs w:val="22"/>
        </w:rPr>
        <w:t xml:space="preserve">as practitioners maintain the ability to set the terms and </w:t>
      </w:r>
      <w:r w:rsidR="00953962">
        <w:rPr>
          <w:rFonts w:ascii="Arial" w:eastAsia="Arial" w:hAnsi="Arial" w:cs="Arial"/>
          <w:sz w:val="22"/>
          <w:szCs w:val="22"/>
        </w:rPr>
        <w:t>parameters</w:t>
      </w:r>
      <w:r w:rsidR="00B03602">
        <w:rPr>
          <w:rFonts w:ascii="Arial" w:eastAsia="Arial" w:hAnsi="Arial" w:cs="Arial"/>
          <w:sz w:val="22"/>
          <w:szCs w:val="22"/>
        </w:rPr>
        <w:t xml:space="preserve"> of engagement. </w:t>
      </w:r>
      <w:r>
        <w:rPr>
          <w:rFonts w:ascii="Arial" w:eastAsia="Arial" w:hAnsi="Arial" w:cs="Arial"/>
          <w:sz w:val="22"/>
          <w:szCs w:val="22"/>
        </w:rPr>
        <w:t xml:space="preserve"> While Palmer et </w:t>
      </w:r>
      <w:proofErr w:type="spellStart"/>
      <w:r>
        <w:rPr>
          <w:rFonts w:ascii="Arial" w:eastAsia="Arial" w:hAnsi="Arial" w:cs="Arial"/>
          <w:sz w:val="22"/>
          <w:szCs w:val="22"/>
        </w:rPr>
        <w:t>al’s</w:t>
      </w:r>
      <w:proofErr w:type="spellEnd"/>
      <w:r>
        <w:rPr>
          <w:rFonts w:ascii="Arial" w:eastAsia="Arial" w:hAnsi="Arial" w:cs="Arial"/>
          <w:sz w:val="22"/>
          <w:szCs w:val="22"/>
        </w:rPr>
        <w:t xml:space="preserve"> (2018) recent theoretical model asserts the importance of </w:t>
      </w:r>
      <w:r w:rsidR="00B03602">
        <w:rPr>
          <w:rFonts w:ascii="Arial" w:eastAsia="Arial" w:hAnsi="Arial" w:cs="Arial"/>
          <w:sz w:val="22"/>
          <w:szCs w:val="22"/>
        </w:rPr>
        <w:t>power, participation and empowerment</w:t>
      </w:r>
      <w:r>
        <w:rPr>
          <w:rFonts w:ascii="Arial" w:eastAsia="Arial" w:hAnsi="Arial" w:cs="Arial"/>
          <w:sz w:val="22"/>
          <w:szCs w:val="22"/>
        </w:rPr>
        <w:t xml:space="preserve"> factors to successful coproduction they acknowledge that empirical evidence highlighting </w:t>
      </w:r>
      <w:r>
        <w:rPr>
          <w:rFonts w:ascii="Arial" w:eastAsia="Arial" w:hAnsi="Arial" w:cs="Arial"/>
          <w:i/>
          <w:sz w:val="22"/>
          <w:szCs w:val="22"/>
        </w:rPr>
        <w:t xml:space="preserve">how </w:t>
      </w:r>
      <w:r>
        <w:rPr>
          <w:rFonts w:ascii="Arial" w:eastAsia="Arial" w:hAnsi="Arial" w:cs="Arial"/>
          <w:sz w:val="22"/>
          <w:szCs w:val="22"/>
        </w:rPr>
        <w:t>such mechanisms contribute to success is scant.</w:t>
      </w:r>
    </w:p>
    <w:p w14:paraId="0000001A" w14:textId="77777777" w:rsidR="00720AB9" w:rsidRDefault="00720AB9" w:rsidP="00586689">
      <w:pPr>
        <w:spacing w:line="480" w:lineRule="auto"/>
        <w:rPr>
          <w:rFonts w:ascii="Arial" w:eastAsia="Arial" w:hAnsi="Arial" w:cs="Arial"/>
          <w:sz w:val="22"/>
          <w:szCs w:val="22"/>
        </w:rPr>
      </w:pPr>
    </w:p>
    <w:p w14:paraId="0000001B" w14:textId="7CC12DD3" w:rsidR="00720AB9" w:rsidRDefault="00CD1325" w:rsidP="00586689">
      <w:pPr>
        <w:spacing w:after="160" w:line="480" w:lineRule="auto"/>
        <w:jc w:val="both"/>
        <w:rPr>
          <w:rFonts w:ascii="Arial" w:eastAsia="Arial" w:hAnsi="Arial" w:cs="Arial"/>
          <w:sz w:val="22"/>
          <w:szCs w:val="22"/>
        </w:rPr>
      </w:pPr>
      <w:r>
        <w:rPr>
          <w:rFonts w:ascii="Arial" w:eastAsia="Arial" w:hAnsi="Arial" w:cs="Arial"/>
          <w:sz w:val="22"/>
          <w:szCs w:val="22"/>
        </w:rPr>
        <w:t>Addressing</w:t>
      </w:r>
      <w:r w:rsidR="00006F33">
        <w:rPr>
          <w:rFonts w:ascii="Arial" w:eastAsia="Arial" w:hAnsi="Arial" w:cs="Arial"/>
          <w:sz w:val="22"/>
          <w:szCs w:val="22"/>
        </w:rPr>
        <w:t xml:space="preserve"> these </w:t>
      </w:r>
      <w:r w:rsidR="00953962">
        <w:rPr>
          <w:rFonts w:ascii="Arial" w:eastAsia="Arial" w:hAnsi="Arial" w:cs="Arial"/>
          <w:sz w:val="22"/>
          <w:szCs w:val="22"/>
        </w:rPr>
        <w:t xml:space="preserve">gaps </w:t>
      </w:r>
      <w:r w:rsidR="00006F33">
        <w:rPr>
          <w:rFonts w:ascii="Arial" w:eastAsia="Arial" w:hAnsi="Arial" w:cs="Arial"/>
          <w:sz w:val="22"/>
          <w:szCs w:val="22"/>
        </w:rPr>
        <w:t xml:space="preserve">will be critical </w:t>
      </w:r>
      <w:r w:rsidR="009D385C">
        <w:rPr>
          <w:rFonts w:ascii="Arial" w:eastAsia="Arial" w:hAnsi="Arial" w:cs="Arial"/>
          <w:sz w:val="22"/>
          <w:szCs w:val="22"/>
        </w:rPr>
        <w:t>for</w:t>
      </w:r>
      <w:r w:rsidR="00006F33">
        <w:rPr>
          <w:rFonts w:ascii="Arial" w:eastAsia="Arial" w:hAnsi="Arial" w:cs="Arial"/>
          <w:sz w:val="22"/>
          <w:szCs w:val="22"/>
        </w:rPr>
        <w:t xml:space="preserve"> coproduction efforts with historically marginalised communities. </w:t>
      </w:r>
      <w:r w:rsidR="009D385C">
        <w:rPr>
          <w:rFonts w:ascii="Arial" w:eastAsia="Arial" w:hAnsi="Arial" w:cs="Arial"/>
          <w:sz w:val="22"/>
          <w:szCs w:val="22"/>
        </w:rPr>
        <w:t>In</w:t>
      </w:r>
      <w:r w:rsidR="00006F33">
        <w:rPr>
          <w:rFonts w:ascii="Arial" w:eastAsia="Arial" w:hAnsi="Arial" w:cs="Arial"/>
          <w:sz w:val="22"/>
          <w:szCs w:val="22"/>
        </w:rPr>
        <w:t xml:space="preserve"> the UK, coproduction has been highlighted as a route to addressing the mental health inequalities facing </w:t>
      </w:r>
      <w:proofErr w:type="spellStart"/>
      <w:r w:rsidR="006545C0">
        <w:rPr>
          <w:rFonts w:ascii="Arial" w:eastAsia="Arial" w:hAnsi="Arial" w:cs="Arial"/>
          <w:sz w:val="22"/>
          <w:szCs w:val="22"/>
        </w:rPr>
        <w:t>minoritised</w:t>
      </w:r>
      <w:proofErr w:type="spellEnd"/>
      <w:r w:rsidR="004C7C21">
        <w:rPr>
          <w:rFonts w:ascii="Arial" w:eastAsia="Arial" w:hAnsi="Arial" w:cs="Arial"/>
          <w:sz w:val="22"/>
          <w:szCs w:val="22"/>
        </w:rPr>
        <w:t xml:space="preserve"> </w:t>
      </w:r>
      <w:r w:rsidR="00B56DB2">
        <w:rPr>
          <w:rFonts w:ascii="Arial" w:eastAsia="Arial" w:hAnsi="Arial" w:cs="Arial"/>
          <w:sz w:val="22"/>
          <w:szCs w:val="22"/>
        </w:rPr>
        <w:t>communities</w:t>
      </w:r>
      <w:r w:rsidR="00006F33">
        <w:rPr>
          <w:rFonts w:ascii="Arial" w:eastAsia="Arial" w:hAnsi="Arial" w:cs="Arial"/>
          <w:sz w:val="22"/>
          <w:szCs w:val="22"/>
        </w:rPr>
        <w:t xml:space="preserve"> </w:t>
      </w:r>
      <w:r w:rsidR="00006F33" w:rsidRPr="004E16E7">
        <w:rPr>
          <w:rFonts w:ascii="Arial" w:eastAsia="Arial" w:hAnsi="Arial" w:cs="Arial"/>
          <w:sz w:val="22"/>
          <w:szCs w:val="22"/>
        </w:rPr>
        <w:t>(</w:t>
      </w:r>
      <w:proofErr w:type="spellStart"/>
      <w:r w:rsidR="00006F33" w:rsidRPr="004E16E7">
        <w:rPr>
          <w:rFonts w:ascii="Arial" w:eastAsia="Arial" w:hAnsi="Arial" w:cs="Arial"/>
          <w:sz w:val="22"/>
          <w:szCs w:val="22"/>
        </w:rPr>
        <w:t>Lwembe</w:t>
      </w:r>
      <w:proofErr w:type="spellEnd"/>
      <w:r w:rsidR="00006F33" w:rsidRPr="004E16E7">
        <w:rPr>
          <w:rFonts w:ascii="Arial" w:eastAsia="Arial" w:hAnsi="Arial" w:cs="Arial"/>
          <w:sz w:val="22"/>
          <w:szCs w:val="22"/>
        </w:rPr>
        <w:t xml:space="preserve"> et al, 2017)</w:t>
      </w:r>
      <w:r w:rsidR="00D04788">
        <w:rPr>
          <w:rFonts w:ascii="Arial" w:eastAsia="Arial" w:hAnsi="Arial" w:cs="Arial"/>
          <w:sz w:val="22"/>
          <w:szCs w:val="22"/>
        </w:rPr>
        <w:t xml:space="preserve">, where </w:t>
      </w:r>
      <w:r w:rsidR="00006F33">
        <w:rPr>
          <w:rFonts w:ascii="Arial" w:eastAsia="Arial" w:hAnsi="Arial" w:cs="Arial"/>
          <w:sz w:val="22"/>
          <w:szCs w:val="22"/>
        </w:rPr>
        <w:t xml:space="preserve">longstanding overrepresentation of </w:t>
      </w:r>
      <w:r w:rsidR="00DC5179">
        <w:rPr>
          <w:rFonts w:ascii="Arial" w:eastAsia="Arial" w:hAnsi="Arial" w:cs="Arial"/>
          <w:sz w:val="22"/>
          <w:szCs w:val="22"/>
        </w:rPr>
        <w:t xml:space="preserve">racially minoritized </w:t>
      </w:r>
      <w:r w:rsidR="00B56DB2">
        <w:rPr>
          <w:rFonts w:ascii="Arial" w:eastAsia="Arial" w:hAnsi="Arial" w:cs="Arial"/>
          <w:sz w:val="22"/>
          <w:szCs w:val="22"/>
        </w:rPr>
        <w:t>communities</w:t>
      </w:r>
      <w:r w:rsidR="00006F33">
        <w:rPr>
          <w:rFonts w:ascii="Arial" w:eastAsia="Arial" w:hAnsi="Arial" w:cs="Arial"/>
          <w:sz w:val="22"/>
          <w:szCs w:val="22"/>
        </w:rPr>
        <w:t xml:space="preserve"> in UK mental health services (Mental Health Foundation, 2014) is </w:t>
      </w:r>
      <w:r w:rsidR="00D04788">
        <w:rPr>
          <w:rFonts w:ascii="Arial" w:eastAsia="Arial" w:hAnsi="Arial" w:cs="Arial"/>
          <w:sz w:val="22"/>
          <w:szCs w:val="22"/>
        </w:rPr>
        <w:t>linked to</w:t>
      </w:r>
      <w:r w:rsidR="00006F33">
        <w:rPr>
          <w:rFonts w:ascii="Arial" w:eastAsia="Arial" w:hAnsi="Arial" w:cs="Arial"/>
          <w:sz w:val="22"/>
          <w:szCs w:val="22"/>
        </w:rPr>
        <w:t xml:space="preserve"> institutional, cultural and socio-economic factors (Fitch, 2010) </w:t>
      </w:r>
      <w:r w:rsidR="00D04788">
        <w:rPr>
          <w:rFonts w:ascii="Arial" w:eastAsia="Arial" w:hAnsi="Arial" w:cs="Arial"/>
          <w:sz w:val="22"/>
          <w:szCs w:val="22"/>
        </w:rPr>
        <w:t>i</w:t>
      </w:r>
      <w:r w:rsidR="00006F33">
        <w:rPr>
          <w:rFonts w:ascii="Arial" w:eastAsia="Arial" w:hAnsi="Arial" w:cs="Arial"/>
          <w:sz w:val="22"/>
          <w:szCs w:val="22"/>
        </w:rPr>
        <w:t>nside and outside of the healthcare system (</w:t>
      </w:r>
      <w:proofErr w:type="spellStart"/>
      <w:r w:rsidR="00006F33">
        <w:rPr>
          <w:rFonts w:ascii="Arial" w:eastAsia="Arial" w:hAnsi="Arial" w:cs="Arial"/>
          <w:sz w:val="22"/>
          <w:szCs w:val="22"/>
        </w:rPr>
        <w:t>Gajwani</w:t>
      </w:r>
      <w:proofErr w:type="spellEnd"/>
      <w:r w:rsidR="00006F33">
        <w:rPr>
          <w:rFonts w:ascii="Arial" w:eastAsia="Arial" w:hAnsi="Arial" w:cs="Arial"/>
          <w:sz w:val="22"/>
          <w:szCs w:val="22"/>
        </w:rPr>
        <w:t xml:space="preserve"> et al, 2016). These factors </w:t>
      </w:r>
      <w:r w:rsidR="00D34499">
        <w:rPr>
          <w:rFonts w:ascii="Arial" w:eastAsia="Arial" w:hAnsi="Arial" w:cs="Arial"/>
          <w:sz w:val="22"/>
          <w:szCs w:val="22"/>
        </w:rPr>
        <w:t>drive</w:t>
      </w:r>
      <w:r w:rsidR="00006F33">
        <w:rPr>
          <w:rFonts w:ascii="Arial" w:eastAsia="Arial" w:hAnsi="Arial" w:cs="Arial"/>
          <w:sz w:val="22"/>
          <w:szCs w:val="22"/>
        </w:rPr>
        <w:t xml:space="preserve"> higher </w:t>
      </w:r>
      <w:r w:rsidR="00B00696">
        <w:rPr>
          <w:rFonts w:ascii="Arial" w:eastAsia="Arial" w:hAnsi="Arial" w:cs="Arial"/>
          <w:sz w:val="22"/>
          <w:szCs w:val="22"/>
        </w:rPr>
        <w:t>prevalence</w:t>
      </w:r>
      <w:r w:rsidR="00D34499">
        <w:rPr>
          <w:rFonts w:ascii="Arial" w:eastAsia="Arial" w:hAnsi="Arial" w:cs="Arial"/>
          <w:sz w:val="22"/>
          <w:szCs w:val="22"/>
        </w:rPr>
        <w:t xml:space="preserve"> </w:t>
      </w:r>
      <w:r w:rsidR="00006F33">
        <w:rPr>
          <w:rFonts w:ascii="Arial" w:eastAsia="Arial" w:hAnsi="Arial" w:cs="Arial"/>
          <w:sz w:val="22"/>
          <w:szCs w:val="22"/>
        </w:rPr>
        <w:t>of some mental health conditions, higher rates of involuntary detainment (</w:t>
      </w:r>
      <w:proofErr w:type="spellStart"/>
      <w:r w:rsidR="00006F33">
        <w:rPr>
          <w:rFonts w:ascii="Arial" w:eastAsia="Arial" w:hAnsi="Arial" w:cs="Arial"/>
          <w:sz w:val="22"/>
          <w:szCs w:val="22"/>
        </w:rPr>
        <w:t>Gajwani</w:t>
      </w:r>
      <w:proofErr w:type="spellEnd"/>
      <w:r w:rsidR="00006F33">
        <w:rPr>
          <w:rFonts w:ascii="Arial" w:eastAsia="Arial" w:hAnsi="Arial" w:cs="Arial"/>
          <w:sz w:val="22"/>
          <w:szCs w:val="22"/>
        </w:rPr>
        <w:t>, 2016), higher rates of access to services via the criminal justice system (</w:t>
      </w:r>
      <w:proofErr w:type="spellStart"/>
      <w:r w:rsidR="00006F33">
        <w:rPr>
          <w:rFonts w:ascii="Arial" w:eastAsia="Arial" w:hAnsi="Arial" w:cs="Arial"/>
          <w:sz w:val="22"/>
          <w:szCs w:val="22"/>
        </w:rPr>
        <w:t>Ghali</w:t>
      </w:r>
      <w:proofErr w:type="spellEnd"/>
      <w:r w:rsidR="00006F33">
        <w:rPr>
          <w:rFonts w:ascii="Arial" w:eastAsia="Arial" w:hAnsi="Arial" w:cs="Arial"/>
          <w:sz w:val="22"/>
          <w:szCs w:val="22"/>
        </w:rPr>
        <w:t xml:space="preserve"> et al, 2013) and wide variations in the use and access to services (</w:t>
      </w:r>
      <w:proofErr w:type="spellStart"/>
      <w:r w:rsidR="00006F33">
        <w:rPr>
          <w:rFonts w:ascii="Arial" w:eastAsia="Arial" w:hAnsi="Arial" w:cs="Arial"/>
          <w:sz w:val="22"/>
          <w:szCs w:val="22"/>
        </w:rPr>
        <w:t>Bhui</w:t>
      </w:r>
      <w:proofErr w:type="spellEnd"/>
      <w:r w:rsidR="00006F33">
        <w:rPr>
          <w:rFonts w:ascii="Arial" w:eastAsia="Arial" w:hAnsi="Arial" w:cs="Arial"/>
          <w:sz w:val="22"/>
          <w:szCs w:val="22"/>
        </w:rPr>
        <w:t xml:space="preserve"> et al, 2003).</w:t>
      </w:r>
    </w:p>
    <w:p w14:paraId="0000001C" w14:textId="16FC6AF3" w:rsidR="00720AB9" w:rsidRDefault="00D34499" w:rsidP="00652A52">
      <w:pPr>
        <w:spacing w:line="480" w:lineRule="auto"/>
        <w:jc w:val="both"/>
        <w:rPr>
          <w:rFonts w:ascii="Arial" w:eastAsia="Arial" w:hAnsi="Arial" w:cs="Arial"/>
          <w:sz w:val="22"/>
          <w:szCs w:val="22"/>
        </w:rPr>
      </w:pPr>
      <w:r>
        <w:rPr>
          <w:rFonts w:ascii="Arial" w:eastAsia="Arial" w:hAnsi="Arial" w:cs="Arial"/>
          <w:sz w:val="22"/>
          <w:szCs w:val="22"/>
        </w:rPr>
        <w:t xml:space="preserve">These </w:t>
      </w:r>
      <w:r w:rsidR="00652A52">
        <w:rPr>
          <w:rFonts w:ascii="Arial" w:eastAsia="Arial" w:hAnsi="Arial" w:cs="Arial"/>
          <w:sz w:val="22"/>
          <w:szCs w:val="22"/>
        </w:rPr>
        <w:t>realties</w:t>
      </w:r>
      <w:r>
        <w:rPr>
          <w:rFonts w:ascii="Arial" w:eastAsia="Arial" w:hAnsi="Arial" w:cs="Arial"/>
          <w:sz w:val="22"/>
          <w:szCs w:val="22"/>
        </w:rPr>
        <w:t xml:space="preserve"> embed an </w:t>
      </w:r>
      <w:r w:rsidR="00914C97">
        <w:rPr>
          <w:rFonts w:ascii="Arial" w:eastAsia="Arial" w:hAnsi="Arial" w:cs="Arial"/>
          <w:sz w:val="22"/>
          <w:szCs w:val="22"/>
        </w:rPr>
        <w:t>understandable</w:t>
      </w:r>
      <w:r w:rsidR="00006F33">
        <w:rPr>
          <w:rFonts w:ascii="Arial" w:eastAsia="Arial" w:hAnsi="Arial" w:cs="Arial"/>
          <w:sz w:val="22"/>
          <w:szCs w:val="22"/>
        </w:rPr>
        <w:t xml:space="preserve"> </w:t>
      </w:r>
      <w:r>
        <w:rPr>
          <w:rFonts w:ascii="Arial" w:eastAsia="Arial" w:hAnsi="Arial" w:cs="Arial"/>
          <w:sz w:val="22"/>
          <w:szCs w:val="22"/>
        </w:rPr>
        <w:t>fear</w:t>
      </w:r>
      <w:r w:rsidR="00006F33">
        <w:rPr>
          <w:rFonts w:ascii="Arial" w:eastAsia="Arial" w:hAnsi="Arial" w:cs="Arial"/>
          <w:sz w:val="22"/>
          <w:szCs w:val="22"/>
        </w:rPr>
        <w:t xml:space="preserve"> and mistrust of mental health services among </w:t>
      </w:r>
      <w:r w:rsidR="00DC5179">
        <w:rPr>
          <w:rFonts w:ascii="Arial" w:eastAsia="Arial" w:hAnsi="Arial" w:cs="Arial"/>
          <w:sz w:val="22"/>
          <w:szCs w:val="22"/>
        </w:rPr>
        <w:t xml:space="preserve">racially </w:t>
      </w:r>
      <w:proofErr w:type="spellStart"/>
      <w:r w:rsidR="00DC5179">
        <w:rPr>
          <w:rFonts w:ascii="Arial" w:eastAsia="Arial" w:hAnsi="Arial" w:cs="Arial"/>
          <w:sz w:val="22"/>
          <w:szCs w:val="22"/>
        </w:rPr>
        <w:t>minoritiesd</w:t>
      </w:r>
      <w:proofErr w:type="spellEnd"/>
      <w:r w:rsidR="00DC5179">
        <w:rPr>
          <w:rFonts w:ascii="Arial" w:eastAsia="Arial" w:hAnsi="Arial" w:cs="Arial"/>
          <w:sz w:val="22"/>
          <w:szCs w:val="22"/>
        </w:rPr>
        <w:t xml:space="preserve"> </w:t>
      </w:r>
      <w:r w:rsidR="00D811A7">
        <w:rPr>
          <w:rFonts w:ascii="Arial" w:eastAsia="Arial" w:hAnsi="Arial" w:cs="Arial"/>
          <w:sz w:val="22"/>
          <w:szCs w:val="22"/>
        </w:rPr>
        <w:t>communitie</w:t>
      </w:r>
      <w:r w:rsidR="00006F33">
        <w:rPr>
          <w:rFonts w:ascii="Arial" w:eastAsia="Arial" w:hAnsi="Arial" w:cs="Arial"/>
          <w:sz w:val="22"/>
          <w:szCs w:val="22"/>
        </w:rPr>
        <w:t xml:space="preserve">s, resulting in lower engagement with mental health services (Chorlton et al, 2012). </w:t>
      </w:r>
      <w:r>
        <w:rPr>
          <w:rFonts w:ascii="Arial" w:eastAsia="Arial" w:hAnsi="Arial" w:cs="Arial"/>
          <w:sz w:val="22"/>
          <w:szCs w:val="22"/>
        </w:rPr>
        <w:t xml:space="preserve">While some </w:t>
      </w:r>
      <w:r w:rsidR="00006F33">
        <w:rPr>
          <w:rFonts w:ascii="Arial" w:eastAsia="Arial" w:hAnsi="Arial" w:cs="Arial"/>
          <w:sz w:val="22"/>
          <w:szCs w:val="22"/>
        </w:rPr>
        <w:t xml:space="preserve">argue that coproduction has the potential to support the transformation of services </w:t>
      </w:r>
      <w:r>
        <w:rPr>
          <w:rFonts w:ascii="Arial" w:eastAsia="Arial" w:hAnsi="Arial" w:cs="Arial"/>
          <w:sz w:val="22"/>
          <w:szCs w:val="22"/>
        </w:rPr>
        <w:t>by developing</w:t>
      </w:r>
      <w:r w:rsidR="00006F33">
        <w:rPr>
          <w:rFonts w:ascii="Arial" w:eastAsia="Arial" w:hAnsi="Arial" w:cs="Arial"/>
          <w:sz w:val="22"/>
          <w:szCs w:val="22"/>
        </w:rPr>
        <w:t xml:space="preserve"> more equal relationships between them and professionals</w:t>
      </w:r>
      <w:r>
        <w:rPr>
          <w:rFonts w:ascii="Arial" w:eastAsia="Arial" w:hAnsi="Arial" w:cs="Arial"/>
          <w:sz w:val="22"/>
          <w:szCs w:val="22"/>
        </w:rPr>
        <w:t xml:space="preserve"> (Boyle, 2010)</w:t>
      </w:r>
      <w:r w:rsidR="00142187">
        <w:rPr>
          <w:rFonts w:ascii="Arial" w:eastAsia="Arial" w:hAnsi="Arial" w:cs="Arial"/>
          <w:sz w:val="22"/>
          <w:szCs w:val="22"/>
        </w:rPr>
        <w:t>, o</w:t>
      </w:r>
      <w:r>
        <w:rPr>
          <w:rFonts w:ascii="Arial" w:eastAsia="Arial" w:hAnsi="Arial" w:cs="Arial"/>
          <w:sz w:val="22"/>
          <w:szCs w:val="22"/>
        </w:rPr>
        <w:t>thers note</w:t>
      </w:r>
      <w:r w:rsidR="007B04EE">
        <w:rPr>
          <w:rFonts w:ascii="Arial" w:eastAsia="Arial" w:hAnsi="Arial" w:cs="Arial"/>
          <w:sz w:val="22"/>
          <w:szCs w:val="22"/>
        </w:rPr>
        <w:t xml:space="preserve"> </w:t>
      </w:r>
      <w:r w:rsidR="00006F33">
        <w:rPr>
          <w:rFonts w:ascii="Arial" w:eastAsia="Arial" w:hAnsi="Arial" w:cs="Arial"/>
          <w:sz w:val="22"/>
          <w:szCs w:val="22"/>
        </w:rPr>
        <w:t>that many attempts to address power imbalances are largely tokenistic</w:t>
      </w:r>
      <w:r w:rsidR="00EE3887">
        <w:rPr>
          <w:rFonts w:ascii="Arial" w:eastAsia="Arial" w:hAnsi="Arial" w:cs="Arial"/>
          <w:sz w:val="22"/>
          <w:szCs w:val="22"/>
        </w:rPr>
        <w:t xml:space="preserve"> (</w:t>
      </w:r>
      <w:proofErr w:type="spellStart"/>
      <w:r w:rsidR="00EE3887">
        <w:rPr>
          <w:rFonts w:ascii="Arial" w:eastAsia="Arial" w:hAnsi="Arial" w:cs="Arial"/>
          <w:sz w:val="22"/>
          <w:szCs w:val="22"/>
        </w:rPr>
        <w:t>Ocloo</w:t>
      </w:r>
      <w:proofErr w:type="spellEnd"/>
      <w:r w:rsidR="00EE3887">
        <w:rPr>
          <w:rFonts w:ascii="Arial" w:eastAsia="Arial" w:hAnsi="Arial" w:cs="Arial"/>
          <w:sz w:val="22"/>
          <w:szCs w:val="22"/>
        </w:rPr>
        <w:t xml:space="preserve"> &amp; Matthews, 2016)</w:t>
      </w:r>
      <w:r>
        <w:rPr>
          <w:rFonts w:ascii="Arial" w:eastAsia="Arial" w:hAnsi="Arial" w:cs="Arial"/>
          <w:sz w:val="22"/>
          <w:szCs w:val="22"/>
        </w:rPr>
        <w:t xml:space="preserve">, </w:t>
      </w:r>
      <w:r w:rsidR="00EE3887">
        <w:rPr>
          <w:rFonts w:ascii="Arial" w:eastAsia="Arial" w:hAnsi="Arial" w:cs="Arial"/>
          <w:sz w:val="22"/>
          <w:szCs w:val="22"/>
        </w:rPr>
        <w:t>including</w:t>
      </w:r>
      <w:r>
        <w:rPr>
          <w:rFonts w:ascii="Arial" w:eastAsia="Arial" w:hAnsi="Arial" w:cs="Arial"/>
          <w:sz w:val="22"/>
          <w:szCs w:val="22"/>
        </w:rPr>
        <w:t xml:space="preserve"> </w:t>
      </w:r>
      <w:r w:rsidR="00006F33">
        <w:rPr>
          <w:rFonts w:ascii="Arial" w:eastAsia="Arial" w:hAnsi="Arial" w:cs="Arial"/>
          <w:sz w:val="22"/>
          <w:szCs w:val="22"/>
        </w:rPr>
        <w:t xml:space="preserve">Mir and colleagues (2012) </w:t>
      </w:r>
      <w:r>
        <w:rPr>
          <w:rFonts w:ascii="Arial" w:eastAsia="Arial" w:hAnsi="Arial" w:cs="Arial"/>
          <w:sz w:val="22"/>
          <w:szCs w:val="22"/>
        </w:rPr>
        <w:t xml:space="preserve">who </w:t>
      </w:r>
      <w:r w:rsidR="00B41072">
        <w:rPr>
          <w:rFonts w:ascii="Arial" w:eastAsia="Arial" w:hAnsi="Arial" w:cs="Arial"/>
          <w:sz w:val="22"/>
          <w:szCs w:val="22"/>
        </w:rPr>
        <w:t>argue</w:t>
      </w:r>
      <w:r>
        <w:rPr>
          <w:rFonts w:ascii="Arial" w:eastAsia="Arial" w:hAnsi="Arial" w:cs="Arial"/>
          <w:sz w:val="22"/>
          <w:szCs w:val="22"/>
        </w:rPr>
        <w:t xml:space="preserve"> </w:t>
      </w:r>
      <w:r w:rsidR="00006F33">
        <w:rPr>
          <w:rFonts w:ascii="Arial" w:eastAsia="Arial" w:hAnsi="Arial" w:cs="Arial"/>
          <w:sz w:val="22"/>
          <w:szCs w:val="22"/>
        </w:rPr>
        <w:t>ethnicity and health</w:t>
      </w:r>
      <w:r w:rsidR="00B41072">
        <w:rPr>
          <w:rFonts w:ascii="Arial" w:eastAsia="Arial" w:hAnsi="Arial" w:cs="Arial"/>
          <w:sz w:val="22"/>
          <w:szCs w:val="22"/>
        </w:rPr>
        <w:t xml:space="preserve"> equity work</w:t>
      </w:r>
      <w:r w:rsidR="00006F33">
        <w:rPr>
          <w:rFonts w:ascii="Arial" w:eastAsia="Arial" w:hAnsi="Arial" w:cs="Arial"/>
          <w:sz w:val="22"/>
          <w:szCs w:val="22"/>
        </w:rPr>
        <w:t xml:space="preserve"> is limited by an underappreciation of the intersectional nature of oppression. This has been re-affirmed </w:t>
      </w:r>
      <w:r w:rsidR="00886F8B">
        <w:rPr>
          <w:rFonts w:ascii="Arial" w:eastAsia="Arial" w:hAnsi="Arial" w:cs="Arial"/>
          <w:sz w:val="22"/>
          <w:szCs w:val="22"/>
        </w:rPr>
        <w:t xml:space="preserve">within </w:t>
      </w:r>
      <w:r w:rsidR="00B41072">
        <w:rPr>
          <w:rFonts w:ascii="Arial" w:eastAsia="Arial" w:hAnsi="Arial" w:cs="Arial"/>
          <w:sz w:val="22"/>
          <w:szCs w:val="22"/>
        </w:rPr>
        <w:t>recent</w:t>
      </w:r>
      <w:r w:rsidR="00006F33">
        <w:rPr>
          <w:rFonts w:ascii="Arial" w:eastAsia="Arial" w:hAnsi="Arial" w:cs="Arial"/>
          <w:sz w:val="22"/>
          <w:szCs w:val="22"/>
        </w:rPr>
        <w:t xml:space="preserve"> critiques of coproduction, including </w:t>
      </w:r>
      <w:proofErr w:type="spellStart"/>
      <w:r w:rsidR="00006F33">
        <w:rPr>
          <w:rFonts w:ascii="Arial" w:eastAsia="Arial" w:hAnsi="Arial" w:cs="Arial"/>
          <w:sz w:val="22"/>
          <w:szCs w:val="22"/>
        </w:rPr>
        <w:t>Fledderus</w:t>
      </w:r>
      <w:proofErr w:type="spellEnd"/>
      <w:r w:rsidR="00006F33">
        <w:rPr>
          <w:rFonts w:ascii="Arial" w:eastAsia="Arial" w:hAnsi="Arial" w:cs="Arial"/>
          <w:sz w:val="22"/>
          <w:szCs w:val="22"/>
        </w:rPr>
        <w:t xml:space="preserve"> and </w:t>
      </w:r>
      <w:proofErr w:type="spellStart"/>
      <w:r w:rsidR="00006F33">
        <w:rPr>
          <w:rFonts w:ascii="Arial" w:eastAsia="Arial" w:hAnsi="Arial" w:cs="Arial"/>
          <w:sz w:val="22"/>
          <w:szCs w:val="22"/>
        </w:rPr>
        <w:t>Honigh</w:t>
      </w:r>
      <w:proofErr w:type="spellEnd"/>
      <w:r w:rsidR="00006F33">
        <w:rPr>
          <w:rFonts w:ascii="Arial" w:eastAsia="Arial" w:hAnsi="Arial" w:cs="Arial"/>
          <w:sz w:val="22"/>
          <w:szCs w:val="22"/>
        </w:rPr>
        <w:t xml:space="preserve"> (2016) who identify </w:t>
      </w:r>
      <w:r w:rsidR="00B41072">
        <w:rPr>
          <w:rFonts w:ascii="Arial" w:eastAsia="Arial" w:hAnsi="Arial" w:cs="Arial"/>
          <w:sz w:val="22"/>
          <w:szCs w:val="22"/>
        </w:rPr>
        <w:t>that histories of</w:t>
      </w:r>
      <w:r w:rsidR="00006F33">
        <w:rPr>
          <w:rFonts w:ascii="Arial" w:eastAsia="Arial" w:hAnsi="Arial" w:cs="Arial"/>
          <w:sz w:val="22"/>
          <w:szCs w:val="22"/>
        </w:rPr>
        <w:t xml:space="preserve"> oppression, silencing, and limited tangible </w:t>
      </w:r>
      <w:r w:rsidR="00006F33">
        <w:rPr>
          <w:rFonts w:ascii="Arial" w:eastAsia="Arial" w:hAnsi="Arial" w:cs="Arial"/>
          <w:sz w:val="22"/>
          <w:szCs w:val="22"/>
        </w:rPr>
        <w:lastRenderedPageBreak/>
        <w:t xml:space="preserve">outcomes from previous engagement </w:t>
      </w:r>
      <w:r w:rsidR="00B41072">
        <w:rPr>
          <w:rFonts w:ascii="Arial" w:eastAsia="Arial" w:hAnsi="Arial" w:cs="Arial"/>
          <w:sz w:val="22"/>
          <w:szCs w:val="22"/>
        </w:rPr>
        <w:t xml:space="preserve">are </w:t>
      </w:r>
      <w:r w:rsidR="00006F33">
        <w:rPr>
          <w:rFonts w:ascii="Arial" w:eastAsia="Arial" w:hAnsi="Arial" w:cs="Arial"/>
          <w:sz w:val="22"/>
          <w:szCs w:val="22"/>
        </w:rPr>
        <w:t>key factors limiting user engagement</w:t>
      </w:r>
      <w:r w:rsidR="00CE199C">
        <w:rPr>
          <w:rFonts w:ascii="Arial" w:eastAsia="Arial" w:hAnsi="Arial" w:cs="Arial"/>
          <w:sz w:val="22"/>
          <w:szCs w:val="22"/>
        </w:rPr>
        <w:t>. For</w:t>
      </w:r>
      <w:r w:rsidR="00360C4F">
        <w:rPr>
          <w:rFonts w:ascii="Arial" w:eastAsia="Arial" w:hAnsi="Arial" w:cs="Arial"/>
          <w:sz w:val="22"/>
          <w:szCs w:val="22"/>
        </w:rPr>
        <w:t xml:space="preserve"> </w:t>
      </w:r>
      <w:r w:rsidR="00006F33">
        <w:rPr>
          <w:rFonts w:ascii="Arial" w:eastAsia="Arial" w:hAnsi="Arial" w:cs="Arial"/>
          <w:sz w:val="22"/>
          <w:szCs w:val="22"/>
        </w:rPr>
        <w:t xml:space="preserve">Rose and </w:t>
      </w:r>
      <w:proofErr w:type="spellStart"/>
      <w:r w:rsidR="00006F33">
        <w:rPr>
          <w:rFonts w:ascii="Arial" w:eastAsia="Arial" w:hAnsi="Arial" w:cs="Arial"/>
          <w:sz w:val="22"/>
          <w:szCs w:val="22"/>
        </w:rPr>
        <w:t>Kalathilo</w:t>
      </w:r>
      <w:proofErr w:type="spellEnd"/>
      <w:r w:rsidR="00006F33">
        <w:rPr>
          <w:rFonts w:ascii="Arial" w:eastAsia="Arial" w:hAnsi="Arial" w:cs="Arial"/>
          <w:sz w:val="22"/>
          <w:szCs w:val="22"/>
        </w:rPr>
        <w:t xml:space="preserve"> (2019</w:t>
      </w:r>
      <w:r w:rsidR="00B00696">
        <w:rPr>
          <w:rFonts w:ascii="Arial" w:eastAsia="Arial" w:hAnsi="Arial" w:cs="Arial"/>
          <w:sz w:val="22"/>
          <w:szCs w:val="22"/>
        </w:rPr>
        <w:t>)</w:t>
      </w:r>
      <w:r w:rsidR="00006F33">
        <w:rPr>
          <w:rFonts w:ascii="Arial" w:eastAsia="Arial" w:hAnsi="Arial" w:cs="Arial"/>
          <w:sz w:val="22"/>
          <w:szCs w:val="22"/>
        </w:rPr>
        <w:t xml:space="preserve"> most coproduction efforts remain rooted in the reproduction of mainstream knowledge systems, without questioning how </w:t>
      </w:r>
      <w:r w:rsidR="00360C4F">
        <w:rPr>
          <w:rFonts w:ascii="Arial" w:eastAsia="Arial" w:hAnsi="Arial" w:cs="Arial"/>
          <w:sz w:val="22"/>
          <w:szCs w:val="22"/>
        </w:rPr>
        <w:t>they</w:t>
      </w:r>
      <w:r w:rsidR="00006F33">
        <w:rPr>
          <w:rFonts w:ascii="Arial" w:eastAsia="Arial" w:hAnsi="Arial" w:cs="Arial"/>
          <w:sz w:val="22"/>
          <w:szCs w:val="22"/>
        </w:rPr>
        <w:t xml:space="preserve"> contributed to the same power imbalances that coproduction seeks to redress. </w:t>
      </w:r>
    </w:p>
    <w:p w14:paraId="0000001D" w14:textId="77777777" w:rsidR="00720AB9" w:rsidRDefault="00720AB9" w:rsidP="00586689">
      <w:pPr>
        <w:spacing w:line="480" w:lineRule="auto"/>
        <w:jc w:val="both"/>
        <w:rPr>
          <w:rFonts w:ascii="Arial" w:eastAsia="Arial" w:hAnsi="Arial" w:cs="Arial"/>
          <w:sz w:val="22"/>
          <w:szCs w:val="22"/>
        </w:rPr>
      </w:pPr>
    </w:p>
    <w:p w14:paraId="0000001E" w14:textId="3B6D43EB" w:rsidR="00720AB9" w:rsidRDefault="00211253" w:rsidP="00EE5F6F">
      <w:pPr>
        <w:spacing w:line="480" w:lineRule="auto"/>
        <w:rPr>
          <w:rFonts w:ascii="Arial" w:eastAsia="Arial" w:hAnsi="Arial" w:cs="Arial"/>
          <w:sz w:val="22"/>
          <w:szCs w:val="22"/>
        </w:rPr>
      </w:pPr>
      <w:r>
        <w:rPr>
          <w:rFonts w:ascii="Arial" w:eastAsia="Arial" w:hAnsi="Arial" w:cs="Arial"/>
          <w:sz w:val="22"/>
          <w:szCs w:val="22"/>
        </w:rPr>
        <w:t xml:space="preserve">For coproduction </w:t>
      </w:r>
      <w:r w:rsidR="002F5EB4">
        <w:rPr>
          <w:rFonts w:ascii="Arial" w:eastAsia="Arial" w:hAnsi="Arial" w:cs="Arial"/>
          <w:sz w:val="22"/>
          <w:szCs w:val="22"/>
        </w:rPr>
        <w:t xml:space="preserve">targeting mental health inequalities among </w:t>
      </w:r>
      <w:r w:rsidR="00DC5179">
        <w:rPr>
          <w:rFonts w:ascii="Arial" w:eastAsia="Arial" w:hAnsi="Arial" w:cs="Arial"/>
          <w:sz w:val="22"/>
          <w:szCs w:val="22"/>
        </w:rPr>
        <w:t xml:space="preserve">racially </w:t>
      </w:r>
      <w:proofErr w:type="spellStart"/>
      <w:r w:rsidR="00DC5179">
        <w:rPr>
          <w:rFonts w:ascii="Arial" w:eastAsia="Arial" w:hAnsi="Arial" w:cs="Arial"/>
          <w:sz w:val="22"/>
          <w:szCs w:val="22"/>
        </w:rPr>
        <w:t>minoritised</w:t>
      </w:r>
      <w:proofErr w:type="spellEnd"/>
      <w:r w:rsidR="002F5EB4">
        <w:rPr>
          <w:rFonts w:ascii="Arial" w:eastAsia="Arial" w:hAnsi="Arial" w:cs="Arial"/>
          <w:sz w:val="22"/>
          <w:szCs w:val="22"/>
        </w:rPr>
        <w:t xml:space="preserve"> </w:t>
      </w:r>
      <w:r w:rsidR="00A80CF1">
        <w:rPr>
          <w:rFonts w:ascii="Arial" w:eastAsia="Arial" w:hAnsi="Arial" w:cs="Arial"/>
          <w:sz w:val="22"/>
          <w:szCs w:val="22"/>
        </w:rPr>
        <w:t>communities</w:t>
      </w:r>
      <w:r w:rsidR="00344C49">
        <w:rPr>
          <w:rFonts w:ascii="Arial" w:eastAsia="Arial" w:hAnsi="Arial" w:cs="Arial"/>
          <w:sz w:val="22"/>
          <w:szCs w:val="22"/>
        </w:rPr>
        <w:t xml:space="preserve"> </w:t>
      </w:r>
      <w:r>
        <w:rPr>
          <w:rFonts w:ascii="Arial" w:eastAsia="Arial" w:hAnsi="Arial" w:cs="Arial"/>
          <w:sz w:val="22"/>
          <w:szCs w:val="22"/>
        </w:rPr>
        <w:t xml:space="preserve">to meet </w:t>
      </w:r>
      <w:r w:rsidR="00652A52">
        <w:rPr>
          <w:rFonts w:ascii="Arial" w:eastAsia="Arial" w:hAnsi="Arial" w:cs="Arial"/>
          <w:sz w:val="22"/>
          <w:szCs w:val="22"/>
        </w:rPr>
        <w:t xml:space="preserve">these </w:t>
      </w:r>
      <w:r>
        <w:rPr>
          <w:rFonts w:ascii="Arial" w:eastAsia="Arial" w:hAnsi="Arial" w:cs="Arial"/>
          <w:sz w:val="22"/>
          <w:szCs w:val="22"/>
        </w:rPr>
        <w:t>demands</w:t>
      </w:r>
      <w:r w:rsidR="007A396E">
        <w:rPr>
          <w:rFonts w:ascii="Arial" w:eastAsia="Arial" w:hAnsi="Arial" w:cs="Arial"/>
          <w:sz w:val="22"/>
          <w:szCs w:val="22"/>
        </w:rPr>
        <w:t>,</w:t>
      </w:r>
      <w:r w:rsidR="00344C49">
        <w:rPr>
          <w:rFonts w:ascii="Arial" w:eastAsia="Arial" w:hAnsi="Arial" w:cs="Arial"/>
          <w:sz w:val="22"/>
          <w:szCs w:val="22"/>
        </w:rPr>
        <w:t xml:space="preserve"> </w:t>
      </w:r>
      <w:r w:rsidR="00D2003F">
        <w:rPr>
          <w:rFonts w:ascii="Arial" w:eastAsia="Arial" w:hAnsi="Arial" w:cs="Arial"/>
          <w:sz w:val="22"/>
          <w:szCs w:val="22"/>
        </w:rPr>
        <w:t xml:space="preserve">it </w:t>
      </w:r>
      <w:r w:rsidR="00006F33">
        <w:rPr>
          <w:rFonts w:ascii="Arial" w:eastAsia="Arial" w:hAnsi="Arial" w:cs="Arial"/>
          <w:sz w:val="22"/>
          <w:szCs w:val="22"/>
        </w:rPr>
        <w:t xml:space="preserve">must enable engagement that avoids the pitfalls of failed participation approaches from the past. </w:t>
      </w:r>
      <w:r w:rsidR="00344C49">
        <w:rPr>
          <w:rFonts w:ascii="Arial" w:eastAsia="Arial" w:hAnsi="Arial" w:cs="Arial"/>
          <w:sz w:val="22"/>
          <w:szCs w:val="22"/>
        </w:rPr>
        <w:t xml:space="preserve">We contribute to </w:t>
      </w:r>
      <w:r w:rsidR="00A05730">
        <w:rPr>
          <w:rFonts w:ascii="Arial" w:eastAsia="Arial" w:hAnsi="Arial" w:cs="Arial"/>
          <w:sz w:val="22"/>
          <w:szCs w:val="22"/>
        </w:rPr>
        <w:t>such efforts</w:t>
      </w:r>
      <w:r w:rsidR="00344C49">
        <w:rPr>
          <w:rFonts w:ascii="Arial" w:eastAsia="Arial" w:hAnsi="Arial" w:cs="Arial"/>
          <w:sz w:val="22"/>
          <w:szCs w:val="22"/>
        </w:rPr>
        <w:t xml:space="preserve"> by presenting </w:t>
      </w:r>
      <w:r w:rsidR="00006F33" w:rsidRPr="00914ECD">
        <w:rPr>
          <w:rFonts w:ascii="Arial" w:eastAsia="Arial" w:hAnsi="Arial" w:cs="Arial"/>
          <w:sz w:val="22"/>
          <w:szCs w:val="22"/>
        </w:rPr>
        <w:t xml:space="preserve">a model of coproduction </w:t>
      </w:r>
      <w:r w:rsidR="00A05730">
        <w:rPr>
          <w:rFonts w:ascii="Arial" w:eastAsia="Arial" w:hAnsi="Arial" w:cs="Arial"/>
          <w:sz w:val="22"/>
          <w:szCs w:val="22"/>
        </w:rPr>
        <w:t>extending</w:t>
      </w:r>
      <w:r w:rsidR="004532E8" w:rsidRPr="00914ECD">
        <w:rPr>
          <w:rFonts w:ascii="Arial" w:eastAsia="Arial" w:hAnsi="Arial" w:cs="Arial"/>
          <w:sz w:val="22"/>
          <w:szCs w:val="22"/>
        </w:rPr>
        <w:t xml:space="preserve"> Loeffler and colleagues' (2013) four levels of involvement in service improvement</w:t>
      </w:r>
      <w:r w:rsidR="002209F3">
        <w:rPr>
          <w:rFonts w:ascii="Arial" w:eastAsia="Arial" w:hAnsi="Arial" w:cs="Arial"/>
          <w:sz w:val="22"/>
          <w:szCs w:val="22"/>
        </w:rPr>
        <w:t xml:space="preserve">, </w:t>
      </w:r>
      <w:r w:rsidR="00A05730">
        <w:rPr>
          <w:rFonts w:ascii="Arial" w:eastAsia="Arial" w:hAnsi="Arial" w:cs="Arial"/>
          <w:sz w:val="22"/>
          <w:szCs w:val="22"/>
        </w:rPr>
        <w:t>arguing</w:t>
      </w:r>
      <w:r w:rsidR="002209F3">
        <w:rPr>
          <w:rFonts w:ascii="Arial" w:eastAsia="Arial" w:hAnsi="Arial" w:cs="Arial"/>
          <w:sz w:val="22"/>
          <w:szCs w:val="22"/>
        </w:rPr>
        <w:t xml:space="preserve"> for attention to the specific resources required to enable success in these areas</w:t>
      </w:r>
      <w:r w:rsidR="00336690">
        <w:rPr>
          <w:rFonts w:ascii="Arial" w:eastAsia="Arial" w:hAnsi="Arial" w:cs="Arial"/>
          <w:sz w:val="22"/>
          <w:szCs w:val="22"/>
        </w:rPr>
        <w:t xml:space="preserve">. </w:t>
      </w:r>
      <w:r w:rsidR="00006F33">
        <w:rPr>
          <w:rFonts w:ascii="Arial" w:eastAsia="Arial" w:hAnsi="Arial" w:cs="Arial"/>
          <w:sz w:val="22"/>
          <w:szCs w:val="22"/>
        </w:rPr>
        <w:t xml:space="preserve">Drawing on findings from a multi-site ethnography, using participatory and qualitative methods, we </w:t>
      </w:r>
      <w:r w:rsidR="00336690">
        <w:rPr>
          <w:rFonts w:ascii="Arial" w:eastAsia="Arial" w:hAnsi="Arial" w:cs="Arial"/>
          <w:sz w:val="22"/>
          <w:szCs w:val="22"/>
        </w:rPr>
        <w:t>highlight the presence of a foundational</w:t>
      </w:r>
      <w:r w:rsidR="00F837F5">
        <w:rPr>
          <w:rFonts w:ascii="Arial" w:eastAsia="Arial" w:hAnsi="Arial" w:cs="Arial"/>
          <w:sz w:val="22"/>
          <w:szCs w:val="22"/>
        </w:rPr>
        <w:t xml:space="preserve"> phase</w:t>
      </w:r>
      <w:r w:rsidR="00336690">
        <w:rPr>
          <w:rFonts w:ascii="Arial" w:eastAsia="Arial" w:hAnsi="Arial" w:cs="Arial"/>
          <w:sz w:val="22"/>
          <w:szCs w:val="22"/>
        </w:rPr>
        <w:t xml:space="preserve"> (</w:t>
      </w:r>
      <w:r w:rsidR="001D7099">
        <w:rPr>
          <w:rFonts w:ascii="Arial" w:eastAsia="Arial" w:hAnsi="Arial" w:cs="Arial"/>
          <w:sz w:val="22"/>
          <w:szCs w:val="22"/>
        </w:rPr>
        <w:t>p</w:t>
      </w:r>
      <w:r w:rsidR="00336690">
        <w:rPr>
          <w:rFonts w:ascii="Arial" w:eastAsia="Arial" w:hAnsi="Arial" w:cs="Arial"/>
          <w:sz w:val="22"/>
          <w:szCs w:val="22"/>
        </w:rPr>
        <w:t xml:space="preserve">hase </w:t>
      </w:r>
      <w:r w:rsidR="001D7099">
        <w:rPr>
          <w:rFonts w:ascii="Arial" w:eastAsia="Arial" w:hAnsi="Arial" w:cs="Arial"/>
          <w:sz w:val="22"/>
          <w:szCs w:val="22"/>
        </w:rPr>
        <w:t>z</w:t>
      </w:r>
      <w:r w:rsidR="00336690">
        <w:rPr>
          <w:rFonts w:ascii="Arial" w:eastAsia="Arial" w:hAnsi="Arial" w:cs="Arial"/>
          <w:sz w:val="22"/>
          <w:szCs w:val="22"/>
        </w:rPr>
        <w:t>ero)</w:t>
      </w:r>
      <w:r w:rsidR="00F837F5">
        <w:rPr>
          <w:rFonts w:ascii="Arial" w:eastAsia="Arial" w:hAnsi="Arial" w:cs="Arial"/>
          <w:sz w:val="22"/>
          <w:szCs w:val="22"/>
        </w:rPr>
        <w:t>, which attends</w:t>
      </w:r>
      <w:r w:rsidR="00006F33">
        <w:rPr>
          <w:rFonts w:ascii="Arial" w:eastAsia="Arial" w:hAnsi="Arial" w:cs="Arial"/>
          <w:sz w:val="22"/>
          <w:szCs w:val="22"/>
        </w:rPr>
        <w:t xml:space="preserve"> to historical oppression, </w:t>
      </w:r>
      <w:r w:rsidR="00F837F5">
        <w:rPr>
          <w:rFonts w:ascii="Arial" w:eastAsia="Arial" w:hAnsi="Arial" w:cs="Arial"/>
          <w:sz w:val="22"/>
          <w:szCs w:val="22"/>
        </w:rPr>
        <w:t xml:space="preserve">social and power </w:t>
      </w:r>
      <w:r w:rsidR="00006F33">
        <w:rPr>
          <w:rFonts w:ascii="Arial" w:eastAsia="Arial" w:hAnsi="Arial" w:cs="Arial"/>
          <w:sz w:val="22"/>
          <w:szCs w:val="22"/>
        </w:rPr>
        <w:t xml:space="preserve">inequalities facing </w:t>
      </w:r>
      <w:r w:rsidR="00DC5179">
        <w:rPr>
          <w:rFonts w:ascii="Arial" w:eastAsia="Arial" w:hAnsi="Arial" w:cs="Arial"/>
          <w:sz w:val="22"/>
          <w:szCs w:val="22"/>
        </w:rPr>
        <w:t xml:space="preserve">black and other racially minoritized </w:t>
      </w:r>
      <w:r w:rsidR="004148AB">
        <w:rPr>
          <w:rFonts w:ascii="Arial" w:eastAsia="Arial" w:hAnsi="Arial" w:cs="Arial"/>
          <w:sz w:val="22"/>
          <w:szCs w:val="22"/>
        </w:rPr>
        <w:t>communities</w:t>
      </w:r>
      <w:r w:rsidR="00006F33">
        <w:rPr>
          <w:rFonts w:ascii="Arial" w:eastAsia="Arial" w:hAnsi="Arial" w:cs="Arial"/>
          <w:sz w:val="22"/>
          <w:szCs w:val="22"/>
        </w:rPr>
        <w:t xml:space="preserve">, </w:t>
      </w:r>
      <w:r w:rsidR="00336690">
        <w:rPr>
          <w:rFonts w:ascii="Arial" w:eastAsia="Arial" w:hAnsi="Arial" w:cs="Arial"/>
          <w:sz w:val="22"/>
          <w:szCs w:val="22"/>
        </w:rPr>
        <w:t xml:space="preserve">and </w:t>
      </w:r>
      <w:r w:rsidR="00006F33">
        <w:rPr>
          <w:rFonts w:ascii="Arial" w:eastAsia="Arial" w:hAnsi="Arial" w:cs="Arial"/>
          <w:sz w:val="22"/>
          <w:szCs w:val="22"/>
        </w:rPr>
        <w:t xml:space="preserve">enabled coproduction processes to be viewed as more meaningful by all </w:t>
      </w:r>
      <w:r w:rsidR="00F837F5">
        <w:rPr>
          <w:rFonts w:ascii="Arial" w:eastAsia="Arial" w:hAnsi="Arial" w:cs="Arial"/>
          <w:sz w:val="22"/>
          <w:szCs w:val="22"/>
        </w:rPr>
        <w:t>involved</w:t>
      </w:r>
      <w:r w:rsidR="00006F33">
        <w:rPr>
          <w:rFonts w:ascii="Arial" w:eastAsia="Arial" w:hAnsi="Arial" w:cs="Arial"/>
          <w:sz w:val="22"/>
          <w:szCs w:val="22"/>
        </w:rPr>
        <w:t xml:space="preserve">. </w:t>
      </w:r>
    </w:p>
    <w:p w14:paraId="0000001F" w14:textId="77777777" w:rsidR="00720AB9" w:rsidRDefault="00720AB9" w:rsidP="00586689">
      <w:pPr>
        <w:spacing w:line="480" w:lineRule="auto"/>
        <w:rPr>
          <w:rFonts w:ascii="Arial" w:eastAsia="Arial" w:hAnsi="Arial" w:cs="Arial"/>
          <w:sz w:val="22"/>
          <w:szCs w:val="22"/>
        </w:rPr>
      </w:pPr>
    </w:p>
    <w:p w14:paraId="00000020" w14:textId="40933445" w:rsidR="00720AB9" w:rsidRDefault="00006F33" w:rsidP="00336690">
      <w:pPr>
        <w:spacing w:line="480" w:lineRule="auto"/>
        <w:rPr>
          <w:rFonts w:ascii="Arial" w:eastAsia="Arial" w:hAnsi="Arial" w:cs="Arial"/>
          <w:sz w:val="22"/>
          <w:szCs w:val="22"/>
        </w:rPr>
      </w:pPr>
      <w:r>
        <w:rPr>
          <w:rFonts w:ascii="Arial" w:eastAsia="Arial" w:hAnsi="Arial" w:cs="Arial"/>
          <w:sz w:val="22"/>
          <w:szCs w:val="22"/>
        </w:rPr>
        <w:t xml:space="preserve">An important caveat: </w:t>
      </w:r>
      <w:r w:rsidR="001A34D3">
        <w:rPr>
          <w:rFonts w:ascii="Arial" w:eastAsia="Arial" w:hAnsi="Arial" w:cs="Arial"/>
          <w:sz w:val="22"/>
          <w:szCs w:val="22"/>
        </w:rPr>
        <w:t xml:space="preserve">our </w:t>
      </w:r>
      <w:r w:rsidR="00336690">
        <w:rPr>
          <w:rFonts w:ascii="Arial" w:eastAsia="Arial" w:hAnsi="Arial" w:cs="Arial"/>
          <w:sz w:val="22"/>
          <w:szCs w:val="22"/>
        </w:rPr>
        <w:t xml:space="preserve">proposed </w:t>
      </w:r>
      <w:r w:rsidR="001A34D3">
        <w:rPr>
          <w:rFonts w:ascii="Arial" w:eastAsia="Arial" w:hAnsi="Arial" w:cs="Arial"/>
          <w:sz w:val="22"/>
          <w:szCs w:val="22"/>
        </w:rPr>
        <w:t>model</w:t>
      </w:r>
      <w:r>
        <w:rPr>
          <w:rFonts w:ascii="Arial" w:eastAsia="Arial" w:hAnsi="Arial" w:cs="Arial"/>
          <w:sz w:val="22"/>
          <w:szCs w:val="22"/>
        </w:rPr>
        <w:t xml:space="preserve"> reflects a working definition of ‘the community’ that extends beyond service-users</w:t>
      </w:r>
      <w:r w:rsidR="001A34D3">
        <w:rPr>
          <w:rFonts w:ascii="Arial" w:eastAsia="Arial" w:hAnsi="Arial" w:cs="Arial"/>
          <w:sz w:val="22"/>
          <w:szCs w:val="22"/>
        </w:rPr>
        <w:t xml:space="preserve">, where </w:t>
      </w:r>
      <w:r>
        <w:rPr>
          <w:rFonts w:ascii="Arial" w:eastAsia="Arial" w:hAnsi="Arial" w:cs="Arial"/>
          <w:sz w:val="22"/>
          <w:szCs w:val="22"/>
        </w:rPr>
        <w:t>a range of</w:t>
      </w:r>
      <w:r w:rsidR="00DC5179">
        <w:rPr>
          <w:rFonts w:ascii="Arial" w:eastAsia="Arial" w:hAnsi="Arial" w:cs="Arial"/>
          <w:sz w:val="22"/>
          <w:szCs w:val="22"/>
        </w:rPr>
        <w:t xml:space="preserve"> </w:t>
      </w:r>
      <w:r>
        <w:rPr>
          <w:rFonts w:ascii="Arial" w:eastAsia="Arial" w:hAnsi="Arial" w:cs="Arial"/>
          <w:sz w:val="22"/>
          <w:szCs w:val="22"/>
        </w:rPr>
        <w:t xml:space="preserve">actors (some of which are service users, some of which are not) </w:t>
      </w:r>
      <w:r w:rsidR="001A34D3">
        <w:rPr>
          <w:rFonts w:ascii="Arial" w:eastAsia="Arial" w:hAnsi="Arial" w:cs="Arial"/>
          <w:sz w:val="22"/>
          <w:szCs w:val="22"/>
        </w:rPr>
        <w:t>establish</w:t>
      </w:r>
      <w:r>
        <w:rPr>
          <w:rFonts w:ascii="Arial" w:eastAsia="Arial" w:hAnsi="Arial" w:cs="Arial"/>
          <w:sz w:val="22"/>
          <w:szCs w:val="22"/>
        </w:rPr>
        <w:t xml:space="preserve"> a community of practice where the goal is </w:t>
      </w:r>
      <w:r w:rsidR="001A34D3">
        <w:rPr>
          <w:rFonts w:ascii="Arial" w:eastAsia="Arial" w:hAnsi="Arial" w:cs="Arial"/>
          <w:sz w:val="22"/>
          <w:szCs w:val="22"/>
        </w:rPr>
        <w:t>reducing</w:t>
      </w:r>
      <w:r>
        <w:rPr>
          <w:rFonts w:ascii="Arial" w:eastAsia="Arial" w:hAnsi="Arial" w:cs="Arial"/>
          <w:sz w:val="22"/>
          <w:szCs w:val="22"/>
        </w:rPr>
        <w:t xml:space="preserve"> mental health inequalities facing </w:t>
      </w:r>
      <w:r w:rsidR="00DC5179">
        <w:rPr>
          <w:rFonts w:ascii="Arial" w:eastAsia="Arial" w:hAnsi="Arial" w:cs="Arial"/>
          <w:sz w:val="22"/>
          <w:szCs w:val="22"/>
        </w:rPr>
        <w:t xml:space="preserve">racially minoritized </w:t>
      </w:r>
      <w:r>
        <w:rPr>
          <w:rFonts w:ascii="Arial" w:eastAsia="Arial" w:hAnsi="Arial" w:cs="Arial"/>
          <w:sz w:val="22"/>
          <w:szCs w:val="22"/>
        </w:rPr>
        <w:t>communit</w:t>
      </w:r>
      <w:r w:rsidR="001A34D3">
        <w:rPr>
          <w:rFonts w:ascii="Arial" w:eastAsia="Arial" w:hAnsi="Arial" w:cs="Arial"/>
          <w:sz w:val="22"/>
          <w:szCs w:val="22"/>
        </w:rPr>
        <w:t>ies</w:t>
      </w:r>
      <w:r>
        <w:rPr>
          <w:rFonts w:ascii="Arial" w:eastAsia="Arial" w:hAnsi="Arial" w:cs="Arial"/>
          <w:sz w:val="22"/>
          <w:szCs w:val="22"/>
        </w:rPr>
        <w:t xml:space="preserve"> through systems change, rather than focusing on individual treatment outcomes. This is </w:t>
      </w:r>
      <w:r w:rsidR="00043B49">
        <w:rPr>
          <w:rFonts w:ascii="Arial" w:eastAsia="Arial" w:hAnsi="Arial" w:cs="Arial"/>
          <w:sz w:val="22"/>
          <w:szCs w:val="22"/>
        </w:rPr>
        <w:t xml:space="preserve">supported by </w:t>
      </w:r>
      <w:r>
        <w:rPr>
          <w:rFonts w:ascii="Arial" w:eastAsia="Arial" w:hAnsi="Arial" w:cs="Arial"/>
          <w:sz w:val="22"/>
          <w:szCs w:val="22"/>
        </w:rPr>
        <w:t>the conceptualisations of community and co-production used by the network at the heart of our ethnography</w:t>
      </w:r>
      <w:r w:rsidR="00043B49">
        <w:rPr>
          <w:rFonts w:ascii="Arial" w:eastAsia="Arial" w:hAnsi="Arial" w:cs="Arial"/>
          <w:sz w:val="22"/>
          <w:szCs w:val="22"/>
        </w:rPr>
        <w:t xml:space="preserve"> (</w:t>
      </w:r>
      <w:r w:rsidR="00E22BD7">
        <w:rPr>
          <w:rFonts w:ascii="Arial" w:eastAsia="Arial" w:hAnsi="Arial" w:cs="Arial"/>
          <w:sz w:val="22"/>
          <w:szCs w:val="22"/>
        </w:rPr>
        <w:t>see methodology</w:t>
      </w:r>
      <w:r w:rsidR="00043B49">
        <w:rPr>
          <w:rFonts w:ascii="Arial" w:eastAsia="Arial" w:hAnsi="Arial" w:cs="Arial"/>
          <w:sz w:val="22"/>
          <w:szCs w:val="22"/>
        </w:rPr>
        <w:t>)</w:t>
      </w:r>
      <w:r>
        <w:rPr>
          <w:rFonts w:ascii="Arial" w:eastAsia="Arial" w:hAnsi="Arial" w:cs="Arial"/>
          <w:sz w:val="22"/>
          <w:szCs w:val="22"/>
        </w:rPr>
        <w:t>.</w:t>
      </w:r>
    </w:p>
    <w:p w14:paraId="00000022" w14:textId="77777777" w:rsidR="00720AB9" w:rsidRDefault="00006F33">
      <w:pPr>
        <w:pStyle w:val="Heading3"/>
        <w:rPr>
          <w:rFonts w:ascii="Arial" w:eastAsia="Arial" w:hAnsi="Arial" w:cs="Arial"/>
          <w:sz w:val="22"/>
          <w:szCs w:val="22"/>
        </w:rPr>
      </w:pPr>
      <w:bookmarkStart w:id="2" w:name="_heading=h.1fob9te" w:colFirst="0" w:colLast="0"/>
      <w:bookmarkEnd w:id="2"/>
      <w:r>
        <w:rPr>
          <w:rFonts w:ascii="Arial" w:eastAsia="Arial" w:hAnsi="Arial" w:cs="Arial"/>
          <w:sz w:val="22"/>
          <w:szCs w:val="22"/>
        </w:rPr>
        <w:lastRenderedPageBreak/>
        <w:t xml:space="preserve">Study Materials and methods </w:t>
      </w:r>
    </w:p>
    <w:p w14:paraId="00000024" w14:textId="77777777" w:rsidR="00720AB9" w:rsidRDefault="00006F33">
      <w:pPr>
        <w:pStyle w:val="Heading5"/>
        <w:jc w:val="both"/>
        <w:rPr>
          <w:rFonts w:ascii="Arial" w:eastAsia="Arial" w:hAnsi="Arial" w:cs="Arial"/>
        </w:rPr>
      </w:pPr>
      <w:bookmarkStart w:id="3" w:name="_heading=h.2et92p0" w:colFirst="0" w:colLast="0"/>
      <w:bookmarkEnd w:id="3"/>
      <w:r>
        <w:rPr>
          <w:rFonts w:ascii="Arial" w:eastAsia="Arial" w:hAnsi="Arial" w:cs="Arial"/>
        </w:rPr>
        <w:t xml:space="preserve">Research context </w:t>
      </w:r>
    </w:p>
    <w:p w14:paraId="091CA9D9" w14:textId="33429BDB" w:rsidR="008B612F" w:rsidRDefault="00725E38" w:rsidP="00586689">
      <w:pPr>
        <w:spacing w:line="480" w:lineRule="auto"/>
        <w:jc w:val="both"/>
        <w:rPr>
          <w:rFonts w:ascii="Arial" w:eastAsia="Arial" w:hAnsi="Arial" w:cs="Arial"/>
          <w:sz w:val="22"/>
          <w:szCs w:val="22"/>
        </w:rPr>
      </w:pPr>
      <w:bookmarkStart w:id="4" w:name="_heading=h.tyjcwt" w:colFirst="0" w:colLast="0"/>
      <w:bookmarkEnd w:id="4"/>
      <w:r>
        <w:rPr>
          <w:rFonts w:ascii="Arial" w:eastAsia="Arial" w:hAnsi="Arial" w:cs="Arial"/>
          <w:sz w:val="22"/>
          <w:szCs w:val="22"/>
        </w:rPr>
        <w:br/>
      </w:r>
      <w:r w:rsidR="00006F33">
        <w:rPr>
          <w:rFonts w:ascii="Arial" w:eastAsia="Arial" w:hAnsi="Arial" w:cs="Arial"/>
          <w:sz w:val="22"/>
          <w:szCs w:val="22"/>
        </w:rPr>
        <w:t>T</w:t>
      </w:r>
      <w:r w:rsidR="00741B28">
        <w:rPr>
          <w:rFonts w:ascii="Arial" w:eastAsia="Arial" w:hAnsi="Arial" w:cs="Arial"/>
          <w:sz w:val="22"/>
          <w:szCs w:val="22"/>
        </w:rPr>
        <w:t xml:space="preserve">he </w:t>
      </w:r>
      <w:r w:rsidR="00006F33">
        <w:rPr>
          <w:rFonts w:ascii="Arial" w:eastAsia="Arial" w:hAnsi="Arial" w:cs="Arial"/>
          <w:sz w:val="22"/>
          <w:szCs w:val="22"/>
        </w:rPr>
        <w:t>P</w:t>
      </w:r>
      <w:r w:rsidR="00741B28">
        <w:rPr>
          <w:rFonts w:ascii="Arial" w:eastAsia="Arial" w:hAnsi="Arial" w:cs="Arial"/>
          <w:sz w:val="22"/>
          <w:szCs w:val="22"/>
        </w:rPr>
        <w:t xml:space="preserve">eople’s </w:t>
      </w:r>
      <w:r w:rsidR="00006F33">
        <w:rPr>
          <w:rFonts w:ascii="Arial" w:eastAsia="Arial" w:hAnsi="Arial" w:cs="Arial"/>
          <w:sz w:val="22"/>
          <w:szCs w:val="22"/>
        </w:rPr>
        <w:t>N</w:t>
      </w:r>
      <w:r w:rsidR="00741B28">
        <w:rPr>
          <w:rFonts w:ascii="Arial" w:eastAsia="Arial" w:hAnsi="Arial" w:cs="Arial"/>
          <w:sz w:val="22"/>
          <w:szCs w:val="22"/>
        </w:rPr>
        <w:t>etwork</w:t>
      </w:r>
      <w:r w:rsidR="00D93752">
        <w:rPr>
          <w:rStyle w:val="FootnoteReference"/>
          <w:rFonts w:ascii="Arial" w:eastAsia="Arial" w:hAnsi="Arial" w:cs="Arial"/>
          <w:sz w:val="22"/>
          <w:szCs w:val="22"/>
        </w:rPr>
        <w:footnoteReference w:id="1"/>
      </w:r>
      <w:r w:rsidR="00006F33">
        <w:rPr>
          <w:rFonts w:ascii="Arial" w:eastAsia="Arial" w:hAnsi="Arial" w:cs="Arial"/>
          <w:sz w:val="22"/>
          <w:szCs w:val="22"/>
        </w:rPr>
        <w:t xml:space="preserve"> is </w:t>
      </w:r>
      <w:r w:rsidR="00072159">
        <w:rPr>
          <w:rFonts w:ascii="Arial" w:eastAsia="Arial" w:hAnsi="Arial" w:cs="Arial"/>
          <w:sz w:val="22"/>
          <w:szCs w:val="22"/>
        </w:rPr>
        <w:t xml:space="preserve">a </w:t>
      </w:r>
      <w:r w:rsidR="00982B03">
        <w:rPr>
          <w:rFonts w:ascii="Arial" w:eastAsia="Arial" w:hAnsi="Arial" w:cs="Arial"/>
          <w:sz w:val="22"/>
          <w:szCs w:val="22"/>
        </w:rPr>
        <w:t xml:space="preserve">London based </w:t>
      </w:r>
      <w:r w:rsidR="00996FCA">
        <w:rPr>
          <w:rFonts w:ascii="Arial" w:eastAsia="Arial" w:hAnsi="Arial" w:cs="Arial"/>
          <w:sz w:val="22"/>
          <w:szCs w:val="22"/>
        </w:rPr>
        <w:t xml:space="preserve">network </w:t>
      </w:r>
      <w:r w:rsidR="00006F33">
        <w:rPr>
          <w:rFonts w:ascii="Arial" w:eastAsia="Arial" w:hAnsi="Arial" w:cs="Arial"/>
          <w:sz w:val="22"/>
          <w:szCs w:val="22"/>
        </w:rPr>
        <w:t xml:space="preserve">organisation which has built a programme of coproduced initiatives around mental health, in collaboration with statutory organisations, community-based organisations (CBOs), </w:t>
      </w:r>
      <w:r w:rsidR="00982B03">
        <w:rPr>
          <w:rFonts w:ascii="Arial" w:eastAsia="Arial" w:hAnsi="Arial" w:cs="Arial"/>
          <w:sz w:val="22"/>
          <w:szCs w:val="22"/>
        </w:rPr>
        <w:t>t</w:t>
      </w:r>
      <w:r w:rsidR="00006F33">
        <w:rPr>
          <w:rFonts w:ascii="Arial" w:eastAsia="Arial" w:hAnsi="Arial" w:cs="Arial"/>
          <w:sz w:val="22"/>
          <w:szCs w:val="22"/>
        </w:rPr>
        <w:t xml:space="preserve">he voluntary sector and religious groups. Network members represent a range of ethnicities but are overwhelmingly from </w:t>
      </w:r>
      <w:r w:rsidR="00DC5179">
        <w:rPr>
          <w:rFonts w:ascii="Arial" w:eastAsia="Arial" w:hAnsi="Arial" w:cs="Arial"/>
          <w:sz w:val="22"/>
          <w:szCs w:val="22"/>
        </w:rPr>
        <w:t xml:space="preserve">racially </w:t>
      </w:r>
      <w:proofErr w:type="spellStart"/>
      <w:r w:rsidR="00DC5179">
        <w:rPr>
          <w:rFonts w:ascii="Arial" w:eastAsia="Arial" w:hAnsi="Arial" w:cs="Arial"/>
          <w:sz w:val="22"/>
          <w:szCs w:val="22"/>
        </w:rPr>
        <w:t>minoritised</w:t>
      </w:r>
      <w:proofErr w:type="spellEnd"/>
      <w:r w:rsidR="00006F33">
        <w:rPr>
          <w:rFonts w:ascii="Arial" w:eastAsia="Arial" w:hAnsi="Arial" w:cs="Arial"/>
          <w:sz w:val="22"/>
          <w:szCs w:val="22"/>
        </w:rPr>
        <w:t xml:space="preserve"> backgrounds, </w:t>
      </w:r>
      <w:r w:rsidR="00996FCA">
        <w:rPr>
          <w:rFonts w:ascii="Arial" w:eastAsia="Arial" w:hAnsi="Arial" w:cs="Arial"/>
          <w:sz w:val="22"/>
          <w:szCs w:val="22"/>
        </w:rPr>
        <w:t xml:space="preserve">primarily </w:t>
      </w:r>
      <w:r w:rsidR="00006F33">
        <w:rPr>
          <w:rFonts w:ascii="Arial" w:eastAsia="Arial" w:hAnsi="Arial" w:cs="Arial"/>
          <w:sz w:val="22"/>
          <w:szCs w:val="22"/>
        </w:rPr>
        <w:t xml:space="preserve">Black African, Black </w:t>
      </w:r>
      <w:r w:rsidR="00996FCA">
        <w:rPr>
          <w:rFonts w:ascii="Arial" w:eastAsia="Arial" w:hAnsi="Arial" w:cs="Arial"/>
          <w:sz w:val="22"/>
          <w:szCs w:val="22"/>
        </w:rPr>
        <w:t>Caribbean</w:t>
      </w:r>
      <w:r w:rsidR="00006F33">
        <w:rPr>
          <w:rFonts w:ascii="Arial" w:eastAsia="Arial" w:hAnsi="Arial" w:cs="Arial"/>
          <w:sz w:val="22"/>
          <w:szCs w:val="22"/>
        </w:rPr>
        <w:t xml:space="preserve"> and </w:t>
      </w:r>
      <w:r w:rsidR="00996FCA">
        <w:rPr>
          <w:rFonts w:ascii="Arial" w:eastAsia="Arial" w:hAnsi="Arial" w:cs="Arial"/>
          <w:sz w:val="22"/>
          <w:szCs w:val="22"/>
        </w:rPr>
        <w:t xml:space="preserve">South east </w:t>
      </w:r>
      <w:r w:rsidR="00006F33">
        <w:rPr>
          <w:rFonts w:ascii="Arial" w:eastAsia="Arial" w:hAnsi="Arial" w:cs="Arial"/>
          <w:sz w:val="22"/>
          <w:szCs w:val="22"/>
        </w:rPr>
        <w:t xml:space="preserve">Asian. The faith groups represented in the network include </w:t>
      </w:r>
      <w:r w:rsidR="00996FCA">
        <w:rPr>
          <w:rFonts w:ascii="Arial" w:eastAsia="Arial" w:hAnsi="Arial" w:cs="Arial"/>
          <w:sz w:val="22"/>
          <w:szCs w:val="22"/>
        </w:rPr>
        <w:t>B</w:t>
      </w:r>
      <w:r w:rsidR="00006F33">
        <w:rPr>
          <w:rFonts w:ascii="Arial" w:eastAsia="Arial" w:hAnsi="Arial" w:cs="Arial"/>
          <w:sz w:val="22"/>
          <w:szCs w:val="22"/>
        </w:rPr>
        <w:t xml:space="preserve">lack Pentecostal churches, Mosques and other Islamic community groups, the Church of England, a Hindu temple and related community groups.  </w:t>
      </w:r>
      <w:r w:rsidR="00996FCA">
        <w:rPr>
          <w:rFonts w:ascii="Arial" w:eastAsia="Arial" w:hAnsi="Arial" w:cs="Arial"/>
          <w:sz w:val="22"/>
          <w:szCs w:val="22"/>
        </w:rPr>
        <w:t>T</w:t>
      </w:r>
      <w:r w:rsidR="00006F33">
        <w:rPr>
          <w:rFonts w:ascii="Arial" w:eastAsia="Arial" w:hAnsi="Arial" w:cs="Arial"/>
          <w:sz w:val="22"/>
          <w:szCs w:val="22"/>
        </w:rPr>
        <w:t xml:space="preserve">he network is based </w:t>
      </w:r>
      <w:r w:rsidR="00996FCA">
        <w:rPr>
          <w:rFonts w:ascii="Arial" w:eastAsia="Arial" w:hAnsi="Arial" w:cs="Arial"/>
          <w:sz w:val="22"/>
          <w:szCs w:val="22"/>
        </w:rPr>
        <w:t xml:space="preserve">in </w:t>
      </w:r>
      <w:r w:rsidR="00006F33">
        <w:rPr>
          <w:rFonts w:ascii="Arial" w:eastAsia="Arial" w:hAnsi="Arial" w:cs="Arial"/>
          <w:sz w:val="22"/>
          <w:szCs w:val="22"/>
        </w:rPr>
        <w:t>one of the most unequal London</w:t>
      </w:r>
      <w:r w:rsidR="00996FCA">
        <w:rPr>
          <w:rFonts w:ascii="Arial" w:eastAsia="Arial" w:hAnsi="Arial" w:cs="Arial"/>
          <w:sz w:val="22"/>
          <w:szCs w:val="22"/>
        </w:rPr>
        <w:t xml:space="preserve"> boroughs</w:t>
      </w:r>
      <w:r w:rsidR="00006F33">
        <w:rPr>
          <w:rFonts w:ascii="Arial" w:eastAsia="Arial" w:hAnsi="Arial" w:cs="Arial"/>
          <w:sz w:val="22"/>
          <w:szCs w:val="22"/>
        </w:rPr>
        <w:t>, with high levels of income inequality</w:t>
      </w:r>
      <w:r w:rsidR="00996FCA">
        <w:rPr>
          <w:rFonts w:ascii="Arial" w:eastAsia="Arial" w:hAnsi="Arial" w:cs="Arial"/>
          <w:sz w:val="22"/>
          <w:szCs w:val="22"/>
        </w:rPr>
        <w:t>;</w:t>
      </w:r>
      <w:r w:rsidR="00006F33">
        <w:rPr>
          <w:rFonts w:ascii="Arial" w:eastAsia="Arial" w:hAnsi="Arial" w:cs="Arial"/>
          <w:sz w:val="22"/>
          <w:szCs w:val="22"/>
        </w:rPr>
        <w:t xml:space="preserve"> </w:t>
      </w:r>
      <w:r w:rsidR="00DE226E">
        <w:rPr>
          <w:rFonts w:ascii="Arial" w:eastAsia="Arial" w:hAnsi="Arial" w:cs="Arial"/>
          <w:sz w:val="22"/>
          <w:szCs w:val="22"/>
        </w:rPr>
        <w:t>t</w:t>
      </w:r>
      <w:r w:rsidR="00006F33">
        <w:rPr>
          <w:rFonts w:ascii="Arial" w:eastAsia="Arial" w:hAnsi="Arial" w:cs="Arial"/>
          <w:sz w:val="22"/>
          <w:szCs w:val="22"/>
        </w:rPr>
        <w:t xml:space="preserve">he gap between the rich and the poor </w:t>
      </w:r>
      <w:r w:rsidR="00996FCA">
        <w:rPr>
          <w:rFonts w:ascii="Arial" w:eastAsia="Arial" w:hAnsi="Arial" w:cs="Arial"/>
          <w:sz w:val="22"/>
          <w:szCs w:val="22"/>
        </w:rPr>
        <w:t>ranks</w:t>
      </w:r>
      <w:r w:rsidR="00006F33">
        <w:rPr>
          <w:rFonts w:ascii="Arial" w:eastAsia="Arial" w:hAnsi="Arial" w:cs="Arial"/>
          <w:sz w:val="22"/>
          <w:szCs w:val="22"/>
        </w:rPr>
        <w:t xml:space="preserve"> 26</w:t>
      </w:r>
      <w:r w:rsidR="00006F33">
        <w:rPr>
          <w:rFonts w:ascii="Arial" w:eastAsia="Arial" w:hAnsi="Arial" w:cs="Arial"/>
          <w:sz w:val="22"/>
          <w:szCs w:val="22"/>
          <w:vertAlign w:val="superscript"/>
        </w:rPr>
        <w:t>th</w:t>
      </w:r>
      <w:r w:rsidR="00006F33">
        <w:rPr>
          <w:rFonts w:ascii="Arial" w:eastAsia="Arial" w:hAnsi="Arial" w:cs="Arial"/>
          <w:sz w:val="22"/>
          <w:szCs w:val="22"/>
        </w:rPr>
        <w:t xml:space="preserve"> out of 31 boroughs (Trust for London, 2020), premature mortality is the 4</w:t>
      </w:r>
      <w:r w:rsidR="00006F33">
        <w:rPr>
          <w:rFonts w:ascii="Arial" w:eastAsia="Arial" w:hAnsi="Arial" w:cs="Arial"/>
          <w:sz w:val="22"/>
          <w:szCs w:val="22"/>
          <w:vertAlign w:val="superscript"/>
        </w:rPr>
        <w:t>th</w:t>
      </w:r>
      <w:r w:rsidR="00006F33">
        <w:rPr>
          <w:rFonts w:ascii="Arial" w:eastAsia="Arial" w:hAnsi="Arial" w:cs="Arial"/>
          <w:sz w:val="22"/>
          <w:szCs w:val="22"/>
        </w:rPr>
        <w:t xml:space="preserve"> worst in London</w:t>
      </w:r>
      <w:r w:rsidR="00DE226E">
        <w:rPr>
          <w:rFonts w:ascii="Arial" w:eastAsia="Arial" w:hAnsi="Arial" w:cs="Arial"/>
          <w:sz w:val="22"/>
          <w:szCs w:val="22"/>
        </w:rPr>
        <w:t xml:space="preserve">, and </w:t>
      </w:r>
      <w:r w:rsidR="007B734B">
        <w:rPr>
          <w:rFonts w:ascii="Arial" w:eastAsia="Arial" w:hAnsi="Arial" w:cs="Arial"/>
          <w:sz w:val="22"/>
          <w:szCs w:val="22"/>
        </w:rPr>
        <w:t xml:space="preserve">life expectancy figures note </w:t>
      </w:r>
      <w:r w:rsidR="00006F33">
        <w:rPr>
          <w:rFonts w:ascii="Arial" w:eastAsia="Arial" w:hAnsi="Arial" w:cs="Arial"/>
          <w:sz w:val="22"/>
          <w:szCs w:val="22"/>
        </w:rPr>
        <w:t>men d</w:t>
      </w:r>
      <w:r w:rsidR="0081379A">
        <w:rPr>
          <w:rFonts w:ascii="Arial" w:eastAsia="Arial" w:hAnsi="Arial" w:cs="Arial"/>
          <w:sz w:val="22"/>
          <w:szCs w:val="22"/>
        </w:rPr>
        <w:t>ie</w:t>
      </w:r>
      <w:r w:rsidR="007B734B">
        <w:rPr>
          <w:rFonts w:ascii="Arial" w:eastAsia="Arial" w:hAnsi="Arial" w:cs="Arial"/>
          <w:sz w:val="22"/>
          <w:szCs w:val="22"/>
        </w:rPr>
        <w:t xml:space="preserve"> </w:t>
      </w:r>
      <w:r w:rsidR="00006F33">
        <w:rPr>
          <w:rFonts w:ascii="Arial" w:eastAsia="Arial" w:hAnsi="Arial" w:cs="Arial"/>
          <w:sz w:val="22"/>
          <w:szCs w:val="22"/>
        </w:rPr>
        <w:t xml:space="preserve">8.8 years earlier and </w:t>
      </w:r>
      <w:r w:rsidR="004F49F4">
        <w:rPr>
          <w:rFonts w:ascii="Arial" w:eastAsia="Arial" w:hAnsi="Arial" w:cs="Arial"/>
          <w:sz w:val="22"/>
          <w:szCs w:val="22"/>
        </w:rPr>
        <w:t xml:space="preserve">women </w:t>
      </w:r>
      <w:r w:rsidR="00006F33">
        <w:rPr>
          <w:rFonts w:ascii="Arial" w:eastAsia="Arial" w:hAnsi="Arial" w:cs="Arial"/>
          <w:sz w:val="22"/>
          <w:szCs w:val="22"/>
        </w:rPr>
        <w:t>4.9 years earlier than the London average (Trust for London, 2020; [study location] Joint Strategic Needs Assessment (JSNA), 2019).  Whilst the incidence of common mental health disorders</w:t>
      </w:r>
      <w:r w:rsidR="003C2254">
        <w:rPr>
          <w:rFonts w:ascii="Arial" w:eastAsia="Arial" w:hAnsi="Arial" w:cs="Arial"/>
          <w:sz w:val="22"/>
          <w:szCs w:val="22"/>
        </w:rPr>
        <w:t xml:space="preserve"> among </w:t>
      </w:r>
      <w:r w:rsidR="004F49F4">
        <w:rPr>
          <w:rFonts w:ascii="Arial" w:eastAsia="Arial" w:hAnsi="Arial" w:cs="Arial"/>
          <w:sz w:val="22"/>
          <w:szCs w:val="22"/>
        </w:rPr>
        <w:t>people</w:t>
      </w:r>
      <w:r w:rsidR="00006F33">
        <w:rPr>
          <w:rFonts w:ascii="Arial" w:eastAsia="Arial" w:hAnsi="Arial" w:cs="Arial"/>
          <w:sz w:val="22"/>
          <w:szCs w:val="22"/>
        </w:rPr>
        <w:t xml:space="preserve"> 16 and over is slightly lower (18.8%) than the London average (19.3%), it still </w:t>
      </w:r>
      <w:r w:rsidR="004F49F4">
        <w:rPr>
          <w:rFonts w:ascii="Arial" w:eastAsia="Arial" w:hAnsi="Arial" w:cs="Arial"/>
          <w:sz w:val="22"/>
          <w:szCs w:val="22"/>
        </w:rPr>
        <w:t>exceeds</w:t>
      </w:r>
      <w:r w:rsidR="00006F33">
        <w:rPr>
          <w:rFonts w:ascii="Arial" w:eastAsia="Arial" w:hAnsi="Arial" w:cs="Arial"/>
          <w:sz w:val="22"/>
          <w:szCs w:val="22"/>
        </w:rPr>
        <w:t xml:space="preserve"> the England </w:t>
      </w:r>
      <w:r w:rsidR="00006F33" w:rsidRPr="00914ECD">
        <w:rPr>
          <w:rFonts w:ascii="Arial" w:eastAsia="Arial" w:hAnsi="Arial" w:cs="Arial"/>
          <w:sz w:val="22"/>
          <w:szCs w:val="22"/>
        </w:rPr>
        <w:t>average (16.9%) (Public</w:t>
      </w:r>
      <w:r w:rsidR="00006F33">
        <w:rPr>
          <w:rFonts w:ascii="Arial" w:eastAsia="Arial" w:hAnsi="Arial" w:cs="Arial"/>
          <w:sz w:val="22"/>
          <w:szCs w:val="22"/>
        </w:rPr>
        <w:t xml:space="preserve"> Health England (PHE), 2015). </w:t>
      </w:r>
      <w:r w:rsidR="003C2254">
        <w:rPr>
          <w:rFonts w:ascii="Arial" w:eastAsia="Arial" w:hAnsi="Arial" w:cs="Arial"/>
          <w:sz w:val="22"/>
          <w:szCs w:val="22"/>
        </w:rPr>
        <w:t>For</w:t>
      </w:r>
      <w:r w:rsidR="00006F33">
        <w:rPr>
          <w:rFonts w:ascii="Arial" w:eastAsia="Arial" w:hAnsi="Arial" w:cs="Arial"/>
          <w:sz w:val="22"/>
          <w:szCs w:val="22"/>
        </w:rPr>
        <w:t xml:space="preserve"> more severe </w:t>
      </w:r>
    </w:p>
    <w:p w14:paraId="00000027" w14:textId="77FB91FE" w:rsidR="00720AB9" w:rsidRDefault="003C2254" w:rsidP="00586689">
      <w:pPr>
        <w:spacing w:line="480" w:lineRule="auto"/>
        <w:jc w:val="both"/>
        <w:rPr>
          <w:rFonts w:ascii="Arial" w:eastAsia="Arial" w:hAnsi="Arial" w:cs="Arial"/>
          <w:sz w:val="22"/>
          <w:szCs w:val="22"/>
        </w:rPr>
      </w:pPr>
      <w:r>
        <w:rPr>
          <w:rFonts w:ascii="Arial" w:eastAsia="Arial" w:hAnsi="Arial" w:cs="Arial"/>
          <w:sz w:val="22"/>
          <w:szCs w:val="22"/>
        </w:rPr>
        <w:lastRenderedPageBreak/>
        <w:t xml:space="preserve">mental health </w:t>
      </w:r>
      <w:r w:rsidR="00006F33">
        <w:rPr>
          <w:rFonts w:ascii="Arial" w:eastAsia="Arial" w:hAnsi="Arial" w:cs="Arial"/>
          <w:sz w:val="22"/>
          <w:szCs w:val="22"/>
        </w:rPr>
        <w:t xml:space="preserve">disorders, incidence is higher, with 36.6% compared to 24.2 </w:t>
      </w:r>
      <w:r>
        <w:rPr>
          <w:rFonts w:ascii="Arial" w:eastAsia="Arial" w:hAnsi="Arial" w:cs="Arial"/>
          <w:sz w:val="22"/>
          <w:szCs w:val="22"/>
        </w:rPr>
        <w:t>%</w:t>
      </w:r>
      <w:r w:rsidR="00006F33">
        <w:rPr>
          <w:rFonts w:ascii="Arial" w:eastAsia="Arial" w:hAnsi="Arial" w:cs="Arial"/>
          <w:sz w:val="22"/>
          <w:szCs w:val="22"/>
        </w:rPr>
        <w:t xml:space="preserve">in the rest of England (PHE, 2011). </w:t>
      </w:r>
      <w:bookmarkStart w:id="5" w:name="_heading=h.jb332dunrqd2" w:colFirst="0" w:colLast="0"/>
      <w:bookmarkStart w:id="6" w:name="_heading=h.6pkg0ko01p6w" w:colFirst="0" w:colLast="0"/>
      <w:bookmarkEnd w:id="5"/>
      <w:bookmarkEnd w:id="6"/>
      <w:r w:rsidR="00935644">
        <w:rPr>
          <w:rFonts w:ascii="Arial" w:eastAsia="Arial" w:hAnsi="Arial" w:cs="Arial"/>
          <w:sz w:val="22"/>
          <w:szCs w:val="22"/>
        </w:rPr>
        <w:t xml:space="preserve">Three </w:t>
      </w:r>
      <w:r w:rsidR="00BF253B">
        <w:rPr>
          <w:rFonts w:ascii="Arial" w:eastAsia="Arial" w:hAnsi="Arial" w:cs="Arial"/>
          <w:sz w:val="22"/>
          <w:szCs w:val="22"/>
        </w:rPr>
        <w:t>categories</w:t>
      </w:r>
      <w:r w:rsidR="00935644">
        <w:rPr>
          <w:rFonts w:ascii="Arial" w:eastAsia="Arial" w:hAnsi="Arial" w:cs="Arial"/>
          <w:sz w:val="22"/>
          <w:szCs w:val="22"/>
        </w:rPr>
        <w:t xml:space="preserve"> of</w:t>
      </w:r>
      <w:r w:rsidR="00006F33">
        <w:rPr>
          <w:rFonts w:ascii="Arial" w:eastAsia="Arial" w:hAnsi="Arial" w:cs="Arial"/>
          <w:sz w:val="22"/>
          <w:szCs w:val="22"/>
        </w:rPr>
        <w:t xml:space="preserve"> </w:t>
      </w:r>
      <w:r w:rsidR="00935644">
        <w:rPr>
          <w:rFonts w:ascii="Arial" w:eastAsia="Arial" w:hAnsi="Arial" w:cs="Arial"/>
          <w:sz w:val="22"/>
          <w:szCs w:val="22"/>
        </w:rPr>
        <w:t>actors</w:t>
      </w:r>
      <w:r w:rsidR="00006F33">
        <w:rPr>
          <w:rFonts w:ascii="Arial" w:eastAsia="Arial" w:hAnsi="Arial" w:cs="Arial"/>
          <w:sz w:val="22"/>
          <w:szCs w:val="22"/>
        </w:rPr>
        <w:t xml:space="preserve"> comprise the network- TPN, CBOs and statutory </w:t>
      </w:r>
      <w:r w:rsidR="003F74B3">
        <w:rPr>
          <w:noProof/>
        </w:rPr>
        <mc:AlternateContent>
          <mc:Choice Requires="wps">
            <w:drawing>
              <wp:anchor distT="0" distB="0" distL="0" distR="0" simplePos="0" relativeHeight="251658240" behindDoc="0" locked="0" layoutInCell="1" hidden="0" allowOverlap="1" wp14:anchorId="28D3B29C" wp14:editId="5487C774">
                <wp:simplePos x="0" y="0"/>
                <wp:positionH relativeFrom="column">
                  <wp:posOffset>-6985</wp:posOffset>
                </wp:positionH>
                <wp:positionV relativeFrom="paragraph">
                  <wp:posOffset>4166723</wp:posOffset>
                </wp:positionV>
                <wp:extent cx="5525135" cy="3572510"/>
                <wp:effectExtent l="12700" t="12700" r="12065" b="8890"/>
                <wp:wrapSquare wrapText="bothSides" distT="0" distB="0" distL="0" distR="0"/>
                <wp:docPr id="14" name="Rectangle 14"/>
                <wp:cNvGraphicFramePr/>
                <a:graphic xmlns:a="http://schemas.openxmlformats.org/drawingml/2006/main">
                  <a:graphicData uri="http://schemas.microsoft.com/office/word/2010/wordprocessingShape">
                    <wps:wsp>
                      <wps:cNvSpPr/>
                      <wps:spPr>
                        <a:xfrm>
                          <a:off x="0" y="0"/>
                          <a:ext cx="5525135" cy="3572510"/>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4CEE4506" w14:textId="2FD87ECB" w:rsidR="00720AB9" w:rsidRPr="00377C45" w:rsidRDefault="00006F33">
                            <w:pPr>
                              <w:textDirection w:val="btLr"/>
                              <w:rPr>
                                <w:rFonts w:ascii="Arial" w:hAnsi="Arial" w:cs="Arial"/>
                                <w:sz w:val="18"/>
                                <w:szCs w:val="18"/>
                              </w:rPr>
                            </w:pPr>
                            <w:r w:rsidRPr="00377C45">
                              <w:rPr>
                                <w:rFonts w:ascii="Arial" w:eastAsia="Arial" w:hAnsi="Arial" w:cs="Arial"/>
                                <w:b/>
                                <w:color w:val="000000"/>
                                <w:sz w:val="18"/>
                                <w:szCs w:val="18"/>
                              </w:rPr>
                              <w:t>The Peoples Network (TPN)</w:t>
                            </w:r>
                            <w:r w:rsidR="00EF4BA6" w:rsidRPr="00377C45">
                              <w:rPr>
                                <w:rFonts w:ascii="Arial" w:eastAsia="Arial" w:hAnsi="Arial" w:cs="Arial"/>
                                <w:color w:val="000000"/>
                                <w:sz w:val="18"/>
                                <w:szCs w:val="18"/>
                              </w:rPr>
                              <w:t xml:space="preserve">: </w:t>
                            </w:r>
                            <w:r w:rsidRPr="00377C45">
                              <w:rPr>
                                <w:rFonts w:ascii="Arial" w:eastAsia="Arial" w:hAnsi="Arial" w:cs="Arial"/>
                                <w:color w:val="000000"/>
                                <w:sz w:val="18"/>
                                <w:szCs w:val="18"/>
                              </w:rPr>
                              <w:t xml:space="preserve">Since 2001, TPN has worked with marginalised communities </w:t>
                            </w:r>
                            <w:r w:rsidR="006D77A4" w:rsidRPr="00377C45">
                              <w:rPr>
                                <w:rFonts w:ascii="Arial" w:eastAsia="Arial" w:hAnsi="Arial" w:cs="Arial"/>
                                <w:color w:val="000000"/>
                                <w:sz w:val="18"/>
                                <w:szCs w:val="18"/>
                              </w:rPr>
                              <w:t>to</w:t>
                            </w:r>
                            <w:r w:rsidR="00781709" w:rsidRPr="00377C45">
                              <w:rPr>
                                <w:rFonts w:ascii="Arial" w:eastAsia="Arial" w:hAnsi="Arial" w:cs="Arial"/>
                                <w:color w:val="000000"/>
                                <w:sz w:val="18"/>
                                <w:szCs w:val="18"/>
                              </w:rPr>
                              <w:t xml:space="preserve"> </w:t>
                            </w:r>
                            <w:r w:rsidRPr="00377C45">
                              <w:rPr>
                                <w:rFonts w:ascii="Arial" w:eastAsia="Arial" w:hAnsi="Arial" w:cs="Arial"/>
                                <w:color w:val="000000"/>
                                <w:sz w:val="18"/>
                                <w:szCs w:val="18"/>
                              </w:rPr>
                              <w:t xml:space="preserve">improve health and wellbeing. The TPN coproduction model seeks to tackle socio-cultural inequalities through a process of engaging communities as experts and leaders in their own right alongside statutory partners, using </w:t>
                            </w:r>
                            <w:r w:rsidR="00B00696" w:rsidRPr="00377C45">
                              <w:rPr>
                                <w:rFonts w:ascii="Arial" w:eastAsia="Arial" w:hAnsi="Arial" w:cs="Arial"/>
                                <w:color w:val="000000"/>
                                <w:sz w:val="18"/>
                                <w:szCs w:val="18"/>
                              </w:rPr>
                              <w:t>community groups and spaces</w:t>
                            </w:r>
                            <w:r w:rsidRPr="00377C45">
                              <w:rPr>
                                <w:rFonts w:ascii="Arial" w:eastAsia="Arial" w:hAnsi="Arial" w:cs="Arial"/>
                                <w:color w:val="000000"/>
                                <w:sz w:val="18"/>
                                <w:szCs w:val="18"/>
                              </w:rPr>
                              <w:t xml:space="preserve"> as platforms for the delivery of locally relevant services.</w:t>
                            </w:r>
                          </w:p>
                          <w:p w14:paraId="6BDAE5EC" w14:textId="77777777" w:rsidR="00720AB9" w:rsidRPr="00377C45" w:rsidRDefault="00720AB9">
                            <w:pPr>
                              <w:textDirection w:val="btLr"/>
                              <w:rPr>
                                <w:rFonts w:ascii="Arial" w:hAnsi="Arial" w:cs="Arial"/>
                                <w:sz w:val="18"/>
                                <w:szCs w:val="18"/>
                              </w:rPr>
                            </w:pPr>
                          </w:p>
                          <w:p w14:paraId="47B37A68" w14:textId="7651D78E" w:rsidR="00720AB9" w:rsidRPr="00377C45" w:rsidRDefault="00006F33">
                            <w:pPr>
                              <w:textDirection w:val="btLr"/>
                              <w:rPr>
                                <w:rFonts w:ascii="Arial" w:eastAsia="Arial" w:hAnsi="Arial" w:cs="Arial"/>
                                <w:color w:val="000000"/>
                                <w:sz w:val="18"/>
                                <w:szCs w:val="18"/>
                              </w:rPr>
                            </w:pPr>
                            <w:r w:rsidRPr="00377C45">
                              <w:rPr>
                                <w:rFonts w:ascii="Arial" w:eastAsia="Arial" w:hAnsi="Arial" w:cs="Arial"/>
                                <w:color w:val="000000"/>
                                <w:sz w:val="18"/>
                                <w:szCs w:val="18"/>
                              </w:rPr>
                              <w:t xml:space="preserve">The network Director is a member of </w:t>
                            </w:r>
                            <w:r w:rsidR="006C47DE">
                              <w:rPr>
                                <w:rFonts w:ascii="Arial" w:eastAsia="Arial" w:hAnsi="Arial" w:cs="Arial"/>
                                <w:color w:val="000000"/>
                                <w:sz w:val="18"/>
                                <w:szCs w:val="18"/>
                              </w:rPr>
                              <w:t>racially minoritised</w:t>
                            </w:r>
                            <w:r w:rsidRPr="00377C45">
                              <w:rPr>
                                <w:rFonts w:ascii="Arial" w:eastAsia="Arial" w:hAnsi="Arial" w:cs="Arial"/>
                                <w:color w:val="000000"/>
                                <w:sz w:val="18"/>
                                <w:szCs w:val="18"/>
                              </w:rPr>
                              <w:t xml:space="preserve"> community and </w:t>
                            </w:r>
                            <w:r w:rsidR="0090326C" w:rsidRPr="00377C45">
                              <w:rPr>
                                <w:rFonts w:ascii="Arial" w:eastAsia="Arial" w:hAnsi="Arial" w:cs="Arial"/>
                                <w:color w:val="000000"/>
                                <w:sz w:val="18"/>
                                <w:szCs w:val="18"/>
                              </w:rPr>
                              <w:t>an</w:t>
                            </w:r>
                            <w:r w:rsidRPr="00377C45">
                              <w:rPr>
                                <w:rFonts w:ascii="Arial" w:eastAsia="Arial" w:hAnsi="Arial" w:cs="Arial"/>
                                <w:color w:val="000000"/>
                                <w:sz w:val="18"/>
                                <w:szCs w:val="18"/>
                              </w:rPr>
                              <w:t xml:space="preserve"> activist </w:t>
                            </w:r>
                            <w:r w:rsidR="0090326C" w:rsidRPr="00377C45">
                              <w:rPr>
                                <w:rFonts w:ascii="Arial" w:eastAsia="Arial" w:hAnsi="Arial" w:cs="Arial"/>
                                <w:color w:val="000000"/>
                                <w:sz w:val="18"/>
                                <w:szCs w:val="18"/>
                              </w:rPr>
                              <w:t xml:space="preserve">working to </w:t>
                            </w:r>
                            <w:r w:rsidR="00DE70A5" w:rsidRPr="00377C45">
                              <w:rPr>
                                <w:rFonts w:ascii="Arial" w:eastAsia="Arial" w:hAnsi="Arial" w:cs="Arial"/>
                                <w:color w:val="000000"/>
                                <w:sz w:val="18"/>
                                <w:szCs w:val="18"/>
                              </w:rPr>
                              <w:t xml:space="preserve">tackle </w:t>
                            </w:r>
                            <w:r w:rsidRPr="00377C45">
                              <w:rPr>
                                <w:rFonts w:ascii="Arial" w:eastAsia="Arial" w:hAnsi="Arial" w:cs="Arial"/>
                                <w:color w:val="000000"/>
                                <w:sz w:val="18"/>
                                <w:szCs w:val="18"/>
                              </w:rPr>
                              <w:t xml:space="preserve">the health inequalities facing various </w:t>
                            </w:r>
                            <w:r w:rsidR="006C47DE">
                              <w:rPr>
                                <w:rFonts w:ascii="Arial" w:eastAsia="Arial" w:hAnsi="Arial" w:cs="Arial"/>
                                <w:color w:val="000000"/>
                                <w:sz w:val="18"/>
                                <w:szCs w:val="18"/>
                              </w:rPr>
                              <w:t xml:space="preserve">minoritised </w:t>
                            </w:r>
                            <w:r w:rsidR="00DE70A5" w:rsidRPr="00377C45">
                              <w:rPr>
                                <w:rFonts w:ascii="Arial" w:eastAsia="Arial" w:hAnsi="Arial" w:cs="Arial"/>
                                <w:color w:val="000000"/>
                                <w:sz w:val="18"/>
                                <w:szCs w:val="18"/>
                              </w:rPr>
                              <w:t>communities</w:t>
                            </w:r>
                            <w:r w:rsidRPr="00377C45">
                              <w:rPr>
                                <w:rFonts w:ascii="Arial" w:eastAsia="Arial" w:hAnsi="Arial" w:cs="Arial"/>
                                <w:color w:val="000000"/>
                                <w:sz w:val="18"/>
                                <w:szCs w:val="18"/>
                              </w:rPr>
                              <w:t xml:space="preserve">. </w:t>
                            </w:r>
                            <w:r w:rsidR="008140B9" w:rsidRPr="00377C45">
                              <w:rPr>
                                <w:rFonts w:ascii="Arial" w:eastAsia="Arial" w:hAnsi="Arial" w:cs="Arial"/>
                                <w:color w:val="000000"/>
                                <w:sz w:val="18"/>
                                <w:szCs w:val="18"/>
                              </w:rPr>
                              <w:t xml:space="preserve">At the time of research, </w:t>
                            </w:r>
                            <w:r w:rsidRPr="00377C45">
                              <w:rPr>
                                <w:rFonts w:ascii="Arial" w:eastAsia="Arial" w:hAnsi="Arial" w:cs="Arial"/>
                                <w:color w:val="000000"/>
                                <w:sz w:val="18"/>
                                <w:szCs w:val="18"/>
                              </w:rPr>
                              <w:t xml:space="preserve">TPN </w:t>
                            </w:r>
                            <w:r w:rsidR="008140B9" w:rsidRPr="00377C45">
                              <w:rPr>
                                <w:rFonts w:ascii="Arial" w:eastAsia="Arial" w:hAnsi="Arial" w:cs="Arial"/>
                                <w:color w:val="000000"/>
                                <w:sz w:val="18"/>
                                <w:szCs w:val="18"/>
                              </w:rPr>
                              <w:t xml:space="preserve">had four additional staff </w:t>
                            </w:r>
                            <w:r w:rsidRPr="00377C45">
                              <w:rPr>
                                <w:rFonts w:ascii="Arial" w:eastAsia="Arial" w:hAnsi="Arial" w:cs="Arial"/>
                                <w:color w:val="000000"/>
                                <w:sz w:val="18"/>
                                <w:szCs w:val="18"/>
                              </w:rPr>
                              <w:t>and receive</w:t>
                            </w:r>
                            <w:r w:rsidR="008140B9" w:rsidRPr="00377C45">
                              <w:rPr>
                                <w:rFonts w:ascii="Arial" w:eastAsia="Arial" w:hAnsi="Arial" w:cs="Arial"/>
                                <w:color w:val="000000"/>
                                <w:sz w:val="18"/>
                                <w:szCs w:val="18"/>
                              </w:rPr>
                              <w:t>d</w:t>
                            </w:r>
                            <w:r w:rsidRPr="00377C45">
                              <w:rPr>
                                <w:rFonts w:ascii="Arial" w:eastAsia="Arial" w:hAnsi="Arial" w:cs="Arial"/>
                                <w:color w:val="000000"/>
                                <w:sz w:val="18"/>
                                <w:szCs w:val="18"/>
                              </w:rPr>
                              <w:t xml:space="preserve"> its </w:t>
                            </w:r>
                            <w:r w:rsidR="000C7274" w:rsidRPr="00377C45">
                              <w:rPr>
                                <w:rFonts w:ascii="Arial" w:eastAsia="Arial" w:hAnsi="Arial" w:cs="Arial"/>
                                <w:color w:val="000000"/>
                                <w:sz w:val="18"/>
                                <w:szCs w:val="18"/>
                              </w:rPr>
                              <w:t>core</w:t>
                            </w:r>
                            <w:r w:rsidR="00D6150C" w:rsidRPr="00377C45">
                              <w:rPr>
                                <w:rFonts w:ascii="Arial" w:eastAsia="Arial" w:hAnsi="Arial" w:cs="Arial"/>
                                <w:color w:val="000000"/>
                                <w:sz w:val="18"/>
                                <w:szCs w:val="18"/>
                              </w:rPr>
                              <w:t xml:space="preserve"> </w:t>
                            </w:r>
                            <w:r w:rsidR="000C7274" w:rsidRPr="00377C45">
                              <w:rPr>
                                <w:rFonts w:ascii="Arial" w:eastAsia="Arial" w:hAnsi="Arial" w:cs="Arial"/>
                                <w:color w:val="000000"/>
                                <w:sz w:val="18"/>
                                <w:szCs w:val="18"/>
                              </w:rPr>
                              <w:t xml:space="preserve">operational </w:t>
                            </w:r>
                            <w:r w:rsidRPr="00377C45">
                              <w:rPr>
                                <w:rFonts w:ascii="Arial" w:eastAsia="Arial" w:hAnsi="Arial" w:cs="Arial"/>
                                <w:color w:val="000000"/>
                                <w:sz w:val="18"/>
                                <w:szCs w:val="18"/>
                              </w:rPr>
                              <w:t xml:space="preserve">funding from a charitable foundation </w:t>
                            </w:r>
                            <w:r w:rsidR="00B00696" w:rsidRPr="00377C45">
                              <w:rPr>
                                <w:rFonts w:ascii="Arial" w:eastAsia="Arial" w:hAnsi="Arial" w:cs="Arial"/>
                                <w:color w:val="000000"/>
                                <w:sz w:val="18"/>
                                <w:szCs w:val="18"/>
                              </w:rPr>
                              <w:t>committed</w:t>
                            </w:r>
                            <w:r w:rsidR="000C7274" w:rsidRPr="00377C45">
                              <w:rPr>
                                <w:rFonts w:ascii="Arial" w:eastAsia="Arial" w:hAnsi="Arial" w:cs="Arial"/>
                                <w:color w:val="000000"/>
                                <w:sz w:val="18"/>
                                <w:szCs w:val="18"/>
                              </w:rPr>
                              <w:t xml:space="preserve"> to </w:t>
                            </w:r>
                            <w:r w:rsidR="00D6150C" w:rsidRPr="00377C45">
                              <w:rPr>
                                <w:rFonts w:ascii="Arial" w:eastAsia="Arial" w:hAnsi="Arial" w:cs="Arial"/>
                                <w:color w:val="000000"/>
                                <w:sz w:val="18"/>
                                <w:szCs w:val="18"/>
                              </w:rPr>
                              <w:t xml:space="preserve">enabling </w:t>
                            </w:r>
                            <w:r w:rsidRPr="00377C45">
                              <w:rPr>
                                <w:rFonts w:ascii="Arial" w:eastAsia="Arial" w:hAnsi="Arial" w:cs="Arial"/>
                                <w:color w:val="000000"/>
                                <w:sz w:val="18"/>
                                <w:szCs w:val="18"/>
                              </w:rPr>
                              <w:t xml:space="preserve">projects </w:t>
                            </w:r>
                            <w:r w:rsidR="00D6150C" w:rsidRPr="00377C45">
                              <w:rPr>
                                <w:rFonts w:ascii="Arial" w:eastAsia="Arial" w:hAnsi="Arial" w:cs="Arial"/>
                                <w:color w:val="000000"/>
                                <w:sz w:val="18"/>
                                <w:szCs w:val="18"/>
                              </w:rPr>
                              <w:t xml:space="preserve">driving </w:t>
                            </w:r>
                            <w:r w:rsidRPr="00377C45">
                              <w:rPr>
                                <w:rFonts w:ascii="Arial" w:eastAsia="Arial" w:hAnsi="Arial" w:cs="Arial"/>
                                <w:color w:val="000000"/>
                                <w:sz w:val="18"/>
                                <w:szCs w:val="18"/>
                              </w:rPr>
                              <w:t>system-level change. It also receives small pots of funding from local public sector grants and contracts</w:t>
                            </w:r>
                            <w:r w:rsidR="000C7274" w:rsidRPr="00377C45">
                              <w:rPr>
                                <w:rFonts w:ascii="Arial" w:eastAsia="Arial" w:hAnsi="Arial" w:cs="Arial"/>
                                <w:color w:val="000000"/>
                                <w:sz w:val="18"/>
                                <w:szCs w:val="18"/>
                              </w:rPr>
                              <w:t>.</w:t>
                            </w:r>
                            <w:r w:rsidRPr="00377C45">
                              <w:rPr>
                                <w:rFonts w:ascii="Arial" w:eastAsia="Arial" w:hAnsi="Arial" w:cs="Arial"/>
                                <w:color w:val="000000"/>
                                <w:sz w:val="18"/>
                                <w:szCs w:val="18"/>
                              </w:rPr>
                              <w:t xml:space="preserve"> </w:t>
                            </w:r>
                            <w:r w:rsidR="00B00696" w:rsidRPr="00377C45">
                              <w:rPr>
                                <w:rFonts w:ascii="Arial" w:eastAsia="Arial" w:hAnsi="Arial" w:cs="Arial"/>
                                <w:color w:val="000000"/>
                                <w:sz w:val="18"/>
                                <w:szCs w:val="18"/>
                              </w:rPr>
                              <w:t>S</w:t>
                            </w:r>
                            <w:r w:rsidR="001B66DE" w:rsidRPr="00377C45">
                              <w:rPr>
                                <w:rFonts w:ascii="Arial" w:eastAsia="Arial" w:hAnsi="Arial" w:cs="Arial"/>
                                <w:color w:val="000000"/>
                                <w:sz w:val="18"/>
                                <w:szCs w:val="18"/>
                              </w:rPr>
                              <w:t>ervice</w:t>
                            </w:r>
                            <w:r w:rsidRPr="00377C45">
                              <w:rPr>
                                <w:rFonts w:ascii="Arial" w:eastAsia="Arial" w:hAnsi="Arial" w:cs="Arial"/>
                                <w:color w:val="000000"/>
                                <w:sz w:val="18"/>
                                <w:szCs w:val="18"/>
                              </w:rPr>
                              <w:t xml:space="preserve"> </w:t>
                            </w:r>
                            <w:r w:rsidR="001B66DE" w:rsidRPr="00377C45">
                              <w:rPr>
                                <w:rFonts w:ascii="Arial" w:eastAsia="Arial" w:hAnsi="Arial" w:cs="Arial"/>
                                <w:color w:val="000000"/>
                                <w:sz w:val="18"/>
                                <w:szCs w:val="18"/>
                              </w:rPr>
                              <w:t xml:space="preserve">users </w:t>
                            </w:r>
                            <w:r w:rsidRPr="00377C45">
                              <w:rPr>
                                <w:rFonts w:ascii="Arial" w:eastAsia="Arial" w:hAnsi="Arial" w:cs="Arial"/>
                                <w:color w:val="000000"/>
                                <w:sz w:val="18"/>
                                <w:szCs w:val="18"/>
                              </w:rPr>
                              <w:t xml:space="preserve">engage with the network through intersecting memberships </w:t>
                            </w:r>
                            <w:r w:rsidR="001B66DE" w:rsidRPr="00377C45">
                              <w:rPr>
                                <w:rFonts w:ascii="Arial" w:eastAsia="Arial" w:hAnsi="Arial" w:cs="Arial"/>
                                <w:color w:val="000000"/>
                                <w:sz w:val="18"/>
                                <w:szCs w:val="18"/>
                              </w:rPr>
                              <w:t xml:space="preserve">that connect them to wider community actors </w:t>
                            </w:r>
                            <w:r w:rsidR="00685E44" w:rsidRPr="00377C45">
                              <w:rPr>
                                <w:rFonts w:ascii="Arial" w:eastAsia="Arial" w:hAnsi="Arial" w:cs="Arial"/>
                                <w:color w:val="000000"/>
                                <w:sz w:val="18"/>
                                <w:szCs w:val="18"/>
                              </w:rPr>
                              <w:t>with a shared</w:t>
                            </w:r>
                            <w:r w:rsidR="00B00696" w:rsidRPr="00377C45">
                              <w:rPr>
                                <w:rFonts w:ascii="Arial" w:eastAsia="Arial" w:hAnsi="Arial" w:cs="Arial"/>
                                <w:color w:val="000000"/>
                                <w:sz w:val="18"/>
                                <w:szCs w:val="18"/>
                              </w:rPr>
                              <w:t xml:space="preserve"> </w:t>
                            </w:r>
                            <w:r w:rsidRPr="00377C45">
                              <w:rPr>
                                <w:rFonts w:ascii="Arial" w:eastAsia="Arial" w:hAnsi="Arial" w:cs="Arial"/>
                                <w:color w:val="000000"/>
                                <w:sz w:val="18"/>
                                <w:szCs w:val="18"/>
                              </w:rPr>
                              <w:t xml:space="preserve">goal of reducing mental health inequalities for </w:t>
                            </w:r>
                            <w:r w:rsidR="00DC5179">
                              <w:rPr>
                                <w:rFonts w:ascii="Arial" w:eastAsia="Arial" w:hAnsi="Arial" w:cs="Arial"/>
                                <w:color w:val="000000"/>
                                <w:sz w:val="18"/>
                                <w:szCs w:val="18"/>
                              </w:rPr>
                              <w:t>racialised</w:t>
                            </w:r>
                            <w:r w:rsidRPr="00377C45">
                              <w:rPr>
                                <w:rFonts w:ascii="Arial" w:eastAsia="Arial" w:hAnsi="Arial" w:cs="Arial"/>
                                <w:color w:val="000000"/>
                                <w:sz w:val="18"/>
                                <w:szCs w:val="18"/>
                              </w:rPr>
                              <w:t xml:space="preserve"> groups. For example - service users </w:t>
                            </w:r>
                            <w:r w:rsidR="00BD35CE" w:rsidRPr="00377C45">
                              <w:rPr>
                                <w:rFonts w:ascii="Arial" w:eastAsia="Arial" w:hAnsi="Arial" w:cs="Arial"/>
                                <w:color w:val="000000"/>
                                <w:sz w:val="18"/>
                                <w:szCs w:val="18"/>
                              </w:rPr>
                              <w:t>participate in</w:t>
                            </w:r>
                            <w:r w:rsidRPr="00377C45">
                              <w:rPr>
                                <w:rFonts w:ascii="Arial" w:eastAsia="Arial" w:hAnsi="Arial" w:cs="Arial"/>
                                <w:color w:val="000000"/>
                                <w:sz w:val="18"/>
                                <w:szCs w:val="18"/>
                              </w:rPr>
                              <w:t xml:space="preserve"> faith organisations </w:t>
                            </w:r>
                            <w:r w:rsidR="00BD35CE" w:rsidRPr="00377C45">
                              <w:rPr>
                                <w:rFonts w:ascii="Arial" w:eastAsia="Arial" w:hAnsi="Arial" w:cs="Arial"/>
                                <w:color w:val="000000"/>
                                <w:sz w:val="18"/>
                                <w:szCs w:val="18"/>
                              </w:rPr>
                              <w:t>linked to</w:t>
                            </w:r>
                            <w:r w:rsidRPr="00377C45">
                              <w:rPr>
                                <w:rFonts w:ascii="Arial" w:eastAsia="Arial" w:hAnsi="Arial" w:cs="Arial"/>
                                <w:color w:val="000000"/>
                                <w:sz w:val="18"/>
                                <w:szCs w:val="18"/>
                              </w:rPr>
                              <w:t xml:space="preserve"> </w:t>
                            </w:r>
                            <w:r w:rsidR="00685E44" w:rsidRPr="00377C45">
                              <w:rPr>
                                <w:rFonts w:ascii="Arial" w:eastAsia="Arial" w:hAnsi="Arial" w:cs="Arial"/>
                                <w:color w:val="000000"/>
                                <w:sz w:val="18"/>
                                <w:szCs w:val="18"/>
                              </w:rPr>
                              <w:t xml:space="preserve">the </w:t>
                            </w:r>
                            <w:r w:rsidRPr="00377C45">
                              <w:rPr>
                                <w:rFonts w:ascii="Arial" w:eastAsia="Arial" w:hAnsi="Arial" w:cs="Arial"/>
                                <w:color w:val="000000"/>
                                <w:sz w:val="18"/>
                                <w:szCs w:val="18"/>
                              </w:rPr>
                              <w:t xml:space="preserve">network; </w:t>
                            </w:r>
                            <w:r w:rsidR="00685E44" w:rsidRPr="00377C45">
                              <w:rPr>
                                <w:rFonts w:ascii="Arial" w:eastAsia="Arial" w:hAnsi="Arial" w:cs="Arial"/>
                                <w:color w:val="000000"/>
                                <w:sz w:val="18"/>
                                <w:szCs w:val="18"/>
                              </w:rPr>
                              <w:t>or as</w:t>
                            </w:r>
                            <w:r w:rsidRPr="00377C45">
                              <w:rPr>
                                <w:rFonts w:ascii="Arial" w:eastAsia="Arial" w:hAnsi="Arial" w:cs="Arial"/>
                                <w:color w:val="000000"/>
                                <w:sz w:val="18"/>
                                <w:szCs w:val="18"/>
                              </w:rPr>
                              <w:t xml:space="preserve"> users of other community organisations (i.e. citizens advice) This approach is rooted in a desire to work with the complexity of community - recognising </w:t>
                            </w:r>
                            <w:r w:rsidR="00EF4BA6" w:rsidRPr="00377C45">
                              <w:rPr>
                                <w:rFonts w:ascii="Arial" w:eastAsia="Arial" w:hAnsi="Arial" w:cs="Arial"/>
                                <w:color w:val="000000"/>
                                <w:sz w:val="18"/>
                                <w:szCs w:val="18"/>
                              </w:rPr>
                              <w:t>people’s</w:t>
                            </w:r>
                            <w:r w:rsidRPr="00377C45">
                              <w:rPr>
                                <w:rFonts w:ascii="Arial" w:eastAsia="Arial" w:hAnsi="Arial" w:cs="Arial"/>
                                <w:color w:val="000000"/>
                                <w:sz w:val="18"/>
                                <w:szCs w:val="18"/>
                              </w:rPr>
                              <w:t xml:space="preserve"> multiple </w:t>
                            </w:r>
                            <w:r w:rsidR="00781709" w:rsidRPr="00377C45">
                              <w:rPr>
                                <w:rFonts w:ascii="Arial" w:eastAsia="Arial" w:hAnsi="Arial" w:cs="Arial"/>
                                <w:color w:val="000000"/>
                                <w:sz w:val="18"/>
                                <w:szCs w:val="18"/>
                              </w:rPr>
                              <w:t>identities that</w:t>
                            </w:r>
                            <w:r w:rsidRPr="00377C45">
                              <w:rPr>
                                <w:rFonts w:ascii="Arial" w:eastAsia="Arial" w:hAnsi="Arial" w:cs="Arial"/>
                                <w:color w:val="000000"/>
                                <w:sz w:val="18"/>
                                <w:szCs w:val="18"/>
                              </w:rPr>
                              <w:t xml:space="preserve"> </w:t>
                            </w:r>
                            <w:r w:rsidR="00781709" w:rsidRPr="00377C45">
                              <w:rPr>
                                <w:rFonts w:ascii="Arial" w:eastAsia="Arial" w:hAnsi="Arial" w:cs="Arial"/>
                                <w:color w:val="000000"/>
                                <w:sz w:val="18"/>
                                <w:szCs w:val="18"/>
                              </w:rPr>
                              <w:t>connect them to</w:t>
                            </w:r>
                            <w:r w:rsidRPr="00377C45">
                              <w:rPr>
                                <w:rFonts w:ascii="Arial" w:eastAsia="Arial" w:hAnsi="Arial" w:cs="Arial"/>
                                <w:color w:val="000000"/>
                                <w:sz w:val="18"/>
                                <w:szCs w:val="18"/>
                              </w:rPr>
                              <w:t xml:space="preserve"> a community of place.</w:t>
                            </w:r>
                          </w:p>
                          <w:p w14:paraId="4B6BC25F" w14:textId="71CD8E77" w:rsidR="00720AB9" w:rsidRPr="00377C45" w:rsidRDefault="00C73350">
                            <w:pPr>
                              <w:textDirection w:val="btLr"/>
                              <w:rPr>
                                <w:rFonts w:ascii="Arial" w:hAnsi="Arial" w:cs="Arial"/>
                                <w:sz w:val="18"/>
                                <w:szCs w:val="18"/>
                              </w:rPr>
                            </w:pPr>
                            <w:r>
                              <w:rPr>
                                <w:rFonts w:ascii="Arial" w:hAnsi="Arial" w:cs="Arial"/>
                                <w:sz w:val="18"/>
                                <w:szCs w:val="18"/>
                              </w:rPr>
                              <w:t xml:space="preserve"> </w:t>
                            </w:r>
                          </w:p>
                          <w:p w14:paraId="7AC3189E" w14:textId="75DF4F8E" w:rsidR="00720AB9" w:rsidRPr="00377C45" w:rsidRDefault="00006F33">
                            <w:pPr>
                              <w:textDirection w:val="btLr"/>
                              <w:rPr>
                                <w:rFonts w:ascii="Arial" w:hAnsi="Arial" w:cs="Arial"/>
                                <w:sz w:val="18"/>
                                <w:szCs w:val="18"/>
                              </w:rPr>
                            </w:pPr>
                            <w:r w:rsidRPr="00377C45">
                              <w:rPr>
                                <w:rFonts w:ascii="Arial" w:eastAsia="Arial" w:hAnsi="Arial" w:cs="Arial"/>
                                <w:b/>
                                <w:color w:val="000000"/>
                                <w:sz w:val="18"/>
                                <w:szCs w:val="18"/>
                              </w:rPr>
                              <w:t>Community-Based Organisations (CBOs)</w:t>
                            </w:r>
                            <w:r w:rsidR="00EF4BA6" w:rsidRPr="00377C45">
                              <w:rPr>
                                <w:rFonts w:ascii="Arial" w:eastAsia="Arial" w:hAnsi="Arial" w:cs="Arial"/>
                                <w:color w:val="000000"/>
                                <w:sz w:val="18"/>
                                <w:szCs w:val="18"/>
                              </w:rPr>
                              <w:t>:</w:t>
                            </w:r>
                            <w:r w:rsidR="00C73350">
                              <w:rPr>
                                <w:rFonts w:ascii="Arial" w:eastAsia="Arial" w:hAnsi="Arial" w:cs="Arial"/>
                                <w:color w:val="000000"/>
                                <w:sz w:val="18"/>
                                <w:szCs w:val="18"/>
                              </w:rPr>
                              <w:t xml:space="preserve"> </w:t>
                            </w:r>
                            <w:r w:rsidRPr="00377C45">
                              <w:rPr>
                                <w:rFonts w:ascii="Arial" w:eastAsia="Arial" w:hAnsi="Arial" w:cs="Arial"/>
                                <w:color w:val="000000"/>
                                <w:sz w:val="18"/>
                                <w:szCs w:val="18"/>
                              </w:rPr>
                              <w:t xml:space="preserve">CBOs represented the interests of local communities. They included organisations such as religious groups (churches, temples and mosques) and third sector organisations (health, education, advice and advocacy, financial and legal services). The CBOs are individual organisations but are also network members of TPN. </w:t>
                            </w:r>
                          </w:p>
                          <w:p w14:paraId="29945DBD" w14:textId="77777777" w:rsidR="00720AB9" w:rsidRPr="00377C45" w:rsidRDefault="00720AB9">
                            <w:pPr>
                              <w:textDirection w:val="btLr"/>
                              <w:rPr>
                                <w:rFonts w:ascii="Arial" w:hAnsi="Arial" w:cs="Arial"/>
                                <w:sz w:val="18"/>
                                <w:szCs w:val="18"/>
                              </w:rPr>
                            </w:pPr>
                          </w:p>
                          <w:p w14:paraId="21707E79" w14:textId="30B622F5" w:rsidR="00720AB9" w:rsidRPr="00377C45" w:rsidRDefault="00006F33">
                            <w:pPr>
                              <w:textDirection w:val="btLr"/>
                              <w:rPr>
                                <w:rFonts w:ascii="Arial" w:hAnsi="Arial" w:cs="Arial"/>
                                <w:sz w:val="18"/>
                                <w:szCs w:val="18"/>
                              </w:rPr>
                            </w:pPr>
                            <w:r w:rsidRPr="00377C45">
                              <w:rPr>
                                <w:rFonts w:ascii="Arial" w:eastAsia="Arial" w:hAnsi="Arial" w:cs="Arial"/>
                                <w:b/>
                                <w:color w:val="000000"/>
                                <w:sz w:val="18"/>
                                <w:szCs w:val="18"/>
                              </w:rPr>
                              <w:t xml:space="preserve">Statutory </w:t>
                            </w:r>
                            <w:r w:rsidRPr="00377C45">
                              <w:rPr>
                                <w:rFonts w:ascii="Arial" w:eastAsia="Arial" w:hAnsi="Arial" w:cs="Arial"/>
                                <w:b/>
                                <w:bCs/>
                                <w:color w:val="000000"/>
                                <w:sz w:val="18"/>
                                <w:szCs w:val="18"/>
                              </w:rPr>
                              <w:t>Organisation</w:t>
                            </w:r>
                            <w:r w:rsidR="00EF4BA6" w:rsidRPr="00377C45">
                              <w:rPr>
                                <w:rFonts w:ascii="Arial" w:eastAsia="Arial" w:hAnsi="Arial" w:cs="Arial"/>
                                <w:b/>
                                <w:bCs/>
                                <w:color w:val="000000"/>
                                <w:sz w:val="18"/>
                                <w:szCs w:val="18"/>
                              </w:rPr>
                              <w:t xml:space="preserve">s: </w:t>
                            </w:r>
                            <w:r w:rsidRPr="00377C45">
                              <w:rPr>
                                <w:rFonts w:ascii="Arial" w:eastAsia="Arial" w:hAnsi="Arial" w:cs="Arial"/>
                                <w:bCs/>
                                <w:color w:val="000000"/>
                                <w:sz w:val="18"/>
                                <w:szCs w:val="18"/>
                              </w:rPr>
                              <w:t>Statutory</w:t>
                            </w:r>
                            <w:r w:rsidRPr="00377C45">
                              <w:rPr>
                                <w:rFonts w:ascii="Arial" w:eastAsia="Arial" w:hAnsi="Arial" w:cs="Arial"/>
                                <w:color w:val="000000"/>
                                <w:sz w:val="18"/>
                                <w:szCs w:val="18"/>
                              </w:rPr>
                              <w:t xml:space="preserve"> Organisations included representatives from the local authority (including public health and local councillors and officers) mental health trust foundation and the clinical commissioning group (CCG). The statutory partners are individual organisations but are also network members of TPN</w:t>
                            </w:r>
                            <w:r w:rsidRPr="00377C45">
                              <w:rPr>
                                <w:rFonts w:ascii="Arial" w:hAnsi="Arial" w:cs="Arial"/>
                                <w:color w:val="000000"/>
                                <w:sz w:val="18"/>
                                <w:szCs w:val="18"/>
                              </w:rPr>
                              <w:t>.</w:t>
                            </w:r>
                          </w:p>
                          <w:p w14:paraId="73B0BE32" w14:textId="77777777" w:rsidR="00720AB9" w:rsidRDefault="00720AB9">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8D3B29C" id="Rectangle 14" o:spid="_x0000_s1026" style="position:absolute;left:0;text-align:left;margin-left:-.55pt;margin-top:328.1pt;width:435.05pt;height:281.3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" fillcolor="white [3201]" strokecolor="black [3200]" strokeweight="2pt">
                <v:stroke startarrowwidth="narrow" startarrowlength="short" endarrowwidth="narrow" endarrowlength="short"/>
                <v:textbox inset="2.53958mm,1.2694mm,2.53958mm,1.2694mm">
                  <w:txbxContent>
                    <w:p w14:paraId="4CEE4506" w14:textId="2FD87ECB" w:rsidR="00720AB9" w:rsidRPr="00377C45" w:rsidRDefault="00006F33">
                      <w:pPr>
                        <w:textDirection w:val="btLr"/>
                        <w:rPr>
                          <w:rFonts w:ascii="Arial" w:hAnsi="Arial" w:cs="Arial"/>
                          <w:sz w:val="18"/>
                          <w:szCs w:val="18"/>
                        </w:rPr>
                      </w:pPr>
                      <w:r w:rsidRPr="00377C45">
                        <w:rPr>
                          <w:rFonts w:ascii="Arial" w:eastAsia="Arial" w:hAnsi="Arial" w:cs="Arial"/>
                          <w:b/>
                          <w:color w:val="000000"/>
                          <w:sz w:val="18"/>
                          <w:szCs w:val="18"/>
                        </w:rPr>
                        <w:t>The Peoples Network (TPN)</w:t>
                      </w:r>
                      <w:r w:rsidR="00EF4BA6" w:rsidRPr="00377C45">
                        <w:rPr>
                          <w:rFonts w:ascii="Arial" w:eastAsia="Arial" w:hAnsi="Arial" w:cs="Arial"/>
                          <w:color w:val="000000"/>
                          <w:sz w:val="18"/>
                          <w:szCs w:val="18"/>
                        </w:rPr>
                        <w:t xml:space="preserve">: </w:t>
                      </w:r>
                      <w:r w:rsidRPr="00377C45">
                        <w:rPr>
                          <w:rFonts w:ascii="Arial" w:eastAsia="Arial" w:hAnsi="Arial" w:cs="Arial"/>
                          <w:color w:val="000000"/>
                          <w:sz w:val="18"/>
                          <w:szCs w:val="18"/>
                        </w:rPr>
                        <w:t xml:space="preserve">Since 2001, TPN has worked with marginalised communities </w:t>
                      </w:r>
                      <w:r w:rsidR="006D77A4" w:rsidRPr="00377C45">
                        <w:rPr>
                          <w:rFonts w:ascii="Arial" w:eastAsia="Arial" w:hAnsi="Arial" w:cs="Arial"/>
                          <w:color w:val="000000"/>
                          <w:sz w:val="18"/>
                          <w:szCs w:val="18"/>
                        </w:rPr>
                        <w:t>to</w:t>
                      </w:r>
                      <w:r w:rsidR="00781709" w:rsidRPr="00377C45">
                        <w:rPr>
                          <w:rFonts w:ascii="Arial" w:eastAsia="Arial" w:hAnsi="Arial" w:cs="Arial"/>
                          <w:color w:val="000000"/>
                          <w:sz w:val="18"/>
                          <w:szCs w:val="18"/>
                        </w:rPr>
                        <w:t xml:space="preserve"> </w:t>
                      </w:r>
                      <w:r w:rsidRPr="00377C45">
                        <w:rPr>
                          <w:rFonts w:ascii="Arial" w:eastAsia="Arial" w:hAnsi="Arial" w:cs="Arial"/>
                          <w:color w:val="000000"/>
                          <w:sz w:val="18"/>
                          <w:szCs w:val="18"/>
                        </w:rPr>
                        <w:t xml:space="preserve">improve health and wellbeing. The TPN coproduction model seeks to tackle socio-cultural inequalities through a process of engaging communities as experts and leaders in their own right alongside statutory partners, using </w:t>
                      </w:r>
                      <w:r w:rsidR="00B00696" w:rsidRPr="00377C45">
                        <w:rPr>
                          <w:rFonts w:ascii="Arial" w:eastAsia="Arial" w:hAnsi="Arial" w:cs="Arial"/>
                          <w:color w:val="000000"/>
                          <w:sz w:val="18"/>
                          <w:szCs w:val="18"/>
                        </w:rPr>
                        <w:t>community groups and spaces</w:t>
                      </w:r>
                      <w:r w:rsidRPr="00377C45">
                        <w:rPr>
                          <w:rFonts w:ascii="Arial" w:eastAsia="Arial" w:hAnsi="Arial" w:cs="Arial"/>
                          <w:color w:val="000000"/>
                          <w:sz w:val="18"/>
                          <w:szCs w:val="18"/>
                        </w:rPr>
                        <w:t xml:space="preserve"> as platforms for the delivery of locally relevant services.</w:t>
                      </w:r>
                    </w:p>
                    <w:p w14:paraId="6BDAE5EC" w14:textId="77777777" w:rsidR="00720AB9" w:rsidRPr="00377C45" w:rsidRDefault="00720AB9">
                      <w:pPr>
                        <w:textDirection w:val="btLr"/>
                        <w:rPr>
                          <w:rFonts w:ascii="Arial" w:hAnsi="Arial" w:cs="Arial"/>
                          <w:sz w:val="18"/>
                          <w:szCs w:val="18"/>
                        </w:rPr>
                      </w:pPr>
                    </w:p>
                    <w:p w14:paraId="47B37A68" w14:textId="7651D78E" w:rsidR="00720AB9" w:rsidRPr="00377C45" w:rsidRDefault="00006F33">
                      <w:pPr>
                        <w:textDirection w:val="btLr"/>
                        <w:rPr>
                          <w:rFonts w:ascii="Arial" w:eastAsia="Arial" w:hAnsi="Arial" w:cs="Arial"/>
                          <w:color w:val="000000"/>
                          <w:sz w:val="18"/>
                          <w:szCs w:val="18"/>
                        </w:rPr>
                      </w:pPr>
                      <w:r w:rsidRPr="00377C45">
                        <w:rPr>
                          <w:rFonts w:ascii="Arial" w:eastAsia="Arial" w:hAnsi="Arial" w:cs="Arial"/>
                          <w:color w:val="000000"/>
                          <w:sz w:val="18"/>
                          <w:szCs w:val="18"/>
                        </w:rPr>
                        <w:t xml:space="preserve">The network Director is a member of </w:t>
                      </w:r>
                      <w:r w:rsidR="006C47DE">
                        <w:rPr>
                          <w:rFonts w:ascii="Arial" w:eastAsia="Arial" w:hAnsi="Arial" w:cs="Arial"/>
                          <w:color w:val="000000"/>
                          <w:sz w:val="18"/>
                          <w:szCs w:val="18"/>
                        </w:rPr>
                        <w:t>racially minoritised</w:t>
                      </w:r>
                      <w:r w:rsidRPr="00377C45">
                        <w:rPr>
                          <w:rFonts w:ascii="Arial" w:eastAsia="Arial" w:hAnsi="Arial" w:cs="Arial"/>
                          <w:color w:val="000000"/>
                          <w:sz w:val="18"/>
                          <w:szCs w:val="18"/>
                        </w:rPr>
                        <w:t xml:space="preserve"> community and </w:t>
                      </w:r>
                      <w:r w:rsidR="0090326C" w:rsidRPr="00377C45">
                        <w:rPr>
                          <w:rFonts w:ascii="Arial" w:eastAsia="Arial" w:hAnsi="Arial" w:cs="Arial"/>
                          <w:color w:val="000000"/>
                          <w:sz w:val="18"/>
                          <w:szCs w:val="18"/>
                        </w:rPr>
                        <w:t>an</w:t>
                      </w:r>
                      <w:r w:rsidRPr="00377C45">
                        <w:rPr>
                          <w:rFonts w:ascii="Arial" w:eastAsia="Arial" w:hAnsi="Arial" w:cs="Arial"/>
                          <w:color w:val="000000"/>
                          <w:sz w:val="18"/>
                          <w:szCs w:val="18"/>
                        </w:rPr>
                        <w:t xml:space="preserve"> activist </w:t>
                      </w:r>
                      <w:r w:rsidR="0090326C" w:rsidRPr="00377C45">
                        <w:rPr>
                          <w:rFonts w:ascii="Arial" w:eastAsia="Arial" w:hAnsi="Arial" w:cs="Arial"/>
                          <w:color w:val="000000"/>
                          <w:sz w:val="18"/>
                          <w:szCs w:val="18"/>
                        </w:rPr>
                        <w:t xml:space="preserve">working to </w:t>
                      </w:r>
                      <w:r w:rsidR="00DE70A5" w:rsidRPr="00377C45">
                        <w:rPr>
                          <w:rFonts w:ascii="Arial" w:eastAsia="Arial" w:hAnsi="Arial" w:cs="Arial"/>
                          <w:color w:val="000000"/>
                          <w:sz w:val="18"/>
                          <w:szCs w:val="18"/>
                        </w:rPr>
                        <w:t xml:space="preserve">tackle </w:t>
                      </w:r>
                      <w:r w:rsidRPr="00377C45">
                        <w:rPr>
                          <w:rFonts w:ascii="Arial" w:eastAsia="Arial" w:hAnsi="Arial" w:cs="Arial"/>
                          <w:color w:val="000000"/>
                          <w:sz w:val="18"/>
                          <w:szCs w:val="18"/>
                        </w:rPr>
                        <w:t xml:space="preserve">the health inequalities facing various </w:t>
                      </w:r>
                      <w:r w:rsidR="006C47DE">
                        <w:rPr>
                          <w:rFonts w:ascii="Arial" w:eastAsia="Arial" w:hAnsi="Arial" w:cs="Arial"/>
                          <w:color w:val="000000"/>
                          <w:sz w:val="18"/>
                          <w:szCs w:val="18"/>
                        </w:rPr>
                        <w:t xml:space="preserve">minoritised </w:t>
                      </w:r>
                      <w:r w:rsidR="00DE70A5" w:rsidRPr="00377C45">
                        <w:rPr>
                          <w:rFonts w:ascii="Arial" w:eastAsia="Arial" w:hAnsi="Arial" w:cs="Arial"/>
                          <w:color w:val="000000"/>
                          <w:sz w:val="18"/>
                          <w:szCs w:val="18"/>
                        </w:rPr>
                        <w:t>communities</w:t>
                      </w:r>
                      <w:r w:rsidRPr="00377C45">
                        <w:rPr>
                          <w:rFonts w:ascii="Arial" w:eastAsia="Arial" w:hAnsi="Arial" w:cs="Arial"/>
                          <w:color w:val="000000"/>
                          <w:sz w:val="18"/>
                          <w:szCs w:val="18"/>
                        </w:rPr>
                        <w:t xml:space="preserve">. </w:t>
                      </w:r>
                      <w:r w:rsidR="008140B9" w:rsidRPr="00377C45">
                        <w:rPr>
                          <w:rFonts w:ascii="Arial" w:eastAsia="Arial" w:hAnsi="Arial" w:cs="Arial"/>
                          <w:color w:val="000000"/>
                          <w:sz w:val="18"/>
                          <w:szCs w:val="18"/>
                        </w:rPr>
                        <w:t xml:space="preserve">At the time of research, </w:t>
                      </w:r>
                      <w:r w:rsidRPr="00377C45">
                        <w:rPr>
                          <w:rFonts w:ascii="Arial" w:eastAsia="Arial" w:hAnsi="Arial" w:cs="Arial"/>
                          <w:color w:val="000000"/>
                          <w:sz w:val="18"/>
                          <w:szCs w:val="18"/>
                        </w:rPr>
                        <w:t xml:space="preserve">TPN </w:t>
                      </w:r>
                      <w:r w:rsidR="008140B9" w:rsidRPr="00377C45">
                        <w:rPr>
                          <w:rFonts w:ascii="Arial" w:eastAsia="Arial" w:hAnsi="Arial" w:cs="Arial"/>
                          <w:color w:val="000000"/>
                          <w:sz w:val="18"/>
                          <w:szCs w:val="18"/>
                        </w:rPr>
                        <w:t xml:space="preserve">had four additional staff </w:t>
                      </w:r>
                      <w:r w:rsidRPr="00377C45">
                        <w:rPr>
                          <w:rFonts w:ascii="Arial" w:eastAsia="Arial" w:hAnsi="Arial" w:cs="Arial"/>
                          <w:color w:val="000000"/>
                          <w:sz w:val="18"/>
                          <w:szCs w:val="18"/>
                        </w:rPr>
                        <w:t>and receive</w:t>
                      </w:r>
                      <w:r w:rsidR="008140B9" w:rsidRPr="00377C45">
                        <w:rPr>
                          <w:rFonts w:ascii="Arial" w:eastAsia="Arial" w:hAnsi="Arial" w:cs="Arial"/>
                          <w:color w:val="000000"/>
                          <w:sz w:val="18"/>
                          <w:szCs w:val="18"/>
                        </w:rPr>
                        <w:t>d</w:t>
                      </w:r>
                      <w:r w:rsidRPr="00377C45">
                        <w:rPr>
                          <w:rFonts w:ascii="Arial" w:eastAsia="Arial" w:hAnsi="Arial" w:cs="Arial"/>
                          <w:color w:val="000000"/>
                          <w:sz w:val="18"/>
                          <w:szCs w:val="18"/>
                        </w:rPr>
                        <w:t xml:space="preserve"> its </w:t>
                      </w:r>
                      <w:r w:rsidR="000C7274" w:rsidRPr="00377C45">
                        <w:rPr>
                          <w:rFonts w:ascii="Arial" w:eastAsia="Arial" w:hAnsi="Arial" w:cs="Arial"/>
                          <w:color w:val="000000"/>
                          <w:sz w:val="18"/>
                          <w:szCs w:val="18"/>
                        </w:rPr>
                        <w:t>core</w:t>
                      </w:r>
                      <w:r w:rsidR="00D6150C" w:rsidRPr="00377C45">
                        <w:rPr>
                          <w:rFonts w:ascii="Arial" w:eastAsia="Arial" w:hAnsi="Arial" w:cs="Arial"/>
                          <w:color w:val="000000"/>
                          <w:sz w:val="18"/>
                          <w:szCs w:val="18"/>
                        </w:rPr>
                        <w:t xml:space="preserve"> </w:t>
                      </w:r>
                      <w:r w:rsidR="000C7274" w:rsidRPr="00377C45">
                        <w:rPr>
                          <w:rFonts w:ascii="Arial" w:eastAsia="Arial" w:hAnsi="Arial" w:cs="Arial"/>
                          <w:color w:val="000000"/>
                          <w:sz w:val="18"/>
                          <w:szCs w:val="18"/>
                        </w:rPr>
                        <w:t xml:space="preserve">operational </w:t>
                      </w:r>
                      <w:r w:rsidRPr="00377C45">
                        <w:rPr>
                          <w:rFonts w:ascii="Arial" w:eastAsia="Arial" w:hAnsi="Arial" w:cs="Arial"/>
                          <w:color w:val="000000"/>
                          <w:sz w:val="18"/>
                          <w:szCs w:val="18"/>
                        </w:rPr>
                        <w:t xml:space="preserve">funding from a charitable foundation </w:t>
                      </w:r>
                      <w:r w:rsidR="00B00696" w:rsidRPr="00377C45">
                        <w:rPr>
                          <w:rFonts w:ascii="Arial" w:eastAsia="Arial" w:hAnsi="Arial" w:cs="Arial"/>
                          <w:color w:val="000000"/>
                          <w:sz w:val="18"/>
                          <w:szCs w:val="18"/>
                        </w:rPr>
                        <w:t>committed</w:t>
                      </w:r>
                      <w:r w:rsidR="000C7274" w:rsidRPr="00377C45">
                        <w:rPr>
                          <w:rFonts w:ascii="Arial" w:eastAsia="Arial" w:hAnsi="Arial" w:cs="Arial"/>
                          <w:color w:val="000000"/>
                          <w:sz w:val="18"/>
                          <w:szCs w:val="18"/>
                        </w:rPr>
                        <w:t xml:space="preserve"> to </w:t>
                      </w:r>
                      <w:r w:rsidR="00D6150C" w:rsidRPr="00377C45">
                        <w:rPr>
                          <w:rFonts w:ascii="Arial" w:eastAsia="Arial" w:hAnsi="Arial" w:cs="Arial"/>
                          <w:color w:val="000000"/>
                          <w:sz w:val="18"/>
                          <w:szCs w:val="18"/>
                        </w:rPr>
                        <w:t xml:space="preserve">enabling </w:t>
                      </w:r>
                      <w:r w:rsidRPr="00377C45">
                        <w:rPr>
                          <w:rFonts w:ascii="Arial" w:eastAsia="Arial" w:hAnsi="Arial" w:cs="Arial"/>
                          <w:color w:val="000000"/>
                          <w:sz w:val="18"/>
                          <w:szCs w:val="18"/>
                        </w:rPr>
                        <w:t xml:space="preserve">projects </w:t>
                      </w:r>
                      <w:r w:rsidR="00D6150C" w:rsidRPr="00377C45">
                        <w:rPr>
                          <w:rFonts w:ascii="Arial" w:eastAsia="Arial" w:hAnsi="Arial" w:cs="Arial"/>
                          <w:color w:val="000000"/>
                          <w:sz w:val="18"/>
                          <w:szCs w:val="18"/>
                        </w:rPr>
                        <w:t xml:space="preserve">driving </w:t>
                      </w:r>
                      <w:r w:rsidRPr="00377C45">
                        <w:rPr>
                          <w:rFonts w:ascii="Arial" w:eastAsia="Arial" w:hAnsi="Arial" w:cs="Arial"/>
                          <w:color w:val="000000"/>
                          <w:sz w:val="18"/>
                          <w:szCs w:val="18"/>
                        </w:rPr>
                        <w:t>system-level change. It also receives small pots of funding from local public sector grants and contracts</w:t>
                      </w:r>
                      <w:r w:rsidR="000C7274" w:rsidRPr="00377C45">
                        <w:rPr>
                          <w:rFonts w:ascii="Arial" w:eastAsia="Arial" w:hAnsi="Arial" w:cs="Arial"/>
                          <w:color w:val="000000"/>
                          <w:sz w:val="18"/>
                          <w:szCs w:val="18"/>
                        </w:rPr>
                        <w:t>.</w:t>
                      </w:r>
                      <w:r w:rsidRPr="00377C45">
                        <w:rPr>
                          <w:rFonts w:ascii="Arial" w:eastAsia="Arial" w:hAnsi="Arial" w:cs="Arial"/>
                          <w:color w:val="000000"/>
                          <w:sz w:val="18"/>
                          <w:szCs w:val="18"/>
                        </w:rPr>
                        <w:t xml:space="preserve"> </w:t>
                      </w:r>
                      <w:r w:rsidR="00B00696" w:rsidRPr="00377C45">
                        <w:rPr>
                          <w:rFonts w:ascii="Arial" w:eastAsia="Arial" w:hAnsi="Arial" w:cs="Arial"/>
                          <w:color w:val="000000"/>
                          <w:sz w:val="18"/>
                          <w:szCs w:val="18"/>
                        </w:rPr>
                        <w:t>S</w:t>
                      </w:r>
                      <w:r w:rsidR="001B66DE" w:rsidRPr="00377C45">
                        <w:rPr>
                          <w:rFonts w:ascii="Arial" w:eastAsia="Arial" w:hAnsi="Arial" w:cs="Arial"/>
                          <w:color w:val="000000"/>
                          <w:sz w:val="18"/>
                          <w:szCs w:val="18"/>
                        </w:rPr>
                        <w:t>ervice</w:t>
                      </w:r>
                      <w:r w:rsidRPr="00377C45">
                        <w:rPr>
                          <w:rFonts w:ascii="Arial" w:eastAsia="Arial" w:hAnsi="Arial" w:cs="Arial"/>
                          <w:color w:val="000000"/>
                          <w:sz w:val="18"/>
                          <w:szCs w:val="18"/>
                        </w:rPr>
                        <w:t xml:space="preserve"> </w:t>
                      </w:r>
                      <w:r w:rsidR="001B66DE" w:rsidRPr="00377C45">
                        <w:rPr>
                          <w:rFonts w:ascii="Arial" w:eastAsia="Arial" w:hAnsi="Arial" w:cs="Arial"/>
                          <w:color w:val="000000"/>
                          <w:sz w:val="18"/>
                          <w:szCs w:val="18"/>
                        </w:rPr>
                        <w:t xml:space="preserve">users </w:t>
                      </w:r>
                      <w:r w:rsidRPr="00377C45">
                        <w:rPr>
                          <w:rFonts w:ascii="Arial" w:eastAsia="Arial" w:hAnsi="Arial" w:cs="Arial"/>
                          <w:color w:val="000000"/>
                          <w:sz w:val="18"/>
                          <w:szCs w:val="18"/>
                        </w:rPr>
                        <w:t xml:space="preserve">engage with the network through intersecting memberships </w:t>
                      </w:r>
                      <w:r w:rsidR="001B66DE" w:rsidRPr="00377C45">
                        <w:rPr>
                          <w:rFonts w:ascii="Arial" w:eastAsia="Arial" w:hAnsi="Arial" w:cs="Arial"/>
                          <w:color w:val="000000"/>
                          <w:sz w:val="18"/>
                          <w:szCs w:val="18"/>
                        </w:rPr>
                        <w:t xml:space="preserve">that connect them to wider community actors </w:t>
                      </w:r>
                      <w:r w:rsidR="00685E44" w:rsidRPr="00377C45">
                        <w:rPr>
                          <w:rFonts w:ascii="Arial" w:eastAsia="Arial" w:hAnsi="Arial" w:cs="Arial"/>
                          <w:color w:val="000000"/>
                          <w:sz w:val="18"/>
                          <w:szCs w:val="18"/>
                        </w:rPr>
                        <w:t>with a shared</w:t>
                      </w:r>
                      <w:r w:rsidR="00B00696" w:rsidRPr="00377C45">
                        <w:rPr>
                          <w:rFonts w:ascii="Arial" w:eastAsia="Arial" w:hAnsi="Arial" w:cs="Arial"/>
                          <w:color w:val="000000"/>
                          <w:sz w:val="18"/>
                          <w:szCs w:val="18"/>
                        </w:rPr>
                        <w:t xml:space="preserve"> </w:t>
                      </w:r>
                      <w:r w:rsidRPr="00377C45">
                        <w:rPr>
                          <w:rFonts w:ascii="Arial" w:eastAsia="Arial" w:hAnsi="Arial" w:cs="Arial"/>
                          <w:color w:val="000000"/>
                          <w:sz w:val="18"/>
                          <w:szCs w:val="18"/>
                        </w:rPr>
                        <w:t xml:space="preserve">goal of reducing mental health inequalities for </w:t>
                      </w:r>
                      <w:r w:rsidR="00DC5179">
                        <w:rPr>
                          <w:rFonts w:ascii="Arial" w:eastAsia="Arial" w:hAnsi="Arial" w:cs="Arial"/>
                          <w:color w:val="000000"/>
                          <w:sz w:val="18"/>
                          <w:szCs w:val="18"/>
                        </w:rPr>
                        <w:t>racialised</w:t>
                      </w:r>
                      <w:r w:rsidRPr="00377C45">
                        <w:rPr>
                          <w:rFonts w:ascii="Arial" w:eastAsia="Arial" w:hAnsi="Arial" w:cs="Arial"/>
                          <w:color w:val="000000"/>
                          <w:sz w:val="18"/>
                          <w:szCs w:val="18"/>
                        </w:rPr>
                        <w:t xml:space="preserve"> groups. For example - service users </w:t>
                      </w:r>
                      <w:r w:rsidR="00BD35CE" w:rsidRPr="00377C45">
                        <w:rPr>
                          <w:rFonts w:ascii="Arial" w:eastAsia="Arial" w:hAnsi="Arial" w:cs="Arial"/>
                          <w:color w:val="000000"/>
                          <w:sz w:val="18"/>
                          <w:szCs w:val="18"/>
                        </w:rPr>
                        <w:t>participate in</w:t>
                      </w:r>
                      <w:r w:rsidRPr="00377C45">
                        <w:rPr>
                          <w:rFonts w:ascii="Arial" w:eastAsia="Arial" w:hAnsi="Arial" w:cs="Arial"/>
                          <w:color w:val="000000"/>
                          <w:sz w:val="18"/>
                          <w:szCs w:val="18"/>
                        </w:rPr>
                        <w:t xml:space="preserve"> faith organisations </w:t>
                      </w:r>
                      <w:r w:rsidR="00BD35CE" w:rsidRPr="00377C45">
                        <w:rPr>
                          <w:rFonts w:ascii="Arial" w:eastAsia="Arial" w:hAnsi="Arial" w:cs="Arial"/>
                          <w:color w:val="000000"/>
                          <w:sz w:val="18"/>
                          <w:szCs w:val="18"/>
                        </w:rPr>
                        <w:t>linked to</w:t>
                      </w:r>
                      <w:r w:rsidRPr="00377C45">
                        <w:rPr>
                          <w:rFonts w:ascii="Arial" w:eastAsia="Arial" w:hAnsi="Arial" w:cs="Arial"/>
                          <w:color w:val="000000"/>
                          <w:sz w:val="18"/>
                          <w:szCs w:val="18"/>
                        </w:rPr>
                        <w:t xml:space="preserve"> </w:t>
                      </w:r>
                      <w:r w:rsidR="00685E44" w:rsidRPr="00377C45">
                        <w:rPr>
                          <w:rFonts w:ascii="Arial" w:eastAsia="Arial" w:hAnsi="Arial" w:cs="Arial"/>
                          <w:color w:val="000000"/>
                          <w:sz w:val="18"/>
                          <w:szCs w:val="18"/>
                        </w:rPr>
                        <w:t xml:space="preserve">the </w:t>
                      </w:r>
                      <w:r w:rsidRPr="00377C45">
                        <w:rPr>
                          <w:rFonts w:ascii="Arial" w:eastAsia="Arial" w:hAnsi="Arial" w:cs="Arial"/>
                          <w:color w:val="000000"/>
                          <w:sz w:val="18"/>
                          <w:szCs w:val="18"/>
                        </w:rPr>
                        <w:t xml:space="preserve">network; </w:t>
                      </w:r>
                      <w:r w:rsidR="00685E44" w:rsidRPr="00377C45">
                        <w:rPr>
                          <w:rFonts w:ascii="Arial" w:eastAsia="Arial" w:hAnsi="Arial" w:cs="Arial"/>
                          <w:color w:val="000000"/>
                          <w:sz w:val="18"/>
                          <w:szCs w:val="18"/>
                        </w:rPr>
                        <w:t>or as</w:t>
                      </w:r>
                      <w:r w:rsidRPr="00377C45">
                        <w:rPr>
                          <w:rFonts w:ascii="Arial" w:eastAsia="Arial" w:hAnsi="Arial" w:cs="Arial"/>
                          <w:color w:val="000000"/>
                          <w:sz w:val="18"/>
                          <w:szCs w:val="18"/>
                        </w:rPr>
                        <w:t xml:space="preserve"> users of other community organisations (i.e. citizens advice) This approach is rooted in a desire to work with the complexity of community - recognising </w:t>
                      </w:r>
                      <w:r w:rsidR="00EF4BA6" w:rsidRPr="00377C45">
                        <w:rPr>
                          <w:rFonts w:ascii="Arial" w:eastAsia="Arial" w:hAnsi="Arial" w:cs="Arial"/>
                          <w:color w:val="000000"/>
                          <w:sz w:val="18"/>
                          <w:szCs w:val="18"/>
                        </w:rPr>
                        <w:t>people’s</w:t>
                      </w:r>
                      <w:r w:rsidRPr="00377C45">
                        <w:rPr>
                          <w:rFonts w:ascii="Arial" w:eastAsia="Arial" w:hAnsi="Arial" w:cs="Arial"/>
                          <w:color w:val="000000"/>
                          <w:sz w:val="18"/>
                          <w:szCs w:val="18"/>
                        </w:rPr>
                        <w:t xml:space="preserve"> multiple </w:t>
                      </w:r>
                      <w:r w:rsidR="00781709" w:rsidRPr="00377C45">
                        <w:rPr>
                          <w:rFonts w:ascii="Arial" w:eastAsia="Arial" w:hAnsi="Arial" w:cs="Arial"/>
                          <w:color w:val="000000"/>
                          <w:sz w:val="18"/>
                          <w:szCs w:val="18"/>
                        </w:rPr>
                        <w:t>identities that</w:t>
                      </w:r>
                      <w:r w:rsidRPr="00377C45">
                        <w:rPr>
                          <w:rFonts w:ascii="Arial" w:eastAsia="Arial" w:hAnsi="Arial" w:cs="Arial"/>
                          <w:color w:val="000000"/>
                          <w:sz w:val="18"/>
                          <w:szCs w:val="18"/>
                        </w:rPr>
                        <w:t xml:space="preserve"> </w:t>
                      </w:r>
                      <w:r w:rsidR="00781709" w:rsidRPr="00377C45">
                        <w:rPr>
                          <w:rFonts w:ascii="Arial" w:eastAsia="Arial" w:hAnsi="Arial" w:cs="Arial"/>
                          <w:color w:val="000000"/>
                          <w:sz w:val="18"/>
                          <w:szCs w:val="18"/>
                        </w:rPr>
                        <w:t>connect them to</w:t>
                      </w:r>
                      <w:r w:rsidRPr="00377C45">
                        <w:rPr>
                          <w:rFonts w:ascii="Arial" w:eastAsia="Arial" w:hAnsi="Arial" w:cs="Arial"/>
                          <w:color w:val="000000"/>
                          <w:sz w:val="18"/>
                          <w:szCs w:val="18"/>
                        </w:rPr>
                        <w:t xml:space="preserve"> a community of place.</w:t>
                      </w:r>
                    </w:p>
                    <w:p w14:paraId="4B6BC25F" w14:textId="71CD8E77" w:rsidR="00720AB9" w:rsidRPr="00377C45" w:rsidRDefault="00C73350">
                      <w:pPr>
                        <w:textDirection w:val="btLr"/>
                        <w:rPr>
                          <w:rFonts w:ascii="Arial" w:hAnsi="Arial" w:cs="Arial"/>
                          <w:sz w:val="18"/>
                          <w:szCs w:val="18"/>
                        </w:rPr>
                      </w:pPr>
                      <w:r>
                        <w:rPr>
                          <w:rFonts w:ascii="Arial" w:hAnsi="Arial" w:cs="Arial"/>
                          <w:sz w:val="18"/>
                          <w:szCs w:val="18"/>
                        </w:rPr>
                        <w:t xml:space="preserve"> </w:t>
                      </w:r>
                    </w:p>
                    <w:p w14:paraId="7AC3189E" w14:textId="75DF4F8E" w:rsidR="00720AB9" w:rsidRPr="00377C45" w:rsidRDefault="00006F33">
                      <w:pPr>
                        <w:textDirection w:val="btLr"/>
                        <w:rPr>
                          <w:rFonts w:ascii="Arial" w:hAnsi="Arial" w:cs="Arial"/>
                          <w:sz w:val="18"/>
                          <w:szCs w:val="18"/>
                        </w:rPr>
                      </w:pPr>
                      <w:r w:rsidRPr="00377C45">
                        <w:rPr>
                          <w:rFonts w:ascii="Arial" w:eastAsia="Arial" w:hAnsi="Arial" w:cs="Arial"/>
                          <w:b/>
                          <w:color w:val="000000"/>
                          <w:sz w:val="18"/>
                          <w:szCs w:val="18"/>
                        </w:rPr>
                        <w:t>Community-Based Organisations (CBOs)</w:t>
                      </w:r>
                      <w:r w:rsidR="00EF4BA6" w:rsidRPr="00377C45">
                        <w:rPr>
                          <w:rFonts w:ascii="Arial" w:eastAsia="Arial" w:hAnsi="Arial" w:cs="Arial"/>
                          <w:color w:val="000000"/>
                          <w:sz w:val="18"/>
                          <w:szCs w:val="18"/>
                        </w:rPr>
                        <w:t>:</w:t>
                      </w:r>
                      <w:r w:rsidR="00C73350">
                        <w:rPr>
                          <w:rFonts w:ascii="Arial" w:eastAsia="Arial" w:hAnsi="Arial" w:cs="Arial"/>
                          <w:color w:val="000000"/>
                          <w:sz w:val="18"/>
                          <w:szCs w:val="18"/>
                        </w:rPr>
                        <w:t xml:space="preserve"> </w:t>
                      </w:r>
                      <w:r w:rsidRPr="00377C45">
                        <w:rPr>
                          <w:rFonts w:ascii="Arial" w:eastAsia="Arial" w:hAnsi="Arial" w:cs="Arial"/>
                          <w:color w:val="000000"/>
                          <w:sz w:val="18"/>
                          <w:szCs w:val="18"/>
                        </w:rPr>
                        <w:t xml:space="preserve">CBOs represented the interests of local communities. They included organisations such as religious groups (churches, temples and mosques) and third sector organisations (health, education, advice and advocacy, financial and legal services). The CBOs are individual organisations but are also network members of TPN. </w:t>
                      </w:r>
                    </w:p>
                    <w:p w14:paraId="29945DBD" w14:textId="77777777" w:rsidR="00720AB9" w:rsidRPr="00377C45" w:rsidRDefault="00720AB9">
                      <w:pPr>
                        <w:textDirection w:val="btLr"/>
                        <w:rPr>
                          <w:rFonts w:ascii="Arial" w:hAnsi="Arial" w:cs="Arial"/>
                          <w:sz w:val="18"/>
                          <w:szCs w:val="18"/>
                        </w:rPr>
                      </w:pPr>
                    </w:p>
                    <w:p w14:paraId="21707E79" w14:textId="30B622F5" w:rsidR="00720AB9" w:rsidRPr="00377C45" w:rsidRDefault="00006F33">
                      <w:pPr>
                        <w:textDirection w:val="btLr"/>
                        <w:rPr>
                          <w:rFonts w:ascii="Arial" w:hAnsi="Arial" w:cs="Arial"/>
                          <w:sz w:val="18"/>
                          <w:szCs w:val="18"/>
                        </w:rPr>
                      </w:pPr>
                      <w:r w:rsidRPr="00377C45">
                        <w:rPr>
                          <w:rFonts w:ascii="Arial" w:eastAsia="Arial" w:hAnsi="Arial" w:cs="Arial"/>
                          <w:b/>
                          <w:color w:val="000000"/>
                          <w:sz w:val="18"/>
                          <w:szCs w:val="18"/>
                        </w:rPr>
                        <w:t xml:space="preserve">Statutory </w:t>
                      </w:r>
                      <w:r w:rsidRPr="00377C45">
                        <w:rPr>
                          <w:rFonts w:ascii="Arial" w:eastAsia="Arial" w:hAnsi="Arial" w:cs="Arial"/>
                          <w:b/>
                          <w:bCs/>
                          <w:color w:val="000000"/>
                          <w:sz w:val="18"/>
                          <w:szCs w:val="18"/>
                        </w:rPr>
                        <w:t>Organisation</w:t>
                      </w:r>
                      <w:r w:rsidR="00EF4BA6" w:rsidRPr="00377C45">
                        <w:rPr>
                          <w:rFonts w:ascii="Arial" w:eastAsia="Arial" w:hAnsi="Arial" w:cs="Arial"/>
                          <w:b/>
                          <w:bCs/>
                          <w:color w:val="000000"/>
                          <w:sz w:val="18"/>
                          <w:szCs w:val="18"/>
                        </w:rPr>
                        <w:t xml:space="preserve">s: </w:t>
                      </w:r>
                      <w:r w:rsidRPr="00377C45">
                        <w:rPr>
                          <w:rFonts w:ascii="Arial" w:eastAsia="Arial" w:hAnsi="Arial" w:cs="Arial"/>
                          <w:bCs/>
                          <w:color w:val="000000"/>
                          <w:sz w:val="18"/>
                          <w:szCs w:val="18"/>
                        </w:rPr>
                        <w:t>Statutory</w:t>
                      </w:r>
                      <w:r w:rsidRPr="00377C45">
                        <w:rPr>
                          <w:rFonts w:ascii="Arial" w:eastAsia="Arial" w:hAnsi="Arial" w:cs="Arial"/>
                          <w:color w:val="000000"/>
                          <w:sz w:val="18"/>
                          <w:szCs w:val="18"/>
                        </w:rPr>
                        <w:t xml:space="preserve"> Organisations included representatives from the local authority (including public health and local councillors and officers) mental health trust foundation and the clinical commissioning group (CCG). The statutory partners are individual organisations but are also network members of TPN</w:t>
                      </w:r>
                      <w:r w:rsidRPr="00377C45">
                        <w:rPr>
                          <w:rFonts w:ascii="Arial" w:hAnsi="Arial" w:cs="Arial"/>
                          <w:color w:val="000000"/>
                          <w:sz w:val="18"/>
                          <w:szCs w:val="18"/>
                        </w:rPr>
                        <w:t>.</w:t>
                      </w:r>
                    </w:p>
                    <w:p w14:paraId="73B0BE32" w14:textId="77777777" w:rsidR="00720AB9" w:rsidRDefault="00720AB9">
                      <w:pPr>
                        <w:textDirection w:val="btLr"/>
                      </w:pPr>
                    </w:p>
                  </w:txbxContent>
                </v:textbox>
                <w10:wrap type="square"/>
              </v:rect>
            </w:pict>
          </mc:Fallback>
        </mc:AlternateContent>
      </w:r>
      <w:r w:rsidR="00006F33">
        <w:rPr>
          <w:rFonts w:ascii="Arial" w:eastAsia="Arial" w:hAnsi="Arial" w:cs="Arial"/>
          <w:sz w:val="22"/>
          <w:szCs w:val="22"/>
        </w:rPr>
        <w:t>services; summarised in box 1.</w:t>
      </w:r>
    </w:p>
    <w:p w14:paraId="00000039" w14:textId="77777777" w:rsidR="00720AB9" w:rsidRDefault="00006F33">
      <w:pPr>
        <w:pStyle w:val="Heading5"/>
        <w:jc w:val="both"/>
        <w:rPr>
          <w:rFonts w:ascii="Arial" w:eastAsia="Arial" w:hAnsi="Arial" w:cs="Arial"/>
        </w:rPr>
      </w:pPr>
      <w:bookmarkStart w:id="7" w:name="_heading=h.8rs9vt14lc69" w:colFirst="0" w:colLast="0"/>
      <w:bookmarkStart w:id="8" w:name="_heading=h.3znysh7" w:colFirst="0" w:colLast="0"/>
      <w:bookmarkEnd w:id="7"/>
      <w:bookmarkEnd w:id="8"/>
      <w:r>
        <w:rPr>
          <w:rFonts w:ascii="Arial" w:eastAsia="Arial" w:hAnsi="Arial" w:cs="Arial"/>
        </w:rPr>
        <w:t>Methodology and methods</w:t>
      </w:r>
    </w:p>
    <w:p w14:paraId="0000003C" w14:textId="2B8C57E5" w:rsidR="00720AB9" w:rsidRDefault="00006F33" w:rsidP="00586689">
      <w:pPr>
        <w:spacing w:line="480" w:lineRule="auto"/>
        <w:jc w:val="both"/>
        <w:rPr>
          <w:rFonts w:ascii="Arial" w:eastAsia="Arial" w:hAnsi="Arial" w:cs="Arial"/>
          <w:sz w:val="22"/>
          <w:szCs w:val="22"/>
        </w:rPr>
      </w:pPr>
      <w:r>
        <w:rPr>
          <w:rFonts w:ascii="Arial" w:eastAsia="Arial" w:hAnsi="Arial" w:cs="Arial"/>
          <w:sz w:val="22"/>
          <w:szCs w:val="22"/>
        </w:rPr>
        <w:t xml:space="preserve">We completed a </w:t>
      </w:r>
      <w:r w:rsidR="00DE1BDF">
        <w:rPr>
          <w:rFonts w:ascii="Arial" w:eastAsia="Arial" w:hAnsi="Arial" w:cs="Arial"/>
          <w:sz w:val="22"/>
          <w:szCs w:val="22"/>
        </w:rPr>
        <w:t xml:space="preserve">rapid </w:t>
      </w:r>
      <w:r>
        <w:rPr>
          <w:rFonts w:ascii="Arial" w:eastAsia="Arial" w:hAnsi="Arial" w:cs="Arial"/>
          <w:sz w:val="22"/>
          <w:szCs w:val="22"/>
        </w:rPr>
        <w:t xml:space="preserve">multi-site ethnography to </w:t>
      </w:r>
      <w:r w:rsidR="00741B28">
        <w:rPr>
          <w:rFonts w:ascii="Arial" w:eastAsia="Arial" w:hAnsi="Arial" w:cs="Arial"/>
          <w:sz w:val="22"/>
          <w:szCs w:val="22"/>
        </w:rPr>
        <w:t xml:space="preserve">understand the dynamics driving the coproduction approach used by TPN. </w:t>
      </w:r>
      <w:r>
        <w:rPr>
          <w:rFonts w:ascii="Arial" w:eastAsia="Arial" w:hAnsi="Arial" w:cs="Arial"/>
          <w:sz w:val="22"/>
          <w:szCs w:val="22"/>
        </w:rPr>
        <w:t>Multi-site ethnographies are well suited to investigations of complex engagements between space and place (Marcus, 1999), and enabled us to explore the contributions of a range of network partners</w:t>
      </w:r>
      <w:r w:rsidR="00DE1BDF">
        <w:rPr>
          <w:rFonts w:ascii="Arial" w:eastAsia="Arial" w:hAnsi="Arial" w:cs="Arial"/>
          <w:sz w:val="22"/>
          <w:szCs w:val="22"/>
        </w:rPr>
        <w:t>, and interactions between systems, practices, people and contexts,</w:t>
      </w:r>
      <w:r>
        <w:rPr>
          <w:rFonts w:ascii="Arial" w:eastAsia="Arial" w:hAnsi="Arial" w:cs="Arial"/>
          <w:sz w:val="22"/>
          <w:szCs w:val="22"/>
        </w:rPr>
        <w:t xml:space="preserve"> using mixed methods. Despite concerns over the use of rapid ethnographies, we align with the perspectives </w:t>
      </w:r>
      <w:proofErr w:type="spellStart"/>
      <w:r>
        <w:rPr>
          <w:rFonts w:ascii="Arial" w:eastAsia="Arial" w:hAnsi="Arial" w:cs="Arial"/>
          <w:sz w:val="22"/>
          <w:szCs w:val="22"/>
        </w:rPr>
        <w:t>Vougioukalou</w:t>
      </w:r>
      <w:proofErr w:type="spellEnd"/>
      <w:r>
        <w:rPr>
          <w:rFonts w:ascii="Arial" w:eastAsia="Arial" w:hAnsi="Arial" w:cs="Arial"/>
          <w:sz w:val="22"/>
          <w:szCs w:val="22"/>
        </w:rPr>
        <w:t xml:space="preserve"> et al (2019) who assert the </w:t>
      </w:r>
      <w:r w:rsidR="009463D3">
        <w:rPr>
          <w:rFonts w:ascii="Arial" w:eastAsia="Arial" w:hAnsi="Arial" w:cs="Arial"/>
          <w:sz w:val="22"/>
          <w:szCs w:val="22"/>
        </w:rPr>
        <w:t xml:space="preserve">value </w:t>
      </w:r>
      <w:r>
        <w:rPr>
          <w:rFonts w:ascii="Arial" w:eastAsia="Arial" w:hAnsi="Arial" w:cs="Arial"/>
          <w:sz w:val="22"/>
          <w:szCs w:val="22"/>
        </w:rPr>
        <w:t xml:space="preserve">of ethnographic perspectives </w:t>
      </w:r>
      <w:r w:rsidR="009463D3">
        <w:rPr>
          <w:rFonts w:ascii="Arial" w:eastAsia="Arial" w:hAnsi="Arial" w:cs="Arial"/>
          <w:sz w:val="22"/>
          <w:szCs w:val="22"/>
        </w:rPr>
        <w:t>to</w:t>
      </w:r>
      <w:r>
        <w:rPr>
          <w:rFonts w:ascii="Arial" w:eastAsia="Arial" w:hAnsi="Arial" w:cs="Arial"/>
          <w:sz w:val="22"/>
          <w:szCs w:val="22"/>
        </w:rPr>
        <w:t xml:space="preserve"> evaluation studies</w:t>
      </w:r>
      <w:r w:rsidR="00DF7407">
        <w:rPr>
          <w:rFonts w:ascii="Arial" w:eastAsia="Arial" w:hAnsi="Arial" w:cs="Arial"/>
          <w:sz w:val="22"/>
          <w:szCs w:val="22"/>
        </w:rPr>
        <w:t>, allowing better engagement with context and subjectivities</w:t>
      </w:r>
      <w:r>
        <w:rPr>
          <w:rFonts w:ascii="Arial" w:eastAsia="Arial" w:hAnsi="Arial" w:cs="Arial"/>
          <w:sz w:val="22"/>
          <w:szCs w:val="22"/>
        </w:rPr>
        <w:t xml:space="preserve">.  We take a pragmatic view to the application of ethnography in health-related settings </w:t>
      </w:r>
      <w:r w:rsidR="00DF7407">
        <w:rPr>
          <w:rFonts w:ascii="Arial" w:eastAsia="Arial" w:hAnsi="Arial" w:cs="Arial"/>
          <w:sz w:val="22"/>
          <w:szCs w:val="22"/>
        </w:rPr>
        <w:t xml:space="preserve">applying </w:t>
      </w:r>
      <w:r>
        <w:rPr>
          <w:rFonts w:ascii="Arial" w:eastAsia="Arial" w:hAnsi="Arial" w:cs="Arial"/>
          <w:sz w:val="22"/>
          <w:szCs w:val="22"/>
        </w:rPr>
        <w:t xml:space="preserve">a range of methods to preserve ethnographic qualities within narrow </w:t>
      </w:r>
      <w:proofErr w:type="gramStart"/>
      <w:r>
        <w:rPr>
          <w:rFonts w:ascii="Arial" w:eastAsia="Arial" w:hAnsi="Arial" w:cs="Arial"/>
          <w:sz w:val="22"/>
          <w:szCs w:val="22"/>
        </w:rPr>
        <w:t>time-frames</w:t>
      </w:r>
      <w:proofErr w:type="gramEnd"/>
      <w:r>
        <w:rPr>
          <w:rFonts w:ascii="Arial" w:eastAsia="Arial" w:hAnsi="Arial" w:cs="Arial"/>
          <w:sz w:val="22"/>
          <w:szCs w:val="22"/>
        </w:rPr>
        <w:t xml:space="preserve"> and focus, as suggested elsewhere (</w:t>
      </w:r>
      <w:proofErr w:type="spellStart"/>
      <w:r>
        <w:rPr>
          <w:rFonts w:ascii="Arial" w:eastAsia="Arial" w:hAnsi="Arial" w:cs="Arial"/>
          <w:sz w:val="22"/>
          <w:szCs w:val="22"/>
        </w:rPr>
        <w:t>Vougioukalou</w:t>
      </w:r>
      <w:proofErr w:type="spellEnd"/>
      <w:r>
        <w:rPr>
          <w:rFonts w:ascii="Arial" w:eastAsia="Arial" w:hAnsi="Arial" w:cs="Arial"/>
          <w:sz w:val="22"/>
          <w:szCs w:val="22"/>
        </w:rPr>
        <w:t xml:space="preserve"> et al, 2019). </w:t>
      </w:r>
    </w:p>
    <w:p w14:paraId="04072FC0" w14:textId="77777777" w:rsidR="00A73BD8" w:rsidRDefault="00A73BD8" w:rsidP="00586689">
      <w:pPr>
        <w:spacing w:line="480" w:lineRule="auto"/>
        <w:jc w:val="both"/>
        <w:rPr>
          <w:rFonts w:ascii="Arial" w:eastAsia="Arial" w:hAnsi="Arial" w:cs="Arial"/>
          <w:sz w:val="22"/>
          <w:szCs w:val="22"/>
        </w:rPr>
      </w:pPr>
      <w:bookmarkStart w:id="9" w:name="_heading=h.i5oe9fz8t09n" w:colFirst="0" w:colLast="0"/>
      <w:bookmarkEnd w:id="9"/>
    </w:p>
    <w:p w14:paraId="486DFC08" w14:textId="1ADE5BCB" w:rsidR="00197D3F" w:rsidRDefault="00006F33" w:rsidP="00197D3F">
      <w:pPr>
        <w:spacing w:line="480" w:lineRule="auto"/>
        <w:jc w:val="both"/>
        <w:rPr>
          <w:rFonts w:ascii="Arial" w:eastAsia="Arial" w:hAnsi="Arial" w:cs="Arial"/>
          <w:sz w:val="22"/>
          <w:szCs w:val="22"/>
        </w:rPr>
      </w:pPr>
      <w:r w:rsidRPr="00914ECD">
        <w:rPr>
          <w:rFonts w:ascii="Arial" w:eastAsia="Arial" w:hAnsi="Arial" w:cs="Arial"/>
          <w:sz w:val="22"/>
          <w:szCs w:val="22"/>
        </w:rPr>
        <w:lastRenderedPageBreak/>
        <w:t>53 individuals participated in a series of data collection methods including</w:t>
      </w:r>
      <w:r w:rsidR="005C5936">
        <w:rPr>
          <w:rFonts w:ascii="Arial" w:eastAsia="Arial" w:hAnsi="Arial" w:cs="Arial"/>
          <w:sz w:val="22"/>
          <w:szCs w:val="22"/>
        </w:rPr>
        <w:t>:</w:t>
      </w:r>
      <w:r w:rsidRPr="00914ECD">
        <w:rPr>
          <w:rFonts w:ascii="Arial" w:eastAsia="Arial" w:hAnsi="Arial" w:cs="Arial"/>
          <w:sz w:val="22"/>
          <w:szCs w:val="22"/>
        </w:rPr>
        <w:t xml:space="preserve"> participatory learning appraisal (PLA) workshops (n =2) with CBO (n=20) and statutory agency (n=18) staff</w:t>
      </w:r>
      <w:r w:rsidR="005C5936">
        <w:rPr>
          <w:rFonts w:ascii="Arial" w:eastAsia="Arial" w:hAnsi="Arial" w:cs="Arial"/>
          <w:sz w:val="22"/>
          <w:szCs w:val="22"/>
        </w:rPr>
        <w:t xml:space="preserve">, </w:t>
      </w:r>
      <w:r w:rsidRPr="00914ECD">
        <w:rPr>
          <w:rFonts w:ascii="Arial" w:eastAsia="Arial" w:hAnsi="Arial" w:cs="Arial"/>
          <w:sz w:val="22"/>
          <w:szCs w:val="22"/>
        </w:rPr>
        <w:t>Focus groups (n=2)</w:t>
      </w:r>
      <w:r w:rsidR="00080481">
        <w:rPr>
          <w:rFonts w:ascii="Arial" w:eastAsia="Arial" w:hAnsi="Arial" w:cs="Arial"/>
          <w:sz w:val="22"/>
          <w:szCs w:val="22"/>
        </w:rPr>
        <w:t xml:space="preserve">, </w:t>
      </w:r>
      <w:r w:rsidRPr="00914ECD">
        <w:rPr>
          <w:rFonts w:ascii="Arial" w:eastAsia="Arial" w:hAnsi="Arial" w:cs="Arial"/>
          <w:sz w:val="22"/>
          <w:szCs w:val="22"/>
        </w:rPr>
        <w:t>individual semi-structured interviews (n=15) and 24 hours of unstructured observation</w:t>
      </w:r>
      <w:r w:rsidR="00DF7407">
        <w:rPr>
          <w:rFonts w:ascii="Arial" w:eastAsia="Arial" w:hAnsi="Arial" w:cs="Arial"/>
          <w:sz w:val="22"/>
          <w:szCs w:val="22"/>
        </w:rPr>
        <w:t>s</w:t>
      </w:r>
      <w:r w:rsidRPr="00914ECD">
        <w:rPr>
          <w:rFonts w:ascii="Arial" w:eastAsia="Arial" w:hAnsi="Arial" w:cs="Arial"/>
          <w:sz w:val="22"/>
          <w:szCs w:val="22"/>
        </w:rPr>
        <w:t xml:space="preserve"> of site visits and network events between October 2015 – January 2016. </w:t>
      </w:r>
      <w:bookmarkStart w:id="10" w:name="_heading=h.2vr561tbmpz" w:colFirst="0" w:colLast="0"/>
      <w:bookmarkEnd w:id="10"/>
      <w:r w:rsidR="00197D3F">
        <w:rPr>
          <w:rFonts w:ascii="Arial" w:eastAsia="Arial" w:hAnsi="Arial" w:cs="Arial"/>
          <w:sz w:val="22"/>
          <w:szCs w:val="22"/>
        </w:rPr>
        <w:t xml:space="preserve">A participatory approach was adopted to </w:t>
      </w:r>
      <w:r w:rsidR="005C5936">
        <w:rPr>
          <w:rFonts w:ascii="Arial" w:eastAsia="Arial" w:hAnsi="Arial" w:cs="Arial"/>
          <w:sz w:val="22"/>
          <w:szCs w:val="22"/>
        </w:rPr>
        <w:t xml:space="preserve">create an even playing field for all actors to contribute to knowledge production, </w:t>
      </w:r>
      <w:r w:rsidR="00197D3F">
        <w:rPr>
          <w:rFonts w:ascii="Arial" w:eastAsia="Arial" w:hAnsi="Arial" w:cs="Arial"/>
          <w:sz w:val="22"/>
          <w:szCs w:val="22"/>
        </w:rPr>
        <w:t>giv</w:t>
      </w:r>
      <w:r w:rsidR="00603116">
        <w:rPr>
          <w:rFonts w:ascii="Arial" w:eastAsia="Arial" w:hAnsi="Arial" w:cs="Arial"/>
          <w:sz w:val="22"/>
          <w:szCs w:val="22"/>
        </w:rPr>
        <w:t>ing equal</w:t>
      </w:r>
      <w:r w:rsidR="00197D3F">
        <w:rPr>
          <w:rFonts w:ascii="Arial" w:eastAsia="Arial" w:hAnsi="Arial" w:cs="Arial"/>
          <w:sz w:val="22"/>
          <w:szCs w:val="22"/>
        </w:rPr>
        <w:t xml:space="preserve"> voice to the CBOs and TPN, rather than be guided by the researcher or statutory services perspectives of coproduction. </w:t>
      </w:r>
      <w:r w:rsidR="009C017F">
        <w:rPr>
          <w:rFonts w:ascii="Arial" w:eastAsia="Arial" w:hAnsi="Arial" w:cs="Arial"/>
          <w:sz w:val="22"/>
          <w:szCs w:val="22"/>
        </w:rPr>
        <w:t>T</w:t>
      </w:r>
      <w:r w:rsidR="00197D3F">
        <w:rPr>
          <w:rFonts w:ascii="Arial" w:eastAsia="Arial" w:hAnsi="Arial" w:cs="Arial"/>
          <w:sz w:val="22"/>
          <w:szCs w:val="22"/>
        </w:rPr>
        <w:t xml:space="preserve">his approach allowed for social and political factors, which shape relations and processes, to come to the forefront of the data (Beazley and </w:t>
      </w:r>
      <w:proofErr w:type="spellStart"/>
      <w:r w:rsidR="00197D3F">
        <w:rPr>
          <w:rFonts w:ascii="Arial" w:eastAsia="Arial" w:hAnsi="Arial" w:cs="Arial"/>
          <w:sz w:val="22"/>
          <w:szCs w:val="22"/>
        </w:rPr>
        <w:t>Ennew</w:t>
      </w:r>
      <w:proofErr w:type="spellEnd"/>
      <w:r w:rsidR="00197D3F">
        <w:rPr>
          <w:rFonts w:ascii="Arial" w:eastAsia="Arial" w:hAnsi="Arial" w:cs="Arial"/>
          <w:sz w:val="22"/>
          <w:szCs w:val="22"/>
        </w:rPr>
        <w:t xml:space="preserve">, 2006). </w:t>
      </w:r>
    </w:p>
    <w:p w14:paraId="0000003F" w14:textId="77777777" w:rsidR="00720AB9" w:rsidRDefault="00720AB9" w:rsidP="00586689">
      <w:pPr>
        <w:spacing w:line="480" w:lineRule="auto"/>
        <w:jc w:val="both"/>
        <w:rPr>
          <w:rFonts w:ascii="Arial" w:eastAsia="Arial" w:hAnsi="Arial" w:cs="Arial"/>
          <w:sz w:val="22"/>
          <w:szCs w:val="22"/>
        </w:rPr>
      </w:pPr>
    </w:p>
    <w:p w14:paraId="00000040" w14:textId="707273B3" w:rsidR="00720AB9" w:rsidRDefault="00A73BD8" w:rsidP="00586689">
      <w:pPr>
        <w:spacing w:line="480" w:lineRule="auto"/>
        <w:jc w:val="both"/>
        <w:rPr>
          <w:rFonts w:ascii="Arial" w:eastAsia="Arial" w:hAnsi="Arial" w:cs="Arial"/>
          <w:sz w:val="22"/>
          <w:szCs w:val="22"/>
        </w:rPr>
      </w:pPr>
      <w:bookmarkStart w:id="11" w:name="_heading=h.l83npepz3lbi" w:colFirst="0" w:colLast="0"/>
      <w:bookmarkEnd w:id="11"/>
      <w:r>
        <w:rPr>
          <w:rFonts w:ascii="Arial" w:eastAsia="Arial" w:hAnsi="Arial" w:cs="Arial"/>
          <w:i/>
          <w:iCs/>
          <w:sz w:val="22"/>
          <w:szCs w:val="22"/>
        </w:rPr>
        <w:t xml:space="preserve">Stage </w:t>
      </w:r>
      <w:r w:rsidR="00006F33" w:rsidRPr="00377C45">
        <w:rPr>
          <w:rFonts w:ascii="Arial" w:eastAsia="Arial" w:hAnsi="Arial" w:cs="Arial"/>
          <w:i/>
          <w:iCs/>
          <w:sz w:val="22"/>
          <w:szCs w:val="22"/>
        </w:rPr>
        <w:t>one</w:t>
      </w:r>
      <w:r>
        <w:rPr>
          <w:rFonts w:ascii="Arial" w:eastAsia="Arial" w:hAnsi="Arial" w:cs="Arial"/>
          <w:i/>
          <w:iCs/>
          <w:sz w:val="22"/>
          <w:szCs w:val="22"/>
        </w:rPr>
        <w:t xml:space="preserve"> </w:t>
      </w:r>
      <w:r>
        <w:rPr>
          <w:rFonts w:ascii="Arial" w:eastAsia="Arial" w:hAnsi="Arial" w:cs="Arial"/>
          <w:sz w:val="22"/>
          <w:szCs w:val="22"/>
        </w:rPr>
        <w:t>of data collection</w:t>
      </w:r>
      <w:r w:rsidR="00006F33">
        <w:rPr>
          <w:rFonts w:ascii="Arial" w:eastAsia="Arial" w:hAnsi="Arial" w:cs="Arial"/>
          <w:sz w:val="22"/>
          <w:szCs w:val="22"/>
        </w:rPr>
        <w:t xml:space="preserve"> included </w:t>
      </w:r>
      <w:r>
        <w:rPr>
          <w:rFonts w:ascii="Arial" w:eastAsia="Arial" w:hAnsi="Arial" w:cs="Arial"/>
          <w:sz w:val="22"/>
          <w:szCs w:val="22"/>
        </w:rPr>
        <w:t xml:space="preserve">a </w:t>
      </w:r>
      <w:r w:rsidR="00C606BA">
        <w:rPr>
          <w:rFonts w:ascii="Arial" w:eastAsia="Arial" w:hAnsi="Arial" w:cs="Arial"/>
          <w:sz w:val="22"/>
          <w:szCs w:val="22"/>
        </w:rPr>
        <w:t xml:space="preserve">full day </w:t>
      </w:r>
      <w:r>
        <w:rPr>
          <w:rFonts w:ascii="Arial" w:eastAsia="Arial" w:hAnsi="Arial" w:cs="Arial"/>
          <w:sz w:val="22"/>
          <w:szCs w:val="22"/>
        </w:rPr>
        <w:t>worksh</w:t>
      </w:r>
      <w:r w:rsidR="00C73350">
        <w:rPr>
          <w:rFonts w:ascii="Arial" w:eastAsia="Arial" w:hAnsi="Arial" w:cs="Arial"/>
          <w:sz w:val="22"/>
          <w:szCs w:val="22"/>
        </w:rPr>
        <w:t>o</w:t>
      </w:r>
      <w:r>
        <w:rPr>
          <w:rFonts w:ascii="Arial" w:eastAsia="Arial" w:hAnsi="Arial" w:cs="Arial"/>
          <w:sz w:val="22"/>
          <w:szCs w:val="22"/>
        </w:rPr>
        <w:t xml:space="preserve">p </w:t>
      </w:r>
      <w:r w:rsidR="00197D3F">
        <w:rPr>
          <w:rFonts w:ascii="Arial" w:eastAsia="Arial" w:hAnsi="Arial" w:cs="Arial"/>
          <w:sz w:val="22"/>
          <w:szCs w:val="22"/>
        </w:rPr>
        <w:t>with TPN members</w:t>
      </w:r>
      <w:r w:rsidR="00B46F5A">
        <w:rPr>
          <w:rFonts w:ascii="Arial" w:eastAsia="Arial" w:hAnsi="Arial" w:cs="Arial"/>
          <w:sz w:val="22"/>
          <w:szCs w:val="22"/>
        </w:rPr>
        <w:t xml:space="preserve">, </w:t>
      </w:r>
      <w:r w:rsidR="00C606BA">
        <w:rPr>
          <w:rFonts w:ascii="Arial" w:eastAsia="Arial" w:hAnsi="Arial" w:cs="Arial"/>
          <w:sz w:val="22"/>
          <w:szCs w:val="22"/>
        </w:rPr>
        <w:t xml:space="preserve">that </w:t>
      </w:r>
      <w:r w:rsidR="00197D3F">
        <w:rPr>
          <w:rFonts w:ascii="Arial" w:eastAsia="Arial" w:hAnsi="Arial" w:cs="Arial"/>
          <w:sz w:val="22"/>
          <w:szCs w:val="22"/>
        </w:rPr>
        <w:t>ended with</w:t>
      </w:r>
      <w:r w:rsidR="00C606BA">
        <w:rPr>
          <w:rFonts w:ascii="Arial" w:eastAsia="Arial" w:hAnsi="Arial" w:cs="Arial"/>
          <w:sz w:val="22"/>
          <w:szCs w:val="22"/>
        </w:rPr>
        <w:t xml:space="preserve"> a</w:t>
      </w:r>
      <w:r w:rsidR="00006F33">
        <w:rPr>
          <w:rFonts w:ascii="Arial" w:eastAsia="Arial" w:hAnsi="Arial" w:cs="Arial"/>
          <w:sz w:val="22"/>
          <w:szCs w:val="22"/>
        </w:rPr>
        <w:t xml:space="preserve"> focus group</w:t>
      </w:r>
      <w:r w:rsidR="00F144DA">
        <w:rPr>
          <w:rFonts w:ascii="Arial" w:eastAsia="Arial" w:hAnsi="Arial" w:cs="Arial"/>
          <w:sz w:val="22"/>
          <w:szCs w:val="22"/>
        </w:rPr>
        <w:t>. PLA</w:t>
      </w:r>
      <w:r w:rsidR="00C606BA">
        <w:rPr>
          <w:rFonts w:ascii="Arial" w:eastAsia="Arial" w:hAnsi="Arial" w:cs="Arial"/>
          <w:sz w:val="22"/>
          <w:szCs w:val="22"/>
        </w:rPr>
        <w:t xml:space="preserve"> </w:t>
      </w:r>
      <w:r w:rsidR="006F5E8E">
        <w:rPr>
          <w:rFonts w:ascii="Arial" w:eastAsia="Arial" w:hAnsi="Arial" w:cs="Arial"/>
          <w:sz w:val="22"/>
          <w:szCs w:val="22"/>
        </w:rPr>
        <w:t>methods</w:t>
      </w:r>
      <w:r w:rsidR="008C385E">
        <w:rPr>
          <w:rFonts w:ascii="Arial" w:eastAsia="Arial" w:hAnsi="Arial" w:cs="Arial"/>
          <w:sz w:val="22"/>
          <w:szCs w:val="22"/>
        </w:rPr>
        <w:t xml:space="preserve"> (</w:t>
      </w:r>
      <w:proofErr w:type="spellStart"/>
      <w:r w:rsidR="00937D9B">
        <w:rPr>
          <w:rFonts w:ascii="Arial" w:eastAsia="Arial" w:hAnsi="Arial" w:cs="Arial"/>
          <w:sz w:val="22"/>
          <w:szCs w:val="22"/>
        </w:rPr>
        <w:t>Pridmore</w:t>
      </w:r>
      <w:proofErr w:type="spellEnd"/>
      <w:r w:rsidR="00937D9B">
        <w:rPr>
          <w:rFonts w:ascii="Arial" w:eastAsia="Arial" w:hAnsi="Arial" w:cs="Arial"/>
          <w:sz w:val="22"/>
          <w:szCs w:val="22"/>
        </w:rPr>
        <w:t xml:space="preserve"> &amp; Rifkin,</w:t>
      </w:r>
      <w:r w:rsidR="008C385E">
        <w:rPr>
          <w:rFonts w:ascii="Arial" w:eastAsia="Arial" w:hAnsi="Arial" w:cs="Arial"/>
          <w:sz w:val="22"/>
          <w:szCs w:val="22"/>
        </w:rPr>
        <w:t xml:space="preserve"> 2001)</w:t>
      </w:r>
      <w:r w:rsidR="00C606BA">
        <w:rPr>
          <w:rFonts w:ascii="Arial" w:eastAsia="Arial" w:hAnsi="Arial" w:cs="Arial"/>
          <w:sz w:val="22"/>
          <w:szCs w:val="22"/>
        </w:rPr>
        <w:t xml:space="preserve"> </w:t>
      </w:r>
      <w:r w:rsidR="006F5E8E">
        <w:rPr>
          <w:rFonts w:ascii="Arial" w:eastAsia="Arial" w:hAnsi="Arial" w:cs="Arial"/>
          <w:sz w:val="22"/>
          <w:szCs w:val="22"/>
        </w:rPr>
        <w:t>including organisational</w:t>
      </w:r>
      <w:r w:rsidR="00006F33">
        <w:rPr>
          <w:rFonts w:ascii="Arial" w:eastAsia="Arial" w:hAnsi="Arial" w:cs="Arial"/>
          <w:sz w:val="22"/>
          <w:szCs w:val="22"/>
        </w:rPr>
        <w:t xml:space="preserve"> mapping, power </w:t>
      </w:r>
      <w:proofErr w:type="spellStart"/>
      <w:r w:rsidR="00006F33">
        <w:rPr>
          <w:rFonts w:ascii="Arial" w:eastAsia="Arial" w:hAnsi="Arial" w:cs="Arial"/>
          <w:sz w:val="22"/>
          <w:szCs w:val="22"/>
        </w:rPr>
        <w:t>venn</w:t>
      </w:r>
      <w:proofErr w:type="spellEnd"/>
      <w:r w:rsidR="00006F33">
        <w:rPr>
          <w:rFonts w:ascii="Arial" w:eastAsia="Arial" w:hAnsi="Arial" w:cs="Arial"/>
          <w:sz w:val="22"/>
          <w:szCs w:val="22"/>
        </w:rPr>
        <w:t xml:space="preserve"> diagrams and pair-wise ranking </w:t>
      </w:r>
      <w:r w:rsidR="00C606BA">
        <w:rPr>
          <w:rFonts w:ascii="Arial" w:eastAsia="Arial" w:hAnsi="Arial" w:cs="Arial"/>
          <w:sz w:val="22"/>
          <w:szCs w:val="22"/>
        </w:rPr>
        <w:t>were used</w:t>
      </w:r>
      <w:r w:rsidR="00B46F5A">
        <w:rPr>
          <w:rFonts w:ascii="Arial" w:eastAsia="Arial" w:hAnsi="Arial" w:cs="Arial"/>
          <w:sz w:val="22"/>
          <w:szCs w:val="22"/>
        </w:rPr>
        <w:t xml:space="preserve"> </w:t>
      </w:r>
      <w:r w:rsidR="00C606BA">
        <w:rPr>
          <w:rFonts w:ascii="Arial" w:eastAsia="Arial" w:hAnsi="Arial" w:cs="Arial"/>
          <w:sz w:val="22"/>
          <w:szCs w:val="22"/>
        </w:rPr>
        <w:t xml:space="preserve">to </w:t>
      </w:r>
      <w:r w:rsidR="00B30639">
        <w:rPr>
          <w:rFonts w:ascii="Arial" w:eastAsia="Arial" w:hAnsi="Arial" w:cs="Arial"/>
          <w:sz w:val="22"/>
          <w:szCs w:val="22"/>
        </w:rPr>
        <w:t xml:space="preserve">map </w:t>
      </w:r>
      <w:r w:rsidR="00006F33">
        <w:rPr>
          <w:rFonts w:ascii="Arial" w:eastAsia="Arial" w:hAnsi="Arial" w:cs="Arial"/>
          <w:sz w:val="22"/>
          <w:szCs w:val="22"/>
        </w:rPr>
        <w:t xml:space="preserve">and explore </w:t>
      </w:r>
      <w:r w:rsidR="00C606BA">
        <w:rPr>
          <w:rFonts w:ascii="Arial" w:eastAsia="Arial" w:hAnsi="Arial" w:cs="Arial"/>
          <w:sz w:val="22"/>
          <w:szCs w:val="22"/>
        </w:rPr>
        <w:t>relationships driving</w:t>
      </w:r>
      <w:r w:rsidR="00006F33">
        <w:rPr>
          <w:rFonts w:ascii="Arial" w:eastAsia="Arial" w:hAnsi="Arial" w:cs="Arial"/>
          <w:sz w:val="22"/>
          <w:szCs w:val="22"/>
        </w:rPr>
        <w:t xml:space="preserve"> success</w:t>
      </w:r>
      <w:r w:rsidR="00B30639">
        <w:rPr>
          <w:rFonts w:ascii="Arial" w:eastAsia="Arial" w:hAnsi="Arial" w:cs="Arial"/>
          <w:sz w:val="22"/>
          <w:szCs w:val="22"/>
        </w:rPr>
        <w:t>ful coproduction</w:t>
      </w:r>
      <w:r w:rsidR="00006F33">
        <w:rPr>
          <w:rFonts w:ascii="Arial" w:eastAsia="Arial" w:hAnsi="Arial" w:cs="Arial"/>
          <w:sz w:val="22"/>
          <w:szCs w:val="22"/>
        </w:rPr>
        <w:t xml:space="preserve">. </w:t>
      </w:r>
      <w:r w:rsidR="00B34391">
        <w:rPr>
          <w:rFonts w:ascii="Arial" w:eastAsia="Arial" w:hAnsi="Arial" w:cs="Arial"/>
          <w:sz w:val="22"/>
          <w:szCs w:val="22"/>
        </w:rPr>
        <w:t>Methods</w:t>
      </w:r>
      <w:r w:rsidR="006F5E8E">
        <w:rPr>
          <w:rFonts w:ascii="Arial" w:eastAsia="Arial" w:hAnsi="Arial" w:cs="Arial"/>
          <w:sz w:val="22"/>
          <w:szCs w:val="22"/>
        </w:rPr>
        <w:t xml:space="preserve"> allowed us to explore</w:t>
      </w:r>
      <w:r w:rsidR="00006F33">
        <w:rPr>
          <w:rFonts w:ascii="Arial" w:eastAsia="Arial" w:hAnsi="Arial" w:cs="Arial"/>
          <w:sz w:val="22"/>
          <w:szCs w:val="22"/>
        </w:rPr>
        <w:t xml:space="preserve"> how issues of power, control and identity were experienced within the network, </w:t>
      </w:r>
      <w:r w:rsidR="006F5E8E">
        <w:rPr>
          <w:rFonts w:ascii="Arial" w:eastAsia="Arial" w:hAnsi="Arial" w:cs="Arial"/>
          <w:sz w:val="22"/>
          <w:szCs w:val="22"/>
        </w:rPr>
        <w:t xml:space="preserve">and links to </w:t>
      </w:r>
      <w:r w:rsidR="00006F33">
        <w:rPr>
          <w:rFonts w:ascii="Arial" w:eastAsia="Arial" w:hAnsi="Arial" w:cs="Arial"/>
          <w:sz w:val="22"/>
          <w:szCs w:val="22"/>
        </w:rPr>
        <w:t xml:space="preserve">organisational culture, values and internally shared aims. </w:t>
      </w:r>
    </w:p>
    <w:p w14:paraId="00000044" w14:textId="0279C819" w:rsidR="00720AB9" w:rsidRDefault="00006F33" w:rsidP="00586689">
      <w:pPr>
        <w:spacing w:line="480" w:lineRule="auto"/>
        <w:jc w:val="both"/>
        <w:rPr>
          <w:rFonts w:ascii="Arial" w:eastAsia="Arial" w:hAnsi="Arial" w:cs="Arial"/>
          <w:sz w:val="22"/>
          <w:szCs w:val="22"/>
        </w:rPr>
      </w:pPr>
      <w:bookmarkStart w:id="12" w:name="_heading=h.civl5m2l5t1i" w:colFirst="0" w:colLast="0"/>
      <w:bookmarkStart w:id="13" w:name="_heading=h.z6l9ockxg5cm" w:colFirst="0" w:colLast="0"/>
      <w:bookmarkStart w:id="14" w:name="_heading=h.9a35lcwgmf9" w:colFirst="0" w:colLast="0"/>
      <w:bookmarkStart w:id="15" w:name="_heading=h.21le036wbb7a" w:colFirst="0" w:colLast="0"/>
      <w:bookmarkEnd w:id="12"/>
      <w:bookmarkEnd w:id="13"/>
      <w:bookmarkEnd w:id="14"/>
      <w:bookmarkEnd w:id="15"/>
      <w:r w:rsidRPr="00377C45">
        <w:rPr>
          <w:rFonts w:ascii="Arial" w:eastAsia="Arial" w:hAnsi="Arial" w:cs="Arial"/>
          <w:i/>
          <w:iCs/>
          <w:sz w:val="22"/>
          <w:szCs w:val="22"/>
        </w:rPr>
        <w:t>Phase two</w:t>
      </w:r>
      <w:r w:rsidRPr="00914ECD">
        <w:rPr>
          <w:rFonts w:ascii="Arial" w:eastAsia="Arial" w:hAnsi="Arial" w:cs="Arial"/>
          <w:sz w:val="22"/>
          <w:szCs w:val="22"/>
        </w:rPr>
        <w:t xml:space="preserve"> included </w:t>
      </w:r>
      <w:r w:rsidR="0079697A" w:rsidRPr="00914ECD">
        <w:rPr>
          <w:rFonts w:ascii="Arial" w:eastAsia="Arial" w:hAnsi="Arial" w:cs="Arial"/>
          <w:sz w:val="22"/>
          <w:szCs w:val="22"/>
        </w:rPr>
        <w:t xml:space="preserve">unstructured </w:t>
      </w:r>
      <w:r w:rsidRPr="00914ECD">
        <w:rPr>
          <w:rFonts w:ascii="Arial" w:eastAsia="Arial" w:hAnsi="Arial" w:cs="Arial"/>
          <w:sz w:val="22"/>
          <w:szCs w:val="22"/>
        </w:rPr>
        <w:t xml:space="preserve">observations and semi-structured interviews </w:t>
      </w:r>
      <w:r w:rsidR="003F52AA">
        <w:rPr>
          <w:rFonts w:ascii="Arial" w:eastAsia="Arial" w:hAnsi="Arial" w:cs="Arial"/>
          <w:sz w:val="22"/>
          <w:szCs w:val="22"/>
        </w:rPr>
        <w:t>with TPN CBOs,</w:t>
      </w:r>
      <w:r w:rsidR="00AB543C">
        <w:rPr>
          <w:rFonts w:ascii="Arial" w:eastAsia="Arial" w:hAnsi="Arial" w:cs="Arial"/>
          <w:sz w:val="22"/>
          <w:szCs w:val="22"/>
        </w:rPr>
        <w:t xml:space="preserve"> </w:t>
      </w:r>
      <w:r w:rsidRPr="00914ECD">
        <w:rPr>
          <w:rFonts w:ascii="Arial" w:eastAsia="Arial" w:hAnsi="Arial" w:cs="Arial"/>
          <w:sz w:val="22"/>
          <w:szCs w:val="22"/>
        </w:rPr>
        <w:t>using a topic guide</w:t>
      </w:r>
      <w:r w:rsidR="005C5C0B" w:rsidRPr="00914ECD">
        <w:rPr>
          <w:rFonts w:ascii="Arial" w:eastAsia="Arial" w:hAnsi="Arial" w:cs="Arial"/>
          <w:sz w:val="22"/>
          <w:szCs w:val="22"/>
        </w:rPr>
        <w:t xml:space="preserve">. </w:t>
      </w:r>
      <w:r w:rsidRPr="00914ECD">
        <w:rPr>
          <w:rFonts w:ascii="Arial" w:eastAsia="Arial" w:hAnsi="Arial" w:cs="Arial"/>
          <w:sz w:val="22"/>
          <w:szCs w:val="22"/>
        </w:rPr>
        <w:t>The interviews were crucial in</w:t>
      </w:r>
      <w:r>
        <w:rPr>
          <w:rFonts w:ascii="Arial" w:eastAsia="Arial" w:hAnsi="Arial" w:cs="Arial"/>
          <w:sz w:val="22"/>
          <w:szCs w:val="22"/>
        </w:rPr>
        <w:t xml:space="preserve"> gaining an insight into the historical development of the network (presented in </w:t>
      </w:r>
      <w:r w:rsidR="001D7099">
        <w:rPr>
          <w:rFonts w:ascii="Arial" w:eastAsia="Arial" w:hAnsi="Arial" w:cs="Arial"/>
          <w:sz w:val="22"/>
          <w:szCs w:val="22"/>
        </w:rPr>
        <w:t>p</w:t>
      </w:r>
      <w:r>
        <w:rPr>
          <w:rFonts w:ascii="Arial" w:eastAsia="Arial" w:hAnsi="Arial" w:cs="Arial"/>
          <w:sz w:val="22"/>
          <w:szCs w:val="22"/>
        </w:rPr>
        <w:t xml:space="preserve">hase </w:t>
      </w:r>
      <w:r w:rsidR="001D7099">
        <w:rPr>
          <w:rFonts w:ascii="Arial" w:eastAsia="Arial" w:hAnsi="Arial" w:cs="Arial"/>
          <w:sz w:val="22"/>
          <w:szCs w:val="22"/>
        </w:rPr>
        <w:t>z</w:t>
      </w:r>
      <w:r>
        <w:rPr>
          <w:rFonts w:ascii="Arial" w:eastAsia="Arial" w:hAnsi="Arial" w:cs="Arial"/>
          <w:sz w:val="22"/>
          <w:szCs w:val="22"/>
        </w:rPr>
        <w:t>ero of the model in figure 1)</w:t>
      </w:r>
      <w:r w:rsidR="00900199">
        <w:rPr>
          <w:rFonts w:ascii="Arial" w:eastAsia="Arial" w:hAnsi="Arial" w:cs="Arial"/>
          <w:sz w:val="22"/>
          <w:szCs w:val="22"/>
        </w:rPr>
        <w:t>. O</w:t>
      </w:r>
      <w:r>
        <w:rPr>
          <w:rFonts w:ascii="Arial" w:eastAsia="Arial" w:hAnsi="Arial" w:cs="Arial"/>
          <w:sz w:val="22"/>
          <w:szCs w:val="22"/>
        </w:rPr>
        <w:t xml:space="preserve">bservations </w:t>
      </w:r>
      <w:r w:rsidR="00BC17CF">
        <w:rPr>
          <w:rFonts w:ascii="Arial" w:eastAsia="Arial" w:hAnsi="Arial" w:cs="Arial"/>
          <w:sz w:val="22"/>
          <w:szCs w:val="22"/>
        </w:rPr>
        <w:t>allowed exploration of</w:t>
      </w:r>
      <w:r>
        <w:rPr>
          <w:rFonts w:ascii="Arial" w:eastAsia="Arial" w:hAnsi="Arial" w:cs="Arial"/>
          <w:sz w:val="22"/>
          <w:szCs w:val="22"/>
        </w:rPr>
        <w:t xml:space="preserve"> current coproduction activities and </w:t>
      </w:r>
      <w:r w:rsidR="00900199">
        <w:rPr>
          <w:rFonts w:ascii="Arial" w:eastAsia="Arial" w:hAnsi="Arial" w:cs="Arial"/>
          <w:sz w:val="22"/>
          <w:szCs w:val="22"/>
        </w:rPr>
        <w:t xml:space="preserve">any </w:t>
      </w:r>
      <w:r w:rsidR="00BC17CF">
        <w:rPr>
          <w:rFonts w:ascii="Arial" w:eastAsia="Arial" w:hAnsi="Arial" w:cs="Arial"/>
          <w:sz w:val="22"/>
          <w:szCs w:val="22"/>
        </w:rPr>
        <w:t xml:space="preserve">potential </w:t>
      </w:r>
      <w:r>
        <w:rPr>
          <w:rFonts w:ascii="Arial" w:eastAsia="Arial" w:hAnsi="Arial" w:cs="Arial"/>
          <w:sz w:val="22"/>
          <w:szCs w:val="22"/>
        </w:rPr>
        <w:t xml:space="preserve">outcomes </w:t>
      </w:r>
      <w:r w:rsidR="00BC17CF">
        <w:rPr>
          <w:rFonts w:ascii="Arial" w:eastAsia="Arial" w:hAnsi="Arial" w:cs="Arial"/>
          <w:sz w:val="22"/>
          <w:szCs w:val="22"/>
        </w:rPr>
        <w:t xml:space="preserve">achieved by the </w:t>
      </w:r>
      <w:r w:rsidR="00900199">
        <w:rPr>
          <w:rFonts w:ascii="Arial" w:eastAsia="Arial" w:hAnsi="Arial" w:cs="Arial"/>
          <w:sz w:val="22"/>
          <w:szCs w:val="22"/>
        </w:rPr>
        <w:t xml:space="preserve">coproduction </w:t>
      </w:r>
      <w:r w:rsidR="00BC17CF">
        <w:rPr>
          <w:rFonts w:ascii="Arial" w:eastAsia="Arial" w:hAnsi="Arial" w:cs="Arial"/>
          <w:sz w:val="22"/>
          <w:szCs w:val="22"/>
        </w:rPr>
        <w:t>work</w:t>
      </w:r>
      <w:r>
        <w:rPr>
          <w:rFonts w:ascii="Arial" w:eastAsia="Arial" w:hAnsi="Arial" w:cs="Arial"/>
          <w:sz w:val="22"/>
          <w:szCs w:val="22"/>
        </w:rPr>
        <w:t xml:space="preserve">. This phase </w:t>
      </w:r>
      <w:r w:rsidR="00BC17CF">
        <w:rPr>
          <w:rFonts w:ascii="Arial" w:eastAsia="Arial" w:hAnsi="Arial" w:cs="Arial"/>
          <w:sz w:val="22"/>
          <w:szCs w:val="22"/>
        </w:rPr>
        <w:t xml:space="preserve">also </w:t>
      </w:r>
      <w:r>
        <w:rPr>
          <w:rFonts w:ascii="Arial" w:eastAsia="Arial" w:hAnsi="Arial" w:cs="Arial"/>
          <w:sz w:val="22"/>
          <w:szCs w:val="22"/>
        </w:rPr>
        <w:t xml:space="preserve">included observations of service users participating in coproduction activities.  </w:t>
      </w:r>
    </w:p>
    <w:p w14:paraId="00000045" w14:textId="77777777" w:rsidR="00720AB9" w:rsidRDefault="00720AB9" w:rsidP="00586689">
      <w:pPr>
        <w:spacing w:line="480" w:lineRule="auto"/>
        <w:jc w:val="both"/>
        <w:rPr>
          <w:rFonts w:ascii="Arial" w:eastAsia="Arial" w:hAnsi="Arial" w:cs="Arial"/>
          <w:sz w:val="22"/>
          <w:szCs w:val="22"/>
        </w:rPr>
      </w:pPr>
      <w:bookmarkStart w:id="16" w:name="_heading=h.wuehzqw7who7" w:colFirst="0" w:colLast="0"/>
      <w:bookmarkEnd w:id="16"/>
    </w:p>
    <w:p w14:paraId="00000046" w14:textId="5F3F0030" w:rsidR="00720AB9" w:rsidRDefault="00006F33" w:rsidP="00586689">
      <w:pPr>
        <w:spacing w:line="480" w:lineRule="auto"/>
        <w:jc w:val="both"/>
        <w:rPr>
          <w:rFonts w:ascii="Arial" w:eastAsia="Arial" w:hAnsi="Arial" w:cs="Arial"/>
          <w:sz w:val="22"/>
          <w:szCs w:val="22"/>
        </w:rPr>
      </w:pPr>
      <w:bookmarkStart w:id="17" w:name="_heading=h.liebzb8wa3hl" w:colFirst="0" w:colLast="0"/>
      <w:bookmarkEnd w:id="17"/>
      <w:r>
        <w:rPr>
          <w:rFonts w:ascii="Arial" w:eastAsia="Arial" w:hAnsi="Arial" w:cs="Arial"/>
          <w:sz w:val="22"/>
          <w:szCs w:val="22"/>
        </w:rPr>
        <w:t xml:space="preserve">In </w:t>
      </w:r>
      <w:r w:rsidRPr="00377C45">
        <w:rPr>
          <w:rFonts w:ascii="Arial" w:eastAsia="Arial" w:hAnsi="Arial" w:cs="Arial"/>
          <w:i/>
          <w:iCs/>
          <w:sz w:val="22"/>
          <w:szCs w:val="22"/>
        </w:rPr>
        <w:t>phase three</w:t>
      </w:r>
      <w:r>
        <w:rPr>
          <w:rFonts w:ascii="Arial" w:eastAsia="Arial" w:hAnsi="Arial" w:cs="Arial"/>
          <w:sz w:val="22"/>
          <w:szCs w:val="22"/>
        </w:rPr>
        <w:t xml:space="preserve"> </w:t>
      </w:r>
      <w:r w:rsidR="00D94828">
        <w:rPr>
          <w:rFonts w:ascii="Arial" w:eastAsia="Arial" w:hAnsi="Arial" w:cs="Arial"/>
          <w:sz w:val="22"/>
          <w:szCs w:val="22"/>
        </w:rPr>
        <w:t xml:space="preserve">the focus was on statutory agencies linked to TPN. </w:t>
      </w:r>
      <w:r w:rsidR="004767DA">
        <w:rPr>
          <w:rFonts w:ascii="Arial" w:eastAsia="Arial" w:hAnsi="Arial" w:cs="Arial"/>
          <w:sz w:val="22"/>
          <w:szCs w:val="22"/>
        </w:rPr>
        <w:t>we conducted a workshop and semi-structured interviews. P</w:t>
      </w:r>
      <w:r>
        <w:rPr>
          <w:rFonts w:ascii="Arial" w:eastAsia="Arial" w:hAnsi="Arial" w:cs="Arial"/>
          <w:sz w:val="22"/>
          <w:szCs w:val="22"/>
        </w:rPr>
        <w:t xml:space="preserve">articipatory </w:t>
      </w:r>
      <w:r w:rsidR="004767DA">
        <w:rPr>
          <w:rFonts w:ascii="Arial" w:eastAsia="Arial" w:hAnsi="Arial" w:cs="Arial"/>
          <w:sz w:val="22"/>
          <w:szCs w:val="22"/>
        </w:rPr>
        <w:t>appraisal</w:t>
      </w:r>
      <w:r>
        <w:rPr>
          <w:rFonts w:ascii="Arial" w:eastAsia="Arial" w:hAnsi="Arial" w:cs="Arial"/>
          <w:sz w:val="22"/>
          <w:szCs w:val="22"/>
        </w:rPr>
        <w:t xml:space="preserve"> methods </w:t>
      </w:r>
      <w:r w:rsidR="004767DA">
        <w:rPr>
          <w:rFonts w:ascii="Arial" w:eastAsia="Arial" w:hAnsi="Arial" w:cs="Arial"/>
          <w:sz w:val="22"/>
          <w:szCs w:val="22"/>
        </w:rPr>
        <w:t xml:space="preserve">used </w:t>
      </w:r>
      <w:r w:rsidR="00D27E2A">
        <w:rPr>
          <w:rFonts w:ascii="Arial" w:eastAsia="Arial" w:hAnsi="Arial" w:cs="Arial"/>
          <w:sz w:val="22"/>
          <w:szCs w:val="22"/>
        </w:rPr>
        <w:t xml:space="preserve">included </w:t>
      </w:r>
      <w:r>
        <w:rPr>
          <w:rFonts w:ascii="Arial" w:eastAsia="Arial" w:hAnsi="Arial" w:cs="Arial"/>
          <w:sz w:val="22"/>
          <w:szCs w:val="22"/>
        </w:rPr>
        <w:t xml:space="preserve">organisational mapping and vignettes to gain an understanding of statutory perspectives of coproduction and </w:t>
      </w:r>
      <w:r w:rsidR="00D27E2A">
        <w:rPr>
          <w:rFonts w:ascii="Arial" w:eastAsia="Arial" w:hAnsi="Arial" w:cs="Arial"/>
          <w:sz w:val="22"/>
          <w:szCs w:val="22"/>
        </w:rPr>
        <w:t>TPN</w:t>
      </w:r>
      <w:r>
        <w:rPr>
          <w:rFonts w:ascii="Arial" w:eastAsia="Arial" w:hAnsi="Arial" w:cs="Arial"/>
          <w:sz w:val="22"/>
          <w:szCs w:val="22"/>
        </w:rPr>
        <w:t xml:space="preserve">. </w:t>
      </w:r>
      <w:r w:rsidR="00D27E2A">
        <w:rPr>
          <w:rFonts w:ascii="Arial" w:eastAsia="Arial" w:hAnsi="Arial" w:cs="Arial"/>
          <w:sz w:val="22"/>
          <w:szCs w:val="22"/>
        </w:rPr>
        <w:t>S</w:t>
      </w:r>
      <w:r>
        <w:rPr>
          <w:rFonts w:ascii="Arial" w:eastAsia="Arial" w:hAnsi="Arial" w:cs="Arial"/>
          <w:sz w:val="22"/>
          <w:szCs w:val="22"/>
        </w:rPr>
        <w:t xml:space="preserve">emi-structured interviews with key figures who had worked with the network over eight </w:t>
      </w:r>
      <w:r>
        <w:rPr>
          <w:rFonts w:ascii="Arial" w:eastAsia="Arial" w:hAnsi="Arial" w:cs="Arial"/>
          <w:sz w:val="22"/>
          <w:szCs w:val="22"/>
        </w:rPr>
        <w:lastRenderedPageBreak/>
        <w:t>years</w:t>
      </w:r>
      <w:r w:rsidR="00D27E2A">
        <w:rPr>
          <w:rFonts w:ascii="Arial" w:eastAsia="Arial" w:hAnsi="Arial" w:cs="Arial"/>
          <w:sz w:val="22"/>
          <w:szCs w:val="22"/>
        </w:rPr>
        <w:t xml:space="preserve"> were guided by a topic guide</w:t>
      </w:r>
      <w:r>
        <w:rPr>
          <w:rFonts w:ascii="Arial" w:eastAsia="Arial" w:hAnsi="Arial" w:cs="Arial"/>
          <w:sz w:val="22"/>
          <w:szCs w:val="22"/>
        </w:rPr>
        <w:t>. The third phase of the research informed the development of all three phases of the model (see figure 1).</w:t>
      </w:r>
    </w:p>
    <w:p w14:paraId="00000047" w14:textId="77777777" w:rsidR="00720AB9" w:rsidRDefault="00720AB9" w:rsidP="00586689">
      <w:pPr>
        <w:spacing w:line="480" w:lineRule="auto"/>
        <w:jc w:val="both"/>
        <w:rPr>
          <w:rFonts w:ascii="Arial" w:eastAsia="Arial" w:hAnsi="Arial" w:cs="Arial"/>
          <w:sz w:val="22"/>
          <w:szCs w:val="22"/>
        </w:rPr>
      </w:pPr>
      <w:bookmarkStart w:id="18" w:name="_heading=h.id7fr4f46p9l" w:colFirst="0" w:colLast="0"/>
      <w:bookmarkEnd w:id="18"/>
    </w:p>
    <w:p w14:paraId="0000004E" w14:textId="77777777" w:rsidR="00720AB9" w:rsidRDefault="00006F33">
      <w:pPr>
        <w:pStyle w:val="Heading5"/>
        <w:rPr>
          <w:rFonts w:ascii="Arial" w:eastAsia="Arial" w:hAnsi="Arial" w:cs="Arial"/>
        </w:rPr>
      </w:pPr>
      <w:r>
        <w:rPr>
          <w:rFonts w:ascii="Arial" w:eastAsia="Arial" w:hAnsi="Arial" w:cs="Arial"/>
        </w:rPr>
        <w:t>Ethics</w:t>
      </w:r>
    </w:p>
    <w:p w14:paraId="0000004F" w14:textId="01868714" w:rsidR="00720AB9" w:rsidRDefault="00006F33" w:rsidP="00586689">
      <w:pPr>
        <w:spacing w:line="480" w:lineRule="auto"/>
        <w:jc w:val="both"/>
        <w:rPr>
          <w:rFonts w:ascii="Arial" w:eastAsia="Arial" w:hAnsi="Arial" w:cs="Arial"/>
          <w:sz w:val="22"/>
          <w:szCs w:val="22"/>
        </w:rPr>
      </w:pPr>
      <w:r>
        <w:rPr>
          <w:rFonts w:ascii="Arial" w:eastAsia="Arial" w:hAnsi="Arial" w:cs="Arial"/>
          <w:sz w:val="22"/>
          <w:szCs w:val="22"/>
        </w:rPr>
        <w:t xml:space="preserve">The </w:t>
      </w:r>
      <w:r w:rsidR="00F557E3">
        <w:rPr>
          <w:rFonts w:ascii="Arial" w:eastAsia="Arial" w:hAnsi="Arial" w:cs="Arial"/>
          <w:sz w:val="22"/>
          <w:szCs w:val="22"/>
        </w:rPr>
        <w:t>[author institution]</w:t>
      </w:r>
      <w:r w:rsidR="002A077B">
        <w:rPr>
          <w:rFonts w:ascii="Arial" w:eastAsia="Arial" w:hAnsi="Arial" w:cs="Arial"/>
          <w:sz w:val="22"/>
          <w:szCs w:val="22"/>
        </w:rPr>
        <w:t xml:space="preserve"> University</w:t>
      </w:r>
      <w:r>
        <w:rPr>
          <w:rFonts w:ascii="Arial" w:eastAsia="Arial" w:hAnsi="Arial" w:cs="Arial"/>
          <w:sz w:val="22"/>
          <w:szCs w:val="22"/>
        </w:rPr>
        <w:t xml:space="preserve"> ethics committee deemed that the study did not require ethical clearance given the </w:t>
      </w:r>
      <w:r w:rsidR="00663265">
        <w:rPr>
          <w:rFonts w:ascii="Arial" w:eastAsia="Arial" w:hAnsi="Arial" w:cs="Arial"/>
          <w:sz w:val="22"/>
          <w:szCs w:val="22"/>
        </w:rPr>
        <w:t xml:space="preserve">evaluation nature of the work, and </w:t>
      </w:r>
      <w:r w:rsidR="00BB2149">
        <w:rPr>
          <w:rFonts w:ascii="Arial" w:eastAsia="Arial" w:hAnsi="Arial" w:cs="Arial"/>
          <w:sz w:val="22"/>
          <w:szCs w:val="22"/>
        </w:rPr>
        <w:t xml:space="preserve">low </w:t>
      </w:r>
      <w:r>
        <w:rPr>
          <w:rFonts w:ascii="Arial" w:eastAsia="Arial" w:hAnsi="Arial" w:cs="Arial"/>
          <w:sz w:val="22"/>
          <w:szCs w:val="22"/>
        </w:rPr>
        <w:t xml:space="preserve">risk to participants. This position adheres to </w:t>
      </w:r>
      <w:r>
        <w:rPr>
          <w:rFonts w:ascii="Arial" w:eastAsia="Arial" w:hAnsi="Arial" w:cs="Arial"/>
          <w:color w:val="222222"/>
          <w:sz w:val="22"/>
          <w:szCs w:val="22"/>
        </w:rPr>
        <w:t xml:space="preserve">Health Research Authority (HRA) guidelines which stipulate that in contexts where a project is considered an audit, usual practice, surveillance or service evaluation in Public Health, it should not be managed as research (HRA, 2016). To verify this, </w:t>
      </w:r>
      <w:r w:rsidR="00663265">
        <w:rPr>
          <w:rFonts w:ascii="Arial" w:eastAsia="Arial" w:hAnsi="Arial" w:cs="Arial"/>
          <w:color w:val="222222"/>
          <w:sz w:val="22"/>
          <w:szCs w:val="22"/>
        </w:rPr>
        <w:t xml:space="preserve">our </w:t>
      </w:r>
      <w:r>
        <w:rPr>
          <w:rFonts w:ascii="Arial" w:eastAsia="Arial" w:hAnsi="Arial" w:cs="Arial"/>
          <w:color w:val="222222"/>
          <w:sz w:val="22"/>
          <w:szCs w:val="22"/>
        </w:rPr>
        <w:t>study parameters were run through the National Ethics Research Service tool</w:t>
      </w:r>
      <w:r>
        <w:rPr>
          <w:rFonts w:ascii="Arial" w:eastAsia="Arial" w:hAnsi="Arial" w:cs="Arial"/>
          <w:color w:val="222222"/>
          <w:sz w:val="22"/>
          <w:szCs w:val="22"/>
          <w:vertAlign w:val="superscript"/>
        </w:rPr>
        <w:footnoteReference w:id="2"/>
      </w:r>
      <w:r>
        <w:rPr>
          <w:rFonts w:ascii="Arial" w:eastAsia="Arial" w:hAnsi="Arial" w:cs="Arial"/>
          <w:color w:val="222222"/>
          <w:sz w:val="22"/>
          <w:szCs w:val="22"/>
        </w:rPr>
        <w:t xml:space="preserve"> run by the Health Research Authority, which confirmed the study was not research. </w:t>
      </w:r>
      <w:r>
        <w:rPr>
          <w:rFonts w:ascii="Arial" w:eastAsia="Arial" w:hAnsi="Arial" w:cs="Arial"/>
          <w:sz w:val="22"/>
          <w:szCs w:val="22"/>
        </w:rPr>
        <w:t xml:space="preserve"> </w:t>
      </w:r>
    </w:p>
    <w:p w14:paraId="00000050" w14:textId="77777777" w:rsidR="00720AB9" w:rsidRDefault="00720AB9" w:rsidP="00586689">
      <w:pPr>
        <w:spacing w:line="480" w:lineRule="auto"/>
        <w:jc w:val="both"/>
        <w:rPr>
          <w:rFonts w:ascii="Arial" w:eastAsia="Arial" w:hAnsi="Arial" w:cs="Arial"/>
          <w:sz w:val="22"/>
          <w:szCs w:val="22"/>
        </w:rPr>
      </w:pPr>
    </w:p>
    <w:p w14:paraId="00000051" w14:textId="302E4DA6" w:rsidR="00720AB9" w:rsidRDefault="00EC5FF8" w:rsidP="00586689">
      <w:pPr>
        <w:spacing w:line="480" w:lineRule="auto"/>
        <w:jc w:val="both"/>
        <w:rPr>
          <w:rFonts w:ascii="Arial" w:eastAsia="Arial" w:hAnsi="Arial" w:cs="Arial"/>
          <w:sz w:val="22"/>
          <w:szCs w:val="22"/>
        </w:rPr>
      </w:pPr>
      <w:r>
        <w:rPr>
          <w:rFonts w:ascii="Arial" w:eastAsia="Arial" w:hAnsi="Arial" w:cs="Arial"/>
          <w:sz w:val="22"/>
          <w:szCs w:val="22"/>
        </w:rPr>
        <w:t>Prior</w:t>
      </w:r>
      <w:r w:rsidR="00663265">
        <w:rPr>
          <w:rFonts w:ascii="Arial" w:eastAsia="Arial" w:hAnsi="Arial" w:cs="Arial"/>
          <w:sz w:val="22"/>
          <w:szCs w:val="22"/>
        </w:rPr>
        <w:t xml:space="preserve"> to commencing data collection, our </w:t>
      </w:r>
      <w:r w:rsidR="00006F33">
        <w:rPr>
          <w:rFonts w:ascii="Arial" w:eastAsia="Arial" w:hAnsi="Arial" w:cs="Arial"/>
          <w:sz w:val="22"/>
          <w:szCs w:val="22"/>
        </w:rPr>
        <w:t xml:space="preserve">study design and methodology were approved by a local steering committee who oversee the delivery of coproduced services in the borough.  Members of the steering committee included </w:t>
      </w:r>
      <w:r w:rsidR="009A717A">
        <w:rPr>
          <w:rFonts w:ascii="Arial" w:eastAsia="Arial" w:hAnsi="Arial" w:cs="Arial"/>
          <w:sz w:val="22"/>
          <w:szCs w:val="22"/>
        </w:rPr>
        <w:t>s</w:t>
      </w:r>
      <w:r w:rsidR="00006F33">
        <w:rPr>
          <w:rFonts w:ascii="Arial" w:eastAsia="Arial" w:hAnsi="Arial" w:cs="Arial"/>
          <w:sz w:val="22"/>
          <w:szCs w:val="22"/>
        </w:rPr>
        <w:t xml:space="preserve">enior representatives from the Clinical Commissioning Group (CCG), NHS Mental Health Trust, Department of Public Health, head of a local CBO supporting the mental health of </w:t>
      </w:r>
      <w:proofErr w:type="spellStart"/>
      <w:r w:rsidR="00DC5179">
        <w:rPr>
          <w:rFonts w:ascii="Arial" w:eastAsia="Arial" w:hAnsi="Arial" w:cs="Arial"/>
          <w:sz w:val="22"/>
          <w:szCs w:val="22"/>
        </w:rPr>
        <w:t>minoritised</w:t>
      </w:r>
      <w:proofErr w:type="spellEnd"/>
      <w:r w:rsidR="00DC5179">
        <w:rPr>
          <w:rFonts w:ascii="Arial" w:eastAsia="Arial" w:hAnsi="Arial" w:cs="Arial"/>
          <w:sz w:val="22"/>
          <w:szCs w:val="22"/>
        </w:rPr>
        <w:t xml:space="preserve"> </w:t>
      </w:r>
      <w:r w:rsidR="00006F33">
        <w:rPr>
          <w:rFonts w:ascii="Arial" w:eastAsia="Arial" w:hAnsi="Arial" w:cs="Arial"/>
          <w:sz w:val="22"/>
          <w:szCs w:val="22"/>
        </w:rPr>
        <w:t xml:space="preserve">communities (and a service user) and the director of TPN. At the time of the research the chair of the committee was the head of the local government, an executive member of Adult </w:t>
      </w:r>
      <w:r w:rsidR="009A717A">
        <w:rPr>
          <w:rFonts w:ascii="Arial" w:eastAsia="Arial" w:hAnsi="Arial" w:cs="Arial"/>
          <w:sz w:val="22"/>
          <w:szCs w:val="22"/>
        </w:rPr>
        <w:t>S</w:t>
      </w:r>
      <w:r w:rsidR="00006F33">
        <w:rPr>
          <w:rFonts w:ascii="Arial" w:eastAsia="Arial" w:hAnsi="Arial" w:cs="Arial"/>
          <w:sz w:val="22"/>
          <w:szCs w:val="22"/>
        </w:rPr>
        <w:t xml:space="preserve">ocial </w:t>
      </w:r>
      <w:r w:rsidR="009A717A">
        <w:rPr>
          <w:rFonts w:ascii="Arial" w:eastAsia="Arial" w:hAnsi="Arial" w:cs="Arial"/>
          <w:sz w:val="22"/>
          <w:szCs w:val="22"/>
        </w:rPr>
        <w:t>S</w:t>
      </w:r>
      <w:r w:rsidR="00006F33">
        <w:rPr>
          <w:rFonts w:ascii="Arial" w:eastAsia="Arial" w:hAnsi="Arial" w:cs="Arial"/>
          <w:sz w:val="22"/>
          <w:szCs w:val="22"/>
        </w:rPr>
        <w:t xml:space="preserve">ervices and health, and chair of the health and well-being board. All research methods were deemed in line with ethical standards of their organisations and allowed to proceed. </w:t>
      </w:r>
      <w:r w:rsidR="00006F33">
        <w:rPr>
          <w:rFonts w:ascii="Arial" w:eastAsia="Arial" w:hAnsi="Arial" w:cs="Arial"/>
          <w:color w:val="222222"/>
          <w:sz w:val="22"/>
          <w:szCs w:val="22"/>
        </w:rPr>
        <w:t>In line with American Psychological Association (APA) standards of good research, all participants were briefed regarding the aims of the evaluation, issues of consent, confidentiality, voluntary participation and right to withdraw from the study</w:t>
      </w:r>
      <w:r w:rsidR="007E7502">
        <w:rPr>
          <w:rFonts w:ascii="Arial" w:eastAsia="Arial" w:hAnsi="Arial" w:cs="Arial"/>
          <w:color w:val="222222"/>
          <w:sz w:val="22"/>
          <w:szCs w:val="22"/>
        </w:rPr>
        <w:t xml:space="preserve">, </w:t>
      </w:r>
      <w:r w:rsidR="00A2513A">
        <w:rPr>
          <w:rFonts w:ascii="Arial" w:eastAsia="Arial" w:hAnsi="Arial" w:cs="Arial"/>
          <w:color w:val="222222"/>
          <w:sz w:val="22"/>
          <w:szCs w:val="22"/>
        </w:rPr>
        <w:t>and provided written consent</w:t>
      </w:r>
      <w:r w:rsidR="00006F33">
        <w:rPr>
          <w:rFonts w:ascii="Arial" w:eastAsia="Arial" w:hAnsi="Arial" w:cs="Arial"/>
          <w:color w:val="222222"/>
          <w:sz w:val="22"/>
          <w:szCs w:val="22"/>
        </w:rPr>
        <w:t>. </w:t>
      </w:r>
      <w:r w:rsidR="007D2832">
        <w:rPr>
          <w:rFonts w:ascii="Arial" w:eastAsia="Arial" w:hAnsi="Arial" w:cs="Arial"/>
          <w:color w:val="222222"/>
          <w:sz w:val="22"/>
          <w:szCs w:val="22"/>
        </w:rPr>
        <w:t xml:space="preserve">Generalised identifiers are used </w:t>
      </w:r>
      <w:r w:rsidR="00C76C9B">
        <w:rPr>
          <w:rFonts w:ascii="Arial" w:eastAsia="Arial" w:hAnsi="Arial" w:cs="Arial"/>
          <w:color w:val="222222"/>
          <w:sz w:val="22"/>
          <w:szCs w:val="22"/>
        </w:rPr>
        <w:t xml:space="preserve">throughout </w:t>
      </w:r>
      <w:r w:rsidR="007D2832">
        <w:rPr>
          <w:rFonts w:ascii="Arial" w:eastAsia="Arial" w:hAnsi="Arial" w:cs="Arial"/>
          <w:color w:val="222222"/>
          <w:sz w:val="22"/>
          <w:szCs w:val="22"/>
        </w:rPr>
        <w:t xml:space="preserve">to </w:t>
      </w:r>
      <w:r w:rsidR="00C76C9B">
        <w:rPr>
          <w:rFonts w:ascii="Arial" w:eastAsia="Arial" w:hAnsi="Arial" w:cs="Arial"/>
          <w:color w:val="222222"/>
          <w:sz w:val="22"/>
          <w:szCs w:val="22"/>
        </w:rPr>
        <w:t>ensure anonymity.</w:t>
      </w:r>
      <w:r w:rsidR="00006F33">
        <w:rPr>
          <w:rFonts w:ascii="Arial" w:eastAsia="Arial" w:hAnsi="Arial" w:cs="Arial"/>
          <w:color w:val="222222"/>
          <w:sz w:val="22"/>
          <w:szCs w:val="22"/>
        </w:rPr>
        <w:t xml:space="preserve"> </w:t>
      </w:r>
    </w:p>
    <w:p w14:paraId="00000052" w14:textId="77777777" w:rsidR="00720AB9" w:rsidRDefault="00720AB9" w:rsidP="00586689">
      <w:pPr>
        <w:spacing w:line="480" w:lineRule="auto"/>
        <w:rPr>
          <w:rFonts w:ascii="Arial" w:eastAsia="Arial" w:hAnsi="Arial" w:cs="Arial"/>
          <w:sz w:val="22"/>
          <w:szCs w:val="22"/>
        </w:rPr>
      </w:pPr>
    </w:p>
    <w:p w14:paraId="00000053" w14:textId="77777777" w:rsidR="00720AB9" w:rsidRDefault="00006F33">
      <w:pPr>
        <w:pStyle w:val="Heading5"/>
        <w:rPr>
          <w:rFonts w:ascii="Arial" w:eastAsia="Arial" w:hAnsi="Arial" w:cs="Arial"/>
        </w:rPr>
      </w:pPr>
      <w:bookmarkStart w:id="19" w:name="_heading=h.2s8eyo1" w:colFirst="0" w:colLast="0"/>
      <w:bookmarkEnd w:id="19"/>
      <w:r w:rsidRPr="00AF3E11">
        <w:rPr>
          <w:rFonts w:ascii="Arial" w:eastAsia="Arial" w:hAnsi="Arial" w:cs="Arial"/>
        </w:rPr>
        <w:lastRenderedPageBreak/>
        <w:t>Conceptual framework</w:t>
      </w:r>
    </w:p>
    <w:p w14:paraId="00000054" w14:textId="51B3A3AB" w:rsidR="00720AB9" w:rsidRDefault="00006F33" w:rsidP="00586689">
      <w:pPr>
        <w:spacing w:line="480" w:lineRule="auto"/>
        <w:jc w:val="both"/>
        <w:rPr>
          <w:rFonts w:ascii="Arial" w:eastAsia="Arial" w:hAnsi="Arial" w:cs="Arial"/>
          <w:sz w:val="22"/>
          <w:szCs w:val="22"/>
        </w:rPr>
      </w:pPr>
      <w:r>
        <w:rPr>
          <w:rFonts w:ascii="Arial" w:eastAsia="Arial" w:hAnsi="Arial" w:cs="Arial"/>
          <w:sz w:val="22"/>
          <w:szCs w:val="22"/>
        </w:rPr>
        <w:t xml:space="preserve">Given </w:t>
      </w:r>
      <w:r w:rsidR="005E5DC1">
        <w:rPr>
          <w:rFonts w:ascii="Arial" w:eastAsia="Arial" w:hAnsi="Arial" w:cs="Arial"/>
          <w:sz w:val="22"/>
          <w:szCs w:val="22"/>
        </w:rPr>
        <w:t>the links between</w:t>
      </w:r>
      <w:r>
        <w:rPr>
          <w:rFonts w:ascii="Arial" w:eastAsia="Arial" w:hAnsi="Arial" w:cs="Arial"/>
          <w:sz w:val="22"/>
          <w:szCs w:val="22"/>
        </w:rPr>
        <w:t xml:space="preserve"> coproduction </w:t>
      </w:r>
      <w:r w:rsidR="005E5DC1">
        <w:rPr>
          <w:rFonts w:ascii="Arial" w:eastAsia="Arial" w:hAnsi="Arial" w:cs="Arial"/>
          <w:sz w:val="22"/>
          <w:szCs w:val="22"/>
        </w:rPr>
        <w:t>and</w:t>
      </w:r>
      <w:r>
        <w:rPr>
          <w:rFonts w:ascii="Arial" w:eastAsia="Arial" w:hAnsi="Arial" w:cs="Arial"/>
          <w:sz w:val="22"/>
          <w:szCs w:val="22"/>
        </w:rPr>
        <w:t xml:space="preserve"> participatory research our analysis was guided by </w:t>
      </w:r>
      <w:r w:rsidR="00793417">
        <w:rPr>
          <w:rFonts w:ascii="Arial" w:eastAsia="Arial" w:hAnsi="Arial" w:cs="Arial"/>
          <w:sz w:val="22"/>
          <w:szCs w:val="22"/>
        </w:rPr>
        <w:t>a desire to attend to</w:t>
      </w:r>
      <w:r>
        <w:rPr>
          <w:rFonts w:ascii="Arial" w:eastAsia="Arial" w:hAnsi="Arial" w:cs="Arial"/>
          <w:sz w:val="22"/>
          <w:szCs w:val="22"/>
        </w:rPr>
        <w:t xml:space="preserve"> the conditions necessary </w:t>
      </w:r>
      <w:r w:rsidR="00793417">
        <w:rPr>
          <w:rFonts w:ascii="Arial" w:eastAsia="Arial" w:hAnsi="Arial" w:cs="Arial"/>
          <w:sz w:val="22"/>
          <w:szCs w:val="22"/>
        </w:rPr>
        <w:t>for</w:t>
      </w:r>
      <w:r>
        <w:rPr>
          <w:rFonts w:ascii="Arial" w:eastAsia="Arial" w:hAnsi="Arial" w:cs="Arial"/>
          <w:sz w:val="22"/>
          <w:szCs w:val="22"/>
        </w:rPr>
        <w:t xml:space="preserve"> meaningful </w:t>
      </w:r>
      <w:r w:rsidR="00793417">
        <w:rPr>
          <w:rFonts w:ascii="Arial" w:eastAsia="Arial" w:hAnsi="Arial" w:cs="Arial"/>
          <w:sz w:val="22"/>
          <w:szCs w:val="22"/>
        </w:rPr>
        <w:t xml:space="preserve">health </w:t>
      </w:r>
      <w:r>
        <w:rPr>
          <w:rFonts w:ascii="Arial" w:eastAsia="Arial" w:hAnsi="Arial" w:cs="Arial"/>
          <w:sz w:val="22"/>
          <w:szCs w:val="22"/>
        </w:rPr>
        <w:t xml:space="preserve">participation. </w:t>
      </w:r>
      <w:r w:rsidR="00793417">
        <w:rPr>
          <w:rFonts w:ascii="Arial" w:eastAsia="Arial" w:hAnsi="Arial" w:cs="Arial"/>
          <w:sz w:val="22"/>
          <w:szCs w:val="22"/>
        </w:rPr>
        <w:t xml:space="preserve">We draw on </w:t>
      </w:r>
      <w:r w:rsidR="005A4CA9">
        <w:rPr>
          <w:rFonts w:ascii="Arial" w:eastAsia="Arial" w:hAnsi="Arial" w:cs="Arial"/>
          <w:sz w:val="22"/>
          <w:szCs w:val="22"/>
        </w:rPr>
        <w:t>c</w:t>
      </w:r>
      <w:r>
        <w:rPr>
          <w:rFonts w:ascii="Arial" w:eastAsia="Arial" w:hAnsi="Arial" w:cs="Arial"/>
          <w:sz w:val="22"/>
          <w:szCs w:val="22"/>
        </w:rPr>
        <w:t xml:space="preserve">ommunity psychologists Campbell and Cornish's (2010) contexts of successful participation and mobilisation, </w:t>
      </w:r>
      <w:r w:rsidR="005A4CA9">
        <w:rPr>
          <w:rFonts w:ascii="Arial" w:eastAsia="Arial" w:hAnsi="Arial" w:cs="Arial"/>
          <w:sz w:val="22"/>
          <w:szCs w:val="22"/>
        </w:rPr>
        <w:t>which argues that</w:t>
      </w:r>
      <w:r>
        <w:rPr>
          <w:rFonts w:ascii="Arial" w:eastAsia="Arial" w:hAnsi="Arial" w:cs="Arial"/>
          <w:sz w:val="22"/>
          <w:szCs w:val="22"/>
        </w:rPr>
        <w:t xml:space="preserve"> successful community encounters are only possible </w:t>
      </w:r>
      <w:r w:rsidR="005A4CA9">
        <w:rPr>
          <w:rFonts w:ascii="Arial" w:eastAsia="Arial" w:hAnsi="Arial" w:cs="Arial"/>
          <w:sz w:val="22"/>
          <w:szCs w:val="22"/>
        </w:rPr>
        <w:t>in the</w:t>
      </w:r>
      <w:r>
        <w:rPr>
          <w:rFonts w:ascii="Arial" w:eastAsia="Arial" w:hAnsi="Arial" w:cs="Arial"/>
          <w:sz w:val="22"/>
          <w:szCs w:val="22"/>
        </w:rPr>
        <w:t xml:space="preserve"> presence of enabling social contexts. They suggest the challenges faced by previous </w:t>
      </w:r>
      <w:r w:rsidR="005A4CA9">
        <w:rPr>
          <w:rFonts w:ascii="Arial" w:eastAsia="Arial" w:hAnsi="Arial" w:cs="Arial"/>
          <w:sz w:val="22"/>
          <w:szCs w:val="22"/>
        </w:rPr>
        <w:t xml:space="preserve">waves of </w:t>
      </w:r>
      <w:r>
        <w:rPr>
          <w:rFonts w:ascii="Arial" w:eastAsia="Arial" w:hAnsi="Arial" w:cs="Arial"/>
          <w:sz w:val="22"/>
          <w:szCs w:val="22"/>
        </w:rPr>
        <w:t xml:space="preserve">community </w:t>
      </w:r>
      <w:r w:rsidR="005A4CA9">
        <w:rPr>
          <w:rFonts w:ascii="Arial" w:eastAsia="Arial" w:hAnsi="Arial" w:cs="Arial"/>
          <w:sz w:val="22"/>
          <w:szCs w:val="22"/>
        </w:rPr>
        <w:t xml:space="preserve">engagement </w:t>
      </w:r>
      <w:r>
        <w:rPr>
          <w:rFonts w:ascii="Arial" w:eastAsia="Arial" w:hAnsi="Arial" w:cs="Arial"/>
          <w:sz w:val="22"/>
          <w:szCs w:val="22"/>
        </w:rPr>
        <w:t>(peer-support, expert-patients etc</w:t>
      </w:r>
      <w:r w:rsidR="00EF3BF3">
        <w:rPr>
          <w:rFonts w:ascii="Arial" w:eastAsia="Arial" w:hAnsi="Arial" w:cs="Arial"/>
          <w:sz w:val="22"/>
          <w:szCs w:val="22"/>
        </w:rPr>
        <w:t>.</w:t>
      </w:r>
      <w:r>
        <w:rPr>
          <w:rFonts w:ascii="Arial" w:eastAsia="Arial" w:hAnsi="Arial" w:cs="Arial"/>
          <w:sz w:val="22"/>
          <w:szCs w:val="22"/>
        </w:rPr>
        <w:t>) can be addressed if programmes attend to three contexts than enable or hinder participation. The</w:t>
      </w:r>
      <w:r>
        <w:rPr>
          <w:rFonts w:ascii="Arial" w:eastAsia="Arial" w:hAnsi="Arial" w:cs="Arial"/>
          <w:i/>
          <w:sz w:val="22"/>
          <w:szCs w:val="22"/>
        </w:rPr>
        <w:t xml:space="preserve"> material context </w:t>
      </w:r>
      <w:r>
        <w:rPr>
          <w:rFonts w:ascii="Arial" w:eastAsia="Arial" w:hAnsi="Arial" w:cs="Arial"/>
          <w:sz w:val="22"/>
          <w:szCs w:val="22"/>
        </w:rPr>
        <w:t xml:space="preserve">includes consideration of economic and structural resources that enable participation, for example, the ability to pay </w:t>
      </w:r>
      <w:r w:rsidR="005A375D">
        <w:rPr>
          <w:rFonts w:ascii="Arial" w:eastAsia="Arial" w:hAnsi="Arial" w:cs="Arial"/>
          <w:sz w:val="22"/>
          <w:szCs w:val="22"/>
        </w:rPr>
        <w:t>transportation costs</w:t>
      </w:r>
      <w:r>
        <w:rPr>
          <w:rFonts w:ascii="Arial" w:eastAsia="Arial" w:hAnsi="Arial" w:cs="Arial"/>
          <w:sz w:val="22"/>
          <w:szCs w:val="22"/>
        </w:rPr>
        <w:t xml:space="preserve">; or the economic conditions that shape community life. </w:t>
      </w:r>
      <w:r>
        <w:rPr>
          <w:rFonts w:ascii="Arial" w:eastAsia="Arial" w:hAnsi="Arial" w:cs="Arial"/>
          <w:i/>
          <w:sz w:val="22"/>
          <w:szCs w:val="22"/>
        </w:rPr>
        <w:t>Symbolic contexts</w:t>
      </w:r>
      <w:r>
        <w:rPr>
          <w:rFonts w:ascii="Arial" w:eastAsia="Arial" w:hAnsi="Arial" w:cs="Arial"/>
          <w:sz w:val="22"/>
          <w:szCs w:val="22"/>
        </w:rPr>
        <w:t xml:space="preserve"> include attention to the meaning, ideas and norms that influence the </w:t>
      </w:r>
      <w:r w:rsidR="00F036D9">
        <w:rPr>
          <w:rFonts w:ascii="Arial" w:eastAsia="Arial" w:hAnsi="Arial" w:cs="Arial"/>
          <w:sz w:val="22"/>
          <w:szCs w:val="22"/>
        </w:rPr>
        <w:t>group status</w:t>
      </w:r>
      <w:r>
        <w:rPr>
          <w:rFonts w:ascii="Arial" w:eastAsia="Arial" w:hAnsi="Arial" w:cs="Arial"/>
          <w:sz w:val="22"/>
          <w:szCs w:val="22"/>
        </w:rPr>
        <w:t xml:space="preserve"> </w:t>
      </w:r>
      <w:r w:rsidR="00F036D9">
        <w:rPr>
          <w:rFonts w:ascii="Arial" w:eastAsia="Arial" w:hAnsi="Arial" w:cs="Arial"/>
          <w:sz w:val="22"/>
          <w:szCs w:val="22"/>
        </w:rPr>
        <w:t>in</w:t>
      </w:r>
      <w:r>
        <w:rPr>
          <w:rFonts w:ascii="Arial" w:eastAsia="Arial" w:hAnsi="Arial" w:cs="Arial"/>
          <w:sz w:val="22"/>
          <w:szCs w:val="22"/>
        </w:rPr>
        <w:t xml:space="preserve"> society. This </w:t>
      </w:r>
      <w:r w:rsidR="006556E2">
        <w:rPr>
          <w:rFonts w:ascii="Arial" w:eastAsia="Arial" w:hAnsi="Arial" w:cs="Arial"/>
          <w:sz w:val="22"/>
          <w:szCs w:val="22"/>
        </w:rPr>
        <w:t>includes</w:t>
      </w:r>
      <w:r>
        <w:rPr>
          <w:rFonts w:ascii="Arial" w:eastAsia="Arial" w:hAnsi="Arial" w:cs="Arial"/>
          <w:sz w:val="22"/>
          <w:szCs w:val="22"/>
        </w:rPr>
        <w:t xml:space="preserve"> stigmatisation, or the power and respect afforded to certain </w:t>
      </w:r>
      <w:r w:rsidR="009469D5">
        <w:rPr>
          <w:rFonts w:ascii="Arial" w:eastAsia="Arial" w:hAnsi="Arial" w:cs="Arial"/>
          <w:sz w:val="22"/>
          <w:szCs w:val="22"/>
        </w:rPr>
        <w:t xml:space="preserve">actors </w:t>
      </w:r>
      <w:r>
        <w:rPr>
          <w:rFonts w:ascii="Arial" w:eastAsia="Arial" w:hAnsi="Arial" w:cs="Arial"/>
          <w:sz w:val="22"/>
          <w:szCs w:val="22"/>
        </w:rPr>
        <w:t xml:space="preserve">based on social position. Finally, the </w:t>
      </w:r>
      <w:r>
        <w:rPr>
          <w:rFonts w:ascii="Arial" w:eastAsia="Arial" w:hAnsi="Arial" w:cs="Arial"/>
          <w:i/>
          <w:sz w:val="22"/>
          <w:szCs w:val="22"/>
        </w:rPr>
        <w:t>relational context</w:t>
      </w:r>
      <w:r>
        <w:rPr>
          <w:rFonts w:ascii="Arial" w:eastAsia="Arial" w:hAnsi="Arial" w:cs="Arial"/>
          <w:sz w:val="22"/>
          <w:szCs w:val="22"/>
        </w:rPr>
        <w:t xml:space="preserve">, which </w:t>
      </w:r>
      <w:r w:rsidR="009469D5">
        <w:rPr>
          <w:rFonts w:ascii="Arial" w:eastAsia="Arial" w:hAnsi="Arial" w:cs="Arial"/>
          <w:sz w:val="22"/>
          <w:szCs w:val="22"/>
        </w:rPr>
        <w:t>includes</w:t>
      </w:r>
      <w:r>
        <w:rPr>
          <w:rFonts w:ascii="Arial" w:eastAsia="Arial" w:hAnsi="Arial" w:cs="Arial"/>
          <w:sz w:val="22"/>
          <w:szCs w:val="22"/>
        </w:rPr>
        <w:t xml:space="preserve"> strategic relationships between groups that enable access to resources, and promote shared ownership and decision making in relation to a collective goal.  Though anchored to </w:t>
      </w:r>
      <w:r w:rsidR="007561F6">
        <w:rPr>
          <w:rFonts w:ascii="Arial" w:eastAsia="Arial" w:hAnsi="Arial" w:cs="Arial"/>
          <w:sz w:val="22"/>
          <w:szCs w:val="22"/>
        </w:rPr>
        <w:t xml:space="preserve">analysis of </w:t>
      </w:r>
      <w:r>
        <w:rPr>
          <w:rFonts w:ascii="Arial" w:eastAsia="Arial" w:hAnsi="Arial" w:cs="Arial"/>
          <w:sz w:val="22"/>
          <w:szCs w:val="22"/>
        </w:rPr>
        <w:t xml:space="preserve">HIV-related participation in the </w:t>
      </w:r>
      <w:r w:rsidR="009469D5">
        <w:rPr>
          <w:rFonts w:ascii="Arial" w:eastAsia="Arial" w:hAnsi="Arial" w:cs="Arial"/>
          <w:sz w:val="22"/>
          <w:szCs w:val="22"/>
        </w:rPr>
        <w:t>resource poor settings</w:t>
      </w:r>
      <w:r>
        <w:rPr>
          <w:rFonts w:ascii="Arial" w:eastAsia="Arial" w:hAnsi="Arial" w:cs="Arial"/>
          <w:sz w:val="22"/>
          <w:szCs w:val="22"/>
        </w:rPr>
        <w:t xml:space="preserve">, we argue </w:t>
      </w:r>
      <w:r w:rsidR="007561F6">
        <w:rPr>
          <w:rFonts w:ascii="Arial" w:eastAsia="Arial" w:hAnsi="Arial" w:cs="Arial"/>
          <w:sz w:val="22"/>
          <w:szCs w:val="22"/>
        </w:rPr>
        <w:t xml:space="preserve">the </w:t>
      </w:r>
      <w:r w:rsidR="00562CF2">
        <w:rPr>
          <w:rFonts w:ascii="Arial" w:eastAsia="Arial" w:hAnsi="Arial" w:cs="Arial"/>
          <w:sz w:val="22"/>
          <w:szCs w:val="22"/>
        </w:rPr>
        <w:t>relevance</w:t>
      </w:r>
      <w:r>
        <w:rPr>
          <w:rFonts w:ascii="Arial" w:eastAsia="Arial" w:hAnsi="Arial" w:cs="Arial"/>
          <w:sz w:val="22"/>
          <w:szCs w:val="22"/>
        </w:rPr>
        <w:t xml:space="preserve"> </w:t>
      </w:r>
      <w:r w:rsidR="007561F6">
        <w:rPr>
          <w:rFonts w:ascii="Arial" w:eastAsia="Arial" w:hAnsi="Arial" w:cs="Arial"/>
          <w:sz w:val="22"/>
          <w:szCs w:val="22"/>
        </w:rPr>
        <w:t xml:space="preserve">of these contexts to promoting </w:t>
      </w:r>
      <w:r w:rsidR="00562CF2">
        <w:rPr>
          <w:rFonts w:ascii="Arial" w:eastAsia="Arial" w:hAnsi="Arial" w:cs="Arial"/>
          <w:sz w:val="22"/>
          <w:szCs w:val="22"/>
        </w:rPr>
        <w:t xml:space="preserve">mental health </w:t>
      </w:r>
      <w:r w:rsidR="007561F6">
        <w:rPr>
          <w:rFonts w:ascii="Arial" w:eastAsia="Arial" w:hAnsi="Arial" w:cs="Arial"/>
          <w:sz w:val="22"/>
          <w:szCs w:val="22"/>
        </w:rPr>
        <w:t>wit</w:t>
      </w:r>
      <w:r w:rsidR="00177800">
        <w:rPr>
          <w:rFonts w:ascii="Arial" w:eastAsia="Arial" w:hAnsi="Arial" w:cs="Arial"/>
          <w:sz w:val="22"/>
          <w:szCs w:val="22"/>
        </w:rPr>
        <w:t>h</w:t>
      </w:r>
      <w:r w:rsidR="007561F6">
        <w:rPr>
          <w:rFonts w:ascii="Arial" w:eastAsia="Arial" w:hAnsi="Arial" w:cs="Arial"/>
          <w:sz w:val="22"/>
          <w:szCs w:val="22"/>
        </w:rPr>
        <w:t>in</w:t>
      </w:r>
      <w:r w:rsidR="00562CF2">
        <w:rPr>
          <w:rFonts w:ascii="Arial" w:eastAsia="Arial" w:hAnsi="Arial" w:cs="Arial"/>
          <w:sz w:val="22"/>
          <w:szCs w:val="22"/>
        </w:rPr>
        <w:t xml:space="preserve"> </w:t>
      </w:r>
      <w:r w:rsidR="00DC5179">
        <w:rPr>
          <w:rFonts w:ascii="Arial" w:eastAsia="Arial" w:hAnsi="Arial" w:cs="Arial"/>
          <w:sz w:val="22"/>
          <w:szCs w:val="22"/>
        </w:rPr>
        <w:t xml:space="preserve">typically excluded </w:t>
      </w:r>
      <w:r w:rsidR="00562CF2">
        <w:rPr>
          <w:rFonts w:ascii="Arial" w:eastAsia="Arial" w:hAnsi="Arial" w:cs="Arial"/>
          <w:sz w:val="22"/>
          <w:szCs w:val="22"/>
        </w:rPr>
        <w:t>communities</w:t>
      </w:r>
      <w:r>
        <w:rPr>
          <w:rFonts w:ascii="Arial" w:eastAsia="Arial" w:hAnsi="Arial" w:cs="Arial"/>
          <w:sz w:val="22"/>
          <w:szCs w:val="22"/>
        </w:rPr>
        <w:t xml:space="preserve">, given the double marginalisation </w:t>
      </w:r>
      <w:r w:rsidR="00562CF2">
        <w:rPr>
          <w:rFonts w:ascii="Arial" w:eastAsia="Arial" w:hAnsi="Arial" w:cs="Arial"/>
          <w:sz w:val="22"/>
          <w:szCs w:val="22"/>
        </w:rPr>
        <w:t>they experience</w:t>
      </w:r>
      <w:r>
        <w:rPr>
          <w:rFonts w:ascii="Arial" w:eastAsia="Arial" w:hAnsi="Arial" w:cs="Arial"/>
          <w:sz w:val="22"/>
          <w:szCs w:val="22"/>
        </w:rPr>
        <w:t xml:space="preserve">. </w:t>
      </w:r>
      <w:r w:rsidR="00177800">
        <w:rPr>
          <w:rFonts w:ascii="Arial" w:eastAsia="Arial" w:hAnsi="Arial" w:cs="Arial"/>
          <w:sz w:val="22"/>
          <w:szCs w:val="22"/>
        </w:rPr>
        <w:t xml:space="preserve">Furthermore, </w:t>
      </w:r>
      <w:r w:rsidR="00E95056">
        <w:rPr>
          <w:rFonts w:ascii="Arial" w:eastAsia="Arial" w:hAnsi="Arial" w:cs="Arial"/>
          <w:sz w:val="22"/>
          <w:szCs w:val="22"/>
        </w:rPr>
        <w:t xml:space="preserve">material, relational and </w:t>
      </w:r>
      <w:r w:rsidR="00836C96">
        <w:rPr>
          <w:rFonts w:ascii="Arial" w:eastAsia="Arial" w:hAnsi="Arial" w:cs="Arial"/>
          <w:sz w:val="22"/>
          <w:szCs w:val="22"/>
        </w:rPr>
        <w:t>symbolic</w:t>
      </w:r>
      <w:r w:rsidR="00E95056">
        <w:rPr>
          <w:rFonts w:ascii="Arial" w:eastAsia="Arial" w:hAnsi="Arial" w:cs="Arial"/>
          <w:sz w:val="22"/>
          <w:szCs w:val="22"/>
        </w:rPr>
        <w:t xml:space="preserve"> </w:t>
      </w:r>
      <w:r>
        <w:rPr>
          <w:rFonts w:ascii="Arial" w:eastAsia="Arial" w:hAnsi="Arial" w:cs="Arial"/>
          <w:sz w:val="22"/>
          <w:szCs w:val="22"/>
        </w:rPr>
        <w:t xml:space="preserve">contexts represent the wider container </w:t>
      </w:r>
      <w:r w:rsidR="00836C96">
        <w:rPr>
          <w:rFonts w:ascii="Arial" w:eastAsia="Arial" w:hAnsi="Arial" w:cs="Arial"/>
          <w:sz w:val="22"/>
          <w:szCs w:val="22"/>
        </w:rPr>
        <w:t>where</w:t>
      </w:r>
      <w:r>
        <w:rPr>
          <w:rFonts w:ascii="Arial" w:eastAsia="Arial" w:hAnsi="Arial" w:cs="Arial"/>
          <w:sz w:val="22"/>
          <w:szCs w:val="22"/>
        </w:rPr>
        <w:t xml:space="preserve"> co-production exist</w:t>
      </w:r>
      <w:r w:rsidR="00A647BD">
        <w:rPr>
          <w:rFonts w:ascii="Arial" w:eastAsia="Arial" w:hAnsi="Arial" w:cs="Arial"/>
          <w:sz w:val="22"/>
          <w:szCs w:val="22"/>
        </w:rPr>
        <w:t>s</w:t>
      </w:r>
      <w:r>
        <w:rPr>
          <w:rFonts w:ascii="Arial" w:eastAsia="Arial" w:hAnsi="Arial" w:cs="Arial"/>
          <w:sz w:val="22"/>
          <w:szCs w:val="22"/>
        </w:rPr>
        <w:t xml:space="preserve"> </w:t>
      </w:r>
      <w:r w:rsidR="00A647BD">
        <w:rPr>
          <w:rFonts w:ascii="Arial" w:eastAsia="Arial" w:hAnsi="Arial" w:cs="Arial"/>
          <w:sz w:val="22"/>
          <w:szCs w:val="22"/>
        </w:rPr>
        <w:t>–</w:t>
      </w:r>
      <w:r>
        <w:rPr>
          <w:rFonts w:ascii="Arial" w:eastAsia="Arial" w:hAnsi="Arial" w:cs="Arial"/>
          <w:sz w:val="22"/>
          <w:szCs w:val="22"/>
        </w:rPr>
        <w:t xml:space="preserve"> </w:t>
      </w:r>
      <w:r w:rsidR="00AB460B">
        <w:rPr>
          <w:rFonts w:ascii="Arial" w:eastAsia="Arial" w:hAnsi="Arial" w:cs="Arial"/>
          <w:sz w:val="22"/>
          <w:szCs w:val="22"/>
        </w:rPr>
        <w:t xml:space="preserve">recognising </w:t>
      </w:r>
      <w:r>
        <w:rPr>
          <w:rFonts w:ascii="Arial" w:eastAsia="Arial" w:hAnsi="Arial" w:cs="Arial"/>
          <w:sz w:val="22"/>
          <w:szCs w:val="22"/>
        </w:rPr>
        <w:t xml:space="preserve">the historical and contemporary challenges which </w:t>
      </w:r>
      <w:r w:rsidR="00A647BD">
        <w:rPr>
          <w:rFonts w:ascii="Arial" w:eastAsia="Arial" w:hAnsi="Arial" w:cs="Arial"/>
          <w:sz w:val="22"/>
          <w:szCs w:val="22"/>
        </w:rPr>
        <w:t xml:space="preserve">may </w:t>
      </w:r>
      <w:r>
        <w:rPr>
          <w:rFonts w:ascii="Arial" w:eastAsia="Arial" w:hAnsi="Arial" w:cs="Arial"/>
          <w:sz w:val="22"/>
          <w:szCs w:val="22"/>
        </w:rPr>
        <w:t xml:space="preserve">pre-determine the capacity for participation and transformation. </w:t>
      </w:r>
    </w:p>
    <w:p w14:paraId="00000055" w14:textId="77777777" w:rsidR="00720AB9" w:rsidRDefault="00720AB9" w:rsidP="00586689">
      <w:pPr>
        <w:spacing w:line="480" w:lineRule="auto"/>
        <w:jc w:val="both"/>
        <w:rPr>
          <w:rFonts w:ascii="Arial" w:eastAsia="Arial" w:hAnsi="Arial" w:cs="Arial"/>
          <w:sz w:val="22"/>
          <w:szCs w:val="22"/>
        </w:rPr>
      </w:pPr>
    </w:p>
    <w:p w14:paraId="00000056" w14:textId="4DCF5C2C" w:rsidR="00720AB9" w:rsidRDefault="00391210" w:rsidP="00586689">
      <w:pPr>
        <w:spacing w:line="480" w:lineRule="auto"/>
        <w:jc w:val="both"/>
        <w:rPr>
          <w:rFonts w:ascii="Arial" w:eastAsia="Arial" w:hAnsi="Arial" w:cs="Arial"/>
          <w:sz w:val="22"/>
          <w:szCs w:val="22"/>
        </w:rPr>
      </w:pPr>
      <w:r>
        <w:rPr>
          <w:rFonts w:ascii="Arial" w:eastAsia="Arial" w:hAnsi="Arial" w:cs="Arial"/>
          <w:sz w:val="22"/>
          <w:szCs w:val="22"/>
        </w:rPr>
        <w:t>We also apply</w:t>
      </w:r>
      <w:r w:rsidR="00006F33">
        <w:rPr>
          <w:rFonts w:ascii="Arial" w:eastAsia="Arial" w:hAnsi="Arial" w:cs="Arial"/>
          <w:sz w:val="22"/>
          <w:szCs w:val="22"/>
        </w:rPr>
        <w:t xml:space="preserve"> a multidimensional </w:t>
      </w:r>
      <w:r>
        <w:rPr>
          <w:rFonts w:ascii="Arial" w:eastAsia="Arial" w:hAnsi="Arial" w:cs="Arial"/>
          <w:sz w:val="22"/>
          <w:szCs w:val="22"/>
        </w:rPr>
        <w:t xml:space="preserve">framework </w:t>
      </w:r>
      <w:r w:rsidR="00006F33">
        <w:rPr>
          <w:rFonts w:ascii="Arial" w:eastAsia="Arial" w:hAnsi="Arial" w:cs="Arial"/>
          <w:sz w:val="22"/>
          <w:szCs w:val="22"/>
        </w:rPr>
        <w:t>of power,</w:t>
      </w:r>
      <w:r>
        <w:rPr>
          <w:rFonts w:ascii="Arial" w:eastAsia="Arial" w:hAnsi="Arial" w:cs="Arial"/>
          <w:sz w:val="22"/>
          <w:szCs w:val="22"/>
        </w:rPr>
        <w:t xml:space="preserve"> rooted in its</w:t>
      </w:r>
      <w:r w:rsidR="00006F33">
        <w:rPr>
          <w:rFonts w:ascii="Arial" w:eastAsia="Arial" w:hAnsi="Arial" w:cs="Arial"/>
          <w:sz w:val="22"/>
          <w:szCs w:val="22"/>
        </w:rPr>
        <w:t xml:space="preserve"> </w:t>
      </w:r>
      <w:r>
        <w:rPr>
          <w:rFonts w:ascii="Arial" w:eastAsia="Arial" w:hAnsi="Arial" w:cs="Arial"/>
          <w:sz w:val="22"/>
          <w:szCs w:val="22"/>
        </w:rPr>
        <w:t>diffuse nature</w:t>
      </w:r>
      <w:r w:rsidR="00006F33">
        <w:rPr>
          <w:rFonts w:ascii="Arial" w:eastAsia="Arial" w:hAnsi="Arial" w:cs="Arial"/>
          <w:sz w:val="22"/>
          <w:szCs w:val="22"/>
        </w:rPr>
        <w:t>; operating at multiple levels of society, through multiple techniques</w:t>
      </w:r>
      <w:r w:rsidR="00A647BD">
        <w:rPr>
          <w:rFonts w:ascii="Arial" w:eastAsia="Arial" w:hAnsi="Arial" w:cs="Arial"/>
          <w:sz w:val="22"/>
          <w:szCs w:val="22"/>
        </w:rPr>
        <w:t xml:space="preserve"> and</w:t>
      </w:r>
      <w:r w:rsidR="00006F33">
        <w:rPr>
          <w:rFonts w:ascii="Arial" w:eastAsia="Arial" w:hAnsi="Arial" w:cs="Arial"/>
          <w:sz w:val="22"/>
          <w:szCs w:val="22"/>
        </w:rPr>
        <w:t xml:space="preserve"> institutional practices (Foucault, 1980; Hook, 2007) producing a wide range of outcomes. As such, power i</w:t>
      </w:r>
      <w:r>
        <w:rPr>
          <w:rFonts w:ascii="Arial" w:eastAsia="Arial" w:hAnsi="Arial" w:cs="Arial"/>
          <w:sz w:val="22"/>
          <w:szCs w:val="22"/>
        </w:rPr>
        <w:t>s</w:t>
      </w:r>
      <w:r w:rsidR="00006F33">
        <w:rPr>
          <w:rFonts w:ascii="Arial" w:eastAsia="Arial" w:hAnsi="Arial" w:cs="Arial"/>
          <w:sz w:val="22"/>
          <w:szCs w:val="22"/>
        </w:rPr>
        <w:t xml:space="preserve"> </w:t>
      </w:r>
      <w:r w:rsidR="00A647BD">
        <w:rPr>
          <w:rFonts w:ascii="Arial" w:eastAsia="Arial" w:hAnsi="Arial" w:cs="Arial"/>
          <w:sz w:val="22"/>
          <w:szCs w:val="22"/>
        </w:rPr>
        <w:t>conceptualised beyond</w:t>
      </w:r>
      <w:r w:rsidR="00006F33">
        <w:rPr>
          <w:rFonts w:ascii="Arial" w:eastAsia="Arial" w:hAnsi="Arial" w:cs="Arial"/>
          <w:sz w:val="22"/>
          <w:szCs w:val="22"/>
        </w:rPr>
        <w:t xml:space="preserve"> </w:t>
      </w:r>
      <w:r w:rsidR="00A647BD">
        <w:rPr>
          <w:rFonts w:ascii="Arial" w:eastAsia="Arial" w:hAnsi="Arial" w:cs="Arial"/>
          <w:sz w:val="22"/>
          <w:szCs w:val="22"/>
        </w:rPr>
        <w:t xml:space="preserve">state </w:t>
      </w:r>
      <w:r w:rsidR="00006F33">
        <w:rPr>
          <w:rFonts w:ascii="Arial" w:eastAsia="Arial" w:hAnsi="Arial" w:cs="Arial"/>
          <w:sz w:val="22"/>
          <w:szCs w:val="22"/>
        </w:rPr>
        <w:t>structu</w:t>
      </w:r>
      <w:r w:rsidR="00A647BD">
        <w:rPr>
          <w:rFonts w:ascii="Arial" w:eastAsia="Arial" w:hAnsi="Arial" w:cs="Arial"/>
          <w:sz w:val="22"/>
          <w:szCs w:val="22"/>
        </w:rPr>
        <w:t xml:space="preserve">res or </w:t>
      </w:r>
      <w:r w:rsidR="00006F33">
        <w:rPr>
          <w:rFonts w:ascii="Arial" w:eastAsia="Arial" w:hAnsi="Arial" w:cs="Arial"/>
          <w:sz w:val="22"/>
          <w:szCs w:val="22"/>
        </w:rPr>
        <w:t>financial resources, suggested by a Marxian approach to power</w:t>
      </w:r>
      <w:r w:rsidR="00485DE8">
        <w:rPr>
          <w:rFonts w:ascii="Arial" w:eastAsia="Arial" w:hAnsi="Arial" w:cs="Arial"/>
          <w:sz w:val="22"/>
          <w:szCs w:val="22"/>
        </w:rPr>
        <w:t xml:space="preserve">, and </w:t>
      </w:r>
      <w:r w:rsidR="00A647BD">
        <w:rPr>
          <w:rFonts w:ascii="Arial" w:eastAsia="Arial" w:hAnsi="Arial" w:cs="Arial"/>
          <w:sz w:val="22"/>
          <w:szCs w:val="22"/>
        </w:rPr>
        <w:t>viewed as a force</w:t>
      </w:r>
      <w:r w:rsidR="00006F33">
        <w:rPr>
          <w:rFonts w:ascii="Arial" w:eastAsia="Arial" w:hAnsi="Arial" w:cs="Arial"/>
          <w:sz w:val="22"/>
          <w:szCs w:val="22"/>
        </w:rPr>
        <w:t xml:space="preserve"> working through relationships and social positions (Bordieu,1979; Cronin, 1996), manifest in </w:t>
      </w:r>
      <w:r w:rsidR="00485DE8">
        <w:rPr>
          <w:rFonts w:ascii="Arial" w:eastAsia="Arial" w:hAnsi="Arial" w:cs="Arial"/>
          <w:sz w:val="22"/>
          <w:szCs w:val="22"/>
        </w:rPr>
        <w:t>quiet</w:t>
      </w:r>
      <w:r w:rsidR="00006F33">
        <w:rPr>
          <w:rFonts w:ascii="Arial" w:eastAsia="Arial" w:hAnsi="Arial" w:cs="Arial"/>
          <w:sz w:val="22"/>
          <w:szCs w:val="22"/>
        </w:rPr>
        <w:t xml:space="preserve"> resistance (Scott, 1985). </w:t>
      </w:r>
      <w:r w:rsidR="001F7AC7">
        <w:rPr>
          <w:rFonts w:ascii="Arial" w:eastAsia="Arial" w:hAnsi="Arial" w:cs="Arial"/>
          <w:sz w:val="22"/>
          <w:szCs w:val="22"/>
        </w:rPr>
        <w:t xml:space="preserve">We also apply </w:t>
      </w:r>
      <w:r w:rsidR="002A144C">
        <w:rPr>
          <w:rFonts w:ascii="Arial" w:eastAsia="Arial" w:hAnsi="Arial" w:cs="Arial"/>
          <w:sz w:val="22"/>
          <w:szCs w:val="22"/>
        </w:rPr>
        <w:t xml:space="preserve">Bourdieu (1982) notion of </w:t>
      </w:r>
      <w:r w:rsidR="00006F33">
        <w:rPr>
          <w:rFonts w:ascii="Arial" w:eastAsia="Arial" w:hAnsi="Arial" w:cs="Arial"/>
          <w:sz w:val="22"/>
          <w:szCs w:val="22"/>
        </w:rPr>
        <w:t>symbolic power</w:t>
      </w:r>
      <w:r w:rsidR="002A144C">
        <w:rPr>
          <w:rFonts w:ascii="Arial" w:eastAsia="Arial" w:hAnsi="Arial" w:cs="Arial"/>
          <w:sz w:val="22"/>
          <w:szCs w:val="22"/>
        </w:rPr>
        <w:t>, which</w:t>
      </w:r>
      <w:r w:rsidR="00006F33">
        <w:rPr>
          <w:rFonts w:ascii="Arial" w:eastAsia="Arial" w:hAnsi="Arial" w:cs="Arial"/>
          <w:sz w:val="22"/>
          <w:szCs w:val="22"/>
        </w:rPr>
        <w:t xml:space="preserve"> </w:t>
      </w:r>
      <w:r w:rsidR="00485DE8">
        <w:rPr>
          <w:rFonts w:ascii="Arial" w:eastAsia="Arial" w:hAnsi="Arial" w:cs="Arial"/>
          <w:sz w:val="22"/>
          <w:szCs w:val="22"/>
        </w:rPr>
        <w:t>shapes</w:t>
      </w:r>
      <w:r w:rsidR="00006F33">
        <w:rPr>
          <w:rFonts w:ascii="Arial" w:eastAsia="Arial" w:hAnsi="Arial" w:cs="Arial"/>
          <w:sz w:val="22"/>
          <w:szCs w:val="22"/>
        </w:rPr>
        <w:t xml:space="preserve"> action through its </w:t>
      </w:r>
      <w:r w:rsidR="00B9720E">
        <w:rPr>
          <w:rFonts w:ascii="Arial" w:eastAsia="Arial" w:hAnsi="Arial" w:cs="Arial"/>
          <w:sz w:val="22"/>
          <w:szCs w:val="22"/>
        </w:rPr>
        <w:t xml:space="preserve">ability to </w:t>
      </w:r>
      <w:r w:rsidR="00D22C2C">
        <w:rPr>
          <w:rFonts w:ascii="Arial" w:eastAsia="Arial" w:hAnsi="Arial" w:cs="Arial"/>
          <w:sz w:val="22"/>
          <w:szCs w:val="22"/>
        </w:rPr>
        <w:t>maintain</w:t>
      </w:r>
      <w:r w:rsidR="00006F33">
        <w:rPr>
          <w:rFonts w:ascii="Arial" w:eastAsia="Arial" w:hAnsi="Arial" w:cs="Arial"/>
          <w:sz w:val="22"/>
          <w:szCs w:val="22"/>
        </w:rPr>
        <w:t xml:space="preserve"> social relationships, norms, and practices</w:t>
      </w:r>
      <w:r w:rsidR="000D0B39">
        <w:rPr>
          <w:rFonts w:ascii="Arial" w:eastAsia="Arial" w:hAnsi="Arial" w:cs="Arial"/>
          <w:sz w:val="22"/>
          <w:szCs w:val="22"/>
        </w:rPr>
        <w:t xml:space="preserve">, often </w:t>
      </w:r>
      <w:r w:rsidR="000D0B39">
        <w:rPr>
          <w:rFonts w:ascii="Arial" w:eastAsia="Arial" w:hAnsi="Arial" w:cs="Arial"/>
          <w:sz w:val="22"/>
          <w:szCs w:val="22"/>
        </w:rPr>
        <w:lastRenderedPageBreak/>
        <w:t xml:space="preserve">driving the decisions of others (Cronin, 1996). </w:t>
      </w:r>
      <w:r w:rsidR="002A144C">
        <w:rPr>
          <w:rFonts w:ascii="Arial" w:eastAsia="Arial" w:hAnsi="Arial" w:cs="Arial"/>
          <w:sz w:val="22"/>
          <w:szCs w:val="22"/>
        </w:rPr>
        <w:t xml:space="preserve">Symbolic forms of power </w:t>
      </w:r>
      <w:r w:rsidR="00831F1A">
        <w:rPr>
          <w:rFonts w:ascii="Arial" w:eastAsia="Arial" w:hAnsi="Arial" w:cs="Arial"/>
          <w:sz w:val="22"/>
          <w:szCs w:val="22"/>
        </w:rPr>
        <w:t xml:space="preserve">may </w:t>
      </w:r>
      <w:r w:rsidR="002A144C">
        <w:rPr>
          <w:rFonts w:ascii="Arial" w:eastAsia="Arial" w:hAnsi="Arial" w:cs="Arial"/>
          <w:sz w:val="22"/>
          <w:szCs w:val="22"/>
        </w:rPr>
        <w:t>interact with</w:t>
      </w:r>
      <w:r w:rsidR="00006F33">
        <w:rPr>
          <w:rFonts w:ascii="Arial" w:eastAsia="Arial" w:hAnsi="Arial" w:cs="Arial"/>
          <w:sz w:val="22"/>
          <w:szCs w:val="22"/>
        </w:rPr>
        <w:t xml:space="preserve"> other forms of power (</w:t>
      </w:r>
      <w:proofErr w:type="gramStart"/>
      <w:r w:rsidR="00AE5204">
        <w:rPr>
          <w:rFonts w:ascii="Arial" w:eastAsia="Arial" w:hAnsi="Arial" w:cs="Arial"/>
          <w:sz w:val="22"/>
          <w:szCs w:val="22"/>
        </w:rPr>
        <w:t>e.g.</w:t>
      </w:r>
      <w:proofErr w:type="gramEnd"/>
      <w:r w:rsidR="00AE5204">
        <w:rPr>
          <w:rFonts w:ascii="Arial" w:eastAsia="Arial" w:hAnsi="Arial" w:cs="Arial"/>
          <w:sz w:val="22"/>
          <w:szCs w:val="22"/>
        </w:rPr>
        <w:t xml:space="preserve"> material</w:t>
      </w:r>
      <w:r w:rsidR="00006F33">
        <w:rPr>
          <w:rFonts w:ascii="Arial" w:eastAsia="Arial" w:hAnsi="Arial" w:cs="Arial"/>
          <w:sz w:val="22"/>
          <w:szCs w:val="22"/>
        </w:rPr>
        <w:t xml:space="preserve"> resources) </w:t>
      </w:r>
      <w:r w:rsidR="00025922">
        <w:rPr>
          <w:rFonts w:ascii="Arial" w:eastAsia="Arial" w:hAnsi="Arial" w:cs="Arial"/>
          <w:sz w:val="22"/>
          <w:szCs w:val="22"/>
        </w:rPr>
        <w:t>or work indepen</w:t>
      </w:r>
      <w:r w:rsidR="005A375D">
        <w:rPr>
          <w:rFonts w:ascii="Arial" w:eastAsia="Arial" w:hAnsi="Arial" w:cs="Arial"/>
          <w:sz w:val="22"/>
          <w:szCs w:val="22"/>
        </w:rPr>
        <w:t>den</w:t>
      </w:r>
      <w:r w:rsidR="00025922">
        <w:rPr>
          <w:rFonts w:ascii="Arial" w:eastAsia="Arial" w:hAnsi="Arial" w:cs="Arial"/>
          <w:sz w:val="22"/>
          <w:szCs w:val="22"/>
        </w:rPr>
        <w:t>tly</w:t>
      </w:r>
      <w:r w:rsidR="00006F33">
        <w:rPr>
          <w:rFonts w:ascii="Arial" w:eastAsia="Arial" w:hAnsi="Arial" w:cs="Arial"/>
          <w:sz w:val="22"/>
          <w:szCs w:val="22"/>
        </w:rPr>
        <w:t>.</w:t>
      </w:r>
    </w:p>
    <w:p w14:paraId="00000058" w14:textId="77777777" w:rsidR="00720AB9" w:rsidRDefault="00006F33">
      <w:pPr>
        <w:pStyle w:val="Heading5"/>
        <w:rPr>
          <w:rFonts w:ascii="Arial" w:eastAsia="Arial" w:hAnsi="Arial" w:cs="Arial"/>
        </w:rPr>
      </w:pPr>
      <w:bookmarkStart w:id="20" w:name="_heading=h.17dp8vu" w:colFirst="0" w:colLast="0"/>
      <w:bookmarkEnd w:id="20"/>
      <w:r>
        <w:rPr>
          <w:rFonts w:ascii="Arial" w:eastAsia="Arial" w:hAnsi="Arial" w:cs="Arial"/>
        </w:rPr>
        <w:t xml:space="preserve">Data analysis </w:t>
      </w:r>
    </w:p>
    <w:p w14:paraId="00000059" w14:textId="3C89A0B7" w:rsidR="00720AB9" w:rsidRPr="0056253D" w:rsidRDefault="00006F33" w:rsidP="00586689">
      <w:pPr>
        <w:spacing w:line="480" w:lineRule="auto"/>
        <w:rPr>
          <w:rFonts w:ascii="Arial" w:eastAsia="Arial" w:hAnsi="Arial" w:cs="Arial"/>
          <w:sz w:val="22"/>
          <w:szCs w:val="22"/>
        </w:rPr>
      </w:pPr>
      <w:r>
        <w:rPr>
          <w:rFonts w:ascii="Arial" w:eastAsia="Arial" w:hAnsi="Arial" w:cs="Arial"/>
          <w:sz w:val="22"/>
          <w:szCs w:val="22"/>
        </w:rPr>
        <w:t xml:space="preserve">Interviews and focus group discussions were translated verbatim by an external transcription </w:t>
      </w:r>
      <w:r w:rsidRPr="00914ECD">
        <w:rPr>
          <w:rFonts w:ascii="Arial" w:eastAsia="Arial" w:hAnsi="Arial" w:cs="Arial"/>
          <w:sz w:val="22"/>
          <w:szCs w:val="22"/>
        </w:rPr>
        <w:t xml:space="preserve">company, and a sample (20%) was </w:t>
      </w:r>
      <w:proofErr w:type="gramStart"/>
      <w:r w:rsidRPr="00914ECD">
        <w:rPr>
          <w:rFonts w:ascii="Arial" w:eastAsia="Arial" w:hAnsi="Arial" w:cs="Arial"/>
          <w:sz w:val="22"/>
          <w:szCs w:val="22"/>
        </w:rPr>
        <w:t>back-checked</w:t>
      </w:r>
      <w:proofErr w:type="gramEnd"/>
      <w:r w:rsidRPr="00914ECD">
        <w:rPr>
          <w:rFonts w:ascii="Arial" w:eastAsia="Arial" w:hAnsi="Arial" w:cs="Arial"/>
          <w:sz w:val="22"/>
          <w:szCs w:val="22"/>
        </w:rPr>
        <w:t xml:space="preserve"> by the first author to confirm accuracy. </w:t>
      </w:r>
      <w:r w:rsidR="007B08B8" w:rsidRPr="00914ECD">
        <w:rPr>
          <w:rFonts w:ascii="Arial" w:hAnsi="Arial" w:cs="Arial"/>
          <w:color w:val="000000"/>
          <w:sz w:val="22"/>
          <w:szCs w:val="22"/>
        </w:rPr>
        <w:t>All data, including observation</w:t>
      </w:r>
      <w:r w:rsidR="00C76C9B">
        <w:rPr>
          <w:rFonts w:ascii="Arial" w:hAnsi="Arial" w:cs="Arial"/>
          <w:color w:val="000000"/>
          <w:sz w:val="22"/>
          <w:szCs w:val="22"/>
        </w:rPr>
        <w:t>al notes</w:t>
      </w:r>
      <w:r w:rsidR="007B08B8" w:rsidRPr="00914ECD">
        <w:rPr>
          <w:rFonts w:ascii="Arial" w:hAnsi="Arial" w:cs="Arial"/>
          <w:color w:val="000000"/>
          <w:sz w:val="22"/>
          <w:szCs w:val="22"/>
        </w:rPr>
        <w:t xml:space="preserve"> were analy</w:t>
      </w:r>
      <w:r w:rsidR="005A2555">
        <w:rPr>
          <w:rFonts w:ascii="Arial" w:hAnsi="Arial" w:cs="Arial"/>
          <w:color w:val="000000"/>
          <w:sz w:val="22"/>
          <w:szCs w:val="22"/>
        </w:rPr>
        <w:t>s</w:t>
      </w:r>
      <w:r w:rsidR="007B08B8" w:rsidRPr="00914ECD">
        <w:rPr>
          <w:rFonts w:ascii="Arial" w:hAnsi="Arial" w:cs="Arial"/>
          <w:color w:val="000000"/>
          <w:sz w:val="22"/>
          <w:szCs w:val="22"/>
        </w:rPr>
        <w:t xml:space="preserve">ed using </w:t>
      </w:r>
      <w:proofErr w:type="spellStart"/>
      <w:r w:rsidR="007B08B8" w:rsidRPr="00914ECD">
        <w:rPr>
          <w:rFonts w:ascii="Arial" w:hAnsi="Arial" w:cs="Arial"/>
          <w:color w:val="000000"/>
          <w:sz w:val="22"/>
          <w:szCs w:val="22"/>
        </w:rPr>
        <w:t>Attride</w:t>
      </w:r>
      <w:proofErr w:type="spellEnd"/>
      <w:r w:rsidR="007B08B8" w:rsidRPr="00914ECD">
        <w:rPr>
          <w:rFonts w:ascii="Arial" w:hAnsi="Arial" w:cs="Arial"/>
          <w:color w:val="000000"/>
          <w:sz w:val="22"/>
          <w:szCs w:val="22"/>
        </w:rPr>
        <w:t>-</w:t>
      </w:r>
      <w:r w:rsidR="005A2555">
        <w:rPr>
          <w:rFonts w:ascii="Arial" w:hAnsi="Arial" w:cs="Arial"/>
          <w:color w:val="000000"/>
          <w:sz w:val="22"/>
          <w:szCs w:val="22"/>
        </w:rPr>
        <w:t>S</w:t>
      </w:r>
      <w:r w:rsidR="007B08B8" w:rsidRPr="00914ECD">
        <w:rPr>
          <w:rFonts w:ascii="Arial" w:hAnsi="Arial" w:cs="Arial"/>
          <w:color w:val="000000"/>
          <w:sz w:val="22"/>
          <w:szCs w:val="22"/>
        </w:rPr>
        <w:t>tirling's (2001)</w:t>
      </w:r>
      <w:r w:rsidR="00914ECD">
        <w:rPr>
          <w:rFonts w:ascii="Arial" w:hAnsi="Arial" w:cs="Arial"/>
          <w:color w:val="000000"/>
          <w:sz w:val="22"/>
          <w:szCs w:val="22"/>
        </w:rPr>
        <w:t xml:space="preserve"> </w:t>
      </w:r>
      <w:r w:rsidR="007B08B8" w:rsidRPr="00914ECD">
        <w:rPr>
          <w:rFonts w:ascii="Arial" w:hAnsi="Arial" w:cs="Arial"/>
          <w:color w:val="000000"/>
          <w:sz w:val="22"/>
          <w:szCs w:val="22"/>
        </w:rPr>
        <w:t>Thematic network analysis</w:t>
      </w:r>
      <w:r w:rsidR="00C0526E">
        <w:rPr>
          <w:rFonts w:ascii="Arial" w:hAnsi="Arial" w:cs="Arial"/>
          <w:color w:val="000000"/>
          <w:sz w:val="22"/>
          <w:szCs w:val="22"/>
        </w:rPr>
        <w:t xml:space="preserve">. </w:t>
      </w:r>
      <w:r w:rsidR="007B08B8" w:rsidRPr="00914ECD">
        <w:rPr>
          <w:rFonts w:ascii="Arial" w:hAnsi="Arial" w:cs="Arial"/>
          <w:color w:val="000000"/>
          <w:sz w:val="22"/>
          <w:szCs w:val="22"/>
        </w:rPr>
        <w:t xml:space="preserve"> </w:t>
      </w:r>
      <w:r w:rsidR="00315827">
        <w:rPr>
          <w:rFonts w:ascii="Arial" w:eastAsia="Arial" w:hAnsi="Arial" w:cs="Arial"/>
          <w:sz w:val="22"/>
          <w:szCs w:val="22"/>
        </w:rPr>
        <w:t>T</w:t>
      </w:r>
      <w:r w:rsidR="0056253D" w:rsidRPr="00914ECD">
        <w:rPr>
          <w:rFonts w:ascii="Arial" w:eastAsia="Arial" w:hAnsi="Arial" w:cs="Arial"/>
          <w:sz w:val="22"/>
          <w:szCs w:val="22"/>
        </w:rPr>
        <w:t xml:space="preserve">ranscripts were read and hand-coded independently by both authors. </w:t>
      </w:r>
      <w:r w:rsidR="00C86D7C">
        <w:rPr>
          <w:rFonts w:ascii="Arial" w:eastAsia="Arial" w:hAnsi="Arial" w:cs="Arial"/>
          <w:sz w:val="22"/>
          <w:szCs w:val="22"/>
        </w:rPr>
        <w:t>I</w:t>
      </w:r>
      <w:r w:rsidR="0056253D" w:rsidRPr="00914ECD">
        <w:rPr>
          <w:rFonts w:ascii="Arial" w:eastAsia="Arial" w:hAnsi="Arial" w:cs="Arial"/>
          <w:sz w:val="22"/>
          <w:szCs w:val="22"/>
        </w:rPr>
        <w:t>nitial codes were discussed and</w:t>
      </w:r>
      <w:r w:rsidR="0056253D" w:rsidRPr="0056253D">
        <w:rPr>
          <w:rFonts w:ascii="Arial" w:eastAsia="Arial" w:hAnsi="Arial" w:cs="Arial"/>
          <w:sz w:val="22"/>
          <w:szCs w:val="22"/>
        </w:rPr>
        <w:t xml:space="preserve"> organised into a thematic framework using a simple excel spreadsheet. This identified two broad processes: 1) Factors enabling coproduction, and 2) outcomes created through coproduction activities. We returned to the data, organising themes </w:t>
      </w:r>
      <w:r w:rsidR="00C5225B">
        <w:rPr>
          <w:rFonts w:ascii="Arial" w:eastAsia="Arial" w:hAnsi="Arial" w:cs="Arial"/>
          <w:sz w:val="22"/>
          <w:szCs w:val="22"/>
        </w:rPr>
        <w:t>in relation to these over</w:t>
      </w:r>
      <w:r w:rsidR="005A2555">
        <w:rPr>
          <w:rFonts w:ascii="Arial" w:eastAsia="Arial" w:hAnsi="Arial" w:cs="Arial"/>
          <w:sz w:val="22"/>
          <w:szCs w:val="22"/>
        </w:rPr>
        <w:t>-</w:t>
      </w:r>
      <w:r w:rsidR="00C5225B">
        <w:rPr>
          <w:rFonts w:ascii="Arial" w:eastAsia="Arial" w:hAnsi="Arial" w:cs="Arial"/>
          <w:sz w:val="22"/>
          <w:szCs w:val="22"/>
        </w:rPr>
        <w:t>arching ideas, creating a</w:t>
      </w:r>
      <w:r w:rsidR="0056253D" w:rsidRPr="0056253D">
        <w:rPr>
          <w:rFonts w:ascii="Arial" w:eastAsia="Arial" w:hAnsi="Arial" w:cs="Arial"/>
          <w:sz w:val="22"/>
          <w:szCs w:val="22"/>
        </w:rPr>
        <w:t xml:space="preserve"> coding framework</w:t>
      </w:r>
      <w:r w:rsidR="00C5225B">
        <w:rPr>
          <w:rFonts w:ascii="Arial" w:eastAsia="Arial" w:hAnsi="Arial" w:cs="Arial"/>
          <w:sz w:val="22"/>
          <w:szCs w:val="22"/>
        </w:rPr>
        <w:t xml:space="preserve"> for each</w:t>
      </w:r>
      <w:r w:rsidR="0056253D" w:rsidRPr="0056253D">
        <w:rPr>
          <w:rFonts w:ascii="Arial" w:eastAsia="Arial" w:hAnsi="Arial" w:cs="Arial"/>
          <w:sz w:val="22"/>
          <w:szCs w:val="22"/>
        </w:rPr>
        <w:t xml:space="preserve"> </w:t>
      </w:r>
      <w:r w:rsidR="00C5225B">
        <w:rPr>
          <w:rFonts w:ascii="Arial" w:eastAsia="Arial" w:hAnsi="Arial" w:cs="Arial"/>
          <w:sz w:val="22"/>
          <w:szCs w:val="22"/>
        </w:rPr>
        <w:t>Finalisation of</w:t>
      </w:r>
      <w:r w:rsidR="004632F8">
        <w:rPr>
          <w:rFonts w:ascii="Arial" w:eastAsia="Arial" w:hAnsi="Arial" w:cs="Arial"/>
          <w:sz w:val="22"/>
          <w:szCs w:val="22"/>
        </w:rPr>
        <w:t xml:space="preserve"> </w:t>
      </w:r>
      <w:r w:rsidR="0056253D" w:rsidRPr="0056253D">
        <w:rPr>
          <w:rFonts w:ascii="Arial" w:eastAsia="Arial" w:hAnsi="Arial" w:cs="Arial"/>
          <w:sz w:val="22"/>
          <w:szCs w:val="22"/>
        </w:rPr>
        <w:t xml:space="preserve">the coding framework on factors enabling coproduction, </w:t>
      </w:r>
      <w:r w:rsidR="00C5225B">
        <w:rPr>
          <w:rFonts w:ascii="Arial" w:eastAsia="Arial" w:hAnsi="Arial" w:cs="Arial"/>
          <w:sz w:val="22"/>
          <w:szCs w:val="22"/>
        </w:rPr>
        <w:t>was</w:t>
      </w:r>
      <w:r w:rsidR="0056253D" w:rsidRPr="0056253D">
        <w:rPr>
          <w:rFonts w:ascii="Arial" w:eastAsia="Arial" w:hAnsi="Arial" w:cs="Arial"/>
          <w:sz w:val="22"/>
          <w:szCs w:val="22"/>
        </w:rPr>
        <w:t xml:space="preserve"> informed by our conceptual framework see appendix </w:t>
      </w:r>
      <w:r w:rsidR="005C5C0B">
        <w:rPr>
          <w:rFonts w:ascii="Arial" w:eastAsia="Arial" w:hAnsi="Arial" w:cs="Arial"/>
          <w:sz w:val="22"/>
          <w:szCs w:val="22"/>
        </w:rPr>
        <w:t>2</w:t>
      </w:r>
      <w:r w:rsidR="0056253D" w:rsidRPr="0056253D">
        <w:rPr>
          <w:rFonts w:ascii="Arial" w:eastAsia="Arial" w:hAnsi="Arial" w:cs="Arial"/>
          <w:sz w:val="22"/>
          <w:szCs w:val="22"/>
        </w:rPr>
        <w:t xml:space="preserve"> for final coding framework). The </w:t>
      </w:r>
      <w:r w:rsidR="009803AB">
        <w:rPr>
          <w:rFonts w:ascii="Arial" w:eastAsia="Arial" w:hAnsi="Arial" w:cs="Arial"/>
          <w:sz w:val="22"/>
          <w:szCs w:val="22"/>
        </w:rPr>
        <w:t xml:space="preserve">second </w:t>
      </w:r>
      <w:r w:rsidR="0056253D" w:rsidRPr="0056253D">
        <w:rPr>
          <w:rFonts w:ascii="Arial" w:eastAsia="Arial" w:hAnsi="Arial" w:cs="Arial"/>
          <w:sz w:val="22"/>
          <w:szCs w:val="22"/>
        </w:rPr>
        <w:t>coding framework was purely data driven, and is reported elsewhere (</w:t>
      </w:r>
      <w:r w:rsidR="00C1105C">
        <w:rPr>
          <w:rFonts w:ascii="Arial" w:eastAsia="Arial" w:hAnsi="Arial" w:cs="Arial"/>
          <w:sz w:val="22"/>
          <w:szCs w:val="22"/>
        </w:rPr>
        <w:t>Burgess &amp; Choudary, 2017</w:t>
      </w:r>
      <w:r w:rsidR="0056253D" w:rsidRPr="0056253D">
        <w:rPr>
          <w:rFonts w:ascii="Arial" w:eastAsia="Arial" w:hAnsi="Arial" w:cs="Arial"/>
          <w:sz w:val="22"/>
          <w:szCs w:val="22"/>
        </w:rPr>
        <w:t>).</w:t>
      </w:r>
      <w:r w:rsidR="0056253D">
        <w:rPr>
          <w:rFonts w:ascii="Arial" w:eastAsia="Arial" w:hAnsi="Arial" w:cs="Arial"/>
          <w:sz w:val="22"/>
          <w:szCs w:val="22"/>
        </w:rPr>
        <w:t xml:space="preserve"> </w:t>
      </w:r>
      <w:r>
        <w:rPr>
          <w:rFonts w:ascii="Arial" w:eastAsia="Arial" w:hAnsi="Arial" w:cs="Arial"/>
          <w:sz w:val="22"/>
          <w:szCs w:val="22"/>
        </w:rPr>
        <w:t xml:space="preserve">Based on this analysis we developed a model to illustrate the various inputs and contributions that provided the necessary conditions for coproduction to work within this network of actors primarily from historically marginalised groups. this organisation (see figure 1). </w:t>
      </w:r>
    </w:p>
    <w:p w14:paraId="0000005C" w14:textId="77777777" w:rsidR="00720AB9" w:rsidRDefault="00006F33" w:rsidP="00586689">
      <w:pPr>
        <w:spacing w:line="480" w:lineRule="auto"/>
        <w:jc w:val="both"/>
      </w:pPr>
      <w:r>
        <w:t>Figure 1 about here – see full figure at end of document</w:t>
      </w:r>
    </w:p>
    <w:p w14:paraId="0000005F" w14:textId="77777777" w:rsidR="00720AB9" w:rsidRDefault="00006F33">
      <w:pPr>
        <w:pStyle w:val="Heading3"/>
      </w:pPr>
      <w:bookmarkStart w:id="21" w:name="_heading=h.3rdcrjn" w:colFirst="0" w:colLast="0"/>
      <w:bookmarkEnd w:id="21"/>
      <w:r>
        <w:t>Results</w:t>
      </w:r>
    </w:p>
    <w:p w14:paraId="1EAE5C64" w14:textId="19502487" w:rsidR="00AE5204" w:rsidRDefault="00006F33" w:rsidP="00586689">
      <w:pPr>
        <w:spacing w:line="480" w:lineRule="auto"/>
        <w:jc w:val="both"/>
        <w:rPr>
          <w:rFonts w:ascii="Arial" w:eastAsia="Arial" w:hAnsi="Arial" w:cs="Arial"/>
          <w:sz w:val="22"/>
          <w:szCs w:val="22"/>
        </w:rPr>
      </w:pPr>
      <w:r>
        <w:rPr>
          <w:rFonts w:ascii="Arial" w:eastAsia="Arial" w:hAnsi="Arial" w:cs="Arial"/>
          <w:sz w:val="22"/>
          <w:szCs w:val="22"/>
        </w:rPr>
        <w:t xml:space="preserve">While the model in figure 1 presents a summary of the entire analysis, findings in this paper focus on </w:t>
      </w:r>
      <w:r w:rsidR="001D7099">
        <w:rPr>
          <w:rFonts w:ascii="Arial" w:eastAsia="Arial" w:hAnsi="Arial" w:cs="Arial"/>
          <w:sz w:val="22"/>
          <w:szCs w:val="22"/>
        </w:rPr>
        <w:t>p</w:t>
      </w:r>
      <w:r>
        <w:rPr>
          <w:rFonts w:ascii="Arial" w:eastAsia="Arial" w:hAnsi="Arial" w:cs="Arial"/>
          <w:sz w:val="22"/>
          <w:szCs w:val="22"/>
        </w:rPr>
        <w:t xml:space="preserve">hase </w:t>
      </w:r>
      <w:r w:rsidR="001D7099">
        <w:rPr>
          <w:rFonts w:ascii="Arial" w:eastAsia="Arial" w:hAnsi="Arial" w:cs="Arial"/>
          <w:sz w:val="22"/>
          <w:szCs w:val="22"/>
        </w:rPr>
        <w:t>z</w:t>
      </w:r>
      <w:r>
        <w:rPr>
          <w:rFonts w:ascii="Arial" w:eastAsia="Arial" w:hAnsi="Arial" w:cs="Arial"/>
          <w:sz w:val="22"/>
          <w:szCs w:val="22"/>
        </w:rPr>
        <w:t xml:space="preserve">ero, </w:t>
      </w:r>
      <w:r w:rsidR="00AA3C6C">
        <w:rPr>
          <w:rFonts w:ascii="Arial" w:eastAsia="Arial" w:hAnsi="Arial" w:cs="Arial"/>
          <w:sz w:val="22"/>
          <w:szCs w:val="22"/>
        </w:rPr>
        <w:t xml:space="preserve">and </w:t>
      </w:r>
      <w:r>
        <w:rPr>
          <w:rFonts w:ascii="Arial" w:eastAsia="Arial" w:hAnsi="Arial" w:cs="Arial"/>
          <w:sz w:val="22"/>
          <w:szCs w:val="22"/>
        </w:rPr>
        <w:t xml:space="preserve">the inputs and processes which produced the appropriate contexts to enable coproduction with marginalised groups in our study. </w:t>
      </w:r>
      <w:r w:rsidRPr="004E16E7">
        <w:rPr>
          <w:rFonts w:ascii="Arial" w:eastAsia="Arial" w:hAnsi="Arial" w:cs="Arial"/>
          <w:sz w:val="22"/>
          <w:szCs w:val="22"/>
        </w:rPr>
        <w:t xml:space="preserve">This is followed </w:t>
      </w:r>
      <w:r w:rsidR="00942AD8">
        <w:rPr>
          <w:rFonts w:ascii="Arial" w:eastAsia="Arial" w:hAnsi="Arial" w:cs="Arial"/>
          <w:sz w:val="22"/>
          <w:szCs w:val="22"/>
        </w:rPr>
        <w:t>by a discussion of</w:t>
      </w:r>
      <w:r w:rsidRPr="004E16E7">
        <w:rPr>
          <w:rFonts w:ascii="Arial" w:eastAsia="Arial" w:hAnsi="Arial" w:cs="Arial"/>
          <w:sz w:val="22"/>
          <w:szCs w:val="22"/>
        </w:rPr>
        <w:t xml:space="preserve"> the outcome</w:t>
      </w:r>
      <w:r w:rsidR="00710E06">
        <w:rPr>
          <w:rFonts w:ascii="Arial" w:eastAsia="Arial" w:hAnsi="Arial" w:cs="Arial"/>
          <w:sz w:val="22"/>
          <w:szCs w:val="22"/>
        </w:rPr>
        <w:t>s from network efforts.</w:t>
      </w:r>
    </w:p>
    <w:p w14:paraId="1800C459" w14:textId="77777777" w:rsidR="00AE5204" w:rsidRDefault="00AE5204" w:rsidP="00586689">
      <w:pPr>
        <w:spacing w:line="480" w:lineRule="auto"/>
        <w:jc w:val="both"/>
        <w:rPr>
          <w:rFonts w:ascii="Arial" w:eastAsia="Arial" w:hAnsi="Arial" w:cs="Arial"/>
          <w:sz w:val="22"/>
          <w:szCs w:val="22"/>
        </w:rPr>
      </w:pPr>
    </w:p>
    <w:p w14:paraId="00000060" w14:textId="3BC4949E" w:rsidR="00720AB9" w:rsidRDefault="00006F33" w:rsidP="00586689">
      <w:pPr>
        <w:spacing w:line="480" w:lineRule="auto"/>
        <w:jc w:val="both"/>
        <w:rPr>
          <w:rFonts w:ascii="Arial" w:eastAsia="Arial" w:hAnsi="Arial" w:cs="Arial"/>
          <w:sz w:val="22"/>
          <w:szCs w:val="22"/>
        </w:rPr>
      </w:pPr>
      <w:r>
        <w:rPr>
          <w:rFonts w:ascii="Arial" w:eastAsia="Arial" w:hAnsi="Arial" w:cs="Arial"/>
          <w:sz w:val="22"/>
          <w:szCs w:val="22"/>
        </w:rPr>
        <w:t>Our findings note contributions</w:t>
      </w:r>
      <w:r w:rsidR="00DC18C8">
        <w:rPr>
          <w:rFonts w:ascii="Arial" w:eastAsia="Arial" w:hAnsi="Arial" w:cs="Arial"/>
          <w:sz w:val="22"/>
          <w:szCs w:val="22"/>
        </w:rPr>
        <w:t xml:space="preserve"> </w:t>
      </w:r>
      <w:r>
        <w:rPr>
          <w:rFonts w:ascii="Arial" w:eastAsia="Arial" w:hAnsi="Arial" w:cs="Arial"/>
          <w:sz w:val="22"/>
          <w:szCs w:val="22"/>
        </w:rPr>
        <w:t xml:space="preserve">from </w:t>
      </w:r>
      <w:r w:rsidR="00BF2E49">
        <w:rPr>
          <w:rFonts w:ascii="Arial" w:eastAsia="Arial" w:hAnsi="Arial" w:cs="Arial"/>
          <w:sz w:val="22"/>
          <w:szCs w:val="22"/>
        </w:rPr>
        <w:t>each</w:t>
      </w:r>
      <w:r>
        <w:rPr>
          <w:rFonts w:ascii="Arial" w:eastAsia="Arial" w:hAnsi="Arial" w:cs="Arial"/>
          <w:sz w:val="22"/>
          <w:szCs w:val="22"/>
        </w:rPr>
        <w:t xml:space="preserve"> stakeholder group to a process that, over time, enables coproduction processes to be seen as meaningful engagement by people from marginalised </w:t>
      </w:r>
      <w:r w:rsidR="00BF2E49">
        <w:rPr>
          <w:rFonts w:ascii="Arial" w:eastAsia="Arial" w:hAnsi="Arial" w:cs="Arial"/>
          <w:sz w:val="22"/>
          <w:szCs w:val="22"/>
        </w:rPr>
        <w:t>backgrounds</w:t>
      </w:r>
      <w:r>
        <w:rPr>
          <w:rFonts w:ascii="Arial" w:eastAsia="Arial" w:hAnsi="Arial" w:cs="Arial"/>
          <w:sz w:val="22"/>
          <w:szCs w:val="22"/>
        </w:rPr>
        <w:t xml:space="preserve">. </w:t>
      </w:r>
      <w:r w:rsidR="00F52715">
        <w:rPr>
          <w:rFonts w:ascii="Arial" w:eastAsia="Arial" w:hAnsi="Arial" w:cs="Arial"/>
          <w:sz w:val="22"/>
          <w:szCs w:val="22"/>
        </w:rPr>
        <w:t xml:space="preserve">These </w:t>
      </w:r>
      <w:r w:rsidR="00607E24">
        <w:rPr>
          <w:rFonts w:ascii="Arial" w:eastAsia="Arial" w:hAnsi="Arial" w:cs="Arial"/>
          <w:sz w:val="22"/>
          <w:szCs w:val="22"/>
        </w:rPr>
        <w:t>contributions</w:t>
      </w:r>
      <w:r w:rsidR="00F52715">
        <w:rPr>
          <w:rFonts w:ascii="Arial" w:eastAsia="Arial" w:hAnsi="Arial" w:cs="Arial"/>
          <w:sz w:val="22"/>
          <w:szCs w:val="22"/>
        </w:rPr>
        <w:t xml:space="preserve"> established a new safe space and platform</w:t>
      </w:r>
      <w:r>
        <w:rPr>
          <w:rFonts w:ascii="Arial" w:eastAsia="Arial" w:hAnsi="Arial" w:cs="Arial"/>
          <w:sz w:val="22"/>
          <w:szCs w:val="22"/>
        </w:rPr>
        <w:t xml:space="preserve"> </w:t>
      </w:r>
      <w:r w:rsidR="00F52715">
        <w:rPr>
          <w:rFonts w:ascii="Arial" w:eastAsia="Arial" w:hAnsi="Arial" w:cs="Arial"/>
          <w:sz w:val="22"/>
          <w:szCs w:val="22"/>
        </w:rPr>
        <w:t>for</w:t>
      </w:r>
      <w:r>
        <w:rPr>
          <w:rFonts w:ascii="Arial" w:eastAsia="Arial" w:hAnsi="Arial" w:cs="Arial"/>
          <w:sz w:val="22"/>
          <w:szCs w:val="22"/>
        </w:rPr>
        <w:t xml:space="preserve"> engagement in </w:t>
      </w:r>
      <w:r>
        <w:rPr>
          <w:rFonts w:ascii="Arial" w:eastAsia="Arial" w:hAnsi="Arial" w:cs="Arial"/>
          <w:sz w:val="22"/>
          <w:szCs w:val="22"/>
        </w:rPr>
        <w:lastRenderedPageBreak/>
        <w:t xml:space="preserve">co-production, co-design, and </w:t>
      </w:r>
      <w:r w:rsidRPr="004E16E7">
        <w:rPr>
          <w:rFonts w:ascii="Arial" w:eastAsia="Arial" w:hAnsi="Arial" w:cs="Arial"/>
          <w:sz w:val="22"/>
          <w:szCs w:val="22"/>
        </w:rPr>
        <w:t>co-delivery</w:t>
      </w:r>
      <w:r>
        <w:rPr>
          <w:rFonts w:ascii="Arial" w:eastAsia="Arial" w:hAnsi="Arial" w:cs="Arial"/>
          <w:sz w:val="22"/>
          <w:szCs w:val="22"/>
        </w:rPr>
        <w:t xml:space="preserve"> of service</w:t>
      </w:r>
      <w:r w:rsidR="00F52715">
        <w:rPr>
          <w:rFonts w:ascii="Arial" w:eastAsia="Arial" w:hAnsi="Arial" w:cs="Arial"/>
          <w:sz w:val="22"/>
          <w:szCs w:val="22"/>
        </w:rPr>
        <w:t>s including</w:t>
      </w:r>
      <w:r>
        <w:rPr>
          <w:rFonts w:ascii="Arial" w:eastAsia="Arial" w:hAnsi="Arial" w:cs="Arial"/>
          <w:sz w:val="22"/>
          <w:szCs w:val="22"/>
        </w:rPr>
        <w:t xml:space="preserve">: the establishment of a </w:t>
      </w:r>
      <w:r w:rsidR="00DC5179">
        <w:rPr>
          <w:rFonts w:ascii="Arial" w:eastAsia="Arial" w:hAnsi="Arial" w:cs="Arial"/>
          <w:sz w:val="22"/>
          <w:szCs w:val="22"/>
        </w:rPr>
        <w:t>BAME</w:t>
      </w:r>
      <w:r>
        <w:rPr>
          <w:rFonts w:ascii="Arial" w:eastAsia="Arial" w:hAnsi="Arial" w:cs="Arial"/>
          <w:sz w:val="22"/>
          <w:szCs w:val="22"/>
        </w:rPr>
        <w:t xml:space="preserve"> mental health forum</w:t>
      </w:r>
      <w:r w:rsidR="00F52715">
        <w:rPr>
          <w:rFonts w:ascii="Arial" w:eastAsia="Arial" w:hAnsi="Arial" w:cs="Arial"/>
          <w:sz w:val="22"/>
          <w:szCs w:val="22"/>
        </w:rPr>
        <w:t xml:space="preserve"> (</w:t>
      </w:r>
      <w:r>
        <w:rPr>
          <w:rFonts w:ascii="Arial" w:eastAsia="Arial" w:hAnsi="Arial" w:cs="Arial"/>
          <w:sz w:val="22"/>
          <w:szCs w:val="22"/>
        </w:rPr>
        <w:t>which included service users</w:t>
      </w:r>
      <w:r w:rsidR="00DC5179">
        <w:rPr>
          <w:rFonts w:ascii="Arial" w:eastAsia="Arial" w:hAnsi="Arial" w:cs="Arial"/>
          <w:sz w:val="22"/>
          <w:szCs w:val="22"/>
        </w:rPr>
        <w:t xml:space="preserve"> from racially excluded backgrounds</w:t>
      </w:r>
      <w:r>
        <w:rPr>
          <w:rFonts w:ascii="Arial" w:eastAsia="Arial" w:hAnsi="Arial" w:cs="Arial"/>
          <w:sz w:val="22"/>
          <w:szCs w:val="22"/>
        </w:rPr>
        <w:t xml:space="preserve">), co-design activities </w:t>
      </w:r>
      <w:r w:rsidR="00F52715">
        <w:rPr>
          <w:rFonts w:ascii="Arial" w:eastAsia="Arial" w:hAnsi="Arial" w:cs="Arial"/>
          <w:sz w:val="22"/>
          <w:szCs w:val="22"/>
        </w:rPr>
        <w:t xml:space="preserve">including </w:t>
      </w:r>
      <w:r>
        <w:rPr>
          <w:rFonts w:ascii="Arial" w:eastAsia="Arial" w:hAnsi="Arial" w:cs="Arial"/>
          <w:sz w:val="22"/>
          <w:szCs w:val="22"/>
        </w:rPr>
        <w:t xml:space="preserve">community network for family care, led by faith-based CBOs, and co-assessment activities. </w:t>
      </w:r>
      <w:r w:rsidR="001E2E17">
        <w:rPr>
          <w:rFonts w:ascii="Arial" w:eastAsia="Arial" w:hAnsi="Arial" w:cs="Arial"/>
          <w:sz w:val="22"/>
          <w:szCs w:val="22"/>
        </w:rPr>
        <w:t xml:space="preserve">The remainder of this discussion elaborates on </w:t>
      </w:r>
      <w:r w:rsidR="001D7099">
        <w:rPr>
          <w:rFonts w:ascii="Arial" w:eastAsia="Arial" w:hAnsi="Arial" w:cs="Arial"/>
          <w:sz w:val="22"/>
          <w:szCs w:val="22"/>
        </w:rPr>
        <w:t>p</w:t>
      </w:r>
      <w:r w:rsidR="001E2E17">
        <w:rPr>
          <w:rFonts w:ascii="Arial" w:eastAsia="Arial" w:hAnsi="Arial" w:cs="Arial"/>
          <w:sz w:val="22"/>
          <w:szCs w:val="22"/>
        </w:rPr>
        <w:t xml:space="preserve">hase </w:t>
      </w:r>
      <w:r w:rsidR="001D7099">
        <w:rPr>
          <w:rFonts w:ascii="Arial" w:eastAsia="Arial" w:hAnsi="Arial" w:cs="Arial"/>
          <w:sz w:val="22"/>
          <w:szCs w:val="22"/>
        </w:rPr>
        <w:t>z</w:t>
      </w:r>
      <w:r w:rsidR="001E2E17">
        <w:rPr>
          <w:rFonts w:ascii="Arial" w:eastAsia="Arial" w:hAnsi="Arial" w:cs="Arial"/>
          <w:sz w:val="22"/>
          <w:szCs w:val="22"/>
        </w:rPr>
        <w:t xml:space="preserve">ero, which is described by the global theme: </w:t>
      </w:r>
      <w:r w:rsidR="001E2E17">
        <w:rPr>
          <w:rFonts w:ascii="Arial" w:eastAsia="Arial" w:hAnsi="Arial" w:cs="Arial"/>
          <w:i/>
          <w:sz w:val="22"/>
          <w:szCs w:val="22"/>
        </w:rPr>
        <w:t>psychosocial processes enabling coproduction with marginalised groups</w:t>
      </w:r>
      <w:r w:rsidR="001E2E17">
        <w:rPr>
          <w:rFonts w:ascii="Arial" w:eastAsia="Arial" w:hAnsi="Arial" w:cs="Arial"/>
          <w:sz w:val="22"/>
          <w:szCs w:val="22"/>
        </w:rPr>
        <w:t xml:space="preserve">. </w:t>
      </w:r>
      <w:r>
        <w:rPr>
          <w:rFonts w:ascii="Arial" w:eastAsia="Arial" w:hAnsi="Arial" w:cs="Arial"/>
          <w:sz w:val="22"/>
          <w:szCs w:val="22"/>
        </w:rPr>
        <w:t xml:space="preserve">Full details on other outcomes can be found elsewhere (see Burgess &amp; Choudary, 2017). </w:t>
      </w:r>
    </w:p>
    <w:p w14:paraId="00000064" w14:textId="77777777" w:rsidR="00720AB9" w:rsidRDefault="00006F33">
      <w:pPr>
        <w:pStyle w:val="Heading4"/>
        <w:rPr>
          <w:rFonts w:ascii="Arial" w:eastAsia="Arial" w:hAnsi="Arial" w:cs="Arial"/>
          <w:sz w:val="22"/>
          <w:szCs w:val="22"/>
        </w:rPr>
      </w:pPr>
      <w:bookmarkStart w:id="22" w:name="_heading=h.26in1rg" w:colFirst="0" w:colLast="0"/>
      <w:bookmarkEnd w:id="22"/>
      <w:r>
        <w:rPr>
          <w:rFonts w:ascii="Arial" w:eastAsia="Arial" w:hAnsi="Arial" w:cs="Arial"/>
          <w:i/>
          <w:sz w:val="22"/>
          <w:szCs w:val="22"/>
        </w:rPr>
        <w:t>Symbolic contexts and their role in enabling coproduction</w:t>
      </w:r>
      <w:r>
        <w:rPr>
          <w:rFonts w:ascii="Arial" w:eastAsia="Arial" w:hAnsi="Arial" w:cs="Arial"/>
          <w:sz w:val="22"/>
          <w:szCs w:val="22"/>
        </w:rPr>
        <w:t xml:space="preserve"> </w:t>
      </w:r>
    </w:p>
    <w:p w14:paraId="6B2BECB5" w14:textId="77777777" w:rsidR="00446FAD" w:rsidRDefault="00446FAD" w:rsidP="00586689">
      <w:pPr>
        <w:spacing w:line="480" w:lineRule="auto"/>
        <w:jc w:val="both"/>
        <w:rPr>
          <w:rFonts w:ascii="Arial" w:eastAsia="Arial" w:hAnsi="Arial" w:cs="Arial"/>
          <w:sz w:val="22"/>
          <w:szCs w:val="22"/>
        </w:rPr>
      </w:pPr>
    </w:p>
    <w:p w14:paraId="00000065" w14:textId="4299FE32" w:rsidR="00720AB9" w:rsidRDefault="00006F33" w:rsidP="00586689">
      <w:pPr>
        <w:spacing w:line="480" w:lineRule="auto"/>
        <w:jc w:val="both"/>
        <w:rPr>
          <w:rFonts w:ascii="Arial" w:eastAsia="Arial" w:hAnsi="Arial" w:cs="Arial"/>
          <w:sz w:val="22"/>
          <w:szCs w:val="22"/>
        </w:rPr>
      </w:pPr>
      <w:r>
        <w:rPr>
          <w:rFonts w:ascii="Arial" w:eastAsia="Arial" w:hAnsi="Arial" w:cs="Arial"/>
          <w:sz w:val="22"/>
          <w:szCs w:val="22"/>
        </w:rPr>
        <w:t xml:space="preserve">Across the network, </w:t>
      </w:r>
      <w:r w:rsidR="001762E8">
        <w:rPr>
          <w:rFonts w:ascii="Arial" w:eastAsia="Arial" w:hAnsi="Arial" w:cs="Arial"/>
          <w:sz w:val="22"/>
          <w:szCs w:val="22"/>
        </w:rPr>
        <w:t>groups</w:t>
      </w:r>
      <w:r>
        <w:rPr>
          <w:rFonts w:ascii="Arial" w:eastAsia="Arial" w:hAnsi="Arial" w:cs="Arial"/>
          <w:sz w:val="22"/>
          <w:szCs w:val="22"/>
        </w:rPr>
        <w:t xml:space="preserve"> made important contributions</w:t>
      </w:r>
      <w:r w:rsidR="001762E8">
        <w:rPr>
          <w:rFonts w:ascii="Arial" w:eastAsia="Arial" w:hAnsi="Arial" w:cs="Arial"/>
          <w:sz w:val="22"/>
          <w:szCs w:val="22"/>
        </w:rPr>
        <w:t xml:space="preserve"> to</w:t>
      </w:r>
      <w:r>
        <w:rPr>
          <w:rFonts w:ascii="Arial" w:eastAsia="Arial" w:hAnsi="Arial" w:cs="Arial"/>
          <w:sz w:val="22"/>
          <w:szCs w:val="22"/>
        </w:rPr>
        <w:t xml:space="preserve"> laying the groundwork for coproduction activities. These </w:t>
      </w:r>
      <w:r w:rsidR="0048537C">
        <w:rPr>
          <w:rFonts w:ascii="Arial" w:eastAsia="Arial" w:hAnsi="Arial" w:cs="Arial"/>
          <w:sz w:val="22"/>
          <w:szCs w:val="22"/>
        </w:rPr>
        <w:t>reflected</w:t>
      </w:r>
      <w:r>
        <w:rPr>
          <w:rFonts w:ascii="Arial" w:eastAsia="Arial" w:hAnsi="Arial" w:cs="Arial"/>
          <w:sz w:val="22"/>
          <w:szCs w:val="22"/>
        </w:rPr>
        <w:t xml:space="preserve"> symbolic contexts – </w:t>
      </w:r>
      <w:r w:rsidR="0048537C">
        <w:rPr>
          <w:rFonts w:ascii="Arial" w:eastAsia="Arial" w:hAnsi="Arial" w:cs="Arial"/>
          <w:sz w:val="22"/>
          <w:szCs w:val="22"/>
        </w:rPr>
        <w:t>(</w:t>
      </w:r>
      <w:proofErr w:type="gramStart"/>
      <w:r>
        <w:rPr>
          <w:rFonts w:ascii="Arial" w:eastAsia="Arial" w:hAnsi="Arial" w:cs="Arial"/>
          <w:sz w:val="22"/>
          <w:szCs w:val="22"/>
        </w:rPr>
        <w:t>i.e.</w:t>
      </w:r>
      <w:proofErr w:type="gramEnd"/>
      <w:r>
        <w:rPr>
          <w:rFonts w:ascii="Arial" w:eastAsia="Arial" w:hAnsi="Arial" w:cs="Arial"/>
          <w:sz w:val="22"/>
          <w:szCs w:val="22"/>
        </w:rPr>
        <w:t xml:space="preserve"> power linked to social or cultural position</w:t>
      </w:r>
      <w:r w:rsidR="0048537C">
        <w:rPr>
          <w:rFonts w:ascii="Arial" w:eastAsia="Arial" w:hAnsi="Arial" w:cs="Arial"/>
          <w:sz w:val="22"/>
          <w:szCs w:val="22"/>
        </w:rPr>
        <w:t>)</w:t>
      </w:r>
      <w:r>
        <w:rPr>
          <w:rFonts w:ascii="Arial" w:eastAsia="Arial" w:hAnsi="Arial" w:cs="Arial"/>
          <w:sz w:val="22"/>
          <w:szCs w:val="22"/>
        </w:rPr>
        <w:t xml:space="preserve"> and occurred over many years. For example, TPN made critical contributions to the coproduction process, led by the efforts of a charismatic and critica</w:t>
      </w:r>
      <w:r w:rsidR="0033735D">
        <w:rPr>
          <w:rFonts w:ascii="Arial" w:eastAsia="Arial" w:hAnsi="Arial" w:cs="Arial"/>
          <w:sz w:val="22"/>
          <w:szCs w:val="22"/>
        </w:rPr>
        <w:t>l director whose</w:t>
      </w:r>
      <w:r w:rsidR="000E64CF">
        <w:rPr>
          <w:rFonts w:ascii="Arial" w:eastAsia="Arial" w:hAnsi="Arial" w:cs="Arial"/>
          <w:sz w:val="22"/>
          <w:szCs w:val="22"/>
        </w:rPr>
        <w:t xml:space="preserve"> </w:t>
      </w:r>
      <w:r>
        <w:rPr>
          <w:rFonts w:ascii="Arial" w:eastAsia="Arial" w:hAnsi="Arial" w:cs="Arial"/>
          <w:sz w:val="22"/>
          <w:szCs w:val="22"/>
        </w:rPr>
        <w:t xml:space="preserve">social location as </w:t>
      </w:r>
      <w:r w:rsidR="0033735D">
        <w:rPr>
          <w:rFonts w:ascii="Arial" w:eastAsia="Arial" w:hAnsi="Arial" w:cs="Arial"/>
          <w:sz w:val="22"/>
          <w:szCs w:val="22"/>
        </w:rPr>
        <w:t>someone</w:t>
      </w:r>
      <w:r>
        <w:rPr>
          <w:rFonts w:ascii="Arial" w:eastAsia="Arial" w:hAnsi="Arial" w:cs="Arial"/>
          <w:sz w:val="22"/>
          <w:szCs w:val="22"/>
        </w:rPr>
        <w:t xml:space="preserve"> from a</w:t>
      </w:r>
      <w:r w:rsidR="00DC5179">
        <w:rPr>
          <w:rFonts w:ascii="Arial" w:eastAsia="Arial" w:hAnsi="Arial" w:cs="Arial"/>
          <w:sz w:val="22"/>
          <w:szCs w:val="22"/>
        </w:rPr>
        <w:t xml:space="preserve"> racially </w:t>
      </w:r>
      <w:proofErr w:type="gramStart"/>
      <w:r w:rsidR="00DC5179">
        <w:rPr>
          <w:rFonts w:ascii="Arial" w:eastAsia="Arial" w:hAnsi="Arial" w:cs="Arial"/>
          <w:sz w:val="22"/>
          <w:szCs w:val="22"/>
        </w:rPr>
        <w:t>marginalised</w:t>
      </w:r>
      <w:r w:rsidR="006C47DE">
        <w:rPr>
          <w:rFonts w:ascii="Arial" w:eastAsia="Arial" w:hAnsi="Arial" w:cs="Arial"/>
          <w:sz w:val="22"/>
          <w:szCs w:val="22"/>
        </w:rPr>
        <w:t xml:space="preserve"> </w:t>
      </w:r>
      <w:r>
        <w:rPr>
          <w:rFonts w:ascii="Arial" w:eastAsia="Arial" w:hAnsi="Arial" w:cs="Arial"/>
          <w:sz w:val="22"/>
          <w:szCs w:val="22"/>
        </w:rPr>
        <w:t xml:space="preserve"> background</w:t>
      </w:r>
      <w:proofErr w:type="gramEnd"/>
      <w:r>
        <w:rPr>
          <w:rFonts w:ascii="Arial" w:eastAsia="Arial" w:hAnsi="Arial" w:cs="Arial"/>
          <w:sz w:val="22"/>
          <w:szCs w:val="22"/>
        </w:rPr>
        <w:t xml:space="preserve"> with post-graduate </w:t>
      </w:r>
      <w:r w:rsidR="005779D5">
        <w:rPr>
          <w:rFonts w:ascii="Arial" w:eastAsia="Arial" w:hAnsi="Arial" w:cs="Arial"/>
          <w:sz w:val="22"/>
          <w:szCs w:val="22"/>
        </w:rPr>
        <w:t>education</w:t>
      </w:r>
      <w:r w:rsidR="00650DE7">
        <w:rPr>
          <w:rFonts w:ascii="Arial" w:eastAsia="Arial" w:hAnsi="Arial" w:cs="Arial"/>
          <w:sz w:val="22"/>
          <w:szCs w:val="22"/>
        </w:rPr>
        <w:t xml:space="preserve"> </w:t>
      </w:r>
      <w:r>
        <w:rPr>
          <w:rFonts w:ascii="Arial" w:eastAsia="Arial" w:hAnsi="Arial" w:cs="Arial"/>
          <w:sz w:val="22"/>
          <w:szCs w:val="22"/>
        </w:rPr>
        <w:t>(MSc/ PhD) enabled him to engage in spaces where others could not - and be listened to. As noted by one participant:</w:t>
      </w:r>
    </w:p>
    <w:p w14:paraId="00000067" w14:textId="37E1B582" w:rsidR="00720AB9" w:rsidRDefault="00006F33" w:rsidP="00586689">
      <w:pPr>
        <w:pBdr>
          <w:top w:val="nil"/>
          <w:left w:val="nil"/>
          <w:bottom w:val="nil"/>
          <w:right w:val="nil"/>
          <w:between w:val="nil"/>
        </w:pBdr>
        <w:spacing w:before="200" w:after="160" w:line="480" w:lineRule="auto"/>
        <w:ind w:left="720" w:right="864"/>
        <w:rPr>
          <w:i/>
          <w:color w:val="404040"/>
          <w:sz w:val="22"/>
          <w:szCs w:val="22"/>
        </w:rPr>
      </w:pPr>
      <w:r>
        <w:rPr>
          <w:i/>
          <w:color w:val="404040"/>
          <w:sz w:val="22"/>
          <w:szCs w:val="22"/>
        </w:rPr>
        <w:t xml:space="preserve">‘but he [TPN Director] wasn’t afraid to have the conversations that at the best of times, people don’t necessarily want to hear... but he maintained that and stuck to his belief and pushed through until he was able to help them to understand, actually I’m not here to cause you difficulty, I’m here to show that when we work </w:t>
      </w:r>
      <w:proofErr w:type="gramStart"/>
      <w:r>
        <w:rPr>
          <w:i/>
          <w:color w:val="404040"/>
          <w:sz w:val="22"/>
          <w:szCs w:val="22"/>
        </w:rPr>
        <w:t>together</w:t>
      </w:r>
      <w:proofErr w:type="gramEnd"/>
      <w:r>
        <w:rPr>
          <w:i/>
          <w:color w:val="404040"/>
          <w:sz w:val="22"/>
          <w:szCs w:val="22"/>
        </w:rPr>
        <w:t xml:space="preserve"> we end up with a better result.’ (CBO representative - interview)</w:t>
      </w:r>
    </w:p>
    <w:p w14:paraId="00000069" w14:textId="451D0999" w:rsidR="00720AB9" w:rsidRDefault="00006F33" w:rsidP="00586689">
      <w:pPr>
        <w:spacing w:line="480" w:lineRule="auto"/>
        <w:jc w:val="both"/>
        <w:rPr>
          <w:rFonts w:ascii="Arial" w:eastAsia="Arial" w:hAnsi="Arial" w:cs="Arial"/>
          <w:sz w:val="22"/>
          <w:szCs w:val="22"/>
        </w:rPr>
      </w:pPr>
      <w:r>
        <w:rPr>
          <w:rFonts w:ascii="Arial" w:eastAsia="Arial" w:hAnsi="Arial" w:cs="Arial"/>
          <w:sz w:val="22"/>
          <w:szCs w:val="22"/>
        </w:rPr>
        <w:t xml:space="preserve">The above also illustrates </w:t>
      </w:r>
      <w:r>
        <w:rPr>
          <w:rFonts w:ascii="Arial" w:eastAsia="Arial" w:hAnsi="Arial" w:cs="Arial"/>
          <w:i/>
          <w:sz w:val="22"/>
          <w:szCs w:val="22"/>
        </w:rPr>
        <w:t>how</w:t>
      </w:r>
      <w:r>
        <w:rPr>
          <w:rFonts w:ascii="Arial" w:eastAsia="Arial" w:hAnsi="Arial" w:cs="Arial"/>
          <w:sz w:val="22"/>
          <w:szCs w:val="22"/>
        </w:rPr>
        <w:t xml:space="preserve"> the engagement took </w:t>
      </w:r>
      <w:proofErr w:type="gramStart"/>
      <w:r>
        <w:rPr>
          <w:rFonts w:ascii="Arial" w:eastAsia="Arial" w:hAnsi="Arial" w:cs="Arial"/>
          <w:sz w:val="22"/>
          <w:szCs w:val="22"/>
        </w:rPr>
        <w:t>place;</w:t>
      </w:r>
      <w:proofErr w:type="gramEnd"/>
      <w:r>
        <w:rPr>
          <w:rFonts w:ascii="Arial" w:eastAsia="Arial" w:hAnsi="Arial" w:cs="Arial"/>
          <w:sz w:val="22"/>
          <w:szCs w:val="22"/>
        </w:rPr>
        <w:t xml:space="preserve"> </w:t>
      </w:r>
      <w:r w:rsidR="005779D5">
        <w:rPr>
          <w:rFonts w:ascii="Arial" w:eastAsia="Arial" w:hAnsi="Arial" w:cs="Arial"/>
          <w:sz w:val="22"/>
          <w:szCs w:val="22"/>
        </w:rPr>
        <w:t>a commitment to</w:t>
      </w:r>
      <w:r>
        <w:rPr>
          <w:rFonts w:ascii="Arial" w:eastAsia="Arial" w:hAnsi="Arial" w:cs="Arial"/>
          <w:sz w:val="22"/>
          <w:szCs w:val="22"/>
        </w:rPr>
        <w:t xml:space="preserve"> conversation</w:t>
      </w:r>
      <w:r w:rsidR="00D23546">
        <w:rPr>
          <w:rFonts w:ascii="Arial" w:eastAsia="Arial" w:hAnsi="Arial" w:cs="Arial"/>
          <w:sz w:val="22"/>
          <w:szCs w:val="22"/>
        </w:rPr>
        <w:t xml:space="preserve"> across groups</w:t>
      </w:r>
      <w:r>
        <w:rPr>
          <w:rFonts w:ascii="Arial" w:eastAsia="Arial" w:hAnsi="Arial" w:cs="Arial"/>
          <w:sz w:val="22"/>
          <w:szCs w:val="22"/>
        </w:rPr>
        <w:t xml:space="preserve">. </w:t>
      </w:r>
      <w:proofErr w:type="gramStart"/>
      <w:r>
        <w:rPr>
          <w:rFonts w:ascii="Arial" w:eastAsia="Arial" w:hAnsi="Arial" w:cs="Arial"/>
          <w:sz w:val="22"/>
          <w:szCs w:val="22"/>
        </w:rPr>
        <w:t>Thus</w:t>
      </w:r>
      <w:proofErr w:type="gramEnd"/>
      <w:r>
        <w:rPr>
          <w:rFonts w:ascii="Arial" w:eastAsia="Arial" w:hAnsi="Arial" w:cs="Arial"/>
          <w:sz w:val="22"/>
          <w:szCs w:val="22"/>
        </w:rPr>
        <w:t xml:space="preserve"> highlighting that whilst his social location was vital to the coproduction</w:t>
      </w:r>
      <w:r w:rsidR="00030DB2">
        <w:rPr>
          <w:rFonts w:ascii="Arial" w:eastAsia="Arial" w:hAnsi="Arial" w:cs="Arial"/>
          <w:sz w:val="22"/>
          <w:szCs w:val="22"/>
        </w:rPr>
        <w:t xml:space="preserve"> process</w:t>
      </w:r>
      <w:r>
        <w:rPr>
          <w:rFonts w:ascii="Arial" w:eastAsia="Arial" w:hAnsi="Arial" w:cs="Arial"/>
          <w:sz w:val="22"/>
          <w:szCs w:val="22"/>
        </w:rPr>
        <w:t xml:space="preserve">, persistence over time was also critical to his ability to build bridges with statutory partners. </w:t>
      </w:r>
    </w:p>
    <w:p w14:paraId="0000006A" w14:textId="77777777" w:rsidR="00720AB9" w:rsidRDefault="00720AB9" w:rsidP="00586689">
      <w:pPr>
        <w:spacing w:line="480" w:lineRule="auto"/>
        <w:jc w:val="both"/>
        <w:rPr>
          <w:rFonts w:ascii="Arial" w:eastAsia="Arial" w:hAnsi="Arial" w:cs="Arial"/>
          <w:sz w:val="22"/>
          <w:szCs w:val="22"/>
        </w:rPr>
      </w:pPr>
    </w:p>
    <w:p w14:paraId="4998DEB0" w14:textId="73E73A1D" w:rsidR="00650DE7" w:rsidRDefault="00006F33" w:rsidP="00650DE7">
      <w:pPr>
        <w:spacing w:line="480" w:lineRule="auto"/>
        <w:jc w:val="both"/>
        <w:rPr>
          <w:rFonts w:ascii="Arial" w:eastAsia="Arial" w:hAnsi="Arial" w:cs="Arial"/>
          <w:sz w:val="22"/>
          <w:szCs w:val="22"/>
        </w:rPr>
      </w:pPr>
      <w:r>
        <w:rPr>
          <w:rFonts w:ascii="Arial" w:eastAsia="Arial" w:hAnsi="Arial" w:cs="Arial"/>
          <w:sz w:val="22"/>
          <w:szCs w:val="22"/>
        </w:rPr>
        <w:t xml:space="preserve">The director’s </w:t>
      </w:r>
      <w:r w:rsidR="00327868">
        <w:rPr>
          <w:rFonts w:ascii="Arial" w:eastAsia="Arial" w:hAnsi="Arial" w:cs="Arial"/>
          <w:sz w:val="22"/>
          <w:szCs w:val="22"/>
        </w:rPr>
        <w:t>targe</w:t>
      </w:r>
      <w:r w:rsidR="00361867">
        <w:rPr>
          <w:rFonts w:ascii="Arial" w:eastAsia="Arial" w:hAnsi="Arial" w:cs="Arial"/>
          <w:sz w:val="22"/>
          <w:szCs w:val="22"/>
        </w:rPr>
        <w:t>ted</w:t>
      </w:r>
      <w:r>
        <w:rPr>
          <w:rFonts w:ascii="Arial" w:eastAsia="Arial" w:hAnsi="Arial" w:cs="Arial"/>
          <w:sz w:val="22"/>
          <w:szCs w:val="22"/>
        </w:rPr>
        <w:t xml:space="preserve"> </w:t>
      </w:r>
      <w:r w:rsidR="00361867">
        <w:rPr>
          <w:rFonts w:ascii="Arial" w:eastAsia="Arial" w:hAnsi="Arial" w:cs="Arial"/>
          <w:sz w:val="22"/>
          <w:szCs w:val="22"/>
        </w:rPr>
        <w:t>engagement</w:t>
      </w:r>
      <w:r>
        <w:rPr>
          <w:rFonts w:ascii="Arial" w:eastAsia="Arial" w:hAnsi="Arial" w:cs="Arial"/>
          <w:sz w:val="22"/>
          <w:szCs w:val="22"/>
        </w:rPr>
        <w:t xml:space="preserve"> acknowledged the importance of positional power </w:t>
      </w:r>
      <w:r w:rsidR="002A7AE1">
        <w:rPr>
          <w:rFonts w:ascii="Arial" w:eastAsia="Arial" w:hAnsi="Arial" w:cs="Arial"/>
          <w:sz w:val="22"/>
          <w:szCs w:val="22"/>
        </w:rPr>
        <w:t xml:space="preserve">to </w:t>
      </w:r>
      <w:r>
        <w:rPr>
          <w:rFonts w:ascii="Arial" w:eastAsia="Arial" w:hAnsi="Arial" w:cs="Arial"/>
          <w:sz w:val="22"/>
          <w:szCs w:val="22"/>
        </w:rPr>
        <w:t>successful coproduction</w:t>
      </w:r>
      <w:r w:rsidR="007F7B76">
        <w:rPr>
          <w:rFonts w:ascii="Arial" w:eastAsia="Arial" w:hAnsi="Arial" w:cs="Arial"/>
          <w:sz w:val="22"/>
          <w:szCs w:val="22"/>
        </w:rPr>
        <w:t>; p</w:t>
      </w:r>
      <w:r w:rsidR="005B1A54">
        <w:rPr>
          <w:rFonts w:ascii="Arial" w:eastAsia="Arial" w:hAnsi="Arial" w:cs="Arial"/>
          <w:sz w:val="22"/>
          <w:szCs w:val="22"/>
        </w:rPr>
        <w:t>reliminary</w:t>
      </w:r>
      <w:r>
        <w:rPr>
          <w:rFonts w:ascii="Arial" w:eastAsia="Arial" w:hAnsi="Arial" w:cs="Arial"/>
          <w:sz w:val="22"/>
          <w:szCs w:val="22"/>
        </w:rPr>
        <w:t xml:space="preserve"> engagements specifically targeted high-ranking </w:t>
      </w:r>
      <w:r w:rsidR="005B1A54">
        <w:rPr>
          <w:rFonts w:ascii="Arial" w:eastAsia="Arial" w:hAnsi="Arial" w:cs="Arial"/>
          <w:sz w:val="22"/>
          <w:szCs w:val="22"/>
        </w:rPr>
        <w:t xml:space="preserve">statutory </w:t>
      </w:r>
      <w:r>
        <w:rPr>
          <w:rFonts w:ascii="Arial" w:eastAsia="Arial" w:hAnsi="Arial" w:cs="Arial"/>
          <w:sz w:val="22"/>
          <w:szCs w:val="22"/>
        </w:rPr>
        <w:t xml:space="preserve">officials, including executive directors and </w:t>
      </w:r>
      <w:r w:rsidR="005B1A54">
        <w:rPr>
          <w:rFonts w:ascii="Arial" w:eastAsia="Arial" w:hAnsi="Arial" w:cs="Arial"/>
          <w:sz w:val="22"/>
          <w:szCs w:val="22"/>
        </w:rPr>
        <w:t>local government</w:t>
      </w:r>
      <w:r>
        <w:rPr>
          <w:rFonts w:ascii="Arial" w:eastAsia="Arial" w:hAnsi="Arial" w:cs="Arial"/>
          <w:sz w:val="22"/>
          <w:szCs w:val="22"/>
        </w:rPr>
        <w:t xml:space="preserve">. </w:t>
      </w:r>
      <w:r w:rsidR="00AF129B">
        <w:rPr>
          <w:rFonts w:ascii="Arial" w:eastAsia="Arial" w:hAnsi="Arial" w:cs="Arial"/>
          <w:sz w:val="22"/>
          <w:szCs w:val="22"/>
        </w:rPr>
        <w:t>Inviting</w:t>
      </w:r>
      <w:r>
        <w:rPr>
          <w:rFonts w:ascii="Arial" w:eastAsia="Arial" w:hAnsi="Arial" w:cs="Arial"/>
          <w:sz w:val="22"/>
          <w:szCs w:val="22"/>
        </w:rPr>
        <w:t xml:space="preserve"> statutory actors into </w:t>
      </w:r>
      <w:r>
        <w:rPr>
          <w:rFonts w:ascii="Arial" w:eastAsia="Arial" w:hAnsi="Arial" w:cs="Arial"/>
          <w:sz w:val="22"/>
          <w:szCs w:val="22"/>
        </w:rPr>
        <w:lastRenderedPageBreak/>
        <w:t>community-owned spaces</w:t>
      </w:r>
      <w:r w:rsidR="00327768">
        <w:rPr>
          <w:rFonts w:ascii="Arial" w:eastAsia="Arial" w:hAnsi="Arial" w:cs="Arial"/>
          <w:sz w:val="22"/>
          <w:szCs w:val="22"/>
        </w:rPr>
        <w:t xml:space="preserve"> that service users identify as meaningful to their wellbeing,</w:t>
      </w:r>
      <w:r>
        <w:rPr>
          <w:rFonts w:ascii="Arial" w:eastAsia="Arial" w:hAnsi="Arial" w:cs="Arial"/>
          <w:sz w:val="22"/>
          <w:szCs w:val="22"/>
        </w:rPr>
        <w:t xml:space="preserve"> such as churches, mosques and temples, worked to level out power differentials in early encounters. </w:t>
      </w:r>
      <w:r w:rsidR="00DB2C96">
        <w:rPr>
          <w:rFonts w:ascii="Arial" w:eastAsia="Arial" w:hAnsi="Arial" w:cs="Arial"/>
          <w:sz w:val="22"/>
          <w:szCs w:val="22"/>
        </w:rPr>
        <w:t>By</w:t>
      </w:r>
      <w:r>
        <w:rPr>
          <w:rFonts w:ascii="Arial" w:eastAsia="Arial" w:hAnsi="Arial" w:cs="Arial"/>
          <w:sz w:val="22"/>
          <w:szCs w:val="22"/>
        </w:rPr>
        <w:t xml:space="preserve"> holding these early meetings outside spaces dominated by statutory power and practices (</w:t>
      </w:r>
      <w:proofErr w:type="spellStart"/>
      <w:r>
        <w:rPr>
          <w:rFonts w:ascii="Arial" w:eastAsia="Arial" w:hAnsi="Arial" w:cs="Arial"/>
          <w:sz w:val="22"/>
          <w:szCs w:val="22"/>
        </w:rPr>
        <w:t>ie</w:t>
      </w:r>
      <w:proofErr w:type="spellEnd"/>
      <w:r>
        <w:rPr>
          <w:rFonts w:ascii="Arial" w:eastAsia="Arial" w:hAnsi="Arial" w:cs="Arial"/>
          <w:sz w:val="22"/>
          <w:szCs w:val="22"/>
        </w:rPr>
        <w:t xml:space="preserve">. </w:t>
      </w:r>
      <w:r w:rsidR="007F7B76">
        <w:rPr>
          <w:rFonts w:ascii="Arial" w:eastAsia="Arial" w:hAnsi="Arial" w:cs="Arial"/>
          <w:sz w:val="22"/>
          <w:szCs w:val="22"/>
        </w:rPr>
        <w:t>h</w:t>
      </w:r>
      <w:r>
        <w:rPr>
          <w:rFonts w:ascii="Arial" w:eastAsia="Arial" w:hAnsi="Arial" w:cs="Arial"/>
          <w:sz w:val="22"/>
          <w:szCs w:val="22"/>
        </w:rPr>
        <w:t>ospitals)</w:t>
      </w:r>
      <w:r w:rsidR="00744274">
        <w:rPr>
          <w:rFonts w:ascii="Arial" w:eastAsia="Arial" w:hAnsi="Arial" w:cs="Arial"/>
          <w:sz w:val="22"/>
          <w:szCs w:val="22"/>
        </w:rPr>
        <w:t>,</w:t>
      </w:r>
      <w:r>
        <w:rPr>
          <w:rFonts w:ascii="Arial" w:eastAsia="Arial" w:hAnsi="Arial" w:cs="Arial"/>
          <w:sz w:val="22"/>
          <w:szCs w:val="22"/>
        </w:rPr>
        <w:t xml:space="preserve"> historically marginalised groups were able to maintain and display symbolic power linked to their position and ownership of such spaces.  As noted below: </w:t>
      </w:r>
    </w:p>
    <w:p w14:paraId="0000006E" w14:textId="4BB71476" w:rsidR="00720AB9" w:rsidRDefault="00006F33" w:rsidP="00377C45">
      <w:pPr>
        <w:spacing w:line="480" w:lineRule="auto"/>
        <w:ind w:left="851" w:right="1649"/>
        <w:jc w:val="both"/>
        <w:rPr>
          <w:i/>
          <w:sz w:val="22"/>
          <w:szCs w:val="22"/>
        </w:rPr>
      </w:pPr>
      <w:r>
        <w:rPr>
          <w:rFonts w:ascii="Arial" w:eastAsia="Arial" w:hAnsi="Arial" w:cs="Arial"/>
          <w:sz w:val="22"/>
          <w:szCs w:val="22"/>
        </w:rPr>
        <w:t xml:space="preserve"> </w:t>
      </w:r>
      <w:r>
        <w:rPr>
          <w:i/>
          <w:sz w:val="22"/>
          <w:szCs w:val="22"/>
        </w:rPr>
        <w:t>‘I remember the chair coming with his key officials and it was a really new thing for them to sit down in a room and just have a conversation with the community, where the community was able to talk and you felt the newness, you felt that we were making, we were now moving to a very different level</w:t>
      </w:r>
      <w:proofErr w:type="gramStart"/>
      <w:r>
        <w:rPr>
          <w:i/>
          <w:sz w:val="22"/>
          <w:szCs w:val="22"/>
        </w:rPr>
        <w:t>’  (</w:t>
      </w:r>
      <w:proofErr w:type="gramEnd"/>
      <w:r>
        <w:rPr>
          <w:i/>
          <w:sz w:val="22"/>
          <w:szCs w:val="22"/>
        </w:rPr>
        <w:t>CBO representative - interview)</w:t>
      </w:r>
    </w:p>
    <w:p w14:paraId="00000072" w14:textId="7B521514" w:rsidR="00720AB9" w:rsidRDefault="00006F33" w:rsidP="00586689">
      <w:pPr>
        <w:spacing w:line="480" w:lineRule="auto"/>
        <w:jc w:val="both"/>
        <w:rPr>
          <w:rFonts w:ascii="Arial" w:eastAsia="Arial" w:hAnsi="Arial" w:cs="Arial"/>
          <w:sz w:val="22"/>
          <w:szCs w:val="22"/>
        </w:rPr>
      </w:pPr>
      <w:r>
        <w:rPr>
          <w:rFonts w:ascii="Arial" w:eastAsia="Arial" w:hAnsi="Arial" w:cs="Arial"/>
          <w:sz w:val="22"/>
          <w:szCs w:val="22"/>
        </w:rPr>
        <w:t xml:space="preserve">Importantly, both aspects of this engagement strategy occurred over many years. Participants </w:t>
      </w:r>
      <w:r w:rsidR="00550AAB">
        <w:rPr>
          <w:rFonts w:ascii="Arial" w:eastAsia="Arial" w:hAnsi="Arial" w:cs="Arial"/>
          <w:sz w:val="22"/>
          <w:szCs w:val="22"/>
        </w:rPr>
        <w:t xml:space="preserve">with statutory </w:t>
      </w:r>
      <w:r>
        <w:rPr>
          <w:rFonts w:ascii="Arial" w:eastAsia="Arial" w:hAnsi="Arial" w:cs="Arial"/>
          <w:sz w:val="22"/>
          <w:szCs w:val="22"/>
        </w:rPr>
        <w:t xml:space="preserve">leadership roles repeatedly drew on their positional power to </w:t>
      </w:r>
      <w:r w:rsidR="00C1205D">
        <w:rPr>
          <w:rFonts w:ascii="Arial" w:eastAsia="Arial" w:hAnsi="Arial" w:cs="Arial"/>
          <w:sz w:val="22"/>
          <w:szCs w:val="22"/>
        </w:rPr>
        <w:t>endorse</w:t>
      </w:r>
      <w:r>
        <w:rPr>
          <w:rFonts w:ascii="Arial" w:eastAsia="Arial" w:hAnsi="Arial" w:cs="Arial"/>
          <w:sz w:val="22"/>
          <w:szCs w:val="22"/>
        </w:rPr>
        <w:t xml:space="preserve"> coproduction efforts in early stages and later, champion new modes of working which </w:t>
      </w:r>
      <w:r w:rsidR="007D6A33">
        <w:rPr>
          <w:rFonts w:ascii="Arial" w:eastAsia="Arial" w:hAnsi="Arial" w:cs="Arial"/>
          <w:sz w:val="22"/>
          <w:szCs w:val="22"/>
        </w:rPr>
        <w:t>devolved</w:t>
      </w:r>
      <w:r>
        <w:rPr>
          <w:rFonts w:ascii="Arial" w:eastAsia="Arial" w:hAnsi="Arial" w:cs="Arial"/>
          <w:sz w:val="22"/>
          <w:szCs w:val="22"/>
        </w:rPr>
        <w:t xml:space="preserve"> responsibility to communities. </w:t>
      </w:r>
    </w:p>
    <w:p w14:paraId="00000074" w14:textId="2745FED1" w:rsidR="00720AB9" w:rsidRDefault="00006F33" w:rsidP="00586689">
      <w:pPr>
        <w:pBdr>
          <w:top w:val="nil"/>
          <w:left w:val="nil"/>
          <w:bottom w:val="nil"/>
          <w:right w:val="nil"/>
          <w:between w:val="nil"/>
        </w:pBdr>
        <w:spacing w:before="200" w:after="160" w:line="480" w:lineRule="auto"/>
        <w:ind w:left="720" w:right="864"/>
        <w:rPr>
          <w:i/>
          <w:color w:val="C7302B"/>
          <w:sz w:val="22"/>
          <w:szCs w:val="22"/>
        </w:rPr>
      </w:pPr>
      <w:r>
        <w:rPr>
          <w:i/>
          <w:color w:val="404040"/>
          <w:sz w:val="22"/>
          <w:szCs w:val="22"/>
        </w:rPr>
        <w:t>‘I think the most important contribution is being able to be seen there and supporting [coproduction] and if I can say, as a chief exec, I’ll do it and then bring some of it back into the organisation, I think that that’s a big thing</w:t>
      </w:r>
      <w:r w:rsidR="00F7227F">
        <w:rPr>
          <w:i/>
          <w:color w:val="404040"/>
          <w:sz w:val="22"/>
          <w:szCs w:val="22"/>
        </w:rPr>
        <w:t xml:space="preserve">. I </w:t>
      </w:r>
      <w:r>
        <w:rPr>
          <w:i/>
          <w:color w:val="404040"/>
          <w:sz w:val="22"/>
          <w:szCs w:val="22"/>
        </w:rPr>
        <w:t xml:space="preserve">think [my contribution] is raising that profile and with our board </w:t>
      </w:r>
      <w:r w:rsidR="004D77CE">
        <w:rPr>
          <w:i/>
          <w:strike/>
          <w:color w:val="404040"/>
          <w:sz w:val="22"/>
          <w:szCs w:val="22"/>
        </w:rPr>
        <w:t>…</w:t>
      </w:r>
      <w:r>
        <w:rPr>
          <w:i/>
          <w:color w:val="404040"/>
          <w:sz w:val="22"/>
          <w:szCs w:val="22"/>
        </w:rPr>
        <w:t xml:space="preserve"> so there’s obviously </w:t>
      </w:r>
      <w:r w:rsidR="00042DAB">
        <w:rPr>
          <w:i/>
          <w:color w:val="404040"/>
          <w:sz w:val="22"/>
          <w:szCs w:val="22"/>
        </w:rPr>
        <w:t xml:space="preserve">[more </w:t>
      </w:r>
      <w:proofErr w:type="gramStart"/>
      <w:r w:rsidR="00042DAB">
        <w:rPr>
          <w:i/>
          <w:color w:val="404040"/>
          <w:sz w:val="22"/>
          <w:szCs w:val="22"/>
        </w:rPr>
        <w:t>than]</w:t>
      </w:r>
      <w:r>
        <w:rPr>
          <w:i/>
          <w:color w:val="404040"/>
          <w:sz w:val="22"/>
          <w:szCs w:val="22"/>
        </w:rPr>
        <w:t>the</w:t>
      </w:r>
      <w:proofErr w:type="gramEnd"/>
      <w:r>
        <w:rPr>
          <w:i/>
          <w:color w:val="404040"/>
          <w:sz w:val="22"/>
          <w:szCs w:val="22"/>
        </w:rPr>
        <w:t xml:space="preserve"> money </w:t>
      </w:r>
      <w:r w:rsidR="004D77CE" w:rsidRPr="004D77CE">
        <w:rPr>
          <w:i/>
          <w:color w:val="404040"/>
          <w:sz w:val="22"/>
          <w:szCs w:val="22"/>
        </w:rPr>
        <w:t xml:space="preserve">… </w:t>
      </w:r>
      <w:r>
        <w:rPr>
          <w:i/>
          <w:color w:val="404040"/>
          <w:sz w:val="22"/>
          <w:szCs w:val="22"/>
        </w:rPr>
        <w:t>(statutory services representative - interview)</w:t>
      </w:r>
    </w:p>
    <w:p w14:paraId="00000076" w14:textId="7793F3E3" w:rsidR="00720AB9" w:rsidRDefault="00006F33" w:rsidP="00586689">
      <w:pPr>
        <w:spacing w:line="480" w:lineRule="auto"/>
        <w:jc w:val="both"/>
        <w:rPr>
          <w:rFonts w:ascii="Arial" w:eastAsia="Arial" w:hAnsi="Arial" w:cs="Arial"/>
          <w:sz w:val="22"/>
          <w:szCs w:val="22"/>
        </w:rPr>
      </w:pPr>
      <w:proofErr w:type="gramStart"/>
      <w:r>
        <w:rPr>
          <w:rFonts w:ascii="Arial" w:eastAsia="Arial" w:hAnsi="Arial" w:cs="Arial"/>
          <w:sz w:val="22"/>
          <w:szCs w:val="22"/>
        </w:rPr>
        <w:t>CBO’s</w:t>
      </w:r>
      <w:proofErr w:type="gramEnd"/>
      <w:r>
        <w:rPr>
          <w:rFonts w:ascii="Arial" w:eastAsia="Arial" w:hAnsi="Arial" w:cs="Arial"/>
          <w:sz w:val="22"/>
          <w:szCs w:val="22"/>
        </w:rPr>
        <w:t xml:space="preserve"> </w:t>
      </w:r>
      <w:r w:rsidR="00042DAB">
        <w:rPr>
          <w:rFonts w:ascii="Arial" w:eastAsia="Arial" w:hAnsi="Arial" w:cs="Arial"/>
          <w:sz w:val="22"/>
          <w:szCs w:val="22"/>
        </w:rPr>
        <w:t>actively contributed</w:t>
      </w:r>
      <w:r>
        <w:rPr>
          <w:rFonts w:ascii="Arial" w:eastAsia="Arial" w:hAnsi="Arial" w:cs="Arial"/>
          <w:sz w:val="22"/>
          <w:szCs w:val="22"/>
        </w:rPr>
        <w:t xml:space="preserve"> to enabling coproduction work. The symbolic power held by leaders of CBOs </w:t>
      </w:r>
      <w:r w:rsidR="00042DAB">
        <w:rPr>
          <w:rFonts w:ascii="Arial" w:eastAsia="Arial" w:hAnsi="Arial" w:cs="Arial"/>
          <w:sz w:val="22"/>
          <w:szCs w:val="22"/>
        </w:rPr>
        <w:t>helped</w:t>
      </w:r>
      <w:r>
        <w:rPr>
          <w:rFonts w:ascii="Arial" w:eastAsia="Arial" w:hAnsi="Arial" w:cs="Arial"/>
          <w:sz w:val="22"/>
          <w:szCs w:val="22"/>
        </w:rPr>
        <w:t xml:space="preserve"> reduce barriers to service</w:t>
      </w:r>
      <w:r w:rsidR="000924B4">
        <w:rPr>
          <w:rFonts w:ascii="Arial" w:eastAsia="Arial" w:hAnsi="Arial" w:cs="Arial"/>
          <w:sz w:val="22"/>
          <w:szCs w:val="22"/>
        </w:rPr>
        <w:t>-</w:t>
      </w:r>
      <w:r>
        <w:rPr>
          <w:rFonts w:ascii="Arial" w:eastAsia="Arial" w:hAnsi="Arial" w:cs="Arial"/>
          <w:sz w:val="22"/>
          <w:szCs w:val="22"/>
        </w:rPr>
        <w:t>users</w:t>
      </w:r>
      <w:r w:rsidR="00952D4C">
        <w:rPr>
          <w:rFonts w:ascii="Arial" w:eastAsia="Arial" w:hAnsi="Arial" w:cs="Arial"/>
          <w:sz w:val="22"/>
          <w:szCs w:val="22"/>
        </w:rPr>
        <w:t xml:space="preserve"> involvement</w:t>
      </w:r>
      <w:r w:rsidR="00042DAB">
        <w:rPr>
          <w:rFonts w:ascii="Arial" w:eastAsia="Arial" w:hAnsi="Arial" w:cs="Arial"/>
          <w:sz w:val="22"/>
          <w:szCs w:val="22"/>
        </w:rPr>
        <w:t xml:space="preserve"> and </w:t>
      </w:r>
      <w:r w:rsidR="005E507C">
        <w:rPr>
          <w:rFonts w:ascii="Arial" w:eastAsia="Arial" w:hAnsi="Arial" w:cs="Arial"/>
          <w:sz w:val="22"/>
          <w:szCs w:val="22"/>
        </w:rPr>
        <w:t>enabl</w:t>
      </w:r>
      <w:r w:rsidR="00042DAB">
        <w:rPr>
          <w:rFonts w:ascii="Arial" w:eastAsia="Arial" w:hAnsi="Arial" w:cs="Arial"/>
          <w:sz w:val="22"/>
          <w:szCs w:val="22"/>
        </w:rPr>
        <w:t>ed</w:t>
      </w:r>
      <w:r w:rsidR="00952D4C">
        <w:rPr>
          <w:rFonts w:ascii="Arial" w:eastAsia="Arial" w:hAnsi="Arial" w:cs="Arial"/>
          <w:sz w:val="22"/>
          <w:szCs w:val="22"/>
        </w:rPr>
        <w:t xml:space="preserve"> </w:t>
      </w:r>
      <w:r>
        <w:rPr>
          <w:rFonts w:ascii="Arial" w:eastAsia="Arial" w:hAnsi="Arial" w:cs="Arial"/>
          <w:sz w:val="22"/>
          <w:szCs w:val="22"/>
        </w:rPr>
        <w:t xml:space="preserve">discussions about mental health within the wider community. </w:t>
      </w:r>
      <w:r w:rsidR="00042DAB">
        <w:rPr>
          <w:rFonts w:ascii="Arial" w:eastAsia="Arial" w:hAnsi="Arial" w:cs="Arial"/>
          <w:sz w:val="22"/>
          <w:szCs w:val="22"/>
        </w:rPr>
        <w:t>While c</w:t>
      </w:r>
      <w:r w:rsidR="005E507C">
        <w:rPr>
          <w:rFonts w:ascii="Arial" w:eastAsia="Arial" w:hAnsi="Arial" w:cs="Arial"/>
          <w:sz w:val="22"/>
          <w:szCs w:val="22"/>
        </w:rPr>
        <w:t>ulturally</w:t>
      </w:r>
      <w:r>
        <w:rPr>
          <w:rFonts w:ascii="Arial" w:eastAsia="Arial" w:hAnsi="Arial" w:cs="Arial"/>
          <w:sz w:val="22"/>
          <w:szCs w:val="22"/>
        </w:rPr>
        <w:t xml:space="preserve"> </w:t>
      </w:r>
      <w:r w:rsidR="00AB4EC0">
        <w:rPr>
          <w:rFonts w:ascii="Arial" w:eastAsia="Arial" w:hAnsi="Arial" w:cs="Arial"/>
          <w:sz w:val="22"/>
          <w:szCs w:val="22"/>
        </w:rPr>
        <w:t xml:space="preserve">informed </w:t>
      </w:r>
      <w:r>
        <w:rPr>
          <w:rFonts w:ascii="Arial" w:eastAsia="Arial" w:hAnsi="Arial" w:cs="Arial"/>
          <w:sz w:val="22"/>
          <w:szCs w:val="22"/>
        </w:rPr>
        <w:t>conceptualis</w:t>
      </w:r>
      <w:r w:rsidR="00AB4EC0">
        <w:rPr>
          <w:rFonts w:ascii="Arial" w:eastAsia="Arial" w:hAnsi="Arial" w:cs="Arial"/>
          <w:sz w:val="22"/>
          <w:szCs w:val="22"/>
        </w:rPr>
        <w:t xml:space="preserve">ations of </w:t>
      </w:r>
      <w:r>
        <w:rPr>
          <w:rFonts w:ascii="Arial" w:eastAsia="Arial" w:hAnsi="Arial" w:cs="Arial"/>
          <w:sz w:val="22"/>
          <w:szCs w:val="22"/>
        </w:rPr>
        <w:t>mental health in</w:t>
      </w:r>
      <w:r w:rsidR="006C47DE">
        <w:rPr>
          <w:rFonts w:ascii="Arial" w:eastAsia="Arial" w:hAnsi="Arial" w:cs="Arial"/>
          <w:sz w:val="22"/>
          <w:szCs w:val="22"/>
        </w:rPr>
        <w:t xml:space="preserve"> </w:t>
      </w:r>
      <w:r w:rsidR="00DC5179">
        <w:rPr>
          <w:rFonts w:ascii="Arial" w:eastAsia="Arial" w:hAnsi="Arial" w:cs="Arial"/>
          <w:sz w:val="22"/>
          <w:szCs w:val="22"/>
        </w:rPr>
        <w:t xml:space="preserve">black and other </w:t>
      </w:r>
      <w:proofErr w:type="spellStart"/>
      <w:r w:rsidR="00DC5179">
        <w:rPr>
          <w:rFonts w:ascii="Arial" w:eastAsia="Arial" w:hAnsi="Arial" w:cs="Arial"/>
          <w:sz w:val="22"/>
          <w:szCs w:val="22"/>
        </w:rPr>
        <w:t>ethinc</w:t>
      </w:r>
      <w:proofErr w:type="spellEnd"/>
      <w:r>
        <w:rPr>
          <w:rFonts w:ascii="Arial" w:eastAsia="Arial" w:hAnsi="Arial" w:cs="Arial"/>
          <w:sz w:val="22"/>
          <w:szCs w:val="22"/>
        </w:rPr>
        <w:t xml:space="preserve"> communities have been </w:t>
      </w:r>
      <w:r w:rsidR="00042DAB">
        <w:rPr>
          <w:rFonts w:ascii="Arial" w:eastAsia="Arial" w:hAnsi="Arial" w:cs="Arial"/>
          <w:sz w:val="22"/>
          <w:szCs w:val="22"/>
        </w:rPr>
        <w:t>linked to</w:t>
      </w:r>
      <w:r>
        <w:rPr>
          <w:rFonts w:ascii="Arial" w:eastAsia="Arial" w:hAnsi="Arial" w:cs="Arial"/>
          <w:sz w:val="22"/>
          <w:szCs w:val="22"/>
        </w:rPr>
        <w:t xml:space="preserve"> low uptake of services (Fernando, 2012)</w:t>
      </w:r>
      <w:r w:rsidR="00042DAB">
        <w:rPr>
          <w:rFonts w:ascii="Arial" w:eastAsia="Arial" w:hAnsi="Arial" w:cs="Arial"/>
          <w:sz w:val="22"/>
          <w:szCs w:val="22"/>
        </w:rPr>
        <w:t xml:space="preserve">, </w:t>
      </w:r>
      <w:r>
        <w:rPr>
          <w:rFonts w:ascii="Arial" w:eastAsia="Arial" w:hAnsi="Arial" w:cs="Arial"/>
          <w:sz w:val="22"/>
          <w:szCs w:val="22"/>
        </w:rPr>
        <w:t xml:space="preserve">in our study these cultural frames were </w:t>
      </w:r>
      <w:r w:rsidR="003B062D">
        <w:rPr>
          <w:rFonts w:ascii="Arial" w:eastAsia="Arial" w:hAnsi="Arial" w:cs="Arial"/>
          <w:sz w:val="22"/>
          <w:szCs w:val="22"/>
        </w:rPr>
        <w:t>seen</w:t>
      </w:r>
      <w:r w:rsidR="002F5ABF">
        <w:rPr>
          <w:rFonts w:ascii="Arial" w:eastAsia="Arial" w:hAnsi="Arial" w:cs="Arial"/>
          <w:sz w:val="22"/>
          <w:szCs w:val="22"/>
        </w:rPr>
        <w:t xml:space="preserve"> as</w:t>
      </w:r>
      <w:r>
        <w:rPr>
          <w:rFonts w:ascii="Arial" w:eastAsia="Arial" w:hAnsi="Arial" w:cs="Arial"/>
          <w:sz w:val="22"/>
          <w:szCs w:val="22"/>
        </w:rPr>
        <w:t xml:space="preserve"> the most meaningful platform </w:t>
      </w:r>
      <w:r w:rsidR="00CE313C">
        <w:rPr>
          <w:rFonts w:ascii="Arial" w:eastAsia="Arial" w:hAnsi="Arial" w:cs="Arial"/>
          <w:sz w:val="22"/>
          <w:szCs w:val="22"/>
        </w:rPr>
        <w:t>for</w:t>
      </w:r>
      <w:r>
        <w:rPr>
          <w:rFonts w:ascii="Arial" w:eastAsia="Arial" w:hAnsi="Arial" w:cs="Arial"/>
          <w:sz w:val="22"/>
          <w:szCs w:val="22"/>
        </w:rPr>
        <w:t xml:space="preserve"> debates and discussions </w:t>
      </w:r>
      <w:r w:rsidR="00CE313C">
        <w:rPr>
          <w:rFonts w:ascii="Arial" w:eastAsia="Arial" w:hAnsi="Arial" w:cs="Arial"/>
          <w:sz w:val="22"/>
          <w:szCs w:val="22"/>
        </w:rPr>
        <w:t xml:space="preserve">on </w:t>
      </w:r>
      <w:r>
        <w:rPr>
          <w:rFonts w:ascii="Arial" w:eastAsia="Arial" w:hAnsi="Arial" w:cs="Arial"/>
          <w:sz w:val="22"/>
          <w:szCs w:val="22"/>
        </w:rPr>
        <w:t>mental</w:t>
      </w:r>
      <w:r w:rsidR="00334F91">
        <w:rPr>
          <w:rFonts w:ascii="Arial" w:eastAsia="Arial" w:hAnsi="Arial" w:cs="Arial"/>
          <w:sz w:val="22"/>
          <w:szCs w:val="22"/>
        </w:rPr>
        <w:t xml:space="preserve"> </w:t>
      </w:r>
      <w:r>
        <w:rPr>
          <w:rFonts w:ascii="Arial" w:eastAsia="Arial" w:hAnsi="Arial" w:cs="Arial"/>
          <w:sz w:val="22"/>
          <w:szCs w:val="22"/>
        </w:rPr>
        <w:t>wellbeing in a community that had rejected formal services</w:t>
      </w:r>
      <w:r w:rsidR="007B23A7">
        <w:rPr>
          <w:rFonts w:ascii="Arial" w:eastAsia="Arial" w:hAnsi="Arial" w:cs="Arial"/>
          <w:sz w:val="22"/>
          <w:szCs w:val="22"/>
        </w:rPr>
        <w:t>:</w:t>
      </w:r>
      <w:r>
        <w:rPr>
          <w:rFonts w:ascii="Arial" w:eastAsia="Arial" w:hAnsi="Arial" w:cs="Arial"/>
          <w:sz w:val="22"/>
          <w:szCs w:val="22"/>
        </w:rPr>
        <w:t xml:space="preserve"> </w:t>
      </w:r>
    </w:p>
    <w:p w14:paraId="00000078" w14:textId="03A5A5DE" w:rsidR="00720AB9" w:rsidRDefault="00006F33" w:rsidP="00586689">
      <w:pPr>
        <w:pBdr>
          <w:top w:val="nil"/>
          <w:left w:val="nil"/>
          <w:bottom w:val="nil"/>
          <w:right w:val="nil"/>
          <w:between w:val="nil"/>
        </w:pBdr>
        <w:spacing w:before="200" w:after="160" w:line="480" w:lineRule="auto"/>
        <w:ind w:left="720" w:right="864"/>
        <w:rPr>
          <w:i/>
          <w:color w:val="404040"/>
          <w:sz w:val="22"/>
          <w:szCs w:val="22"/>
        </w:rPr>
      </w:pPr>
      <w:r>
        <w:rPr>
          <w:i/>
          <w:color w:val="404040"/>
          <w:sz w:val="22"/>
          <w:szCs w:val="22"/>
        </w:rPr>
        <w:lastRenderedPageBreak/>
        <w:t>‘I think they’ve done more than we could ever do as a statutory agency, because they’re able to talk and just, you see people giving, you go into the church there and there are people standing saying this is good for your mental health, people listen. If I say it well, they [the community] would say – ‘yeah you would say that because you</w:t>
      </w:r>
      <w:r w:rsidR="00EF3F3D">
        <w:rPr>
          <w:i/>
          <w:color w:val="404040"/>
          <w:sz w:val="22"/>
          <w:szCs w:val="22"/>
        </w:rPr>
        <w:t>’</w:t>
      </w:r>
      <w:r>
        <w:rPr>
          <w:i/>
          <w:color w:val="404040"/>
          <w:sz w:val="22"/>
          <w:szCs w:val="22"/>
        </w:rPr>
        <w:t>re from that lot over there’, so I think that</w:t>
      </w:r>
      <w:r w:rsidR="00EF3F3D">
        <w:rPr>
          <w:i/>
          <w:color w:val="404040"/>
          <w:sz w:val="22"/>
          <w:szCs w:val="22"/>
        </w:rPr>
        <w:t>’</w:t>
      </w:r>
      <w:r>
        <w:rPr>
          <w:i/>
          <w:color w:val="404040"/>
          <w:sz w:val="22"/>
          <w:szCs w:val="22"/>
        </w:rPr>
        <w:t>s a really big thing.</w:t>
      </w:r>
      <w:r w:rsidR="00EF3F3D">
        <w:rPr>
          <w:i/>
          <w:color w:val="404040"/>
          <w:sz w:val="22"/>
          <w:szCs w:val="22"/>
        </w:rPr>
        <w:t>’</w:t>
      </w:r>
      <w:r>
        <w:rPr>
          <w:i/>
          <w:color w:val="404040"/>
          <w:sz w:val="22"/>
          <w:szCs w:val="22"/>
        </w:rPr>
        <w:t xml:space="preserve"> (Statutory Services representative </w:t>
      </w:r>
      <w:r w:rsidR="00EF3F3D">
        <w:rPr>
          <w:i/>
          <w:color w:val="404040"/>
          <w:sz w:val="22"/>
          <w:szCs w:val="22"/>
        </w:rPr>
        <w:t>–</w:t>
      </w:r>
      <w:r>
        <w:rPr>
          <w:i/>
          <w:color w:val="404040"/>
          <w:sz w:val="22"/>
          <w:szCs w:val="22"/>
        </w:rPr>
        <w:t xml:space="preserve"> interview)     </w:t>
      </w:r>
    </w:p>
    <w:p w14:paraId="00000079" w14:textId="77F8D229" w:rsidR="00720AB9" w:rsidRDefault="00006F33" w:rsidP="00586689">
      <w:pPr>
        <w:spacing w:line="480" w:lineRule="auto"/>
        <w:jc w:val="both"/>
        <w:rPr>
          <w:rFonts w:ascii="Arial" w:eastAsia="Arial" w:hAnsi="Arial" w:cs="Arial"/>
          <w:sz w:val="22"/>
          <w:szCs w:val="22"/>
        </w:rPr>
      </w:pPr>
      <w:r>
        <w:rPr>
          <w:rFonts w:ascii="Arial" w:eastAsia="Arial" w:hAnsi="Arial" w:cs="Arial"/>
          <w:sz w:val="22"/>
          <w:szCs w:val="22"/>
        </w:rPr>
        <w:t xml:space="preserve">By building a coproduction network that included key </w:t>
      </w:r>
      <w:r w:rsidR="00EF3F3D">
        <w:rPr>
          <w:rFonts w:ascii="Arial" w:eastAsia="Arial" w:hAnsi="Arial" w:cs="Arial"/>
          <w:sz w:val="22"/>
          <w:szCs w:val="22"/>
        </w:rPr>
        <w:t xml:space="preserve">cultural </w:t>
      </w:r>
      <w:r>
        <w:rPr>
          <w:rFonts w:ascii="Arial" w:eastAsia="Arial" w:hAnsi="Arial" w:cs="Arial"/>
          <w:sz w:val="22"/>
          <w:szCs w:val="22"/>
        </w:rPr>
        <w:t xml:space="preserve">leaders, it was possible to create a safe space where uncomfortable topics – </w:t>
      </w:r>
      <w:r w:rsidR="0053281D">
        <w:rPr>
          <w:rFonts w:ascii="Arial" w:eastAsia="Arial" w:hAnsi="Arial" w:cs="Arial"/>
          <w:sz w:val="22"/>
          <w:szCs w:val="22"/>
        </w:rPr>
        <w:t>including</w:t>
      </w:r>
      <w:r>
        <w:rPr>
          <w:rFonts w:ascii="Arial" w:eastAsia="Arial" w:hAnsi="Arial" w:cs="Arial"/>
          <w:sz w:val="22"/>
          <w:szCs w:val="22"/>
        </w:rPr>
        <w:t xml:space="preserve"> institutional racism in</w:t>
      </w:r>
      <w:r w:rsidR="007769A6">
        <w:rPr>
          <w:rFonts w:ascii="Arial" w:eastAsia="Arial" w:hAnsi="Arial" w:cs="Arial"/>
          <w:sz w:val="22"/>
          <w:szCs w:val="22"/>
        </w:rPr>
        <w:t xml:space="preserve"> the</w:t>
      </w:r>
      <w:r>
        <w:rPr>
          <w:rFonts w:ascii="Arial" w:eastAsia="Arial" w:hAnsi="Arial" w:cs="Arial"/>
          <w:sz w:val="22"/>
          <w:szCs w:val="22"/>
        </w:rPr>
        <w:t xml:space="preserve"> mental health sector, could be discussed openly. For example, work co-led by Christian and Muslim faith leaders</w:t>
      </w:r>
      <w:r w:rsidR="00912D86">
        <w:rPr>
          <w:rFonts w:ascii="Arial" w:eastAsia="Arial" w:hAnsi="Arial" w:cs="Arial"/>
          <w:sz w:val="22"/>
          <w:szCs w:val="22"/>
        </w:rPr>
        <w:t xml:space="preserve"> from </w:t>
      </w:r>
      <w:r w:rsidR="00DC5179">
        <w:rPr>
          <w:rFonts w:ascii="Arial" w:eastAsia="Arial" w:hAnsi="Arial" w:cs="Arial"/>
          <w:sz w:val="22"/>
          <w:szCs w:val="22"/>
        </w:rPr>
        <w:t xml:space="preserve">racially </w:t>
      </w:r>
      <w:proofErr w:type="gramStart"/>
      <w:r w:rsidR="00DC5179">
        <w:rPr>
          <w:rFonts w:ascii="Arial" w:eastAsia="Arial" w:hAnsi="Arial" w:cs="Arial"/>
          <w:sz w:val="22"/>
          <w:szCs w:val="22"/>
        </w:rPr>
        <w:t>excluded</w:t>
      </w:r>
      <w:r w:rsidR="006C47DE">
        <w:rPr>
          <w:rFonts w:ascii="Arial" w:eastAsia="Arial" w:hAnsi="Arial" w:cs="Arial"/>
          <w:sz w:val="22"/>
          <w:szCs w:val="22"/>
        </w:rPr>
        <w:t xml:space="preserve"> </w:t>
      </w:r>
      <w:r w:rsidR="00912D86">
        <w:rPr>
          <w:rFonts w:ascii="Arial" w:eastAsia="Arial" w:hAnsi="Arial" w:cs="Arial"/>
          <w:sz w:val="22"/>
          <w:szCs w:val="22"/>
        </w:rPr>
        <w:t xml:space="preserve"> backgrounds</w:t>
      </w:r>
      <w:proofErr w:type="gramEnd"/>
      <w:r>
        <w:rPr>
          <w:rFonts w:ascii="Arial" w:eastAsia="Arial" w:hAnsi="Arial" w:cs="Arial"/>
          <w:sz w:val="22"/>
          <w:szCs w:val="22"/>
        </w:rPr>
        <w:t xml:space="preserve">, </w:t>
      </w:r>
      <w:r>
        <w:rPr>
          <w:rFonts w:ascii="Arial" w:eastAsia="Arial" w:hAnsi="Arial" w:cs="Arial"/>
          <w:i/>
          <w:sz w:val="22"/>
          <w:szCs w:val="22"/>
        </w:rPr>
        <w:t>the family therapy collective</w:t>
      </w:r>
      <w:r>
        <w:rPr>
          <w:rFonts w:ascii="Arial" w:eastAsia="Arial" w:hAnsi="Arial" w:cs="Arial"/>
          <w:sz w:val="22"/>
          <w:szCs w:val="22"/>
        </w:rPr>
        <w:t xml:space="preserve">, provided a clear endorsement to the wider communities </w:t>
      </w:r>
      <w:r w:rsidR="00EC4F3E">
        <w:rPr>
          <w:rFonts w:ascii="Arial" w:eastAsia="Arial" w:hAnsi="Arial" w:cs="Arial"/>
          <w:sz w:val="22"/>
          <w:szCs w:val="22"/>
        </w:rPr>
        <w:t>of</w:t>
      </w:r>
      <w:r>
        <w:rPr>
          <w:rFonts w:ascii="Arial" w:eastAsia="Arial" w:hAnsi="Arial" w:cs="Arial"/>
          <w:sz w:val="22"/>
          <w:szCs w:val="22"/>
        </w:rPr>
        <w:t xml:space="preserve"> th</w:t>
      </w:r>
      <w:r w:rsidR="00EC4F3E">
        <w:rPr>
          <w:rFonts w:ascii="Arial" w:eastAsia="Arial" w:hAnsi="Arial" w:cs="Arial"/>
          <w:sz w:val="22"/>
          <w:szCs w:val="22"/>
        </w:rPr>
        <w:t>eir acknowledgement of the</w:t>
      </w:r>
      <w:r>
        <w:rPr>
          <w:rFonts w:ascii="Arial" w:eastAsia="Arial" w:hAnsi="Arial" w:cs="Arial"/>
          <w:sz w:val="22"/>
          <w:szCs w:val="22"/>
        </w:rPr>
        <w:t xml:space="preserve"> importance of mental health services. Secondly, </w:t>
      </w:r>
      <w:r w:rsidR="00912D86">
        <w:rPr>
          <w:rFonts w:ascii="Arial" w:eastAsia="Arial" w:hAnsi="Arial" w:cs="Arial"/>
          <w:sz w:val="22"/>
          <w:szCs w:val="22"/>
        </w:rPr>
        <w:t xml:space="preserve">it </w:t>
      </w:r>
      <w:r w:rsidR="00873106">
        <w:rPr>
          <w:rFonts w:ascii="Arial" w:eastAsia="Arial" w:hAnsi="Arial" w:cs="Arial"/>
          <w:sz w:val="22"/>
          <w:szCs w:val="22"/>
        </w:rPr>
        <w:t>addresses</w:t>
      </w:r>
      <w:r>
        <w:rPr>
          <w:rFonts w:ascii="Arial" w:eastAsia="Arial" w:hAnsi="Arial" w:cs="Arial"/>
          <w:sz w:val="22"/>
          <w:szCs w:val="22"/>
        </w:rPr>
        <w:t xml:space="preserve"> </w:t>
      </w:r>
      <w:r w:rsidR="00B22993">
        <w:rPr>
          <w:rFonts w:ascii="Arial" w:eastAsia="Arial" w:hAnsi="Arial" w:cs="Arial"/>
          <w:sz w:val="22"/>
          <w:szCs w:val="22"/>
        </w:rPr>
        <w:t xml:space="preserve">the </w:t>
      </w:r>
      <w:r>
        <w:rPr>
          <w:rFonts w:ascii="Arial" w:eastAsia="Arial" w:hAnsi="Arial" w:cs="Arial"/>
          <w:sz w:val="22"/>
          <w:szCs w:val="22"/>
        </w:rPr>
        <w:t xml:space="preserve">underrepresentation of people of colour in mental health services, through creating </w:t>
      </w:r>
      <w:r w:rsidR="00912D86">
        <w:rPr>
          <w:rFonts w:ascii="Arial" w:eastAsia="Arial" w:hAnsi="Arial" w:cs="Arial"/>
          <w:sz w:val="22"/>
          <w:szCs w:val="22"/>
        </w:rPr>
        <w:t xml:space="preserve">a </w:t>
      </w:r>
      <w:r>
        <w:rPr>
          <w:rFonts w:ascii="Arial" w:eastAsia="Arial" w:hAnsi="Arial" w:cs="Arial"/>
          <w:sz w:val="22"/>
          <w:szCs w:val="22"/>
        </w:rPr>
        <w:t xml:space="preserve">new community </w:t>
      </w:r>
      <w:r w:rsidR="00B22993">
        <w:rPr>
          <w:rFonts w:ascii="Arial" w:eastAsia="Arial" w:hAnsi="Arial" w:cs="Arial"/>
          <w:sz w:val="22"/>
          <w:szCs w:val="22"/>
        </w:rPr>
        <w:t xml:space="preserve">led </w:t>
      </w:r>
      <w:r>
        <w:rPr>
          <w:rFonts w:ascii="Arial" w:eastAsia="Arial" w:hAnsi="Arial" w:cs="Arial"/>
          <w:sz w:val="22"/>
          <w:szCs w:val="22"/>
        </w:rPr>
        <w:t xml:space="preserve">pathways to care for service users from these backgrounds. </w:t>
      </w:r>
      <w:r w:rsidR="00B22993">
        <w:rPr>
          <w:rFonts w:ascii="Arial" w:eastAsia="Arial" w:hAnsi="Arial" w:cs="Arial"/>
          <w:sz w:val="22"/>
          <w:szCs w:val="22"/>
        </w:rPr>
        <w:t>Through</w:t>
      </w:r>
      <w:r>
        <w:rPr>
          <w:rFonts w:ascii="Arial" w:eastAsia="Arial" w:hAnsi="Arial" w:cs="Arial"/>
          <w:sz w:val="22"/>
          <w:szCs w:val="22"/>
        </w:rPr>
        <w:t xml:space="preserve"> the programme, </w:t>
      </w:r>
      <w:r w:rsidR="00B22993">
        <w:rPr>
          <w:rFonts w:ascii="Arial" w:eastAsia="Arial" w:hAnsi="Arial" w:cs="Arial"/>
          <w:sz w:val="22"/>
          <w:szCs w:val="22"/>
        </w:rPr>
        <w:t>B</w:t>
      </w:r>
      <w:r>
        <w:rPr>
          <w:rFonts w:ascii="Arial" w:eastAsia="Arial" w:hAnsi="Arial" w:cs="Arial"/>
          <w:sz w:val="22"/>
          <w:szCs w:val="22"/>
        </w:rPr>
        <w:t xml:space="preserve">lack Christian and Muslim faith leaders </w:t>
      </w:r>
      <w:r w:rsidR="006F2B6B">
        <w:rPr>
          <w:rFonts w:ascii="Arial" w:eastAsia="Arial" w:hAnsi="Arial" w:cs="Arial"/>
          <w:sz w:val="22"/>
          <w:szCs w:val="22"/>
        </w:rPr>
        <w:t>gained</w:t>
      </w:r>
      <w:r>
        <w:rPr>
          <w:rFonts w:ascii="Arial" w:eastAsia="Arial" w:hAnsi="Arial" w:cs="Arial"/>
          <w:sz w:val="22"/>
          <w:szCs w:val="22"/>
        </w:rPr>
        <w:t xml:space="preserve"> </w:t>
      </w:r>
      <w:r w:rsidR="00584044">
        <w:rPr>
          <w:rFonts w:ascii="Arial" w:eastAsia="Arial" w:hAnsi="Arial" w:cs="Arial"/>
          <w:sz w:val="22"/>
          <w:szCs w:val="22"/>
        </w:rPr>
        <w:t xml:space="preserve">credentials as </w:t>
      </w:r>
      <w:r>
        <w:rPr>
          <w:rFonts w:ascii="Arial" w:eastAsia="Arial" w:hAnsi="Arial" w:cs="Arial"/>
          <w:sz w:val="22"/>
          <w:szCs w:val="22"/>
        </w:rPr>
        <w:t xml:space="preserve">family therapy practitioners, meaning they could provide accredited treatment to their communities, in their communities. </w:t>
      </w:r>
      <w:proofErr w:type="gramStart"/>
      <w:r>
        <w:rPr>
          <w:rFonts w:ascii="Arial" w:eastAsia="Arial" w:hAnsi="Arial" w:cs="Arial"/>
          <w:sz w:val="22"/>
          <w:szCs w:val="22"/>
        </w:rPr>
        <w:t xml:space="preserve">This </w:t>
      </w:r>
      <w:r w:rsidR="00D23F1E">
        <w:rPr>
          <w:rFonts w:ascii="Arial" w:eastAsia="Arial" w:hAnsi="Arial" w:cs="Arial"/>
          <w:sz w:val="22"/>
          <w:szCs w:val="22"/>
        </w:rPr>
        <w:t>shifts</w:t>
      </w:r>
      <w:proofErr w:type="gramEnd"/>
      <w:r>
        <w:rPr>
          <w:rFonts w:ascii="Arial" w:eastAsia="Arial" w:hAnsi="Arial" w:cs="Arial"/>
          <w:sz w:val="22"/>
          <w:szCs w:val="22"/>
        </w:rPr>
        <w:t xml:space="preserve"> care physically – enabling it to </w:t>
      </w:r>
      <w:r w:rsidR="00D23F1E">
        <w:rPr>
          <w:rFonts w:ascii="Arial" w:eastAsia="Arial" w:hAnsi="Arial" w:cs="Arial"/>
          <w:sz w:val="22"/>
          <w:szCs w:val="22"/>
        </w:rPr>
        <w:t>be delivered</w:t>
      </w:r>
      <w:r>
        <w:rPr>
          <w:rFonts w:ascii="Arial" w:eastAsia="Arial" w:hAnsi="Arial" w:cs="Arial"/>
          <w:sz w:val="22"/>
          <w:szCs w:val="22"/>
        </w:rPr>
        <w:t xml:space="preserve"> in communit</w:t>
      </w:r>
      <w:r w:rsidR="00D23F1E">
        <w:rPr>
          <w:rFonts w:ascii="Arial" w:eastAsia="Arial" w:hAnsi="Arial" w:cs="Arial"/>
          <w:sz w:val="22"/>
          <w:szCs w:val="22"/>
        </w:rPr>
        <w:t>y spaces</w:t>
      </w:r>
      <w:r>
        <w:rPr>
          <w:rFonts w:ascii="Arial" w:eastAsia="Arial" w:hAnsi="Arial" w:cs="Arial"/>
          <w:sz w:val="22"/>
          <w:szCs w:val="22"/>
        </w:rPr>
        <w:t xml:space="preserve"> where historically marginalised groups may be more comfortable engaging in treatment. It also shifts care symbolically- changing the language and culture within which care is delivered, so </w:t>
      </w:r>
      <w:r w:rsidR="00DC135E">
        <w:rPr>
          <w:rFonts w:ascii="Arial" w:eastAsia="Arial" w:hAnsi="Arial" w:cs="Arial"/>
          <w:sz w:val="22"/>
          <w:szCs w:val="22"/>
        </w:rPr>
        <w:t>it aligns</w:t>
      </w:r>
      <w:r>
        <w:rPr>
          <w:rFonts w:ascii="Arial" w:eastAsia="Arial" w:hAnsi="Arial" w:cs="Arial"/>
          <w:sz w:val="22"/>
          <w:szCs w:val="22"/>
        </w:rPr>
        <w:t xml:space="preserve"> with personhood in these communities. At the time of publication, two leaders from the </w:t>
      </w:r>
      <w:r w:rsidR="002D3F25">
        <w:rPr>
          <w:rFonts w:ascii="Arial" w:eastAsia="Arial" w:hAnsi="Arial" w:cs="Arial"/>
          <w:sz w:val="22"/>
          <w:szCs w:val="22"/>
        </w:rPr>
        <w:t>B</w:t>
      </w:r>
      <w:r>
        <w:rPr>
          <w:rFonts w:ascii="Arial" w:eastAsia="Arial" w:hAnsi="Arial" w:cs="Arial"/>
          <w:sz w:val="22"/>
          <w:szCs w:val="22"/>
        </w:rPr>
        <w:t>lack pastors’ group had completed their full qualification</w:t>
      </w:r>
      <w:r w:rsidR="002D3F25">
        <w:rPr>
          <w:rFonts w:ascii="Arial" w:eastAsia="Arial" w:hAnsi="Arial" w:cs="Arial"/>
          <w:sz w:val="22"/>
          <w:szCs w:val="22"/>
        </w:rPr>
        <w:t xml:space="preserve"> (MSc)</w:t>
      </w:r>
      <w:r>
        <w:rPr>
          <w:rFonts w:ascii="Arial" w:eastAsia="Arial" w:hAnsi="Arial" w:cs="Arial"/>
          <w:sz w:val="22"/>
          <w:szCs w:val="22"/>
        </w:rPr>
        <w:t xml:space="preserve">, enabling them to work within the </w:t>
      </w:r>
      <w:r w:rsidR="002D3F25">
        <w:rPr>
          <w:rFonts w:ascii="Arial" w:eastAsia="Arial" w:hAnsi="Arial" w:cs="Arial"/>
          <w:sz w:val="22"/>
          <w:szCs w:val="22"/>
        </w:rPr>
        <w:t>NHS</w:t>
      </w:r>
      <w:r>
        <w:rPr>
          <w:rFonts w:ascii="Arial" w:eastAsia="Arial" w:hAnsi="Arial" w:cs="Arial"/>
          <w:sz w:val="22"/>
          <w:szCs w:val="22"/>
        </w:rPr>
        <w:t>.  As noted by one faith leader:</w:t>
      </w:r>
    </w:p>
    <w:p w14:paraId="0000007B" w14:textId="1BDFEA4E" w:rsidR="00720AB9" w:rsidRDefault="00006F33" w:rsidP="00586689">
      <w:pPr>
        <w:pBdr>
          <w:top w:val="nil"/>
          <w:left w:val="nil"/>
          <w:bottom w:val="nil"/>
          <w:right w:val="nil"/>
          <w:between w:val="nil"/>
        </w:pBdr>
        <w:spacing w:before="200" w:after="160" w:line="480" w:lineRule="auto"/>
        <w:ind w:left="720" w:right="864"/>
        <w:rPr>
          <w:i/>
          <w:color w:val="C7302B"/>
          <w:sz w:val="22"/>
          <w:szCs w:val="22"/>
        </w:rPr>
      </w:pPr>
      <w:r>
        <w:rPr>
          <w:i/>
          <w:color w:val="404040"/>
          <w:sz w:val="22"/>
          <w:szCs w:val="22"/>
        </w:rPr>
        <w:t>‘I think that more and more there are numbers of people, communities who are often labelled as hard to reach. But I think now there are a few people from these communities in key positions, and it is recognised that we may have the potential to reach some of those communities where they are.....So for me I can see a movement of progression, we're not where we used to be, we're not where we would like to be, but we are having much more of an impact,</w:t>
      </w:r>
      <w:r w:rsidR="004D77CE">
        <w:rPr>
          <w:i/>
          <w:color w:val="404040"/>
          <w:sz w:val="22"/>
          <w:szCs w:val="22"/>
        </w:rPr>
        <w:t>…</w:t>
      </w:r>
      <w:r>
        <w:rPr>
          <w:i/>
          <w:color w:val="404040"/>
          <w:sz w:val="22"/>
          <w:szCs w:val="22"/>
        </w:rPr>
        <w:t xml:space="preserve"> because there are some people who recognise </w:t>
      </w:r>
      <w:r>
        <w:rPr>
          <w:i/>
          <w:color w:val="404040"/>
          <w:sz w:val="22"/>
          <w:szCs w:val="22"/>
        </w:rPr>
        <w:lastRenderedPageBreak/>
        <w:t>that they can’t do it on their own and they see us as having potential for being able to help them...</w:t>
      </w:r>
      <w:r w:rsidRPr="004D77CE">
        <w:rPr>
          <w:i/>
          <w:strike/>
          <w:color w:val="404040"/>
          <w:sz w:val="22"/>
          <w:szCs w:val="22"/>
        </w:rPr>
        <w:t xml:space="preserve"> </w:t>
      </w:r>
      <w:r>
        <w:rPr>
          <w:i/>
          <w:color w:val="404040"/>
          <w:sz w:val="22"/>
          <w:szCs w:val="22"/>
        </w:rPr>
        <w:t>(CBO- interview)</w:t>
      </w:r>
    </w:p>
    <w:p w14:paraId="0000007C" w14:textId="585BB8D7" w:rsidR="00720AB9" w:rsidRDefault="001C1563" w:rsidP="00586689">
      <w:pPr>
        <w:pBdr>
          <w:top w:val="nil"/>
          <w:left w:val="nil"/>
          <w:bottom w:val="nil"/>
          <w:right w:val="nil"/>
          <w:between w:val="nil"/>
        </w:pBdr>
        <w:spacing w:before="240" w:after="240" w:line="480" w:lineRule="auto"/>
        <w:jc w:val="both"/>
        <w:rPr>
          <w:rFonts w:ascii="Arial" w:eastAsia="Arial" w:hAnsi="Arial" w:cs="Arial"/>
          <w:sz w:val="22"/>
          <w:szCs w:val="22"/>
        </w:rPr>
      </w:pPr>
      <w:r>
        <w:rPr>
          <w:rFonts w:ascii="Arial" w:eastAsia="Arial" w:hAnsi="Arial" w:cs="Arial"/>
          <w:sz w:val="22"/>
          <w:szCs w:val="22"/>
        </w:rPr>
        <w:t>O</w:t>
      </w:r>
      <w:r w:rsidR="00006F33">
        <w:rPr>
          <w:rFonts w:ascii="Arial" w:eastAsia="Arial" w:hAnsi="Arial" w:cs="Arial"/>
          <w:sz w:val="22"/>
          <w:szCs w:val="22"/>
        </w:rPr>
        <w:t xml:space="preserve">vertime, statutory bodies began to recognise and accept </w:t>
      </w:r>
      <w:r>
        <w:rPr>
          <w:rFonts w:ascii="Arial" w:eastAsia="Arial" w:hAnsi="Arial" w:cs="Arial"/>
          <w:sz w:val="22"/>
          <w:szCs w:val="22"/>
        </w:rPr>
        <w:t xml:space="preserve">network </w:t>
      </w:r>
      <w:r w:rsidR="00006F33">
        <w:rPr>
          <w:rFonts w:ascii="Arial" w:eastAsia="Arial" w:hAnsi="Arial" w:cs="Arial"/>
          <w:sz w:val="22"/>
          <w:szCs w:val="22"/>
        </w:rPr>
        <w:t xml:space="preserve">contributions as critical to their success, </w:t>
      </w:r>
      <w:r>
        <w:rPr>
          <w:rFonts w:ascii="Arial" w:eastAsia="Arial" w:hAnsi="Arial" w:cs="Arial"/>
          <w:sz w:val="22"/>
          <w:szCs w:val="22"/>
        </w:rPr>
        <w:t>driving</w:t>
      </w:r>
      <w:r w:rsidR="00006F33">
        <w:rPr>
          <w:rFonts w:ascii="Arial" w:eastAsia="Arial" w:hAnsi="Arial" w:cs="Arial"/>
          <w:sz w:val="22"/>
          <w:szCs w:val="22"/>
        </w:rPr>
        <w:t xml:space="preserve"> them to take risks on new ideas and modes of working. Crucially, </w:t>
      </w:r>
      <w:r w:rsidR="00796DE6">
        <w:rPr>
          <w:rFonts w:ascii="Arial" w:eastAsia="Arial" w:hAnsi="Arial" w:cs="Arial"/>
          <w:sz w:val="22"/>
          <w:szCs w:val="22"/>
        </w:rPr>
        <w:t xml:space="preserve">they recognised and valued </w:t>
      </w:r>
      <w:r w:rsidR="00006F33">
        <w:rPr>
          <w:rFonts w:ascii="Arial" w:eastAsia="Arial" w:hAnsi="Arial" w:cs="Arial"/>
          <w:sz w:val="22"/>
          <w:szCs w:val="22"/>
        </w:rPr>
        <w:t>the knowledge produced by CBOs as equal and at times more valuable</w:t>
      </w:r>
      <w:r w:rsidR="00FE4990">
        <w:rPr>
          <w:rFonts w:ascii="Arial" w:eastAsia="Arial" w:hAnsi="Arial" w:cs="Arial"/>
          <w:sz w:val="22"/>
          <w:szCs w:val="22"/>
        </w:rPr>
        <w:t>,</w:t>
      </w:r>
      <w:r w:rsidR="00006F33">
        <w:rPr>
          <w:rFonts w:ascii="Arial" w:eastAsia="Arial" w:hAnsi="Arial" w:cs="Arial"/>
          <w:sz w:val="22"/>
          <w:szCs w:val="22"/>
        </w:rPr>
        <w:t xml:space="preserve"> than their contributions.  Beyond this, statutory bodies recognised that CBO</w:t>
      </w:r>
      <w:r w:rsidR="00FE4990">
        <w:rPr>
          <w:rFonts w:ascii="Arial" w:eastAsia="Arial" w:hAnsi="Arial" w:cs="Arial"/>
          <w:sz w:val="22"/>
          <w:szCs w:val="22"/>
        </w:rPr>
        <w:t xml:space="preserve"> contributions were actions </w:t>
      </w:r>
      <w:r w:rsidR="00006F33">
        <w:rPr>
          <w:rFonts w:ascii="Arial" w:eastAsia="Arial" w:hAnsi="Arial" w:cs="Arial"/>
          <w:sz w:val="22"/>
          <w:szCs w:val="22"/>
        </w:rPr>
        <w:t>to be appropriately and meaningfully compensated – and not simply expected because of altruism. As noted by one senior official:</w:t>
      </w:r>
    </w:p>
    <w:p w14:paraId="0000007D" w14:textId="23854EB0" w:rsidR="00720AB9" w:rsidRDefault="00006F33" w:rsidP="00586689">
      <w:pPr>
        <w:pBdr>
          <w:top w:val="nil"/>
          <w:left w:val="nil"/>
          <w:bottom w:val="nil"/>
          <w:right w:val="nil"/>
          <w:between w:val="nil"/>
        </w:pBdr>
        <w:spacing w:before="200" w:after="160" w:line="480" w:lineRule="auto"/>
        <w:ind w:left="720" w:right="864"/>
        <w:rPr>
          <w:i/>
          <w:color w:val="404040"/>
          <w:sz w:val="22"/>
          <w:szCs w:val="22"/>
        </w:rPr>
      </w:pPr>
      <w:r>
        <w:rPr>
          <w:i/>
          <w:color w:val="404040"/>
          <w:sz w:val="22"/>
          <w:szCs w:val="22"/>
        </w:rPr>
        <w:t>‘.... I think at the end of the day the community can do things cheaper than we could b</w:t>
      </w:r>
      <w:r w:rsidR="004D77CE">
        <w:rPr>
          <w:i/>
          <w:color w:val="404040"/>
          <w:sz w:val="22"/>
          <w:szCs w:val="22"/>
        </w:rPr>
        <w:t>y</w:t>
      </w:r>
      <w:r>
        <w:rPr>
          <w:i/>
          <w:color w:val="404040"/>
          <w:sz w:val="22"/>
          <w:szCs w:val="22"/>
        </w:rPr>
        <w:t xml:space="preserve"> commissioning them and it's only fair that if they are doing things that we are currently paying for, that we commission them. We can't just expect them to do it, do us favour continually without funding them.' (Statutory services representative - interview)</w:t>
      </w:r>
    </w:p>
    <w:p w14:paraId="0000007E" w14:textId="51CF084A" w:rsidR="00720AB9" w:rsidRPr="00586689" w:rsidRDefault="00006F33" w:rsidP="00586689">
      <w:pPr>
        <w:pBdr>
          <w:top w:val="nil"/>
          <w:left w:val="nil"/>
          <w:bottom w:val="nil"/>
          <w:right w:val="nil"/>
          <w:between w:val="nil"/>
        </w:pBdr>
        <w:spacing w:before="240" w:after="240" w:line="480" w:lineRule="auto"/>
        <w:jc w:val="both"/>
        <w:rPr>
          <w:rFonts w:ascii="Arial" w:eastAsia="Arial" w:hAnsi="Arial" w:cs="Arial"/>
          <w:strike/>
          <w:sz w:val="22"/>
          <w:szCs w:val="22"/>
        </w:rPr>
      </w:pPr>
      <w:r>
        <w:rPr>
          <w:rFonts w:ascii="Arial" w:eastAsia="Arial" w:hAnsi="Arial" w:cs="Arial"/>
          <w:sz w:val="22"/>
          <w:szCs w:val="22"/>
        </w:rPr>
        <w:t xml:space="preserve">This had positive impacts on </w:t>
      </w:r>
      <w:r w:rsidR="006B73C4">
        <w:rPr>
          <w:rFonts w:ascii="Arial" w:eastAsia="Arial" w:hAnsi="Arial" w:cs="Arial"/>
          <w:sz w:val="22"/>
          <w:szCs w:val="22"/>
        </w:rPr>
        <w:t>CBOs</w:t>
      </w:r>
      <w:r>
        <w:rPr>
          <w:rFonts w:ascii="Arial" w:eastAsia="Arial" w:hAnsi="Arial" w:cs="Arial"/>
          <w:sz w:val="22"/>
          <w:szCs w:val="22"/>
        </w:rPr>
        <w:t>,</w:t>
      </w:r>
      <w:r w:rsidR="0078025C">
        <w:rPr>
          <w:rFonts w:ascii="Arial" w:eastAsia="Arial" w:hAnsi="Arial" w:cs="Arial"/>
          <w:sz w:val="22"/>
          <w:szCs w:val="22"/>
        </w:rPr>
        <w:t xml:space="preserve"> </w:t>
      </w:r>
      <w:r w:rsidR="004D77CE">
        <w:rPr>
          <w:rFonts w:ascii="Arial" w:eastAsia="Arial" w:hAnsi="Arial" w:cs="Arial"/>
          <w:sz w:val="22"/>
          <w:szCs w:val="22"/>
        </w:rPr>
        <w:t>who</w:t>
      </w:r>
      <w:r>
        <w:rPr>
          <w:rFonts w:ascii="Arial" w:eastAsia="Arial" w:hAnsi="Arial" w:cs="Arial"/>
          <w:sz w:val="22"/>
          <w:szCs w:val="22"/>
        </w:rPr>
        <w:t xml:space="preserve"> began to see themselves differently, and as a result, contribute differently to co-produced spaces</w:t>
      </w:r>
      <w:r w:rsidR="00AB1CD1">
        <w:rPr>
          <w:rFonts w:ascii="Arial" w:eastAsia="Arial" w:hAnsi="Arial" w:cs="Arial"/>
          <w:sz w:val="22"/>
          <w:szCs w:val="22"/>
        </w:rPr>
        <w:t>:</w:t>
      </w:r>
    </w:p>
    <w:p w14:paraId="0000007F" w14:textId="77777777" w:rsidR="00720AB9" w:rsidRDefault="00006F33" w:rsidP="00377C45">
      <w:pPr>
        <w:pBdr>
          <w:top w:val="nil"/>
          <w:left w:val="nil"/>
          <w:bottom w:val="nil"/>
          <w:right w:val="nil"/>
          <w:between w:val="nil"/>
        </w:pBdr>
        <w:spacing w:before="200" w:after="160" w:line="480" w:lineRule="auto"/>
        <w:ind w:left="720" w:right="864"/>
        <w:rPr>
          <w:i/>
          <w:color w:val="404040"/>
          <w:sz w:val="22"/>
          <w:szCs w:val="22"/>
        </w:rPr>
      </w:pPr>
      <w:r>
        <w:rPr>
          <w:i/>
          <w:color w:val="404040"/>
          <w:sz w:val="22"/>
          <w:szCs w:val="22"/>
        </w:rPr>
        <w:t xml:space="preserve">I think a turning point came when we realised that those people, the people with the power, they’ve got needs too, they’ve got expenses, they’ve got quality targets, they’ve got all kinds of things .....and they [statutory bodies] are failing, run out of ideas, but we’ve got some solutions, we’ve got some ideas, so I think, for me, that was a turning point ...... and we stopped asking for things, saying we need it so, therefore, you should give it to us, because that didn't work ......but saying we can help you do what you're supposed to be doing ...(CBO representative - focus group) </w:t>
      </w:r>
    </w:p>
    <w:p w14:paraId="00000080" w14:textId="77777777" w:rsidR="00720AB9" w:rsidRDefault="00006F33">
      <w:pPr>
        <w:pStyle w:val="Heading4"/>
        <w:jc w:val="both"/>
        <w:rPr>
          <w:rFonts w:ascii="Arial" w:eastAsia="Arial" w:hAnsi="Arial" w:cs="Arial"/>
          <w:i/>
          <w:sz w:val="22"/>
          <w:szCs w:val="22"/>
        </w:rPr>
      </w:pPr>
      <w:bookmarkStart w:id="23" w:name="_heading=h.lnxbz9" w:colFirst="0" w:colLast="0"/>
      <w:bookmarkEnd w:id="23"/>
      <w:r>
        <w:rPr>
          <w:rFonts w:ascii="Arial" w:eastAsia="Arial" w:hAnsi="Arial" w:cs="Arial"/>
          <w:i/>
          <w:sz w:val="22"/>
          <w:szCs w:val="22"/>
        </w:rPr>
        <w:t>Relational resources to enable coproduction activities</w:t>
      </w:r>
    </w:p>
    <w:p w14:paraId="00000081" w14:textId="64E79E1D" w:rsidR="00720AB9" w:rsidRDefault="00006F33" w:rsidP="00904C74">
      <w:pPr>
        <w:spacing w:line="480" w:lineRule="auto"/>
        <w:jc w:val="both"/>
        <w:rPr>
          <w:rFonts w:ascii="Arial" w:eastAsia="Arial" w:hAnsi="Arial" w:cs="Arial"/>
          <w:sz w:val="22"/>
          <w:szCs w:val="22"/>
        </w:rPr>
      </w:pPr>
      <w:r>
        <w:rPr>
          <w:rFonts w:ascii="Arial" w:eastAsia="Arial" w:hAnsi="Arial" w:cs="Arial"/>
          <w:sz w:val="22"/>
          <w:szCs w:val="22"/>
        </w:rPr>
        <w:t xml:space="preserve">The development of trust and strong relationships across the network was seen as a critical to enabling successful coproduction. This occurred through activities </w:t>
      </w:r>
      <w:r w:rsidR="005168F7">
        <w:rPr>
          <w:rFonts w:ascii="Arial" w:eastAsia="Arial" w:hAnsi="Arial" w:cs="Arial"/>
          <w:sz w:val="22"/>
          <w:szCs w:val="22"/>
        </w:rPr>
        <w:t>that promoted</w:t>
      </w:r>
      <w:r>
        <w:rPr>
          <w:rFonts w:ascii="Arial" w:eastAsia="Arial" w:hAnsi="Arial" w:cs="Arial"/>
          <w:sz w:val="22"/>
          <w:szCs w:val="22"/>
        </w:rPr>
        <w:t xml:space="preserve"> open dialogue at all levels of the partnership. For example, the </w:t>
      </w:r>
      <w:r w:rsidR="000F59B7">
        <w:rPr>
          <w:rFonts w:ascii="Arial" w:eastAsia="Arial" w:hAnsi="Arial" w:cs="Arial"/>
          <w:sz w:val="22"/>
          <w:szCs w:val="22"/>
        </w:rPr>
        <w:t xml:space="preserve">TPN </w:t>
      </w:r>
      <w:r>
        <w:rPr>
          <w:rFonts w:ascii="Arial" w:eastAsia="Arial" w:hAnsi="Arial" w:cs="Arial"/>
          <w:sz w:val="22"/>
          <w:szCs w:val="22"/>
        </w:rPr>
        <w:t xml:space="preserve">director was identified as a key </w:t>
      </w:r>
      <w:r w:rsidR="000F59B7">
        <w:rPr>
          <w:rFonts w:ascii="Arial" w:eastAsia="Arial" w:hAnsi="Arial" w:cs="Arial"/>
          <w:sz w:val="22"/>
          <w:szCs w:val="22"/>
        </w:rPr>
        <w:t>to</w:t>
      </w:r>
      <w:r>
        <w:rPr>
          <w:rFonts w:ascii="Arial" w:eastAsia="Arial" w:hAnsi="Arial" w:cs="Arial"/>
          <w:sz w:val="22"/>
          <w:szCs w:val="22"/>
        </w:rPr>
        <w:t xml:space="preserve"> establishing relationships within the network.  His own experiences of oppression enabled him to </w:t>
      </w:r>
      <w:r>
        <w:rPr>
          <w:rFonts w:ascii="Arial" w:eastAsia="Arial" w:hAnsi="Arial" w:cs="Arial"/>
          <w:sz w:val="22"/>
          <w:szCs w:val="22"/>
        </w:rPr>
        <w:lastRenderedPageBreak/>
        <w:t xml:space="preserve">develop a common language among the different cultural groups represented by CBOs, while his </w:t>
      </w:r>
      <w:r w:rsidR="00E24003">
        <w:rPr>
          <w:rFonts w:ascii="Arial" w:eastAsia="Arial" w:hAnsi="Arial" w:cs="Arial"/>
          <w:sz w:val="22"/>
          <w:szCs w:val="22"/>
        </w:rPr>
        <w:t xml:space="preserve">higher educational training </w:t>
      </w:r>
      <w:r w:rsidR="008A26AE">
        <w:rPr>
          <w:rFonts w:ascii="Arial" w:eastAsia="Arial" w:hAnsi="Arial" w:cs="Arial"/>
          <w:sz w:val="22"/>
          <w:szCs w:val="22"/>
        </w:rPr>
        <w:t xml:space="preserve">and knowledge of theory </w:t>
      </w:r>
      <w:r>
        <w:rPr>
          <w:rFonts w:ascii="Arial" w:eastAsia="Arial" w:hAnsi="Arial" w:cs="Arial"/>
          <w:sz w:val="22"/>
          <w:szCs w:val="22"/>
        </w:rPr>
        <w:t xml:space="preserve">and formal health systems enabled him to translate community knowledge </w:t>
      </w:r>
      <w:r w:rsidR="008A26AE">
        <w:rPr>
          <w:rFonts w:ascii="Arial" w:eastAsia="Arial" w:hAnsi="Arial" w:cs="Arial"/>
          <w:sz w:val="22"/>
          <w:szCs w:val="22"/>
        </w:rPr>
        <w:t>within</w:t>
      </w:r>
      <w:r>
        <w:rPr>
          <w:rFonts w:ascii="Arial" w:eastAsia="Arial" w:hAnsi="Arial" w:cs="Arial"/>
          <w:sz w:val="22"/>
          <w:szCs w:val="22"/>
        </w:rPr>
        <w:t xml:space="preserve"> professionalised knowledge spaces. This </w:t>
      </w:r>
      <w:r w:rsidR="008A26AE">
        <w:rPr>
          <w:rFonts w:ascii="Arial" w:eastAsia="Arial" w:hAnsi="Arial" w:cs="Arial"/>
          <w:sz w:val="22"/>
          <w:szCs w:val="22"/>
        </w:rPr>
        <w:t xml:space="preserve">allowed </w:t>
      </w:r>
      <w:r>
        <w:rPr>
          <w:rFonts w:ascii="Arial" w:eastAsia="Arial" w:hAnsi="Arial" w:cs="Arial"/>
          <w:sz w:val="22"/>
          <w:szCs w:val="22"/>
        </w:rPr>
        <w:t xml:space="preserve">him to build connections between </w:t>
      </w:r>
      <w:r w:rsidR="004E0B97">
        <w:rPr>
          <w:rFonts w:ascii="Arial" w:eastAsia="Arial" w:hAnsi="Arial" w:cs="Arial"/>
          <w:sz w:val="22"/>
          <w:szCs w:val="22"/>
        </w:rPr>
        <w:t>actors on both sides</w:t>
      </w:r>
      <w:r>
        <w:rPr>
          <w:rFonts w:ascii="Arial" w:eastAsia="Arial" w:hAnsi="Arial" w:cs="Arial"/>
          <w:sz w:val="22"/>
          <w:szCs w:val="22"/>
        </w:rPr>
        <w:t xml:space="preserve">. </w:t>
      </w:r>
    </w:p>
    <w:p w14:paraId="00000083" w14:textId="77777777" w:rsidR="00720AB9" w:rsidRDefault="00006F33" w:rsidP="00904C74">
      <w:pPr>
        <w:pBdr>
          <w:top w:val="nil"/>
          <w:left w:val="nil"/>
          <w:bottom w:val="nil"/>
          <w:right w:val="nil"/>
          <w:between w:val="nil"/>
        </w:pBdr>
        <w:spacing w:before="200" w:after="160" w:line="480" w:lineRule="auto"/>
        <w:ind w:left="720" w:right="864"/>
        <w:rPr>
          <w:i/>
          <w:color w:val="404040"/>
          <w:sz w:val="22"/>
          <w:szCs w:val="22"/>
        </w:rPr>
      </w:pPr>
      <w:r>
        <w:rPr>
          <w:i/>
          <w:color w:val="404040"/>
          <w:sz w:val="22"/>
          <w:szCs w:val="22"/>
        </w:rPr>
        <w:t xml:space="preserve">‘I have to say that if it wasn’t for [his] tenacity and the determination and the bloody mindedness, excuse my language, breaking down barriers and upsetting some people and that, we probably wouldn’t be where we are right now’ (CBO representative - focus group). </w:t>
      </w:r>
    </w:p>
    <w:p w14:paraId="00000084" w14:textId="3FEB5ED2" w:rsidR="00720AB9" w:rsidRDefault="00006F33" w:rsidP="00904C74">
      <w:pPr>
        <w:spacing w:before="240" w:after="240" w:line="480" w:lineRule="auto"/>
        <w:jc w:val="both"/>
        <w:rPr>
          <w:rFonts w:ascii="Arial" w:eastAsia="Arial" w:hAnsi="Arial" w:cs="Arial"/>
          <w:sz w:val="22"/>
          <w:szCs w:val="22"/>
        </w:rPr>
      </w:pPr>
      <w:r>
        <w:rPr>
          <w:rFonts w:ascii="Arial" w:eastAsia="Arial" w:hAnsi="Arial" w:cs="Arial"/>
          <w:sz w:val="22"/>
          <w:szCs w:val="22"/>
        </w:rPr>
        <w:t xml:space="preserve">CBOs noted their ability to learn from </w:t>
      </w:r>
      <w:r w:rsidR="00BE4C05">
        <w:rPr>
          <w:rFonts w:ascii="Arial" w:eastAsia="Arial" w:hAnsi="Arial" w:cs="Arial"/>
          <w:sz w:val="22"/>
          <w:szCs w:val="22"/>
        </w:rPr>
        <w:t xml:space="preserve">the example set by </w:t>
      </w:r>
      <w:r>
        <w:rPr>
          <w:rFonts w:ascii="Arial" w:eastAsia="Arial" w:hAnsi="Arial" w:cs="Arial"/>
          <w:sz w:val="22"/>
          <w:szCs w:val="22"/>
        </w:rPr>
        <w:t xml:space="preserve">TPN, </w:t>
      </w:r>
      <w:r w:rsidR="00BE4C05">
        <w:rPr>
          <w:rFonts w:ascii="Arial" w:eastAsia="Arial" w:hAnsi="Arial" w:cs="Arial"/>
          <w:sz w:val="22"/>
          <w:szCs w:val="22"/>
        </w:rPr>
        <w:t xml:space="preserve">and the ability to </w:t>
      </w:r>
      <w:r>
        <w:rPr>
          <w:rFonts w:ascii="Arial" w:eastAsia="Arial" w:hAnsi="Arial" w:cs="Arial"/>
          <w:sz w:val="22"/>
          <w:szCs w:val="22"/>
        </w:rPr>
        <w:t xml:space="preserve">leverage </w:t>
      </w:r>
      <w:r w:rsidR="00BE4C05">
        <w:rPr>
          <w:rFonts w:ascii="Arial" w:eastAsia="Arial" w:hAnsi="Arial" w:cs="Arial"/>
          <w:sz w:val="22"/>
          <w:szCs w:val="22"/>
        </w:rPr>
        <w:t xml:space="preserve">one’s </w:t>
      </w:r>
      <w:r>
        <w:rPr>
          <w:rFonts w:ascii="Arial" w:eastAsia="Arial" w:hAnsi="Arial" w:cs="Arial"/>
          <w:sz w:val="22"/>
          <w:szCs w:val="22"/>
        </w:rPr>
        <w:t xml:space="preserve">position to meet with more powerful agents in statutory bodies to shift the power that the network had on the ground. </w:t>
      </w:r>
    </w:p>
    <w:p w14:paraId="3233F4D5" w14:textId="5915EAC3" w:rsidR="000A2B35" w:rsidRDefault="00006F33" w:rsidP="00AF3E11">
      <w:pPr>
        <w:spacing w:line="480" w:lineRule="auto"/>
        <w:ind w:left="720" w:right="940"/>
        <w:jc w:val="both"/>
        <w:rPr>
          <w:rFonts w:ascii="Arial" w:eastAsia="Arial" w:hAnsi="Arial" w:cs="Arial"/>
          <w:color w:val="C7302B"/>
          <w:sz w:val="22"/>
          <w:szCs w:val="22"/>
        </w:rPr>
      </w:pPr>
      <w:r>
        <w:rPr>
          <w:i/>
          <w:color w:val="404040"/>
          <w:sz w:val="22"/>
          <w:szCs w:val="22"/>
        </w:rPr>
        <w:t>‘Through that [</w:t>
      </w:r>
      <w:proofErr w:type="gramStart"/>
      <w:r>
        <w:rPr>
          <w:i/>
          <w:color w:val="404040"/>
          <w:sz w:val="22"/>
          <w:szCs w:val="22"/>
        </w:rPr>
        <w:t>coproduction]  it's</w:t>
      </w:r>
      <w:proofErr w:type="gramEnd"/>
      <w:r>
        <w:rPr>
          <w:i/>
          <w:color w:val="404040"/>
          <w:sz w:val="22"/>
          <w:szCs w:val="22"/>
        </w:rPr>
        <w:t xml:space="preserve"> actually helped us to adjust and know how to, learn how to build relationships beyond just street-level officers - and this is a technique we had </w:t>
      </w:r>
      <w:r w:rsidR="00334F91">
        <w:rPr>
          <w:i/>
          <w:color w:val="404040"/>
          <w:sz w:val="22"/>
          <w:szCs w:val="22"/>
        </w:rPr>
        <w:t>….</w:t>
      </w:r>
      <w:r>
        <w:rPr>
          <w:i/>
          <w:color w:val="404040"/>
          <w:sz w:val="22"/>
          <w:szCs w:val="22"/>
        </w:rPr>
        <w:t>to start linking up with the people who are above them, who are more likely to never leave their chair [with an organisation], and that’s what we literally actually do now, build a relationship with the leadership in the council (CBO representative - interview</w:t>
      </w:r>
      <w:r>
        <w:rPr>
          <w:rFonts w:ascii="Arial" w:eastAsia="Arial" w:hAnsi="Arial" w:cs="Arial"/>
          <w:i/>
          <w:sz w:val="22"/>
          <w:szCs w:val="22"/>
        </w:rPr>
        <w:t xml:space="preserve">). </w:t>
      </w:r>
    </w:p>
    <w:p w14:paraId="00000086" w14:textId="0B0C7AB2" w:rsidR="00720AB9" w:rsidRPr="00381FED" w:rsidRDefault="00006F33" w:rsidP="00381FED">
      <w:pPr>
        <w:spacing w:line="480" w:lineRule="auto"/>
        <w:jc w:val="both"/>
        <w:rPr>
          <w:rFonts w:ascii="Arial" w:eastAsia="Arial" w:hAnsi="Arial" w:cs="Arial"/>
          <w:strike/>
          <w:sz w:val="22"/>
          <w:szCs w:val="22"/>
        </w:rPr>
      </w:pPr>
      <w:r>
        <w:rPr>
          <w:rFonts w:ascii="Arial" w:eastAsia="Arial" w:hAnsi="Arial" w:cs="Arial"/>
          <w:sz w:val="22"/>
          <w:szCs w:val="22"/>
        </w:rPr>
        <w:t xml:space="preserve">CBOs and statutory partners also noted the importance of ongoing </w:t>
      </w:r>
      <w:r w:rsidR="002D1DC8">
        <w:rPr>
          <w:rFonts w:ascii="Arial" w:eastAsia="Arial" w:hAnsi="Arial" w:cs="Arial"/>
          <w:sz w:val="22"/>
          <w:szCs w:val="22"/>
        </w:rPr>
        <w:t xml:space="preserve">commitment </w:t>
      </w:r>
      <w:r>
        <w:rPr>
          <w:rFonts w:ascii="Arial" w:eastAsia="Arial" w:hAnsi="Arial" w:cs="Arial"/>
          <w:sz w:val="22"/>
          <w:szCs w:val="22"/>
        </w:rPr>
        <w:t>to developing coproduced activities</w:t>
      </w:r>
      <w:r w:rsidR="006E6A97">
        <w:rPr>
          <w:rFonts w:ascii="Arial" w:eastAsia="Arial" w:hAnsi="Arial" w:cs="Arial"/>
          <w:sz w:val="22"/>
          <w:szCs w:val="22"/>
        </w:rPr>
        <w:t xml:space="preserve"> over</w:t>
      </w:r>
      <w:r w:rsidR="00FA0F5C">
        <w:rPr>
          <w:rFonts w:ascii="Arial" w:eastAsia="Arial" w:hAnsi="Arial" w:cs="Arial"/>
          <w:sz w:val="22"/>
          <w:szCs w:val="22"/>
        </w:rPr>
        <w:t xml:space="preserve"> sustained time periods</w:t>
      </w:r>
      <w:r>
        <w:rPr>
          <w:rFonts w:ascii="Arial" w:eastAsia="Arial" w:hAnsi="Arial" w:cs="Arial"/>
          <w:sz w:val="22"/>
          <w:szCs w:val="22"/>
        </w:rPr>
        <w:t xml:space="preserve">. </w:t>
      </w:r>
      <w:r w:rsidR="002573C6">
        <w:rPr>
          <w:rFonts w:ascii="Arial" w:eastAsia="Arial" w:hAnsi="Arial" w:cs="Arial"/>
          <w:sz w:val="22"/>
          <w:szCs w:val="22"/>
        </w:rPr>
        <w:t>N</w:t>
      </w:r>
      <w:r>
        <w:rPr>
          <w:rFonts w:ascii="Arial" w:eastAsia="Arial" w:hAnsi="Arial" w:cs="Arial"/>
          <w:sz w:val="22"/>
          <w:szCs w:val="22"/>
        </w:rPr>
        <w:t xml:space="preserve">etwork members regularly gave their time to attend regular meetings, discussion, and training consistently directed at reducing </w:t>
      </w:r>
      <w:r w:rsidR="00DC5179">
        <w:rPr>
          <w:rFonts w:ascii="Arial" w:eastAsia="Arial" w:hAnsi="Arial" w:cs="Arial"/>
          <w:sz w:val="22"/>
          <w:szCs w:val="22"/>
        </w:rPr>
        <w:t>black and other ethnic</w:t>
      </w:r>
      <w:r>
        <w:rPr>
          <w:rFonts w:ascii="Arial" w:eastAsia="Arial" w:hAnsi="Arial" w:cs="Arial"/>
          <w:sz w:val="22"/>
          <w:szCs w:val="22"/>
        </w:rPr>
        <w:t xml:space="preserve"> mental health inequalities over a decade</w:t>
      </w:r>
      <w:r w:rsidR="000A2B35">
        <w:rPr>
          <w:rFonts w:ascii="Arial" w:eastAsia="Arial" w:hAnsi="Arial" w:cs="Arial"/>
          <w:sz w:val="22"/>
          <w:szCs w:val="22"/>
        </w:rPr>
        <w:t>.</w:t>
      </w:r>
      <w:r w:rsidRPr="00381FED">
        <w:rPr>
          <w:rFonts w:ascii="Arial" w:eastAsia="Arial" w:hAnsi="Arial" w:cs="Arial"/>
          <w:strike/>
          <w:sz w:val="22"/>
          <w:szCs w:val="22"/>
        </w:rPr>
        <w:t xml:space="preserve"> </w:t>
      </w:r>
    </w:p>
    <w:p w14:paraId="00000087" w14:textId="0199C409" w:rsidR="00720AB9" w:rsidRDefault="00006F33" w:rsidP="00381FED">
      <w:pPr>
        <w:pBdr>
          <w:top w:val="nil"/>
          <w:left w:val="nil"/>
          <w:bottom w:val="nil"/>
          <w:right w:val="nil"/>
          <w:between w:val="nil"/>
        </w:pBdr>
        <w:spacing w:before="200" w:after="160" w:line="480" w:lineRule="auto"/>
        <w:ind w:left="720" w:right="864"/>
        <w:rPr>
          <w:i/>
          <w:color w:val="404040"/>
          <w:sz w:val="22"/>
          <w:szCs w:val="22"/>
        </w:rPr>
      </w:pPr>
      <w:r>
        <w:rPr>
          <w:i/>
          <w:color w:val="404040"/>
          <w:sz w:val="22"/>
          <w:szCs w:val="22"/>
        </w:rPr>
        <w:t>‘but what I like about coproduction is that it really gets, it’s very slow and bit by bit, we all know, step by step, but it gets into the DNA of the whole system, so that even though it’s slow, it gets there</w:t>
      </w:r>
      <w:r w:rsidRPr="00381FED">
        <w:rPr>
          <w:i/>
          <w:strike/>
          <w:color w:val="404040"/>
          <w:sz w:val="22"/>
          <w:szCs w:val="22"/>
        </w:rPr>
        <w:t>,</w:t>
      </w:r>
      <w:r>
        <w:rPr>
          <w:i/>
          <w:color w:val="404040"/>
          <w:sz w:val="22"/>
          <w:szCs w:val="22"/>
        </w:rPr>
        <w:t xml:space="preserve"> </w:t>
      </w:r>
      <w:r w:rsidR="004C4CDB">
        <w:rPr>
          <w:i/>
          <w:color w:val="404040"/>
          <w:sz w:val="22"/>
          <w:szCs w:val="22"/>
        </w:rPr>
        <w:t xml:space="preserve">… </w:t>
      </w:r>
      <w:r>
        <w:rPr>
          <w:i/>
          <w:color w:val="404040"/>
          <w:sz w:val="22"/>
          <w:szCs w:val="22"/>
        </w:rPr>
        <w:t xml:space="preserve">but it links it up to where some of the power is, so we can add a better and more long lasting state of affairs </w:t>
      </w:r>
      <w:r w:rsidR="004C4CDB">
        <w:rPr>
          <w:i/>
          <w:color w:val="404040"/>
          <w:sz w:val="22"/>
          <w:szCs w:val="22"/>
        </w:rPr>
        <w:t xml:space="preserve">… </w:t>
      </w:r>
      <w:r>
        <w:rPr>
          <w:i/>
          <w:color w:val="404040"/>
          <w:sz w:val="22"/>
          <w:szCs w:val="22"/>
        </w:rPr>
        <w:t xml:space="preserve">and I think faces I’ve known for over </w:t>
      </w:r>
      <w:r>
        <w:rPr>
          <w:i/>
          <w:color w:val="404040"/>
          <w:sz w:val="22"/>
          <w:szCs w:val="22"/>
        </w:rPr>
        <w:lastRenderedPageBreak/>
        <w:t>12 years they’re sticking together and keeping on and I think it’s incredibly valuable and we have them to thank for an awful lot.’ (CBO representative - focus group)</w:t>
      </w:r>
    </w:p>
    <w:p w14:paraId="00000088" w14:textId="6EFFDF05" w:rsidR="00720AB9" w:rsidRDefault="00006F33" w:rsidP="00381FED">
      <w:pPr>
        <w:spacing w:after="160" w:line="480" w:lineRule="auto"/>
        <w:jc w:val="both"/>
        <w:rPr>
          <w:rFonts w:ascii="Arial" w:eastAsia="Arial" w:hAnsi="Arial" w:cs="Arial"/>
          <w:sz w:val="22"/>
          <w:szCs w:val="22"/>
        </w:rPr>
      </w:pPr>
      <w:r>
        <w:rPr>
          <w:rFonts w:ascii="Arial" w:eastAsia="Arial" w:hAnsi="Arial" w:cs="Arial"/>
          <w:sz w:val="22"/>
          <w:szCs w:val="22"/>
        </w:rPr>
        <w:t xml:space="preserve">The above also highlights the effectiveness of the TPN approach in establishing supportive relational contexts, through bridging gaps that hinder marginalised groups from feeling </w:t>
      </w:r>
      <w:r w:rsidR="007D37CD">
        <w:rPr>
          <w:rFonts w:ascii="Arial" w:eastAsia="Arial" w:hAnsi="Arial" w:cs="Arial"/>
          <w:sz w:val="22"/>
          <w:szCs w:val="22"/>
        </w:rPr>
        <w:t>they</w:t>
      </w:r>
      <w:r>
        <w:rPr>
          <w:rFonts w:ascii="Arial" w:eastAsia="Arial" w:hAnsi="Arial" w:cs="Arial"/>
          <w:sz w:val="22"/>
          <w:szCs w:val="22"/>
        </w:rPr>
        <w:t xml:space="preserve"> </w:t>
      </w:r>
      <w:r w:rsidR="007D37CD">
        <w:rPr>
          <w:rFonts w:ascii="Arial" w:eastAsia="Arial" w:hAnsi="Arial" w:cs="Arial"/>
          <w:sz w:val="22"/>
          <w:szCs w:val="22"/>
        </w:rPr>
        <w:t>contribute</w:t>
      </w:r>
      <w:r>
        <w:rPr>
          <w:rFonts w:ascii="Arial" w:eastAsia="Arial" w:hAnsi="Arial" w:cs="Arial"/>
          <w:sz w:val="22"/>
          <w:szCs w:val="22"/>
        </w:rPr>
        <w:t xml:space="preserve"> meaningfully to change. </w:t>
      </w:r>
    </w:p>
    <w:p w14:paraId="00000089" w14:textId="062045A5" w:rsidR="00720AB9" w:rsidRDefault="00006F33" w:rsidP="00A715D0">
      <w:pPr>
        <w:pStyle w:val="Heading4"/>
        <w:rPr>
          <w:rFonts w:ascii="Arial" w:eastAsia="Arial" w:hAnsi="Arial" w:cs="Arial"/>
          <w:i/>
          <w:sz w:val="22"/>
          <w:szCs w:val="22"/>
        </w:rPr>
      </w:pPr>
      <w:bookmarkStart w:id="24" w:name="_heading=h.35nkun2" w:colFirst="0" w:colLast="0"/>
      <w:bookmarkEnd w:id="24"/>
      <w:r>
        <w:rPr>
          <w:rFonts w:ascii="Arial" w:eastAsia="Arial" w:hAnsi="Arial" w:cs="Arial"/>
          <w:i/>
          <w:sz w:val="22"/>
          <w:szCs w:val="22"/>
        </w:rPr>
        <w:t>Material resource contributions to enable coproduced activities</w:t>
      </w:r>
      <w:r w:rsidR="00A715D0">
        <w:rPr>
          <w:rFonts w:ascii="Arial" w:eastAsia="Arial" w:hAnsi="Arial" w:cs="Arial"/>
          <w:i/>
          <w:sz w:val="22"/>
          <w:szCs w:val="22"/>
        </w:rPr>
        <w:br/>
      </w:r>
      <w:r>
        <w:rPr>
          <w:rFonts w:ascii="Arial" w:eastAsia="Arial" w:hAnsi="Arial" w:cs="Arial"/>
          <w:i/>
          <w:sz w:val="22"/>
          <w:szCs w:val="22"/>
        </w:rPr>
        <w:t xml:space="preserve"> </w:t>
      </w:r>
    </w:p>
    <w:p w14:paraId="35FCAC0B" w14:textId="7812D91E" w:rsidR="00AD441E" w:rsidRDefault="003D26BA" w:rsidP="00381FED">
      <w:pPr>
        <w:pBdr>
          <w:top w:val="nil"/>
          <w:left w:val="nil"/>
          <w:bottom w:val="nil"/>
          <w:right w:val="nil"/>
          <w:between w:val="nil"/>
        </w:pBdr>
        <w:spacing w:line="480" w:lineRule="auto"/>
        <w:jc w:val="both"/>
        <w:rPr>
          <w:rFonts w:ascii="Arial" w:eastAsia="Arial" w:hAnsi="Arial" w:cs="Arial"/>
          <w:sz w:val="22"/>
          <w:szCs w:val="22"/>
        </w:rPr>
      </w:pPr>
      <w:r>
        <w:rPr>
          <w:rFonts w:ascii="Arial" w:eastAsia="Arial" w:hAnsi="Arial" w:cs="Arial"/>
          <w:sz w:val="22"/>
          <w:szCs w:val="22"/>
        </w:rPr>
        <w:t xml:space="preserve">Findings </w:t>
      </w:r>
      <w:r w:rsidR="00E7158F">
        <w:rPr>
          <w:rFonts w:ascii="Arial" w:eastAsia="Arial" w:hAnsi="Arial" w:cs="Arial"/>
          <w:sz w:val="22"/>
          <w:szCs w:val="22"/>
        </w:rPr>
        <w:t>highlighted</w:t>
      </w:r>
      <w:r w:rsidR="00006F33">
        <w:rPr>
          <w:rFonts w:ascii="Arial" w:eastAsia="Arial" w:hAnsi="Arial" w:cs="Arial"/>
          <w:sz w:val="22"/>
          <w:szCs w:val="22"/>
        </w:rPr>
        <w:t xml:space="preserve"> the importance material resources to the coproduction network. Human resource contributions from statutory partners </w:t>
      </w:r>
      <w:r w:rsidR="00C1539A">
        <w:rPr>
          <w:rFonts w:ascii="Arial" w:eastAsia="Arial" w:hAnsi="Arial" w:cs="Arial"/>
          <w:sz w:val="22"/>
          <w:szCs w:val="22"/>
        </w:rPr>
        <w:t>via</w:t>
      </w:r>
      <w:r w:rsidR="00006F33">
        <w:rPr>
          <w:rFonts w:ascii="Arial" w:eastAsia="Arial" w:hAnsi="Arial" w:cs="Arial"/>
          <w:sz w:val="22"/>
          <w:szCs w:val="22"/>
        </w:rPr>
        <w:t xml:space="preserve"> secondments</w:t>
      </w:r>
      <w:r w:rsidR="00C1539A">
        <w:rPr>
          <w:rFonts w:ascii="Arial" w:eastAsia="Arial" w:hAnsi="Arial" w:cs="Arial"/>
          <w:sz w:val="22"/>
          <w:szCs w:val="22"/>
        </w:rPr>
        <w:t>, were used to</w:t>
      </w:r>
      <w:r w:rsidR="006C0278">
        <w:rPr>
          <w:rFonts w:ascii="Arial" w:eastAsia="Arial" w:hAnsi="Arial" w:cs="Arial"/>
          <w:sz w:val="22"/>
          <w:szCs w:val="22"/>
        </w:rPr>
        <w:t xml:space="preserve"> </w:t>
      </w:r>
      <w:r w:rsidR="00006F33">
        <w:rPr>
          <w:rFonts w:ascii="Arial" w:eastAsia="Arial" w:hAnsi="Arial" w:cs="Arial"/>
          <w:sz w:val="22"/>
          <w:szCs w:val="22"/>
        </w:rPr>
        <w:t>suppor</w:t>
      </w:r>
      <w:r w:rsidR="00C1539A">
        <w:rPr>
          <w:rFonts w:ascii="Arial" w:eastAsia="Arial" w:hAnsi="Arial" w:cs="Arial"/>
          <w:sz w:val="22"/>
          <w:szCs w:val="22"/>
        </w:rPr>
        <w:t>t</w:t>
      </w:r>
      <w:r w:rsidR="00006F33">
        <w:rPr>
          <w:rFonts w:ascii="Arial" w:eastAsia="Arial" w:hAnsi="Arial" w:cs="Arial"/>
          <w:sz w:val="22"/>
          <w:szCs w:val="22"/>
        </w:rPr>
        <w:t xml:space="preserve"> TPN in various ways – </w:t>
      </w:r>
      <w:r w:rsidR="006E2893">
        <w:rPr>
          <w:rFonts w:ascii="Arial" w:eastAsia="Arial" w:hAnsi="Arial" w:cs="Arial"/>
          <w:sz w:val="22"/>
          <w:szCs w:val="22"/>
        </w:rPr>
        <w:t>including</w:t>
      </w:r>
      <w:r w:rsidR="00006F33">
        <w:rPr>
          <w:rFonts w:ascii="Arial" w:eastAsia="Arial" w:hAnsi="Arial" w:cs="Arial"/>
          <w:sz w:val="22"/>
          <w:szCs w:val="22"/>
        </w:rPr>
        <w:t xml:space="preserve"> support with applications for </w:t>
      </w:r>
      <w:r w:rsidR="006E2893">
        <w:rPr>
          <w:rFonts w:ascii="Arial" w:eastAsia="Arial" w:hAnsi="Arial" w:cs="Arial"/>
          <w:sz w:val="22"/>
          <w:szCs w:val="22"/>
        </w:rPr>
        <w:t>service delivery</w:t>
      </w:r>
      <w:r w:rsidR="00006F33">
        <w:rPr>
          <w:rFonts w:ascii="Arial" w:eastAsia="Arial" w:hAnsi="Arial" w:cs="Arial"/>
          <w:sz w:val="22"/>
          <w:szCs w:val="22"/>
        </w:rPr>
        <w:t xml:space="preserve"> </w:t>
      </w:r>
      <w:proofErr w:type="gramStart"/>
      <w:r w:rsidR="00006F33">
        <w:rPr>
          <w:rFonts w:ascii="Arial" w:eastAsia="Arial" w:hAnsi="Arial" w:cs="Arial"/>
          <w:sz w:val="22"/>
          <w:szCs w:val="22"/>
        </w:rPr>
        <w:t>contracts, or</w:t>
      </w:r>
      <w:proofErr w:type="gramEnd"/>
      <w:r w:rsidR="00006F33">
        <w:rPr>
          <w:rFonts w:ascii="Arial" w:eastAsia="Arial" w:hAnsi="Arial" w:cs="Arial"/>
          <w:sz w:val="22"/>
          <w:szCs w:val="22"/>
        </w:rPr>
        <w:t xml:space="preserve"> </w:t>
      </w:r>
      <w:r w:rsidR="00A256F6">
        <w:rPr>
          <w:rFonts w:ascii="Arial" w:eastAsia="Arial" w:hAnsi="Arial" w:cs="Arial"/>
          <w:sz w:val="22"/>
          <w:szCs w:val="22"/>
        </w:rPr>
        <w:t>advising on</w:t>
      </w:r>
      <w:r w:rsidR="00381FED">
        <w:rPr>
          <w:rFonts w:ascii="Arial" w:eastAsia="Arial" w:hAnsi="Arial" w:cs="Arial"/>
          <w:sz w:val="22"/>
          <w:szCs w:val="22"/>
        </w:rPr>
        <w:t xml:space="preserve"> </w:t>
      </w:r>
      <w:r w:rsidR="00006F33">
        <w:rPr>
          <w:rFonts w:ascii="Arial" w:eastAsia="Arial" w:hAnsi="Arial" w:cs="Arial"/>
          <w:sz w:val="22"/>
          <w:szCs w:val="22"/>
        </w:rPr>
        <w:t>statutory processes</w:t>
      </w:r>
      <w:r w:rsidR="00A256F6">
        <w:rPr>
          <w:rFonts w:ascii="Arial" w:eastAsia="Arial" w:hAnsi="Arial" w:cs="Arial"/>
          <w:sz w:val="22"/>
          <w:szCs w:val="22"/>
        </w:rPr>
        <w:t xml:space="preserve"> and policy</w:t>
      </w:r>
      <w:r w:rsidR="00006F33">
        <w:rPr>
          <w:rFonts w:ascii="Arial" w:eastAsia="Arial" w:hAnsi="Arial" w:cs="Arial"/>
          <w:sz w:val="22"/>
          <w:szCs w:val="22"/>
        </w:rPr>
        <w:t xml:space="preserve">. </w:t>
      </w:r>
    </w:p>
    <w:p w14:paraId="00000090" w14:textId="36E82811" w:rsidR="00720AB9" w:rsidRPr="00AF3E11" w:rsidRDefault="0047579E" w:rsidP="00B06818">
      <w:pPr>
        <w:pBdr>
          <w:top w:val="nil"/>
          <w:left w:val="nil"/>
          <w:bottom w:val="nil"/>
          <w:right w:val="nil"/>
          <w:between w:val="nil"/>
        </w:pBdr>
        <w:spacing w:line="480" w:lineRule="auto"/>
        <w:jc w:val="both"/>
        <w:rPr>
          <w:rFonts w:ascii="Arial" w:eastAsia="Arial" w:hAnsi="Arial" w:cs="Arial"/>
          <w:sz w:val="22"/>
          <w:szCs w:val="22"/>
        </w:rPr>
      </w:pPr>
      <w:r>
        <w:rPr>
          <w:rFonts w:ascii="Arial" w:eastAsia="Arial" w:hAnsi="Arial" w:cs="Arial"/>
          <w:sz w:val="22"/>
          <w:szCs w:val="22"/>
        </w:rPr>
        <w:t>Crucially,</w:t>
      </w:r>
      <w:r w:rsidR="00006F33">
        <w:rPr>
          <w:rFonts w:ascii="Arial" w:eastAsia="Arial" w:hAnsi="Arial" w:cs="Arial"/>
          <w:sz w:val="22"/>
          <w:szCs w:val="22"/>
        </w:rPr>
        <w:t xml:space="preserve"> TPN’s core funding was provided through non-statutory funding routes</w:t>
      </w:r>
      <w:r w:rsidR="007D6D6B">
        <w:rPr>
          <w:rFonts w:ascii="Arial" w:eastAsia="Arial" w:hAnsi="Arial" w:cs="Arial"/>
          <w:sz w:val="22"/>
          <w:szCs w:val="22"/>
        </w:rPr>
        <w:t xml:space="preserve"> by </w:t>
      </w:r>
      <w:r w:rsidR="00006F33">
        <w:rPr>
          <w:rFonts w:ascii="Arial" w:eastAsia="Arial" w:hAnsi="Arial" w:cs="Arial"/>
          <w:sz w:val="22"/>
          <w:szCs w:val="22"/>
        </w:rPr>
        <w:t>a national foundation with interests in systems change. TPN</w:t>
      </w:r>
      <w:r w:rsidR="005373A2">
        <w:rPr>
          <w:rFonts w:ascii="Arial" w:eastAsia="Arial" w:hAnsi="Arial" w:cs="Arial"/>
          <w:sz w:val="22"/>
          <w:szCs w:val="22"/>
        </w:rPr>
        <w:t>’s</w:t>
      </w:r>
      <w:r w:rsidR="00006F33">
        <w:rPr>
          <w:rFonts w:ascii="Arial" w:eastAsia="Arial" w:hAnsi="Arial" w:cs="Arial"/>
          <w:sz w:val="22"/>
          <w:szCs w:val="22"/>
        </w:rPr>
        <w:t xml:space="preserve"> human resource contributions to coproduced activities</w:t>
      </w:r>
      <w:r>
        <w:rPr>
          <w:rFonts w:ascii="Arial" w:eastAsia="Arial" w:hAnsi="Arial" w:cs="Arial"/>
          <w:sz w:val="22"/>
          <w:szCs w:val="22"/>
        </w:rPr>
        <w:t xml:space="preserve"> were</w:t>
      </w:r>
      <w:r w:rsidR="00006F33">
        <w:rPr>
          <w:rFonts w:ascii="Arial" w:eastAsia="Arial" w:hAnsi="Arial" w:cs="Arial"/>
          <w:sz w:val="22"/>
          <w:szCs w:val="22"/>
        </w:rPr>
        <w:t xml:space="preserve"> enabled by core funding</w:t>
      </w:r>
      <w:r w:rsidR="004C4CDB">
        <w:rPr>
          <w:rFonts w:ascii="Arial" w:eastAsia="Arial" w:hAnsi="Arial" w:cs="Arial"/>
          <w:sz w:val="22"/>
          <w:szCs w:val="22"/>
        </w:rPr>
        <w:t>,</w:t>
      </w:r>
      <w:r w:rsidR="00006F33">
        <w:rPr>
          <w:rFonts w:ascii="Arial" w:eastAsia="Arial" w:hAnsi="Arial" w:cs="Arial"/>
          <w:sz w:val="22"/>
          <w:szCs w:val="22"/>
        </w:rPr>
        <w:t xml:space="preserve"> </w:t>
      </w:r>
      <w:r>
        <w:rPr>
          <w:rFonts w:ascii="Arial" w:eastAsia="Arial" w:hAnsi="Arial" w:cs="Arial"/>
          <w:sz w:val="22"/>
          <w:szCs w:val="22"/>
        </w:rPr>
        <w:t>allowing for shifting of people and funds</w:t>
      </w:r>
      <w:r w:rsidR="00006F33">
        <w:rPr>
          <w:rFonts w:ascii="Arial" w:eastAsia="Arial" w:hAnsi="Arial" w:cs="Arial"/>
          <w:sz w:val="22"/>
          <w:szCs w:val="22"/>
        </w:rPr>
        <w:t xml:space="preserve"> to support new activities as needed. For example, </w:t>
      </w:r>
      <w:r w:rsidR="005373A2">
        <w:rPr>
          <w:rFonts w:ascii="Arial" w:eastAsia="Arial" w:hAnsi="Arial" w:cs="Arial"/>
          <w:sz w:val="22"/>
          <w:szCs w:val="22"/>
        </w:rPr>
        <w:t xml:space="preserve">they </w:t>
      </w:r>
      <w:r w:rsidR="00006F33">
        <w:rPr>
          <w:rFonts w:ascii="Arial" w:eastAsia="Arial" w:hAnsi="Arial" w:cs="Arial"/>
          <w:sz w:val="22"/>
          <w:szCs w:val="22"/>
        </w:rPr>
        <w:t xml:space="preserve">provided </w:t>
      </w:r>
      <w:r w:rsidR="00A77149">
        <w:rPr>
          <w:rFonts w:ascii="Arial" w:eastAsia="Arial" w:hAnsi="Arial" w:cs="Arial"/>
          <w:sz w:val="22"/>
          <w:szCs w:val="22"/>
        </w:rPr>
        <w:t xml:space="preserve">organisational support </w:t>
      </w:r>
      <w:r w:rsidR="0015265F">
        <w:rPr>
          <w:rFonts w:ascii="Arial" w:eastAsia="Arial" w:hAnsi="Arial" w:cs="Arial"/>
          <w:sz w:val="22"/>
          <w:szCs w:val="22"/>
        </w:rPr>
        <w:t>for</w:t>
      </w:r>
      <w:r w:rsidR="00006F33">
        <w:rPr>
          <w:rFonts w:ascii="Arial" w:eastAsia="Arial" w:hAnsi="Arial" w:cs="Arial"/>
          <w:sz w:val="22"/>
          <w:szCs w:val="22"/>
        </w:rPr>
        <w:t xml:space="preserve"> meetings and events </w:t>
      </w:r>
      <w:r w:rsidR="00EE4532">
        <w:rPr>
          <w:rFonts w:ascii="Arial" w:eastAsia="Arial" w:hAnsi="Arial" w:cs="Arial"/>
          <w:sz w:val="22"/>
          <w:szCs w:val="22"/>
        </w:rPr>
        <w:t>to bring</w:t>
      </w:r>
      <w:r w:rsidR="00A61139">
        <w:rPr>
          <w:rFonts w:ascii="Arial" w:eastAsia="Arial" w:hAnsi="Arial" w:cs="Arial"/>
          <w:sz w:val="22"/>
          <w:szCs w:val="22"/>
        </w:rPr>
        <w:t xml:space="preserve"> </w:t>
      </w:r>
      <w:r w:rsidR="00006F33">
        <w:rPr>
          <w:rFonts w:ascii="Arial" w:eastAsia="Arial" w:hAnsi="Arial" w:cs="Arial"/>
          <w:sz w:val="22"/>
          <w:szCs w:val="22"/>
        </w:rPr>
        <w:t>all partners around the table, including regular network meetings,</w:t>
      </w:r>
      <w:r w:rsidR="00DC5179">
        <w:rPr>
          <w:rFonts w:ascii="Arial" w:eastAsia="Arial" w:hAnsi="Arial" w:cs="Arial"/>
          <w:sz w:val="22"/>
          <w:szCs w:val="22"/>
        </w:rPr>
        <w:t xml:space="preserve"> </w:t>
      </w:r>
      <w:proofErr w:type="gramStart"/>
      <w:r w:rsidR="00DC5179">
        <w:rPr>
          <w:rFonts w:ascii="Arial" w:eastAsia="Arial" w:hAnsi="Arial" w:cs="Arial"/>
          <w:sz w:val="22"/>
          <w:szCs w:val="22"/>
        </w:rPr>
        <w:t>BAME</w:t>
      </w:r>
      <w:r w:rsidR="006C47DE">
        <w:rPr>
          <w:rFonts w:ascii="Arial" w:eastAsia="Arial" w:hAnsi="Arial" w:cs="Arial"/>
          <w:sz w:val="22"/>
          <w:szCs w:val="22"/>
        </w:rPr>
        <w:t xml:space="preserve"> </w:t>
      </w:r>
      <w:r w:rsidR="00006F33">
        <w:rPr>
          <w:rFonts w:ascii="Arial" w:eastAsia="Arial" w:hAnsi="Arial" w:cs="Arial"/>
          <w:sz w:val="22"/>
          <w:szCs w:val="22"/>
        </w:rPr>
        <w:t xml:space="preserve"> mental</w:t>
      </w:r>
      <w:proofErr w:type="gramEnd"/>
      <w:r w:rsidR="00006F33">
        <w:rPr>
          <w:rFonts w:ascii="Arial" w:eastAsia="Arial" w:hAnsi="Arial" w:cs="Arial"/>
          <w:sz w:val="22"/>
          <w:szCs w:val="22"/>
        </w:rPr>
        <w:t xml:space="preserve"> health steering committees, and an annual conference on </w:t>
      </w:r>
      <w:r w:rsidR="0006368A">
        <w:rPr>
          <w:rFonts w:ascii="Arial" w:eastAsia="Arial" w:hAnsi="Arial" w:cs="Arial"/>
          <w:sz w:val="22"/>
          <w:szCs w:val="22"/>
        </w:rPr>
        <w:t>B</w:t>
      </w:r>
      <w:r w:rsidR="00006F33">
        <w:rPr>
          <w:rFonts w:ascii="Arial" w:eastAsia="Arial" w:hAnsi="Arial" w:cs="Arial"/>
          <w:sz w:val="22"/>
          <w:szCs w:val="22"/>
        </w:rPr>
        <w:t>lack mental health</w:t>
      </w:r>
      <w:r w:rsidR="00EE4532">
        <w:rPr>
          <w:rFonts w:ascii="Arial" w:eastAsia="Arial" w:hAnsi="Arial" w:cs="Arial"/>
          <w:sz w:val="22"/>
          <w:szCs w:val="22"/>
        </w:rPr>
        <w:t xml:space="preserve"> </w:t>
      </w:r>
      <w:r w:rsidR="00006F33">
        <w:rPr>
          <w:rFonts w:ascii="Arial" w:eastAsia="Arial" w:hAnsi="Arial" w:cs="Arial"/>
          <w:sz w:val="22"/>
          <w:szCs w:val="22"/>
        </w:rPr>
        <w:t xml:space="preserve">for over a decade.  Of equal importance were the financial resources provided by various </w:t>
      </w:r>
      <w:r w:rsidR="00F969FB">
        <w:rPr>
          <w:rFonts w:ascii="Arial" w:eastAsia="Arial" w:hAnsi="Arial" w:cs="Arial"/>
          <w:sz w:val="22"/>
          <w:szCs w:val="22"/>
        </w:rPr>
        <w:t xml:space="preserve">statutory </w:t>
      </w:r>
      <w:r w:rsidR="00006F33">
        <w:rPr>
          <w:rFonts w:ascii="Arial" w:eastAsia="Arial" w:hAnsi="Arial" w:cs="Arial"/>
          <w:sz w:val="22"/>
          <w:szCs w:val="22"/>
        </w:rPr>
        <w:t xml:space="preserve">actors to fund initial coproduction activities. </w:t>
      </w:r>
      <w:r w:rsidR="001622F3">
        <w:rPr>
          <w:rFonts w:ascii="Arial" w:eastAsia="Arial" w:hAnsi="Arial" w:cs="Arial"/>
          <w:sz w:val="22"/>
          <w:szCs w:val="22"/>
        </w:rPr>
        <w:t>Funding</w:t>
      </w:r>
      <w:r w:rsidR="00006F33">
        <w:rPr>
          <w:rFonts w:ascii="Arial" w:eastAsia="Arial" w:hAnsi="Arial" w:cs="Arial"/>
          <w:sz w:val="22"/>
          <w:szCs w:val="22"/>
        </w:rPr>
        <w:t xml:space="preserve"> was not linked to key performance indicators (KPIs) </w:t>
      </w:r>
      <w:r w:rsidR="002812D4">
        <w:rPr>
          <w:rFonts w:ascii="Arial" w:eastAsia="Arial" w:hAnsi="Arial" w:cs="Arial"/>
          <w:sz w:val="22"/>
          <w:szCs w:val="22"/>
        </w:rPr>
        <w:t>which</w:t>
      </w:r>
      <w:r w:rsidR="00006F33">
        <w:rPr>
          <w:rFonts w:ascii="Arial" w:eastAsia="Arial" w:hAnsi="Arial" w:cs="Arial"/>
          <w:sz w:val="22"/>
          <w:szCs w:val="22"/>
        </w:rPr>
        <w:t xml:space="preserve"> allowed flexibility </w:t>
      </w:r>
      <w:r w:rsidR="00AF077A">
        <w:rPr>
          <w:rFonts w:ascii="Arial" w:eastAsia="Arial" w:hAnsi="Arial" w:cs="Arial"/>
          <w:sz w:val="22"/>
          <w:szCs w:val="22"/>
        </w:rPr>
        <w:t xml:space="preserve">in supporting </w:t>
      </w:r>
      <w:r w:rsidR="00006F33">
        <w:rPr>
          <w:rFonts w:ascii="Arial" w:eastAsia="Arial" w:hAnsi="Arial" w:cs="Arial"/>
          <w:sz w:val="22"/>
          <w:szCs w:val="22"/>
        </w:rPr>
        <w:t>new activities backed by communities</w:t>
      </w:r>
      <w:r w:rsidR="00F969FB">
        <w:rPr>
          <w:rFonts w:ascii="Arial" w:eastAsia="Arial" w:hAnsi="Arial" w:cs="Arial"/>
          <w:sz w:val="22"/>
          <w:szCs w:val="22"/>
        </w:rPr>
        <w:t>’</w:t>
      </w:r>
      <w:r w:rsidR="00006F33">
        <w:rPr>
          <w:rFonts w:ascii="Arial" w:eastAsia="Arial" w:hAnsi="Arial" w:cs="Arial"/>
          <w:sz w:val="22"/>
          <w:szCs w:val="22"/>
        </w:rPr>
        <w:t xml:space="preserve"> </w:t>
      </w:r>
      <w:r w:rsidR="0077692E">
        <w:rPr>
          <w:rFonts w:ascii="Arial" w:eastAsia="Arial" w:hAnsi="Arial" w:cs="Arial"/>
          <w:sz w:val="22"/>
          <w:szCs w:val="22"/>
        </w:rPr>
        <w:t>perspectives</w:t>
      </w:r>
      <w:r w:rsidR="008E6C44">
        <w:rPr>
          <w:rFonts w:ascii="Arial" w:eastAsia="Arial" w:hAnsi="Arial" w:cs="Arial"/>
          <w:sz w:val="22"/>
          <w:szCs w:val="22"/>
        </w:rPr>
        <w:t xml:space="preserve"> </w:t>
      </w:r>
      <w:r w:rsidR="00F969FB">
        <w:rPr>
          <w:rFonts w:ascii="Arial" w:eastAsia="Arial" w:hAnsi="Arial" w:cs="Arial"/>
          <w:sz w:val="22"/>
          <w:szCs w:val="22"/>
        </w:rPr>
        <w:t xml:space="preserve">on </w:t>
      </w:r>
      <w:r w:rsidR="008E6C44">
        <w:rPr>
          <w:rFonts w:ascii="Arial" w:eastAsia="Arial" w:hAnsi="Arial" w:cs="Arial"/>
          <w:sz w:val="22"/>
          <w:szCs w:val="22"/>
        </w:rPr>
        <w:t>value,</w:t>
      </w:r>
      <w:r w:rsidR="00006F33">
        <w:rPr>
          <w:rFonts w:ascii="Arial" w:eastAsia="Arial" w:hAnsi="Arial" w:cs="Arial"/>
          <w:sz w:val="22"/>
          <w:szCs w:val="22"/>
        </w:rPr>
        <w:t xml:space="preserve"> rather than </w:t>
      </w:r>
      <w:r w:rsidR="00F969FB">
        <w:rPr>
          <w:rFonts w:ascii="Arial" w:eastAsia="Arial" w:hAnsi="Arial" w:cs="Arial"/>
          <w:sz w:val="22"/>
          <w:szCs w:val="22"/>
        </w:rPr>
        <w:t xml:space="preserve">strict </w:t>
      </w:r>
      <w:r w:rsidR="00006F33">
        <w:rPr>
          <w:rFonts w:ascii="Arial" w:eastAsia="Arial" w:hAnsi="Arial" w:cs="Arial"/>
          <w:sz w:val="22"/>
          <w:szCs w:val="22"/>
        </w:rPr>
        <w:t xml:space="preserve">evidence paradigms, </w:t>
      </w:r>
      <w:r w:rsidR="002079D1">
        <w:rPr>
          <w:rFonts w:ascii="Arial" w:eastAsia="Arial" w:hAnsi="Arial" w:cs="Arial"/>
          <w:sz w:val="22"/>
          <w:szCs w:val="22"/>
        </w:rPr>
        <w:t xml:space="preserve">such as </w:t>
      </w:r>
      <w:r w:rsidR="00006F33">
        <w:rPr>
          <w:rFonts w:ascii="Arial" w:eastAsia="Arial" w:hAnsi="Arial" w:cs="Arial"/>
          <w:sz w:val="22"/>
          <w:szCs w:val="22"/>
        </w:rPr>
        <w:t>performance management framework</w:t>
      </w:r>
      <w:r w:rsidR="002079D1">
        <w:rPr>
          <w:rFonts w:ascii="Arial" w:eastAsia="Arial" w:hAnsi="Arial" w:cs="Arial"/>
          <w:sz w:val="22"/>
          <w:szCs w:val="22"/>
        </w:rPr>
        <w:t>s</w:t>
      </w:r>
      <w:r w:rsidR="00006F33">
        <w:rPr>
          <w:rFonts w:ascii="Arial" w:eastAsia="Arial" w:hAnsi="Arial" w:cs="Arial"/>
          <w:sz w:val="22"/>
          <w:szCs w:val="22"/>
        </w:rPr>
        <w:t>. For example, the family therapy collective described in the previous section, was funded by a grant from statutory bodies to TPN</w:t>
      </w:r>
      <w:r w:rsidR="009E44CA">
        <w:rPr>
          <w:rFonts w:ascii="Arial" w:eastAsia="Arial" w:hAnsi="Arial" w:cs="Arial"/>
          <w:sz w:val="22"/>
          <w:szCs w:val="22"/>
        </w:rPr>
        <w:t>. The programme</w:t>
      </w:r>
      <w:r w:rsidR="00670EA2">
        <w:rPr>
          <w:rFonts w:ascii="Arial" w:eastAsia="Arial" w:hAnsi="Arial" w:cs="Arial"/>
          <w:sz w:val="22"/>
          <w:szCs w:val="22"/>
        </w:rPr>
        <w:t xml:space="preserve"> </w:t>
      </w:r>
      <w:r w:rsidR="009E44CA">
        <w:rPr>
          <w:rFonts w:ascii="Arial" w:eastAsia="Arial" w:hAnsi="Arial" w:cs="Arial"/>
          <w:sz w:val="22"/>
          <w:szCs w:val="22"/>
        </w:rPr>
        <w:t xml:space="preserve">was supported for extension to </w:t>
      </w:r>
      <w:r w:rsidR="0074577A">
        <w:rPr>
          <w:rFonts w:ascii="Arial" w:eastAsia="Arial" w:hAnsi="Arial" w:cs="Arial"/>
          <w:sz w:val="22"/>
          <w:szCs w:val="22"/>
        </w:rPr>
        <w:t xml:space="preserve">other faith groups </w:t>
      </w:r>
      <w:r w:rsidR="009E44CA">
        <w:rPr>
          <w:rFonts w:ascii="Arial" w:eastAsia="Arial" w:hAnsi="Arial" w:cs="Arial"/>
          <w:sz w:val="22"/>
          <w:szCs w:val="22"/>
        </w:rPr>
        <w:t xml:space="preserve">after initial evaluations based largely on trusting relationships established within the </w:t>
      </w:r>
      <w:r w:rsidR="009E44CA" w:rsidRPr="009E44CA">
        <w:rPr>
          <w:rFonts w:ascii="Arial" w:eastAsia="Arial" w:hAnsi="Arial" w:cs="Arial"/>
          <w:sz w:val="22"/>
          <w:szCs w:val="22"/>
        </w:rPr>
        <w:t>network</w:t>
      </w:r>
      <w:r w:rsidR="002079D1" w:rsidRPr="009E44CA">
        <w:rPr>
          <w:rFonts w:ascii="Arial" w:eastAsia="Arial" w:hAnsi="Arial" w:cs="Arial"/>
          <w:sz w:val="22"/>
          <w:szCs w:val="22"/>
        </w:rPr>
        <w:t>:</w:t>
      </w:r>
    </w:p>
    <w:p w14:paraId="00000092" w14:textId="220CCFAA" w:rsidR="00720AB9" w:rsidRDefault="00006F33" w:rsidP="00B06818">
      <w:pPr>
        <w:pBdr>
          <w:top w:val="nil"/>
          <w:left w:val="nil"/>
          <w:bottom w:val="nil"/>
          <w:right w:val="nil"/>
          <w:between w:val="nil"/>
        </w:pBdr>
        <w:spacing w:before="200" w:after="160" w:line="480" w:lineRule="auto"/>
        <w:ind w:left="720" w:right="864"/>
        <w:rPr>
          <w:i/>
          <w:color w:val="404040"/>
          <w:sz w:val="22"/>
          <w:szCs w:val="22"/>
        </w:rPr>
      </w:pPr>
      <w:r>
        <w:rPr>
          <w:i/>
          <w:color w:val="404040"/>
          <w:sz w:val="22"/>
          <w:szCs w:val="22"/>
        </w:rPr>
        <w:t xml:space="preserve">‘and I think this has been a very useful forum [network for family therapy] in terms of our work of me, as a pastor, learning from the Muslim brothers and sisters and also from [TPN Director] ... because you’re taking local community people out there, </w:t>
      </w:r>
      <w:r>
        <w:rPr>
          <w:i/>
          <w:color w:val="404040"/>
          <w:sz w:val="22"/>
          <w:szCs w:val="22"/>
        </w:rPr>
        <w:lastRenderedPageBreak/>
        <w:t xml:space="preserve">learning together and bringing this learning back into [the community], </w:t>
      </w:r>
      <w:r w:rsidR="00730257">
        <w:rPr>
          <w:i/>
          <w:color w:val="404040"/>
          <w:sz w:val="22"/>
          <w:szCs w:val="22"/>
        </w:rPr>
        <w:t xml:space="preserve">… </w:t>
      </w:r>
      <w:r>
        <w:rPr>
          <w:i/>
          <w:color w:val="404040"/>
          <w:sz w:val="22"/>
          <w:szCs w:val="22"/>
        </w:rPr>
        <w:t xml:space="preserve">I think that’s why, for me, coproduction has been useful </w:t>
      </w:r>
      <w:r w:rsidR="00906E39">
        <w:rPr>
          <w:i/>
          <w:color w:val="404040"/>
          <w:sz w:val="22"/>
          <w:szCs w:val="22"/>
        </w:rPr>
        <w:t>…</w:t>
      </w:r>
      <w:r>
        <w:rPr>
          <w:i/>
          <w:color w:val="404040"/>
          <w:sz w:val="22"/>
          <w:szCs w:val="22"/>
        </w:rPr>
        <w:t>they can also listen to us because our contributions have become [formalised]’ (CBO representative - focus group)</w:t>
      </w:r>
    </w:p>
    <w:p w14:paraId="00000098" w14:textId="77777777" w:rsidR="00720AB9" w:rsidRDefault="00006F33">
      <w:pPr>
        <w:pStyle w:val="Heading4"/>
        <w:jc w:val="both"/>
        <w:rPr>
          <w:rFonts w:ascii="Arial" w:eastAsia="Arial" w:hAnsi="Arial" w:cs="Arial"/>
          <w:i/>
          <w:sz w:val="22"/>
          <w:szCs w:val="22"/>
        </w:rPr>
      </w:pPr>
      <w:bookmarkStart w:id="25" w:name="_heading=h.1ksv4uv" w:colFirst="0" w:colLast="0"/>
      <w:bookmarkEnd w:id="25"/>
      <w:r>
        <w:rPr>
          <w:rFonts w:ascii="Arial" w:eastAsia="Arial" w:hAnsi="Arial" w:cs="Arial"/>
          <w:i/>
          <w:sz w:val="22"/>
          <w:szCs w:val="22"/>
        </w:rPr>
        <w:t>Outcome: Creation of a safe space marked by equality and fairness between groups</w:t>
      </w:r>
    </w:p>
    <w:p w14:paraId="53A2CFA6" w14:textId="77777777" w:rsidR="00AF3E11" w:rsidRDefault="00AF3E11" w:rsidP="00B7669A">
      <w:pPr>
        <w:pBdr>
          <w:top w:val="nil"/>
          <w:left w:val="nil"/>
          <w:bottom w:val="nil"/>
          <w:right w:val="nil"/>
          <w:between w:val="nil"/>
        </w:pBdr>
        <w:spacing w:line="480" w:lineRule="auto"/>
        <w:jc w:val="both"/>
        <w:rPr>
          <w:rFonts w:ascii="Arial" w:eastAsia="Arial" w:hAnsi="Arial" w:cs="Arial"/>
          <w:sz w:val="22"/>
          <w:szCs w:val="22"/>
        </w:rPr>
      </w:pPr>
    </w:p>
    <w:p w14:paraId="0000009A" w14:textId="3518B987" w:rsidR="00720AB9" w:rsidRDefault="00AF3E11" w:rsidP="00B7669A">
      <w:pPr>
        <w:pBdr>
          <w:top w:val="nil"/>
          <w:left w:val="nil"/>
          <w:bottom w:val="nil"/>
          <w:right w:val="nil"/>
          <w:between w:val="nil"/>
        </w:pBdr>
        <w:spacing w:line="480" w:lineRule="auto"/>
        <w:jc w:val="both"/>
        <w:rPr>
          <w:rFonts w:ascii="Arial" w:eastAsia="Arial" w:hAnsi="Arial" w:cs="Arial"/>
          <w:sz w:val="22"/>
          <w:szCs w:val="22"/>
        </w:rPr>
      </w:pPr>
      <w:r>
        <w:rPr>
          <w:rFonts w:ascii="Arial" w:eastAsia="Arial" w:hAnsi="Arial" w:cs="Arial"/>
          <w:sz w:val="22"/>
          <w:szCs w:val="22"/>
        </w:rPr>
        <w:t>These</w:t>
      </w:r>
      <w:r w:rsidR="00006F33">
        <w:rPr>
          <w:rFonts w:ascii="Arial" w:eastAsia="Arial" w:hAnsi="Arial" w:cs="Arial"/>
          <w:sz w:val="22"/>
          <w:szCs w:val="22"/>
        </w:rPr>
        <w:t xml:space="preserve"> three </w:t>
      </w:r>
      <w:r w:rsidR="00FC45C1">
        <w:rPr>
          <w:rFonts w:ascii="Arial" w:eastAsia="Arial" w:hAnsi="Arial" w:cs="Arial"/>
          <w:sz w:val="22"/>
          <w:szCs w:val="22"/>
        </w:rPr>
        <w:t>types of resources</w:t>
      </w:r>
      <w:r w:rsidR="00006F33">
        <w:rPr>
          <w:rFonts w:ascii="Arial" w:eastAsia="Arial" w:hAnsi="Arial" w:cs="Arial"/>
          <w:sz w:val="22"/>
          <w:szCs w:val="22"/>
        </w:rPr>
        <w:t xml:space="preserve"> </w:t>
      </w:r>
      <w:r w:rsidR="001D01F3">
        <w:rPr>
          <w:rFonts w:ascii="Arial" w:eastAsia="Arial" w:hAnsi="Arial" w:cs="Arial"/>
          <w:sz w:val="22"/>
          <w:szCs w:val="22"/>
        </w:rPr>
        <w:t xml:space="preserve">established </w:t>
      </w:r>
      <w:r w:rsidR="00006F33">
        <w:rPr>
          <w:rFonts w:ascii="Arial" w:eastAsia="Arial" w:hAnsi="Arial" w:cs="Arial"/>
          <w:sz w:val="22"/>
          <w:szCs w:val="22"/>
        </w:rPr>
        <w:t>a common definition of coproduction that was more than just its composite parts (</w:t>
      </w:r>
      <w:proofErr w:type="spellStart"/>
      <w:r w:rsidR="001D01F3">
        <w:rPr>
          <w:rFonts w:ascii="Arial" w:eastAsia="Arial" w:hAnsi="Arial" w:cs="Arial"/>
          <w:sz w:val="22"/>
          <w:szCs w:val="22"/>
        </w:rPr>
        <w:t>eg</w:t>
      </w:r>
      <w:proofErr w:type="spellEnd"/>
      <w:r w:rsidR="001D01F3">
        <w:rPr>
          <w:rFonts w:ascii="Arial" w:eastAsia="Arial" w:hAnsi="Arial" w:cs="Arial"/>
          <w:sz w:val="22"/>
          <w:szCs w:val="22"/>
        </w:rPr>
        <w:t>:</w:t>
      </w:r>
      <w:r w:rsidR="00006F33">
        <w:rPr>
          <w:rFonts w:ascii="Arial" w:eastAsia="Arial" w:hAnsi="Arial" w:cs="Arial"/>
          <w:sz w:val="22"/>
          <w:szCs w:val="22"/>
        </w:rPr>
        <w:t xml:space="preserve"> codesign or codelivery) but rather, something that displayed a shared commitment to wider systemic change. </w:t>
      </w:r>
      <w:r w:rsidR="00570E4C">
        <w:rPr>
          <w:rFonts w:ascii="Arial" w:eastAsia="Arial" w:hAnsi="Arial" w:cs="Arial"/>
          <w:sz w:val="22"/>
          <w:szCs w:val="22"/>
        </w:rPr>
        <w:t>Below quotes from a</w:t>
      </w:r>
      <w:r w:rsidR="00006F33">
        <w:rPr>
          <w:rFonts w:ascii="Arial" w:eastAsia="Arial" w:hAnsi="Arial" w:cs="Arial"/>
          <w:sz w:val="22"/>
          <w:szCs w:val="22"/>
        </w:rPr>
        <w:t xml:space="preserve"> CBO </w:t>
      </w:r>
      <w:r w:rsidR="00570E4C">
        <w:rPr>
          <w:rFonts w:ascii="Arial" w:eastAsia="Arial" w:hAnsi="Arial" w:cs="Arial"/>
          <w:sz w:val="22"/>
          <w:szCs w:val="22"/>
        </w:rPr>
        <w:t xml:space="preserve">service user and network </w:t>
      </w:r>
      <w:proofErr w:type="gramStart"/>
      <w:r w:rsidR="00006F33">
        <w:rPr>
          <w:rFonts w:ascii="Arial" w:eastAsia="Arial" w:hAnsi="Arial" w:cs="Arial"/>
          <w:sz w:val="22"/>
          <w:szCs w:val="22"/>
        </w:rPr>
        <w:t xml:space="preserve">member </w:t>
      </w:r>
      <w:r w:rsidR="00570E4C">
        <w:rPr>
          <w:rFonts w:ascii="Arial" w:eastAsia="Arial" w:hAnsi="Arial" w:cs="Arial"/>
          <w:sz w:val="22"/>
          <w:szCs w:val="22"/>
        </w:rPr>
        <w:t>,</w:t>
      </w:r>
      <w:proofErr w:type="gramEnd"/>
      <w:r w:rsidR="00570E4C">
        <w:rPr>
          <w:rFonts w:ascii="Arial" w:eastAsia="Arial" w:hAnsi="Arial" w:cs="Arial"/>
          <w:sz w:val="22"/>
          <w:szCs w:val="22"/>
        </w:rPr>
        <w:t xml:space="preserve"> and a statutory partner affirm this</w:t>
      </w:r>
      <w:r w:rsidR="00006F33">
        <w:rPr>
          <w:rFonts w:ascii="Arial" w:eastAsia="Arial" w:hAnsi="Arial" w:cs="Arial"/>
          <w:sz w:val="22"/>
          <w:szCs w:val="22"/>
        </w:rPr>
        <w:t xml:space="preserve">: </w:t>
      </w:r>
    </w:p>
    <w:p w14:paraId="0000009B" w14:textId="4AC22F68" w:rsidR="00720AB9" w:rsidRDefault="00006F33" w:rsidP="007F77B7">
      <w:pPr>
        <w:pBdr>
          <w:top w:val="nil"/>
          <w:left w:val="nil"/>
          <w:bottom w:val="nil"/>
          <w:right w:val="nil"/>
          <w:between w:val="nil"/>
        </w:pBdr>
        <w:spacing w:before="200" w:after="160" w:line="480" w:lineRule="auto"/>
        <w:ind w:left="720" w:right="864"/>
        <w:rPr>
          <w:i/>
          <w:color w:val="404040"/>
          <w:sz w:val="22"/>
          <w:szCs w:val="22"/>
        </w:rPr>
      </w:pPr>
      <w:r>
        <w:rPr>
          <w:i/>
          <w:color w:val="404040"/>
          <w:sz w:val="22"/>
          <w:szCs w:val="22"/>
        </w:rPr>
        <w:t xml:space="preserve">“... for some people, coproduction is all about writing policies together </w:t>
      </w:r>
      <w:r w:rsidR="003161E3">
        <w:rPr>
          <w:i/>
          <w:color w:val="404040"/>
          <w:sz w:val="22"/>
          <w:szCs w:val="22"/>
        </w:rPr>
        <w:t xml:space="preserve">… </w:t>
      </w:r>
      <w:r>
        <w:rPr>
          <w:i/>
          <w:color w:val="404040"/>
          <w:sz w:val="22"/>
          <w:szCs w:val="22"/>
        </w:rPr>
        <w:t>But to me, the thing this is really about is how do we get us working around the same goals and also move services out of statutory, to do things in a partnership with community and</w:t>
      </w:r>
      <w:r w:rsidRPr="007F77B7">
        <w:rPr>
          <w:i/>
          <w:strike/>
          <w:color w:val="404040"/>
          <w:sz w:val="22"/>
          <w:szCs w:val="22"/>
        </w:rPr>
        <w:t>,</w:t>
      </w:r>
      <w:r>
        <w:rPr>
          <w:i/>
          <w:color w:val="404040"/>
          <w:sz w:val="22"/>
          <w:szCs w:val="22"/>
        </w:rPr>
        <w:t xml:space="preserve"> we share that belief that that can be done, together rather than separately and at a more strategic and a bigger networ</w:t>
      </w:r>
      <w:r w:rsidR="003161E3">
        <w:rPr>
          <w:i/>
          <w:color w:val="404040"/>
          <w:sz w:val="22"/>
          <w:szCs w:val="22"/>
        </w:rPr>
        <w:t>k</w:t>
      </w:r>
      <w:r>
        <w:rPr>
          <w:i/>
          <w:color w:val="404040"/>
          <w:sz w:val="22"/>
          <w:szCs w:val="22"/>
        </w:rPr>
        <w:t>’ - (CBO representative - interview)</w:t>
      </w:r>
    </w:p>
    <w:p w14:paraId="49BC0C25" w14:textId="3F3B1502" w:rsidR="00570E4C" w:rsidRDefault="00570E4C" w:rsidP="00A81B84">
      <w:pPr>
        <w:pBdr>
          <w:top w:val="nil"/>
          <w:left w:val="nil"/>
          <w:bottom w:val="nil"/>
          <w:right w:val="nil"/>
          <w:between w:val="nil"/>
        </w:pBdr>
        <w:spacing w:before="200" w:after="160" w:line="480" w:lineRule="auto"/>
        <w:ind w:left="720" w:right="864"/>
        <w:rPr>
          <w:i/>
          <w:color w:val="404040"/>
          <w:sz w:val="22"/>
          <w:szCs w:val="22"/>
        </w:rPr>
      </w:pPr>
      <w:r>
        <w:rPr>
          <w:i/>
          <w:color w:val="404040"/>
          <w:sz w:val="22"/>
          <w:szCs w:val="22"/>
        </w:rPr>
        <w:t>‘Now that I’ve been involved in coproduction...it is really addressing issues and needs that would normally not have been addressed.  It would just have got left or swept under the carpet (Statutory service representative - focus group)</w:t>
      </w:r>
    </w:p>
    <w:p w14:paraId="0000009C" w14:textId="48DD6207" w:rsidR="00720AB9" w:rsidRDefault="00570E4C" w:rsidP="00B2009E">
      <w:pPr>
        <w:pBdr>
          <w:top w:val="nil"/>
          <w:left w:val="nil"/>
          <w:bottom w:val="nil"/>
          <w:right w:val="nil"/>
          <w:between w:val="nil"/>
        </w:pBdr>
        <w:spacing w:line="480" w:lineRule="auto"/>
        <w:jc w:val="both"/>
        <w:rPr>
          <w:rFonts w:ascii="Arial" w:eastAsia="Arial" w:hAnsi="Arial" w:cs="Arial"/>
          <w:sz w:val="22"/>
          <w:szCs w:val="22"/>
        </w:rPr>
      </w:pPr>
      <w:r>
        <w:rPr>
          <w:rFonts w:ascii="Arial" w:eastAsia="Arial" w:hAnsi="Arial" w:cs="Arial"/>
          <w:sz w:val="22"/>
          <w:szCs w:val="22"/>
        </w:rPr>
        <w:t xml:space="preserve">Through </w:t>
      </w:r>
      <w:r w:rsidR="00006F33">
        <w:rPr>
          <w:rFonts w:ascii="Arial" w:eastAsia="Arial" w:hAnsi="Arial" w:cs="Arial"/>
          <w:sz w:val="22"/>
          <w:szCs w:val="22"/>
        </w:rPr>
        <w:t xml:space="preserve">developing this shared perspective, a new collective safe space </w:t>
      </w:r>
      <w:r w:rsidR="00C3143F">
        <w:rPr>
          <w:rFonts w:ascii="Arial" w:eastAsia="Arial" w:hAnsi="Arial" w:cs="Arial"/>
          <w:sz w:val="22"/>
          <w:szCs w:val="22"/>
        </w:rPr>
        <w:t>emerged</w:t>
      </w:r>
      <w:r w:rsidR="00A81B84">
        <w:rPr>
          <w:rFonts w:ascii="Arial" w:eastAsia="Arial" w:hAnsi="Arial" w:cs="Arial"/>
          <w:sz w:val="22"/>
          <w:szCs w:val="22"/>
        </w:rPr>
        <w:t>,</w:t>
      </w:r>
      <w:r w:rsidR="001C79B7">
        <w:rPr>
          <w:rFonts w:ascii="Arial" w:eastAsia="Arial" w:hAnsi="Arial" w:cs="Arial"/>
          <w:sz w:val="22"/>
          <w:szCs w:val="22"/>
        </w:rPr>
        <w:t xml:space="preserve"> helping </w:t>
      </w:r>
      <w:r w:rsidR="00006F33">
        <w:rPr>
          <w:rFonts w:ascii="Arial" w:eastAsia="Arial" w:hAnsi="Arial" w:cs="Arial"/>
          <w:sz w:val="22"/>
          <w:szCs w:val="22"/>
        </w:rPr>
        <w:t>to bridge gaps between partners who traditionally occup</w:t>
      </w:r>
      <w:r w:rsidR="001C79B7">
        <w:rPr>
          <w:rFonts w:ascii="Arial" w:eastAsia="Arial" w:hAnsi="Arial" w:cs="Arial"/>
          <w:sz w:val="22"/>
          <w:szCs w:val="22"/>
        </w:rPr>
        <w:t>y</w:t>
      </w:r>
      <w:r w:rsidR="00006F33">
        <w:rPr>
          <w:rFonts w:ascii="Arial" w:eastAsia="Arial" w:hAnsi="Arial" w:cs="Arial"/>
          <w:sz w:val="22"/>
          <w:szCs w:val="22"/>
        </w:rPr>
        <w:t xml:space="preserve"> very different spaces, and access to power and resources. Ultimately, the new safe space was </w:t>
      </w:r>
      <w:r w:rsidR="00DA211D">
        <w:rPr>
          <w:rFonts w:ascii="Arial" w:eastAsia="Arial" w:hAnsi="Arial" w:cs="Arial"/>
          <w:sz w:val="22"/>
          <w:szCs w:val="22"/>
        </w:rPr>
        <w:t>defined</w:t>
      </w:r>
      <w:r w:rsidR="00006F33">
        <w:rPr>
          <w:rFonts w:ascii="Arial" w:eastAsia="Arial" w:hAnsi="Arial" w:cs="Arial"/>
          <w:sz w:val="22"/>
          <w:szCs w:val="22"/>
        </w:rPr>
        <w:t xml:space="preserve"> by trust between groups with a history of negative experiences. </w:t>
      </w:r>
    </w:p>
    <w:p w14:paraId="0000009E" w14:textId="0531CDD6" w:rsidR="00720AB9" w:rsidRDefault="00006F33" w:rsidP="00B2009E">
      <w:pPr>
        <w:pBdr>
          <w:top w:val="nil"/>
          <w:left w:val="nil"/>
          <w:bottom w:val="nil"/>
          <w:right w:val="nil"/>
          <w:between w:val="nil"/>
        </w:pBdr>
        <w:spacing w:before="200" w:after="160" w:line="480" w:lineRule="auto"/>
        <w:ind w:left="720" w:right="864"/>
        <w:rPr>
          <w:i/>
          <w:color w:val="404040"/>
          <w:sz w:val="22"/>
          <w:szCs w:val="22"/>
        </w:rPr>
      </w:pPr>
      <w:r>
        <w:rPr>
          <w:i/>
          <w:color w:val="404040"/>
          <w:sz w:val="22"/>
          <w:szCs w:val="22"/>
        </w:rPr>
        <w:t>‘If [the TPN director] had asked us to come together with these [statutory bodies] five years ago like this, would we have been interested?  maybe not.... but relationship is where it all starts and trust...</w:t>
      </w:r>
      <w:r w:rsidR="00B36D78">
        <w:rPr>
          <w:i/>
          <w:color w:val="404040"/>
          <w:sz w:val="22"/>
          <w:szCs w:val="22"/>
        </w:rPr>
        <w:t xml:space="preserve"> </w:t>
      </w:r>
      <w:r>
        <w:rPr>
          <w:i/>
          <w:color w:val="404040"/>
          <w:sz w:val="22"/>
          <w:szCs w:val="22"/>
        </w:rPr>
        <w:t xml:space="preserve">So first of all we had to build this trust between us </w:t>
      </w:r>
      <w:proofErr w:type="gramStart"/>
      <w:r>
        <w:rPr>
          <w:i/>
          <w:color w:val="404040"/>
          <w:sz w:val="22"/>
          <w:szCs w:val="22"/>
        </w:rPr>
        <w:t>–  it</w:t>
      </w:r>
      <w:proofErr w:type="gramEnd"/>
      <w:r>
        <w:rPr>
          <w:i/>
          <w:color w:val="404040"/>
          <w:sz w:val="22"/>
          <w:szCs w:val="22"/>
        </w:rPr>
        <w:t xml:space="preserve"> started with trusting’ (CBO representative - focus group)</w:t>
      </w:r>
    </w:p>
    <w:p w14:paraId="000000A0" w14:textId="17519B6B" w:rsidR="00720AB9" w:rsidRDefault="00006F33" w:rsidP="00B2009E">
      <w:pPr>
        <w:spacing w:line="480" w:lineRule="auto"/>
        <w:jc w:val="both"/>
        <w:rPr>
          <w:rFonts w:ascii="Arial" w:eastAsia="Arial" w:hAnsi="Arial" w:cs="Arial"/>
          <w:sz w:val="22"/>
          <w:szCs w:val="22"/>
        </w:rPr>
      </w:pPr>
      <w:r>
        <w:rPr>
          <w:rFonts w:ascii="Arial" w:eastAsia="Arial" w:hAnsi="Arial" w:cs="Arial"/>
          <w:sz w:val="22"/>
          <w:szCs w:val="22"/>
        </w:rPr>
        <w:lastRenderedPageBreak/>
        <w:t>These new spaces also enabled differences between CBO groups to be overcome - the identification of shared solidarity between different community stakeholders was recognised as a critical strategy for their efforts</w:t>
      </w:r>
      <w:r w:rsidR="00783FBF">
        <w:rPr>
          <w:rFonts w:ascii="Arial" w:eastAsia="Arial" w:hAnsi="Arial" w:cs="Arial"/>
          <w:sz w:val="22"/>
          <w:szCs w:val="22"/>
        </w:rPr>
        <w:t xml:space="preserve"> as noted by one Black Christian pastor:</w:t>
      </w:r>
    </w:p>
    <w:p w14:paraId="33618FC8" w14:textId="44D65E5B" w:rsidR="006C0278" w:rsidRDefault="00006F33" w:rsidP="00B2009E">
      <w:pPr>
        <w:pBdr>
          <w:top w:val="nil"/>
          <w:left w:val="nil"/>
          <w:bottom w:val="nil"/>
          <w:right w:val="nil"/>
          <w:between w:val="nil"/>
        </w:pBdr>
        <w:spacing w:before="200" w:after="160" w:line="480" w:lineRule="auto"/>
        <w:ind w:left="720" w:right="864"/>
        <w:rPr>
          <w:i/>
          <w:color w:val="404040"/>
          <w:sz w:val="22"/>
          <w:szCs w:val="22"/>
        </w:rPr>
      </w:pPr>
      <w:r>
        <w:rPr>
          <w:i/>
          <w:color w:val="404040"/>
          <w:sz w:val="22"/>
          <w:szCs w:val="22"/>
        </w:rPr>
        <w:t>‘I have found it really useful to be able to listen to some of the things that you talk about, about your community and about the experiences of Muslims and about how Muslims are experiencing the world</w:t>
      </w:r>
      <w:r w:rsidRPr="00B2009E">
        <w:rPr>
          <w:i/>
          <w:strike/>
          <w:color w:val="404040"/>
          <w:sz w:val="22"/>
          <w:szCs w:val="22"/>
        </w:rPr>
        <w:t xml:space="preserve"> </w:t>
      </w:r>
      <w:r>
        <w:rPr>
          <w:i/>
          <w:color w:val="404040"/>
          <w:sz w:val="22"/>
          <w:szCs w:val="22"/>
        </w:rPr>
        <w:t>(CBO representative -focus group)</w:t>
      </w:r>
    </w:p>
    <w:p w14:paraId="000000A5" w14:textId="4D1E7F3F" w:rsidR="00720AB9" w:rsidRPr="00377C45" w:rsidRDefault="00006F33" w:rsidP="00377C45">
      <w:pPr>
        <w:spacing w:line="480" w:lineRule="auto"/>
        <w:jc w:val="both"/>
        <w:rPr>
          <w:rFonts w:ascii="Arial" w:eastAsia="Arial" w:hAnsi="Arial" w:cs="Arial"/>
          <w:strike/>
          <w:sz w:val="22"/>
          <w:szCs w:val="22"/>
        </w:rPr>
      </w:pPr>
      <w:r>
        <w:rPr>
          <w:rFonts w:ascii="Arial" w:eastAsia="Arial" w:hAnsi="Arial" w:cs="Arial"/>
          <w:sz w:val="22"/>
          <w:szCs w:val="22"/>
        </w:rPr>
        <w:t xml:space="preserve">Another example of a safe space was </w:t>
      </w:r>
      <w:r w:rsidR="00783FBF">
        <w:rPr>
          <w:rFonts w:ascii="Arial" w:eastAsia="Arial" w:hAnsi="Arial" w:cs="Arial"/>
          <w:sz w:val="22"/>
          <w:szCs w:val="22"/>
        </w:rPr>
        <w:t>the</w:t>
      </w:r>
      <w:r>
        <w:rPr>
          <w:rFonts w:ascii="Arial" w:eastAsia="Arial" w:hAnsi="Arial" w:cs="Arial"/>
          <w:sz w:val="22"/>
          <w:szCs w:val="22"/>
        </w:rPr>
        <w:t xml:space="preserve"> community conference on </w:t>
      </w:r>
      <w:r w:rsidR="00783FBF">
        <w:rPr>
          <w:rFonts w:ascii="Arial" w:eastAsia="Arial" w:hAnsi="Arial" w:cs="Arial"/>
          <w:sz w:val="22"/>
          <w:szCs w:val="22"/>
        </w:rPr>
        <w:t xml:space="preserve">Black </w:t>
      </w:r>
      <w:r>
        <w:rPr>
          <w:rFonts w:ascii="Arial" w:eastAsia="Arial" w:hAnsi="Arial" w:cs="Arial"/>
          <w:sz w:val="22"/>
          <w:szCs w:val="22"/>
        </w:rPr>
        <w:t>mental</w:t>
      </w:r>
      <w:r w:rsidR="00783FBF">
        <w:rPr>
          <w:rFonts w:ascii="Arial" w:eastAsia="Arial" w:hAnsi="Arial" w:cs="Arial"/>
          <w:sz w:val="22"/>
          <w:szCs w:val="22"/>
        </w:rPr>
        <w:t xml:space="preserve"> </w:t>
      </w:r>
      <w:r>
        <w:rPr>
          <w:rFonts w:ascii="Arial" w:eastAsia="Arial" w:hAnsi="Arial" w:cs="Arial"/>
          <w:sz w:val="22"/>
          <w:szCs w:val="22"/>
        </w:rPr>
        <w:t>health, coordinated by TPN. The conferences w</w:t>
      </w:r>
      <w:r w:rsidR="00390165">
        <w:rPr>
          <w:rFonts w:ascii="Arial" w:eastAsia="Arial" w:hAnsi="Arial" w:cs="Arial"/>
          <w:sz w:val="22"/>
          <w:szCs w:val="22"/>
        </w:rPr>
        <w:t>ere</w:t>
      </w:r>
      <w:r>
        <w:rPr>
          <w:rFonts w:ascii="Arial" w:eastAsia="Arial" w:hAnsi="Arial" w:cs="Arial"/>
          <w:sz w:val="22"/>
          <w:szCs w:val="22"/>
        </w:rPr>
        <w:t xml:space="preserve"> created to provide </w:t>
      </w:r>
      <w:r w:rsidR="00783FBF">
        <w:rPr>
          <w:rFonts w:ascii="Arial" w:eastAsia="Arial" w:hAnsi="Arial" w:cs="Arial"/>
          <w:sz w:val="22"/>
          <w:szCs w:val="22"/>
        </w:rPr>
        <w:t>opportunities to discuss</w:t>
      </w:r>
      <w:r>
        <w:rPr>
          <w:rFonts w:ascii="Arial" w:eastAsia="Arial" w:hAnsi="Arial" w:cs="Arial"/>
          <w:sz w:val="22"/>
          <w:szCs w:val="22"/>
        </w:rPr>
        <w:t xml:space="preserve"> the wider structural drivers linked to mental health </w:t>
      </w:r>
      <w:proofErr w:type="gramStart"/>
      <w:r>
        <w:rPr>
          <w:rFonts w:ascii="Arial" w:eastAsia="Arial" w:hAnsi="Arial" w:cs="Arial"/>
          <w:sz w:val="22"/>
          <w:szCs w:val="22"/>
        </w:rPr>
        <w:t>inequalities;</w:t>
      </w:r>
      <w:proofErr w:type="gramEnd"/>
      <w:r>
        <w:rPr>
          <w:rFonts w:ascii="Arial" w:eastAsia="Arial" w:hAnsi="Arial" w:cs="Arial"/>
          <w:sz w:val="22"/>
          <w:szCs w:val="22"/>
        </w:rPr>
        <w:t xml:space="preserve"> racism in services, inequalities, poverty, violence in communities. Observational data highlighted the openness of these spaces - where sensitive issues </w:t>
      </w:r>
      <w:r w:rsidR="00783FBF">
        <w:rPr>
          <w:rFonts w:ascii="Arial" w:eastAsia="Arial" w:hAnsi="Arial" w:cs="Arial"/>
          <w:sz w:val="22"/>
          <w:szCs w:val="22"/>
        </w:rPr>
        <w:t xml:space="preserve">were </w:t>
      </w:r>
      <w:r>
        <w:rPr>
          <w:rFonts w:ascii="Arial" w:eastAsia="Arial" w:hAnsi="Arial" w:cs="Arial"/>
          <w:sz w:val="22"/>
          <w:szCs w:val="22"/>
        </w:rPr>
        <w:t xml:space="preserve">be debated between senior leaders from statutory bodies and community members during </w:t>
      </w:r>
      <w:proofErr w:type="gramStart"/>
      <w:r>
        <w:rPr>
          <w:rFonts w:ascii="Arial" w:eastAsia="Arial" w:hAnsi="Arial" w:cs="Arial"/>
          <w:sz w:val="22"/>
          <w:szCs w:val="22"/>
        </w:rPr>
        <w:t>question and answer</w:t>
      </w:r>
      <w:proofErr w:type="gramEnd"/>
      <w:r>
        <w:rPr>
          <w:rFonts w:ascii="Arial" w:eastAsia="Arial" w:hAnsi="Arial" w:cs="Arial"/>
          <w:sz w:val="22"/>
          <w:szCs w:val="22"/>
        </w:rPr>
        <w:t xml:space="preserve"> sessions. Our observations noted that racism and poor allocation of resources were the primary </w:t>
      </w:r>
      <w:r w:rsidR="00783FBF">
        <w:rPr>
          <w:rFonts w:ascii="Arial" w:eastAsia="Arial" w:hAnsi="Arial" w:cs="Arial"/>
          <w:sz w:val="22"/>
          <w:szCs w:val="22"/>
        </w:rPr>
        <w:t xml:space="preserve">concerns </w:t>
      </w:r>
      <w:r>
        <w:rPr>
          <w:rFonts w:ascii="Arial" w:eastAsia="Arial" w:hAnsi="Arial" w:cs="Arial"/>
          <w:sz w:val="22"/>
          <w:szCs w:val="22"/>
        </w:rPr>
        <w:t>that statutory agencies were asked to respond to. However, it was observed that these discussions were not confrontational in nature but marked by a sense of shared solidarity over the issue</w:t>
      </w:r>
      <w:r>
        <w:rPr>
          <w:rFonts w:ascii="Arial" w:eastAsia="Arial" w:hAnsi="Arial" w:cs="Arial"/>
          <w:color w:val="465668"/>
          <w:sz w:val="22"/>
          <w:szCs w:val="22"/>
        </w:rPr>
        <w:t>.</w:t>
      </w:r>
      <w:r>
        <w:rPr>
          <w:rFonts w:ascii="Arial" w:eastAsia="Arial" w:hAnsi="Arial" w:cs="Arial"/>
          <w:sz w:val="22"/>
          <w:szCs w:val="22"/>
        </w:rPr>
        <w:t xml:space="preserve"> </w:t>
      </w:r>
      <w:r w:rsidR="00745DA9">
        <w:rPr>
          <w:rFonts w:ascii="Arial" w:eastAsia="Arial" w:hAnsi="Arial" w:cs="Arial"/>
          <w:sz w:val="22"/>
          <w:szCs w:val="22"/>
        </w:rPr>
        <w:t>S</w:t>
      </w:r>
      <w:r>
        <w:rPr>
          <w:rFonts w:ascii="Arial" w:eastAsia="Arial" w:hAnsi="Arial" w:cs="Arial"/>
          <w:sz w:val="22"/>
          <w:szCs w:val="22"/>
        </w:rPr>
        <w:t xml:space="preserve">tatutory organisations were praised for their willingness to bear witness to the difficult history </w:t>
      </w:r>
      <w:r w:rsidR="00DC5179">
        <w:rPr>
          <w:rFonts w:ascii="Arial" w:eastAsia="Arial" w:hAnsi="Arial" w:cs="Arial"/>
          <w:sz w:val="22"/>
          <w:szCs w:val="22"/>
        </w:rPr>
        <w:t>between racially excluded</w:t>
      </w:r>
      <w:r>
        <w:rPr>
          <w:rFonts w:ascii="Arial" w:eastAsia="Arial" w:hAnsi="Arial" w:cs="Arial"/>
          <w:sz w:val="22"/>
          <w:szCs w:val="22"/>
        </w:rPr>
        <w:t xml:space="preserve"> </w:t>
      </w:r>
      <w:r w:rsidR="00390165">
        <w:rPr>
          <w:rFonts w:ascii="Arial" w:eastAsia="Arial" w:hAnsi="Arial" w:cs="Arial"/>
          <w:sz w:val="22"/>
          <w:szCs w:val="22"/>
        </w:rPr>
        <w:t>communities</w:t>
      </w:r>
      <w:r>
        <w:rPr>
          <w:rFonts w:ascii="Arial" w:eastAsia="Arial" w:hAnsi="Arial" w:cs="Arial"/>
          <w:sz w:val="22"/>
          <w:szCs w:val="22"/>
        </w:rPr>
        <w:t xml:space="preserve"> and </w:t>
      </w:r>
      <w:r w:rsidR="00745DA9">
        <w:rPr>
          <w:rFonts w:ascii="Arial" w:eastAsia="Arial" w:hAnsi="Arial" w:cs="Arial"/>
          <w:sz w:val="22"/>
          <w:szCs w:val="22"/>
        </w:rPr>
        <w:t>health systems</w:t>
      </w:r>
      <w:r>
        <w:rPr>
          <w:rFonts w:ascii="Arial" w:eastAsia="Arial" w:hAnsi="Arial" w:cs="Arial"/>
          <w:sz w:val="22"/>
          <w:szCs w:val="22"/>
        </w:rPr>
        <w:t xml:space="preserve"> at these events, which </w:t>
      </w:r>
      <w:r w:rsidR="002F5086">
        <w:rPr>
          <w:rFonts w:ascii="Arial" w:eastAsia="Arial" w:hAnsi="Arial" w:cs="Arial"/>
          <w:sz w:val="22"/>
          <w:szCs w:val="22"/>
        </w:rPr>
        <w:t>contributed to</w:t>
      </w:r>
      <w:r>
        <w:rPr>
          <w:rFonts w:ascii="Arial" w:eastAsia="Arial" w:hAnsi="Arial" w:cs="Arial"/>
          <w:sz w:val="22"/>
          <w:szCs w:val="22"/>
        </w:rPr>
        <w:t xml:space="preserve"> a process where longstanding power asymmetries are </w:t>
      </w:r>
      <w:r w:rsidR="002F5086">
        <w:rPr>
          <w:rFonts w:ascii="Arial" w:eastAsia="Arial" w:hAnsi="Arial" w:cs="Arial"/>
          <w:sz w:val="22"/>
          <w:szCs w:val="22"/>
        </w:rPr>
        <w:t xml:space="preserve">recognised, </w:t>
      </w:r>
      <w:r>
        <w:rPr>
          <w:rFonts w:ascii="Arial" w:eastAsia="Arial" w:hAnsi="Arial" w:cs="Arial"/>
          <w:sz w:val="22"/>
          <w:szCs w:val="22"/>
        </w:rPr>
        <w:t xml:space="preserve">and then over time, addressed. </w:t>
      </w:r>
    </w:p>
    <w:p w14:paraId="000000A6" w14:textId="320AB153" w:rsidR="00720AB9" w:rsidRDefault="00006F33" w:rsidP="0071502B">
      <w:pPr>
        <w:pBdr>
          <w:top w:val="nil"/>
          <w:left w:val="nil"/>
          <w:bottom w:val="nil"/>
          <w:right w:val="nil"/>
          <w:between w:val="nil"/>
        </w:pBdr>
        <w:spacing w:before="200" w:after="160" w:line="480" w:lineRule="auto"/>
        <w:ind w:left="720" w:right="864"/>
        <w:rPr>
          <w:i/>
          <w:color w:val="404040"/>
          <w:sz w:val="22"/>
          <w:szCs w:val="22"/>
        </w:rPr>
      </w:pPr>
      <w:r>
        <w:rPr>
          <w:i/>
          <w:color w:val="404040"/>
          <w:sz w:val="22"/>
          <w:szCs w:val="22"/>
        </w:rPr>
        <w:t>‘Well, just going back to when we did the first conference or the first few in fact, they [statutory bodies] were invited and we sat and listened, they were the ones in contro</w:t>
      </w:r>
      <w:r w:rsidR="003F0C06">
        <w:rPr>
          <w:i/>
          <w:color w:val="404040"/>
          <w:sz w:val="22"/>
          <w:szCs w:val="22"/>
        </w:rPr>
        <w:t>l...</w:t>
      </w:r>
      <w:r>
        <w:rPr>
          <w:i/>
          <w:color w:val="404040"/>
          <w:sz w:val="22"/>
          <w:szCs w:val="22"/>
        </w:rPr>
        <w:t xml:space="preserve">. Whereas now it’s turned right around, so that they </w:t>
      </w:r>
      <w:proofErr w:type="gramStart"/>
      <w:r>
        <w:rPr>
          <w:i/>
          <w:color w:val="404040"/>
          <w:sz w:val="22"/>
          <w:szCs w:val="22"/>
        </w:rPr>
        <w:t>come</w:t>
      </w:r>
      <w:proofErr w:type="gramEnd"/>
      <w:r>
        <w:rPr>
          <w:i/>
          <w:color w:val="404040"/>
          <w:sz w:val="22"/>
          <w:szCs w:val="22"/>
        </w:rPr>
        <w:t xml:space="preserve"> and they listen to us and they take away some of the learnings and then work with us to implement changes and so on. </w:t>
      </w:r>
      <w:proofErr w:type="gramStart"/>
      <w:r>
        <w:rPr>
          <w:i/>
          <w:color w:val="404040"/>
          <w:sz w:val="22"/>
          <w:szCs w:val="22"/>
        </w:rPr>
        <w:t>So</w:t>
      </w:r>
      <w:proofErr w:type="gramEnd"/>
      <w:r>
        <w:rPr>
          <w:i/>
          <w:color w:val="404040"/>
          <w:sz w:val="22"/>
          <w:szCs w:val="22"/>
        </w:rPr>
        <w:t xml:space="preserve"> for me I guess I’ve seen that myself in the complete shift</w:t>
      </w:r>
      <w:r w:rsidR="003F0C06">
        <w:rPr>
          <w:i/>
          <w:color w:val="404040"/>
          <w:sz w:val="22"/>
          <w:szCs w:val="22"/>
        </w:rPr>
        <w:t>…</w:t>
      </w:r>
      <w:r w:rsidRPr="0071502B">
        <w:rPr>
          <w:i/>
          <w:strike/>
          <w:color w:val="404040"/>
          <w:sz w:val="22"/>
          <w:szCs w:val="22"/>
        </w:rPr>
        <w:t>.</w:t>
      </w:r>
      <w:r>
        <w:rPr>
          <w:i/>
          <w:color w:val="404040"/>
          <w:sz w:val="22"/>
          <w:szCs w:val="22"/>
        </w:rPr>
        <w:t>’ (CBO representative - focus group)</w:t>
      </w:r>
    </w:p>
    <w:p w14:paraId="000000AB" w14:textId="309D5DCE" w:rsidR="00720AB9" w:rsidRDefault="00006F33" w:rsidP="00377C45">
      <w:pPr>
        <w:spacing w:line="480" w:lineRule="auto"/>
        <w:jc w:val="both"/>
        <w:rPr>
          <w:rFonts w:ascii="Arial" w:eastAsia="Arial" w:hAnsi="Arial" w:cs="Arial"/>
          <w:sz w:val="22"/>
          <w:szCs w:val="22"/>
        </w:rPr>
      </w:pPr>
      <w:r>
        <w:rPr>
          <w:rFonts w:ascii="Arial" w:eastAsia="Arial" w:hAnsi="Arial" w:cs="Arial"/>
          <w:sz w:val="22"/>
          <w:szCs w:val="22"/>
        </w:rPr>
        <w:t xml:space="preserve">The ability for agencies to be held accountable for their previous decisions and actions within the community was ultimately an outcome of </w:t>
      </w:r>
      <w:r w:rsidR="001D7099">
        <w:rPr>
          <w:rFonts w:ascii="Arial" w:eastAsia="Arial" w:hAnsi="Arial" w:cs="Arial"/>
          <w:sz w:val="22"/>
          <w:szCs w:val="22"/>
        </w:rPr>
        <w:t>p</w:t>
      </w:r>
      <w:r>
        <w:rPr>
          <w:rFonts w:ascii="Arial" w:eastAsia="Arial" w:hAnsi="Arial" w:cs="Arial"/>
          <w:sz w:val="22"/>
          <w:szCs w:val="22"/>
        </w:rPr>
        <w:t xml:space="preserve">hase </w:t>
      </w:r>
      <w:r w:rsidR="001D7099">
        <w:rPr>
          <w:rFonts w:ascii="Arial" w:eastAsia="Arial" w:hAnsi="Arial" w:cs="Arial"/>
          <w:sz w:val="22"/>
          <w:szCs w:val="22"/>
        </w:rPr>
        <w:t>z</w:t>
      </w:r>
      <w:r>
        <w:rPr>
          <w:rFonts w:ascii="Arial" w:eastAsia="Arial" w:hAnsi="Arial" w:cs="Arial"/>
          <w:sz w:val="22"/>
          <w:szCs w:val="22"/>
        </w:rPr>
        <w:t xml:space="preserve">ero, and the existence of the network. Over time </w:t>
      </w:r>
      <w:r>
        <w:rPr>
          <w:rFonts w:ascii="Arial" w:eastAsia="Arial" w:hAnsi="Arial" w:cs="Arial"/>
          <w:sz w:val="22"/>
          <w:szCs w:val="22"/>
        </w:rPr>
        <w:lastRenderedPageBreak/>
        <w:t xml:space="preserve">as CBOs felt more </w:t>
      </w:r>
      <w:r w:rsidR="00FC45C1">
        <w:rPr>
          <w:rFonts w:ascii="Arial" w:eastAsia="Arial" w:hAnsi="Arial" w:cs="Arial"/>
          <w:sz w:val="22"/>
          <w:szCs w:val="22"/>
        </w:rPr>
        <w:t>empowered,</w:t>
      </w:r>
      <w:r>
        <w:rPr>
          <w:rFonts w:ascii="Arial" w:eastAsia="Arial" w:hAnsi="Arial" w:cs="Arial"/>
          <w:sz w:val="22"/>
          <w:szCs w:val="22"/>
        </w:rPr>
        <w:t xml:space="preserve"> they felt able to openly express themselves on topics they had not been able to discuss in the past.  </w:t>
      </w:r>
    </w:p>
    <w:p w14:paraId="000000AC" w14:textId="35D0B6D4" w:rsidR="00720AB9" w:rsidRDefault="00006F33" w:rsidP="00377C45">
      <w:pPr>
        <w:pBdr>
          <w:top w:val="nil"/>
          <w:left w:val="nil"/>
          <w:bottom w:val="nil"/>
          <w:right w:val="nil"/>
          <w:between w:val="nil"/>
        </w:pBdr>
        <w:spacing w:before="200" w:after="160" w:line="480" w:lineRule="auto"/>
        <w:ind w:left="720" w:right="864"/>
        <w:rPr>
          <w:i/>
          <w:color w:val="404040"/>
          <w:sz w:val="22"/>
          <w:szCs w:val="22"/>
        </w:rPr>
      </w:pPr>
      <w:r>
        <w:rPr>
          <w:i/>
          <w:color w:val="404040"/>
          <w:sz w:val="22"/>
          <w:szCs w:val="22"/>
        </w:rPr>
        <w:t xml:space="preserve">... (with) coproduction I think is something interesting - there has to be some giving away of power, but there also has to be something about accepting power and accepting responsibility (Statutory services representative - focus group)  </w:t>
      </w:r>
    </w:p>
    <w:p w14:paraId="000000B2" w14:textId="77777777" w:rsidR="00720AB9" w:rsidRDefault="00006F33">
      <w:pPr>
        <w:pStyle w:val="Heading3"/>
        <w:jc w:val="both"/>
        <w:rPr>
          <w:rFonts w:ascii="Arial" w:eastAsia="Arial" w:hAnsi="Arial" w:cs="Arial"/>
          <w:sz w:val="22"/>
          <w:szCs w:val="22"/>
        </w:rPr>
      </w:pPr>
      <w:bookmarkStart w:id="26" w:name="_heading=h.44sinio" w:colFirst="0" w:colLast="0"/>
      <w:bookmarkEnd w:id="26"/>
      <w:r>
        <w:rPr>
          <w:rFonts w:ascii="Arial" w:eastAsia="Arial" w:hAnsi="Arial" w:cs="Arial"/>
          <w:sz w:val="22"/>
          <w:szCs w:val="22"/>
        </w:rPr>
        <w:t xml:space="preserve">Discussion </w:t>
      </w:r>
    </w:p>
    <w:p w14:paraId="000000B3" w14:textId="563C2D77" w:rsidR="00720AB9" w:rsidRDefault="00006F33" w:rsidP="00377C45">
      <w:pPr>
        <w:spacing w:line="480" w:lineRule="auto"/>
        <w:ind w:firstLine="720"/>
        <w:jc w:val="both"/>
        <w:rPr>
          <w:rFonts w:ascii="Arial" w:eastAsia="Arial" w:hAnsi="Arial" w:cs="Arial"/>
          <w:color w:val="000000"/>
          <w:sz w:val="22"/>
          <w:szCs w:val="22"/>
        </w:rPr>
      </w:pPr>
      <w:r>
        <w:rPr>
          <w:rFonts w:ascii="Arial" w:eastAsia="Arial" w:hAnsi="Arial" w:cs="Arial"/>
          <w:color w:val="000000"/>
          <w:sz w:val="22"/>
          <w:szCs w:val="22"/>
        </w:rPr>
        <w:t xml:space="preserve">Our paper confirms recent assertions that coproduction with marginalised groups can only be meaningful through long-term engagement. Through attention to material, relational and symbolic resources of participation, historical barriers and unequal </w:t>
      </w:r>
      <w:r w:rsidRPr="004E16E7">
        <w:rPr>
          <w:rFonts w:ascii="Arial" w:eastAsia="Arial" w:hAnsi="Arial" w:cs="Arial"/>
          <w:color w:val="000000"/>
          <w:sz w:val="22"/>
          <w:szCs w:val="22"/>
        </w:rPr>
        <w:t xml:space="preserve">power dynamics between actors can begin to shift. In our study, these resources contributed to the development of relationships, collaborative projects and service user engagement for </w:t>
      </w:r>
      <w:r w:rsidR="001E2F4E" w:rsidRPr="004E16E7">
        <w:rPr>
          <w:rFonts w:ascii="Arial" w:eastAsia="Arial" w:hAnsi="Arial" w:cs="Arial"/>
          <w:color w:val="000000"/>
          <w:sz w:val="22"/>
          <w:szCs w:val="22"/>
        </w:rPr>
        <w:t>4</w:t>
      </w:r>
      <w:r w:rsidRPr="004E16E7">
        <w:rPr>
          <w:rFonts w:ascii="Arial" w:eastAsia="Arial" w:hAnsi="Arial" w:cs="Arial"/>
          <w:color w:val="000000"/>
          <w:sz w:val="22"/>
          <w:szCs w:val="22"/>
        </w:rPr>
        <w:t xml:space="preserve"> years before the first ‘official’ coproduction activity began in 2012. Deliberate</w:t>
      </w:r>
      <w:r>
        <w:rPr>
          <w:rFonts w:ascii="Arial" w:eastAsia="Arial" w:hAnsi="Arial" w:cs="Arial"/>
          <w:color w:val="000000"/>
          <w:sz w:val="22"/>
          <w:szCs w:val="22"/>
        </w:rPr>
        <w:t xml:space="preserve"> slow engagement differentiates the TPN model from other models of coproduction in the literature</w:t>
      </w:r>
      <w:r w:rsidR="0018337F">
        <w:rPr>
          <w:rFonts w:ascii="Arial" w:eastAsia="Arial" w:hAnsi="Arial" w:cs="Arial"/>
          <w:color w:val="000000"/>
          <w:sz w:val="22"/>
          <w:szCs w:val="22"/>
        </w:rPr>
        <w:t xml:space="preserve"> </w:t>
      </w:r>
      <w:r>
        <w:rPr>
          <w:rFonts w:ascii="Arial" w:eastAsia="Arial" w:hAnsi="Arial" w:cs="Arial"/>
          <w:color w:val="000000"/>
          <w:sz w:val="22"/>
          <w:szCs w:val="22"/>
        </w:rPr>
        <w:t xml:space="preserve">and has been recently been championed in coproduction efforts with other marginalised groups around Sickle cell disease (Miles, </w:t>
      </w:r>
      <w:proofErr w:type="spellStart"/>
      <w:r>
        <w:rPr>
          <w:rFonts w:ascii="Arial" w:eastAsia="Arial" w:hAnsi="Arial" w:cs="Arial"/>
          <w:color w:val="000000"/>
          <w:sz w:val="22"/>
          <w:szCs w:val="22"/>
        </w:rPr>
        <w:t>Renedo</w:t>
      </w:r>
      <w:proofErr w:type="spellEnd"/>
      <w:r>
        <w:rPr>
          <w:rFonts w:ascii="Arial" w:eastAsia="Arial" w:hAnsi="Arial" w:cs="Arial"/>
          <w:color w:val="000000"/>
          <w:sz w:val="22"/>
          <w:szCs w:val="22"/>
        </w:rPr>
        <w:t xml:space="preserve"> &amp; Marston, 2018). While some models seem to suggest that engagement, relationship making and development of safe spaces can occur simultaneously </w:t>
      </w:r>
      <w:r w:rsidR="0018337F">
        <w:rPr>
          <w:rFonts w:ascii="Arial" w:eastAsia="Arial" w:hAnsi="Arial" w:cs="Arial"/>
          <w:color w:val="000000"/>
          <w:sz w:val="22"/>
          <w:szCs w:val="22"/>
        </w:rPr>
        <w:t xml:space="preserve">within </w:t>
      </w:r>
      <w:r>
        <w:rPr>
          <w:rFonts w:ascii="Arial" w:eastAsia="Arial" w:hAnsi="Arial" w:cs="Arial"/>
          <w:color w:val="000000"/>
          <w:sz w:val="22"/>
          <w:szCs w:val="22"/>
        </w:rPr>
        <w:t xml:space="preserve">coproduction activities (see Palmer et al., 2018), our model highlights the critical value of focused attention to redressing longstanding differences between groups long before this begins. </w:t>
      </w:r>
    </w:p>
    <w:p w14:paraId="000000B5" w14:textId="047DB685" w:rsidR="00720AB9" w:rsidRDefault="00446FAD" w:rsidP="00377C45">
      <w:pPr>
        <w:spacing w:line="480" w:lineRule="auto"/>
        <w:jc w:val="both"/>
        <w:rPr>
          <w:rFonts w:ascii="Arial" w:eastAsia="Arial" w:hAnsi="Arial" w:cs="Arial"/>
          <w:color w:val="000000"/>
          <w:sz w:val="22"/>
          <w:szCs w:val="22"/>
        </w:rPr>
      </w:pPr>
      <w:r>
        <w:rPr>
          <w:rFonts w:ascii="Arial" w:eastAsia="Arial" w:hAnsi="Arial" w:cs="Arial"/>
          <w:color w:val="000000"/>
          <w:sz w:val="22"/>
          <w:szCs w:val="22"/>
        </w:rPr>
        <w:tab/>
      </w:r>
      <w:r w:rsidR="00006F33">
        <w:rPr>
          <w:rFonts w:ascii="Arial" w:eastAsia="Arial" w:hAnsi="Arial" w:cs="Arial"/>
          <w:color w:val="000000"/>
          <w:sz w:val="22"/>
          <w:szCs w:val="22"/>
        </w:rPr>
        <w:t xml:space="preserve">Recent evidence </w:t>
      </w:r>
      <w:r w:rsidR="0018337F">
        <w:rPr>
          <w:rFonts w:ascii="Arial" w:eastAsia="Arial" w:hAnsi="Arial" w:cs="Arial"/>
          <w:color w:val="000000"/>
          <w:sz w:val="22"/>
          <w:szCs w:val="22"/>
        </w:rPr>
        <w:t>emphasises</w:t>
      </w:r>
      <w:r w:rsidR="00006F33">
        <w:rPr>
          <w:rFonts w:ascii="Arial" w:eastAsia="Arial" w:hAnsi="Arial" w:cs="Arial"/>
          <w:color w:val="000000"/>
          <w:sz w:val="22"/>
          <w:szCs w:val="22"/>
        </w:rPr>
        <w:t xml:space="preserve"> structural contributions to </w:t>
      </w:r>
      <w:r w:rsidR="0018337F">
        <w:rPr>
          <w:rFonts w:ascii="Arial" w:eastAsia="Arial" w:hAnsi="Arial" w:cs="Arial"/>
          <w:color w:val="000000"/>
          <w:sz w:val="22"/>
          <w:szCs w:val="22"/>
        </w:rPr>
        <w:t xml:space="preserve">safe </w:t>
      </w:r>
      <w:r w:rsidR="00006F33">
        <w:rPr>
          <w:rFonts w:ascii="Arial" w:eastAsia="Arial" w:hAnsi="Arial" w:cs="Arial"/>
          <w:color w:val="000000"/>
          <w:sz w:val="22"/>
          <w:szCs w:val="22"/>
        </w:rPr>
        <w:t>spaces</w:t>
      </w:r>
      <w:r w:rsidR="0018337F">
        <w:rPr>
          <w:rFonts w:ascii="Arial" w:eastAsia="Arial" w:hAnsi="Arial" w:cs="Arial"/>
          <w:color w:val="000000"/>
          <w:sz w:val="22"/>
          <w:szCs w:val="22"/>
        </w:rPr>
        <w:t xml:space="preserve"> </w:t>
      </w:r>
      <w:r w:rsidR="00AE4D49">
        <w:rPr>
          <w:rFonts w:ascii="Arial" w:eastAsia="Arial" w:hAnsi="Arial" w:cs="Arial"/>
          <w:color w:val="000000"/>
          <w:sz w:val="22"/>
          <w:szCs w:val="22"/>
        </w:rPr>
        <w:t xml:space="preserve">for </w:t>
      </w:r>
      <w:r w:rsidR="001202D7">
        <w:rPr>
          <w:rFonts w:ascii="Arial" w:eastAsia="Arial" w:hAnsi="Arial" w:cs="Arial"/>
          <w:color w:val="000000"/>
          <w:sz w:val="22"/>
          <w:szCs w:val="22"/>
        </w:rPr>
        <w:t>coproduction</w:t>
      </w:r>
      <w:r w:rsidR="00006F33">
        <w:rPr>
          <w:rFonts w:ascii="Arial" w:eastAsia="Arial" w:hAnsi="Arial" w:cs="Arial"/>
          <w:color w:val="000000"/>
          <w:sz w:val="22"/>
          <w:szCs w:val="22"/>
        </w:rPr>
        <w:t xml:space="preserve">, including transportation, food and care costs to enable participation of groups for whom </w:t>
      </w:r>
      <w:r w:rsidR="00BC183C">
        <w:rPr>
          <w:rFonts w:ascii="Arial" w:eastAsia="Arial" w:hAnsi="Arial" w:cs="Arial"/>
          <w:color w:val="000000"/>
          <w:sz w:val="22"/>
          <w:szCs w:val="22"/>
        </w:rPr>
        <w:t>these</w:t>
      </w:r>
      <w:r w:rsidR="00673B66">
        <w:rPr>
          <w:rFonts w:ascii="Arial" w:eastAsia="Arial" w:hAnsi="Arial" w:cs="Arial"/>
          <w:color w:val="000000"/>
          <w:sz w:val="22"/>
          <w:szCs w:val="22"/>
        </w:rPr>
        <w:t xml:space="preserve"> issues form</w:t>
      </w:r>
      <w:r w:rsidR="00006F33">
        <w:rPr>
          <w:rFonts w:ascii="Arial" w:eastAsia="Arial" w:hAnsi="Arial" w:cs="Arial"/>
          <w:color w:val="000000"/>
          <w:sz w:val="22"/>
          <w:szCs w:val="22"/>
        </w:rPr>
        <w:t xml:space="preserve"> barrier</w:t>
      </w:r>
      <w:r w:rsidR="00673B66">
        <w:rPr>
          <w:rFonts w:ascii="Arial" w:eastAsia="Arial" w:hAnsi="Arial" w:cs="Arial"/>
          <w:color w:val="000000"/>
          <w:sz w:val="22"/>
          <w:szCs w:val="22"/>
        </w:rPr>
        <w:t>s</w:t>
      </w:r>
      <w:r w:rsidR="00006F33">
        <w:rPr>
          <w:rFonts w:ascii="Arial" w:eastAsia="Arial" w:hAnsi="Arial" w:cs="Arial"/>
          <w:color w:val="000000"/>
          <w:sz w:val="22"/>
          <w:szCs w:val="22"/>
        </w:rPr>
        <w:t xml:space="preserve"> to engagement (</w:t>
      </w:r>
      <w:proofErr w:type="spellStart"/>
      <w:r w:rsidR="00006F33">
        <w:rPr>
          <w:rFonts w:ascii="Arial" w:eastAsia="Arial" w:hAnsi="Arial" w:cs="Arial"/>
          <w:color w:val="000000"/>
          <w:sz w:val="22"/>
          <w:szCs w:val="22"/>
        </w:rPr>
        <w:t>Shé</w:t>
      </w:r>
      <w:proofErr w:type="spellEnd"/>
      <w:r w:rsidR="00006F33">
        <w:rPr>
          <w:rFonts w:ascii="Arial" w:eastAsia="Arial" w:hAnsi="Arial" w:cs="Arial"/>
          <w:color w:val="000000"/>
          <w:sz w:val="22"/>
          <w:szCs w:val="22"/>
        </w:rPr>
        <w:t xml:space="preserve">, 2019). However, in </w:t>
      </w:r>
      <w:r w:rsidR="001D7099">
        <w:rPr>
          <w:rFonts w:ascii="Arial" w:eastAsia="Arial" w:hAnsi="Arial" w:cs="Arial"/>
          <w:color w:val="000000"/>
          <w:sz w:val="22"/>
          <w:szCs w:val="22"/>
        </w:rPr>
        <w:t>p</w:t>
      </w:r>
      <w:r w:rsidR="00006F33">
        <w:rPr>
          <w:rFonts w:ascii="Arial" w:eastAsia="Arial" w:hAnsi="Arial" w:cs="Arial"/>
          <w:color w:val="000000"/>
          <w:sz w:val="22"/>
          <w:szCs w:val="22"/>
        </w:rPr>
        <w:t xml:space="preserve">hase </w:t>
      </w:r>
      <w:r w:rsidR="001D7099">
        <w:rPr>
          <w:rFonts w:ascii="Arial" w:eastAsia="Arial" w:hAnsi="Arial" w:cs="Arial"/>
          <w:color w:val="000000"/>
          <w:sz w:val="22"/>
          <w:szCs w:val="22"/>
        </w:rPr>
        <w:t>z</w:t>
      </w:r>
      <w:r w:rsidR="00006F33">
        <w:rPr>
          <w:rFonts w:ascii="Arial" w:eastAsia="Arial" w:hAnsi="Arial" w:cs="Arial"/>
          <w:color w:val="000000"/>
          <w:sz w:val="22"/>
          <w:szCs w:val="22"/>
        </w:rPr>
        <w:t>ero the function of the safe space also hinge</w:t>
      </w:r>
      <w:r w:rsidR="00673B66">
        <w:rPr>
          <w:rFonts w:ascii="Arial" w:eastAsia="Arial" w:hAnsi="Arial" w:cs="Arial"/>
          <w:color w:val="000000"/>
          <w:sz w:val="22"/>
          <w:szCs w:val="22"/>
        </w:rPr>
        <w:t>s</w:t>
      </w:r>
      <w:r w:rsidR="00006F33">
        <w:rPr>
          <w:rFonts w:ascii="Arial" w:eastAsia="Arial" w:hAnsi="Arial" w:cs="Arial"/>
          <w:color w:val="000000"/>
          <w:sz w:val="22"/>
          <w:szCs w:val="22"/>
        </w:rPr>
        <w:t xml:space="preserve"> on establishing psychological notions of safety - where typically excluded and marginalised voices feel safe </w:t>
      </w:r>
      <w:r w:rsidR="00673B66">
        <w:rPr>
          <w:rFonts w:ascii="Arial" w:eastAsia="Arial" w:hAnsi="Arial" w:cs="Arial"/>
          <w:color w:val="000000"/>
          <w:sz w:val="22"/>
          <w:szCs w:val="22"/>
        </w:rPr>
        <w:t xml:space="preserve">speaking </w:t>
      </w:r>
      <w:r w:rsidR="00006F33">
        <w:rPr>
          <w:rFonts w:ascii="Arial" w:eastAsia="Arial" w:hAnsi="Arial" w:cs="Arial"/>
          <w:color w:val="000000"/>
          <w:sz w:val="22"/>
          <w:szCs w:val="22"/>
        </w:rPr>
        <w:t xml:space="preserve">out on topics </w:t>
      </w:r>
      <w:r w:rsidR="007745B9">
        <w:rPr>
          <w:rFonts w:ascii="Arial" w:eastAsia="Arial" w:hAnsi="Arial" w:cs="Arial"/>
          <w:color w:val="000000"/>
          <w:sz w:val="22"/>
          <w:szCs w:val="22"/>
        </w:rPr>
        <w:t>labelled</w:t>
      </w:r>
      <w:r w:rsidR="00673B66">
        <w:rPr>
          <w:rFonts w:ascii="Arial" w:eastAsia="Arial" w:hAnsi="Arial" w:cs="Arial"/>
          <w:color w:val="000000"/>
          <w:sz w:val="22"/>
          <w:szCs w:val="22"/>
        </w:rPr>
        <w:t xml:space="preserve"> </w:t>
      </w:r>
      <w:r w:rsidR="00006F33">
        <w:rPr>
          <w:rFonts w:ascii="Arial" w:eastAsia="Arial" w:hAnsi="Arial" w:cs="Arial"/>
          <w:color w:val="000000"/>
          <w:sz w:val="22"/>
          <w:szCs w:val="22"/>
        </w:rPr>
        <w:t xml:space="preserve">too sensitive, or beyond the remit of health service discussions. This </w:t>
      </w:r>
      <w:r w:rsidR="007745B9">
        <w:rPr>
          <w:rFonts w:ascii="Arial" w:eastAsia="Arial" w:hAnsi="Arial" w:cs="Arial"/>
          <w:color w:val="000000"/>
          <w:sz w:val="22"/>
          <w:szCs w:val="22"/>
        </w:rPr>
        <w:t>focus highlights</w:t>
      </w:r>
      <w:r w:rsidR="00006F33">
        <w:rPr>
          <w:rFonts w:ascii="Arial" w:eastAsia="Arial" w:hAnsi="Arial" w:cs="Arial"/>
          <w:color w:val="000000"/>
          <w:sz w:val="22"/>
          <w:szCs w:val="22"/>
        </w:rPr>
        <w:t xml:space="preserve"> </w:t>
      </w:r>
      <w:r w:rsidR="001D7099">
        <w:rPr>
          <w:rFonts w:ascii="Arial" w:eastAsia="Arial" w:hAnsi="Arial" w:cs="Arial"/>
          <w:color w:val="000000"/>
          <w:sz w:val="22"/>
          <w:szCs w:val="22"/>
        </w:rPr>
        <w:t>p</w:t>
      </w:r>
      <w:r w:rsidR="00006F33">
        <w:rPr>
          <w:rFonts w:ascii="Arial" w:eastAsia="Arial" w:hAnsi="Arial" w:cs="Arial"/>
          <w:color w:val="000000"/>
          <w:sz w:val="22"/>
          <w:szCs w:val="22"/>
        </w:rPr>
        <w:t xml:space="preserve">hase </w:t>
      </w:r>
      <w:r w:rsidR="001D7099">
        <w:rPr>
          <w:rFonts w:ascii="Arial" w:eastAsia="Arial" w:hAnsi="Arial" w:cs="Arial"/>
          <w:color w:val="000000"/>
          <w:sz w:val="22"/>
          <w:szCs w:val="22"/>
        </w:rPr>
        <w:t>z</w:t>
      </w:r>
      <w:r w:rsidR="00006F33">
        <w:rPr>
          <w:rFonts w:ascii="Arial" w:eastAsia="Arial" w:hAnsi="Arial" w:cs="Arial"/>
          <w:color w:val="000000"/>
          <w:sz w:val="22"/>
          <w:szCs w:val="22"/>
        </w:rPr>
        <w:t xml:space="preserve">ero’s </w:t>
      </w:r>
      <w:r w:rsidR="007745B9">
        <w:rPr>
          <w:rFonts w:ascii="Arial" w:eastAsia="Arial" w:hAnsi="Arial" w:cs="Arial"/>
          <w:color w:val="000000"/>
          <w:sz w:val="22"/>
          <w:szCs w:val="22"/>
        </w:rPr>
        <w:t>ability to achieve</w:t>
      </w:r>
      <w:r w:rsidR="00006F33">
        <w:rPr>
          <w:rFonts w:ascii="Arial" w:eastAsia="Arial" w:hAnsi="Arial" w:cs="Arial"/>
          <w:color w:val="000000"/>
          <w:sz w:val="22"/>
          <w:szCs w:val="22"/>
        </w:rPr>
        <w:t xml:space="preserve"> what Rose and </w:t>
      </w:r>
      <w:proofErr w:type="spellStart"/>
      <w:r w:rsidR="00006F33">
        <w:rPr>
          <w:rFonts w:ascii="Arial" w:eastAsia="Arial" w:hAnsi="Arial" w:cs="Arial"/>
          <w:color w:val="000000"/>
          <w:sz w:val="22"/>
          <w:szCs w:val="22"/>
        </w:rPr>
        <w:t>Kalathil</w:t>
      </w:r>
      <w:proofErr w:type="spellEnd"/>
      <w:r w:rsidR="00006F33">
        <w:rPr>
          <w:rFonts w:ascii="Arial" w:eastAsia="Arial" w:hAnsi="Arial" w:cs="Arial"/>
          <w:color w:val="000000"/>
          <w:sz w:val="22"/>
          <w:szCs w:val="22"/>
        </w:rPr>
        <w:t xml:space="preserve"> (2019) identify as the 'third-space'; a post-colonial </w:t>
      </w:r>
      <w:r w:rsidR="007745B9">
        <w:rPr>
          <w:rFonts w:ascii="Arial" w:eastAsia="Arial" w:hAnsi="Arial" w:cs="Arial"/>
          <w:color w:val="000000"/>
          <w:sz w:val="22"/>
          <w:szCs w:val="22"/>
        </w:rPr>
        <w:t xml:space="preserve">perspective </w:t>
      </w:r>
      <w:r w:rsidR="00006F33">
        <w:rPr>
          <w:rFonts w:ascii="Arial" w:eastAsia="Arial" w:hAnsi="Arial" w:cs="Arial"/>
          <w:color w:val="000000"/>
          <w:sz w:val="22"/>
          <w:szCs w:val="22"/>
        </w:rPr>
        <w:t xml:space="preserve">describing </w:t>
      </w:r>
      <w:r w:rsidR="007745B9">
        <w:rPr>
          <w:rFonts w:ascii="Arial" w:eastAsia="Arial" w:hAnsi="Arial" w:cs="Arial"/>
          <w:color w:val="000000"/>
          <w:sz w:val="22"/>
          <w:szCs w:val="22"/>
        </w:rPr>
        <w:t>relationships</w:t>
      </w:r>
      <w:r w:rsidR="00006F33">
        <w:rPr>
          <w:rFonts w:ascii="Arial" w:eastAsia="Arial" w:hAnsi="Arial" w:cs="Arial"/>
          <w:color w:val="000000"/>
          <w:sz w:val="22"/>
          <w:szCs w:val="22"/>
        </w:rPr>
        <w:t xml:space="preserve"> that can </w:t>
      </w:r>
      <w:r w:rsidR="007745B9">
        <w:rPr>
          <w:rFonts w:ascii="Arial" w:eastAsia="Arial" w:hAnsi="Arial" w:cs="Arial"/>
          <w:color w:val="000000"/>
          <w:sz w:val="22"/>
          <w:szCs w:val="22"/>
        </w:rPr>
        <w:t xml:space="preserve">produce </w:t>
      </w:r>
      <w:r w:rsidR="00006F33">
        <w:rPr>
          <w:rFonts w:ascii="Arial" w:eastAsia="Arial" w:hAnsi="Arial" w:cs="Arial"/>
          <w:color w:val="000000"/>
          <w:sz w:val="22"/>
          <w:szCs w:val="22"/>
        </w:rPr>
        <w:t xml:space="preserve">new meanings and representations </w:t>
      </w:r>
      <w:r w:rsidR="007745B9">
        <w:rPr>
          <w:rFonts w:ascii="Arial" w:eastAsia="Arial" w:hAnsi="Arial" w:cs="Arial"/>
          <w:color w:val="000000"/>
          <w:sz w:val="22"/>
          <w:szCs w:val="22"/>
        </w:rPr>
        <w:t xml:space="preserve">of </w:t>
      </w:r>
      <w:r w:rsidR="00006F33">
        <w:rPr>
          <w:rFonts w:ascii="Arial" w:eastAsia="Arial" w:hAnsi="Arial" w:cs="Arial"/>
          <w:color w:val="000000"/>
          <w:sz w:val="22"/>
          <w:szCs w:val="22"/>
        </w:rPr>
        <w:t xml:space="preserve">groups traditionally separated by cultural and power differences. While they argue that this is impossible in most </w:t>
      </w:r>
      <w:r w:rsidR="00562FAF">
        <w:rPr>
          <w:rFonts w:ascii="Arial" w:eastAsia="Arial" w:hAnsi="Arial" w:cs="Arial"/>
          <w:color w:val="000000"/>
          <w:sz w:val="22"/>
          <w:szCs w:val="22"/>
        </w:rPr>
        <w:t xml:space="preserve">mental health </w:t>
      </w:r>
      <w:r w:rsidR="00006F33">
        <w:rPr>
          <w:rFonts w:ascii="Arial" w:eastAsia="Arial" w:hAnsi="Arial" w:cs="Arial"/>
          <w:color w:val="000000"/>
          <w:sz w:val="22"/>
          <w:szCs w:val="22"/>
        </w:rPr>
        <w:t xml:space="preserve">coproduction </w:t>
      </w:r>
      <w:r w:rsidR="00006F33">
        <w:rPr>
          <w:rFonts w:ascii="Arial" w:eastAsia="Arial" w:hAnsi="Arial" w:cs="Arial"/>
          <w:color w:val="000000"/>
          <w:sz w:val="22"/>
          <w:szCs w:val="22"/>
        </w:rPr>
        <w:lastRenderedPageBreak/>
        <w:t>projects</w:t>
      </w:r>
      <w:r w:rsidR="007745B9">
        <w:rPr>
          <w:rFonts w:ascii="Arial" w:eastAsia="Arial" w:hAnsi="Arial" w:cs="Arial"/>
          <w:color w:val="000000"/>
          <w:sz w:val="22"/>
          <w:szCs w:val="22"/>
        </w:rPr>
        <w:t xml:space="preserve"> </w:t>
      </w:r>
      <w:r w:rsidR="00562FAF">
        <w:rPr>
          <w:rFonts w:ascii="Arial" w:eastAsia="Arial" w:hAnsi="Arial" w:cs="Arial"/>
          <w:color w:val="000000"/>
          <w:sz w:val="22"/>
          <w:szCs w:val="22"/>
        </w:rPr>
        <w:t>targeting</w:t>
      </w:r>
      <w:r w:rsidR="00006F33">
        <w:rPr>
          <w:rFonts w:ascii="Arial" w:eastAsia="Arial" w:hAnsi="Arial" w:cs="Arial"/>
          <w:color w:val="000000"/>
          <w:sz w:val="22"/>
          <w:szCs w:val="22"/>
        </w:rPr>
        <w:t xml:space="preserve"> marginalised groups, our study suggests otherwise. As a result of </w:t>
      </w:r>
      <w:r w:rsidR="001D7099">
        <w:rPr>
          <w:rFonts w:ascii="Arial" w:eastAsia="Arial" w:hAnsi="Arial" w:cs="Arial"/>
          <w:color w:val="000000"/>
          <w:sz w:val="22"/>
          <w:szCs w:val="22"/>
        </w:rPr>
        <w:t>p</w:t>
      </w:r>
      <w:r w:rsidR="00006F33">
        <w:rPr>
          <w:rFonts w:ascii="Arial" w:eastAsia="Arial" w:hAnsi="Arial" w:cs="Arial"/>
          <w:color w:val="000000"/>
          <w:sz w:val="22"/>
          <w:szCs w:val="22"/>
        </w:rPr>
        <w:t xml:space="preserve">hase </w:t>
      </w:r>
      <w:r w:rsidR="001D7099">
        <w:rPr>
          <w:rFonts w:ascii="Arial" w:eastAsia="Arial" w:hAnsi="Arial" w:cs="Arial"/>
          <w:color w:val="000000"/>
          <w:sz w:val="22"/>
          <w:szCs w:val="22"/>
        </w:rPr>
        <w:t>z</w:t>
      </w:r>
      <w:r w:rsidR="00EF246C">
        <w:rPr>
          <w:rFonts w:ascii="Arial" w:eastAsia="Arial" w:hAnsi="Arial" w:cs="Arial"/>
          <w:color w:val="000000"/>
          <w:sz w:val="22"/>
          <w:szCs w:val="22"/>
        </w:rPr>
        <w:t>ero,</w:t>
      </w:r>
      <w:r w:rsidR="00006F33">
        <w:rPr>
          <w:rFonts w:ascii="Arial" w:eastAsia="Arial" w:hAnsi="Arial" w:cs="Arial"/>
          <w:color w:val="000000"/>
          <w:sz w:val="22"/>
          <w:szCs w:val="22"/>
        </w:rPr>
        <w:t xml:space="preserve"> </w:t>
      </w:r>
      <w:r w:rsidR="00BF6698">
        <w:rPr>
          <w:rFonts w:ascii="Arial" w:eastAsia="Arial" w:hAnsi="Arial" w:cs="Arial"/>
          <w:color w:val="000000"/>
          <w:sz w:val="22"/>
          <w:szCs w:val="22"/>
        </w:rPr>
        <w:t>power is redistributed across partners</w:t>
      </w:r>
      <w:r w:rsidR="00006F33">
        <w:rPr>
          <w:rFonts w:ascii="Arial" w:eastAsia="Arial" w:hAnsi="Arial" w:cs="Arial"/>
          <w:color w:val="000000"/>
          <w:sz w:val="22"/>
          <w:szCs w:val="22"/>
        </w:rPr>
        <w:t>, because no single actor has full responsibility over outcomes: TPN</w:t>
      </w:r>
      <w:r w:rsidR="00EF21FC">
        <w:rPr>
          <w:rFonts w:ascii="Arial" w:eastAsia="Arial" w:hAnsi="Arial" w:cs="Arial"/>
          <w:color w:val="000000"/>
          <w:sz w:val="22"/>
          <w:szCs w:val="22"/>
        </w:rPr>
        <w:t>’s</w:t>
      </w:r>
      <w:r w:rsidR="00006F33">
        <w:rPr>
          <w:rFonts w:ascii="Arial" w:eastAsia="Arial" w:hAnsi="Arial" w:cs="Arial"/>
          <w:color w:val="000000"/>
          <w:sz w:val="22"/>
          <w:szCs w:val="22"/>
        </w:rPr>
        <w:t xml:space="preserve"> </w:t>
      </w:r>
      <w:r w:rsidR="00BF6698">
        <w:rPr>
          <w:rFonts w:ascii="Arial" w:eastAsia="Arial" w:hAnsi="Arial" w:cs="Arial"/>
          <w:color w:val="000000"/>
          <w:sz w:val="22"/>
          <w:szCs w:val="22"/>
        </w:rPr>
        <w:t>core</w:t>
      </w:r>
      <w:r w:rsidR="00006F33">
        <w:rPr>
          <w:rFonts w:ascii="Arial" w:eastAsia="Arial" w:hAnsi="Arial" w:cs="Arial"/>
          <w:color w:val="000000"/>
          <w:sz w:val="22"/>
          <w:szCs w:val="22"/>
        </w:rPr>
        <w:t xml:space="preserve"> funding, </w:t>
      </w:r>
      <w:r w:rsidR="00BF6698">
        <w:rPr>
          <w:rFonts w:ascii="Arial" w:eastAsia="Arial" w:hAnsi="Arial" w:cs="Arial"/>
          <w:color w:val="000000"/>
          <w:sz w:val="22"/>
          <w:szCs w:val="22"/>
        </w:rPr>
        <w:t>provides</w:t>
      </w:r>
      <w:r w:rsidR="00006F33">
        <w:rPr>
          <w:rFonts w:ascii="Arial" w:eastAsia="Arial" w:hAnsi="Arial" w:cs="Arial"/>
          <w:color w:val="000000"/>
          <w:sz w:val="22"/>
          <w:szCs w:val="22"/>
        </w:rPr>
        <w:t xml:space="preserve"> independence from statutory boundaries</w:t>
      </w:r>
      <w:r w:rsidR="00EF21FC">
        <w:rPr>
          <w:rFonts w:ascii="Arial" w:eastAsia="Arial" w:hAnsi="Arial" w:cs="Arial"/>
          <w:color w:val="000000"/>
          <w:sz w:val="22"/>
          <w:szCs w:val="22"/>
        </w:rPr>
        <w:t xml:space="preserve"> continuing work in the background</w:t>
      </w:r>
      <w:r w:rsidR="00006F33">
        <w:rPr>
          <w:rFonts w:ascii="Arial" w:eastAsia="Arial" w:hAnsi="Arial" w:cs="Arial"/>
          <w:color w:val="000000"/>
          <w:sz w:val="22"/>
          <w:szCs w:val="22"/>
        </w:rPr>
        <w:t>. CBOs human</w:t>
      </w:r>
      <w:r w:rsidR="00EF21FC">
        <w:rPr>
          <w:rFonts w:ascii="Arial" w:eastAsia="Arial" w:hAnsi="Arial" w:cs="Arial"/>
          <w:color w:val="000000"/>
          <w:sz w:val="22"/>
          <w:szCs w:val="22"/>
        </w:rPr>
        <w:t xml:space="preserve">, </w:t>
      </w:r>
      <w:r w:rsidR="00006F33">
        <w:rPr>
          <w:rFonts w:ascii="Arial" w:eastAsia="Arial" w:hAnsi="Arial" w:cs="Arial"/>
          <w:color w:val="000000"/>
          <w:sz w:val="22"/>
          <w:szCs w:val="22"/>
        </w:rPr>
        <w:t xml:space="preserve">physical </w:t>
      </w:r>
      <w:r w:rsidR="00EF21FC">
        <w:rPr>
          <w:rFonts w:ascii="Arial" w:eastAsia="Arial" w:hAnsi="Arial" w:cs="Arial"/>
          <w:color w:val="000000"/>
          <w:sz w:val="22"/>
          <w:szCs w:val="22"/>
        </w:rPr>
        <w:t xml:space="preserve">and cultural </w:t>
      </w:r>
      <w:r w:rsidR="00006F33">
        <w:rPr>
          <w:rFonts w:ascii="Arial" w:eastAsia="Arial" w:hAnsi="Arial" w:cs="Arial"/>
          <w:color w:val="000000"/>
          <w:sz w:val="22"/>
          <w:szCs w:val="22"/>
        </w:rPr>
        <w:t>resource</w:t>
      </w:r>
      <w:r w:rsidR="00EF21FC">
        <w:rPr>
          <w:rFonts w:ascii="Arial" w:eastAsia="Arial" w:hAnsi="Arial" w:cs="Arial"/>
          <w:color w:val="000000"/>
          <w:sz w:val="22"/>
          <w:szCs w:val="22"/>
        </w:rPr>
        <w:t xml:space="preserve"> contributions enable community change</w:t>
      </w:r>
      <w:r w:rsidR="00006F33">
        <w:rPr>
          <w:rFonts w:ascii="Arial" w:eastAsia="Arial" w:hAnsi="Arial" w:cs="Arial"/>
          <w:color w:val="000000"/>
          <w:sz w:val="22"/>
          <w:szCs w:val="22"/>
        </w:rPr>
        <w:t xml:space="preserve">, and activities are jointly funded by </w:t>
      </w:r>
      <w:r w:rsidR="00EF21FC">
        <w:rPr>
          <w:rFonts w:ascii="Arial" w:eastAsia="Arial" w:hAnsi="Arial" w:cs="Arial"/>
          <w:color w:val="000000"/>
          <w:sz w:val="22"/>
          <w:szCs w:val="22"/>
        </w:rPr>
        <w:t xml:space="preserve">constellations of </w:t>
      </w:r>
      <w:r w:rsidR="00006F33">
        <w:rPr>
          <w:rFonts w:ascii="Arial" w:eastAsia="Arial" w:hAnsi="Arial" w:cs="Arial"/>
          <w:color w:val="000000"/>
          <w:sz w:val="22"/>
          <w:szCs w:val="22"/>
        </w:rPr>
        <w:t>statutory partners (</w:t>
      </w:r>
      <w:proofErr w:type="gramStart"/>
      <w:r w:rsidR="00006F33">
        <w:rPr>
          <w:rFonts w:ascii="Arial" w:eastAsia="Arial" w:hAnsi="Arial" w:cs="Arial"/>
          <w:color w:val="000000"/>
          <w:sz w:val="22"/>
          <w:szCs w:val="22"/>
        </w:rPr>
        <w:t>i.e.</w:t>
      </w:r>
      <w:proofErr w:type="gramEnd"/>
      <w:r w:rsidR="00006F33">
        <w:rPr>
          <w:rFonts w:ascii="Arial" w:eastAsia="Arial" w:hAnsi="Arial" w:cs="Arial"/>
          <w:color w:val="000000"/>
          <w:sz w:val="22"/>
          <w:szCs w:val="22"/>
        </w:rPr>
        <w:t xml:space="preserve"> local government and health services). </w:t>
      </w:r>
      <w:proofErr w:type="gramStart"/>
      <w:r w:rsidR="00EF21FC">
        <w:rPr>
          <w:rFonts w:ascii="Arial" w:eastAsia="Arial" w:hAnsi="Arial" w:cs="Arial"/>
          <w:color w:val="000000"/>
          <w:sz w:val="22"/>
          <w:szCs w:val="22"/>
        </w:rPr>
        <w:t>Thus</w:t>
      </w:r>
      <w:proofErr w:type="gramEnd"/>
      <w:r w:rsidR="00EF21FC">
        <w:rPr>
          <w:rFonts w:ascii="Arial" w:eastAsia="Arial" w:hAnsi="Arial" w:cs="Arial"/>
          <w:color w:val="000000"/>
          <w:sz w:val="22"/>
          <w:szCs w:val="22"/>
        </w:rPr>
        <w:t xml:space="preserve"> expanding</w:t>
      </w:r>
      <w:r w:rsidR="00006F33">
        <w:rPr>
          <w:rFonts w:ascii="Arial" w:eastAsia="Arial" w:hAnsi="Arial" w:cs="Arial"/>
          <w:color w:val="000000"/>
          <w:sz w:val="22"/>
          <w:szCs w:val="22"/>
        </w:rPr>
        <w:t xml:space="preserve"> </w:t>
      </w:r>
      <w:r w:rsidR="00EF21FC">
        <w:rPr>
          <w:rFonts w:ascii="Arial" w:eastAsia="Arial" w:hAnsi="Arial" w:cs="Arial"/>
          <w:color w:val="000000"/>
          <w:sz w:val="22"/>
          <w:szCs w:val="22"/>
        </w:rPr>
        <w:t xml:space="preserve">the </w:t>
      </w:r>
      <w:r w:rsidR="00006F33">
        <w:rPr>
          <w:rFonts w:ascii="Arial" w:eastAsia="Arial" w:hAnsi="Arial" w:cs="Arial"/>
          <w:color w:val="000000"/>
          <w:sz w:val="22"/>
          <w:szCs w:val="22"/>
        </w:rPr>
        <w:t xml:space="preserve">remit for which voices are listened to, and how seriously they are taken in decision making. </w:t>
      </w:r>
    </w:p>
    <w:p w14:paraId="65CFC316" w14:textId="77777777" w:rsidR="001D7099" w:rsidRDefault="001D7099" w:rsidP="00377C45">
      <w:pPr>
        <w:spacing w:line="480" w:lineRule="auto"/>
        <w:jc w:val="both"/>
        <w:rPr>
          <w:rFonts w:ascii="Arial" w:eastAsia="Arial" w:hAnsi="Arial" w:cs="Arial"/>
          <w:color w:val="000000"/>
          <w:sz w:val="22"/>
          <w:szCs w:val="22"/>
        </w:rPr>
      </w:pPr>
    </w:p>
    <w:p w14:paraId="000000B7" w14:textId="65A66614" w:rsidR="00720AB9" w:rsidRDefault="00006F33" w:rsidP="00377C45">
      <w:pPr>
        <w:spacing w:line="480" w:lineRule="auto"/>
        <w:jc w:val="both"/>
        <w:rPr>
          <w:rFonts w:ascii="Arial" w:eastAsia="Arial" w:hAnsi="Arial" w:cs="Arial"/>
          <w:color w:val="000000"/>
          <w:sz w:val="22"/>
          <w:szCs w:val="22"/>
        </w:rPr>
      </w:pPr>
      <w:r>
        <w:rPr>
          <w:rFonts w:ascii="Arial" w:eastAsia="Arial" w:hAnsi="Arial" w:cs="Arial"/>
          <w:color w:val="000000"/>
          <w:sz w:val="22"/>
          <w:szCs w:val="22"/>
        </w:rPr>
        <w:t xml:space="preserve">TPN’s </w:t>
      </w:r>
      <w:r w:rsidR="005119FA">
        <w:rPr>
          <w:rFonts w:ascii="Arial" w:eastAsia="Arial" w:hAnsi="Arial" w:cs="Arial"/>
          <w:color w:val="000000"/>
          <w:sz w:val="22"/>
          <w:szCs w:val="22"/>
        </w:rPr>
        <w:t xml:space="preserve">work </w:t>
      </w:r>
      <w:r w:rsidR="009C141F">
        <w:rPr>
          <w:rFonts w:ascii="Arial" w:eastAsia="Arial" w:hAnsi="Arial" w:cs="Arial"/>
          <w:color w:val="000000"/>
          <w:sz w:val="22"/>
          <w:szCs w:val="22"/>
        </w:rPr>
        <w:t>linking</w:t>
      </w:r>
      <w:r>
        <w:rPr>
          <w:rFonts w:ascii="Arial" w:eastAsia="Arial" w:hAnsi="Arial" w:cs="Arial"/>
          <w:color w:val="000000"/>
          <w:sz w:val="22"/>
          <w:szCs w:val="22"/>
        </w:rPr>
        <w:t xml:space="preserve"> actors in the health system across power levels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between potential service users, communities and health services), and between groups with similar histories of shared oppression (i.e. Black Caribbean and Muslim communities)</w:t>
      </w:r>
      <w:r w:rsidR="005119FA">
        <w:rPr>
          <w:rFonts w:ascii="Arial" w:eastAsia="Arial" w:hAnsi="Arial" w:cs="Arial"/>
          <w:color w:val="000000"/>
          <w:sz w:val="22"/>
          <w:szCs w:val="22"/>
        </w:rPr>
        <w:t xml:space="preserve"> is a key part of phase zero</w:t>
      </w:r>
      <w:r>
        <w:rPr>
          <w:rFonts w:ascii="Arial" w:eastAsia="Arial" w:hAnsi="Arial" w:cs="Arial"/>
          <w:color w:val="000000"/>
          <w:sz w:val="22"/>
          <w:szCs w:val="22"/>
        </w:rPr>
        <w:t xml:space="preserve">. This process of </w:t>
      </w:r>
      <w:r w:rsidR="00FF3B6F">
        <w:rPr>
          <w:rFonts w:ascii="Arial" w:eastAsia="Arial" w:hAnsi="Arial" w:cs="Arial"/>
          <w:color w:val="000000"/>
          <w:sz w:val="22"/>
          <w:szCs w:val="22"/>
        </w:rPr>
        <w:t xml:space="preserve">facilitating and </w:t>
      </w:r>
      <w:r>
        <w:rPr>
          <w:rFonts w:ascii="Arial" w:eastAsia="Arial" w:hAnsi="Arial" w:cs="Arial"/>
          <w:color w:val="000000"/>
          <w:sz w:val="22"/>
          <w:szCs w:val="22"/>
        </w:rPr>
        <w:t>supporting dialogue, engagement and action through promoting shared relationships and languages</w:t>
      </w:r>
      <w:r w:rsidR="00FF3B6F">
        <w:rPr>
          <w:rFonts w:ascii="Arial" w:eastAsia="Arial" w:hAnsi="Arial" w:cs="Arial"/>
          <w:color w:val="000000"/>
          <w:sz w:val="22"/>
          <w:szCs w:val="22"/>
        </w:rPr>
        <w:t xml:space="preserve"> </w:t>
      </w:r>
      <w:r>
        <w:rPr>
          <w:rFonts w:ascii="Arial" w:eastAsia="Arial" w:hAnsi="Arial" w:cs="Arial"/>
          <w:color w:val="000000"/>
          <w:sz w:val="22"/>
          <w:szCs w:val="22"/>
        </w:rPr>
        <w:t>reflects the sociological process of brokerage (</w:t>
      </w:r>
      <w:proofErr w:type="spellStart"/>
      <w:r>
        <w:rPr>
          <w:rFonts w:ascii="Arial" w:eastAsia="Arial" w:hAnsi="Arial" w:cs="Arial"/>
          <w:color w:val="000000"/>
          <w:sz w:val="22"/>
          <w:szCs w:val="22"/>
        </w:rPr>
        <w:t>Stovel</w:t>
      </w:r>
      <w:proofErr w:type="spellEnd"/>
      <w:r>
        <w:rPr>
          <w:rFonts w:ascii="Arial" w:eastAsia="Arial" w:hAnsi="Arial" w:cs="Arial"/>
          <w:color w:val="000000"/>
          <w:sz w:val="22"/>
          <w:szCs w:val="22"/>
        </w:rPr>
        <w:t xml:space="preserve"> &amp; Shaw,2012). In health contexts this is often </w:t>
      </w:r>
      <w:r w:rsidR="00FF3B6F">
        <w:rPr>
          <w:rFonts w:ascii="Arial" w:eastAsia="Arial" w:hAnsi="Arial" w:cs="Arial"/>
          <w:color w:val="000000"/>
          <w:sz w:val="22"/>
          <w:szCs w:val="22"/>
        </w:rPr>
        <w:t>linked to</w:t>
      </w:r>
      <w:r w:rsidR="009C141F">
        <w:rPr>
          <w:rFonts w:ascii="Arial" w:eastAsia="Arial" w:hAnsi="Arial" w:cs="Arial"/>
          <w:color w:val="000000"/>
          <w:sz w:val="22"/>
          <w:szCs w:val="22"/>
        </w:rPr>
        <w:t xml:space="preserve"> </w:t>
      </w:r>
      <w:r>
        <w:rPr>
          <w:rFonts w:ascii="Arial" w:eastAsia="Arial" w:hAnsi="Arial" w:cs="Arial"/>
          <w:color w:val="000000"/>
          <w:sz w:val="22"/>
          <w:szCs w:val="22"/>
        </w:rPr>
        <w:t>cultural broker</w:t>
      </w:r>
      <w:r w:rsidR="00FF3B6F">
        <w:rPr>
          <w:rFonts w:ascii="Arial" w:eastAsia="Arial" w:hAnsi="Arial" w:cs="Arial"/>
          <w:color w:val="000000"/>
          <w:sz w:val="22"/>
          <w:szCs w:val="22"/>
        </w:rPr>
        <w:t>age</w:t>
      </w:r>
      <w:r>
        <w:rPr>
          <w:rFonts w:ascii="Arial" w:eastAsia="Arial" w:hAnsi="Arial" w:cs="Arial"/>
          <w:color w:val="000000"/>
          <w:sz w:val="22"/>
          <w:szCs w:val="22"/>
        </w:rPr>
        <w:t xml:space="preserve"> (Mckenna, 2015) where </w:t>
      </w:r>
      <w:r w:rsidR="00FF3B6F">
        <w:rPr>
          <w:rFonts w:ascii="Arial" w:eastAsia="Arial" w:hAnsi="Arial" w:cs="Arial"/>
          <w:color w:val="000000"/>
          <w:sz w:val="22"/>
          <w:szCs w:val="22"/>
        </w:rPr>
        <w:t>the</w:t>
      </w:r>
      <w:r>
        <w:rPr>
          <w:rFonts w:ascii="Arial" w:eastAsia="Arial" w:hAnsi="Arial" w:cs="Arial"/>
          <w:color w:val="000000"/>
          <w:sz w:val="22"/>
          <w:szCs w:val="22"/>
        </w:rPr>
        <w:t xml:space="preserve"> goal is to translate health related praxis across cultural languages. </w:t>
      </w:r>
      <w:r w:rsidR="00FF3B6F">
        <w:rPr>
          <w:rFonts w:ascii="Arial" w:eastAsia="Arial" w:hAnsi="Arial" w:cs="Arial"/>
          <w:color w:val="000000"/>
          <w:sz w:val="22"/>
          <w:szCs w:val="22"/>
        </w:rPr>
        <w:t xml:space="preserve">Brokerage in our study was multi-directional, </w:t>
      </w:r>
      <w:r>
        <w:rPr>
          <w:rFonts w:ascii="Arial" w:eastAsia="Arial" w:hAnsi="Arial" w:cs="Arial"/>
          <w:color w:val="000000"/>
          <w:sz w:val="22"/>
          <w:szCs w:val="22"/>
        </w:rPr>
        <w:t xml:space="preserve">across a </w:t>
      </w:r>
      <w:r w:rsidR="009C141F">
        <w:rPr>
          <w:rFonts w:ascii="Arial" w:eastAsia="Arial" w:hAnsi="Arial" w:cs="Arial"/>
          <w:color w:val="000000"/>
          <w:sz w:val="22"/>
          <w:szCs w:val="22"/>
        </w:rPr>
        <w:t>constellation</w:t>
      </w:r>
      <w:r>
        <w:rPr>
          <w:rFonts w:ascii="Arial" w:eastAsia="Arial" w:hAnsi="Arial" w:cs="Arial"/>
          <w:color w:val="000000"/>
          <w:sz w:val="22"/>
          <w:szCs w:val="22"/>
        </w:rPr>
        <w:t xml:space="preserve"> of actors</w:t>
      </w:r>
      <w:r w:rsidR="009C141F">
        <w:rPr>
          <w:rFonts w:ascii="Arial" w:eastAsia="Arial" w:hAnsi="Arial" w:cs="Arial"/>
          <w:color w:val="000000"/>
          <w:sz w:val="22"/>
          <w:szCs w:val="22"/>
        </w:rPr>
        <w:t xml:space="preserve"> </w:t>
      </w:r>
      <w:r w:rsidR="00FF3B6F">
        <w:rPr>
          <w:rFonts w:ascii="Arial" w:eastAsia="Arial" w:hAnsi="Arial" w:cs="Arial"/>
          <w:color w:val="000000"/>
          <w:sz w:val="22"/>
          <w:szCs w:val="22"/>
        </w:rPr>
        <w:t>and</w:t>
      </w:r>
      <w:r>
        <w:rPr>
          <w:rFonts w:ascii="Arial" w:eastAsia="Arial" w:hAnsi="Arial" w:cs="Arial"/>
          <w:color w:val="000000"/>
          <w:sz w:val="22"/>
          <w:szCs w:val="22"/>
        </w:rPr>
        <w:t xml:space="preserve"> included attention to structural </w:t>
      </w:r>
      <w:r w:rsidR="00FF3B6F">
        <w:rPr>
          <w:rFonts w:ascii="Arial" w:eastAsia="Arial" w:hAnsi="Arial" w:cs="Arial"/>
          <w:color w:val="000000"/>
          <w:sz w:val="22"/>
          <w:szCs w:val="22"/>
        </w:rPr>
        <w:t>contexts</w:t>
      </w:r>
      <w:r>
        <w:rPr>
          <w:rFonts w:ascii="Arial" w:eastAsia="Arial" w:hAnsi="Arial" w:cs="Arial"/>
          <w:color w:val="000000"/>
          <w:sz w:val="22"/>
          <w:szCs w:val="22"/>
        </w:rPr>
        <w:t xml:space="preserve"> such as </w:t>
      </w:r>
      <w:r w:rsidR="00856117">
        <w:rPr>
          <w:rFonts w:ascii="Arial" w:eastAsia="Arial" w:hAnsi="Arial" w:cs="Arial"/>
          <w:color w:val="000000"/>
          <w:sz w:val="22"/>
          <w:szCs w:val="22"/>
        </w:rPr>
        <w:t xml:space="preserve">marginalisation within </w:t>
      </w:r>
      <w:r>
        <w:rPr>
          <w:rFonts w:ascii="Arial" w:eastAsia="Arial" w:hAnsi="Arial" w:cs="Arial"/>
          <w:color w:val="000000"/>
          <w:sz w:val="22"/>
          <w:szCs w:val="22"/>
        </w:rPr>
        <w:t>health services</w:t>
      </w:r>
      <w:r w:rsidR="00703C3C">
        <w:rPr>
          <w:rFonts w:ascii="Arial" w:eastAsia="Arial" w:hAnsi="Arial" w:cs="Arial"/>
          <w:color w:val="000000"/>
          <w:sz w:val="22"/>
          <w:szCs w:val="22"/>
        </w:rPr>
        <w:t xml:space="preserve">, alongside </w:t>
      </w:r>
      <w:r>
        <w:rPr>
          <w:rFonts w:ascii="Arial" w:eastAsia="Arial" w:hAnsi="Arial" w:cs="Arial"/>
          <w:color w:val="000000"/>
          <w:sz w:val="22"/>
          <w:szCs w:val="22"/>
        </w:rPr>
        <w:t xml:space="preserve">practical strategies for linking resources </w:t>
      </w:r>
      <w:r w:rsidR="00703C3C">
        <w:rPr>
          <w:rFonts w:ascii="Arial" w:eastAsia="Arial" w:hAnsi="Arial" w:cs="Arial"/>
          <w:color w:val="000000"/>
          <w:sz w:val="22"/>
          <w:szCs w:val="22"/>
        </w:rPr>
        <w:t>contributed by</w:t>
      </w:r>
      <w:r>
        <w:rPr>
          <w:rFonts w:ascii="Arial" w:eastAsia="Arial" w:hAnsi="Arial" w:cs="Arial"/>
          <w:color w:val="000000"/>
          <w:sz w:val="22"/>
          <w:szCs w:val="22"/>
        </w:rPr>
        <w:t xml:space="preserve"> each group towards the shared and </w:t>
      </w:r>
      <w:r w:rsidR="00703C3C">
        <w:rPr>
          <w:rFonts w:ascii="Arial" w:eastAsia="Arial" w:hAnsi="Arial" w:cs="Arial"/>
          <w:color w:val="000000"/>
          <w:sz w:val="22"/>
          <w:szCs w:val="22"/>
        </w:rPr>
        <w:t>goal of</w:t>
      </w:r>
      <w:r>
        <w:rPr>
          <w:rFonts w:ascii="Arial" w:eastAsia="Arial" w:hAnsi="Arial" w:cs="Arial"/>
          <w:color w:val="000000"/>
          <w:sz w:val="22"/>
          <w:szCs w:val="22"/>
        </w:rPr>
        <w:t xml:space="preserve"> improving the mental health of </w:t>
      </w:r>
      <w:r w:rsidR="00DC5179">
        <w:rPr>
          <w:rFonts w:ascii="Arial" w:eastAsia="Arial" w:hAnsi="Arial" w:cs="Arial"/>
          <w:color w:val="000000"/>
          <w:sz w:val="22"/>
          <w:szCs w:val="22"/>
        </w:rPr>
        <w:t xml:space="preserve">racially </w:t>
      </w:r>
      <w:proofErr w:type="spellStart"/>
      <w:proofErr w:type="gramStart"/>
      <w:r w:rsidR="00DC5179">
        <w:rPr>
          <w:rFonts w:ascii="Arial" w:eastAsia="Arial" w:hAnsi="Arial" w:cs="Arial"/>
          <w:color w:val="000000"/>
          <w:sz w:val="22"/>
          <w:szCs w:val="22"/>
        </w:rPr>
        <w:t>minoritised</w:t>
      </w:r>
      <w:proofErr w:type="spellEnd"/>
      <w:r w:rsidR="006C47DE">
        <w:rPr>
          <w:rFonts w:ascii="Arial" w:eastAsia="Arial" w:hAnsi="Arial" w:cs="Arial"/>
          <w:color w:val="000000"/>
          <w:sz w:val="22"/>
          <w:szCs w:val="22"/>
        </w:rPr>
        <w:t xml:space="preserve"> </w:t>
      </w:r>
      <w:r>
        <w:rPr>
          <w:rFonts w:ascii="Arial" w:eastAsia="Arial" w:hAnsi="Arial" w:cs="Arial"/>
          <w:color w:val="000000"/>
          <w:sz w:val="22"/>
          <w:szCs w:val="22"/>
        </w:rPr>
        <w:t xml:space="preserve"> </w:t>
      </w:r>
      <w:r w:rsidR="001D7099">
        <w:rPr>
          <w:rFonts w:ascii="Arial" w:eastAsia="Arial" w:hAnsi="Arial" w:cs="Arial"/>
          <w:color w:val="000000"/>
          <w:sz w:val="22"/>
          <w:szCs w:val="22"/>
        </w:rPr>
        <w:t>groups</w:t>
      </w:r>
      <w:proofErr w:type="gramEnd"/>
      <w:r>
        <w:rPr>
          <w:rFonts w:ascii="Arial" w:eastAsia="Arial" w:hAnsi="Arial" w:cs="Arial"/>
          <w:color w:val="000000"/>
          <w:sz w:val="22"/>
          <w:szCs w:val="22"/>
        </w:rPr>
        <w:t xml:space="preserve">. </w:t>
      </w:r>
      <w:r w:rsidR="00AA3921">
        <w:rPr>
          <w:rFonts w:ascii="Arial" w:eastAsia="Arial" w:hAnsi="Arial" w:cs="Arial"/>
          <w:color w:val="000000"/>
          <w:sz w:val="22"/>
          <w:szCs w:val="22"/>
        </w:rPr>
        <w:t>Th</w:t>
      </w:r>
      <w:r w:rsidR="00531298">
        <w:rPr>
          <w:rFonts w:ascii="Arial" w:eastAsia="Arial" w:hAnsi="Arial" w:cs="Arial"/>
          <w:color w:val="000000"/>
          <w:sz w:val="22"/>
          <w:szCs w:val="22"/>
        </w:rPr>
        <w:t>ese efforts</w:t>
      </w:r>
      <w:r>
        <w:rPr>
          <w:rFonts w:ascii="Arial" w:eastAsia="Arial" w:hAnsi="Arial" w:cs="Arial"/>
          <w:color w:val="000000"/>
          <w:sz w:val="22"/>
          <w:szCs w:val="22"/>
        </w:rPr>
        <w:t xml:space="preserve"> </w:t>
      </w:r>
      <w:r w:rsidR="00703C3C">
        <w:rPr>
          <w:rFonts w:ascii="Arial" w:eastAsia="Arial" w:hAnsi="Arial" w:cs="Arial"/>
          <w:color w:val="000000"/>
          <w:sz w:val="22"/>
          <w:szCs w:val="22"/>
        </w:rPr>
        <w:t>bring the goal of brokerage for co-</w:t>
      </w:r>
      <w:r w:rsidR="009C141F">
        <w:rPr>
          <w:rFonts w:ascii="Arial" w:eastAsia="Arial" w:hAnsi="Arial" w:cs="Arial"/>
          <w:color w:val="000000"/>
          <w:sz w:val="22"/>
          <w:szCs w:val="22"/>
        </w:rPr>
        <w:t>production</w:t>
      </w:r>
      <w:r w:rsidR="00703C3C">
        <w:rPr>
          <w:rFonts w:ascii="Arial" w:eastAsia="Arial" w:hAnsi="Arial" w:cs="Arial"/>
          <w:color w:val="000000"/>
          <w:sz w:val="22"/>
          <w:szCs w:val="22"/>
        </w:rPr>
        <w:t xml:space="preserve"> mor</w:t>
      </w:r>
      <w:r w:rsidR="00F32172">
        <w:rPr>
          <w:rFonts w:ascii="Arial" w:eastAsia="Arial" w:hAnsi="Arial" w:cs="Arial"/>
          <w:color w:val="000000"/>
          <w:sz w:val="22"/>
          <w:szCs w:val="22"/>
        </w:rPr>
        <w:t>e</w:t>
      </w:r>
      <w:r w:rsidR="00703C3C">
        <w:rPr>
          <w:rFonts w:ascii="Arial" w:eastAsia="Arial" w:hAnsi="Arial" w:cs="Arial"/>
          <w:color w:val="000000"/>
          <w:sz w:val="22"/>
          <w:szCs w:val="22"/>
        </w:rPr>
        <w:t xml:space="preserve"> in line with </w:t>
      </w:r>
      <w:r>
        <w:rPr>
          <w:rFonts w:ascii="Arial" w:eastAsia="Arial" w:hAnsi="Arial" w:cs="Arial"/>
          <w:color w:val="000000"/>
          <w:sz w:val="22"/>
          <w:szCs w:val="22"/>
        </w:rPr>
        <w:t>Putnam’s (2000) notion of bridging social capital, where ties are built beyond one's own community</w:t>
      </w:r>
      <w:r w:rsidR="0018221D">
        <w:rPr>
          <w:rFonts w:ascii="Arial" w:eastAsia="Arial" w:hAnsi="Arial" w:cs="Arial"/>
          <w:color w:val="000000"/>
          <w:sz w:val="22"/>
          <w:szCs w:val="22"/>
        </w:rPr>
        <w:t xml:space="preserve">, in order to access </w:t>
      </w:r>
      <w:r>
        <w:rPr>
          <w:rFonts w:ascii="Arial" w:eastAsia="Arial" w:hAnsi="Arial" w:cs="Arial"/>
          <w:color w:val="000000"/>
          <w:sz w:val="22"/>
          <w:szCs w:val="22"/>
        </w:rPr>
        <w:t xml:space="preserve">resources to achieve a particular goal. </w:t>
      </w:r>
      <w:r w:rsidR="0018221D">
        <w:rPr>
          <w:rFonts w:ascii="Arial" w:eastAsia="Arial" w:hAnsi="Arial" w:cs="Arial"/>
          <w:color w:val="000000"/>
          <w:sz w:val="22"/>
          <w:szCs w:val="22"/>
        </w:rPr>
        <w:t>This more</w:t>
      </w:r>
      <w:r>
        <w:rPr>
          <w:rFonts w:ascii="Arial" w:eastAsia="Arial" w:hAnsi="Arial" w:cs="Arial"/>
          <w:color w:val="000000"/>
          <w:sz w:val="22"/>
          <w:szCs w:val="22"/>
        </w:rPr>
        <w:t xml:space="preserve"> systemic approach to brokerage </w:t>
      </w:r>
      <w:r w:rsidR="0018221D">
        <w:rPr>
          <w:rFonts w:ascii="Arial" w:eastAsia="Arial" w:hAnsi="Arial" w:cs="Arial"/>
          <w:color w:val="000000"/>
          <w:sz w:val="22"/>
          <w:szCs w:val="22"/>
        </w:rPr>
        <w:t xml:space="preserve">has been noted </w:t>
      </w:r>
      <w:r>
        <w:rPr>
          <w:rFonts w:ascii="Arial" w:eastAsia="Arial" w:hAnsi="Arial" w:cs="Arial"/>
          <w:color w:val="000000"/>
          <w:sz w:val="22"/>
          <w:szCs w:val="22"/>
        </w:rPr>
        <w:t xml:space="preserve">in health promotion </w:t>
      </w:r>
      <w:r w:rsidR="00F32172">
        <w:rPr>
          <w:rFonts w:ascii="Arial" w:eastAsia="Arial" w:hAnsi="Arial" w:cs="Arial"/>
          <w:color w:val="000000"/>
          <w:sz w:val="22"/>
          <w:szCs w:val="22"/>
        </w:rPr>
        <w:t xml:space="preserve">efforts </w:t>
      </w:r>
      <w:r>
        <w:rPr>
          <w:rFonts w:ascii="Arial" w:eastAsia="Arial" w:hAnsi="Arial" w:cs="Arial"/>
          <w:color w:val="000000"/>
          <w:sz w:val="22"/>
          <w:szCs w:val="22"/>
        </w:rPr>
        <w:t xml:space="preserve">in other European settings, </w:t>
      </w:r>
      <w:r w:rsidR="0018221D">
        <w:rPr>
          <w:rFonts w:ascii="Arial" w:eastAsia="Arial" w:hAnsi="Arial" w:cs="Arial"/>
          <w:color w:val="000000"/>
          <w:sz w:val="22"/>
          <w:szCs w:val="22"/>
        </w:rPr>
        <w:t>including</w:t>
      </w:r>
      <w:r w:rsidRPr="004E16E7">
        <w:rPr>
          <w:rFonts w:ascii="Arial" w:eastAsia="Arial" w:hAnsi="Arial" w:cs="Arial"/>
          <w:color w:val="000000"/>
          <w:sz w:val="22"/>
          <w:szCs w:val="22"/>
        </w:rPr>
        <w:t xml:space="preserve"> </w:t>
      </w:r>
      <w:r w:rsidRPr="004E16E7">
        <w:rPr>
          <w:rFonts w:ascii="Arial" w:eastAsia="Arial" w:hAnsi="Arial" w:cs="Arial"/>
          <w:sz w:val="22"/>
          <w:szCs w:val="22"/>
        </w:rPr>
        <w:t>the Netherlands</w:t>
      </w:r>
      <w:r w:rsidRPr="004E16E7">
        <w:rPr>
          <w:rFonts w:ascii="Arial" w:eastAsia="Arial" w:hAnsi="Arial" w:cs="Arial"/>
          <w:color w:val="000000"/>
          <w:sz w:val="22"/>
          <w:szCs w:val="22"/>
        </w:rPr>
        <w:t>,</w:t>
      </w:r>
      <w:r w:rsidR="004E16E7">
        <w:rPr>
          <w:rFonts w:ascii="Arial" w:eastAsia="Arial" w:hAnsi="Arial" w:cs="Arial"/>
          <w:color w:val="000000"/>
          <w:sz w:val="22"/>
          <w:szCs w:val="22"/>
        </w:rPr>
        <w:t xml:space="preserve"> </w:t>
      </w:r>
      <w:r w:rsidRPr="004E16E7">
        <w:rPr>
          <w:rFonts w:ascii="Arial" w:eastAsia="Arial" w:hAnsi="Arial" w:cs="Arial"/>
          <w:color w:val="000000"/>
          <w:sz w:val="22"/>
          <w:szCs w:val="22"/>
        </w:rPr>
        <w:t xml:space="preserve">which </w:t>
      </w:r>
      <w:r w:rsidR="0018221D">
        <w:rPr>
          <w:rFonts w:ascii="Arial" w:eastAsia="Arial" w:hAnsi="Arial" w:cs="Arial"/>
          <w:color w:val="000000"/>
          <w:sz w:val="22"/>
          <w:szCs w:val="22"/>
        </w:rPr>
        <w:t>led to</w:t>
      </w:r>
      <w:r w:rsidRPr="004E16E7">
        <w:rPr>
          <w:rFonts w:ascii="Arial" w:eastAsia="Arial" w:hAnsi="Arial" w:cs="Arial"/>
          <w:color w:val="000000"/>
          <w:sz w:val="22"/>
          <w:szCs w:val="22"/>
        </w:rPr>
        <w:t xml:space="preserve"> similar improvements in collaboration, community</w:t>
      </w:r>
      <w:r>
        <w:rPr>
          <w:rFonts w:ascii="Arial" w:eastAsia="Arial" w:hAnsi="Arial" w:cs="Arial"/>
          <w:color w:val="000000"/>
          <w:sz w:val="22"/>
          <w:szCs w:val="22"/>
        </w:rPr>
        <w:t xml:space="preserve"> participation and administrative support (</w:t>
      </w:r>
      <w:proofErr w:type="spellStart"/>
      <w:r>
        <w:rPr>
          <w:rFonts w:ascii="Arial" w:eastAsia="Arial" w:hAnsi="Arial" w:cs="Arial"/>
          <w:color w:val="000000"/>
          <w:sz w:val="22"/>
          <w:szCs w:val="22"/>
        </w:rPr>
        <w:t>Harting</w:t>
      </w:r>
      <w:proofErr w:type="spellEnd"/>
      <w:r>
        <w:rPr>
          <w:rFonts w:ascii="Arial" w:eastAsia="Arial" w:hAnsi="Arial" w:cs="Arial"/>
          <w:color w:val="000000"/>
          <w:sz w:val="22"/>
          <w:szCs w:val="22"/>
        </w:rPr>
        <w:t xml:space="preserve"> et al., 2011).</w:t>
      </w:r>
    </w:p>
    <w:p w14:paraId="7F7F8A6D" w14:textId="77777777" w:rsidR="00390165" w:rsidRDefault="00390165" w:rsidP="00377C45">
      <w:pPr>
        <w:spacing w:line="480" w:lineRule="auto"/>
        <w:jc w:val="both"/>
        <w:rPr>
          <w:rFonts w:ascii="Arial" w:eastAsia="Arial" w:hAnsi="Arial" w:cs="Arial"/>
          <w:color w:val="000000"/>
          <w:sz w:val="22"/>
          <w:szCs w:val="22"/>
        </w:rPr>
      </w:pPr>
    </w:p>
    <w:p w14:paraId="000000B9" w14:textId="4A706626" w:rsidR="00720AB9" w:rsidRDefault="00006F33" w:rsidP="00377C45">
      <w:pPr>
        <w:spacing w:line="480" w:lineRule="auto"/>
        <w:jc w:val="both"/>
        <w:rPr>
          <w:rFonts w:ascii="Arial" w:eastAsia="Arial" w:hAnsi="Arial" w:cs="Arial"/>
          <w:color w:val="000000"/>
          <w:sz w:val="22"/>
          <w:szCs w:val="22"/>
        </w:rPr>
      </w:pPr>
      <w:r>
        <w:rPr>
          <w:rFonts w:ascii="Arial" w:eastAsia="Arial" w:hAnsi="Arial" w:cs="Arial"/>
          <w:color w:val="000000"/>
          <w:sz w:val="22"/>
          <w:szCs w:val="22"/>
        </w:rPr>
        <w:t xml:space="preserve">Phase zero is marked by a relatively limited presence of service users. In this study, service user engagement </w:t>
      </w:r>
      <w:r w:rsidR="007E77E3">
        <w:rPr>
          <w:rFonts w:ascii="Arial" w:eastAsia="Arial" w:hAnsi="Arial" w:cs="Arial"/>
          <w:color w:val="000000"/>
          <w:sz w:val="22"/>
          <w:szCs w:val="22"/>
        </w:rPr>
        <w:t xml:space="preserve">cannot begin immediately; a history of abuse at the hands of health services is recognised as the boundary and issue that must be </w:t>
      </w:r>
      <w:r w:rsidR="00762D9C">
        <w:rPr>
          <w:rFonts w:ascii="Arial" w:eastAsia="Arial" w:hAnsi="Arial" w:cs="Arial"/>
          <w:color w:val="000000"/>
          <w:sz w:val="22"/>
          <w:szCs w:val="22"/>
        </w:rPr>
        <w:t xml:space="preserve">acknowledged, before forcing that type of </w:t>
      </w:r>
      <w:r w:rsidR="00762D9C">
        <w:rPr>
          <w:rFonts w:ascii="Arial" w:eastAsia="Arial" w:hAnsi="Arial" w:cs="Arial"/>
          <w:color w:val="000000"/>
          <w:sz w:val="22"/>
          <w:szCs w:val="22"/>
        </w:rPr>
        <w:lastRenderedPageBreak/>
        <w:t xml:space="preserve">engagement. Instead, many service users linked into the network </w:t>
      </w:r>
      <w:r>
        <w:rPr>
          <w:rFonts w:ascii="Arial" w:eastAsia="Arial" w:hAnsi="Arial" w:cs="Arial"/>
          <w:color w:val="000000"/>
          <w:sz w:val="22"/>
          <w:szCs w:val="22"/>
        </w:rPr>
        <w:t xml:space="preserve">through membership </w:t>
      </w:r>
      <w:r w:rsidR="00DE5CFF">
        <w:rPr>
          <w:rFonts w:ascii="Arial" w:eastAsia="Arial" w:hAnsi="Arial" w:cs="Arial"/>
          <w:color w:val="000000"/>
          <w:sz w:val="22"/>
          <w:szCs w:val="22"/>
        </w:rPr>
        <w:t xml:space="preserve">to </w:t>
      </w:r>
      <w:r w:rsidR="006253DA">
        <w:rPr>
          <w:rFonts w:ascii="Arial" w:eastAsia="Arial" w:hAnsi="Arial" w:cs="Arial"/>
          <w:color w:val="000000"/>
          <w:sz w:val="22"/>
          <w:szCs w:val="22"/>
        </w:rPr>
        <w:t>CBOs</w:t>
      </w:r>
      <w:r>
        <w:rPr>
          <w:rFonts w:ascii="Arial" w:eastAsia="Arial" w:hAnsi="Arial" w:cs="Arial"/>
          <w:color w:val="000000"/>
          <w:sz w:val="22"/>
          <w:szCs w:val="22"/>
        </w:rPr>
        <w:t xml:space="preserve">– </w:t>
      </w:r>
      <w:r w:rsidR="003E3BFA">
        <w:rPr>
          <w:rFonts w:ascii="Arial" w:eastAsia="Arial" w:hAnsi="Arial" w:cs="Arial"/>
          <w:color w:val="000000"/>
          <w:sz w:val="22"/>
          <w:szCs w:val="22"/>
        </w:rPr>
        <w:t>and</w:t>
      </w:r>
      <w:r>
        <w:rPr>
          <w:rFonts w:ascii="Arial" w:eastAsia="Arial" w:hAnsi="Arial" w:cs="Arial"/>
          <w:color w:val="000000"/>
          <w:sz w:val="22"/>
          <w:szCs w:val="22"/>
        </w:rPr>
        <w:t xml:space="preserve"> events and activities </w:t>
      </w:r>
      <w:r w:rsidR="006253DA">
        <w:rPr>
          <w:rFonts w:ascii="Arial" w:eastAsia="Arial" w:hAnsi="Arial" w:cs="Arial"/>
          <w:color w:val="000000"/>
          <w:sz w:val="22"/>
          <w:szCs w:val="22"/>
        </w:rPr>
        <w:t>they lead</w:t>
      </w:r>
      <w:r>
        <w:rPr>
          <w:rFonts w:ascii="Arial" w:eastAsia="Arial" w:hAnsi="Arial" w:cs="Arial"/>
          <w:color w:val="000000"/>
          <w:sz w:val="22"/>
          <w:szCs w:val="22"/>
        </w:rPr>
        <w:t>. Th</w:t>
      </w:r>
      <w:r w:rsidR="002F1E23">
        <w:rPr>
          <w:rFonts w:ascii="Arial" w:eastAsia="Arial" w:hAnsi="Arial" w:cs="Arial"/>
          <w:color w:val="000000"/>
          <w:sz w:val="22"/>
          <w:szCs w:val="22"/>
        </w:rPr>
        <w:t xml:space="preserve">us, non-mental health related </w:t>
      </w:r>
      <w:r>
        <w:rPr>
          <w:rFonts w:ascii="Arial" w:eastAsia="Arial" w:hAnsi="Arial" w:cs="Arial"/>
          <w:color w:val="000000"/>
          <w:sz w:val="22"/>
          <w:szCs w:val="22"/>
        </w:rPr>
        <w:t xml:space="preserve">CBOs became </w:t>
      </w:r>
      <w:r w:rsidR="002F1E23">
        <w:rPr>
          <w:rFonts w:ascii="Arial" w:eastAsia="Arial" w:hAnsi="Arial" w:cs="Arial"/>
          <w:color w:val="000000"/>
          <w:sz w:val="22"/>
          <w:szCs w:val="22"/>
        </w:rPr>
        <w:t xml:space="preserve">bridges </w:t>
      </w:r>
      <w:r>
        <w:rPr>
          <w:rFonts w:ascii="Arial" w:eastAsia="Arial" w:hAnsi="Arial" w:cs="Arial"/>
          <w:color w:val="000000"/>
          <w:sz w:val="22"/>
          <w:szCs w:val="22"/>
        </w:rPr>
        <w:t>between service user communities</w:t>
      </w:r>
      <w:r w:rsidR="000E5A64">
        <w:rPr>
          <w:rFonts w:ascii="Arial" w:eastAsia="Arial" w:hAnsi="Arial" w:cs="Arial"/>
          <w:color w:val="000000"/>
          <w:sz w:val="22"/>
          <w:szCs w:val="22"/>
        </w:rPr>
        <w:t xml:space="preserve"> and statutory actors</w:t>
      </w:r>
      <w:r>
        <w:rPr>
          <w:rFonts w:ascii="Arial" w:eastAsia="Arial" w:hAnsi="Arial" w:cs="Arial"/>
          <w:color w:val="000000"/>
          <w:sz w:val="22"/>
          <w:szCs w:val="22"/>
        </w:rPr>
        <w:t xml:space="preserve">, relaying their views and perspectives outwards, </w:t>
      </w:r>
      <w:proofErr w:type="gramStart"/>
      <w:r>
        <w:rPr>
          <w:rFonts w:ascii="Arial" w:eastAsia="Arial" w:hAnsi="Arial" w:cs="Arial"/>
          <w:color w:val="000000"/>
          <w:sz w:val="22"/>
          <w:szCs w:val="22"/>
        </w:rPr>
        <w:t>until,</w:t>
      </w:r>
      <w:proofErr w:type="gramEnd"/>
      <w:r>
        <w:rPr>
          <w:rFonts w:ascii="Arial" w:eastAsia="Arial" w:hAnsi="Arial" w:cs="Arial"/>
          <w:color w:val="000000"/>
          <w:sz w:val="22"/>
          <w:szCs w:val="22"/>
        </w:rPr>
        <w:t xml:space="preserve"> </w:t>
      </w:r>
      <w:r w:rsidR="000E5A64">
        <w:rPr>
          <w:rFonts w:ascii="Arial" w:eastAsia="Arial" w:hAnsi="Arial" w:cs="Arial"/>
          <w:color w:val="000000"/>
          <w:sz w:val="22"/>
          <w:szCs w:val="22"/>
        </w:rPr>
        <w:t>service users felt the space was safe to enter</w:t>
      </w:r>
      <w:r>
        <w:rPr>
          <w:rFonts w:ascii="Arial" w:eastAsia="Arial" w:hAnsi="Arial" w:cs="Arial"/>
          <w:color w:val="000000"/>
          <w:sz w:val="22"/>
          <w:szCs w:val="22"/>
        </w:rPr>
        <w:t xml:space="preserve">. </w:t>
      </w:r>
      <w:r w:rsidR="000E5A64">
        <w:rPr>
          <w:rFonts w:ascii="Arial" w:eastAsia="Arial" w:hAnsi="Arial" w:cs="Arial"/>
          <w:color w:val="000000"/>
          <w:sz w:val="22"/>
          <w:szCs w:val="22"/>
        </w:rPr>
        <w:t>This</w:t>
      </w:r>
      <w:r>
        <w:rPr>
          <w:rFonts w:ascii="Arial" w:eastAsia="Arial" w:hAnsi="Arial" w:cs="Arial"/>
          <w:color w:val="000000"/>
          <w:sz w:val="22"/>
          <w:szCs w:val="22"/>
        </w:rPr>
        <w:t xml:space="preserve"> highlight</w:t>
      </w:r>
      <w:r w:rsidR="000E5A64">
        <w:rPr>
          <w:rFonts w:ascii="Arial" w:eastAsia="Arial" w:hAnsi="Arial" w:cs="Arial"/>
          <w:color w:val="000000"/>
          <w:sz w:val="22"/>
          <w:szCs w:val="22"/>
        </w:rPr>
        <w:t>s</w:t>
      </w:r>
      <w:r>
        <w:rPr>
          <w:rFonts w:ascii="Arial" w:eastAsia="Arial" w:hAnsi="Arial" w:cs="Arial"/>
          <w:color w:val="000000"/>
          <w:sz w:val="22"/>
          <w:szCs w:val="22"/>
        </w:rPr>
        <w:t xml:space="preserve"> CBOs </w:t>
      </w:r>
      <w:r w:rsidR="001D7DC6">
        <w:rPr>
          <w:rFonts w:ascii="Arial" w:eastAsia="Arial" w:hAnsi="Arial" w:cs="Arial"/>
          <w:color w:val="000000"/>
          <w:sz w:val="22"/>
          <w:szCs w:val="22"/>
        </w:rPr>
        <w:t>brokerage as</w:t>
      </w:r>
      <w:r>
        <w:rPr>
          <w:rFonts w:ascii="Arial" w:eastAsia="Arial" w:hAnsi="Arial" w:cs="Arial"/>
          <w:color w:val="000000"/>
          <w:sz w:val="22"/>
          <w:szCs w:val="22"/>
        </w:rPr>
        <w:t xml:space="preserve"> li</w:t>
      </w:r>
      <w:r w:rsidR="008617AD">
        <w:rPr>
          <w:rFonts w:ascii="Arial" w:eastAsia="Arial" w:hAnsi="Arial" w:cs="Arial"/>
          <w:color w:val="000000"/>
          <w:sz w:val="22"/>
          <w:szCs w:val="22"/>
        </w:rPr>
        <w:t>n</w:t>
      </w:r>
      <w:r>
        <w:rPr>
          <w:rFonts w:ascii="Arial" w:eastAsia="Arial" w:hAnsi="Arial" w:cs="Arial"/>
          <w:color w:val="000000"/>
          <w:sz w:val="22"/>
          <w:szCs w:val="22"/>
        </w:rPr>
        <w:t xml:space="preserve">king social capital (Woolcock, 1998) </w:t>
      </w:r>
      <w:r w:rsidR="003E3BFA">
        <w:rPr>
          <w:rFonts w:ascii="Arial" w:eastAsia="Arial" w:hAnsi="Arial" w:cs="Arial"/>
          <w:color w:val="000000"/>
          <w:sz w:val="22"/>
          <w:szCs w:val="22"/>
        </w:rPr>
        <w:t xml:space="preserve">- </w:t>
      </w:r>
      <w:r>
        <w:rPr>
          <w:rFonts w:ascii="Arial" w:eastAsia="Arial" w:hAnsi="Arial" w:cs="Arial"/>
          <w:color w:val="000000"/>
          <w:sz w:val="22"/>
          <w:szCs w:val="22"/>
        </w:rPr>
        <w:t xml:space="preserve">moving ideas between communities to facilitate the transfer of resources to new spaces. </w:t>
      </w:r>
      <w:r w:rsidR="001D7DC6">
        <w:rPr>
          <w:rFonts w:ascii="Arial" w:eastAsia="Arial" w:hAnsi="Arial" w:cs="Arial"/>
          <w:color w:val="000000"/>
          <w:sz w:val="22"/>
          <w:szCs w:val="22"/>
        </w:rPr>
        <w:t>Elsewhere this has</w:t>
      </w:r>
      <w:r>
        <w:rPr>
          <w:rFonts w:ascii="Arial" w:eastAsia="Arial" w:hAnsi="Arial" w:cs="Arial"/>
          <w:color w:val="000000"/>
          <w:sz w:val="22"/>
          <w:szCs w:val="22"/>
        </w:rPr>
        <w:t xml:space="preserve"> </w:t>
      </w:r>
      <w:r w:rsidR="00BF1013">
        <w:rPr>
          <w:rFonts w:ascii="Arial" w:eastAsia="Arial" w:hAnsi="Arial" w:cs="Arial"/>
          <w:color w:val="000000"/>
          <w:sz w:val="22"/>
          <w:szCs w:val="22"/>
        </w:rPr>
        <w:t xml:space="preserve">been shown as building trust, first in small ways that </w:t>
      </w:r>
      <w:r>
        <w:rPr>
          <w:rFonts w:ascii="Arial" w:eastAsia="Arial" w:hAnsi="Arial" w:cs="Arial"/>
          <w:color w:val="000000"/>
          <w:sz w:val="22"/>
          <w:szCs w:val="22"/>
        </w:rPr>
        <w:t xml:space="preserve">support the development of trust in an affiliate organisation linked to that key </w:t>
      </w:r>
      <w:r w:rsidR="00BF1013">
        <w:rPr>
          <w:rFonts w:ascii="Arial" w:eastAsia="Arial" w:hAnsi="Arial" w:cs="Arial"/>
          <w:color w:val="000000"/>
          <w:sz w:val="22"/>
          <w:szCs w:val="22"/>
        </w:rPr>
        <w:t xml:space="preserve">actors </w:t>
      </w:r>
      <w:r>
        <w:rPr>
          <w:rFonts w:ascii="Arial" w:eastAsia="Arial" w:hAnsi="Arial" w:cs="Arial"/>
          <w:color w:val="000000"/>
          <w:sz w:val="22"/>
          <w:szCs w:val="22"/>
        </w:rPr>
        <w:t xml:space="preserve">(Vanneste, 2016). </w:t>
      </w:r>
      <w:r w:rsidR="00BF1013">
        <w:rPr>
          <w:rFonts w:ascii="Arial" w:eastAsia="Arial" w:hAnsi="Arial" w:cs="Arial"/>
          <w:color w:val="000000"/>
          <w:sz w:val="22"/>
          <w:szCs w:val="22"/>
        </w:rPr>
        <w:t>A</w:t>
      </w:r>
      <w:r>
        <w:rPr>
          <w:rFonts w:ascii="Arial" w:eastAsia="Arial" w:hAnsi="Arial" w:cs="Arial"/>
          <w:color w:val="000000"/>
          <w:sz w:val="22"/>
          <w:szCs w:val="22"/>
        </w:rPr>
        <w:t xml:space="preserve"> recent study of aboriginal mental health in Australia, McKenna (2015) highlights the importance of liaison officers for building trust and belief in the ability for previously harmful institutions to change for the better.  </w:t>
      </w:r>
    </w:p>
    <w:p w14:paraId="000000BA" w14:textId="77777777" w:rsidR="00720AB9" w:rsidRDefault="00720AB9" w:rsidP="00377C45">
      <w:pPr>
        <w:spacing w:line="480" w:lineRule="auto"/>
        <w:jc w:val="both"/>
        <w:rPr>
          <w:rFonts w:ascii="Arial" w:eastAsia="Arial" w:hAnsi="Arial" w:cs="Arial"/>
          <w:color w:val="000000"/>
          <w:sz w:val="22"/>
          <w:szCs w:val="22"/>
        </w:rPr>
      </w:pPr>
    </w:p>
    <w:p w14:paraId="000000BB" w14:textId="1D5EB5FC" w:rsidR="00720AB9" w:rsidRDefault="00006F33" w:rsidP="00377C45">
      <w:pPr>
        <w:spacing w:line="480" w:lineRule="auto"/>
        <w:jc w:val="both"/>
        <w:rPr>
          <w:rFonts w:ascii="Arial" w:eastAsia="Arial" w:hAnsi="Arial" w:cs="Arial"/>
          <w:color w:val="000000"/>
          <w:sz w:val="22"/>
          <w:szCs w:val="22"/>
        </w:rPr>
      </w:pPr>
      <w:r>
        <w:rPr>
          <w:rFonts w:ascii="Arial" w:eastAsia="Arial" w:hAnsi="Arial" w:cs="Arial"/>
          <w:color w:val="000000"/>
          <w:sz w:val="22"/>
          <w:szCs w:val="22"/>
        </w:rPr>
        <w:t xml:space="preserve">The abovementioned engagement is enabled by a wider definition of ‘community’ in relation to </w:t>
      </w:r>
      <w:r w:rsidRPr="004E16E7">
        <w:rPr>
          <w:rFonts w:ascii="Arial" w:eastAsia="Arial" w:hAnsi="Arial" w:cs="Arial"/>
          <w:color w:val="000000"/>
          <w:sz w:val="22"/>
          <w:szCs w:val="22"/>
        </w:rPr>
        <w:t>mental health services than is typically seen in the literature</w:t>
      </w:r>
      <w:r w:rsidRPr="004E16E7">
        <w:rPr>
          <w:rFonts w:ascii="Arial" w:eastAsia="Arial" w:hAnsi="Arial" w:cs="Arial"/>
          <w:sz w:val="22"/>
          <w:szCs w:val="22"/>
        </w:rPr>
        <w:t xml:space="preserve"> (</w:t>
      </w:r>
      <w:r w:rsidR="00BA0189" w:rsidRPr="004E16E7">
        <w:rPr>
          <w:rFonts w:ascii="Arial" w:eastAsia="Arial" w:hAnsi="Arial" w:cs="Arial"/>
          <w:sz w:val="22"/>
          <w:szCs w:val="22"/>
        </w:rPr>
        <w:t>Elias, Singh and Burgess</w:t>
      </w:r>
      <w:r w:rsidR="00AE3D16" w:rsidRPr="004E16E7">
        <w:rPr>
          <w:rFonts w:ascii="Arial" w:eastAsia="Arial" w:hAnsi="Arial" w:cs="Arial"/>
          <w:sz w:val="22"/>
          <w:szCs w:val="22"/>
        </w:rPr>
        <w:t xml:space="preserve">, </w:t>
      </w:r>
      <w:r w:rsidR="00BF1013">
        <w:rPr>
          <w:rFonts w:ascii="Arial" w:eastAsia="Arial" w:hAnsi="Arial" w:cs="Arial"/>
          <w:sz w:val="22"/>
          <w:szCs w:val="22"/>
        </w:rPr>
        <w:t>2020</w:t>
      </w:r>
      <w:r w:rsidR="00E408F2" w:rsidRPr="004E16E7">
        <w:rPr>
          <w:rFonts w:ascii="Arial" w:eastAsia="Arial" w:hAnsi="Arial" w:cs="Arial"/>
          <w:sz w:val="22"/>
          <w:szCs w:val="22"/>
        </w:rPr>
        <w:t>)</w:t>
      </w:r>
      <w:r w:rsidRPr="004E16E7">
        <w:rPr>
          <w:rFonts w:ascii="Arial" w:eastAsia="Arial" w:hAnsi="Arial" w:cs="Arial"/>
          <w:color w:val="000000"/>
          <w:sz w:val="22"/>
          <w:szCs w:val="22"/>
        </w:rPr>
        <w:t xml:space="preserve">. TPN and their partners </w:t>
      </w:r>
      <w:r w:rsidR="00DF4D1F">
        <w:rPr>
          <w:rFonts w:ascii="Arial" w:eastAsia="Arial" w:hAnsi="Arial" w:cs="Arial"/>
          <w:color w:val="000000"/>
          <w:sz w:val="22"/>
          <w:szCs w:val="22"/>
        </w:rPr>
        <w:t>exemplify</w:t>
      </w:r>
      <w:r w:rsidRPr="004E16E7">
        <w:rPr>
          <w:rFonts w:ascii="Arial" w:eastAsia="Arial" w:hAnsi="Arial" w:cs="Arial"/>
          <w:color w:val="000000"/>
          <w:sz w:val="22"/>
          <w:szCs w:val="22"/>
        </w:rPr>
        <w:t xml:space="preserve"> a community of practice</w:t>
      </w:r>
      <w:r>
        <w:rPr>
          <w:rFonts w:ascii="Arial" w:eastAsia="Arial" w:hAnsi="Arial" w:cs="Arial"/>
          <w:color w:val="000000"/>
          <w:sz w:val="22"/>
          <w:szCs w:val="22"/>
        </w:rPr>
        <w:t xml:space="preserve"> </w:t>
      </w:r>
      <w:r w:rsidR="00C03FB3">
        <w:rPr>
          <w:rFonts w:ascii="Arial" w:eastAsia="Arial" w:hAnsi="Arial" w:cs="Arial"/>
          <w:color w:val="000000"/>
          <w:sz w:val="22"/>
          <w:szCs w:val="22"/>
        </w:rPr>
        <w:t>anchored to and representing</w:t>
      </w:r>
      <w:r>
        <w:rPr>
          <w:rFonts w:ascii="Arial" w:eastAsia="Arial" w:hAnsi="Arial" w:cs="Arial"/>
          <w:color w:val="000000"/>
          <w:sz w:val="22"/>
          <w:szCs w:val="22"/>
        </w:rPr>
        <w:t xml:space="preserve"> multiple positionalities, where service user/provider identities are one part of a broader picture. This definition acknowledges two things. Firstly</w:t>
      </w:r>
      <w:r w:rsidR="00801979">
        <w:rPr>
          <w:rFonts w:ascii="Arial" w:eastAsia="Arial" w:hAnsi="Arial" w:cs="Arial"/>
          <w:color w:val="000000"/>
          <w:sz w:val="22"/>
          <w:szCs w:val="22"/>
        </w:rPr>
        <w:t>,</w:t>
      </w:r>
      <w:r>
        <w:rPr>
          <w:rFonts w:ascii="Arial" w:eastAsia="Arial" w:hAnsi="Arial" w:cs="Arial"/>
          <w:color w:val="000000"/>
          <w:sz w:val="22"/>
          <w:szCs w:val="22"/>
        </w:rPr>
        <w:t xml:space="preserve"> that a wide range of actors, with differing social positions and access to various forms of power, </w:t>
      </w:r>
      <w:r w:rsidR="00C03FB3">
        <w:rPr>
          <w:rFonts w:ascii="Arial" w:eastAsia="Arial" w:hAnsi="Arial" w:cs="Arial"/>
          <w:color w:val="000000"/>
          <w:sz w:val="22"/>
          <w:szCs w:val="22"/>
        </w:rPr>
        <w:t xml:space="preserve">have the ability to </w:t>
      </w:r>
      <w:r>
        <w:rPr>
          <w:rFonts w:ascii="Arial" w:eastAsia="Arial" w:hAnsi="Arial" w:cs="Arial"/>
          <w:color w:val="000000"/>
          <w:sz w:val="22"/>
          <w:szCs w:val="22"/>
        </w:rPr>
        <w:t>shape health enabling action</w:t>
      </w:r>
      <w:r w:rsidR="00C03FB3">
        <w:rPr>
          <w:rFonts w:ascii="Arial" w:eastAsia="Arial" w:hAnsi="Arial" w:cs="Arial"/>
          <w:color w:val="000000"/>
          <w:sz w:val="22"/>
          <w:szCs w:val="22"/>
        </w:rPr>
        <w:t xml:space="preserve"> in a community of place</w:t>
      </w:r>
      <w:r>
        <w:rPr>
          <w:rFonts w:ascii="Arial" w:eastAsia="Arial" w:hAnsi="Arial" w:cs="Arial"/>
          <w:color w:val="000000"/>
          <w:sz w:val="22"/>
          <w:szCs w:val="22"/>
        </w:rPr>
        <w:t>. Second, that service users may draw on a range of identities to inform health decisions. For</w:t>
      </w:r>
      <w:r w:rsidR="00BC1009">
        <w:rPr>
          <w:rFonts w:ascii="Arial" w:eastAsia="Arial" w:hAnsi="Arial" w:cs="Arial"/>
          <w:color w:val="000000"/>
          <w:sz w:val="22"/>
          <w:szCs w:val="22"/>
        </w:rPr>
        <w:t xml:space="preserve"> those </w:t>
      </w:r>
      <w:r>
        <w:rPr>
          <w:rFonts w:ascii="Arial" w:eastAsia="Arial" w:hAnsi="Arial" w:cs="Arial"/>
          <w:color w:val="000000"/>
          <w:sz w:val="22"/>
          <w:szCs w:val="22"/>
        </w:rPr>
        <w:t xml:space="preserve">whose marginalisation is linked to </w:t>
      </w:r>
      <w:r w:rsidR="00BC1009">
        <w:rPr>
          <w:rFonts w:ascii="Arial" w:eastAsia="Arial" w:hAnsi="Arial" w:cs="Arial"/>
          <w:color w:val="000000"/>
          <w:sz w:val="22"/>
          <w:szCs w:val="22"/>
        </w:rPr>
        <w:t xml:space="preserve">negative </w:t>
      </w:r>
      <w:r>
        <w:rPr>
          <w:rFonts w:ascii="Arial" w:eastAsia="Arial" w:hAnsi="Arial" w:cs="Arial"/>
          <w:color w:val="000000"/>
          <w:sz w:val="22"/>
          <w:szCs w:val="22"/>
        </w:rPr>
        <w:t>experiences of violence and racism</w:t>
      </w:r>
      <w:r w:rsidR="00BC1009">
        <w:rPr>
          <w:rFonts w:ascii="Arial" w:eastAsia="Arial" w:hAnsi="Arial" w:cs="Arial"/>
          <w:color w:val="000000"/>
          <w:sz w:val="22"/>
          <w:szCs w:val="22"/>
        </w:rPr>
        <w:t xml:space="preserve">, </w:t>
      </w:r>
      <w:r>
        <w:rPr>
          <w:rFonts w:ascii="Arial" w:eastAsia="Arial" w:hAnsi="Arial" w:cs="Arial"/>
          <w:color w:val="000000"/>
          <w:sz w:val="22"/>
          <w:szCs w:val="22"/>
        </w:rPr>
        <w:t>reject</w:t>
      </w:r>
      <w:r w:rsidR="00BC1009">
        <w:rPr>
          <w:rFonts w:ascii="Arial" w:eastAsia="Arial" w:hAnsi="Arial" w:cs="Arial"/>
          <w:color w:val="000000"/>
          <w:sz w:val="22"/>
          <w:szCs w:val="22"/>
        </w:rPr>
        <w:t>ion of</w:t>
      </w:r>
      <w:r>
        <w:rPr>
          <w:rFonts w:ascii="Arial" w:eastAsia="Arial" w:hAnsi="Arial" w:cs="Arial"/>
          <w:color w:val="000000"/>
          <w:sz w:val="22"/>
          <w:szCs w:val="22"/>
        </w:rPr>
        <w:t xml:space="preserve"> traditional service spaces</w:t>
      </w:r>
      <w:r w:rsidR="00BC1009">
        <w:rPr>
          <w:rFonts w:ascii="Arial" w:eastAsia="Arial" w:hAnsi="Arial" w:cs="Arial"/>
          <w:color w:val="000000"/>
          <w:sz w:val="22"/>
          <w:szCs w:val="22"/>
        </w:rPr>
        <w:t xml:space="preserve"> is logical</w:t>
      </w:r>
      <w:r w:rsidR="00495596">
        <w:rPr>
          <w:rFonts w:ascii="Arial" w:hAnsi="Arial" w:cs="Arial"/>
          <w:color w:val="000000"/>
          <w:sz w:val="22"/>
          <w:szCs w:val="22"/>
        </w:rPr>
        <w:t xml:space="preserve"> (</w:t>
      </w:r>
      <w:proofErr w:type="spellStart"/>
      <w:r w:rsidR="00495596" w:rsidRPr="004E16E7">
        <w:rPr>
          <w:rFonts w:ascii="Arial" w:hAnsi="Arial" w:cs="Arial"/>
          <w:color w:val="000000"/>
          <w:sz w:val="22"/>
          <w:szCs w:val="22"/>
        </w:rPr>
        <w:t>Kinouani</w:t>
      </w:r>
      <w:proofErr w:type="spellEnd"/>
      <w:r w:rsidR="00495596" w:rsidRPr="004E16E7">
        <w:rPr>
          <w:rFonts w:ascii="Arial" w:hAnsi="Arial" w:cs="Arial"/>
          <w:color w:val="000000"/>
          <w:sz w:val="22"/>
          <w:szCs w:val="22"/>
        </w:rPr>
        <w:t>, 2020</w:t>
      </w:r>
      <w:r w:rsidR="00495596">
        <w:rPr>
          <w:rFonts w:ascii="Arial" w:hAnsi="Arial" w:cs="Arial"/>
          <w:color w:val="000000"/>
          <w:sz w:val="22"/>
          <w:szCs w:val="22"/>
        </w:rPr>
        <w:t>)</w:t>
      </w:r>
      <w:r>
        <w:rPr>
          <w:rFonts w:ascii="Arial" w:eastAsia="Arial" w:hAnsi="Arial" w:cs="Arial"/>
          <w:color w:val="000000"/>
          <w:sz w:val="22"/>
          <w:szCs w:val="22"/>
        </w:rPr>
        <w:t xml:space="preserve">. For others, a rejection of the service user identity itself may occur, </w:t>
      </w:r>
      <w:r w:rsidR="00507DC6">
        <w:rPr>
          <w:rFonts w:ascii="Arial" w:eastAsia="Arial" w:hAnsi="Arial" w:cs="Arial"/>
          <w:color w:val="000000"/>
          <w:sz w:val="22"/>
          <w:szCs w:val="22"/>
        </w:rPr>
        <w:t>in exchange for</w:t>
      </w:r>
      <w:r>
        <w:rPr>
          <w:rFonts w:ascii="Arial" w:eastAsia="Arial" w:hAnsi="Arial" w:cs="Arial"/>
          <w:color w:val="000000"/>
          <w:sz w:val="22"/>
          <w:szCs w:val="22"/>
        </w:rPr>
        <w:t xml:space="preserve"> </w:t>
      </w:r>
      <w:r w:rsidR="00507DC6">
        <w:rPr>
          <w:rFonts w:ascii="Arial" w:eastAsia="Arial" w:hAnsi="Arial" w:cs="Arial"/>
          <w:color w:val="000000"/>
          <w:sz w:val="22"/>
          <w:szCs w:val="22"/>
        </w:rPr>
        <w:t>a</w:t>
      </w:r>
      <w:r>
        <w:rPr>
          <w:rFonts w:ascii="Arial" w:eastAsia="Arial" w:hAnsi="Arial" w:cs="Arial"/>
          <w:color w:val="000000"/>
          <w:sz w:val="22"/>
          <w:szCs w:val="22"/>
        </w:rPr>
        <w:t xml:space="preserve"> more complex notion of personhood than the discourse allows (Speed, 2008; Foster, 2007). </w:t>
      </w:r>
      <w:r w:rsidR="009B4E77">
        <w:rPr>
          <w:rFonts w:ascii="Arial" w:eastAsia="Arial" w:hAnsi="Arial" w:cs="Arial"/>
          <w:color w:val="000000"/>
          <w:sz w:val="22"/>
          <w:szCs w:val="22"/>
        </w:rPr>
        <w:t>S</w:t>
      </w:r>
      <w:r w:rsidR="00507DC6">
        <w:rPr>
          <w:rFonts w:ascii="Arial" w:eastAsia="Arial" w:hAnsi="Arial" w:cs="Arial"/>
          <w:color w:val="000000"/>
          <w:sz w:val="22"/>
          <w:szCs w:val="22"/>
        </w:rPr>
        <w:t xml:space="preserve">uch </w:t>
      </w:r>
      <w:r>
        <w:rPr>
          <w:rFonts w:ascii="Arial" w:eastAsia="Arial" w:hAnsi="Arial" w:cs="Arial"/>
          <w:color w:val="000000"/>
          <w:sz w:val="22"/>
          <w:szCs w:val="22"/>
        </w:rPr>
        <w:t>diversity does not negate the formation of community</w:t>
      </w:r>
      <w:r w:rsidR="009B4E77">
        <w:rPr>
          <w:rFonts w:ascii="Arial" w:eastAsia="Arial" w:hAnsi="Arial" w:cs="Arial"/>
          <w:color w:val="000000"/>
          <w:sz w:val="22"/>
          <w:szCs w:val="22"/>
        </w:rPr>
        <w:t xml:space="preserve"> action</w:t>
      </w:r>
      <w:r w:rsidR="00507DC6">
        <w:rPr>
          <w:rFonts w:ascii="Arial" w:eastAsia="Arial" w:hAnsi="Arial" w:cs="Arial"/>
          <w:color w:val="000000"/>
          <w:sz w:val="22"/>
          <w:szCs w:val="22"/>
        </w:rPr>
        <w:t>, but</w:t>
      </w:r>
      <w:r w:rsidR="009B4E77">
        <w:rPr>
          <w:rFonts w:ascii="Arial" w:eastAsia="Arial" w:hAnsi="Arial" w:cs="Arial"/>
          <w:color w:val="000000"/>
          <w:sz w:val="22"/>
          <w:szCs w:val="22"/>
        </w:rPr>
        <w:t>, rather, forms</w:t>
      </w:r>
      <w:r w:rsidR="00507DC6">
        <w:rPr>
          <w:rFonts w:ascii="Arial" w:eastAsia="Arial" w:hAnsi="Arial" w:cs="Arial"/>
          <w:color w:val="000000"/>
          <w:sz w:val="22"/>
          <w:szCs w:val="22"/>
        </w:rPr>
        <w:t xml:space="preserve"> </w:t>
      </w:r>
      <w:r w:rsidR="009B4E77">
        <w:rPr>
          <w:rFonts w:ascii="Arial" w:eastAsia="Arial" w:hAnsi="Arial" w:cs="Arial"/>
          <w:color w:val="000000"/>
          <w:sz w:val="22"/>
          <w:szCs w:val="22"/>
        </w:rPr>
        <w:t xml:space="preserve">incredibly meaningful basis for community as </w:t>
      </w:r>
      <w:r w:rsidR="00507DC6">
        <w:rPr>
          <w:rFonts w:ascii="Arial" w:eastAsia="Arial" w:hAnsi="Arial" w:cs="Arial"/>
          <w:color w:val="000000"/>
          <w:sz w:val="22"/>
          <w:szCs w:val="22"/>
        </w:rPr>
        <w:t>articulated by</w:t>
      </w:r>
      <w:r>
        <w:rPr>
          <w:rFonts w:ascii="Arial" w:eastAsia="Arial" w:hAnsi="Arial" w:cs="Arial"/>
          <w:color w:val="000000"/>
          <w:sz w:val="22"/>
          <w:szCs w:val="22"/>
        </w:rPr>
        <w:t xml:space="preserve"> Howarth</w:t>
      </w:r>
      <w:r w:rsidR="00507DC6">
        <w:rPr>
          <w:rFonts w:ascii="Arial" w:eastAsia="Arial" w:hAnsi="Arial" w:cs="Arial"/>
          <w:color w:val="000000"/>
          <w:sz w:val="22"/>
          <w:szCs w:val="22"/>
        </w:rPr>
        <w:t xml:space="preserve"> and others </w:t>
      </w:r>
      <w:r>
        <w:rPr>
          <w:rFonts w:ascii="Arial" w:eastAsia="Arial" w:hAnsi="Arial" w:cs="Arial"/>
          <w:color w:val="000000"/>
          <w:sz w:val="22"/>
          <w:szCs w:val="22"/>
        </w:rPr>
        <w:t>(2015)</w:t>
      </w:r>
      <w:r w:rsidR="009B4E77">
        <w:rPr>
          <w:rFonts w:ascii="Arial" w:eastAsia="Arial" w:hAnsi="Arial" w:cs="Arial"/>
          <w:color w:val="000000"/>
          <w:sz w:val="22"/>
          <w:szCs w:val="22"/>
        </w:rPr>
        <w:t xml:space="preserve">. </w:t>
      </w:r>
      <w:r w:rsidR="00456944">
        <w:rPr>
          <w:rFonts w:ascii="Arial" w:eastAsia="Arial" w:hAnsi="Arial" w:cs="Arial"/>
          <w:color w:val="000000"/>
          <w:sz w:val="22"/>
          <w:szCs w:val="22"/>
        </w:rPr>
        <w:t xml:space="preserve"> </w:t>
      </w:r>
      <w:r w:rsidR="009B4E77">
        <w:rPr>
          <w:rFonts w:ascii="Arial" w:eastAsia="Arial" w:hAnsi="Arial" w:cs="Arial"/>
          <w:color w:val="000000"/>
          <w:sz w:val="22"/>
          <w:szCs w:val="22"/>
        </w:rPr>
        <w:t>The i</w:t>
      </w:r>
      <w:r>
        <w:rPr>
          <w:rFonts w:ascii="Arial" w:eastAsia="Arial" w:hAnsi="Arial" w:cs="Arial"/>
          <w:color w:val="000000"/>
          <w:sz w:val="22"/>
          <w:szCs w:val="22"/>
        </w:rPr>
        <w:t xml:space="preserve">nterdependence of actors around a common activity demands </w:t>
      </w:r>
      <w:r w:rsidR="009B4E77">
        <w:rPr>
          <w:rFonts w:ascii="Arial" w:eastAsia="Arial" w:hAnsi="Arial" w:cs="Arial"/>
          <w:color w:val="000000"/>
          <w:sz w:val="22"/>
          <w:szCs w:val="22"/>
        </w:rPr>
        <w:t>not just</w:t>
      </w:r>
      <w:r>
        <w:rPr>
          <w:rFonts w:ascii="Arial" w:eastAsia="Arial" w:hAnsi="Arial" w:cs="Arial"/>
          <w:color w:val="000000"/>
          <w:sz w:val="22"/>
          <w:szCs w:val="22"/>
        </w:rPr>
        <w:t xml:space="preserve"> a shared project, </w:t>
      </w:r>
      <w:r w:rsidR="009B4E77">
        <w:rPr>
          <w:rFonts w:ascii="Arial" w:eastAsia="Arial" w:hAnsi="Arial" w:cs="Arial"/>
          <w:color w:val="000000"/>
          <w:sz w:val="22"/>
          <w:szCs w:val="22"/>
        </w:rPr>
        <w:t xml:space="preserve">but also </w:t>
      </w:r>
      <w:r>
        <w:rPr>
          <w:rFonts w:ascii="Arial" w:eastAsia="Arial" w:hAnsi="Arial" w:cs="Arial"/>
          <w:color w:val="000000"/>
          <w:sz w:val="22"/>
          <w:szCs w:val="22"/>
        </w:rPr>
        <w:t xml:space="preserve">acknowledges </w:t>
      </w:r>
      <w:r w:rsidR="009B4E77">
        <w:rPr>
          <w:rFonts w:ascii="Arial" w:eastAsia="Arial" w:hAnsi="Arial" w:cs="Arial"/>
          <w:color w:val="000000"/>
          <w:sz w:val="22"/>
          <w:szCs w:val="22"/>
        </w:rPr>
        <w:t xml:space="preserve">that </w:t>
      </w:r>
      <w:r>
        <w:rPr>
          <w:rFonts w:ascii="Arial" w:eastAsia="Arial" w:hAnsi="Arial" w:cs="Arial"/>
          <w:color w:val="000000"/>
          <w:sz w:val="22"/>
          <w:szCs w:val="22"/>
        </w:rPr>
        <w:t xml:space="preserve">knowledge construction </w:t>
      </w:r>
      <w:proofErr w:type="gramStart"/>
      <w:r w:rsidR="009B4E77">
        <w:rPr>
          <w:rFonts w:ascii="Arial" w:eastAsia="Arial" w:hAnsi="Arial" w:cs="Arial"/>
          <w:color w:val="000000"/>
          <w:sz w:val="22"/>
          <w:szCs w:val="22"/>
        </w:rPr>
        <w:t>are</w:t>
      </w:r>
      <w:proofErr w:type="gramEnd"/>
      <w:r>
        <w:rPr>
          <w:rFonts w:ascii="Arial" w:eastAsia="Arial" w:hAnsi="Arial" w:cs="Arial"/>
          <w:color w:val="000000"/>
          <w:sz w:val="22"/>
          <w:szCs w:val="22"/>
        </w:rPr>
        <w:t xml:space="preserve"> motivated by varied interests. </w:t>
      </w:r>
    </w:p>
    <w:p w14:paraId="000000BC" w14:textId="77777777" w:rsidR="00720AB9" w:rsidRDefault="00720AB9" w:rsidP="00377C45">
      <w:pPr>
        <w:spacing w:line="480" w:lineRule="auto"/>
        <w:jc w:val="both"/>
        <w:rPr>
          <w:rFonts w:ascii="Arial" w:eastAsia="Arial" w:hAnsi="Arial" w:cs="Arial"/>
          <w:color w:val="000000"/>
          <w:sz w:val="22"/>
          <w:szCs w:val="22"/>
        </w:rPr>
      </w:pPr>
    </w:p>
    <w:p w14:paraId="32697481" w14:textId="0C277F5E" w:rsidR="00395534" w:rsidRDefault="00006F33">
      <w:pPr>
        <w:spacing w:line="480" w:lineRule="auto"/>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This was </w:t>
      </w:r>
      <w:r w:rsidR="009B4E77">
        <w:rPr>
          <w:rFonts w:ascii="Arial" w:eastAsia="Arial" w:hAnsi="Arial" w:cs="Arial"/>
          <w:color w:val="000000"/>
          <w:sz w:val="22"/>
          <w:szCs w:val="22"/>
        </w:rPr>
        <w:t xml:space="preserve">achieved </w:t>
      </w:r>
      <w:r>
        <w:rPr>
          <w:rFonts w:ascii="Arial" w:eastAsia="Arial" w:hAnsi="Arial" w:cs="Arial"/>
          <w:color w:val="000000"/>
          <w:sz w:val="22"/>
          <w:szCs w:val="22"/>
        </w:rPr>
        <w:t>in our study</w:t>
      </w:r>
      <w:r w:rsidR="009B4E77">
        <w:rPr>
          <w:rFonts w:ascii="Arial" w:eastAsia="Arial" w:hAnsi="Arial" w:cs="Arial"/>
          <w:color w:val="000000"/>
          <w:sz w:val="22"/>
          <w:szCs w:val="22"/>
        </w:rPr>
        <w:t xml:space="preserve"> </w:t>
      </w:r>
      <w:r>
        <w:rPr>
          <w:rFonts w:ascii="Arial" w:eastAsia="Arial" w:hAnsi="Arial" w:cs="Arial"/>
          <w:color w:val="000000"/>
          <w:sz w:val="22"/>
          <w:szCs w:val="22"/>
        </w:rPr>
        <w:t xml:space="preserve">because various relationships developed in phase zero were </w:t>
      </w:r>
      <w:r w:rsidR="009B4E77">
        <w:rPr>
          <w:rFonts w:ascii="Arial" w:eastAsia="Arial" w:hAnsi="Arial" w:cs="Arial"/>
          <w:color w:val="000000"/>
          <w:sz w:val="22"/>
          <w:szCs w:val="22"/>
        </w:rPr>
        <w:t>given the</w:t>
      </w:r>
      <w:r>
        <w:rPr>
          <w:rFonts w:ascii="Arial" w:eastAsia="Arial" w:hAnsi="Arial" w:cs="Arial"/>
          <w:color w:val="000000"/>
          <w:sz w:val="22"/>
          <w:szCs w:val="22"/>
        </w:rPr>
        <w:t xml:space="preserve"> time to develop. In dealing with issues of power and privilege, shifting perspectives and practices between historically opposing groups requires contact over time. </w:t>
      </w:r>
      <w:r w:rsidR="009B4E77">
        <w:rPr>
          <w:rFonts w:ascii="Arial" w:eastAsia="Arial" w:hAnsi="Arial" w:cs="Arial"/>
          <w:color w:val="000000"/>
          <w:sz w:val="22"/>
          <w:szCs w:val="22"/>
        </w:rPr>
        <w:t>While s</w:t>
      </w:r>
      <w:r>
        <w:rPr>
          <w:rFonts w:ascii="Arial" w:eastAsia="Arial" w:hAnsi="Arial" w:cs="Arial"/>
          <w:color w:val="000000"/>
          <w:sz w:val="22"/>
          <w:szCs w:val="22"/>
        </w:rPr>
        <w:t xml:space="preserve">ocial psychological frameworks assert that repeated contact between opposing groups can reduce prejudice over time (see Pettigrew, Christ, Wagner &amp; </w:t>
      </w:r>
      <w:proofErr w:type="spellStart"/>
      <w:r>
        <w:rPr>
          <w:rFonts w:ascii="Arial" w:eastAsia="Arial" w:hAnsi="Arial" w:cs="Arial"/>
          <w:color w:val="000000"/>
          <w:sz w:val="22"/>
          <w:szCs w:val="22"/>
        </w:rPr>
        <w:t>Stellmacher</w:t>
      </w:r>
      <w:proofErr w:type="spellEnd"/>
      <w:r>
        <w:rPr>
          <w:rFonts w:ascii="Arial" w:eastAsia="Arial" w:hAnsi="Arial" w:cs="Arial"/>
          <w:color w:val="000000"/>
          <w:sz w:val="22"/>
          <w:szCs w:val="22"/>
        </w:rPr>
        <w:t xml:space="preserve">, 2007), this must be quality contact - marked by meaningful engagement. In our study, contact (mediated by the TPN director as lead broker), was organised around strategic conversations </w:t>
      </w:r>
      <w:r w:rsidR="009B4E77">
        <w:rPr>
          <w:rFonts w:ascii="Arial" w:eastAsia="Arial" w:hAnsi="Arial" w:cs="Arial"/>
          <w:color w:val="000000"/>
          <w:sz w:val="22"/>
          <w:szCs w:val="22"/>
        </w:rPr>
        <w:t>highlighting</w:t>
      </w:r>
      <w:r>
        <w:rPr>
          <w:rFonts w:ascii="Arial" w:eastAsia="Arial" w:hAnsi="Arial" w:cs="Arial"/>
          <w:color w:val="000000"/>
          <w:sz w:val="22"/>
          <w:szCs w:val="22"/>
        </w:rPr>
        <w:t xml:space="preserve"> mutual gains </w:t>
      </w:r>
      <w:r w:rsidR="009B4E77">
        <w:rPr>
          <w:rFonts w:ascii="Arial" w:eastAsia="Arial" w:hAnsi="Arial" w:cs="Arial"/>
          <w:color w:val="000000"/>
          <w:sz w:val="22"/>
          <w:szCs w:val="22"/>
        </w:rPr>
        <w:t>from</w:t>
      </w:r>
      <w:r>
        <w:rPr>
          <w:rFonts w:ascii="Arial" w:eastAsia="Arial" w:hAnsi="Arial" w:cs="Arial"/>
          <w:color w:val="000000"/>
          <w:sz w:val="22"/>
          <w:szCs w:val="22"/>
        </w:rPr>
        <w:t xml:space="preserve"> the parties' engagement with each other. </w:t>
      </w:r>
    </w:p>
    <w:p w14:paraId="3C9C4BD9" w14:textId="77777777" w:rsidR="00312906" w:rsidRDefault="00312906" w:rsidP="00377C45">
      <w:pPr>
        <w:spacing w:line="480" w:lineRule="auto"/>
        <w:jc w:val="both"/>
        <w:rPr>
          <w:rFonts w:ascii="Arial" w:eastAsia="Arial" w:hAnsi="Arial" w:cs="Arial"/>
          <w:color w:val="000000"/>
          <w:sz w:val="22"/>
          <w:szCs w:val="22"/>
        </w:rPr>
      </w:pPr>
    </w:p>
    <w:p w14:paraId="000000BD" w14:textId="0DE8F218" w:rsidR="00720AB9" w:rsidRDefault="00395534" w:rsidP="00377C45">
      <w:pPr>
        <w:spacing w:line="480" w:lineRule="auto"/>
        <w:jc w:val="both"/>
        <w:rPr>
          <w:rFonts w:ascii="Arial" w:eastAsia="Arial" w:hAnsi="Arial" w:cs="Arial"/>
          <w:color w:val="000000"/>
          <w:sz w:val="22"/>
          <w:szCs w:val="22"/>
        </w:rPr>
      </w:pPr>
      <w:r>
        <w:rPr>
          <w:rFonts w:ascii="Arial" w:eastAsia="Arial" w:hAnsi="Arial" w:cs="Arial"/>
          <w:color w:val="000000"/>
          <w:sz w:val="22"/>
          <w:szCs w:val="22"/>
        </w:rPr>
        <w:t>Where</w:t>
      </w:r>
      <w:r w:rsidR="00006F33">
        <w:rPr>
          <w:rFonts w:ascii="Arial" w:eastAsia="Arial" w:hAnsi="Arial" w:cs="Arial"/>
          <w:color w:val="000000"/>
          <w:sz w:val="22"/>
          <w:szCs w:val="22"/>
        </w:rPr>
        <w:t xml:space="preserve"> this contact occurred </w:t>
      </w:r>
      <w:r w:rsidR="009B4E77">
        <w:rPr>
          <w:rFonts w:ascii="Arial" w:eastAsia="Arial" w:hAnsi="Arial" w:cs="Arial"/>
          <w:color w:val="000000"/>
          <w:sz w:val="22"/>
          <w:szCs w:val="22"/>
        </w:rPr>
        <w:t>was also important</w:t>
      </w:r>
      <w:r>
        <w:rPr>
          <w:rFonts w:ascii="Arial" w:eastAsia="Arial" w:hAnsi="Arial" w:cs="Arial"/>
          <w:color w:val="000000"/>
          <w:sz w:val="22"/>
          <w:szCs w:val="22"/>
        </w:rPr>
        <w:t>. D</w:t>
      </w:r>
      <w:r w:rsidR="00006F33">
        <w:rPr>
          <w:rFonts w:ascii="Arial" w:eastAsia="Arial" w:hAnsi="Arial" w:cs="Arial"/>
          <w:color w:val="000000"/>
          <w:sz w:val="22"/>
          <w:szCs w:val="22"/>
        </w:rPr>
        <w:t xml:space="preserve">iscussions between CBOs and statutory partners were always held in community </w:t>
      </w:r>
      <w:r w:rsidR="009B4E77">
        <w:rPr>
          <w:rFonts w:ascii="Arial" w:eastAsia="Arial" w:hAnsi="Arial" w:cs="Arial"/>
          <w:color w:val="000000"/>
          <w:sz w:val="22"/>
          <w:szCs w:val="22"/>
        </w:rPr>
        <w:t xml:space="preserve">owned </w:t>
      </w:r>
      <w:r w:rsidR="00006F33">
        <w:rPr>
          <w:rFonts w:ascii="Arial" w:eastAsia="Arial" w:hAnsi="Arial" w:cs="Arial"/>
          <w:color w:val="000000"/>
          <w:sz w:val="22"/>
          <w:szCs w:val="22"/>
        </w:rPr>
        <w:t>spaces – churches, mosques and community centres. Social installations theory</w:t>
      </w:r>
      <w:r w:rsidR="00234A59">
        <w:rPr>
          <w:rFonts w:ascii="Arial" w:eastAsia="Arial" w:hAnsi="Arial" w:cs="Arial"/>
          <w:color w:val="000000"/>
          <w:sz w:val="22"/>
          <w:szCs w:val="22"/>
        </w:rPr>
        <w:t xml:space="preserve"> (</w:t>
      </w:r>
      <w:proofErr w:type="spellStart"/>
      <w:r w:rsidR="00234A59">
        <w:rPr>
          <w:rFonts w:ascii="Arial" w:eastAsia="Arial" w:hAnsi="Arial" w:cs="Arial"/>
          <w:color w:val="000000"/>
          <w:sz w:val="22"/>
          <w:szCs w:val="22"/>
        </w:rPr>
        <w:t>Lahlou</w:t>
      </w:r>
      <w:proofErr w:type="spellEnd"/>
      <w:r w:rsidR="00234A59">
        <w:rPr>
          <w:rFonts w:ascii="Arial" w:eastAsia="Arial" w:hAnsi="Arial" w:cs="Arial"/>
          <w:color w:val="000000"/>
          <w:sz w:val="22"/>
          <w:szCs w:val="22"/>
        </w:rPr>
        <w:t xml:space="preserve"> 2017)</w:t>
      </w:r>
      <w:r w:rsidR="00006F33">
        <w:rPr>
          <w:rFonts w:ascii="Arial" w:eastAsia="Arial" w:hAnsi="Arial" w:cs="Arial"/>
          <w:color w:val="000000"/>
          <w:sz w:val="22"/>
          <w:szCs w:val="22"/>
        </w:rPr>
        <w:t xml:space="preserve">, </w:t>
      </w:r>
      <w:r w:rsidR="005C5C16">
        <w:rPr>
          <w:rFonts w:ascii="Arial" w:eastAsia="Arial" w:hAnsi="Arial" w:cs="Arial"/>
          <w:color w:val="000000"/>
          <w:sz w:val="22"/>
          <w:szCs w:val="22"/>
        </w:rPr>
        <w:t>draws our attention to</w:t>
      </w:r>
      <w:r w:rsidR="00D75944">
        <w:rPr>
          <w:rFonts w:ascii="Arial" w:eastAsia="Arial" w:hAnsi="Arial" w:cs="Arial"/>
          <w:color w:val="000000"/>
          <w:sz w:val="22"/>
          <w:szCs w:val="22"/>
        </w:rPr>
        <w:t xml:space="preserve"> the ability for the psychological, relational and institutional structures within physical space to determine who has the ability to speak, be heard, and what is possible in terms of speech and action. </w:t>
      </w:r>
      <w:r w:rsidR="00006F33">
        <w:rPr>
          <w:rFonts w:ascii="Arial" w:eastAsia="Arial" w:hAnsi="Arial" w:cs="Arial"/>
          <w:color w:val="000000"/>
          <w:sz w:val="22"/>
          <w:szCs w:val="22"/>
        </w:rPr>
        <w:t xml:space="preserve">By working in community </w:t>
      </w:r>
      <w:r w:rsidR="00234A59">
        <w:rPr>
          <w:rFonts w:ascii="Arial" w:eastAsia="Arial" w:hAnsi="Arial" w:cs="Arial"/>
          <w:color w:val="000000"/>
          <w:sz w:val="22"/>
          <w:szCs w:val="22"/>
        </w:rPr>
        <w:t xml:space="preserve">owned </w:t>
      </w:r>
      <w:r w:rsidR="00006F33">
        <w:rPr>
          <w:rFonts w:ascii="Arial" w:eastAsia="Arial" w:hAnsi="Arial" w:cs="Arial"/>
          <w:color w:val="000000"/>
          <w:sz w:val="22"/>
          <w:szCs w:val="22"/>
        </w:rPr>
        <w:t xml:space="preserve">spaces </w:t>
      </w:r>
      <w:r w:rsidR="00F13C2B">
        <w:rPr>
          <w:rFonts w:ascii="Arial" w:eastAsia="Arial" w:hAnsi="Arial" w:cs="Arial"/>
          <w:color w:val="000000"/>
          <w:sz w:val="22"/>
          <w:szCs w:val="22"/>
        </w:rPr>
        <w:t>instead of statutory sites</w:t>
      </w:r>
      <w:r w:rsidR="00006F33">
        <w:rPr>
          <w:rFonts w:ascii="Arial" w:eastAsia="Arial" w:hAnsi="Arial" w:cs="Arial"/>
          <w:color w:val="000000"/>
          <w:sz w:val="22"/>
          <w:szCs w:val="22"/>
        </w:rPr>
        <w:t xml:space="preserve">, </w:t>
      </w:r>
      <w:r w:rsidR="0056549B">
        <w:rPr>
          <w:rFonts w:ascii="Arial" w:eastAsia="Arial" w:hAnsi="Arial" w:cs="Arial"/>
          <w:color w:val="000000"/>
          <w:sz w:val="22"/>
          <w:szCs w:val="22"/>
        </w:rPr>
        <w:t xml:space="preserve">the network acknowledges </w:t>
      </w:r>
      <w:r w:rsidR="00F13C2B">
        <w:rPr>
          <w:rFonts w:ascii="Arial" w:eastAsia="Arial" w:hAnsi="Arial" w:cs="Arial"/>
          <w:color w:val="000000"/>
          <w:sz w:val="22"/>
          <w:szCs w:val="22"/>
        </w:rPr>
        <w:t xml:space="preserve">and fractures the power of </w:t>
      </w:r>
      <w:r w:rsidR="00006F33">
        <w:rPr>
          <w:rFonts w:ascii="Arial" w:eastAsia="Arial" w:hAnsi="Arial" w:cs="Arial"/>
          <w:color w:val="000000"/>
          <w:sz w:val="22"/>
          <w:szCs w:val="22"/>
        </w:rPr>
        <w:t>norms and mark</w:t>
      </w:r>
      <w:r w:rsidR="00421B7B">
        <w:rPr>
          <w:rFonts w:ascii="Arial" w:eastAsia="Arial" w:hAnsi="Arial" w:cs="Arial"/>
          <w:color w:val="000000"/>
          <w:sz w:val="22"/>
          <w:szCs w:val="22"/>
        </w:rPr>
        <w:t>ings</w:t>
      </w:r>
      <w:r w:rsidR="00006F33">
        <w:rPr>
          <w:rFonts w:ascii="Arial" w:eastAsia="Arial" w:hAnsi="Arial" w:cs="Arial"/>
          <w:color w:val="000000"/>
          <w:sz w:val="22"/>
          <w:szCs w:val="22"/>
        </w:rPr>
        <w:t xml:space="preserve"> of power </w:t>
      </w:r>
      <w:r w:rsidR="00F13C2B">
        <w:rPr>
          <w:rFonts w:ascii="Arial" w:eastAsia="Arial" w:hAnsi="Arial" w:cs="Arial"/>
          <w:color w:val="000000"/>
          <w:sz w:val="22"/>
          <w:szCs w:val="22"/>
        </w:rPr>
        <w:t>to</w:t>
      </w:r>
      <w:r w:rsidR="00421B7B">
        <w:rPr>
          <w:rFonts w:ascii="Arial" w:eastAsia="Arial" w:hAnsi="Arial" w:cs="Arial"/>
          <w:color w:val="000000"/>
          <w:sz w:val="22"/>
          <w:szCs w:val="22"/>
        </w:rPr>
        <w:t xml:space="preserve"> </w:t>
      </w:r>
      <w:r w:rsidR="00006F33">
        <w:rPr>
          <w:rFonts w:ascii="Arial" w:eastAsia="Arial" w:hAnsi="Arial" w:cs="Arial"/>
          <w:color w:val="000000"/>
          <w:sz w:val="22"/>
          <w:szCs w:val="22"/>
        </w:rPr>
        <w:t>intimidate marginalised groups and limit their ability to feel like they belong</w:t>
      </w:r>
      <w:r w:rsidR="00F13C2B">
        <w:rPr>
          <w:rFonts w:ascii="Arial" w:eastAsia="Arial" w:hAnsi="Arial" w:cs="Arial"/>
          <w:color w:val="000000"/>
          <w:sz w:val="22"/>
          <w:szCs w:val="22"/>
        </w:rPr>
        <w:t xml:space="preserve">, enabling </w:t>
      </w:r>
      <w:r w:rsidR="00006F33">
        <w:rPr>
          <w:rFonts w:ascii="Arial" w:eastAsia="Arial" w:hAnsi="Arial" w:cs="Arial"/>
          <w:color w:val="000000"/>
          <w:sz w:val="22"/>
          <w:szCs w:val="22"/>
        </w:rPr>
        <w:t xml:space="preserve">community contributions </w:t>
      </w:r>
      <w:r w:rsidR="00F13C2B">
        <w:rPr>
          <w:rFonts w:ascii="Arial" w:eastAsia="Arial" w:hAnsi="Arial" w:cs="Arial"/>
          <w:color w:val="000000"/>
          <w:sz w:val="22"/>
          <w:szCs w:val="22"/>
        </w:rPr>
        <w:t xml:space="preserve">to </w:t>
      </w:r>
      <w:r w:rsidR="00006F33">
        <w:rPr>
          <w:rFonts w:ascii="Arial" w:eastAsia="Arial" w:hAnsi="Arial" w:cs="Arial"/>
          <w:color w:val="000000"/>
          <w:sz w:val="22"/>
          <w:szCs w:val="22"/>
        </w:rPr>
        <w:t>become meaningful</w:t>
      </w:r>
      <w:r w:rsidR="00F13C2B">
        <w:rPr>
          <w:rFonts w:ascii="Arial" w:eastAsia="Arial" w:hAnsi="Arial" w:cs="Arial"/>
          <w:color w:val="000000"/>
          <w:sz w:val="22"/>
          <w:szCs w:val="22"/>
        </w:rPr>
        <w:t xml:space="preserve">. </w:t>
      </w:r>
      <w:r w:rsidR="00006F33">
        <w:rPr>
          <w:rFonts w:ascii="Arial" w:eastAsia="Arial" w:hAnsi="Arial" w:cs="Arial"/>
          <w:color w:val="000000"/>
          <w:sz w:val="22"/>
          <w:szCs w:val="22"/>
        </w:rPr>
        <w:t xml:space="preserve"> </w:t>
      </w:r>
    </w:p>
    <w:p w14:paraId="000000C0" w14:textId="39D93128" w:rsidR="00720AB9" w:rsidRDefault="00006F33" w:rsidP="00377C45">
      <w:pPr>
        <w:spacing w:before="240" w:after="240" w:line="480" w:lineRule="auto"/>
        <w:jc w:val="both"/>
        <w:rPr>
          <w:rFonts w:ascii="Arial" w:eastAsia="Arial" w:hAnsi="Arial" w:cs="Arial"/>
          <w:color w:val="000000"/>
          <w:sz w:val="22"/>
          <w:szCs w:val="22"/>
        </w:rPr>
      </w:pPr>
      <w:r>
        <w:rPr>
          <w:rFonts w:ascii="Arial" w:eastAsia="Arial" w:hAnsi="Arial" w:cs="Arial"/>
          <w:color w:val="000000"/>
          <w:sz w:val="22"/>
          <w:szCs w:val="22"/>
        </w:rPr>
        <w:t xml:space="preserve">Statutory partners’ engagement was not totally driven by social justice aims – they benefited through </w:t>
      </w:r>
      <w:r w:rsidR="006D13F9">
        <w:rPr>
          <w:rFonts w:ascii="Arial" w:eastAsia="Arial" w:hAnsi="Arial" w:cs="Arial"/>
          <w:color w:val="000000"/>
          <w:sz w:val="22"/>
          <w:szCs w:val="22"/>
        </w:rPr>
        <w:t>drawing</w:t>
      </w:r>
      <w:r>
        <w:rPr>
          <w:rFonts w:ascii="Arial" w:eastAsia="Arial" w:hAnsi="Arial" w:cs="Arial"/>
          <w:color w:val="000000"/>
          <w:sz w:val="22"/>
          <w:szCs w:val="22"/>
        </w:rPr>
        <w:t xml:space="preserve"> on local expertise and cultural capital held by community leaders, </w:t>
      </w:r>
      <w:r w:rsidR="003968AA">
        <w:rPr>
          <w:rFonts w:ascii="Arial" w:eastAsia="Arial" w:hAnsi="Arial" w:cs="Arial"/>
          <w:color w:val="000000"/>
          <w:sz w:val="22"/>
          <w:szCs w:val="22"/>
        </w:rPr>
        <w:t xml:space="preserve">who </w:t>
      </w:r>
      <w:r>
        <w:rPr>
          <w:rFonts w:ascii="Arial" w:eastAsia="Arial" w:hAnsi="Arial" w:cs="Arial"/>
          <w:color w:val="000000"/>
          <w:sz w:val="22"/>
          <w:szCs w:val="22"/>
        </w:rPr>
        <w:t>provid</w:t>
      </w:r>
      <w:r w:rsidR="003968AA">
        <w:rPr>
          <w:rFonts w:ascii="Arial" w:eastAsia="Arial" w:hAnsi="Arial" w:cs="Arial"/>
          <w:color w:val="000000"/>
          <w:sz w:val="22"/>
          <w:szCs w:val="22"/>
        </w:rPr>
        <w:t>ed</w:t>
      </w:r>
      <w:r>
        <w:rPr>
          <w:rFonts w:ascii="Arial" w:eastAsia="Arial" w:hAnsi="Arial" w:cs="Arial"/>
          <w:color w:val="000000"/>
          <w:sz w:val="22"/>
          <w:szCs w:val="22"/>
        </w:rPr>
        <w:t xml:space="preserve"> access to intelligence about groups traditionally labelled 'hard to reach’. However, within this study, </w:t>
      </w:r>
      <w:r w:rsidR="003968AA">
        <w:rPr>
          <w:rFonts w:ascii="Arial" w:eastAsia="Arial" w:hAnsi="Arial" w:cs="Arial"/>
          <w:color w:val="000000"/>
          <w:sz w:val="22"/>
          <w:szCs w:val="22"/>
        </w:rPr>
        <w:t>rather than</w:t>
      </w:r>
      <w:r>
        <w:rPr>
          <w:rFonts w:ascii="Arial" w:eastAsia="Arial" w:hAnsi="Arial" w:cs="Arial"/>
          <w:color w:val="000000"/>
          <w:sz w:val="22"/>
          <w:szCs w:val="22"/>
        </w:rPr>
        <w:t xml:space="preserve"> feeling excluded and overlooked by professionals as seen in other studies of coproduction with marginalised groups (</w:t>
      </w:r>
      <w:proofErr w:type="spellStart"/>
      <w:r>
        <w:rPr>
          <w:rFonts w:ascii="Arial" w:eastAsia="Arial" w:hAnsi="Arial" w:cs="Arial"/>
          <w:color w:val="000000"/>
          <w:sz w:val="22"/>
          <w:szCs w:val="22"/>
        </w:rPr>
        <w:t>Fledderus</w:t>
      </w:r>
      <w:proofErr w:type="spellEnd"/>
      <w:r>
        <w:rPr>
          <w:rFonts w:ascii="Arial" w:eastAsia="Arial" w:hAnsi="Arial" w:cs="Arial"/>
          <w:color w:val="000000"/>
          <w:sz w:val="22"/>
          <w:szCs w:val="22"/>
        </w:rPr>
        <w:t xml:space="preserve"> and </w:t>
      </w:r>
      <w:proofErr w:type="spellStart"/>
      <w:r>
        <w:rPr>
          <w:rFonts w:ascii="Arial" w:eastAsia="Arial" w:hAnsi="Arial" w:cs="Arial"/>
          <w:color w:val="000000"/>
          <w:sz w:val="22"/>
          <w:szCs w:val="22"/>
        </w:rPr>
        <w:t>Honingh</w:t>
      </w:r>
      <w:proofErr w:type="spellEnd"/>
      <w:r>
        <w:rPr>
          <w:rFonts w:ascii="Arial" w:eastAsia="Arial" w:hAnsi="Arial" w:cs="Arial"/>
          <w:color w:val="000000"/>
          <w:sz w:val="22"/>
          <w:szCs w:val="22"/>
        </w:rPr>
        <w:t>, 2016)</w:t>
      </w:r>
      <w:r w:rsidR="003968AA">
        <w:rPr>
          <w:rFonts w:ascii="Arial" w:eastAsia="Arial" w:hAnsi="Arial" w:cs="Arial"/>
          <w:color w:val="000000"/>
          <w:sz w:val="22"/>
          <w:szCs w:val="22"/>
        </w:rPr>
        <w:t xml:space="preserve">, </w:t>
      </w:r>
      <w:r>
        <w:rPr>
          <w:rFonts w:ascii="Arial" w:eastAsia="Arial" w:hAnsi="Arial" w:cs="Arial"/>
          <w:color w:val="000000"/>
          <w:sz w:val="22"/>
          <w:szCs w:val="22"/>
        </w:rPr>
        <w:t xml:space="preserve">because of a long-standing engagement with community partners, statutory providers </w:t>
      </w:r>
      <w:r w:rsidR="00E96916">
        <w:rPr>
          <w:rFonts w:ascii="Arial" w:eastAsia="Arial" w:hAnsi="Arial" w:cs="Arial"/>
          <w:color w:val="000000"/>
          <w:sz w:val="22"/>
          <w:szCs w:val="22"/>
        </w:rPr>
        <w:t xml:space="preserve">acknowledged and recognised local strengths, bringing </w:t>
      </w:r>
      <w:r>
        <w:rPr>
          <w:rFonts w:ascii="Arial" w:eastAsia="Arial" w:hAnsi="Arial" w:cs="Arial"/>
          <w:color w:val="000000"/>
          <w:sz w:val="22"/>
          <w:szCs w:val="22"/>
        </w:rPr>
        <w:t xml:space="preserve">typically ‘excluded’ groups into more active roles. This </w:t>
      </w:r>
      <w:r w:rsidR="007A7EB7">
        <w:rPr>
          <w:rFonts w:ascii="Arial" w:eastAsia="Arial" w:hAnsi="Arial" w:cs="Arial"/>
          <w:color w:val="000000"/>
          <w:sz w:val="22"/>
          <w:szCs w:val="22"/>
        </w:rPr>
        <w:t>was matched by</w:t>
      </w:r>
      <w:r>
        <w:rPr>
          <w:rFonts w:ascii="Arial" w:eastAsia="Arial" w:hAnsi="Arial" w:cs="Arial"/>
          <w:color w:val="000000"/>
          <w:sz w:val="22"/>
          <w:szCs w:val="22"/>
        </w:rPr>
        <w:t xml:space="preserve"> funding to support community-led ideas, or remuneration for community contributions to coproduction efforts. </w:t>
      </w:r>
      <w:r w:rsidR="007A7EB7">
        <w:rPr>
          <w:rFonts w:ascii="Arial" w:eastAsia="Arial" w:hAnsi="Arial" w:cs="Arial"/>
          <w:color w:val="000000"/>
          <w:sz w:val="22"/>
          <w:szCs w:val="22"/>
        </w:rPr>
        <w:t>This was</w:t>
      </w:r>
      <w:r>
        <w:rPr>
          <w:rFonts w:ascii="Arial" w:eastAsia="Arial" w:hAnsi="Arial" w:cs="Arial"/>
          <w:color w:val="000000"/>
          <w:sz w:val="22"/>
          <w:szCs w:val="22"/>
        </w:rPr>
        <w:t xml:space="preserve"> re-affirming for communities themselves, </w:t>
      </w:r>
      <w:r w:rsidR="00AF2243">
        <w:rPr>
          <w:rFonts w:ascii="Arial" w:eastAsia="Arial" w:hAnsi="Arial" w:cs="Arial"/>
          <w:color w:val="000000"/>
          <w:sz w:val="22"/>
          <w:szCs w:val="22"/>
        </w:rPr>
        <w:t>who viewed</w:t>
      </w:r>
      <w:r>
        <w:rPr>
          <w:rFonts w:ascii="Arial" w:eastAsia="Arial" w:hAnsi="Arial" w:cs="Arial"/>
          <w:color w:val="000000"/>
          <w:sz w:val="22"/>
          <w:szCs w:val="22"/>
        </w:rPr>
        <w:t xml:space="preserve"> themselves as valuable to the health infrastructure, </w:t>
      </w:r>
      <w:r w:rsidR="00A408D3">
        <w:rPr>
          <w:rFonts w:ascii="Arial" w:eastAsia="Arial" w:hAnsi="Arial" w:cs="Arial"/>
          <w:color w:val="000000"/>
          <w:sz w:val="22"/>
          <w:szCs w:val="22"/>
        </w:rPr>
        <w:t xml:space="preserve">while avoiding </w:t>
      </w:r>
      <w:r>
        <w:rPr>
          <w:rFonts w:ascii="Arial" w:eastAsia="Arial" w:hAnsi="Arial" w:cs="Arial"/>
          <w:color w:val="000000"/>
          <w:sz w:val="22"/>
          <w:szCs w:val="22"/>
        </w:rPr>
        <w:t xml:space="preserve">an overreliance on </w:t>
      </w:r>
      <w:r>
        <w:rPr>
          <w:rFonts w:ascii="Arial" w:eastAsia="Arial" w:hAnsi="Arial" w:cs="Arial"/>
          <w:color w:val="000000"/>
          <w:sz w:val="22"/>
          <w:szCs w:val="22"/>
        </w:rPr>
        <w:lastRenderedPageBreak/>
        <w:t xml:space="preserve">volunteerism </w:t>
      </w:r>
      <w:r w:rsidR="00AF2243">
        <w:rPr>
          <w:rFonts w:ascii="Arial" w:eastAsia="Arial" w:hAnsi="Arial" w:cs="Arial"/>
          <w:color w:val="000000"/>
          <w:sz w:val="22"/>
          <w:szCs w:val="22"/>
        </w:rPr>
        <w:t>in response to</w:t>
      </w:r>
      <w:r>
        <w:rPr>
          <w:rFonts w:ascii="Arial" w:eastAsia="Arial" w:hAnsi="Arial" w:cs="Arial"/>
          <w:color w:val="000000"/>
          <w:sz w:val="22"/>
          <w:szCs w:val="22"/>
        </w:rPr>
        <w:t xml:space="preserve"> resource challenges, which has been problematic in other settings (Burgess, 2014). </w:t>
      </w:r>
    </w:p>
    <w:p w14:paraId="000000C3" w14:textId="526DBC5D" w:rsidR="00720AB9" w:rsidRDefault="00006F33" w:rsidP="00377C45">
      <w:pPr>
        <w:pBdr>
          <w:top w:val="nil"/>
          <w:left w:val="nil"/>
          <w:bottom w:val="nil"/>
          <w:right w:val="nil"/>
          <w:between w:val="nil"/>
        </w:pBdr>
        <w:spacing w:line="480" w:lineRule="auto"/>
        <w:jc w:val="both"/>
        <w:rPr>
          <w:rFonts w:ascii="Arial" w:eastAsia="Arial" w:hAnsi="Arial" w:cs="Arial"/>
          <w:color w:val="000000"/>
          <w:sz w:val="22"/>
          <w:szCs w:val="22"/>
        </w:rPr>
      </w:pPr>
      <w:r>
        <w:rPr>
          <w:rFonts w:ascii="Arial" w:eastAsia="Arial" w:hAnsi="Arial" w:cs="Arial"/>
          <w:color w:val="000000"/>
          <w:sz w:val="22"/>
          <w:szCs w:val="22"/>
        </w:rPr>
        <w:t xml:space="preserve">Our findings have important implications for </w:t>
      </w:r>
      <w:r w:rsidR="00AF2243">
        <w:rPr>
          <w:rFonts w:ascii="Arial" w:eastAsia="Arial" w:hAnsi="Arial" w:cs="Arial"/>
          <w:color w:val="000000"/>
          <w:sz w:val="22"/>
          <w:szCs w:val="22"/>
        </w:rPr>
        <w:t xml:space="preserve">future </w:t>
      </w:r>
      <w:r>
        <w:rPr>
          <w:rFonts w:ascii="Arial" w:eastAsia="Arial" w:hAnsi="Arial" w:cs="Arial"/>
          <w:color w:val="000000"/>
          <w:sz w:val="22"/>
          <w:szCs w:val="22"/>
        </w:rPr>
        <w:t xml:space="preserve">coproduction efforts with </w:t>
      </w:r>
      <w:r w:rsidR="00AF2243">
        <w:rPr>
          <w:rFonts w:ascii="Arial" w:eastAsia="Arial" w:hAnsi="Arial" w:cs="Arial"/>
          <w:color w:val="000000"/>
          <w:sz w:val="22"/>
          <w:szCs w:val="22"/>
        </w:rPr>
        <w:t xml:space="preserve">vulnerable and </w:t>
      </w:r>
      <w:r>
        <w:rPr>
          <w:rFonts w:ascii="Arial" w:eastAsia="Arial" w:hAnsi="Arial" w:cs="Arial"/>
          <w:color w:val="000000"/>
          <w:sz w:val="22"/>
          <w:szCs w:val="22"/>
        </w:rPr>
        <w:t xml:space="preserve">marginalised groups. First, it suggests that explicit focus must be placed on mapping existing power relationships between groups, to understand and identify potential barriers for true participation and engagement. This </w:t>
      </w:r>
      <w:r w:rsidR="00AF2243">
        <w:rPr>
          <w:rFonts w:ascii="Arial" w:eastAsia="Arial" w:hAnsi="Arial" w:cs="Arial"/>
          <w:color w:val="000000"/>
          <w:sz w:val="22"/>
          <w:szCs w:val="22"/>
        </w:rPr>
        <w:t>includes acknowledging</w:t>
      </w:r>
      <w:r>
        <w:rPr>
          <w:rFonts w:ascii="Arial" w:eastAsia="Arial" w:hAnsi="Arial" w:cs="Arial"/>
          <w:color w:val="000000"/>
          <w:sz w:val="22"/>
          <w:szCs w:val="22"/>
        </w:rPr>
        <w:t xml:space="preserve"> forms of power beyond the material – with emphasis on identifying </w:t>
      </w:r>
      <w:r w:rsidR="00AF2243">
        <w:rPr>
          <w:rFonts w:ascii="Arial" w:eastAsia="Arial" w:hAnsi="Arial" w:cs="Arial"/>
          <w:color w:val="000000"/>
          <w:sz w:val="22"/>
          <w:szCs w:val="22"/>
        </w:rPr>
        <w:t xml:space="preserve">and supporting </w:t>
      </w:r>
      <w:r>
        <w:rPr>
          <w:rFonts w:ascii="Arial" w:eastAsia="Arial" w:hAnsi="Arial" w:cs="Arial"/>
          <w:color w:val="000000"/>
          <w:sz w:val="22"/>
          <w:szCs w:val="22"/>
        </w:rPr>
        <w:t>skills</w:t>
      </w:r>
      <w:r w:rsidR="00AF2243">
        <w:rPr>
          <w:rFonts w:ascii="Arial" w:eastAsia="Arial" w:hAnsi="Arial" w:cs="Arial"/>
          <w:color w:val="000000"/>
          <w:sz w:val="22"/>
          <w:szCs w:val="22"/>
        </w:rPr>
        <w:t xml:space="preserve"> </w:t>
      </w:r>
      <w:r>
        <w:rPr>
          <w:rFonts w:ascii="Arial" w:eastAsia="Arial" w:hAnsi="Arial" w:cs="Arial"/>
          <w:color w:val="000000"/>
          <w:sz w:val="22"/>
          <w:szCs w:val="22"/>
        </w:rPr>
        <w:t xml:space="preserve">and resources marginalised groups already have at their disposal, </w:t>
      </w:r>
      <w:r w:rsidR="00AF2243">
        <w:rPr>
          <w:rFonts w:ascii="Arial" w:eastAsia="Arial" w:hAnsi="Arial" w:cs="Arial"/>
          <w:color w:val="000000"/>
          <w:sz w:val="22"/>
          <w:szCs w:val="22"/>
        </w:rPr>
        <w:t xml:space="preserve">to support their future use. </w:t>
      </w:r>
      <w:r>
        <w:rPr>
          <w:rFonts w:ascii="Arial" w:eastAsia="Arial" w:hAnsi="Arial" w:cs="Arial"/>
          <w:color w:val="000000"/>
          <w:sz w:val="22"/>
          <w:szCs w:val="22"/>
        </w:rPr>
        <w:t xml:space="preserve">Second, it suggests that time-bound </w:t>
      </w:r>
      <w:r w:rsidR="00AF2243">
        <w:rPr>
          <w:rFonts w:ascii="Arial" w:eastAsia="Arial" w:hAnsi="Arial" w:cs="Arial"/>
          <w:color w:val="000000"/>
          <w:sz w:val="22"/>
          <w:szCs w:val="22"/>
        </w:rPr>
        <w:t xml:space="preserve">project </w:t>
      </w:r>
      <w:r>
        <w:rPr>
          <w:rFonts w:ascii="Arial" w:eastAsia="Arial" w:hAnsi="Arial" w:cs="Arial"/>
          <w:color w:val="000000"/>
          <w:sz w:val="22"/>
          <w:szCs w:val="22"/>
        </w:rPr>
        <w:t xml:space="preserve">outcomes may undermine the ability for coproduction efforts to </w:t>
      </w:r>
      <w:r w:rsidR="006026D0">
        <w:rPr>
          <w:rFonts w:ascii="Arial" w:eastAsia="Arial" w:hAnsi="Arial" w:cs="Arial"/>
          <w:color w:val="000000"/>
          <w:sz w:val="22"/>
          <w:szCs w:val="22"/>
        </w:rPr>
        <w:t>gain</w:t>
      </w:r>
      <w:r>
        <w:rPr>
          <w:rFonts w:ascii="Arial" w:eastAsia="Arial" w:hAnsi="Arial" w:cs="Arial"/>
          <w:color w:val="000000"/>
          <w:sz w:val="22"/>
          <w:szCs w:val="22"/>
        </w:rPr>
        <w:t xml:space="preserve"> meaning</w:t>
      </w:r>
      <w:r w:rsidR="006026D0">
        <w:rPr>
          <w:rFonts w:ascii="Arial" w:eastAsia="Arial" w:hAnsi="Arial" w:cs="Arial"/>
          <w:color w:val="000000"/>
          <w:sz w:val="22"/>
          <w:szCs w:val="22"/>
        </w:rPr>
        <w:t xml:space="preserve"> for</w:t>
      </w:r>
      <w:r>
        <w:rPr>
          <w:rFonts w:ascii="Arial" w:eastAsia="Arial" w:hAnsi="Arial" w:cs="Arial"/>
          <w:color w:val="000000"/>
          <w:sz w:val="22"/>
          <w:szCs w:val="22"/>
        </w:rPr>
        <w:t xml:space="preserve"> marginalised groups. In spaces where inequity between partners is the starting point, a focus on outcomes, </w:t>
      </w:r>
      <w:r w:rsidR="006026D0">
        <w:rPr>
          <w:rFonts w:ascii="Arial" w:eastAsia="Arial" w:hAnsi="Arial" w:cs="Arial"/>
          <w:color w:val="000000"/>
          <w:sz w:val="22"/>
          <w:szCs w:val="22"/>
        </w:rPr>
        <w:t>should be exchanged for</w:t>
      </w:r>
      <w:r>
        <w:rPr>
          <w:rFonts w:ascii="Arial" w:eastAsia="Arial" w:hAnsi="Arial" w:cs="Arial"/>
          <w:color w:val="000000"/>
          <w:sz w:val="22"/>
          <w:szCs w:val="22"/>
        </w:rPr>
        <w:t xml:space="preserve"> a focus on process</w:t>
      </w:r>
      <w:r w:rsidR="00165562">
        <w:rPr>
          <w:rFonts w:ascii="Arial" w:eastAsia="Arial" w:hAnsi="Arial" w:cs="Arial"/>
          <w:color w:val="000000"/>
          <w:sz w:val="22"/>
          <w:szCs w:val="22"/>
        </w:rPr>
        <w:t xml:space="preserve">. </w:t>
      </w:r>
      <w:r>
        <w:rPr>
          <w:rFonts w:ascii="Arial" w:eastAsia="Arial" w:hAnsi="Arial" w:cs="Arial"/>
          <w:color w:val="000000"/>
          <w:sz w:val="22"/>
          <w:szCs w:val="22"/>
        </w:rPr>
        <w:t xml:space="preserve">This would </w:t>
      </w:r>
      <w:r w:rsidR="00165562">
        <w:rPr>
          <w:rFonts w:ascii="Arial" w:eastAsia="Arial" w:hAnsi="Arial" w:cs="Arial"/>
          <w:color w:val="000000"/>
          <w:sz w:val="22"/>
          <w:szCs w:val="22"/>
        </w:rPr>
        <w:t xml:space="preserve">require </w:t>
      </w:r>
      <w:r>
        <w:rPr>
          <w:rFonts w:ascii="Arial" w:eastAsia="Arial" w:hAnsi="Arial" w:cs="Arial"/>
          <w:color w:val="000000"/>
          <w:sz w:val="22"/>
          <w:szCs w:val="22"/>
        </w:rPr>
        <w:t xml:space="preserve">invoking principles </w:t>
      </w:r>
      <w:r w:rsidR="00165562">
        <w:rPr>
          <w:rFonts w:ascii="Arial" w:eastAsia="Arial" w:hAnsi="Arial" w:cs="Arial"/>
          <w:color w:val="000000"/>
          <w:sz w:val="22"/>
          <w:szCs w:val="22"/>
        </w:rPr>
        <w:t xml:space="preserve">bound up in </w:t>
      </w:r>
      <w:r>
        <w:rPr>
          <w:rFonts w:ascii="Arial" w:eastAsia="Arial" w:hAnsi="Arial" w:cs="Arial"/>
          <w:color w:val="000000"/>
          <w:sz w:val="22"/>
          <w:szCs w:val="22"/>
        </w:rPr>
        <w:t xml:space="preserve">transformative participatory frameworks - where participation is not </w:t>
      </w:r>
      <w:r w:rsidR="00165562">
        <w:rPr>
          <w:rFonts w:ascii="Arial" w:eastAsia="Arial" w:hAnsi="Arial" w:cs="Arial"/>
          <w:color w:val="000000"/>
          <w:sz w:val="22"/>
          <w:szCs w:val="22"/>
        </w:rPr>
        <w:t>an</w:t>
      </w:r>
      <w:r>
        <w:rPr>
          <w:rFonts w:ascii="Arial" w:eastAsia="Arial" w:hAnsi="Arial" w:cs="Arial"/>
          <w:color w:val="000000"/>
          <w:sz w:val="22"/>
          <w:szCs w:val="22"/>
        </w:rPr>
        <w:t xml:space="preserve"> end, but the means to </w:t>
      </w:r>
      <w:r w:rsidR="00165562">
        <w:rPr>
          <w:rFonts w:ascii="Arial" w:eastAsia="Arial" w:hAnsi="Arial" w:cs="Arial"/>
          <w:color w:val="000000"/>
          <w:sz w:val="22"/>
          <w:szCs w:val="22"/>
        </w:rPr>
        <w:t xml:space="preserve">enabling </w:t>
      </w:r>
      <w:r>
        <w:rPr>
          <w:rFonts w:ascii="Arial" w:eastAsia="Arial" w:hAnsi="Arial" w:cs="Arial"/>
          <w:color w:val="000000"/>
          <w:sz w:val="22"/>
          <w:szCs w:val="22"/>
        </w:rPr>
        <w:t xml:space="preserve">historically marginalised groups to speak, be heard, and supported in addressing structurally embedded inequities.  </w:t>
      </w:r>
    </w:p>
    <w:p w14:paraId="000000C5" w14:textId="1804EC74" w:rsidR="00720AB9" w:rsidRDefault="00006F33" w:rsidP="00377C45">
      <w:pPr>
        <w:spacing w:before="240" w:after="240" w:line="480" w:lineRule="auto"/>
        <w:jc w:val="both"/>
        <w:rPr>
          <w:rFonts w:ascii="Arial" w:eastAsia="Arial" w:hAnsi="Arial" w:cs="Arial"/>
          <w:sz w:val="22"/>
          <w:szCs w:val="22"/>
        </w:rPr>
      </w:pPr>
      <w:r w:rsidRPr="004E16E7">
        <w:rPr>
          <w:rFonts w:ascii="Arial" w:eastAsia="Arial" w:hAnsi="Arial" w:cs="Arial"/>
          <w:color w:val="000000"/>
          <w:sz w:val="22"/>
          <w:szCs w:val="22"/>
        </w:rPr>
        <w:t xml:space="preserve">We recognise </w:t>
      </w:r>
      <w:r w:rsidR="00165562">
        <w:rPr>
          <w:rFonts w:ascii="Arial" w:eastAsia="Arial" w:hAnsi="Arial" w:cs="Arial"/>
          <w:color w:val="000000"/>
          <w:sz w:val="22"/>
          <w:szCs w:val="22"/>
        </w:rPr>
        <w:t>some</w:t>
      </w:r>
      <w:r w:rsidRPr="004E16E7">
        <w:rPr>
          <w:rFonts w:ascii="Arial" w:eastAsia="Arial" w:hAnsi="Arial" w:cs="Arial"/>
          <w:color w:val="000000"/>
          <w:sz w:val="22"/>
          <w:szCs w:val="22"/>
        </w:rPr>
        <w:t xml:space="preserve"> limitations to this model, and </w:t>
      </w:r>
      <w:r w:rsidR="00165562">
        <w:rPr>
          <w:rFonts w:ascii="Arial" w:eastAsia="Arial" w:hAnsi="Arial" w:cs="Arial"/>
          <w:color w:val="000000"/>
          <w:sz w:val="22"/>
          <w:szCs w:val="22"/>
        </w:rPr>
        <w:t>our wider study</w:t>
      </w:r>
      <w:r w:rsidRPr="004E16E7">
        <w:rPr>
          <w:rFonts w:ascii="Arial" w:eastAsia="Arial" w:hAnsi="Arial" w:cs="Arial"/>
          <w:color w:val="000000"/>
          <w:sz w:val="22"/>
          <w:szCs w:val="22"/>
        </w:rPr>
        <w:t xml:space="preserve">. </w:t>
      </w:r>
      <w:r w:rsidR="00324117" w:rsidRPr="004E16E7">
        <w:rPr>
          <w:rFonts w:ascii="Arial" w:eastAsia="Arial" w:hAnsi="Arial" w:cs="Arial"/>
          <w:sz w:val="22"/>
          <w:szCs w:val="22"/>
        </w:rPr>
        <w:t>Firstly</w:t>
      </w:r>
      <w:r w:rsidRPr="004E16E7">
        <w:rPr>
          <w:rFonts w:ascii="Arial" w:eastAsia="Arial" w:hAnsi="Arial" w:cs="Arial"/>
          <w:sz w:val="22"/>
          <w:szCs w:val="22"/>
        </w:rPr>
        <w:t xml:space="preserve">, </w:t>
      </w:r>
      <w:r w:rsidR="00165562">
        <w:rPr>
          <w:rFonts w:ascii="Arial" w:eastAsia="Arial" w:hAnsi="Arial" w:cs="Arial"/>
          <w:sz w:val="22"/>
          <w:szCs w:val="22"/>
        </w:rPr>
        <w:t xml:space="preserve">while </w:t>
      </w:r>
      <w:r w:rsidRPr="004E16E7">
        <w:rPr>
          <w:rFonts w:ascii="Arial" w:eastAsia="Arial" w:hAnsi="Arial" w:cs="Arial"/>
          <w:sz w:val="22"/>
          <w:szCs w:val="22"/>
        </w:rPr>
        <w:t xml:space="preserve">time is </w:t>
      </w:r>
      <w:r w:rsidR="00165562">
        <w:rPr>
          <w:rFonts w:ascii="Arial" w:eastAsia="Arial" w:hAnsi="Arial" w:cs="Arial"/>
          <w:sz w:val="22"/>
          <w:szCs w:val="22"/>
        </w:rPr>
        <w:t xml:space="preserve">critical </w:t>
      </w:r>
      <w:r w:rsidR="0089047A">
        <w:rPr>
          <w:rFonts w:ascii="Arial" w:eastAsia="Arial" w:hAnsi="Arial" w:cs="Arial"/>
          <w:sz w:val="22"/>
          <w:szCs w:val="22"/>
        </w:rPr>
        <w:t xml:space="preserve">to </w:t>
      </w:r>
      <w:r w:rsidRPr="004E16E7">
        <w:rPr>
          <w:rFonts w:ascii="Arial" w:eastAsia="Arial" w:hAnsi="Arial" w:cs="Arial"/>
          <w:sz w:val="22"/>
          <w:szCs w:val="22"/>
        </w:rPr>
        <w:t>phase zer</w:t>
      </w:r>
      <w:r w:rsidR="0089047A">
        <w:rPr>
          <w:rFonts w:ascii="Arial" w:eastAsia="Arial" w:hAnsi="Arial" w:cs="Arial"/>
          <w:sz w:val="22"/>
          <w:szCs w:val="22"/>
        </w:rPr>
        <w:t xml:space="preserve">o, </w:t>
      </w:r>
      <w:r w:rsidRPr="004E16E7">
        <w:rPr>
          <w:rFonts w:ascii="Arial" w:eastAsia="Arial" w:hAnsi="Arial" w:cs="Arial"/>
          <w:sz w:val="22"/>
          <w:szCs w:val="22"/>
        </w:rPr>
        <w:t>it must be acknowledged that time may not be afforded to organisations bound by contractual obligations. Thus, a reimagination of what coproduction entails is required by funders and public bodies who champion coproduction for marginalised groups</w:t>
      </w:r>
      <w:r w:rsidR="00BB4BD9">
        <w:rPr>
          <w:rFonts w:ascii="Arial" w:eastAsia="Arial" w:hAnsi="Arial" w:cs="Arial"/>
          <w:sz w:val="22"/>
          <w:szCs w:val="22"/>
        </w:rPr>
        <w:t>, acknowledging</w:t>
      </w:r>
      <w:r w:rsidRPr="004E16E7">
        <w:rPr>
          <w:rFonts w:ascii="Arial" w:eastAsia="Arial" w:hAnsi="Arial" w:cs="Arial"/>
          <w:sz w:val="22"/>
          <w:szCs w:val="22"/>
        </w:rPr>
        <w:t xml:space="preserve"> material resources </w:t>
      </w:r>
      <w:r w:rsidR="00BB4BD9">
        <w:rPr>
          <w:rFonts w:ascii="Arial" w:eastAsia="Arial" w:hAnsi="Arial" w:cs="Arial"/>
          <w:sz w:val="22"/>
          <w:szCs w:val="22"/>
        </w:rPr>
        <w:t>to</w:t>
      </w:r>
      <w:r w:rsidRPr="004E16E7">
        <w:rPr>
          <w:rFonts w:ascii="Arial" w:eastAsia="Arial" w:hAnsi="Arial" w:cs="Arial"/>
          <w:sz w:val="22"/>
          <w:szCs w:val="22"/>
        </w:rPr>
        <w:t xml:space="preserve"> </w:t>
      </w:r>
      <w:r w:rsidR="00BB4BD9">
        <w:rPr>
          <w:rFonts w:ascii="Arial" w:eastAsia="Arial" w:hAnsi="Arial" w:cs="Arial"/>
          <w:sz w:val="22"/>
          <w:szCs w:val="22"/>
        </w:rPr>
        <w:t>allow for</w:t>
      </w:r>
      <w:r w:rsidRPr="004E16E7">
        <w:rPr>
          <w:rFonts w:ascii="Arial" w:eastAsia="Arial" w:hAnsi="Arial" w:cs="Arial"/>
          <w:sz w:val="22"/>
          <w:szCs w:val="22"/>
        </w:rPr>
        <w:t xml:space="preserve"> development of safe spaces to reap the longer-term benefits of authentically engaging communities. </w:t>
      </w:r>
    </w:p>
    <w:p w14:paraId="36E16422" w14:textId="0CC72B8D" w:rsidR="00324117" w:rsidRPr="00324117" w:rsidRDefault="00324117" w:rsidP="00377C45">
      <w:pPr>
        <w:pStyle w:val="NormalWeb"/>
        <w:spacing w:before="240" w:beforeAutospacing="0" w:after="240" w:afterAutospacing="0" w:line="480" w:lineRule="auto"/>
        <w:jc w:val="both"/>
        <w:rPr>
          <w:color w:val="000000"/>
        </w:rPr>
      </w:pPr>
      <w:r>
        <w:rPr>
          <w:rFonts w:ascii="Arial" w:hAnsi="Arial" w:cs="Arial"/>
          <w:color w:val="000000"/>
          <w:sz w:val="22"/>
          <w:szCs w:val="22"/>
        </w:rPr>
        <w:t xml:space="preserve">Secondly, the evaluation of TPN </w:t>
      </w:r>
      <w:r w:rsidR="00A408D3">
        <w:rPr>
          <w:rFonts w:ascii="Arial" w:hAnsi="Arial" w:cs="Arial"/>
          <w:color w:val="000000"/>
          <w:sz w:val="22"/>
          <w:szCs w:val="22"/>
        </w:rPr>
        <w:t>occurred</w:t>
      </w:r>
      <w:r>
        <w:rPr>
          <w:rFonts w:ascii="Arial" w:hAnsi="Arial" w:cs="Arial"/>
          <w:color w:val="000000"/>
          <w:sz w:val="22"/>
          <w:szCs w:val="22"/>
        </w:rPr>
        <w:t xml:space="preserve"> </w:t>
      </w:r>
      <w:r w:rsidR="00BB4BD9">
        <w:rPr>
          <w:rFonts w:ascii="Arial" w:hAnsi="Arial" w:cs="Arial"/>
          <w:color w:val="000000"/>
          <w:sz w:val="22"/>
          <w:szCs w:val="22"/>
        </w:rPr>
        <w:t xml:space="preserve">after </w:t>
      </w:r>
      <w:r>
        <w:rPr>
          <w:rFonts w:ascii="Arial" w:hAnsi="Arial" w:cs="Arial"/>
          <w:color w:val="000000"/>
          <w:sz w:val="22"/>
          <w:szCs w:val="22"/>
        </w:rPr>
        <w:t xml:space="preserve">phase zero had been completed, and thus we </w:t>
      </w:r>
      <w:r w:rsidR="00BB4BD9">
        <w:rPr>
          <w:rFonts w:ascii="Arial" w:hAnsi="Arial" w:cs="Arial"/>
          <w:color w:val="000000"/>
          <w:sz w:val="22"/>
          <w:szCs w:val="22"/>
        </w:rPr>
        <w:t xml:space="preserve">could </w:t>
      </w:r>
      <w:r>
        <w:rPr>
          <w:rFonts w:ascii="Arial" w:hAnsi="Arial" w:cs="Arial"/>
          <w:color w:val="000000"/>
          <w:sz w:val="22"/>
          <w:szCs w:val="22"/>
        </w:rPr>
        <w:t xml:space="preserve">not observe tensions which may have occurred at earlier stages of </w:t>
      </w:r>
      <w:r w:rsidR="00BB4BD9">
        <w:rPr>
          <w:rFonts w:ascii="Arial" w:hAnsi="Arial" w:cs="Arial"/>
          <w:color w:val="000000"/>
          <w:sz w:val="22"/>
          <w:szCs w:val="22"/>
        </w:rPr>
        <w:t>the network’s</w:t>
      </w:r>
      <w:r>
        <w:rPr>
          <w:rFonts w:ascii="Arial" w:hAnsi="Arial" w:cs="Arial"/>
          <w:color w:val="000000"/>
          <w:sz w:val="22"/>
          <w:szCs w:val="22"/>
        </w:rPr>
        <w:t xml:space="preserve"> development. Given th</w:t>
      </w:r>
      <w:r w:rsidR="00BB4BD9">
        <w:rPr>
          <w:rFonts w:ascii="Arial" w:hAnsi="Arial" w:cs="Arial"/>
          <w:color w:val="000000"/>
          <w:sz w:val="22"/>
          <w:szCs w:val="22"/>
        </w:rPr>
        <w:t>e complex</w:t>
      </w:r>
      <w:r>
        <w:rPr>
          <w:rFonts w:ascii="Arial" w:hAnsi="Arial" w:cs="Arial"/>
          <w:color w:val="000000"/>
          <w:sz w:val="22"/>
          <w:szCs w:val="22"/>
        </w:rPr>
        <w:t xml:space="preserve"> power, dynamics at play </w:t>
      </w:r>
      <w:r w:rsidR="00BB4BD9">
        <w:rPr>
          <w:rFonts w:ascii="Arial" w:hAnsi="Arial" w:cs="Arial"/>
          <w:color w:val="000000"/>
          <w:sz w:val="22"/>
          <w:szCs w:val="22"/>
        </w:rPr>
        <w:t>within stakeholder engagement,</w:t>
      </w:r>
      <w:r>
        <w:rPr>
          <w:rFonts w:ascii="Arial" w:hAnsi="Arial" w:cs="Arial"/>
          <w:color w:val="000000"/>
          <w:sz w:val="22"/>
          <w:szCs w:val="22"/>
        </w:rPr>
        <w:t xml:space="preserve"> tension</w:t>
      </w:r>
      <w:r w:rsidR="00BB4BD9">
        <w:rPr>
          <w:rFonts w:ascii="Arial" w:hAnsi="Arial" w:cs="Arial"/>
          <w:color w:val="000000"/>
          <w:sz w:val="22"/>
          <w:szCs w:val="22"/>
        </w:rPr>
        <w:t xml:space="preserve"> is </w:t>
      </w:r>
      <w:r w:rsidR="00A408D3">
        <w:rPr>
          <w:rFonts w:ascii="Arial" w:hAnsi="Arial" w:cs="Arial"/>
          <w:color w:val="000000"/>
          <w:sz w:val="22"/>
          <w:szCs w:val="22"/>
        </w:rPr>
        <w:t>inevitable</w:t>
      </w:r>
      <w:r>
        <w:rPr>
          <w:rFonts w:ascii="Arial" w:hAnsi="Arial" w:cs="Arial"/>
          <w:color w:val="000000"/>
          <w:sz w:val="22"/>
          <w:szCs w:val="22"/>
        </w:rPr>
        <w:t xml:space="preserve">. However, the relational resources </w:t>
      </w:r>
      <w:r w:rsidR="00A254C6">
        <w:rPr>
          <w:rFonts w:ascii="Arial" w:hAnsi="Arial" w:cs="Arial"/>
          <w:color w:val="000000"/>
          <w:sz w:val="22"/>
          <w:szCs w:val="22"/>
        </w:rPr>
        <w:t>highlighted</w:t>
      </w:r>
      <w:r w:rsidR="00BB4BD9">
        <w:rPr>
          <w:rFonts w:ascii="Arial" w:hAnsi="Arial" w:cs="Arial"/>
          <w:color w:val="000000"/>
          <w:sz w:val="22"/>
          <w:szCs w:val="22"/>
        </w:rPr>
        <w:t xml:space="preserve"> in our model could </w:t>
      </w:r>
      <w:r>
        <w:rPr>
          <w:rFonts w:ascii="Arial" w:hAnsi="Arial" w:cs="Arial"/>
          <w:color w:val="000000"/>
          <w:sz w:val="22"/>
          <w:szCs w:val="22"/>
        </w:rPr>
        <w:t>be drawn upon to mitigate and work through tensions</w:t>
      </w:r>
      <w:r w:rsidR="00044F6D">
        <w:rPr>
          <w:rFonts w:ascii="Arial" w:hAnsi="Arial" w:cs="Arial"/>
          <w:color w:val="000000"/>
          <w:sz w:val="22"/>
          <w:szCs w:val="22"/>
        </w:rPr>
        <w:t>,</w:t>
      </w:r>
      <w:r>
        <w:rPr>
          <w:rFonts w:ascii="Arial" w:hAnsi="Arial" w:cs="Arial"/>
          <w:color w:val="000000"/>
          <w:sz w:val="22"/>
          <w:szCs w:val="22"/>
        </w:rPr>
        <w:t xml:space="preserve"> as </w:t>
      </w:r>
      <w:r w:rsidR="00BB4BD9">
        <w:rPr>
          <w:rFonts w:ascii="Arial" w:hAnsi="Arial" w:cs="Arial"/>
          <w:color w:val="000000"/>
          <w:sz w:val="22"/>
          <w:szCs w:val="22"/>
        </w:rPr>
        <w:t>they also</w:t>
      </w:r>
      <w:r>
        <w:rPr>
          <w:rFonts w:ascii="Arial" w:hAnsi="Arial" w:cs="Arial"/>
          <w:color w:val="000000"/>
          <w:sz w:val="22"/>
          <w:szCs w:val="22"/>
        </w:rPr>
        <w:t xml:space="preserve"> have the possibilities for opening up spaces for reflexive dialogue between stakeholders.</w:t>
      </w:r>
    </w:p>
    <w:p w14:paraId="4C8680E7" w14:textId="348F3E32" w:rsidR="00B64DE3" w:rsidRPr="004E16E7" w:rsidRDefault="00324117" w:rsidP="00377C45">
      <w:pPr>
        <w:pStyle w:val="NormalWeb"/>
        <w:spacing w:before="240" w:beforeAutospacing="0" w:after="240" w:afterAutospacing="0" w:line="480" w:lineRule="auto"/>
        <w:jc w:val="both"/>
        <w:rPr>
          <w:color w:val="000000"/>
        </w:rPr>
      </w:pPr>
      <w:r w:rsidRPr="004E16E7">
        <w:rPr>
          <w:rFonts w:ascii="Arial" w:hAnsi="Arial" w:cs="Arial"/>
          <w:color w:val="000000"/>
          <w:sz w:val="22"/>
          <w:szCs w:val="22"/>
        </w:rPr>
        <w:lastRenderedPageBreak/>
        <w:t>Thirdly</w:t>
      </w:r>
      <w:r w:rsidR="00B64DE3" w:rsidRPr="004E16E7">
        <w:rPr>
          <w:rFonts w:ascii="Arial" w:hAnsi="Arial" w:cs="Arial"/>
          <w:color w:val="000000"/>
          <w:sz w:val="22"/>
          <w:szCs w:val="22"/>
        </w:rPr>
        <w:t xml:space="preserve">, we recognise that the limited presence of service-users in our sample, and within the network, may be considered a limitation of the coproduction network in its current form. However, the UK has a well-documented history of racism and exclusion of vulnerable populations within mental health services, particularly for people of black Caribbean, black African descent (Fernando, 2010). </w:t>
      </w:r>
      <w:r w:rsidR="009214EE">
        <w:rPr>
          <w:rFonts w:ascii="Arial" w:hAnsi="Arial" w:cs="Arial"/>
          <w:color w:val="000000"/>
          <w:sz w:val="22"/>
          <w:szCs w:val="22"/>
        </w:rPr>
        <w:t xml:space="preserve">And their absence highlights the </w:t>
      </w:r>
      <w:r w:rsidR="009214EE" w:rsidRPr="004E16E7">
        <w:rPr>
          <w:rFonts w:ascii="Arial" w:hAnsi="Arial" w:cs="Arial"/>
          <w:color w:val="000000"/>
          <w:sz w:val="22"/>
          <w:szCs w:val="22"/>
        </w:rPr>
        <w:t xml:space="preserve">need to explore and understand the readiness of marginalised groups to participate in coproduction activities, through meaningful reflection on previous and ongoing experiences of oppression and marginalisation at systemic and relational levels (Rose &amp; </w:t>
      </w:r>
      <w:proofErr w:type="spellStart"/>
      <w:r w:rsidR="009214EE" w:rsidRPr="004E16E7">
        <w:rPr>
          <w:rFonts w:ascii="Arial" w:hAnsi="Arial" w:cs="Arial"/>
          <w:color w:val="000000"/>
          <w:sz w:val="22"/>
          <w:szCs w:val="22"/>
        </w:rPr>
        <w:t>Kalathil</w:t>
      </w:r>
      <w:proofErr w:type="spellEnd"/>
      <w:r w:rsidR="009214EE" w:rsidRPr="004E16E7">
        <w:rPr>
          <w:rFonts w:ascii="Arial" w:hAnsi="Arial" w:cs="Arial"/>
          <w:color w:val="000000"/>
          <w:sz w:val="22"/>
          <w:szCs w:val="22"/>
        </w:rPr>
        <w:t>, 2019).</w:t>
      </w:r>
      <w:r w:rsidR="009214EE">
        <w:rPr>
          <w:rFonts w:ascii="Arial" w:hAnsi="Arial" w:cs="Arial"/>
          <w:color w:val="000000"/>
          <w:sz w:val="22"/>
          <w:szCs w:val="22"/>
        </w:rPr>
        <w:t xml:space="preserve"> While we weren’t</w:t>
      </w:r>
      <w:r w:rsidR="00B64DE3" w:rsidRPr="004E16E7">
        <w:rPr>
          <w:rFonts w:ascii="Arial" w:hAnsi="Arial" w:cs="Arial"/>
          <w:color w:val="000000"/>
          <w:sz w:val="22"/>
          <w:szCs w:val="22"/>
        </w:rPr>
        <w:t xml:space="preserve"> surprised by</w:t>
      </w:r>
      <w:r w:rsidR="00D30493">
        <w:rPr>
          <w:rFonts w:ascii="Arial" w:hAnsi="Arial" w:cs="Arial"/>
          <w:color w:val="000000"/>
          <w:sz w:val="22"/>
          <w:szCs w:val="22"/>
        </w:rPr>
        <w:t xml:space="preserve"> accounts of</w:t>
      </w:r>
      <w:r w:rsidR="00B64DE3" w:rsidRPr="004E16E7">
        <w:rPr>
          <w:rFonts w:ascii="Arial" w:hAnsi="Arial" w:cs="Arial"/>
          <w:color w:val="000000"/>
          <w:sz w:val="22"/>
          <w:szCs w:val="22"/>
        </w:rPr>
        <w:t xml:space="preserve"> </w:t>
      </w:r>
      <w:r w:rsidR="00DC5179">
        <w:rPr>
          <w:rFonts w:ascii="Arial" w:hAnsi="Arial" w:cs="Arial"/>
          <w:color w:val="000000"/>
          <w:sz w:val="22"/>
          <w:szCs w:val="22"/>
        </w:rPr>
        <w:t xml:space="preserve">black and other </w:t>
      </w:r>
      <w:proofErr w:type="gramStart"/>
      <w:r w:rsidR="00DC5179">
        <w:rPr>
          <w:rFonts w:ascii="Arial" w:hAnsi="Arial" w:cs="Arial"/>
          <w:color w:val="000000"/>
          <w:sz w:val="22"/>
          <w:szCs w:val="22"/>
        </w:rPr>
        <w:t>ethnic</w:t>
      </w:r>
      <w:r w:rsidR="006C47DE">
        <w:rPr>
          <w:rFonts w:ascii="Arial" w:hAnsi="Arial" w:cs="Arial"/>
          <w:color w:val="000000"/>
          <w:sz w:val="22"/>
          <w:szCs w:val="22"/>
        </w:rPr>
        <w:t xml:space="preserve"> </w:t>
      </w:r>
      <w:r w:rsidR="00B64DE3" w:rsidRPr="004E16E7">
        <w:rPr>
          <w:rFonts w:ascii="Arial" w:hAnsi="Arial" w:cs="Arial"/>
          <w:color w:val="000000"/>
          <w:sz w:val="22"/>
          <w:szCs w:val="22"/>
        </w:rPr>
        <w:t xml:space="preserve"> service</w:t>
      </w:r>
      <w:proofErr w:type="gramEnd"/>
      <w:r w:rsidR="00B64DE3" w:rsidRPr="004E16E7">
        <w:rPr>
          <w:rFonts w:ascii="Arial" w:hAnsi="Arial" w:cs="Arial"/>
          <w:color w:val="000000"/>
          <w:sz w:val="22"/>
          <w:szCs w:val="22"/>
        </w:rPr>
        <w:t xml:space="preserve"> users</w:t>
      </w:r>
      <w:r w:rsidR="0033582C">
        <w:rPr>
          <w:rFonts w:ascii="Arial" w:hAnsi="Arial" w:cs="Arial"/>
          <w:color w:val="000000"/>
          <w:sz w:val="22"/>
          <w:szCs w:val="22"/>
        </w:rPr>
        <w:t>’</w:t>
      </w:r>
      <w:r w:rsidR="00B64DE3" w:rsidRPr="004E16E7">
        <w:rPr>
          <w:rFonts w:ascii="Arial" w:hAnsi="Arial" w:cs="Arial"/>
          <w:color w:val="000000"/>
          <w:sz w:val="22"/>
          <w:szCs w:val="22"/>
        </w:rPr>
        <w:t xml:space="preserve"> </w:t>
      </w:r>
      <w:r w:rsidR="00805219">
        <w:rPr>
          <w:rFonts w:ascii="Arial" w:hAnsi="Arial" w:cs="Arial"/>
          <w:color w:val="000000"/>
          <w:sz w:val="22"/>
          <w:szCs w:val="22"/>
        </w:rPr>
        <w:t xml:space="preserve">avoidance </w:t>
      </w:r>
      <w:r w:rsidR="00DC5179">
        <w:rPr>
          <w:rFonts w:ascii="Arial" w:hAnsi="Arial" w:cs="Arial"/>
          <w:color w:val="000000"/>
          <w:sz w:val="22"/>
          <w:szCs w:val="22"/>
        </w:rPr>
        <w:t xml:space="preserve">of events during </w:t>
      </w:r>
      <w:r w:rsidR="00805219">
        <w:rPr>
          <w:rFonts w:ascii="Arial" w:hAnsi="Arial" w:cs="Arial"/>
          <w:color w:val="000000"/>
          <w:sz w:val="22"/>
          <w:szCs w:val="22"/>
        </w:rPr>
        <w:t>early stages of the network</w:t>
      </w:r>
      <w:r w:rsidR="00DC5179">
        <w:rPr>
          <w:rFonts w:ascii="Arial" w:hAnsi="Arial" w:cs="Arial"/>
          <w:color w:val="000000"/>
          <w:sz w:val="22"/>
          <w:szCs w:val="22"/>
        </w:rPr>
        <w:t>,</w:t>
      </w:r>
      <w:r w:rsidR="009214EE">
        <w:rPr>
          <w:rFonts w:ascii="Arial" w:hAnsi="Arial" w:cs="Arial"/>
          <w:color w:val="000000"/>
          <w:sz w:val="22"/>
          <w:szCs w:val="22"/>
        </w:rPr>
        <w:t xml:space="preserve"> </w:t>
      </w:r>
      <w:r w:rsidR="006B7526">
        <w:rPr>
          <w:rFonts w:ascii="Arial" w:hAnsi="Arial" w:cs="Arial"/>
          <w:color w:val="000000"/>
          <w:sz w:val="22"/>
          <w:szCs w:val="22"/>
        </w:rPr>
        <w:t>our findings</w:t>
      </w:r>
      <w:r w:rsidR="003962FA">
        <w:rPr>
          <w:rFonts w:ascii="Arial" w:hAnsi="Arial" w:cs="Arial"/>
          <w:color w:val="000000"/>
          <w:sz w:val="22"/>
          <w:szCs w:val="22"/>
        </w:rPr>
        <w:t xml:space="preserve"> </w:t>
      </w:r>
      <w:r w:rsidR="00F13C2B">
        <w:rPr>
          <w:rFonts w:ascii="Arial" w:hAnsi="Arial" w:cs="Arial"/>
          <w:color w:val="000000"/>
          <w:sz w:val="22"/>
          <w:szCs w:val="22"/>
        </w:rPr>
        <w:t>illuminate</w:t>
      </w:r>
      <w:r w:rsidR="003962FA">
        <w:rPr>
          <w:rFonts w:ascii="Arial" w:hAnsi="Arial" w:cs="Arial"/>
          <w:color w:val="000000"/>
          <w:sz w:val="22"/>
          <w:szCs w:val="22"/>
        </w:rPr>
        <w:t xml:space="preserve"> the value of a </w:t>
      </w:r>
      <w:r w:rsidR="003962FA" w:rsidRPr="004E16E7">
        <w:rPr>
          <w:rFonts w:ascii="Arial" w:hAnsi="Arial" w:cs="Arial"/>
          <w:color w:val="000000"/>
          <w:sz w:val="22"/>
          <w:szCs w:val="22"/>
        </w:rPr>
        <w:t xml:space="preserve">less </w:t>
      </w:r>
      <w:r w:rsidR="003962FA">
        <w:rPr>
          <w:rFonts w:ascii="Arial" w:hAnsi="Arial" w:cs="Arial"/>
          <w:color w:val="000000"/>
          <w:sz w:val="22"/>
          <w:szCs w:val="22"/>
        </w:rPr>
        <w:t>described</w:t>
      </w:r>
      <w:r w:rsidR="003962FA" w:rsidRPr="004E16E7">
        <w:rPr>
          <w:rFonts w:ascii="Arial" w:hAnsi="Arial" w:cs="Arial"/>
          <w:color w:val="000000"/>
          <w:sz w:val="22"/>
          <w:szCs w:val="22"/>
        </w:rPr>
        <w:t xml:space="preserve"> form of coproduction, where groups who may not suffer from a condition themselves, participate in improving services for others because of perceived collective benefits (</w:t>
      </w:r>
      <w:proofErr w:type="spellStart"/>
      <w:r w:rsidR="003962FA" w:rsidRPr="004E16E7">
        <w:rPr>
          <w:rFonts w:ascii="Arial" w:hAnsi="Arial" w:cs="Arial"/>
          <w:color w:val="000000"/>
          <w:sz w:val="22"/>
          <w:szCs w:val="22"/>
        </w:rPr>
        <w:t>Bovarid</w:t>
      </w:r>
      <w:proofErr w:type="spellEnd"/>
      <w:r w:rsidR="003962FA" w:rsidRPr="004E16E7">
        <w:rPr>
          <w:rFonts w:ascii="Arial" w:hAnsi="Arial" w:cs="Arial"/>
          <w:color w:val="000000"/>
          <w:sz w:val="22"/>
          <w:szCs w:val="22"/>
        </w:rPr>
        <w:t xml:space="preserve"> et al.,2015). </w:t>
      </w:r>
      <w:r w:rsidR="003962FA">
        <w:rPr>
          <w:rFonts w:ascii="Arial" w:hAnsi="Arial" w:cs="Arial"/>
          <w:color w:val="000000"/>
          <w:sz w:val="22"/>
          <w:szCs w:val="22"/>
        </w:rPr>
        <w:t>T</w:t>
      </w:r>
      <w:r w:rsidR="00B64DE3" w:rsidRPr="004E16E7">
        <w:rPr>
          <w:rFonts w:ascii="Arial" w:hAnsi="Arial" w:cs="Arial"/>
          <w:color w:val="000000"/>
          <w:sz w:val="22"/>
          <w:szCs w:val="22"/>
        </w:rPr>
        <w:t xml:space="preserve">he coproduction efforts analysed </w:t>
      </w:r>
      <w:r w:rsidR="006B7526">
        <w:rPr>
          <w:rFonts w:ascii="Arial" w:hAnsi="Arial" w:cs="Arial"/>
          <w:color w:val="000000"/>
          <w:sz w:val="22"/>
          <w:szCs w:val="22"/>
        </w:rPr>
        <w:t>herein</w:t>
      </w:r>
      <w:r w:rsidR="00B64DE3" w:rsidRPr="004E16E7">
        <w:rPr>
          <w:rFonts w:ascii="Arial" w:hAnsi="Arial" w:cs="Arial"/>
          <w:color w:val="000000"/>
          <w:sz w:val="22"/>
          <w:szCs w:val="22"/>
        </w:rPr>
        <w:t xml:space="preserve">, speak to a desire to establish spaces that are more welcoming and positive for people </w:t>
      </w:r>
      <w:r w:rsidR="00020568">
        <w:rPr>
          <w:rFonts w:ascii="Arial" w:hAnsi="Arial" w:cs="Arial"/>
          <w:color w:val="000000"/>
          <w:sz w:val="22"/>
          <w:szCs w:val="22"/>
        </w:rPr>
        <w:t>who</w:t>
      </w:r>
      <w:r w:rsidR="00020568" w:rsidRPr="004E16E7">
        <w:rPr>
          <w:rFonts w:ascii="Arial" w:hAnsi="Arial" w:cs="Arial"/>
          <w:color w:val="000000"/>
          <w:sz w:val="22"/>
          <w:szCs w:val="22"/>
        </w:rPr>
        <w:t xml:space="preserve"> </w:t>
      </w:r>
      <w:r w:rsidR="00B64DE3" w:rsidRPr="004E16E7">
        <w:rPr>
          <w:rFonts w:ascii="Arial" w:hAnsi="Arial" w:cs="Arial"/>
          <w:color w:val="000000"/>
          <w:sz w:val="22"/>
          <w:szCs w:val="22"/>
        </w:rPr>
        <w:t xml:space="preserve">have experienced </w:t>
      </w:r>
      <w:r w:rsidR="003962FA">
        <w:rPr>
          <w:rFonts w:ascii="Arial" w:hAnsi="Arial" w:cs="Arial"/>
          <w:color w:val="000000"/>
          <w:sz w:val="22"/>
          <w:szCs w:val="22"/>
        </w:rPr>
        <w:t xml:space="preserve">compounded </w:t>
      </w:r>
      <w:r w:rsidR="00B64DE3" w:rsidRPr="004E16E7">
        <w:rPr>
          <w:rFonts w:ascii="Arial" w:hAnsi="Arial" w:cs="Arial"/>
          <w:color w:val="000000"/>
          <w:sz w:val="22"/>
          <w:szCs w:val="22"/>
        </w:rPr>
        <w:t xml:space="preserve">marginalisation </w:t>
      </w:r>
      <w:r w:rsidR="009F0263">
        <w:rPr>
          <w:rFonts w:ascii="Arial" w:hAnsi="Arial" w:cs="Arial"/>
          <w:color w:val="000000"/>
          <w:sz w:val="22"/>
          <w:szCs w:val="22"/>
        </w:rPr>
        <w:t>within</w:t>
      </w:r>
      <w:r w:rsidR="00B64DE3" w:rsidRPr="004E16E7">
        <w:rPr>
          <w:rFonts w:ascii="Arial" w:hAnsi="Arial" w:cs="Arial"/>
          <w:color w:val="000000"/>
          <w:sz w:val="22"/>
          <w:szCs w:val="22"/>
        </w:rPr>
        <w:t xml:space="preserve"> services. </w:t>
      </w:r>
      <w:r w:rsidR="004E57AE">
        <w:rPr>
          <w:rFonts w:ascii="Arial" w:hAnsi="Arial" w:cs="Arial"/>
          <w:color w:val="000000"/>
          <w:sz w:val="22"/>
          <w:szCs w:val="22"/>
        </w:rPr>
        <w:t xml:space="preserve">Network members </w:t>
      </w:r>
      <w:r w:rsidR="006B7526">
        <w:rPr>
          <w:rFonts w:ascii="Arial" w:hAnsi="Arial" w:cs="Arial"/>
          <w:color w:val="000000"/>
          <w:sz w:val="22"/>
          <w:szCs w:val="22"/>
        </w:rPr>
        <w:t>of</w:t>
      </w:r>
      <w:r w:rsidR="00DC5179">
        <w:rPr>
          <w:rFonts w:ascii="Arial" w:hAnsi="Arial" w:cs="Arial"/>
          <w:color w:val="000000"/>
          <w:sz w:val="22"/>
          <w:szCs w:val="22"/>
        </w:rPr>
        <w:t xml:space="preserve"> Black and other minority </w:t>
      </w:r>
      <w:r w:rsidR="006B7526">
        <w:rPr>
          <w:rFonts w:ascii="Arial" w:hAnsi="Arial" w:cs="Arial"/>
          <w:color w:val="000000"/>
          <w:sz w:val="22"/>
          <w:szCs w:val="22"/>
        </w:rPr>
        <w:t xml:space="preserve">descent </w:t>
      </w:r>
      <w:r w:rsidR="004E57AE">
        <w:rPr>
          <w:rFonts w:ascii="Arial" w:hAnsi="Arial" w:cs="Arial"/>
          <w:color w:val="000000"/>
          <w:sz w:val="22"/>
          <w:szCs w:val="22"/>
        </w:rPr>
        <w:t>draw on t</w:t>
      </w:r>
      <w:r w:rsidR="00B64DE3" w:rsidRPr="004E16E7">
        <w:rPr>
          <w:rFonts w:ascii="Arial" w:hAnsi="Arial" w:cs="Arial"/>
          <w:color w:val="000000"/>
          <w:sz w:val="22"/>
          <w:szCs w:val="22"/>
        </w:rPr>
        <w:t xml:space="preserve">heir </w:t>
      </w:r>
      <w:r w:rsidR="006B7526">
        <w:rPr>
          <w:rFonts w:ascii="Arial" w:hAnsi="Arial" w:cs="Arial"/>
          <w:color w:val="000000"/>
          <w:sz w:val="22"/>
          <w:szCs w:val="22"/>
        </w:rPr>
        <w:t xml:space="preserve">own </w:t>
      </w:r>
      <w:r w:rsidR="00B64DE3" w:rsidRPr="004E16E7">
        <w:rPr>
          <w:rFonts w:ascii="Arial" w:hAnsi="Arial" w:cs="Arial"/>
          <w:color w:val="000000"/>
          <w:sz w:val="22"/>
          <w:szCs w:val="22"/>
        </w:rPr>
        <w:t xml:space="preserve">experiences of racial marginalisation in the UK as </w:t>
      </w:r>
      <w:r w:rsidR="006B7526">
        <w:rPr>
          <w:rFonts w:ascii="Arial" w:hAnsi="Arial" w:cs="Arial"/>
          <w:color w:val="000000"/>
          <w:sz w:val="22"/>
          <w:szCs w:val="22"/>
        </w:rPr>
        <w:t>a</w:t>
      </w:r>
      <w:r w:rsidR="00B64DE3" w:rsidRPr="004E16E7">
        <w:rPr>
          <w:rFonts w:ascii="Arial" w:hAnsi="Arial" w:cs="Arial"/>
          <w:color w:val="000000"/>
          <w:sz w:val="22"/>
          <w:szCs w:val="22"/>
        </w:rPr>
        <w:t xml:space="preserve"> starting point</w:t>
      </w:r>
      <w:r w:rsidR="006B7526">
        <w:rPr>
          <w:rFonts w:ascii="Arial" w:hAnsi="Arial" w:cs="Arial"/>
          <w:color w:val="000000"/>
          <w:sz w:val="22"/>
          <w:szCs w:val="22"/>
        </w:rPr>
        <w:t xml:space="preserve"> to</w:t>
      </w:r>
      <w:r w:rsidR="00B64DE3" w:rsidRPr="004E16E7">
        <w:rPr>
          <w:rFonts w:ascii="Arial" w:hAnsi="Arial" w:cs="Arial"/>
          <w:color w:val="000000"/>
          <w:sz w:val="22"/>
          <w:szCs w:val="22"/>
        </w:rPr>
        <w:t xml:space="preserve"> begin the work to transform and translate power structures to make </w:t>
      </w:r>
      <w:r w:rsidR="006B7526">
        <w:rPr>
          <w:rFonts w:ascii="Arial" w:hAnsi="Arial" w:cs="Arial"/>
          <w:color w:val="000000"/>
          <w:sz w:val="22"/>
          <w:szCs w:val="22"/>
        </w:rPr>
        <w:t xml:space="preserve">services more welcoming to </w:t>
      </w:r>
      <w:r w:rsidR="00DC5179">
        <w:rPr>
          <w:rFonts w:ascii="Arial" w:hAnsi="Arial" w:cs="Arial"/>
          <w:color w:val="000000"/>
          <w:sz w:val="22"/>
          <w:szCs w:val="22"/>
        </w:rPr>
        <w:t xml:space="preserve">racially minoritized </w:t>
      </w:r>
      <w:r w:rsidR="00B64DE3" w:rsidRPr="004E16E7">
        <w:rPr>
          <w:rFonts w:ascii="Arial" w:hAnsi="Arial" w:cs="Arial"/>
          <w:color w:val="000000"/>
          <w:sz w:val="22"/>
          <w:szCs w:val="22"/>
        </w:rPr>
        <w:t>service users. </w:t>
      </w:r>
      <w:r w:rsidR="00A61080" w:rsidRPr="004E16E7">
        <w:rPr>
          <w:rFonts w:ascii="Arial" w:hAnsi="Arial" w:cs="Arial"/>
          <w:color w:val="000000"/>
          <w:sz w:val="22"/>
          <w:szCs w:val="22"/>
        </w:rPr>
        <w:t xml:space="preserve">Crucially, the hesitance of service users, to join such activities, is not a sign of failure, but the starting point </w:t>
      </w:r>
      <w:r w:rsidR="00A61080">
        <w:rPr>
          <w:rFonts w:ascii="Arial" w:hAnsi="Arial" w:cs="Arial"/>
          <w:color w:val="000000"/>
          <w:sz w:val="22"/>
          <w:szCs w:val="22"/>
        </w:rPr>
        <w:t xml:space="preserve">for improvement. </w:t>
      </w:r>
      <w:r w:rsidR="0066480F">
        <w:rPr>
          <w:rFonts w:ascii="Arial" w:hAnsi="Arial" w:cs="Arial"/>
          <w:color w:val="000000"/>
          <w:sz w:val="22"/>
          <w:szCs w:val="22"/>
        </w:rPr>
        <w:t>Ph</w:t>
      </w:r>
      <w:r w:rsidR="00B64DE3" w:rsidRPr="004E16E7">
        <w:rPr>
          <w:rFonts w:ascii="Arial" w:hAnsi="Arial" w:cs="Arial"/>
          <w:color w:val="000000"/>
          <w:sz w:val="22"/>
          <w:szCs w:val="22"/>
        </w:rPr>
        <w:t>ase zero emerges as a real-world example of Nancy Fraser’s (1999) counter-public sphere for mental health</w:t>
      </w:r>
      <w:r w:rsidR="00A61080">
        <w:rPr>
          <w:rFonts w:ascii="Arial" w:hAnsi="Arial" w:cs="Arial"/>
          <w:color w:val="000000"/>
          <w:sz w:val="22"/>
          <w:szCs w:val="22"/>
        </w:rPr>
        <w:t xml:space="preserve">, allowing </w:t>
      </w:r>
      <w:r w:rsidR="00B64DE3" w:rsidRPr="004E16E7">
        <w:rPr>
          <w:rFonts w:ascii="Arial" w:hAnsi="Arial" w:cs="Arial"/>
          <w:color w:val="000000"/>
          <w:sz w:val="22"/>
          <w:szCs w:val="22"/>
        </w:rPr>
        <w:t>historically marginalised groups to share perspectives, experiences and feel their voices are welcome, before engag</w:t>
      </w:r>
      <w:r w:rsidR="00A61080">
        <w:rPr>
          <w:rFonts w:ascii="Arial" w:hAnsi="Arial" w:cs="Arial"/>
          <w:color w:val="000000"/>
          <w:sz w:val="22"/>
          <w:szCs w:val="22"/>
        </w:rPr>
        <w:t>ing</w:t>
      </w:r>
      <w:r w:rsidR="00B64DE3" w:rsidRPr="004E16E7">
        <w:rPr>
          <w:rFonts w:ascii="Arial" w:hAnsi="Arial" w:cs="Arial"/>
          <w:color w:val="000000"/>
          <w:sz w:val="22"/>
          <w:szCs w:val="22"/>
        </w:rPr>
        <w:t xml:space="preserve"> in wider debates where perspectives may hold less weight. </w:t>
      </w:r>
    </w:p>
    <w:p w14:paraId="673E3564" w14:textId="071DD330" w:rsidR="00B64DE3" w:rsidRPr="00B64DE3" w:rsidRDefault="00B64DE3" w:rsidP="00377C45">
      <w:pPr>
        <w:pStyle w:val="NormalWeb"/>
        <w:spacing w:before="240" w:beforeAutospacing="0" w:after="240" w:afterAutospacing="0" w:line="480" w:lineRule="auto"/>
        <w:jc w:val="both"/>
        <w:rPr>
          <w:color w:val="000000"/>
        </w:rPr>
      </w:pPr>
      <w:r w:rsidRPr="004E16E7">
        <w:rPr>
          <w:rFonts w:ascii="Arial" w:hAnsi="Arial" w:cs="Arial"/>
          <w:color w:val="000000"/>
          <w:sz w:val="22"/>
          <w:szCs w:val="22"/>
        </w:rPr>
        <w:t xml:space="preserve">Through active brokerage, the coproduction approach used by this network leverages this space for action on both ends, affecting changes not just for service users, but wider communities and statutory spaces where decision making typically occurs. This is the greatest potential for coproduction of this kind – that it attends to making all spaces safe for health- related participation, through transforming the people who hold power, so that they begin to see the wider value of </w:t>
      </w:r>
      <w:r w:rsidRPr="004E16E7">
        <w:rPr>
          <w:rFonts w:ascii="Arial" w:hAnsi="Arial" w:cs="Arial"/>
          <w:color w:val="000000"/>
          <w:sz w:val="22"/>
          <w:szCs w:val="22"/>
        </w:rPr>
        <w:lastRenderedPageBreak/>
        <w:t>such action. This is mandatory if we are to move beyond studying experiences of marginality in</w:t>
      </w:r>
      <w:r>
        <w:rPr>
          <w:rFonts w:ascii="Arial" w:hAnsi="Arial" w:cs="Arial"/>
          <w:color w:val="000000"/>
          <w:sz w:val="22"/>
          <w:szCs w:val="22"/>
        </w:rPr>
        <w:t xml:space="preserve"> health, and towards ending it. </w:t>
      </w:r>
    </w:p>
    <w:p w14:paraId="000000C8" w14:textId="77777777" w:rsidR="00720AB9" w:rsidRDefault="00720AB9" w:rsidP="00377C45">
      <w:pPr>
        <w:spacing w:line="480" w:lineRule="auto"/>
        <w:jc w:val="both"/>
        <w:rPr>
          <w:rFonts w:ascii="Arial" w:eastAsia="Arial" w:hAnsi="Arial" w:cs="Arial"/>
          <w:sz w:val="22"/>
          <w:szCs w:val="22"/>
        </w:rPr>
      </w:pPr>
    </w:p>
    <w:p w14:paraId="000000C9" w14:textId="77777777" w:rsidR="00720AB9" w:rsidRDefault="00006F33" w:rsidP="00377C45">
      <w:pPr>
        <w:spacing w:line="480" w:lineRule="auto"/>
        <w:jc w:val="both"/>
        <w:rPr>
          <w:rFonts w:ascii="Arial" w:eastAsia="Arial" w:hAnsi="Arial" w:cs="Arial"/>
          <w:b/>
          <w:sz w:val="22"/>
          <w:szCs w:val="22"/>
        </w:rPr>
      </w:pPr>
      <w:r>
        <w:rPr>
          <w:rFonts w:ascii="Arial" w:eastAsia="Arial" w:hAnsi="Arial" w:cs="Arial"/>
          <w:b/>
          <w:sz w:val="22"/>
          <w:szCs w:val="22"/>
        </w:rPr>
        <w:t xml:space="preserve">Acknowledgements </w:t>
      </w:r>
    </w:p>
    <w:p w14:paraId="000000D1" w14:textId="06E7669F" w:rsidR="00720AB9" w:rsidRDefault="00006F33" w:rsidP="00377C45">
      <w:pPr>
        <w:spacing w:line="480" w:lineRule="auto"/>
        <w:jc w:val="both"/>
        <w:rPr>
          <w:rFonts w:ascii="Arial" w:eastAsia="Arial" w:hAnsi="Arial" w:cs="Arial"/>
          <w:sz w:val="22"/>
          <w:szCs w:val="22"/>
        </w:rPr>
      </w:pPr>
      <w:r>
        <w:rPr>
          <w:rFonts w:ascii="Arial" w:eastAsia="Arial" w:hAnsi="Arial" w:cs="Arial"/>
          <w:sz w:val="22"/>
          <w:szCs w:val="22"/>
        </w:rPr>
        <w:t xml:space="preserve">The authors would like to acknowledge the contributions of participants and organisations who gave of their valuable time to complete this study. We would also like to thank reviewers for their incredibly helpful comments that shaped this paper in significant and important ways (and restored our faith in the positive power of peer-review!). </w:t>
      </w:r>
    </w:p>
    <w:p w14:paraId="000000D2" w14:textId="77777777" w:rsidR="00720AB9" w:rsidRDefault="00006F33" w:rsidP="00377C45">
      <w:pPr>
        <w:spacing w:line="480" w:lineRule="auto"/>
        <w:jc w:val="both"/>
        <w:rPr>
          <w:rFonts w:ascii="Arial" w:eastAsia="Arial" w:hAnsi="Arial" w:cs="Arial"/>
          <w:b/>
          <w:sz w:val="22"/>
          <w:szCs w:val="22"/>
        </w:rPr>
      </w:pPr>
      <w:r>
        <w:rPr>
          <w:rFonts w:ascii="Arial" w:eastAsia="Arial" w:hAnsi="Arial" w:cs="Arial"/>
          <w:b/>
          <w:sz w:val="22"/>
          <w:szCs w:val="22"/>
        </w:rPr>
        <w:t>Funding source</w:t>
      </w:r>
    </w:p>
    <w:p w14:paraId="000000D3" w14:textId="77777777" w:rsidR="00720AB9" w:rsidRDefault="00006F33" w:rsidP="00377C45">
      <w:pPr>
        <w:spacing w:line="480" w:lineRule="auto"/>
        <w:jc w:val="both"/>
        <w:rPr>
          <w:rFonts w:ascii="Arial" w:eastAsia="Arial" w:hAnsi="Arial" w:cs="Arial"/>
          <w:sz w:val="22"/>
          <w:szCs w:val="22"/>
        </w:rPr>
      </w:pPr>
      <w:r>
        <w:rPr>
          <w:rFonts w:ascii="Arial" w:eastAsia="Arial" w:hAnsi="Arial" w:cs="Arial"/>
          <w:sz w:val="22"/>
          <w:szCs w:val="22"/>
        </w:rPr>
        <w:t xml:space="preserve">This evaluation was funded by the </w:t>
      </w:r>
      <w:proofErr w:type="spellStart"/>
      <w:r>
        <w:rPr>
          <w:rFonts w:ascii="Arial" w:eastAsia="Arial" w:hAnsi="Arial" w:cs="Arial"/>
          <w:sz w:val="22"/>
          <w:szCs w:val="22"/>
        </w:rPr>
        <w:t>Lankelly</w:t>
      </w:r>
      <w:proofErr w:type="spellEnd"/>
      <w:r>
        <w:rPr>
          <w:rFonts w:ascii="Arial" w:eastAsia="Arial" w:hAnsi="Arial" w:cs="Arial"/>
          <w:sz w:val="22"/>
          <w:szCs w:val="22"/>
        </w:rPr>
        <w:t xml:space="preserve"> Chase Organisation.</w:t>
      </w:r>
    </w:p>
    <w:p w14:paraId="000000D4" w14:textId="77777777" w:rsidR="00720AB9" w:rsidRDefault="00720AB9" w:rsidP="00377C45">
      <w:pPr>
        <w:spacing w:line="480" w:lineRule="auto"/>
        <w:rPr>
          <w:rFonts w:ascii="Arial" w:eastAsia="Arial" w:hAnsi="Arial" w:cs="Arial"/>
          <w:i/>
          <w:sz w:val="22"/>
          <w:szCs w:val="22"/>
        </w:rPr>
      </w:pPr>
    </w:p>
    <w:p w14:paraId="7ABB6983" w14:textId="5220965A" w:rsidR="00367402" w:rsidRPr="000B4C3C" w:rsidRDefault="00006F33" w:rsidP="000B4C3C">
      <w:pPr>
        <w:pStyle w:val="Heading3"/>
      </w:pPr>
      <w:bookmarkStart w:id="27" w:name="_heading=h.2jxsxqh" w:colFirst="0" w:colLast="0"/>
      <w:bookmarkEnd w:id="27"/>
      <w:r>
        <w:br w:type="page"/>
      </w:r>
      <w:r>
        <w:lastRenderedPageBreak/>
        <w:t xml:space="preserve">References </w:t>
      </w:r>
    </w:p>
    <w:p w14:paraId="000000D6" w14:textId="7075B891" w:rsidR="00720AB9" w:rsidRDefault="00006F33" w:rsidP="002D58B2">
      <w:pPr>
        <w:rPr>
          <w:rFonts w:ascii="Arial" w:eastAsia="Arial" w:hAnsi="Arial" w:cs="Arial"/>
          <w:color w:val="000000"/>
          <w:sz w:val="22"/>
          <w:szCs w:val="22"/>
          <w:highlight w:val="white"/>
        </w:rPr>
      </w:pPr>
      <w:proofErr w:type="spellStart"/>
      <w:r>
        <w:rPr>
          <w:rFonts w:ascii="Arial" w:eastAsia="Arial" w:hAnsi="Arial" w:cs="Arial"/>
          <w:color w:val="000000"/>
          <w:sz w:val="22"/>
          <w:szCs w:val="22"/>
          <w:highlight w:val="white"/>
        </w:rPr>
        <w:t>Attride</w:t>
      </w:r>
      <w:proofErr w:type="spellEnd"/>
      <w:r>
        <w:rPr>
          <w:rFonts w:ascii="Arial" w:eastAsia="Arial" w:hAnsi="Arial" w:cs="Arial"/>
          <w:color w:val="000000"/>
          <w:sz w:val="22"/>
          <w:szCs w:val="22"/>
          <w:highlight w:val="white"/>
        </w:rPr>
        <w:t xml:space="preserve">-Stirling, J. (2001). Thematic networks: an analytic tool for qualitative research. </w:t>
      </w:r>
      <w:r w:rsidRPr="002B1B5B">
        <w:rPr>
          <w:rFonts w:ascii="Arial" w:eastAsia="Arial" w:hAnsi="Arial" w:cs="Arial"/>
          <w:i/>
          <w:iCs/>
          <w:color w:val="000000"/>
          <w:sz w:val="22"/>
          <w:szCs w:val="22"/>
          <w:highlight w:val="white"/>
        </w:rPr>
        <w:t>Qualitative research</w:t>
      </w:r>
      <w:r>
        <w:rPr>
          <w:rFonts w:ascii="Arial" w:eastAsia="Arial" w:hAnsi="Arial" w:cs="Arial"/>
          <w:color w:val="000000"/>
          <w:sz w:val="22"/>
          <w:szCs w:val="22"/>
          <w:highlight w:val="white"/>
        </w:rPr>
        <w:t>, 1(3), 385-405.</w:t>
      </w:r>
    </w:p>
    <w:p w14:paraId="1DC6A295" w14:textId="77777777" w:rsidR="000B4C3C" w:rsidRDefault="000B4C3C" w:rsidP="002D58B2">
      <w:pPr>
        <w:rPr>
          <w:rFonts w:ascii="Arial" w:eastAsia="Arial" w:hAnsi="Arial" w:cs="Arial"/>
          <w:sz w:val="22"/>
          <w:szCs w:val="22"/>
          <w:highlight w:val="white"/>
        </w:rPr>
      </w:pPr>
    </w:p>
    <w:p w14:paraId="3EF4E2F3" w14:textId="2A586FD2" w:rsidR="00225DE4" w:rsidRDefault="00006F33" w:rsidP="002D58B2">
      <w:pPr>
        <w:rPr>
          <w:rFonts w:ascii="Arial" w:eastAsia="Arial" w:hAnsi="Arial" w:cs="Arial"/>
          <w:sz w:val="22"/>
          <w:szCs w:val="22"/>
          <w:highlight w:val="white"/>
        </w:rPr>
      </w:pPr>
      <w:r>
        <w:rPr>
          <w:rFonts w:ascii="Arial" w:eastAsia="Arial" w:hAnsi="Arial" w:cs="Arial"/>
          <w:sz w:val="22"/>
          <w:szCs w:val="22"/>
          <w:highlight w:val="white"/>
        </w:rPr>
        <w:t xml:space="preserve">Barnett, P., Mackay, E., Matthews, H., Gate, R., Greenwood, H., </w:t>
      </w:r>
      <w:proofErr w:type="spellStart"/>
      <w:r>
        <w:rPr>
          <w:rFonts w:ascii="Arial" w:eastAsia="Arial" w:hAnsi="Arial" w:cs="Arial"/>
          <w:sz w:val="22"/>
          <w:szCs w:val="22"/>
          <w:highlight w:val="white"/>
        </w:rPr>
        <w:t>Ariyo</w:t>
      </w:r>
      <w:proofErr w:type="spellEnd"/>
      <w:r>
        <w:rPr>
          <w:rFonts w:ascii="Arial" w:eastAsia="Arial" w:hAnsi="Arial" w:cs="Arial"/>
          <w:sz w:val="22"/>
          <w:szCs w:val="22"/>
          <w:highlight w:val="white"/>
        </w:rPr>
        <w:t xml:space="preserve">, K., </w:t>
      </w:r>
      <w:proofErr w:type="spellStart"/>
      <w:r>
        <w:rPr>
          <w:rFonts w:ascii="Arial" w:eastAsia="Arial" w:hAnsi="Arial" w:cs="Arial"/>
          <w:sz w:val="22"/>
          <w:szCs w:val="22"/>
          <w:highlight w:val="white"/>
        </w:rPr>
        <w:t>Bhui</w:t>
      </w:r>
      <w:proofErr w:type="spellEnd"/>
      <w:r>
        <w:rPr>
          <w:rFonts w:ascii="Arial" w:eastAsia="Arial" w:hAnsi="Arial" w:cs="Arial"/>
          <w:sz w:val="22"/>
          <w:szCs w:val="22"/>
          <w:highlight w:val="white"/>
        </w:rPr>
        <w:t xml:space="preserve">, K., </w:t>
      </w:r>
      <w:proofErr w:type="spellStart"/>
      <w:r>
        <w:rPr>
          <w:rFonts w:ascii="Arial" w:eastAsia="Arial" w:hAnsi="Arial" w:cs="Arial"/>
          <w:sz w:val="22"/>
          <w:szCs w:val="22"/>
          <w:highlight w:val="white"/>
        </w:rPr>
        <w:t>Halvorsrud</w:t>
      </w:r>
      <w:proofErr w:type="spellEnd"/>
      <w:r>
        <w:rPr>
          <w:rFonts w:ascii="Arial" w:eastAsia="Arial" w:hAnsi="Arial" w:cs="Arial"/>
          <w:sz w:val="22"/>
          <w:szCs w:val="22"/>
          <w:highlight w:val="white"/>
        </w:rPr>
        <w:t xml:space="preserve">, K., Pilling, S. and Smith, S., 2019. Ethnic variations in compulsory detention under the Mental Health Act: a systematic review and meta-analysis of international data. </w:t>
      </w:r>
      <w:r w:rsidRPr="002B1B5B">
        <w:rPr>
          <w:rFonts w:ascii="Arial" w:eastAsia="Arial" w:hAnsi="Arial" w:cs="Arial"/>
          <w:i/>
          <w:iCs/>
          <w:sz w:val="22"/>
          <w:szCs w:val="22"/>
          <w:highlight w:val="white"/>
        </w:rPr>
        <w:t>The Lancet Psychiatry</w:t>
      </w:r>
      <w:r>
        <w:rPr>
          <w:rFonts w:ascii="Arial" w:eastAsia="Arial" w:hAnsi="Arial" w:cs="Arial"/>
          <w:sz w:val="22"/>
          <w:szCs w:val="22"/>
          <w:highlight w:val="white"/>
        </w:rPr>
        <w:t>, 6(4), pp.305-317.</w:t>
      </w:r>
    </w:p>
    <w:p w14:paraId="63B4CE3A" w14:textId="77777777" w:rsidR="000B4C3C" w:rsidRDefault="000B4C3C" w:rsidP="002D58B2">
      <w:pPr>
        <w:spacing w:after="160"/>
        <w:jc w:val="both"/>
        <w:rPr>
          <w:rFonts w:ascii="Arial" w:eastAsia="Arial" w:hAnsi="Arial" w:cs="Arial"/>
          <w:color w:val="000000"/>
          <w:sz w:val="22"/>
          <w:szCs w:val="22"/>
          <w:highlight w:val="white"/>
        </w:rPr>
      </w:pPr>
    </w:p>
    <w:p w14:paraId="000000DA" w14:textId="392F3945" w:rsidR="00720AB9" w:rsidRDefault="00006F33" w:rsidP="002D58B2">
      <w:pPr>
        <w:spacing w:after="160"/>
        <w:jc w:val="both"/>
        <w:rPr>
          <w:rFonts w:ascii="Arial" w:eastAsia="Arial" w:hAnsi="Arial" w:cs="Arial"/>
          <w:color w:val="000000"/>
          <w:sz w:val="22"/>
          <w:szCs w:val="22"/>
          <w:highlight w:val="white"/>
        </w:rPr>
      </w:pPr>
      <w:proofErr w:type="spellStart"/>
      <w:r>
        <w:rPr>
          <w:rFonts w:ascii="Arial" w:eastAsia="Arial" w:hAnsi="Arial" w:cs="Arial"/>
          <w:color w:val="000000"/>
          <w:sz w:val="22"/>
          <w:szCs w:val="22"/>
          <w:highlight w:val="white"/>
        </w:rPr>
        <w:t>Batalden</w:t>
      </w:r>
      <w:proofErr w:type="spellEnd"/>
      <w:r>
        <w:rPr>
          <w:rFonts w:ascii="Arial" w:eastAsia="Arial" w:hAnsi="Arial" w:cs="Arial"/>
          <w:color w:val="000000"/>
          <w:sz w:val="22"/>
          <w:szCs w:val="22"/>
          <w:highlight w:val="white"/>
        </w:rPr>
        <w:t xml:space="preserve">, M., </w:t>
      </w:r>
      <w:proofErr w:type="spellStart"/>
      <w:r>
        <w:rPr>
          <w:rFonts w:ascii="Arial" w:eastAsia="Arial" w:hAnsi="Arial" w:cs="Arial"/>
          <w:color w:val="000000"/>
          <w:sz w:val="22"/>
          <w:szCs w:val="22"/>
          <w:highlight w:val="white"/>
        </w:rPr>
        <w:t>Batalden</w:t>
      </w:r>
      <w:proofErr w:type="spellEnd"/>
      <w:r>
        <w:rPr>
          <w:rFonts w:ascii="Arial" w:eastAsia="Arial" w:hAnsi="Arial" w:cs="Arial"/>
          <w:color w:val="000000"/>
          <w:sz w:val="22"/>
          <w:szCs w:val="22"/>
          <w:highlight w:val="white"/>
        </w:rPr>
        <w:t xml:space="preserve">, P., Margolis, P., </w:t>
      </w:r>
      <w:proofErr w:type="spellStart"/>
      <w:r>
        <w:rPr>
          <w:rFonts w:ascii="Arial" w:eastAsia="Arial" w:hAnsi="Arial" w:cs="Arial"/>
          <w:color w:val="000000"/>
          <w:sz w:val="22"/>
          <w:szCs w:val="22"/>
          <w:highlight w:val="white"/>
        </w:rPr>
        <w:t>Seid</w:t>
      </w:r>
      <w:proofErr w:type="spellEnd"/>
      <w:r>
        <w:rPr>
          <w:rFonts w:ascii="Arial" w:eastAsia="Arial" w:hAnsi="Arial" w:cs="Arial"/>
          <w:color w:val="000000"/>
          <w:sz w:val="22"/>
          <w:szCs w:val="22"/>
          <w:highlight w:val="white"/>
        </w:rPr>
        <w:t xml:space="preserve">, M., Armstrong, G., </w:t>
      </w:r>
      <w:proofErr w:type="spellStart"/>
      <w:r>
        <w:rPr>
          <w:rFonts w:ascii="Arial" w:eastAsia="Arial" w:hAnsi="Arial" w:cs="Arial"/>
          <w:color w:val="000000"/>
          <w:sz w:val="22"/>
          <w:szCs w:val="22"/>
          <w:highlight w:val="white"/>
        </w:rPr>
        <w:t>Opipari-Arrigan</w:t>
      </w:r>
      <w:proofErr w:type="spellEnd"/>
      <w:r>
        <w:rPr>
          <w:rFonts w:ascii="Arial" w:eastAsia="Arial" w:hAnsi="Arial" w:cs="Arial"/>
          <w:color w:val="000000"/>
          <w:sz w:val="22"/>
          <w:szCs w:val="22"/>
          <w:highlight w:val="white"/>
        </w:rPr>
        <w:t xml:space="preserve">, L., &amp; </w:t>
      </w:r>
      <w:r>
        <w:rPr>
          <w:rFonts w:ascii="Arial" w:eastAsia="Arial" w:hAnsi="Arial" w:cs="Arial"/>
          <w:sz w:val="22"/>
          <w:szCs w:val="22"/>
          <w:highlight w:val="white"/>
        </w:rPr>
        <w:t>Hartung</w:t>
      </w:r>
      <w:r>
        <w:rPr>
          <w:rFonts w:ascii="Arial" w:eastAsia="Arial" w:hAnsi="Arial" w:cs="Arial"/>
          <w:color w:val="000000"/>
          <w:sz w:val="22"/>
          <w:szCs w:val="22"/>
          <w:highlight w:val="white"/>
        </w:rPr>
        <w:t xml:space="preserve">, H. (2016). Coproduction of healthcare service. </w:t>
      </w:r>
      <w:r>
        <w:rPr>
          <w:rFonts w:ascii="Arial" w:eastAsia="Arial" w:hAnsi="Arial" w:cs="Arial"/>
          <w:i/>
          <w:color w:val="000000"/>
          <w:sz w:val="22"/>
          <w:szCs w:val="22"/>
        </w:rPr>
        <w:t xml:space="preserve">BMJ Qual </w:t>
      </w:r>
      <w:proofErr w:type="spellStart"/>
      <w:r>
        <w:rPr>
          <w:rFonts w:ascii="Arial" w:eastAsia="Arial" w:hAnsi="Arial" w:cs="Arial"/>
          <w:i/>
          <w:color w:val="000000"/>
          <w:sz w:val="22"/>
          <w:szCs w:val="22"/>
        </w:rPr>
        <w:t>Saf</w:t>
      </w:r>
      <w:proofErr w:type="spellEnd"/>
      <w:r>
        <w:rPr>
          <w:rFonts w:ascii="Arial" w:eastAsia="Arial" w:hAnsi="Arial" w:cs="Arial"/>
          <w:color w:val="000000"/>
          <w:sz w:val="22"/>
          <w:szCs w:val="22"/>
          <w:highlight w:val="white"/>
        </w:rPr>
        <w:t xml:space="preserve">, </w:t>
      </w:r>
      <w:r>
        <w:rPr>
          <w:rFonts w:ascii="Arial" w:eastAsia="Arial" w:hAnsi="Arial" w:cs="Arial"/>
          <w:i/>
          <w:color w:val="000000"/>
          <w:sz w:val="22"/>
          <w:szCs w:val="22"/>
        </w:rPr>
        <w:t>25</w:t>
      </w:r>
      <w:r>
        <w:rPr>
          <w:rFonts w:ascii="Arial" w:eastAsia="Arial" w:hAnsi="Arial" w:cs="Arial"/>
          <w:color w:val="000000"/>
          <w:sz w:val="22"/>
          <w:szCs w:val="22"/>
          <w:highlight w:val="white"/>
        </w:rPr>
        <w:t>(7), 509-517.</w:t>
      </w:r>
    </w:p>
    <w:p w14:paraId="000000DB" w14:textId="1468C481" w:rsidR="00720AB9" w:rsidRDefault="00006F33" w:rsidP="002D58B2">
      <w:pPr>
        <w:spacing w:after="160"/>
        <w:jc w:val="both"/>
        <w:rPr>
          <w:rFonts w:ascii="Arial" w:eastAsia="Arial" w:hAnsi="Arial" w:cs="Arial"/>
          <w:sz w:val="22"/>
          <w:szCs w:val="22"/>
          <w:highlight w:val="white"/>
        </w:rPr>
      </w:pPr>
      <w:r>
        <w:rPr>
          <w:rFonts w:ascii="Arial" w:eastAsia="Arial" w:hAnsi="Arial" w:cs="Arial"/>
          <w:sz w:val="22"/>
          <w:szCs w:val="22"/>
          <w:highlight w:val="white"/>
        </w:rPr>
        <w:t xml:space="preserve">Beazley, H. and </w:t>
      </w:r>
      <w:proofErr w:type="spellStart"/>
      <w:r>
        <w:rPr>
          <w:rFonts w:ascii="Arial" w:eastAsia="Arial" w:hAnsi="Arial" w:cs="Arial"/>
          <w:sz w:val="22"/>
          <w:szCs w:val="22"/>
          <w:highlight w:val="white"/>
        </w:rPr>
        <w:t>Ennew</w:t>
      </w:r>
      <w:proofErr w:type="spellEnd"/>
      <w:r>
        <w:rPr>
          <w:rFonts w:ascii="Arial" w:eastAsia="Arial" w:hAnsi="Arial" w:cs="Arial"/>
          <w:sz w:val="22"/>
          <w:szCs w:val="22"/>
          <w:highlight w:val="white"/>
        </w:rPr>
        <w:t xml:space="preserve">, J., 2006. Participatory methods and approaches: Tackling the two tyrannies. </w:t>
      </w:r>
      <w:r w:rsidRPr="002B1B5B">
        <w:rPr>
          <w:rFonts w:ascii="Arial" w:eastAsia="Arial" w:hAnsi="Arial" w:cs="Arial"/>
          <w:i/>
          <w:iCs/>
          <w:sz w:val="22"/>
          <w:szCs w:val="22"/>
          <w:highlight w:val="white"/>
        </w:rPr>
        <w:t>Doing development research</w:t>
      </w:r>
      <w:r>
        <w:rPr>
          <w:rFonts w:ascii="Arial" w:eastAsia="Arial" w:hAnsi="Arial" w:cs="Arial"/>
          <w:sz w:val="22"/>
          <w:szCs w:val="22"/>
          <w:highlight w:val="white"/>
        </w:rPr>
        <w:t>, pp.189-199.</w:t>
      </w:r>
    </w:p>
    <w:p w14:paraId="000000DC" w14:textId="77777777" w:rsidR="00720AB9" w:rsidRDefault="00006F33" w:rsidP="002D58B2">
      <w:pPr>
        <w:rPr>
          <w:rFonts w:ascii="Arial" w:eastAsia="Arial" w:hAnsi="Arial" w:cs="Arial"/>
          <w:color w:val="000000"/>
          <w:sz w:val="22"/>
          <w:szCs w:val="22"/>
          <w:highlight w:val="white"/>
        </w:rPr>
      </w:pPr>
      <w:proofErr w:type="spellStart"/>
      <w:r>
        <w:rPr>
          <w:rFonts w:ascii="Arial" w:eastAsia="Arial" w:hAnsi="Arial" w:cs="Arial"/>
          <w:color w:val="000000"/>
          <w:sz w:val="22"/>
          <w:szCs w:val="22"/>
          <w:highlight w:val="white"/>
        </w:rPr>
        <w:t>Bhui</w:t>
      </w:r>
      <w:proofErr w:type="spellEnd"/>
      <w:r>
        <w:rPr>
          <w:rFonts w:ascii="Arial" w:eastAsia="Arial" w:hAnsi="Arial" w:cs="Arial"/>
          <w:color w:val="000000"/>
          <w:sz w:val="22"/>
          <w:szCs w:val="22"/>
          <w:highlight w:val="white"/>
        </w:rPr>
        <w:t xml:space="preserve">, K., </w:t>
      </w:r>
      <w:proofErr w:type="spellStart"/>
      <w:r>
        <w:rPr>
          <w:rFonts w:ascii="Arial" w:eastAsia="Arial" w:hAnsi="Arial" w:cs="Arial"/>
          <w:color w:val="000000"/>
          <w:sz w:val="22"/>
          <w:szCs w:val="22"/>
          <w:highlight w:val="white"/>
        </w:rPr>
        <w:t>Stansfeld</w:t>
      </w:r>
      <w:proofErr w:type="spellEnd"/>
      <w:r>
        <w:rPr>
          <w:rFonts w:ascii="Arial" w:eastAsia="Arial" w:hAnsi="Arial" w:cs="Arial"/>
          <w:color w:val="000000"/>
          <w:sz w:val="22"/>
          <w:szCs w:val="22"/>
          <w:highlight w:val="white"/>
        </w:rPr>
        <w:t xml:space="preserve">, S., Hull, S., Priebe, S., Mole, F., &amp; Feder, G. (2003). Ethnic variations in pathways to and use of specialist mental health services in the UK: a systematic review. </w:t>
      </w:r>
      <w:r>
        <w:rPr>
          <w:rFonts w:ascii="Arial" w:eastAsia="Arial" w:hAnsi="Arial" w:cs="Arial"/>
          <w:i/>
          <w:color w:val="000000"/>
          <w:sz w:val="22"/>
          <w:szCs w:val="22"/>
        </w:rPr>
        <w:t>The British Journal of Psychiatry</w:t>
      </w:r>
      <w:r>
        <w:rPr>
          <w:rFonts w:ascii="Arial" w:eastAsia="Arial" w:hAnsi="Arial" w:cs="Arial"/>
          <w:color w:val="000000"/>
          <w:sz w:val="22"/>
          <w:szCs w:val="22"/>
          <w:highlight w:val="white"/>
        </w:rPr>
        <w:t xml:space="preserve">, </w:t>
      </w:r>
      <w:r>
        <w:rPr>
          <w:rFonts w:ascii="Arial" w:eastAsia="Arial" w:hAnsi="Arial" w:cs="Arial"/>
          <w:i/>
          <w:color w:val="000000"/>
          <w:sz w:val="22"/>
          <w:szCs w:val="22"/>
        </w:rPr>
        <w:t>182</w:t>
      </w:r>
      <w:r>
        <w:rPr>
          <w:rFonts w:ascii="Arial" w:eastAsia="Arial" w:hAnsi="Arial" w:cs="Arial"/>
          <w:color w:val="000000"/>
          <w:sz w:val="22"/>
          <w:szCs w:val="22"/>
          <w:highlight w:val="white"/>
        </w:rPr>
        <w:t>(2), 105-116.</w:t>
      </w:r>
    </w:p>
    <w:p w14:paraId="7AE1881A" w14:textId="77777777" w:rsidR="000B4C3C" w:rsidRDefault="000B4C3C" w:rsidP="002D58B2">
      <w:pPr>
        <w:rPr>
          <w:rFonts w:ascii="Arial" w:eastAsia="Arial" w:hAnsi="Arial" w:cs="Arial"/>
          <w:color w:val="000000"/>
          <w:sz w:val="22"/>
          <w:szCs w:val="22"/>
          <w:highlight w:val="white"/>
        </w:rPr>
      </w:pPr>
    </w:p>
    <w:p w14:paraId="000000DE" w14:textId="7FE121FB" w:rsidR="00720AB9" w:rsidRDefault="00006F33" w:rsidP="002D58B2">
      <w:pPr>
        <w:rPr>
          <w:rFonts w:ascii="Arial" w:eastAsia="Arial" w:hAnsi="Arial" w:cs="Arial"/>
          <w:color w:val="000000"/>
          <w:sz w:val="22"/>
          <w:szCs w:val="22"/>
        </w:rPr>
      </w:pPr>
      <w:r>
        <w:rPr>
          <w:rFonts w:ascii="Arial" w:eastAsia="Arial" w:hAnsi="Arial" w:cs="Arial"/>
          <w:color w:val="000000"/>
          <w:sz w:val="22"/>
          <w:szCs w:val="22"/>
          <w:highlight w:val="white"/>
        </w:rPr>
        <w:t>Bourdieu, P. (1979). Symbolic power. Critique of anthropology, 4(13-14), 77-85.</w:t>
      </w:r>
    </w:p>
    <w:p w14:paraId="1DD7EE64" w14:textId="77777777" w:rsidR="000B4C3C" w:rsidRDefault="000B4C3C" w:rsidP="002D58B2">
      <w:pPr>
        <w:spacing w:after="160"/>
        <w:jc w:val="both"/>
        <w:rPr>
          <w:rFonts w:ascii="Arial" w:eastAsia="Arial" w:hAnsi="Arial" w:cs="Arial"/>
          <w:color w:val="000000"/>
          <w:sz w:val="22"/>
          <w:szCs w:val="22"/>
          <w:highlight w:val="white"/>
        </w:rPr>
      </w:pPr>
    </w:p>
    <w:p w14:paraId="000000E0" w14:textId="67A41C20" w:rsidR="00720AB9" w:rsidRDefault="00006F33" w:rsidP="002D58B2">
      <w:pPr>
        <w:spacing w:after="160"/>
        <w:jc w:val="both"/>
        <w:rPr>
          <w:rFonts w:ascii="Arial" w:eastAsia="Arial" w:hAnsi="Arial" w:cs="Arial"/>
          <w:color w:val="000000"/>
          <w:sz w:val="22"/>
          <w:szCs w:val="22"/>
        </w:rPr>
      </w:pPr>
      <w:r>
        <w:rPr>
          <w:rFonts w:ascii="Arial" w:eastAsia="Arial" w:hAnsi="Arial" w:cs="Arial"/>
          <w:color w:val="000000"/>
          <w:sz w:val="22"/>
          <w:szCs w:val="22"/>
          <w:highlight w:val="white"/>
        </w:rPr>
        <w:t xml:space="preserve">Bovaird, T., &amp; Loeffler, E. (2012). We’re all in this together: User and community co-production of public outcomes. </w:t>
      </w:r>
      <w:r>
        <w:rPr>
          <w:rFonts w:ascii="Arial" w:eastAsia="Arial" w:hAnsi="Arial" w:cs="Arial"/>
          <w:i/>
          <w:color w:val="000000"/>
          <w:sz w:val="22"/>
          <w:szCs w:val="22"/>
        </w:rPr>
        <w:t>Birmingham: Institute of Local Government Studies</w:t>
      </w:r>
      <w:r>
        <w:rPr>
          <w:rFonts w:ascii="Arial" w:eastAsia="Arial" w:hAnsi="Arial" w:cs="Arial"/>
          <w:color w:val="000000"/>
          <w:sz w:val="22"/>
          <w:szCs w:val="22"/>
          <w:highlight w:val="white"/>
        </w:rPr>
        <w:t>.</w:t>
      </w:r>
    </w:p>
    <w:p w14:paraId="000000E1" w14:textId="77777777" w:rsidR="00720AB9" w:rsidRDefault="00006F33" w:rsidP="002D58B2">
      <w:pPr>
        <w:spacing w:after="160"/>
        <w:jc w:val="both"/>
        <w:rPr>
          <w:rFonts w:ascii="Arial" w:eastAsia="Arial" w:hAnsi="Arial" w:cs="Arial"/>
          <w:color w:val="000000"/>
          <w:sz w:val="22"/>
          <w:szCs w:val="22"/>
        </w:rPr>
      </w:pPr>
      <w:r>
        <w:rPr>
          <w:rFonts w:ascii="Arial" w:eastAsia="Arial" w:hAnsi="Arial" w:cs="Arial"/>
          <w:color w:val="000000"/>
          <w:sz w:val="22"/>
          <w:szCs w:val="22"/>
          <w:highlight w:val="white"/>
        </w:rPr>
        <w:t xml:space="preserve">Bovaird, T., Van </w:t>
      </w:r>
      <w:proofErr w:type="spellStart"/>
      <w:r>
        <w:rPr>
          <w:rFonts w:ascii="Arial" w:eastAsia="Arial" w:hAnsi="Arial" w:cs="Arial"/>
          <w:color w:val="000000"/>
          <w:sz w:val="22"/>
          <w:szCs w:val="22"/>
          <w:highlight w:val="white"/>
        </w:rPr>
        <w:t>Ryzin</w:t>
      </w:r>
      <w:proofErr w:type="spellEnd"/>
      <w:r>
        <w:rPr>
          <w:rFonts w:ascii="Arial" w:eastAsia="Arial" w:hAnsi="Arial" w:cs="Arial"/>
          <w:color w:val="000000"/>
          <w:sz w:val="22"/>
          <w:szCs w:val="22"/>
          <w:highlight w:val="white"/>
        </w:rPr>
        <w:t xml:space="preserve">, G. G., Loeffler, E., &amp; Parrado, S. (2015). Activating citizens to participate in collective co-production of public services. </w:t>
      </w:r>
      <w:r>
        <w:rPr>
          <w:rFonts w:ascii="Arial" w:eastAsia="Arial" w:hAnsi="Arial" w:cs="Arial"/>
          <w:i/>
          <w:color w:val="000000"/>
          <w:sz w:val="22"/>
          <w:szCs w:val="22"/>
        </w:rPr>
        <w:t>Journal of Social Policy</w:t>
      </w:r>
      <w:r>
        <w:rPr>
          <w:rFonts w:ascii="Arial" w:eastAsia="Arial" w:hAnsi="Arial" w:cs="Arial"/>
          <w:color w:val="000000"/>
          <w:sz w:val="22"/>
          <w:szCs w:val="22"/>
          <w:highlight w:val="white"/>
        </w:rPr>
        <w:t xml:space="preserve">, </w:t>
      </w:r>
      <w:r>
        <w:rPr>
          <w:rFonts w:ascii="Arial" w:eastAsia="Arial" w:hAnsi="Arial" w:cs="Arial"/>
          <w:i/>
          <w:color w:val="000000"/>
          <w:sz w:val="22"/>
          <w:szCs w:val="22"/>
        </w:rPr>
        <w:t>44</w:t>
      </w:r>
      <w:r>
        <w:rPr>
          <w:rFonts w:ascii="Arial" w:eastAsia="Arial" w:hAnsi="Arial" w:cs="Arial"/>
          <w:color w:val="000000"/>
          <w:sz w:val="22"/>
          <w:szCs w:val="22"/>
          <w:highlight w:val="white"/>
        </w:rPr>
        <w:t>(1), 1-23.</w:t>
      </w:r>
    </w:p>
    <w:p w14:paraId="000000E2" w14:textId="77777777" w:rsidR="00720AB9" w:rsidRDefault="00006F33" w:rsidP="002D58B2">
      <w:pPr>
        <w:spacing w:before="240" w:after="240"/>
        <w:rPr>
          <w:rFonts w:ascii="Arial" w:eastAsia="Arial" w:hAnsi="Arial" w:cs="Arial"/>
          <w:color w:val="000000"/>
          <w:sz w:val="22"/>
          <w:szCs w:val="22"/>
        </w:rPr>
      </w:pPr>
      <w:r>
        <w:rPr>
          <w:rFonts w:ascii="Arial" w:eastAsia="Arial" w:hAnsi="Arial" w:cs="Arial"/>
          <w:color w:val="000000"/>
          <w:sz w:val="22"/>
          <w:szCs w:val="22"/>
        </w:rPr>
        <w:t xml:space="preserve">Boyle, D., </w:t>
      </w:r>
      <w:proofErr w:type="spellStart"/>
      <w:r>
        <w:rPr>
          <w:rFonts w:ascii="Arial" w:eastAsia="Arial" w:hAnsi="Arial" w:cs="Arial"/>
          <w:color w:val="000000"/>
          <w:sz w:val="22"/>
          <w:szCs w:val="22"/>
        </w:rPr>
        <w:t>Coote</w:t>
      </w:r>
      <w:proofErr w:type="spellEnd"/>
      <w:r>
        <w:rPr>
          <w:rFonts w:ascii="Arial" w:eastAsia="Arial" w:hAnsi="Arial" w:cs="Arial"/>
          <w:color w:val="000000"/>
          <w:sz w:val="22"/>
          <w:szCs w:val="22"/>
        </w:rPr>
        <w:t xml:space="preserve">, A., Sherwood, C. and Slay, J. 2010: RIGHT HERE, RIGHT NOW: taking coproduction into the </w:t>
      </w:r>
      <w:proofErr w:type="spellStart"/>
      <w:r>
        <w:rPr>
          <w:rFonts w:ascii="Arial" w:eastAsia="Arial" w:hAnsi="Arial" w:cs="Arial"/>
          <w:color w:val="000000"/>
          <w:sz w:val="22"/>
          <w:szCs w:val="22"/>
        </w:rPr>
        <w:t>mainstreamm</w:t>
      </w:r>
      <w:proofErr w:type="spellEnd"/>
      <w:r>
        <w:rPr>
          <w:rFonts w:ascii="Arial" w:eastAsia="Arial" w:hAnsi="Arial" w:cs="Arial"/>
          <w:color w:val="000000"/>
          <w:sz w:val="22"/>
          <w:szCs w:val="22"/>
        </w:rPr>
        <w:t>. London: Nesta.</w:t>
      </w:r>
    </w:p>
    <w:p w14:paraId="000000E3" w14:textId="77777777" w:rsidR="00720AB9" w:rsidRDefault="00006F33" w:rsidP="002D58B2">
      <w:pPr>
        <w:rPr>
          <w:rFonts w:ascii="Arial" w:eastAsia="Arial" w:hAnsi="Arial" w:cs="Arial"/>
          <w:color w:val="000000"/>
          <w:sz w:val="22"/>
          <w:szCs w:val="22"/>
        </w:rPr>
      </w:pPr>
      <w:r>
        <w:rPr>
          <w:rFonts w:ascii="Arial" w:eastAsia="Arial" w:hAnsi="Arial" w:cs="Arial"/>
          <w:color w:val="000000"/>
          <w:sz w:val="22"/>
          <w:szCs w:val="22"/>
          <w:highlight w:val="white"/>
        </w:rPr>
        <w:t xml:space="preserve">Boyle, D., Slay, J., &amp; Stephens, L. (2010). Public services inside out. </w:t>
      </w:r>
      <w:r>
        <w:rPr>
          <w:rFonts w:ascii="Arial" w:eastAsia="Arial" w:hAnsi="Arial" w:cs="Arial"/>
          <w:i/>
          <w:color w:val="000000"/>
          <w:sz w:val="22"/>
          <w:szCs w:val="22"/>
        </w:rPr>
        <w:t>Putting co-production into practice. London: NESTA</w:t>
      </w:r>
      <w:r>
        <w:rPr>
          <w:rFonts w:ascii="Arial" w:eastAsia="Arial" w:hAnsi="Arial" w:cs="Arial"/>
          <w:color w:val="000000"/>
          <w:sz w:val="22"/>
          <w:szCs w:val="22"/>
          <w:highlight w:val="white"/>
        </w:rPr>
        <w:t>.</w:t>
      </w:r>
    </w:p>
    <w:p w14:paraId="000000E4" w14:textId="31D99EC7" w:rsidR="00720AB9" w:rsidRDefault="00CB4DDE" w:rsidP="002D58B2">
      <w:pPr>
        <w:spacing w:after="160"/>
        <w:jc w:val="both"/>
        <w:rPr>
          <w:rFonts w:ascii="Arial" w:eastAsia="Arial" w:hAnsi="Arial" w:cs="Arial"/>
          <w:color w:val="000000"/>
          <w:sz w:val="22"/>
          <w:szCs w:val="22"/>
        </w:rPr>
      </w:pPr>
      <w:r>
        <w:rPr>
          <w:rFonts w:ascii="Arial" w:eastAsia="Arial" w:hAnsi="Arial" w:cs="Arial"/>
          <w:color w:val="000000"/>
          <w:sz w:val="22"/>
          <w:szCs w:val="22"/>
          <w:highlight w:val="white"/>
        </w:rPr>
        <w:br/>
      </w:r>
      <w:proofErr w:type="spellStart"/>
      <w:r w:rsidR="00006F33">
        <w:rPr>
          <w:rFonts w:ascii="Arial" w:eastAsia="Arial" w:hAnsi="Arial" w:cs="Arial"/>
          <w:color w:val="000000"/>
          <w:sz w:val="22"/>
          <w:szCs w:val="22"/>
          <w:highlight w:val="white"/>
        </w:rPr>
        <w:t>Brudney</w:t>
      </w:r>
      <w:proofErr w:type="spellEnd"/>
      <w:r w:rsidR="00006F33">
        <w:rPr>
          <w:rFonts w:ascii="Arial" w:eastAsia="Arial" w:hAnsi="Arial" w:cs="Arial"/>
          <w:color w:val="000000"/>
          <w:sz w:val="22"/>
          <w:szCs w:val="22"/>
          <w:highlight w:val="white"/>
        </w:rPr>
        <w:t xml:space="preserve">, J. L., &amp; England, R. E. (1983). Toward a definition of the coproduction concept. </w:t>
      </w:r>
      <w:r w:rsidR="00006F33">
        <w:rPr>
          <w:rFonts w:ascii="Arial" w:eastAsia="Arial" w:hAnsi="Arial" w:cs="Arial"/>
          <w:i/>
          <w:color w:val="000000"/>
          <w:sz w:val="22"/>
          <w:szCs w:val="22"/>
        </w:rPr>
        <w:t>Public administration review</w:t>
      </w:r>
      <w:r w:rsidR="00006F33">
        <w:rPr>
          <w:rFonts w:ascii="Arial" w:eastAsia="Arial" w:hAnsi="Arial" w:cs="Arial"/>
          <w:color w:val="000000"/>
          <w:sz w:val="22"/>
          <w:szCs w:val="22"/>
          <w:highlight w:val="white"/>
        </w:rPr>
        <w:t>, 59-65.</w:t>
      </w:r>
    </w:p>
    <w:p w14:paraId="231CBCCE" w14:textId="20840042" w:rsidR="008475A4" w:rsidRDefault="00006F33" w:rsidP="002D58B2">
      <w:pPr>
        <w:rPr>
          <w:rFonts w:ascii="Arial" w:eastAsia="Arial" w:hAnsi="Arial" w:cs="Arial"/>
          <w:color w:val="000000"/>
          <w:sz w:val="22"/>
          <w:szCs w:val="22"/>
          <w:highlight w:val="white"/>
        </w:rPr>
      </w:pPr>
      <w:r>
        <w:rPr>
          <w:rFonts w:ascii="Arial" w:eastAsia="Arial" w:hAnsi="Arial" w:cs="Arial"/>
          <w:color w:val="000000"/>
          <w:sz w:val="22"/>
          <w:szCs w:val="22"/>
          <w:highlight w:val="white"/>
        </w:rPr>
        <w:t>Burgess, R &amp; Choudary, N (2017) Coproduction from Theory to Practice: Wandsworth Community Empowerment Network: An Evaluation Report. London: WCEN</w:t>
      </w:r>
    </w:p>
    <w:p w14:paraId="000000E7" w14:textId="346F6DF2" w:rsidR="00720AB9" w:rsidRDefault="00CB4DDE" w:rsidP="002D58B2">
      <w:pPr>
        <w:spacing w:after="160"/>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br/>
      </w:r>
      <w:r w:rsidR="00006F33">
        <w:rPr>
          <w:rFonts w:ascii="Arial" w:eastAsia="Arial" w:hAnsi="Arial" w:cs="Arial"/>
          <w:color w:val="000000"/>
          <w:sz w:val="22"/>
          <w:szCs w:val="22"/>
          <w:highlight w:val="white"/>
        </w:rPr>
        <w:t xml:space="preserve">Burgess, R. A. (2014). ‘It depends on them’–exploring order and disjuncture in responding to the local needs of AIDS-affected communities in the Kingdom of Swaziland. </w:t>
      </w:r>
      <w:r w:rsidR="00006F33">
        <w:rPr>
          <w:rFonts w:ascii="Arial" w:eastAsia="Arial" w:hAnsi="Arial" w:cs="Arial"/>
          <w:i/>
          <w:color w:val="000000"/>
          <w:sz w:val="22"/>
          <w:szCs w:val="22"/>
          <w:highlight w:val="white"/>
        </w:rPr>
        <w:t>Journal of Development Studies</w:t>
      </w:r>
      <w:r w:rsidR="00006F33">
        <w:rPr>
          <w:rFonts w:ascii="Arial" w:eastAsia="Arial" w:hAnsi="Arial" w:cs="Arial"/>
          <w:color w:val="000000"/>
          <w:sz w:val="22"/>
          <w:szCs w:val="22"/>
          <w:highlight w:val="white"/>
        </w:rPr>
        <w:t xml:space="preserve">, </w:t>
      </w:r>
      <w:r w:rsidR="00006F33">
        <w:rPr>
          <w:rFonts w:ascii="Arial" w:eastAsia="Arial" w:hAnsi="Arial" w:cs="Arial"/>
          <w:i/>
          <w:color w:val="000000"/>
          <w:sz w:val="22"/>
          <w:szCs w:val="22"/>
          <w:highlight w:val="white"/>
        </w:rPr>
        <w:t>50</w:t>
      </w:r>
      <w:r w:rsidR="00006F33">
        <w:rPr>
          <w:rFonts w:ascii="Arial" w:eastAsia="Arial" w:hAnsi="Arial" w:cs="Arial"/>
          <w:color w:val="000000"/>
          <w:sz w:val="22"/>
          <w:szCs w:val="22"/>
          <w:highlight w:val="white"/>
        </w:rPr>
        <w:t>(4), 467-480.</w:t>
      </w:r>
    </w:p>
    <w:p w14:paraId="7565CAF5" w14:textId="09DB593D" w:rsidR="00046A17" w:rsidRDefault="00006F33" w:rsidP="002D58B2">
      <w:pPr>
        <w:spacing w:after="160"/>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Burgess, R. A. (2016). Policy, power, stigma and silence: Exploring the complexities of a primary mental health care model in a rural South African setting. </w:t>
      </w:r>
      <w:r>
        <w:rPr>
          <w:rFonts w:ascii="Arial" w:eastAsia="Arial" w:hAnsi="Arial" w:cs="Arial"/>
          <w:i/>
          <w:color w:val="000000"/>
          <w:sz w:val="22"/>
          <w:szCs w:val="22"/>
          <w:highlight w:val="white"/>
        </w:rPr>
        <w:t>Transcultural psychiatry</w:t>
      </w:r>
      <w:r>
        <w:rPr>
          <w:rFonts w:ascii="Arial" w:eastAsia="Arial" w:hAnsi="Arial" w:cs="Arial"/>
          <w:color w:val="000000"/>
          <w:sz w:val="22"/>
          <w:szCs w:val="22"/>
          <w:highlight w:val="white"/>
        </w:rPr>
        <w:t xml:space="preserve">, </w:t>
      </w:r>
      <w:r>
        <w:rPr>
          <w:rFonts w:ascii="Arial" w:eastAsia="Arial" w:hAnsi="Arial" w:cs="Arial"/>
          <w:i/>
          <w:color w:val="000000"/>
          <w:sz w:val="22"/>
          <w:szCs w:val="22"/>
          <w:highlight w:val="white"/>
        </w:rPr>
        <w:t>53</w:t>
      </w:r>
      <w:r>
        <w:rPr>
          <w:rFonts w:ascii="Arial" w:eastAsia="Arial" w:hAnsi="Arial" w:cs="Arial"/>
          <w:color w:val="000000"/>
          <w:sz w:val="22"/>
          <w:szCs w:val="22"/>
          <w:highlight w:val="white"/>
        </w:rPr>
        <w:t>(6), 719-742.</w:t>
      </w:r>
    </w:p>
    <w:p w14:paraId="000000E9" w14:textId="77777777" w:rsidR="00720AB9" w:rsidRDefault="00006F33" w:rsidP="002D58B2">
      <w:pPr>
        <w:pBdr>
          <w:top w:val="nil"/>
          <w:left w:val="nil"/>
          <w:bottom w:val="nil"/>
          <w:right w:val="nil"/>
          <w:between w:val="nil"/>
        </w:pBd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Campbell, C., &amp; Cornish, F. (2010). Towards a “fourth generation” of approaches to HIV/AIDS management: creating contexts for effective community mobilisation. </w:t>
      </w:r>
      <w:r w:rsidRPr="002B1B5B">
        <w:rPr>
          <w:rFonts w:ascii="Arial" w:eastAsia="Arial" w:hAnsi="Arial" w:cs="Arial"/>
          <w:i/>
          <w:iCs/>
          <w:color w:val="000000"/>
          <w:sz w:val="22"/>
          <w:szCs w:val="22"/>
          <w:highlight w:val="white"/>
        </w:rPr>
        <w:t>AIDS care</w:t>
      </w:r>
      <w:r>
        <w:rPr>
          <w:rFonts w:ascii="Arial" w:eastAsia="Arial" w:hAnsi="Arial" w:cs="Arial"/>
          <w:color w:val="000000"/>
          <w:sz w:val="22"/>
          <w:szCs w:val="22"/>
          <w:highlight w:val="white"/>
        </w:rPr>
        <w:t>, 22 (sup2), 1569-1579.</w:t>
      </w:r>
    </w:p>
    <w:p w14:paraId="000000ED" w14:textId="565C77DE" w:rsidR="00720AB9" w:rsidRDefault="00CB4DDE" w:rsidP="002D58B2">
      <w:pPr>
        <w:rPr>
          <w:rFonts w:ascii="Arial" w:eastAsia="Arial" w:hAnsi="Arial" w:cs="Arial"/>
          <w:color w:val="000000"/>
          <w:sz w:val="22"/>
          <w:szCs w:val="22"/>
        </w:rPr>
      </w:pPr>
      <w:r>
        <w:rPr>
          <w:rFonts w:ascii="Arial" w:eastAsia="Arial" w:hAnsi="Arial" w:cs="Arial"/>
          <w:color w:val="000000"/>
          <w:sz w:val="22"/>
          <w:szCs w:val="22"/>
          <w:highlight w:val="white"/>
        </w:rPr>
        <w:br/>
      </w:r>
      <w:r w:rsidR="00006F33">
        <w:rPr>
          <w:rFonts w:ascii="Arial" w:eastAsia="Arial" w:hAnsi="Arial" w:cs="Arial"/>
          <w:color w:val="000000"/>
          <w:sz w:val="22"/>
          <w:szCs w:val="22"/>
          <w:highlight w:val="white"/>
        </w:rPr>
        <w:t xml:space="preserve">Chorlton, E., McKenzie, K., Morgan, C., &amp; Doody, G. (2012). Course and outcome of psychosis in black Caribbean populations and other ethnic groups living in the UK: A systematic review. </w:t>
      </w:r>
      <w:r w:rsidR="00006F33">
        <w:rPr>
          <w:rFonts w:ascii="Arial" w:eastAsia="Arial" w:hAnsi="Arial" w:cs="Arial"/>
          <w:i/>
          <w:color w:val="000000"/>
          <w:sz w:val="22"/>
          <w:szCs w:val="22"/>
        </w:rPr>
        <w:t>International Journal of Social Psychiatry</w:t>
      </w:r>
      <w:r w:rsidR="00006F33">
        <w:rPr>
          <w:rFonts w:ascii="Arial" w:eastAsia="Arial" w:hAnsi="Arial" w:cs="Arial"/>
          <w:color w:val="000000"/>
          <w:sz w:val="22"/>
          <w:szCs w:val="22"/>
          <w:highlight w:val="white"/>
        </w:rPr>
        <w:t xml:space="preserve">, </w:t>
      </w:r>
      <w:r w:rsidR="00006F33">
        <w:rPr>
          <w:rFonts w:ascii="Arial" w:eastAsia="Arial" w:hAnsi="Arial" w:cs="Arial"/>
          <w:i/>
          <w:color w:val="000000"/>
          <w:sz w:val="22"/>
          <w:szCs w:val="22"/>
        </w:rPr>
        <w:t>58</w:t>
      </w:r>
      <w:r w:rsidR="00006F33">
        <w:rPr>
          <w:rFonts w:ascii="Arial" w:eastAsia="Arial" w:hAnsi="Arial" w:cs="Arial"/>
          <w:color w:val="000000"/>
          <w:sz w:val="22"/>
          <w:szCs w:val="22"/>
          <w:highlight w:val="white"/>
        </w:rPr>
        <w:t>(4), 400-408.</w:t>
      </w:r>
    </w:p>
    <w:p w14:paraId="000000F1" w14:textId="205ACC4D" w:rsidR="00720AB9" w:rsidRDefault="00CB4DDE" w:rsidP="002D58B2">
      <w:pPr>
        <w:spacing w:after="160"/>
        <w:jc w:val="both"/>
        <w:rPr>
          <w:rFonts w:ascii="Arial" w:eastAsia="Arial" w:hAnsi="Arial" w:cs="Arial"/>
          <w:color w:val="000000"/>
          <w:sz w:val="22"/>
          <w:szCs w:val="22"/>
        </w:rPr>
      </w:pPr>
      <w:r>
        <w:rPr>
          <w:rFonts w:ascii="Arial" w:eastAsia="Arial" w:hAnsi="Arial" w:cs="Arial"/>
          <w:color w:val="000000"/>
          <w:sz w:val="22"/>
          <w:szCs w:val="22"/>
          <w:highlight w:val="white"/>
        </w:rPr>
        <w:lastRenderedPageBreak/>
        <w:br/>
      </w:r>
      <w:proofErr w:type="spellStart"/>
      <w:r w:rsidR="00006F33">
        <w:rPr>
          <w:rFonts w:ascii="Arial" w:eastAsia="Arial" w:hAnsi="Arial" w:cs="Arial"/>
          <w:color w:val="000000"/>
          <w:sz w:val="22"/>
          <w:szCs w:val="22"/>
          <w:highlight w:val="white"/>
        </w:rPr>
        <w:t>Cramm</w:t>
      </w:r>
      <w:proofErr w:type="spellEnd"/>
      <w:r w:rsidR="00006F33">
        <w:rPr>
          <w:rFonts w:ascii="Arial" w:eastAsia="Arial" w:hAnsi="Arial" w:cs="Arial"/>
          <w:color w:val="000000"/>
          <w:sz w:val="22"/>
          <w:szCs w:val="22"/>
          <w:highlight w:val="white"/>
        </w:rPr>
        <w:t xml:space="preserve">, J. M., &amp; </w:t>
      </w:r>
      <w:proofErr w:type="spellStart"/>
      <w:r w:rsidR="00006F33">
        <w:rPr>
          <w:rFonts w:ascii="Arial" w:eastAsia="Arial" w:hAnsi="Arial" w:cs="Arial"/>
          <w:color w:val="000000"/>
          <w:sz w:val="22"/>
          <w:szCs w:val="22"/>
          <w:highlight w:val="white"/>
        </w:rPr>
        <w:t>Nieboer</w:t>
      </w:r>
      <w:proofErr w:type="spellEnd"/>
      <w:r w:rsidR="00006F33">
        <w:rPr>
          <w:rFonts w:ascii="Arial" w:eastAsia="Arial" w:hAnsi="Arial" w:cs="Arial"/>
          <w:color w:val="000000"/>
          <w:sz w:val="22"/>
          <w:szCs w:val="22"/>
          <w:highlight w:val="white"/>
        </w:rPr>
        <w:t xml:space="preserve">, A. P. (2016). The changing nature of chronic care and coproduction of care between primary care professionals and patients with COPD and their informal caregivers. </w:t>
      </w:r>
      <w:r w:rsidR="00006F33">
        <w:rPr>
          <w:rFonts w:ascii="Arial" w:eastAsia="Arial" w:hAnsi="Arial" w:cs="Arial"/>
          <w:i/>
          <w:color w:val="000000"/>
          <w:sz w:val="22"/>
          <w:szCs w:val="22"/>
        </w:rPr>
        <w:t>International journal of chronic obstructive pulmonary disease</w:t>
      </w:r>
      <w:r w:rsidR="00006F33">
        <w:rPr>
          <w:rFonts w:ascii="Arial" w:eastAsia="Arial" w:hAnsi="Arial" w:cs="Arial"/>
          <w:color w:val="000000"/>
          <w:sz w:val="22"/>
          <w:szCs w:val="22"/>
          <w:highlight w:val="white"/>
        </w:rPr>
        <w:t xml:space="preserve">, </w:t>
      </w:r>
      <w:r w:rsidR="00006F33">
        <w:rPr>
          <w:rFonts w:ascii="Arial" w:eastAsia="Arial" w:hAnsi="Arial" w:cs="Arial"/>
          <w:i/>
          <w:color w:val="000000"/>
          <w:sz w:val="22"/>
          <w:szCs w:val="22"/>
        </w:rPr>
        <w:t>11</w:t>
      </w:r>
      <w:r w:rsidR="00006F33">
        <w:rPr>
          <w:rFonts w:ascii="Arial" w:eastAsia="Arial" w:hAnsi="Arial" w:cs="Arial"/>
          <w:color w:val="000000"/>
          <w:sz w:val="22"/>
          <w:szCs w:val="22"/>
          <w:highlight w:val="white"/>
        </w:rPr>
        <w:t>, 175.</w:t>
      </w:r>
    </w:p>
    <w:p w14:paraId="000000F2" w14:textId="77777777" w:rsidR="00720AB9" w:rsidRDefault="00006F33" w:rsidP="002D58B2">
      <w:pPr>
        <w:spacing w:before="240" w:after="240"/>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Cribb A, Gewirtz S. New welfare ethics and the remaking of moral identities in an era of user involvement. </w:t>
      </w:r>
      <w:r w:rsidRPr="002B1B5B">
        <w:rPr>
          <w:rFonts w:ascii="Arial" w:eastAsia="Arial" w:hAnsi="Arial" w:cs="Arial"/>
          <w:i/>
          <w:iCs/>
          <w:color w:val="000000"/>
          <w:sz w:val="22"/>
          <w:szCs w:val="22"/>
          <w:highlight w:val="white"/>
        </w:rPr>
        <w:t xml:space="preserve">Globalisation, Societies and </w:t>
      </w:r>
      <w:proofErr w:type="spellStart"/>
      <w:r w:rsidRPr="002B1B5B">
        <w:rPr>
          <w:rFonts w:ascii="Arial" w:eastAsia="Arial" w:hAnsi="Arial" w:cs="Arial"/>
          <w:i/>
          <w:iCs/>
          <w:color w:val="000000"/>
          <w:sz w:val="22"/>
          <w:szCs w:val="22"/>
          <w:highlight w:val="white"/>
        </w:rPr>
        <w:t>Educaition</w:t>
      </w:r>
      <w:proofErr w:type="spellEnd"/>
      <w:r w:rsidRPr="002B1B5B">
        <w:rPr>
          <w:rFonts w:ascii="Arial" w:eastAsia="Arial" w:hAnsi="Arial" w:cs="Arial"/>
          <w:i/>
          <w:iCs/>
          <w:color w:val="000000"/>
          <w:sz w:val="22"/>
          <w:szCs w:val="22"/>
          <w:highlight w:val="white"/>
        </w:rPr>
        <w:t xml:space="preserve"> </w:t>
      </w:r>
      <w:r>
        <w:rPr>
          <w:rFonts w:ascii="Arial" w:eastAsia="Arial" w:hAnsi="Arial" w:cs="Arial"/>
          <w:color w:val="000000"/>
          <w:sz w:val="22"/>
          <w:szCs w:val="22"/>
          <w:highlight w:val="white"/>
        </w:rPr>
        <w:t>2012;10:507–17.</w:t>
      </w:r>
    </w:p>
    <w:p w14:paraId="000000F3" w14:textId="77777777" w:rsidR="00720AB9" w:rsidRPr="002B1B5B" w:rsidRDefault="00006F33" w:rsidP="002D58B2">
      <w:pPr>
        <w:widowControl w:val="0"/>
        <w:pBdr>
          <w:top w:val="nil"/>
          <w:left w:val="nil"/>
          <w:bottom w:val="nil"/>
          <w:right w:val="nil"/>
          <w:between w:val="nil"/>
        </w:pBdr>
        <w:rPr>
          <w:rFonts w:ascii="Arial" w:eastAsia="Arial" w:hAnsi="Arial" w:cs="Arial"/>
          <w:sz w:val="22"/>
          <w:szCs w:val="22"/>
          <w:highlight w:val="white"/>
        </w:rPr>
      </w:pPr>
      <w:r w:rsidRPr="002B1B5B">
        <w:rPr>
          <w:rFonts w:ascii="Arial" w:eastAsia="Arial" w:hAnsi="Arial" w:cs="Arial"/>
          <w:sz w:val="22"/>
          <w:szCs w:val="22"/>
          <w:highlight w:val="white"/>
        </w:rPr>
        <w:t>Cronin, C. (1996). Bourdieu and Foucault on power and modernity.</w:t>
      </w:r>
      <w:r w:rsidRPr="002B1B5B">
        <w:rPr>
          <w:rFonts w:ascii="Arial" w:eastAsia="Arial" w:hAnsi="Arial" w:cs="Arial"/>
          <w:i/>
          <w:iCs/>
          <w:sz w:val="22"/>
          <w:szCs w:val="22"/>
          <w:highlight w:val="white"/>
        </w:rPr>
        <w:t xml:space="preserve"> Philosophy &amp; Social Criticism</w:t>
      </w:r>
      <w:r w:rsidRPr="002B1B5B">
        <w:rPr>
          <w:rFonts w:ascii="Arial" w:eastAsia="Arial" w:hAnsi="Arial" w:cs="Arial"/>
          <w:sz w:val="22"/>
          <w:szCs w:val="22"/>
          <w:highlight w:val="white"/>
        </w:rPr>
        <w:t xml:space="preserve">, 22(6), 55–85. </w:t>
      </w:r>
      <w:hyperlink r:id="rId11">
        <w:r w:rsidRPr="002B1B5B">
          <w:rPr>
            <w:rFonts w:ascii="Arial" w:eastAsia="Arial" w:hAnsi="Arial" w:cs="Arial"/>
            <w:sz w:val="22"/>
            <w:szCs w:val="22"/>
            <w:highlight w:val="white"/>
          </w:rPr>
          <w:t>https://doi.org/10.1177/019145379602200603</w:t>
        </w:r>
      </w:hyperlink>
    </w:p>
    <w:p w14:paraId="431D6FB5" w14:textId="63B0D650" w:rsidR="00046A17" w:rsidRDefault="00006F33" w:rsidP="002D58B2">
      <w:pPr>
        <w:spacing w:before="240" w:after="240"/>
        <w:rPr>
          <w:rFonts w:ascii="Arial" w:eastAsia="Arial" w:hAnsi="Arial" w:cs="Arial"/>
          <w:color w:val="000000"/>
          <w:sz w:val="22"/>
          <w:szCs w:val="22"/>
          <w:highlight w:val="white"/>
        </w:rPr>
      </w:pPr>
      <w:r>
        <w:rPr>
          <w:rFonts w:ascii="Arial" w:eastAsia="Arial" w:hAnsi="Arial" w:cs="Arial"/>
          <w:sz w:val="22"/>
          <w:szCs w:val="22"/>
          <w:highlight w:val="white"/>
        </w:rPr>
        <w:t xml:space="preserve">de Wit, M.A., </w:t>
      </w:r>
      <w:proofErr w:type="spellStart"/>
      <w:r>
        <w:rPr>
          <w:rFonts w:ascii="Arial" w:eastAsia="Arial" w:hAnsi="Arial" w:cs="Arial"/>
          <w:sz w:val="22"/>
          <w:szCs w:val="22"/>
          <w:highlight w:val="white"/>
        </w:rPr>
        <w:t>Tuinebreijer</w:t>
      </w:r>
      <w:proofErr w:type="spellEnd"/>
      <w:r>
        <w:rPr>
          <w:rFonts w:ascii="Arial" w:eastAsia="Arial" w:hAnsi="Arial" w:cs="Arial"/>
          <w:sz w:val="22"/>
          <w:szCs w:val="22"/>
          <w:highlight w:val="white"/>
        </w:rPr>
        <w:t xml:space="preserve">, W.C., van Brussel, G.H. and </w:t>
      </w:r>
      <w:proofErr w:type="spellStart"/>
      <w:r>
        <w:rPr>
          <w:rFonts w:ascii="Arial" w:eastAsia="Arial" w:hAnsi="Arial" w:cs="Arial"/>
          <w:sz w:val="22"/>
          <w:szCs w:val="22"/>
          <w:highlight w:val="white"/>
        </w:rPr>
        <w:t>Selten</w:t>
      </w:r>
      <w:proofErr w:type="spellEnd"/>
      <w:r>
        <w:rPr>
          <w:rFonts w:ascii="Arial" w:eastAsia="Arial" w:hAnsi="Arial" w:cs="Arial"/>
          <w:sz w:val="22"/>
          <w:szCs w:val="22"/>
          <w:highlight w:val="white"/>
        </w:rPr>
        <w:t xml:space="preserve">, J.P., 2012. Ethnic differences in risk of acute compulsory admission in Amsterdam, 1996–2005. </w:t>
      </w:r>
      <w:r w:rsidRPr="002B1B5B">
        <w:rPr>
          <w:rFonts w:ascii="Arial" w:eastAsia="Arial" w:hAnsi="Arial" w:cs="Arial"/>
          <w:i/>
          <w:iCs/>
          <w:sz w:val="22"/>
          <w:szCs w:val="22"/>
          <w:highlight w:val="white"/>
        </w:rPr>
        <w:t>Social psychiatry and psychiatric epidemiology</w:t>
      </w:r>
      <w:r>
        <w:rPr>
          <w:rFonts w:ascii="Arial" w:eastAsia="Arial" w:hAnsi="Arial" w:cs="Arial"/>
          <w:sz w:val="22"/>
          <w:szCs w:val="22"/>
          <w:highlight w:val="white"/>
        </w:rPr>
        <w:t>, 47(1), pp.111-118.</w:t>
      </w:r>
    </w:p>
    <w:p w14:paraId="274F0224" w14:textId="2E4162A3" w:rsidR="00046A17" w:rsidRDefault="00046A17" w:rsidP="002D58B2">
      <w:pPr>
        <w:spacing w:after="160"/>
        <w:jc w:val="both"/>
        <w:rPr>
          <w:rFonts w:ascii="Arial" w:eastAsia="Arial" w:hAnsi="Arial" w:cs="Arial"/>
          <w:color w:val="000000"/>
          <w:sz w:val="22"/>
          <w:szCs w:val="22"/>
          <w:highlight w:val="white"/>
        </w:rPr>
      </w:pPr>
      <w:r w:rsidRPr="00046A17">
        <w:rPr>
          <w:rFonts w:ascii="Arial" w:eastAsia="Arial" w:hAnsi="Arial" w:cs="Arial"/>
          <w:color w:val="000000"/>
          <w:sz w:val="22"/>
          <w:szCs w:val="22"/>
          <w:highlight w:val="white"/>
        </w:rPr>
        <w:t>Elias, L.  Singh, A. &amp; Burgess, R. A. (</w:t>
      </w:r>
      <w:r w:rsidR="00BC4DBD">
        <w:rPr>
          <w:rFonts w:ascii="Arial" w:eastAsia="Arial" w:hAnsi="Arial" w:cs="Arial"/>
          <w:color w:val="000000"/>
          <w:sz w:val="22"/>
          <w:szCs w:val="22"/>
          <w:highlight w:val="white"/>
        </w:rPr>
        <w:t>2020</w:t>
      </w:r>
      <w:r w:rsidRPr="00046A17">
        <w:rPr>
          <w:rFonts w:ascii="Arial" w:eastAsia="Arial" w:hAnsi="Arial" w:cs="Arial"/>
          <w:color w:val="000000"/>
          <w:sz w:val="22"/>
          <w:szCs w:val="22"/>
          <w:highlight w:val="white"/>
        </w:rPr>
        <w:t xml:space="preserve">) In search of ‘community’: A critical review of ‘community’ mental health services for women in African settings. </w:t>
      </w:r>
      <w:r w:rsidRPr="00046A17">
        <w:rPr>
          <w:rFonts w:ascii="Arial" w:eastAsia="Arial" w:hAnsi="Arial" w:cs="Arial"/>
          <w:i/>
          <w:iCs/>
          <w:color w:val="000000"/>
          <w:sz w:val="22"/>
          <w:szCs w:val="22"/>
          <w:highlight w:val="white"/>
        </w:rPr>
        <w:t>Health Policy &amp; Planning.</w:t>
      </w:r>
      <w:r w:rsidRPr="00046A17">
        <w:rPr>
          <w:rFonts w:ascii="Arial" w:eastAsia="Arial" w:hAnsi="Arial" w:cs="Arial"/>
          <w:color w:val="000000"/>
          <w:sz w:val="22"/>
          <w:szCs w:val="22"/>
          <w:highlight w:val="white"/>
        </w:rPr>
        <w:t xml:space="preserve"> </w:t>
      </w:r>
      <w:hyperlink r:id="rId12" w:history="1">
        <w:r w:rsidR="00CB4DDE" w:rsidRPr="001C34B2">
          <w:rPr>
            <w:rStyle w:val="Hyperlink"/>
            <w:rFonts w:ascii="Arial" w:eastAsia="Arial" w:hAnsi="Arial" w:cs="Arial"/>
            <w:sz w:val="22"/>
            <w:szCs w:val="22"/>
          </w:rPr>
          <w:t>https://doi.org/10.1093/heapol/czaa140</w:t>
        </w:r>
      </w:hyperlink>
      <w:r w:rsidR="00CB4DDE">
        <w:rPr>
          <w:rFonts w:ascii="Arial" w:eastAsia="Arial" w:hAnsi="Arial" w:cs="Arial"/>
          <w:color w:val="000000"/>
          <w:sz w:val="22"/>
          <w:szCs w:val="22"/>
        </w:rPr>
        <w:t xml:space="preserve"> </w:t>
      </w:r>
    </w:p>
    <w:p w14:paraId="000000F6" w14:textId="165D43C8" w:rsidR="00720AB9" w:rsidRDefault="00DF1DE7" w:rsidP="002D58B2">
      <w:pPr>
        <w:spacing w:after="160"/>
        <w:jc w:val="both"/>
        <w:rPr>
          <w:rFonts w:ascii="Arial" w:eastAsia="Arial" w:hAnsi="Arial" w:cs="Arial"/>
          <w:color w:val="000000"/>
          <w:sz w:val="22"/>
          <w:szCs w:val="22"/>
          <w:highlight w:val="white"/>
        </w:rPr>
      </w:pPr>
      <w:r w:rsidRPr="00DF1DE7">
        <w:rPr>
          <w:rFonts w:ascii="Arial" w:eastAsia="Arial" w:hAnsi="Arial" w:cs="Arial"/>
          <w:color w:val="000000"/>
          <w:sz w:val="22"/>
          <w:szCs w:val="22"/>
          <w:highlight w:val="white"/>
        </w:rPr>
        <w:t xml:space="preserve">Fernando, S., </w:t>
      </w:r>
      <w:r>
        <w:rPr>
          <w:rFonts w:ascii="Arial" w:eastAsia="Arial" w:hAnsi="Arial" w:cs="Arial"/>
          <w:color w:val="000000"/>
          <w:sz w:val="22"/>
          <w:szCs w:val="22"/>
          <w:highlight w:val="white"/>
        </w:rPr>
        <w:t>(</w:t>
      </w:r>
      <w:r w:rsidRPr="00DF1DE7">
        <w:rPr>
          <w:rFonts w:ascii="Arial" w:eastAsia="Arial" w:hAnsi="Arial" w:cs="Arial"/>
          <w:color w:val="000000"/>
          <w:sz w:val="22"/>
          <w:szCs w:val="22"/>
          <w:highlight w:val="white"/>
        </w:rPr>
        <w:t>2010</w:t>
      </w:r>
      <w:r>
        <w:rPr>
          <w:rFonts w:ascii="Arial" w:eastAsia="Arial" w:hAnsi="Arial" w:cs="Arial"/>
          <w:color w:val="000000"/>
          <w:sz w:val="22"/>
          <w:szCs w:val="22"/>
          <w:highlight w:val="white"/>
        </w:rPr>
        <w:t>)</w:t>
      </w:r>
      <w:r w:rsidRPr="00DF1DE7">
        <w:rPr>
          <w:rFonts w:ascii="Arial" w:eastAsia="Arial" w:hAnsi="Arial" w:cs="Arial"/>
          <w:color w:val="000000"/>
          <w:sz w:val="22"/>
          <w:szCs w:val="22"/>
          <w:highlight w:val="white"/>
        </w:rPr>
        <w:t>. </w:t>
      </w:r>
      <w:r w:rsidRPr="00DF1DE7">
        <w:rPr>
          <w:rFonts w:ascii="Arial" w:eastAsia="Arial" w:hAnsi="Arial" w:cs="Arial"/>
          <w:i/>
          <w:iCs/>
          <w:color w:val="000000"/>
          <w:sz w:val="22"/>
          <w:szCs w:val="22"/>
          <w:highlight w:val="white"/>
        </w:rPr>
        <w:t>Mental health, race and culture</w:t>
      </w:r>
      <w:r w:rsidRPr="00DF1DE7">
        <w:rPr>
          <w:rFonts w:ascii="Arial" w:eastAsia="Arial" w:hAnsi="Arial" w:cs="Arial"/>
          <w:color w:val="000000"/>
          <w:sz w:val="22"/>
          <w:szCs w:val="22"/>
          <w:highlight w:val="white"/>
        </w:rPr>
        <w:t>. Macmillan International Higher Education.</w:t>
      </w:r>
      <w:r w:rsidR="0018221D">
        <w:rPr>
          <w:rFonts w:ascii="Arial" w:eastAsia="Arial" w:hAnsi="Arial" w:cs="Arial"/>
          <w:color w:val="000000"/>
          <w:sz w:val="22"/>
          <w:szCs w:val="22"/>
          <w:highlight w:val="white"/>
        </w:rPr>
        <w:t xml:space="preserve"> London</w:t>
      </w:r>
    </w:p>
    <w:p w14:paraId="000000F7" w14:textId="77777777" w:rsidR="00720AB9" w:rsidRDefault="00006F33" w:rsidP="002D58B2">
      <w:pPr>
        <w:spacing w:after="160"/>
        <w:jc w:val="both"/>
        <w:rPr>
          <w:rFonts w:ascii="Arial" w:eastAsia="Arial" w:hAnsi="Arial" w:cs="Arial"/>
          <w:color w:val="000000"/>
          <w:sz w:val="22"/>
          <w:szCs w:val="22"/>
          <w:highlight w:val="white"/>
        </w:rPr>
      </w:pPr>
      <w:proofErr w:type="spellStart"/>
      <w:r>
        <w:rPr>
          <w:rFonts w:ascii="Arial" w:eastAsia="Arial" w:hAnsi="Arial" w:cs="Arial"/>
          <w:color w:val="000000"/>
          <w:sz w:val="22"/>
          <w:szCs w:val="22"/>
          <w:highlight w:val="white"/>
        </w:rPr>
        <w:t>Fledderus</w:t>
      </w:r>
      <w:proofErr w:type="spellEnd"/>
      <w:r>
        <w:rPr>
          <w:rFonts w:ascii="Arial" w:eastAsia="Arial" w:hAnsi="Arial" w:cs="Arial"/>
          <w:color w:val="000000"/>
          <w:sz w:val="22"/>
          <w:szCs w:val="22"/>
          <w:highlight w:val="white"/>
        </w:rPr>
        <w:t xml:space="preserve">, J., &amp; </w:t>
      </w:r>
      <w:proofErr w:type="spellStart"/>
      <w:r>
        <w:rPr>
          <w:rFonts w:ascii="Arial" w:eastAsia="Arial" w:hAnsi="Arial" w:cs="Arial"/>
          <w:color w:val="000000"/>
          <w:sz w:val="22"/>
          <w:szCs w:val="22"/>
          <w:highlight w:val="white"/>
        </w:rPr>
        <w:t>Honingh</w:t>
      </w:r>
      <w:proofErr w:type="spellEnd"/>
      <w:r>
        <w:rPr>
          <w:rFonts w:ascii="Arial" w:eastAsia="Arial" w:hAnsi="Arial" w:cs="Arial"/>
          <w:color w:val="000000"/>
          <w:sz w:val="22"/>
          <w:szCs w:val="22"/>
          <w:highlight w:val="white"/>
        </w:rPr>
        <w:t xml:space="preserve">, M. (2016). Why people co-produce within activation services: the necessity of motivation and trust–an investigation of selection biases in a municipal activation programme in the Netherlands. </w:t>
      </w:r>
      <w:r>
        <w:rPr>
          <w:rFonts w:ascii="Arial" w:eastAsia="Arial" w:hAnsi="Arial" w:cs="Arial"/>
          <w:i/>
          <w:color w:val="000000"/>
          <w:sz w:val="22"/>
          <w:szCs w:val="22"/>
          <w:highlight w:val="white"/>
        </w:rPr>
        <w:t>International Review of Administrative Sciences</w:t>
      </w:r>
      <w:r>
        <w:rPr>
          <w:rFonts w:ascii="Arial" w:eastAsia="Arial" w:hAnsi="Arial" w:cs="Arial"/>
          <w:color w:val="000000"/>
          <w:sz w:val="22"/>
          <w:szCs w:val="22"/>
          <w:highlight w:val="white"/>
        </w:rPr>
        <w:t xml:space="preserve">, </w:t>
      </w:r>
      <w:r>
        <w:rPr>
          <w:rFonts w:ascii="Arial" w:eastAsia="Arial" w:hAnsi="Arial" w:cs="Arial"/>
          <w:i/>
          <w:color w:val="000000"/>
          <w:sz w:val="22"/>
          <w:szCs w:val="22"/>
          <w:highlight w:val="white"/>
        </w:rPr>
        <w:t>82</w:t>
      </w:r>
      <w:r>
        <w:rPr>
          <w:rFonts w:ascii="Arial" w:eastAsia="Arial" w:hAnsi="Arial" w:cs="Arial"/>
          <w:color w:val="000000"/>
          <w:sz w:val="22"/>
          <w:szCs w:val="22"/>
          <w:highlight w:val="white"/>
        </w:rPr>
        <w:t>(1), 69-87.</w:t>
      </w:r>
    </w:p>
    <w:p w14:paraId="000000F8" w14:textId="77777777" w:rsidR="00720AB9" w:rsidRDefault="00006F33" w:rsidP="002D58B2">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 xml:space="preserve">Foucault, M. (1980): ‘Truth and Power’. In C. Gordon (ed.): Power/knowledge. Selected Interviews &amp; Other Writings by Michel Foucault, 1972-1977, Brighton: </w:t>
      </w:r>
      <w:proofErr w:type="spellStart"/>
      <w:r>
        <w:rPr>
          <w:rFonts w:ascii="Arial" w:eastAsia="Arial" w:hAnsi="Arial" w:cs="Arial"/>
          <w:sz w:val="22"/>
          <w:szCs w:val="22"/>
          <w:highlight w:val="white"/>
        </w:rPr>
        <w:t>Havester</w:t>
      </w:r>
      <w:proofErr w:type="spellEnd"/>
      <w:r>
        <w:rPr>
          <w:rFonts w:ascii="Arial" w:eastAsia="Arial" w:hAnsi="Arial" w:cs="Arial"/>
          <w:sz w:val="22"/>
          <w:szCs w:val="22"/>
          <w:highlight w:val="white"/>
        </w:rPr>
        <w:t>, pp. 109- 133.</w:t>
      </w:r>
    </w:p>
    <w:p w14:paraId="6EEB4DD9" w14:textId="77777777" w:rsidR="002D58B2" w:rsidRDefault="002D58B2" w:rsidP="002D58B2">
      <w:pPr>
        <w:rPr>
          <w:rFonts w:ascii="Arial" w:eastAsia="Arial" w:hAnsi="Arial" w:cs="Arial"/>
          <w:color w:val="000000"/>
          <w:sz w:val="22"/>
          <w:szCs w:val="22"/>
          <w:highlight w:val="white"/>
        </w:rPr>
      </w:pPr>
    </w:p>
    <w:p w14:paraId="000000FA" w14:textId="10D8F994" w:rsidR="00720AB9" w:rsidRDefault="00006F33" w:rsidP="002D58B2">
      <w:pPr>
        <w:rPr>
          <w:rFonts w:ascii="Arial" w:eastAsia="Arial" w:hAnsi="Arial" w:cs="Arial"/>
          <w:color w:val="000000"/>
          <w:sz w:val="22"/>
          <w:szCs w:val="22"/>
          <w:highlight w:val="white"/>
        </w:rPr>
      </w:pPr>
      <w:r>
        <w:rPr>
          <w:rFonts w:ascii="Arial" w:eastAsia="Arial" w:hAnsi="Arial" w:cs="Arial"/>
          <w:color w:val="000000"/>
          <w:sz w:val="22"/>
          <w:szCs w:val="22"/>
          <w:highlight w:val="white"/>
        </w:rPr>
        <w:t>Fraser, N., 1990. Rethinking the public sphere: A contribution to the critique of actually existing democracy. </w:t>
      </w:r>
      <w:r>
        <w:rPr>
          <w:rFonts w:ascii="Arial" w:eastAsia="Arial" w:hAnsi="Arial" w:cs="Arial"/>
          <w:i/>
          <w:color w:val="000000"/>
          <w:sz w:val="22"/>
          <w:szCs w:val="22"/>
          <w:highlight w:val="white"/>
        </w:rPr>
        <w:t>Social text</w:t>
      </w:r>
      <w:r>
        <w:rPr>
          <w:rFonts w:ascii="Arial" w:eastAsia="Arial" w:hAnsi="Arial" w:cs="Arial"/>
          <w:color w:val="000000"/>
          <w:sz w:val="22"/>
          <w:szCs w:val="22"/>
          <w:highlight w:val="white"/>
        </w:rPr>
        <w:t>, (25/26), pp.56-80.</w:t>
      </w:r>
    </w:p>
    <w:p w14:paraId="627DD81F" w14:textId="77777777" w:rsidR="002D58B2" w:rsidRDefault="002D58B2" w:rsidP="002D58B2">
      <w:pPr>
        <w:rPr>
          <w:rFonts w:ascii="Arial" w:eastAsia="Arial" w:hAnsi="Arial" w:cs="Arial"/>
          <w:color w:val="000000"/>
          <w:sz w:val="22"/>
          <w:szCs w:val="22"/>
          <w:highlight w:val="white"/>
        </w:rPr>
      </w:pPr>
    </w:p>
    <w:p w14:paraId="000000FD" w14:textId="41332777" w:rsidR="00720AB9" w:rsidRDefault="00006F33" w:rsidP="002D58B2">
      <w:pPr>
        <w:rPr>
          <w:rFonts w:ascii="Arial" w:eastAsia="Arial" w:hAnsi="Arial" w:cs="Arial"/>
          <w:color w:val="000000"/>
          <w:sz w:val="22"/>
          <w:szCs w:val="22"/>
          <w:highlight w:val="white"/>
        </w:rPr>
      </w:pPr>
      <w:proofErr w:type="spellStart"/>
      <w:r>
        <w:rPr>
          <w:rFonts w:ascii="Arial" w:eastAsia="Arial" w:hAnsi="Arial" w:cs="Arial"/>
          <w:color w:val="000000"/>
          <w:sz w:val="22"/>
          <w:szCs w:val="22"/>
          <w:highlight w:val="white"/>
        </w:rPr>
        <w:t>Gajwani</w:t>
      </w:r>
      <w:proofErr w:type="spellEnd"/>
      <w:r>
        <w:rPr>
          <w:rFonts w:ascii="Arial" w:eastAsia="Arial" w:hAnsi="Arial" w:cs="Arial"/>
          <w:color w:val="000000"/>
          <w:sz w:val="22"/>
          <w:szCs w:val="22"/>
          <w:highlight w:val="white"/>
        </w:rPr>
        <w:t>, R., Parsons, H., Birchwood, M., &amp; Singh, S. P. (2016). Ethnicity and detention: are Black and minority ethnic (</w:t>
      </w:r>
      <w:r w:rsidR="00D34499">
        <w:rPr>
          <w:rFonts w:ascii="Arial" w:eastAsia="Arial" w:hAnsi="Arial" w:cs="Arial"/>
          <w:color w:val="000000"/>
          <w:sz w:val="22"/>
          <w:szCs w:val="22"/>
          <w:highlight w:val="white"/>
        </w:rPr>
        <w:t>BME</w:t>
      </w:r>
      <w:r>
        <w:rPr>
          <w:rFonts w:ascii="Arial" w:eastAsia="Arial" w:hAnsi="Arial" w:cs="Arial"/>
          <w:color w:val="000000"/>
          <w:sz w:val="22"/>
          <w:szCs w:val="22"/>
          <w:highlight w:val="white"/>
        </w:rPr>
        <w:t xml:space="preserve">) groups disproportionately detained under the Mental Health Act </w:t>
      </w:r>
      <w:proofErr w:type="gramStart"/>
      <w:r>
        <w:rPr>
          <w:rFonts w:ascii="Arial" w:eastAsia="Arial" w:hAnsi="Arial" w:cs="Arial"/>
          <w:color w:val="000000"/>
          <w:sz w:val="22"/>
          <w:szCs w:val="22"/>
          <w:highlight w:val="white"/>
        </w:rPr>
        <w:t>2007?.</w:t>
      </w:r>
      <w:proofErr w:type="gramEnd"/>
      <w:r>
        <w:rPr>
          <w:rFonts w:ascii="Arial" w:eastAsia="Arial" w:hAnsi="Arial" w:cs="Arial"/>
          <w:color w:val="000000"/>
          <w:sz w:val="22"/>
          <w:szCs w:val="22"/>
          <w:highlight w:val="white"/>
        </w:rPr>
        <w:t xml:space="preserve"> </w:t>
      </w:r>
      <w:r>
        <w:rPr>
          <w:rFonts w:ascii="Arial" w:eastAsia="Arial" w:hAnsi="Arial" w:cs="Arial"/>
          <w:i/>
          <w:color w:val="000000"/>
          <w:sz w:val="22"/>
          <w:szCs w:val="22"/>
        </w:rPr>
        <w:t>Social psychiatry and psychiatric epidemiology</w:t>
      </w:r>
      <w:r>
        <w:rPr>
          <w:rFonts w:ascii="Arial" w:eastAsia="Arial" w:hAnsi="Arial" w:cs="Arial"/>
          <w:color w:val="000000"/>
          <w:sz w:val="22"/>
          <w:szCs w:val="22"/>
          <w:highlight w:val="white"/>
        </w:rPr>
        <w:t xml:space="preserve">, </w:t>
      </w:r>
      <w:r>
        <w:rPr>
          <w:rFonts w:ascii="Arial" w:eastAsia="Arial" w:hAnsi="Arial" w:cs="Arial"/>
          <w:i/>
          <w:color w:val="000000"/>
          <w:sz w:val="22"/>
          <w:szCs w:val="22"/>
        </w:rPr>
        <w:t>51</w:t>
      </w:r>
      <w:r>
        <w:rPr>
          <w:rFonts w:ascii="Arial" w:eastAsia="Arial" w:hAnsi="Arial" w:cs="Arial"/>
          <w:color w:val="000000"/>
          <w:sz w:val="22"/>
          <w:szCs w:val="22"/>
          <w:highlight w:val="white"/>
        </w:rPr>
        <w:t>(5), 703-711.</w:t>
      </w:r>
    </w:p>
    <w:p w14:paraId="70BA96AC" w14:textId="77777777" w:rsidR="002D58B2" w:rsidRDefault="002D58B2" w:rsidP="002D58B2">
      <w:pPr>
        <w:spacing w:after="160"/>
        <w:jc w:val="both"/>
        <w:rPr>
          <w:rFonts w:ascii="Arial" w:eastAsia="Arial" w:hAnsi="Arial" w:cs="Arial"/>
          <w:color w:val="000000"/>
          <w:sz w:val="22"/>
          <w:szCs w:val="22"/>
          <w:highlight w:val="white"/>
        </w:rPr>
      </w:pPr>
    </w:p>
    <w:p w14:paraId="000000FE" w14:textId="3C57007D" w:rsidR="00720AB9" w:rsidRDefault="00006F33" w:rsidP="002D58B2">
      <w:pPr>
        <w:spacing w:after="160"/>
        <w:jc w:val="both"/>
        <w:rPr>
          <w:rFonts w:ascii="Arial" w:eastAsia="Arial" w:hAnsi="Arial" w:cs="Arial"/>
          <w:color w:val="000000"/>
          <w:sz w:val="22"/>
          <w:szCs w:val="22"/>
          <w:highlight w:val="white"/>
        </w:rPr>
      </w:pPr>
      <w:proofErr w:type="spellStart"/>
      <w:r>
        <w:rPr>
          <w:rFonts w:ascii="Arial" w:eastAsia="Arial" w:hAnsi="Arial" w:cs="Arial"/>
          <w:color w:val="000000"/>
          <w:sz w:val="22"/>
          <w:szCs w:val="22"/>
          <w:highlight w:val="white"/>
        </w:rPr>
        <w:t>Ghali</w:t>
      </w:r>
      <w:proofErr w:type="spellEnd"/>
      <w:r>
        <w:rPr>
          <w:rFonts w:ascii="Arial" w:eastAsia="Arial" w:hAnsi="Arial" w:cs="Arial"/>
          <w:color w:val="000000"/>
          <w:sz w:val="22"/>
          <w:szCs w:val="22"/>
          <w:highlight w:val="white"/>
        </w:rPr>
        <w:t xml:space="preserve">, S., Fisher, H. L., Joyce, J., Major, B., Hobbs, L., </w:t>
      </w:r>
      <w:proofErr w:type="spellStart"/>
      <w:r>
        <w:rPr>
          <w:rFonts w:ascii="Arial" w:eastAsia="Arial" w:hAnsi="Arial" w:cs="Arial"/>
          <w:color w:val="000000"/>
          <w:sz w:val="22"/>
          <w:szCs w:val="22"/>
          <w:highlight w:val="white"/>
        </w:rPr>
        <w:t>Soni</w:t>
      </w:r>
      <w:proofErr w:type="spellEnd"/>
      <w:r>
        <w:rPr>
          <w:rFonts w:ascii="Arial" w:eastAsia="Arial" w:hAnsi="Arial" w:cs="Arial"/>
          <w:color w:val="000000"/>
          <w:sz w:val="22"/>
          <w:szCs w:val="22"/>
          <w:highlight w:val="white"/>
        </w:rPr>
        <w:t xml:space="preserve">, S., ... &amp; </w:t>
      </w:r>
      <w:proofErr w:type="spellStart"/>
      <w:r>
        <w:rPr>
          <w:rFonts w:ascii="Arial" w:eastAsia="Arial" w:hAnsi="Arial" w:cs="Arial"/>
          <w:color w:val="000000"/>
          <w:sz w:val="22"/>
          <w:szCs w:val="22"/>
          <w:highlight w:val="white"/>
        </w:rPr>
        <w:t>Bloy</w:t>
      </w:r>
      <w:proofErr w:type="spellEnd"/>
      <w:r>
        <w:rPr>
          <w:rFonts w:ascii="Arial" w:eastAsia="Arial" w:hAnsi="Arial" w:cs="Arial"/>
          <w:color w:val="000000"/>
          <w:sz w:val="22"/>
          <w:szCs w:val="22"/>
          <w:highlight w:val="white"/>
        </w:rPr>
        <w:t xml:space="preserve">, S. (2013). Ethnic variations in pathways into early intervention services for psychosis. </w:t>
      </w:r>
      <w:r>
        <w:rPr>
          <w:rFonts w:ascii="Arial" w:eastAsia="Arial" w:hAnsi="Arial" w:cs="Arial"/>
          <w:i/>
          <w:color w:val="000000"/>
          <w:sz w:val="22"/>
          <w:szCs w:val="22"/>
        </w:rPr>
        <w:t>The British Journal of Psychiatry</w:t>
      </w:r>
      <w:r>
        <w:rPr>
          <w:rFonts w:ascii="Arial" w:eastAsia="Arial" w:hAnsi="Arial" w:cs="Arial"/>
          <w:color w:val="000000"/>
          <w:sz w:val="22"/>
          <w:szCs w:val="22"/>
          <w:highlight w:val="white"/>
        </w:rPr>
        <w:t xml:space="preserve">, </w:t>
      </w:r>
      <w:r>
        <w:rPr>
          <w:rFonts w:ascii="Arial" w:eastAsia="Arial" w:hAnsi="Arial" w:cs="Arial"/>
          <w:i/>
          <w:color w:val="000000"/>
          <w:sz w:val="22"/>
          <w:szCs w:val="22"/>
        </w:rPr>
        <w:t>202</w:t>
      </w:r>
      <w:r>
        <w:rPr>
          <w:rFonts w:ascii="Arial" w:eastAsia="Arial" w:hAnsi="Arial" w:cs="Arial"/>
          <w:color w:val="000000"/>
          <w:sz w:val="22"/>
          <w:szCs w:val="22"/>
          <w:highlight w:val="white"/>
        </w:rPr>
        <w:t>(4), 277-283.</w:t>
      </w:r>
    </w:p>
    <w:p w14:paraId="000000FF" w14:textId="77777777" w:rsidR="00720AB9" w:rsidRDefault="00006F33" w:rsidP="002D58B2">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Haldane, V., </w:t>
      </w:r>
      <w:proofErr w:type="spellStart"/>
      <w:r>
        <w:rPr>
          <w:rFonts w:ascii="Arial" w:eastAsia="Arial" w:hAnsi="Arial" w:cs="Arial"/>
          <w:color w:val="000000"/>
          <w:sz w:val="22"/>
          <w:szCs w:val="22"/>
          <w:highlight w:val="white"/>
        </w:rPr>
        <w:t>Chuah</w:t>
      </w:r>
      <w:proofErr w:type="spellEnd"/>
      <w:r>
        <w:rPr>
          <w:rFonts w:ascii="Arial" w:eastAsia="Arial" w:hAnsi="Arial" w:cs="Arial"/>
          <w:color w:val="000000"/>
          <w:sz w:val="22"/>
          <w:szCs w:val="22"/>
          <w:highlight w:val="white"/>
        </w:rPr>
        <w:t xml:space="preserve">, F.L., Srivastava, A., Singh, S.R., Koh, G.C., Seng, C.K. and </w:t>
      </w:r>
      <w:proofErr w:type="spellStart"/>
      <w:r>
        <w:rPr>
          <w:rFonts w:ascii="Arial" w:eastAsia="Arial" w:hAnsi="Arial" w:cs="Arial"/>
          <w:color w:val="000000"/>
          <w:sz w:val="22"/>
          <w:szCs w:val="22"/>
          <w:highlight w:val="white"/>
        </w:rPr>
        <w:t>Legido</w:t>
      </w:r>
      <w:proofErr w:type="spellEnd"/>
      <w:r>
        <w:rPr>
          <w:rFonts w:ascii="Arial" w:eastAsia="Arial" w:hAnsi="Arial" w:cs="Arial"/>
          <w:color w:val="000000"/>
          <w:sz w:val="22"/>
          <w:szCs w:val="22"/>
          <w:highlight w:val="white"/>
        </w:rPr>
        <w:t>-Quigley, H., 2019. Community participation in health services development, implementation, and evaluation: A systematic review of empowerment, health, community, and process outcomes. </w:t>
      </w:r>
      <w:proofErr w:type="spellStart"/>
      <w:r w:rsidRPr="00113F1C">
        <w:rPr>
          <w:rFonts w:ascii="Arial" w:eastAsia="Arial" w:hAnsi="Arial" w:cs="Arial"/>
          <w:i/>
          <w:iCs/>
          <w:color w:val="000000"/>
          <w:sz w:val="22"/>
          <w:szCs w:val="22"/>
          <w:highlight w:val="white"/>
        </w:rPr>
        <w:t>PloS</w:t>
      </w:r>
      <w:proofErr w:type="spellEnd"/>
      <w:r w:rsidRPr="00113F1C">
        <w:rPr>
          <w:rFonts w:ascii="Arial" w:eastAsia="Arial" w:hAnsi="Arial" w:cs="Arial"/>
          <w:i/>
          <w:iCs/>
          <w:color w:val="000000"/>
          <w:sz w:val="22"/>
          <w:szCs w:val="22"/>
          <w:highlight w:val="white"/>
        </w:rPr>
        <w:t xml:space="preserve"> one</w:t>
      </w:r>
      <w:r>
        <w:rPr>
          <w:rFonts w:ascii="Arial" w:eastAsia="Arial" w:hAnsi="Arial" w:cs="Arial"/>
          <w:color w:val="000000"/>
          <w:sz w:val="22"/>
          <w:szCs w:val="22"/>
          <w:highlight w:val="white"/>
        </w:rPr>
        <w:t>, 14(5).</w:t>
      </w:r>
    </w:p>
    <w:p w14:paraId="3E32C25B" w14:textId="77777777" w:rsidR="002D58B2" w:rsidRDefault="002D58B2" w:rsidP="002D58B2">
      <w:pPr>
        <w:pBdr>
          <w:top w:val="nil"/>
          <w:left w:val="nil"/>
          <w:bottom w:val="nil"/>
          <w:right w:val="nil"/>
          <w:between w:val="nil"/>
        </w:pBdr>
        <w:rPr>
          <w:rFonts w:ascii="Arial" w:eastAsia="Arial" w:hAnsi="Arial" w:cs="Arial"/>
          <w:color w:val="000000"/>
          <w:sz w:val="22"/>
          <w:szCs w:val="22"/>
        </w:rPr>
      </w:pPr>
    </w:p>
    <w:p w14:paraId="08880C8E" w14:textId="12D98793" w:rsidR="00113F1C" w:rsidRDefault="00006F33" w:rsidP="002D58B2">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Harting</w:t>
      </w:r>
      <w:proofErr w:type="spellEnd"/>
      <w:r>
        <w:rPr>
          <w:rFonts w:ascii="Arial" w:eastAsia="Arial" w:hAnsi="Arial" w:cs="Arial"/>
          <w:color w:val="000000"/>
          <w:sz w:val="22"/>
          <w:szCs w:val="22"/>
        </w:rPr>
        <w:t xml:space="preserve">, J., Kunst, A.E., Kwan, A. and </w:t>
      </w:r>
      <w:proofErr w:type="spellStart"/>
      <w:r>
        <w:rPr>
          <w:rFonts w:ascii="Arial" w:eastAsia="Arial" w:hAnsi="Arial" w:cs="Arial"/>
          <w:color w:val="000000"/>
          <w:sz w:val="22"/>
          <w:szCs w:val="22"/>
        </w:rPr>
        <w:t>Stronks</w:t>
      </w:r>
      <w:proofErr w:type="spellEnd"/>
      <w:r>
        <w:rPr>
          <w:rFonts w:ascii="Arial" w:eastAsia="Arial" w:hAnsi="Arial" w:cs="Arial"/>
          <w:color w:val="000000"/>
          <w:sz w:val="22"/>
          <w:szCs w:val="22"/>
        </w:rPr>
        <w:t xml:space="preserve">, K., 2011. A ‘health </w:t>
      </w:r>
      <w:proofErr w:type="spellStart"/>
      <w:r>
        <w:rPr>
          <w:rFonts w:ascii="Arial" w:eastAsia="Arial" w:hAnsi="Arial" w:cs="Arial"/>
          <w:color w:val="000000"/>
          <w:sz w:val="22"/>
          <w:szCs w:val="22"/>
        </w:rPr>
        <w:t>broker’role</w:t>
      </w:r>
      <w:proofErr w:type="spellEnd"/>
      <w:r>
        <w:rPr>
          <w:rFonts w:ascii="Arial" w:eastAsia="Arial" w:hAnsi="Arial" w:cs="Arial"/>
          <w:color w:val="000000"/>
          <w:sz w:val="22"/>
          <w:szCs w:val="22"/>
        </w:rPr>
        <w:t xml:space="preserve"> as a catalyst of change to promote health: an experiment in deprived Dutch neighbourhoods. </w:t>
      </w:r>
      <w:r w:rsidRPr="00113F1C">
        <w:rPr>
          <w:rFonts w:ascii="Arial" w:eastAsia="Arial" w:hAnsi="Arial" w:cs="Arial"/>
          <w:i/>
          <w:iCs/>
          <w:color w:val="000000"/>
          <w:sz w:val="22"/>
          <w:szCs w:val="22"/>
        </w:rPr>
        <w:t>Health Promotion International</w:t>
      </w:r>
      <w:r>
        <w:rPr>
          <w:rFonts w:ascii="Arial" w:eastAsia="Arial" w:hAnsi="Arial" w:cs="Arial"/>
          <w:color w:val="000000"/>
          <w:sz w:val="22"/>
          <w:szCs w:val="22"/>
        </w:rPr>
        <w:t>, 26(1), pp.65-81.</w:t>
      </w:r>
    </w:p>
    <w:p w14:paraId="2F600CD8" w14:textId="77777777" w:rsidR="002D58B2" w:rsidRDefault="002D58B2" w:rsidP="002D58B2">
      <w:pPr>
        <w:pBdr>
          <w:top w:val="nil"/>
          <w:left w:val="nil"/>
          <w:bottom w:val="nil"/>
          <w:right w:val="nil"/>
          <w:between w:val="nil"/>
        </w:pBdr>
        <w:rPr>
          <w:rFonts w:ascii="Arial" w:eastAsia="Arial" w:hAnsi="Arial" w:cs="Arial"/>
          <w:color w:val="000000"/>
          <w:sz w:val="22"/>
          <w:szCs w:val="22"/>
          <w:highlight w:val="white"/>
        </w:rPr>
      </w:pPr>
    </w:p>
    <w:p w14:paraId="00000101" w14:textId="0C8A4404" w:rsidR="00720AB9" w:rsidRDefault="00006F33" w:rsidP="002D58B2">
      <w:pPr>
        <w:pBdr>
          <w:top w:val="nil"/>
          <w:left w:val="nil"/>
          <w:bottom w:val="nil"/>
          <w:right w:val="nil"/>
          <w:between w:val="nil"/>
        </w:pBdr>
        <w:rPr>
          <w:rFonts w:ascii="Arial" w:eastAsia="Arial" w:hAnsi="Arial" w:cs="Arial"/>
          <w:sz w:val="22"/>
          <w:szCs w:val="22"/>
          <w:highlight w:val="white"/>
        </w:rPr>
      </w:pPr>
      <w:r>
        <w:rPr>
          <w:rFonts w:ascii="Arial" w:eastAsia="Arial" w:hAnsi="Arial" w:cs="Arial"/>
          <w:color w:val="000000"/>
          <w:sz w:val="22"/>
          <w:szCs w:val="22"/>
          <w:highlight w:val="white"/>
        </w:rPr>
        <w:t xml:space="preserve">Health Research Authority (2017, October) Is my Study Research? Retrieved from: </w:t>
      </w:r>
      <w:hyperlink r:id="rId13">
        <w:r>
          <w:rPr>
            <w:rFonts w:ascii="Arial" w:eastAsia="Arial" w:hAnsi="Arial" w:cs="Arial"/>
            <w:color w:val="1155CC"/>
            <w:sz w:val="22"/>
            <w:szCs w:val="22"/>
            <w:highlight w:val="white"/>
            <w:u w:val="single"/>
          </w:rPr>
          <w:t>http://www.hra-decisiontools.org.uk/research/about.html</w:t>
        </w:r>
      </w:hyperlink>
    </w:p>
    <w:p w14:paraId="4642D24A" w14:textId="77777777" w:rsidR="002D58B2" w:rsidRDefault="002D58B2" w:rsidP="002D58B2">
      <w:pPr>
        <w:pBdr>
          <w:top w:val="nil"/>
          <w:left w:val="nil"/>
          <w:bottom w:val="nil"/>
          <w:right w:val="nil"/>
          <w:between w:val="nil"/>
        </w:pBdr>
        <w:rPr>
          <w:rFonts w:ascii="Arial" w:eastAsia="Arial" w:hAnsi="Arial" w:cs="Arial"/>
          <w:sz w:val="22"/>
          <w:szCs w:val="22"/>
          <w:highlight w:val="white"/>
        </w:rPr>
      </w:pPr>
    </w:p>
    <w:p w14:paraId="00000103" w14:textId="19615692" w:rsidR="00720AB9" w:rsidRDefault="00006F33" w:rsidP="002D58B2">
      <w:pPr>
        <w:pBdr>
          <w:top w:val="nil"/>
          <w:left w:val="nil"/>
          <w:bottom w:val="nil"/>
          <w:right w:val="nil"/>
          <w:between w:val="nil"/>
        </w:pBdr>
        <w:rPr>
          <w:rFonts w:ascii="Arial" w:eastAsia="Arial" w:hAnsi="Arial" w:cs="Arial"/>
          <w:sz w:val="22"/>
          <w:szCs w:val="22"/>
          <w:highlight w:val="white"/>
        </w:rPr>
      </w:pPr>
      <w:proofErr w:type="spellStart"/>
      <w:r>
        <w:rPr>
          <w:rFonts w:ascii="Arial" w:eastAsia="Arial" w:hAnsi="Arial" w:cs="Arial"/>
          <w:sz w:val="22"/>
          <w:szCs w:val="22"/>
          <w:highlight w:val="white"/>
        </w:rPr>
        <w:t>Kickbusch</w:t>
      </w:r>
      <w:proofErr w:type="spellEnd"/>
      <w:r>
        <w:rPr>
          <w:rFonts w:ascii="Arial" w:eastAsia="Arial" w:hAnsi="Arial" w:cs="Arial"/>
          <w:sz w:val="22"/>
          <w:szCs w:val="22"/>
          <w:highlight w:val="white"/>
        </w:rPr>
        <w:t xml:space="preserve">, I. and </w:t>
      </w:r>
      <w:proofErr w:type="spellStart"/>
      <w:r>
        <w:rPr>
          <w:rFonts w:ascii="Arial" w:eastAsia="Arial" w:hAnsi="Arial" w:cs="Arial"/>
          <w:sz w:val="22"/>
          <w:szCs w:val="22"/>
          <w:highlight w:val="white"/>
        </w:rPr>
        <w:t>Gleicher</w:t>
      </w:r>
      <w:proofErr w:type="spellEnd"/>
      <w:r>
        <w:rPr>
          <w:rFonts w:ascii="Arial" w:eastAsia="Arial" w:hAnsi="Arial" w:cs="Arial"/>
          <w:sz w:val="22"/>
          <w:szCs w:val="22"/>
          <w:highlight w:val="white"/>
        </w:rPr>
        <w:t xml:space="preserve">, D., 2012. Governance for health in the 21st century. </w:t>
      </w:r>
      <w:r w:rsidRPr="00113F1C">
        <w:rPr>
          <w:rFonts w:ascii="Arial" w:eastAsia="Arial" w:hAnsi="Arial" w:cs="Arial"/>
          <w:i/>
          <w:iCs/>
          <w:sz w:val="22"/>
          <w:szCs w:val="22"/>
          <w:highlight w:val="white"/>
        </w:rPr>
        <w:t>World Health Organization</w:t>
      </w:r>
      <w:r>
        <w:rPr>
          <w:rFonts w:ascii="Arial" w:eastAsia="Arial" w:hAnsi="Arial" w:cs="Arial"/>
          <w:sz w:val="22"/>
          <w:szCs w:val="22"/>
          <w:highlight w:val="white"/>
        </w:rPr>
        <w:t>. Regional Office for Europe.</w:t>
      </w:r>
    </w:p>
    <w:p w14:paraId="535FB2F6" w14:textId="77777777" w:rsidR="002D58B2" w:rsidRDefault="002D58B2" w:rsidP="002D58B2">
      <w:pPr>
        <w:pBdr>
          <w:top w:val="nil"/>
          <w:left w:val="nil"/>
          <w:bottom w:val="nil"/>
          <w:right w:val="nil"/>
          <w:between w:val="nil"/>
        </w:pBdr>
        <w:rPr>
          <w:rFonts w:ascii="Arial" w:eastAsia="Arial" w:hAnsi="Arial" w:cs="Arial"/>
          <w:sz w:val="22"/>
          <w:szCs w:val="22"/>
        </w:rPr>
      </w:pPr>
    </w:p>
    <w:p w14:paraId="21267319" w14:textId="45907EDD" w:rsidR="0039033B" w:rsidRDefault="00006F33" w:rsidP="002D58B2">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lastRenderedPageBreak/>
        <w:t xml:space="preserve">King, M., Smith, A. and Gracey, M. (2009) Indigenous health part 2: the underlying causes of the health gap. </w:t>
      </w:r>
      <w:r w:rsidRPr="00113F1C">
        <w:rPr>
          <w:rFonts w:ascii="Arial" w:eastAsia="Arial" w:hAnsi="Arial" w:cs="Arial"/>
          <w:i/>
          <w:iCs/>
          <w:sz w:val="22"/>
          <w:szCs w:val="22"/>
        </w:rPr>
        <w:t>The Lancet</w:t>
      </w:r>
      <w:r>
        <w:rPr>
          <w:rFonts w:ascii="Arial" w:eastAsia="Arial" w:hAnsi="Arial" w:cs="Arial"/>
          <w:sz w:val="22"/>
          <w:szCs w:val="22"/>
        </w:rPr>
        <w:t>, 374(9683), pp.76-85.</w:t>
      </w:r>
    </w:p>
    <w:p w14:paraId="532B7767" w14:textId="77777777" w:rsidR="002D58B2" w:rsidRDefault="002D58B2" w:rsidP="002D58B2">
      <w:pPr>
        <w:rPr>
          <w:rFonts w:ascii="Arial" w:eastAsia="Arial" w:hAnsi="Arial" w:cs="Arial"/>
          <w:sz w:val="22"/>
          <w:szCs w:val="22"/>
        </w:rPr>
      </w:pPr>
    </w:p>
    <w:p w14:paraId="6E43884C" w14:textId="63F1ED5A" w:rsidR="002F0191" w:rsidRDefault="0039033B" w:rsidP="002D58B2">
      <w:proofErr w:type="spellStart"/>
      <w:r w:rsidRPr="0039033B">
        <w:rPr>
          <w:rFonts w:ascii="Arial" w:eastAsia="Arial" w:hAnsi="Arial" w:cs="Arial"/>
          <w:sz w:val="22"/>
          <w:szCs w:val="22"/>
        </w:rPr>
        <w:t>Kinouani</w:t>
      </w:r>
      <w:proofErr w:type="spellEnd"/>
      <w:r w:rsidRPr="0039033B">
        <w:rPr>
          <w:rFonts w:ascii="Arial" w:eastAsia="Arial" w:hAnsi="Arial" w:cs="Arial"/>
          <w:sz w:val="22"/>
          <w:szCs w:val="22"/>
        </w:rPr>
        <w:t>, G., 2020. Silencing, power and racial trauma in groups. </w:t>
      </w:r>
      <w:r w:rsidRPr="00113F1C">
        <w:rPr>
          <w:rFonts w:ascii="Arial" w:eastAsia="Arial" w:hAnsi="Arial" w:cs="Arial"/>
          <w:i/>
          <w:iCs/>
          <w:sz w:val="22"/>
          <w:szCs w:val="22"/>
        </w:rPr>
        <w:t>Group Analysis</w:t>
      </w:r>
      <w:r w:rsidRPr="0039033B">
        <w:rPr>
          <w:rFonts w:ascii="Arial" w:eastAsia="Arial" w:hAnsi="Arial" w:cs="Arial"/>
          <w:sz w:val="22"/>
          <w:szCs w:val="22"/>
        </w:rPr>
        <w:t xml:space="preserve">, </w:t>
      </w:r>
    </w:p>
    <w:p w14:paraId="2D40D166" w14:textId="77777777" w:rsidR="002F0191" w:rsidRDefault="0055798F" w:rsidP="002D58B2">
      <w:hyperlink r:id="rId14" w:history="1">
        <w:r w:rsidR="002F0191">
          <w:rPr>
            <w:rStyle w:val="Hyperlink"/>
            <w:rFonts w:ascii="Arial" w:hAnsi="Arial" w:cs="Arial"/>
            <w:color w:val="006ACC"/>
            <w:sz w:val="21"/>
            <w:szCs w:val="21"/>
            <w:shd w:val="clear" w:color="auto" w:fill="FFFFFF"/>
          </w:rPr>
          <w:t>https://doi.org/10.1177/0533316420908974</w:t>
        </w:r>
      </w:hyperlink>
    </w:p>
    <w:p w14:paraId="2E67E9C3" w14:textId="77777777" w:rsidR="00225DE4" w:rsidRDefault="00006F33" w:rsidP="002D58B2">
      <w:pPr>
        <w:spacing w:before="220" w:after="220"/>
        <w:rPr>
          <w:rFonts w:ascii="Arial" w:eastAsia="Arial" w:hAnsi="Arial" w:cs="Arial"/>
          <w:color w:val="000000"/>
          <w:sz w:val="22"/>
          <w:szCs w:val="22"/>
        </w:rPr>
      </w:pPr>
      <w:r>
        <w:rPr>
          <w:rFonts w:ascii="Arial" w:eastAsia="Arial" w:hAnsi="Arial" w:cs="Arial"/>
          <w:sz w:val="22"/>
          <w:szCs w:val="22"/>
        </w:rPr>
        <w:t>Kirkbride, J.B., Barker, D., Cowden, F., Stamps, R</w:t>
      </w:r>
      <w:r>
        <w:rPr>
          <w:rFonts w:ascii="Arial" w:eastAsia="Arial" w:hAnsi="Arial" w:cs="Arial"/>
          <w:color w:val="000000"/>
          <w:sz w:val="22"/>
          <w:szCs w:val="22"/>
        </w:rPr>
        <w:t xml:space="preserve">., Yang, M., Jones, P.B. &amp; </w:t>
      </w:r>
      <w:proofErr w:type="spellStart"/>
      <w:r>
        <w:rPr>
          <w:rFonts w:ascii="Arial" w:eastAsia="Arial" w:hAnsi="Arial" w:cs="Arial"/>
          <w:color w:val="000000"/>
          <w:sz w:val="22"/>
          <w:szCs w:val="22"/>
        </w:rPr>
        <w:t>Coid</w:t>
      </w:r>
      <w:proofErr w:type="spellEnd"/>
      <w:r>
        <w:rPr>
          <w:rFonts w:ascii="Arial" w:eastAsia="Arial" w:hAnsi="Arial" w:cs="Arial"/>
          <w:color w:val="000000"/>
          <w:sz w:val="22"/>
          <w:szCs w:val="22"/>
        </w:rPr>
        <w:t xml:space="preserve">, </w:t>
      </w:r>
      <w:proofErr w:type="gramStart"/>
      <w:r>
        <w:rPr>
          <w:rFonts w:ascii="Arial" w:eastAsia="Arial" w:hAnsi="Arial" w:cs="Arial"/>
          <w:color w:val="000000"/>
          <w:sz w:val="22"/>
          <w:szCs w:val="22"/>
        </w:rPr>
        <w:t>J.W.(</w:t>
      </w:r>
      <w:proofErr w:type="gramEnd"/>
      <w:r>
        <w:rPr>
          <w:rFonts w:ascii="Arial" w:eastAsia="Arial" w:hAnsi="Arial" w:cs="Arial"/>
          <w:color w:val="000000"/>
          <w:sz w:val="22"/>
          <w:szCs w:val="22"/>
        </w:rPr>
        <w:t xml:space="preserve">2008). Psychoses, ethnicity and socioeconomic status. </w:t>
      </w:r>
      <w:r w:rsidRPr="00113F1C">
        <w:rPr>
          <w:rFonts w:ascii="Arial" w:eastAsia="Arial" w:hAnsi="Arial" w:cs="Arial"/>
          <w:i/>
          <w:iCs/>
          <w:color w:val="000000"/>
          <w:sz w:val="22"/>
          <w:szCs w:val="22"/>
        </w:rPr>
        <w:t>The British Journal of Psychiatry</w:t>
      </w:r>
      <w:r>
        <w:rPr>
          <w:rFonts w:ascii="Arial" w:eastAsia="Arial" w:hAnsi="Arial" w:cs="Arial"/>
          <w:color w:val="000000"/>
          <w:sz w:val="22"/>
          <w:szCs w:val="22"/>
        </w:rPr>
        <w:t>, 193(1), 18–24.</w:t>
      </w:r>
    </w:p>
    <w:p w14:paraId="00000107" w14:textId="3ECF366E" w:rsidR="00720AB9" w:rsidRPr="00225DE4" w:rsidRDefault="00006F33" w:rsidP="002D58B2">
      <w:pPr>
        <w:spacing w:before="220" w:after="220"/>
        <w:rPr>
          <w:rFonts w:ascii="Arial" w:eastAsia="Arial" w:hAnsi="Arial" w:cs="Arial"/>
          <w:color w:val="000000"/>
          <w:sz w:val="22"/>
          <w:szCs w:val="22"/>
        </w:rPr>
      </w:pPr>
      <w:proofErr w:type="spellStart"/>
      <w:r>
        <w:rPr>
          <w:rFonts w:ascii="Arial" w:eastAsia="Arial" w:hAnsi="Arial" w:cs="Arial"/>
          <w:color w:val="000000"/>
          <w:sz w:val="22"/>
          <w:szCs w:val="22"/>
          <w:highlight w:val="white"/>
        </w:rPr>
        <w:t>Kirkegaard</w:t>
      </w:r>
      <w:proofErr w:type="spellEnd"/>
      <w:r>
        <w:rPr>
          <w:rFonts w:ascii="Arial" w:eastAsia="Arial" w:hAnsi="Arial" w:cs="Arial"/>
          <w:color w:val="000000"/>
          <w:sz w:val="22"/>
          <w:szCs w:val="22"/>
          <w:highlight w:val="white"/>
        </w:rPr>
        <w:t>, S., &amp; Andersen, D. (2018). Co</w:t>
      </w:r>
      <w:r>
        <w:rPr>
          <w:rFonts w:ascii="Cambria Math" w:eastAsia="Cambria Math" w:hAnsi="Cambria Math" w:cs="Cambria Math"/>
          <w:color w:val="000000"/>
          <w:sz w:val="22"/>
          <w:szCs w:val="22"/>
          <w:highlight w:val="white"/>
        </w:rPr>
        <w:t>‐</w:t>
      </w:r>
      <w:r>
        <w:rPr>
          <w:rFonts w:ascii="Arial" w:eastAsia="Arial" w:hAnsi="Arial" w:cs="Arial"/>
          <w:color w:val="000000"/>
          <w:sz w:val="22"/>
          <w:szCs w:val="22"/>
          <w:highlight w:val="white"/>
        </w:rPr>
        <w:t xml:space="preserve">production in community mental health services: blurred boundaries or a game of </w:t>
      </w:r>
      <w:proofErr w:type="gramStart"/>
      <w:r>
        <w:rPr>
          <w:rFonts w:ascii="Arial" w:eastAsia="Arial" w:hAnsi="Arial" w:cs="Arial"/>
          <w:color w:val="000000"/>
          <w:sz w:val="22"/>
          <w:szCs w:val="22"/>
          <w:highlight w:val="white"/>
        </w:rPr>
        <w:t>pretend?.</w:t>
      </w:r>
      <w:proofErr w:type="gramEnd"/>
      <w:r>
        <w:rPr>
          <w:rFonts w:ascii="Arial" w:eastAsia="Arial" w:hAnsi="Arial" w:cs="Arial"/>
          <w:color w:val="000000"/>
          <w:sz w:val="22"/>
          <w:szCs w:val="22"/>
          <w:highlight w:val="white"/>
        </w:rPr>
        <w:t xml:space="preserve"> </w:t>
      </w:r>
      <w:r>
        <w:rPr>
          <w:rFonts w:ascii="Arial" w:eastAsia="Arial" w:hAnsi="Arial" w:cs="Arial"/>
          <w:i/>
          <w:color w:val="000000"/>
          <w:sz w:val="22"/>
          <w:szCs w:val="22"/>
        </w:rPr>
        <w:t>Sociology of health &amp; illness</w:t>
      </w:r>
      <w:r>
        <w:rPr>
          <w:rFonts w:ascii="Arial" w:eastAsia="Arial" w:hAnsi="Arial" w:cs="Arial"/>
          <w:color w:val="000000"/>
          <w:sz w:val="22"/>
          <w:szCs w:val="22"/>
          <w:highlight w:val="white"/>
        </w:rPr>
        <w:t xml:space="preserve">, </w:t>
      </w:r>
      <w:r>
        <w:rPr>
          <w:rFonts w:ascii="Arial" w:eastAsia="Arial" w:hAnsi="Arial" w:cs="Arial"/>
          <w:i/>
          <w:color w:val="000000"/>
          <w:sz w:val="22"/>
          <w:szCs w:val="22"/>
        </w:rPr>
        <w:t>40</w:t>
      </w:r>
      <w:r>
        <w:rPr>
          <w:rFonts w:ascii="Arial" w:eastAsia="Arial" w:hAnsi="Arial" w:cs="Arial"/>
          <w:color w:val="000000"/>
          <w:sz w:val="22"/>
          <w:szCs w:val="22"/>
          <w:highlight w:val="white"/>
        </w:rPr>
        <w:t>(5), 828-842.</w:t>
      </w:r>
    </w:p>
    <w:p w14:paraId="00000109" w14:textId="77777777" w:rsidR="00720AB9" w:rsidRDefault="00006F33" w:rsidP="002D58B2">
      <w:pPr>
        <w:spacing w:after="160"/>
        <w:jc w:val="both"/>
        <w:rPr>
          <w:rFonts w:ascii="Arial" w:eastAsia="Arial" w:hAnsi="Arial" w:cs="Arial"/>
          <w:color w:val="000000"/>
          <w:sz w:val="22"/>
          <w:szCs w:val="22"/>
          <w:highlight w:val="white"/>
        </w:rPr>
      </w:pPr>
      <w:proofErr w:type="spellStart"/>
      <w:r>
        <w:rPr>
          <w:rFonts w:ascii="Arial" w:eastAsia="Arial" w:hAnsi="Arial" w:cs="Arial"/>
          <w:color w:val="000000"/>
          <w:sz w:val="22"/>
          <w:szCs w:val="22"/>
          <w:highlight w:val="white"/>
        </w:rPr>
        <w:t>Laverack</w:t>
      </w:r>
      <w:proofErr w:type="spellEnd"/>
      <w:r>
        <w:rPr>
          <w:rFonts w:ascii="Arial" w:eastAsia="Arial" w:hAnsi="Arial" w:cs="Arial"/>
          <w:color w:val="000000"/>
          <w:sz w:val="22"/>
          <w:szCs w:val="22"/>
          <w:highlight w:val="white"/>
        </w:rPr>
        <w:t xml:space="preserve">, G. (2013). Individualism or activism for health in hard </w:t>
      </w:r>
      <w:proofErr w:type="gramStart"/>
      <w:r>
        <w:rPr>
          <w:rFonts w:ascii="Arial" w:eastAsia="Arial" w:hAnsi="Arial" w:cs="Arial"/>
          <w:color w:val="000000"/>
          <w:sz w:val="22"/>
          <w:szCs w:val="22"/>
          <w:highlight w:val="white"/>
        </w:rPr>
        <w:t>times?.</w:t>
      </w:r>
      <w:proofErr w:type="gramEnd"/>
      <w:r>
        <w:rPr>
          <w:rFonts w:ascii="Arial" w:eastAsia="Arial" w:hAnsi="Arial" w:cs="Arial"/>
          <w:color w:val="000000"/>
          <w:sz w:val="22"/>
          <w:szCs w:val="22"/>
          <w:highlight w:val="white"/>
        </w:rPr>
        <w:t xml:space="preserve"> </w:t>
      </w:r>
      <w:r>
        <w:rPr>
          <w:rFonts w:ascii="Arial" w:eastAsia="Arial" w:hAnsi="Arial" w:cs="Arial"/>
          <w:i/>
          <w:color w:val="000000"/>
          <w:sz w:val="22"/>
          <w:szCs w:val="22"/>
        </w:rPr>
        <w:t>Journal of Public Health</w:t>
      </w:r>
      <w:r>
        <w:rPr>
          <w:rFonts w:ascii="Arial" w:eastAsia="Arial" w:hAnsi="Arial" w:cs="Arial"/>
          <w:color w:val="000000"/>
          <w:sz w:val="22"/>
          <w:szCs w:val="22"/>
          <w:highlight w:val="white"/>
        </w:rPr>
        <w:t xml:space="preserve">, </w:t>
      </w:r>
      <w:r>
        <w:rPr>
          <w:rFonts w:ascii="Arial" w:eastAsia="Arial" w:hAnsi="Arial" w:cs="Arial"/>
          <w:i/>
          <w:color w:val="000000"/>
          <w:sz w:val="22"/>
          <w:szCs w:val="22"/>
        </w:rPr>
        <w:t>21</w:t>
      </w:r>
      <w:r>
        <w:rPr>
          <w:rFonts w:ascii="Arial" w:eastAsia="Arial" w:hAnsi="Arial" w:cs="Arial"/>
          <w:color w:val="000000"/>
          <w:sz w:val="22"/>
          <w:szCs w:val="22"/>
          <w:highlight w:val="white"/>
        </w:rPr>
        <w:t>(4), 385-386.</w:t>
      </w:r>
    </w:p>
    <w:p w14:paraId="0000010A" w14:textId="77777777" w:rsidR="00720AB9" w:rsidRPr="004E16E7" w:rsidRDefault="00006F33" w:rsidP="002D58B2">
      <w:pPr>
        <w:spacing w:after="160"/>
        <w:jc w:val="both"/>
        <w:rPr>
          <w:rFonts w:ascii="Arial" w:eastAsia="Arial" w:hAnsi="Arial" w:cs="Arial"/>
          <w:sz w:val="22"/>
          <w:szCs w:val="22"/>
        </w:rPr>
      </w:pPr>
      <w:proofErr w:type="spellStart"/>
      <w:r w:rsidRPr="004E16E7">
        <w:rPr>
          <w:rFonts w:ascii="Arial" w:eastAsia="Arial" w:hAnsi="Arial" w:cs="Arial"/>
          <w:sz w:val="22"/>
          <w:szCs w:val="22"/>
        </w:rPr>
        <w:t>Lwembe</w:t>
      </w:r>
      <w:proofErr w:type="spellEnd"/>
      <w:r w:rsidRPr="004E16E7">
        <w:rPr>
          <w:rFonts w:ascii="Arial" w:eastAsia="Arial" w:hAnsi="Arial" w:cs="Arial"/>
          <w:sz w:val="22"/>
          <w:szCs w:val="22"/>
        </w:rPr>
        <w:t xml:space="preserve">, S., Green, S.A., </w:t>
      </w:r>
      <w:proofErr w:type="spellStart"/>
      <w:r w:rsidRPr="004E16E7">
        <w:rPr>
          <w:rFonts w:ascii="Arial" w:eastAsia="Arial" w:hAnsi="Arial" w:cs="Arial"/>
          <w:sz w:val="22"/>
          <w:szCs w:val="22"/>
        </w:rPr>
        <w:t>Chigwende</w:t>
      </w:r>
      <w:proofErr w:type="spellEnd"/>
      <w:r w:rsidRPr="004E16E7">
        <w:rPr>
          <w:rFonts w:ascii="Arial" w:eastAsia="Arial" w:hAnsi="Arial" w:cs="Arial"/>
          <w:sz w:val="22"/>
          <w:szCs w:val="22"/>
        </w:rPr>
        <w:t xml:space="preserve">, J., </w:t>
      </w:r>
      <w:proofErr w:type="spellStart"/>
      <w:r w:rsidRPr="004E16E7">
        <w:rPr>
          <w:rFonts w:ascii="Arial" w:eastAsia="Arial" w:hAnsi="Arial" w:cs="Arial"/>
          <w:sz w:val="22"/>
          <w:szCs w:val="22"/>
        </w:rPr>
        <w:t>Ojwang</w:t>
      </w:r>
      <w:proofErr w:type="spellEnd"/>
      <w:r w:rsidRPr="004E16E7">
        <w:rPr>
          <w:rFonts w:ascii="Arial" w:eastAsia="Arial" w:hAnsi="Arial" w:cs="Arial"/>
          <w:sz w:val="22"/>
          <w:szCs w:val="22"/>
        </w:rPr>
        <w:t xml:space="preserve">, T. and Dennis, R., 2017. Co-production as an approach to developing stakeholder partnerships to reduce mental health inequalities: an evaluation of a pilot service. </w:t>
      </w:r>
      <w:r w:rsidRPr="004E16E7">
        <w:rPr>
          <w:rFonts w:ascii="Arial" w:eastAsia="Arial" w:hAnsi="Arial" w:cs="Arial"/>
          <w:i/>
          <w:sz w:val="22"/>
          <w:szCs w:val="22"/>
        </w:rPr>
        <w:t>Primary health care research &amp; development</w:t>
      </w:r>
      <w:r w:rsidRPr="004E16E7">
        <w:rPr>
          <w:rFonts w:ascii="Arial" w:eastAsia="Arial" w:hAnsi="Arial" w:cs="Arial"/>
          <w:sz w:val="22"/>
          <w:szCs w:val="22"/>
        </w:rPr>
        <w:t>, 18(1), pp.14-23.</w:t>
      </w:r>
    </w:p>
    <w:p w14:paraId="7C85A349" w14:textId="48C88A28" w:rsidR="0023363F" w:rsidRPr="008475A4" w:rsidRDefault="00006F33" w:rsidP="002D58B2">
      <w:pPr>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Marcus, G. E. (1999). Critical anthropology now: Unexpected contexts, shifting constituencies, changing agendas. Sar Press.</w:t>
      </w:r>
    </w:p>
    <w:p w14:paraId="09462B25" w14:textId="77777777" w:rsidR="002D58B2" w:rsidRDefault="002D58B2" w:rsidP="002D58B2">
      <w:pPr>
        <w:rPr>
          <w:rFonts w:ascii="Arial" w:eastAsia="Arial" w:hAnsi="Arial" w:cs="Arial"/>
          <w:sz w:val="22"/>
          <w:szCs w:val="22"/>
        </w:rPr>
      </w:pPr>
    </w:p>
    <w:p w14:paraId="0000010F" w14:textId="2852BDC0" w:rsidR="00720AB9" w:rsidRDefault="00006F33" w:rsidP="002D58B2">
      <w:pPr>
        <w:rPr>
          <w:rFonts w:ascii="Arial" w:eastAsia="Arial" w:hAnsi="Arial" w:cs="Arial"/>
          <w:sz w:val="22"/>
          <w:szCs w:val="22"/>
        </w:rPr>
      </w:pPr>
      <w:r>
        <w:rPr>
          <w:rFonts w:ascii="Arial" w:eastAsia="Arial" w:hAnsi="Arial" w:cs="Arial"/>
          <w:sz w:val="22"/>
          <w:szCs w:val="22"/>
        </w:rPr>
        <w:t xml:space="preserve">McKenna, B., </w:t>
      </w:r>
      <w:proofErr w:type="spellStart"/>
      <w:r>
        <w:rPr>
          <w:rFonts w:ascii="Arial" w:eastAsia="Arial" w:hAnsi="Arial" w:cs="Arial"/>
          <w:sz w:val="22"/>
          <w:szCs w:val="22"/>
        </w:rPr>
        <w:t>Fernbacher</w:t>
      </w:r>
      <w:proofErr w:type="spellEnd"/>
      <w:r>
        <w:rPr>
          <w:rFonts w:ascii="Arial" w:eastAsia="Arial" w:hAnsi="Arial" w:cs="Arial"/>
          <w:sz w:val="22"/>
          <w:szCs w:val="22"/>
        </w:rPr>
        <w:t xml:space="preserve">, S., Furness, T. and Hannon, M., 2015. “Cultural brokerage” and beyond: piloting the role of an urban Aboriginal Mental Health Liaison Officer. </w:t>
      </w:r>
      <w:r w:rsidRPr="00113F1C">
        <w:rPr>
          <w:rFonts w:ascii="Arial" w:eastAsia="Arial" w:hAnsi="Arial" w:cs="Arial"/>
          <w:i/>
          <w:iCs/>
          <w:sz w:val="22"/>
          <w:szCs w:val="22"/>
        </w:rPr>
        <w:t>BMC Public Health</w:t>
      </w:r>
      <w:r>
        <w:rPr>
          <w:rFonts w:ascii="Arial" w:eastAsia="Arial" w:hAnsi="Arial" w:cs="Arial"/>
          <w:sz w:val="22"/>
          <w:szCs w:val="22"/>
        </w:rPr>
        <w:t>, 15(1), p.881.</w:t>
      </w:r>
    </w:p>
    <w:p w14:paraId="61E4F9DF" w14:textId="77777777" w:rsidR="002D58B2" w:rsidRDefault="002D58B2" w:rsidP="002D58B2">
      <w:pPr>
        <w:rPr>
          <w:rFonts w:ascii="Arial" w:eastAsia="Arial" w:hAnsi="Arial" w:cs="Arial"/>
          <w:sz w:val="22"/>
          <w:szCs w:val="22"/>
        </w:rPr>
      </w:pPr>
    </w:p>
    <w:p w14:paraId="00000111" w14:textId="76923415" w:rsidR="00720AB9" w:rsidRDefault="00006F33" w:rsidP="002D58B2">
      <w:pPr>
        <w:rPr>
          <w:rFonts w:ascii="Arial" w:eastAsia="Arial" w:hAnsi="Arial" w:cs="Arial"/>
          <w:sz w:val="22"/>
          <w:szCs w:val="22"/>
        </w:rPr>
      </w:pPr>
      <w:r>
        <w:rPr>
          <w:rFonts w:ascii="Arial" w:eastAsia="Arial" w:hAnsi="Arial" w:cs="Arial"/>
          <w:sz w:val="22"/>
          <w:szCs w:val="22"/>
        </w:rPr>
        <w:t xml:space="preserve">Miles, S, </w:t>
      </w:r>
      <w:proofErr w:type="spellStart"/>
      <w:r>
        <w:rPr>
          <w:rFonts w:ascii="Arial" w:eastAsia="Arial" w:hAnsi="Arial" w:cs="Arial"/>
          <w:sz w:val="22"/>
          <w:szCs w:val="22"/>
        </w:rPr>
        <w:t>Renedo</w:t>
      </w:r>
      <w:proofErr w:type="spellEnd"/>
      <w:r>
        <w:rPr>
          <w:rFonts w:ascii="Arial" w:eastAsia="Arial" w:hAnsi="Arial" w:cs="Arial"/>
          <w:sz w:val="22"/>
          <w:szCs w:val="22"/>
        </w:rPr>
        <w:t xml:space="preserve">, A, &amp; Marston, C; (2018) 'Slow co-production' for deeper patient involvement in health care. </w:t>
      </w:r>
      <w:r w:rsidRPr="00113F1C">
        <w:rPr>
          <w:rFonts w:ascii="Arial" w:eastAsia="Arial" w:hAnsi="Arial" w:cs="Arial"/>
          <w:i/>
          <w:iCs/>
          <w:sz w:val="22"/>
          <w:szCs w:val="22"/>
        </w:rPr>
        <w:t>The Journal of Health Design</w:t>
      </w:r>
      <w:r>
        <w:rPr>
          <w:rFonts w:ascii="Arial" w:eastAsia="Arial" w:hAnsi="Arial" w:cs="Arial"/>
          <w:sz w:val="22"/>
          <w:szCs w:val="22"/>
        </w:rPr>
        <w:t xml:space="preserve">, 3 (1). pp. 57-62. ISSN 2206-785X DOI: </w:t>
      </w:r>
      <w:hyperlink r:id="rId15">
        <w:r>
          <w:rPr>
            <w:rFonts w:ascii="Arial" w:eastAsia="Arial" w:hAnsi="Arial" w:cs="Arial"/>
            <w:color w:val="0000FF"/>
            <w:sz w:val="22"/>
            <w:szCs w:val="22"/>
            <w:u w:val="single"/>
          </w:rPr>
          <w:t>https://doi.org/10.21853/JHD.2018.39</w:t>
        </w:r>
      </w:hyperlink>
    </w:p>
    <w:p w14:paraId="2ADCE036" w14:textId="77777777" w:rsidR="002D58B2" w:rsidRDefault="002D58B2" w:rsidP="002D58B2">
      <w:pPr>
        <w:pBdr>
          <w:top w:val="nil"/>
          <w:left w:val="nil"/>
          <w:bottom w:val="nil"/>
          <w:right w:val="nil"/>
          <w:between w:val="nil"/>
        </w:pBdr>
        <w:rPr>
          <w:rFonts w:ascii="Arial" w:eastAsia="Arial" w:hAnsi="Arial" w:cs="Arial"/>
          <w:sz w:val="22"/>
          <w:szCs w:val="22"/>
          <w:highlight w:val="white"/>
        </w:rPr>
      </w:pPr>
    </w:p>
    <w:p w14:paraId="00000113" w14:textId="3EB7C3BC" w:rsidR="00720AB9" w:rsidRDefault="00006F33" w:rsidP="002D58B2">
      <w:pPr>
        <w:pBdr>
          <w:top w:val="nil"/>
          <w:left w:val="nil"/>
          <w:bottom w:val="nil"/>
          <w:right w:val="nil"/>
          <w:between w:val="nil"/>
        </w:pBdr>
        <w:rPr>
          <w:rFonts w:ascii="Arial" w:eastAsia="Arial" w:hAnsi="Arial" w:cs="Arial"/>
          <w:sz w:val="22"/>
          <w:szCs w:val="22"/>
          <w:highlight w:val="white"/>
        </w:rPr>
      </w:pPr>
      <w:r>
        <w:rPr>
          <w:rFonts w:ascii="Arial" w:eastAsia="Arial" w:hAnsi="Arial" w:cs="Arial"/>
          <w:sz w:val="22"/>
          <w:szCs w:val="22"/>
          <w:highlight w:val="white"/>
        </w:rPr>
        <w:t xml:space="preserve">Morgan, L.M., 2001. Community participation in health: perpetual allure, persistent challenge. </w:t>
      </w:r>
      <w:r w:rsidRPr="00113F1C">
        <w:rPr>
          <w:rFonts w:ascii="Arial" w:eastAsia="Arial" w:hAnsi="Arial" w:cs="Arial"/>
          <w:i/>
          <w:iCs/>
          <w:sz w:val="22"/>
          <w:szCs w:val="22"/>
          <w:highlight w:val="white"/>
        </w:rPr>
        <w:t>Health policy and planning</w:t>
      </w:r>
      <w:r>
        <w:rPr>
          <w:rFonts w:ascii="Arial" w:eastAsia="Arial" w:hAnsi="Arial" w:cs="Arial"/>
          <w:sz w:val="22"/>
          <w:szCs w:val="22"/>
          <w:highlight w:val="white"/>
        </w:rPr>
        <w:t>, 16(3), pp.221-230.</w:t>
      </w:r>
    </w:p>
    <w:p w14:paraId="00000114" w14:textId="77777777" w:rsidR="00720AB9" w:rsidRDefault="00006F33" w:rsidP="002D58B2">
      <w:pPr>
        <w:spacing w:before="240" w:after="240"/>
        <w:jc w:val="both"/>
        <w:rPr>
          <w:rFonts w:ascii="Arial" w:eastAsia="Arial" w:hAnsi="Arial" w:cs="Arial"/>
          <w:color w:val="000000"/>
          <w:sz w:val="22"/>
          <w:szCs w:val="22"/>
        </w:rPr>
      </w:pPr>
      <w:r>
        <w:rPr>
          <w:rFonts w:ascii="Arial" w:eastAsia="Arial" w:hAnsi="Arial" w:cs="Arial"/>
          <w:color w:val="000000"/>
          <w:sz w:val="22"/>
          <w:szCs w:val="22"/>
          <w:highlight w:val="white"/>
        </w:rPr>
        <w:t>National Health Service (NHS) (2014). Five-year forward view. Accessed online: https://www.england.nhs.uk/wp-content/uploads/2014/10/5yfv-web.pdf</w:t>
      </w:r>
    </w:p>
    <w:p w14:paraId="00000117" w14:textId="77777777" w:rsidR="00720AB9" w:rsidRDefault="00006F33" w:rsidP="002D58B2">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highlight w:val="white"/>
        </w:rPr>
        <w:t>Ní</w:t>
      </w:r>
      <w:proofErr w:type="spellEnd"/>
      <w:r>
        <w:rPr>
          <w:rFonts w:ascii="Arial" w:eastAsia="Arial" w:hAnsi="Arial" w:cs="Arial"/>
          <w:color w:val="000000"/>
          <w:sz w:val="22"/>
          <w:szCs w:val="22"/>
          <w:highlight w:val="white"/>
        </w:rPr>
        <w:t xml:space="preserve"> </w:t>
      </w:r>
      <w:proofErr w:type="spellStart"/>
      <w:r>
        <w:rPr>
          <w:rFonts w:ascii="Arial" w:eastAsia="Arial" w:hAnsi="Arial" w:cs="Arial"/>
          <w:color w:val="000000"/>
          <w:sz w:val="22"/>
          <w:szCs w:val="22"/>
          <w:highlight w:val="white"/>
        </w:rPr>
        <w:t>Shé</w:t>
      </w:r>
      <w:proofErr w:type="spellEnd"/>
      <w:r>
        <w:rPr>
          <w:rFonts w:ascii="Arial" w:eastAsia="Arial" w:hAnsi="Arial" w:cs="Arial"/>
          <w:color w:val="000000"/>
          <w:sz w:val="22"/>
          <w:szCs w:val="22"/>
          <w:highlight w:val="white"/>
        </w:rPr>
        <w:t xml:space="preserve">, É., Morton, S., Lambert, V., </w:t>
      </w:r>
      <w:proofErr w:type="spellStart"/>
      <w:r>
        <w:rPr>
          <w:rFonts w:ascii="Arial" w:eastAsia="Arial" w:hAnsi="Arial" w:cs="Arial"/>
          <w:color w:val="000000"/>
          <w:sz w:val="22"/>
          <w:szCs w:val="22"/>
          <w:highlight w:val="white"/>
        </w:rPr>
        <w:t>Ní</w:t>
      </w:r>
      <w:proofErr w:type="spellEnd"/>
      <w:r>
        <w:rPr>
          <w:rFonts w:ascii="Arial" w:eastAsia="Arial" w:hAnsi="Arial" w:cs="Arial"/>
          <w:color w:val="000000"/>
          <w:sz w:val="22"/>
          <w:szCs w:val="22"/>
          <w:highlight w:val="white"/>
        </w:rPr>
        <w:t xml:space="preserve"> </w:t>
      </w:r>
      <w:proofErr w:type="spellStart"/>
      <w:r>
        <w:rPr>
          <w:rFonts w:ascii="Arial" w:eastAsia="Arial" w:hAnsi="Arial" w:cs="Arial"/>
          <w:color w:val="000000"/>
          <w:sz w:val="22"/>
          <w:szCs w:val="22"/>
          <w:highlight w:val="white"/>
        </w:rPr>
        <w:t>Cheallaigh</w:t>
      </w:r>
      <w:proofErr w:type="spellEnd"/>
      <w:r>
        <w:rPr>
          <w:rFonts w:ascii="Arial" w:eastAsia="Arial" w:hAnsi="Arial" w:cs="Arial"/>
          <w:color w:val="000000"/>
          <w:sz w:val="22"/>
          <w:szCs w:val="22"/>
          <w:highlight w:val="white"/>
        </w:rPr>
        <w:t xml:space="preserve">, C., Lacey, V., Dunn, E., ... &amp; Kroll, T. (2019). Clarifying the mechanisms and resources that enable the reciprocal involvement of seldom heard groups in health and social care research: A collaborative rapid realist review process. </w:t>
      </w:r>
      <w:r>
        <w:rPr>
          <w:rFonts w:ascii="Arial" w:eastAsia="Arial" w:hAnsi="Arial" w:cs="Arial"/>
          <w:i/>
          <w:color w:val="000000"/>
          <w:sz w:val="22"/>
          <w:szCs w:val="22"/>
        </w:rPr>
        <w:t>Health Expectations</w:t>
      </w:r>
      <w:r>
        <w:rPr>
          <w:rFonts w:ascii="Arial" w:eastAsia="Arial" w:hAnsi="Arial" w:cs="Arial"/>
          <w:color w:val="000000"/>
          <w:sz w:val="22"/>
          <w:szCs w:val="22"/>
          <w:highlight w:val="white"/>
        </w:rPr>
        <w:t>.</w:t>
      </w:r>
    </w:p>
    <w:p w14:paraId="1A54B530" w14:textId="77777777" w:rsidR="002D58B2" w:rsidRDefault="002D58B2" w:rsidP="002D58B2">
      <w:pPr>
        <w:rPr>
          <w:rFonts w:ascii="Arial" w:eastAsia="Arial" w:hAnsi="Arial" w:cs="Arial"/>
          <w:color w:val="000000"/>
          <w:sz w:val="22"/>
          <w:szCs w:val="22"/>
          <w:highlight w:val="white"/>
        </w:rPr>
      </w:pPr>
    </w:p>
    <w:p w14:paraId="26760A52" w14:textId="4C880C82" w:rsidR="0023363F" w:rsidRPr="008475A4" w:rsidRDefault="00006F33" w:rsidP="002D58B2">
      <w:pPr>
        <w:rPr>
          <w:rFonts w:ascii="Arial" w:eastAsia="Arial" w:hAnsi="Arial" w:cs="Arial"/>
          <w:color w:val="000000"/>
          <w:sz w:val="22"/>
          <w:szCs w:val="22"/>
        </w:rPr>
      </w:pPr>
      <w:proofErr w:type="spellStart"/>
      <w:r>
        <w:rPr>
          <w:rFonts w:ascii="Arial" w:eastAsia="Arial" w:hAnsi="Arial" w:cs="Arial"/>
          <w:color w:val="000000"/>
          <w:sz w:val="22"/>
          <w:szCs w:val="22"/>
          <w:highlight w:val="white"/>
        </w:rPr>
        <w:t>Ocloo</w:t>
      </w:r>
      <w:proofErr w:type="spellEnd"/>
      <w:r>
        <w:rPr>
          <w:rFonts w:ascii="Arial" w:eastAsia="Arial" w:hAnsi="Arial" w:cs="Arial"/>
          <w:color w:val="000000"/>
          <w:sz w:val="22"/>
          <w:szCs w:val="22"/>
          <w:highlight w:val="white"/>
        </w:rPr>
        <w:t xml:space="preserve">, J., &amp; Matthews, R. (2016). From tokenism to empowerment: progressing patient and public involvement in healthcare improvement. </w:t>
      </w:r>
      <w:r>
        <w:rPr>
          <w:rFonts w:ascii="Arial" w:eastAsia="Arial" w:hAnsi="Arial" w:cs="Arial"/>
          <w:i/>
          <w:color w:val="000000"/>
          <w:sz w:val="22"/>
          <w:szCs w:val="22"/>
        </w:rPr>
        <w:t xml:space="preserve">BMJ Qual </w:t>
      </w:r>
      <w:proofErr w:type="spellStart"/>
      <w:r>
        <w:rPr>
          <w:rFonts w:ascii="Arial" w:eastAsia="Arial" w:hAnsi="Arial" w:cs="Arial"/>
          <w:i/>
          <w:color w:val="000000"/>
          <w:sz w:val="22"/>
          <w:szCs w:val="22"/>
        </w:rPr>
        <w:t>Saf</w:t>
      </w:r>
      <w:proofErr w:type="spellEnd"/>
      <w:r>
        <w:rPr>
          <w:rFonts w:ascii="Arial" w:eastAsia="Arial" w:hAnsi="Arial" w:cs="Arial"/>
          <w:color w:val="000000"/>
          <w:sz w:val="22"/>
          <w:szCs w:val="22"/>
          <w:highlight w:val="white"/>
        </w:rPr>
        <w:t xml:space="preserve">, </w:t>
      </w:r>
      <w:r>
        <w:rPr>
          <w:rFonts w:ascii="Arial" w:eastAsia="Arial" w:hAnsi="Arial" w:cs="Arial"/>
          <w:i/>
          <w:color w:val="000000"/>
          <w:sz w:val="22"/>
          <w:szCs w:val="22"/>
        </w:rPr>
        <w:t>25</w:t>
      </w:r>
      <w:r>
        <w:rPr>
          <w:rFonts w:ascii="Arial" w:eastAsia="Arial" w:hAnsi="Arial" w:cs="Arial"/>
          <w:color w:val="000000"/>
          <w:sz w:val="22"/>
          <w:szCs w:val="22"/>
          <w:highlight w:val="white"/>
        </w:rPr>
        <w:t>(8), 626-632.</w:t>
      </w:r>
    </w:p>
    <w:p w14:paraId="429C20AF" w14:textId="77777777" w:rsidR="002D58B2" w:rsidRDefault="002D58B2" w:rsidP="002D58B2">
      <w:pPr>
        <w:rPr>
          <w:rFonts w:ascii="Arial" w:eastAsia="Arial" w:hAnsi="Arial" w:cs="Arial"/>
          <w:color w:val="000000"/>
          <w:sz w:val="22"/>
          <w:szCs w:val="22"/>
          <w:highlight w:val="white"/>
        </w:rPr>
      </w:pPr>
    </w:p>
    <w:p w14:paraId="470DC076" w14:textId="15DC61AF" w:rsidR="008475A4" w:rsidRPr="008475A4" w:rsidRDefault="00006F33" w:rsidP="002D58B2">
      <w:pPr>
        <w:rPr>
          <w:rFonts w:ascii="Arial" w:eastAsia="Arial" w:hAnsi="Arial" w:cs="Arial"/>
          <w:color w:val="000000"/>
          <w:sz w:val="22"/>
          <w:szCs w:val="22"/>
        </w:rPr>
      </w:pPr>
      <w:r>
        <w:rPr>
          <w:rFonts w:ascii="Arial" w:eastAsia="Arial" w:hAnsi="Arial" w:cs="Arial"/>
          <w:color w:val="000000"/>
          <w:sz w:val="22"/>
          <w:szCs w:val="22"/>
          <w:highlight w:val="white"/>
        </w:rPr>
        <w:t xml:space="preserve">Palmer, V. J., </w:t>
      </w:r>
      <w:proofErr w:type="spellStart"/>
      <w:r>
        <w:rPr>
          <w:rFonts w:ascii="Arial" w:eastAsia="Arial" w:hAnsi="Arial" w:cs="Arial"/>
          <w:color w:val="000000"/>
          <w:sz w:val="22"/>
          <w:szCs w:val="22"/>
          <w:highlight w:val="white"/>
        </w:rPr>
        <w:t>Weavell</w:t>
      </w:r>
      <w:proofErr w:type="spellEnd"/>
      <w:r>
        <w:rPr>
          <w:rFonts w:ascii="Arial" w:eastAsia="Arial" w:hAnsi="Arial" w:cs="Arial"/>
          <w:color w:val="000000"/>
          <w:sz w:val="22"/>
          <w:szCs w:val="22"/>
          <w:highlight w:val="white"/>
        </w:rPr>
        <w:t xml:space="preserve">, W., </w:t>
      </w:r>
      <w:proofErr w:type="spellStart"/>
      <w:r>
        <w:rPr>
          <w:rFonts w:ascii="Arial" w:eastAsia="Arial" w:hAnsi="Arial" w:cs="Arial"/>
          <w:color w:val="000000"/>
          <w:sz w:val="22"/>
          <w:szCs w:val="22"/>
          <w:highlight w:val="white"/>
        </w:rPr>
        <w:t>Callander</w:t>
      </w:r>
      <w:proofErr w:type="spellEnd"/>
      <w:r>
        <w:rPr>
          <w:rFonts w:ascii="Arial" w:eastAsia="Arial" w:hAnsi="Arial" w:cs="Arial"/>
          <w:color w:val="000000"/>
          <w:sz w:val="22"/>
          <w:szCs w:val="22"/>
          <w:highlight w:val="white"/>
        </w:rPr>
        <w:t xml:space="preserve">, R., Piper, D., Richard, L., Maher, L., ... &amp; </w:t>
      </w:r>
      <w:proofErr w:type="spellStart"/>
      <w:r>
        <w:rPr>
          <w:rFonts w:ascii="Arial" w:eastAsia="Arial" w:hAnsi="Arial" w:cs="Arial"/>
          <w:color w:val="000000"/>
          <w:sz w:val="22"/>
          <w:szCs w:val="22"/>
          <w:highlight w:val="white"/>
        </w:rPr>
        <w:t>Iedema</w:t>
      </w:r>
      <w:proofErr w:type="spellEnd"/>
      <w:r>
        <w:rPr>
          <w:rFonts w:ascii="Arial" w:eastAsia="Arial" w:hAnsi="Arial" w:cs="Arial"/>
          <w:color w:val="000000"/>
          <w:sz w:val="22"/>
          <w:szCs w:val="22"/>
          <w:highlight w:val="white"/>
        </w:rPr>
        <w:t xml:space="preserve">, R. (2018). The Participatory Zeitgeist: an explanatory theoretical model of change in an era of coproduction and codesign in healthcare improvement. </w:t>
      </w:r>
      <w:r>
        <w:rPr>
          <w:rFonts w:ascii="Arial" w:eastAsia="Arial" w:hAnsi="Arial" w:cs="Arial"/>
          <w:i/>
          <w:color w:val="000000"/>
          <w:sz w:val="22"/>
          <w:szCs w:val="22"/>
        </w:rPr>
        <w:t>Medical humanities</w:t>
      </w:r>
      <w:r>
        <w:rPr>
          <w:rFonts w:ascii="Arial" w:eastAsia="Arial" w:hAnsi="Arial" w:cs="Arial"/>
          <w:color w:val="000000"/>
          <w:sz w:val="22"/>
          <w:szCs w:val="22"/>
          <w:highlight w:val="white"/>
        </w:rPr>
        <w:t>, medhum-2017.</w:t>
      </w:r>
    </w:p>
    <w:p w14:paraId="35CE75C0" w14:textId="77777777" w:rsidR="002D58B2" w:rsidRDefault="002D58B2" w:rsidP="002D58B2">
      <w:pPr>
        <w:spacing w:after="160"/>
        <w:jc w:val="both"/>
        <w:rPr>
          <w:rFonts w:ascii="Arial" w:eastAsia="Arial" w:hAnsi="Arial" w:cs="Arial"/>
          <w:color w:val="000000"/>
          <w:sz w:val="22"/>
          <w:szCs w:val="22"/>
          <w:highlight w:val="white"/>
        </w:rPr>
      </w:pPr>
    </w:p>
    <w:p w14:paraId="0000011D" w14:textId="7A9EB68F" w:rsidR="00720AB9" w:rsidRDefault="00006F33" w:rsidP="002D58B2">
      <w:pPr>
        <w:spacing w:after="160"/>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Palumbo, R (2016). Contextualizing co-production of health care: a systematic literature review", </w:t>
      </w:r>
      <w:r w:rsidRPr="00113F1C">
        <w:rPr>
          <w:rFonts w:ascii="Arial" w:eastAsia="Arial" w:hAnsi="Arial" w:cs="Arial"/>
          <w:i/>
          <w:iCs/>
          <w:color w:val="000000"/>
          <w:sz w:val="22"/>
          <w:szCs w:val="22"/>
          <w:highlight w:val="white"/>
        </w:rPr>
        <w:t>International Journal of Public Sector Management</w:t>
      </w:r>
      <w:r>
        <w:rPr>
          <w:rFonts w:ascii="Arial" w:eastAsia="Arial" w:hAnsi="Arial" w:cs="Arial"/>
          <w:color w:val="000000"/>
          <w:sz w:val="22"/>
          <w:szCs w:val="22"/>
          <w:highlight w:val="white"/>
        </w:rPr>
        <w:t xml:space="preserve">, Vol. 29 </w:t>
      </w:r>
      <w:proofErr w:type="spellStart"/>
      <w:r>
        <w:rPr>
          <w:rFonts w:ascii="Arial" w:eastAsia="Arial" w:hAnsi="Arial" w:cs="Arial"/>
          <w:color w:val="000000"/>
          <w:sz w:val="22"/>
          <w:szCs w:val="22"/>
          <w:highlight w:val="white"/>
        </w:rPr>
        <w:t>Iss</w:t>
      </w:r>
      <w:proofErr w:type="spellEnd"/>
      <w:r>
        <w:rPr>
          <w:rFonts w:ascii="Arial" w:eastAsia="Arial" w:hAnsi="Arial" w:cs="Arial"/>
          <w:color w:val="000000"/>
          <w:sz w:val="22"/>
          <w:szCs w:val="22"/>
          <w:highlight w:val="white"/>
        </w:rPr>
        <w:t xml:space="preserve"> 1 pp. 72 – 90</w:t>
      </w:r>
    </w:p>
    <w:p w14:paraId="0000011E" w14:textId="77777777" w:rsidR="00720AB9" w:rsidRDefault="00006F33" w:rsidP="002D58B2">
      <w:pPr>
        <w:spacing w:after="160"/>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Public Health England (2011) Mental Health and Wellbeing Joint Strategic Needs Assessment, viewed on 12.01.20. Accessed from: </w:t>
      </w:r>
      <w:hyperlink r:id="rId16" w:anchor="page/0/gid/1938132922/pat/6/par/E12000007/ati/101/are/E09000032">
        <w:r>
          <w:rPr>
            <w:rFonts w:ascii="Arial" w:eastAsia="Arial" w:hAnsi="Arial" w:cs="Arial"/>
            <w:color w:val="000000"/>
            <w:sz w:val="22"/>
            <w:szCs w:val="22"/>
            <w:highlight w:val="white"/>
          </w:rPr>
          <w:t>https://fingertips.phe.org.uk/mh-jsna#page</w:t>
        </w:r>
      </w:hyperlink>
      <w:r>
        <w:rPr>
          <w:rFonts w:ascii="Arial" w:eastAsia="Arial" w:hAnsi="Arial" w:cs="Arial"/>
          <w:color w:val="000000"/>
          <w:sz w:val="22"/>
          <w:szCs w:val="22"/>
          <w:highlight w:val="white"/>
        </w:rPr>
        <w:t xml:space="preserve"> [study location]</w:t>
      </w:r>
    </w:p>
    <w:p w14:paraId="0000011F" w14:textId="77777777" w:rsidR="00720AB9" w:rsidRDefault="00006F33" w:rsidP="002D58B2">
      <w:pPr>
        <w:spacing w:after="160"/>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lastRenderedPageBreak/>
        <w:t xml:space="preserve">Public Health England (2015) Mental Health and Wellbeing Joint Strategic Needs Assessment, viewed on 12.01.20. Accessed from: </w:t>
      </w:r>
      <w:hyperlink r:id="rId17" w:anchor="page/0/gid/1938132922/pat/6/par/E12000007/ati/101/are/E09000032">
        <w:r>
          <w:rPr>
            <w:rFonts w:ascii="Arial" w:eastAsia="Arial" w:hAnsi="Arial" w:cs="Arial"/>
            <w:color w:val="000000"/>
            <w:sz w:val="22"/>
            <w:szCs w:val="22"/>
            <w:highlight w:val="white"/>
          </w:rPr>
          <w:t>https://fingertips.phe.org.uk/mh-jsna#page</w:t>
        </w:r>
      </w:hyperlink>
      <w:r>
        <w:rPr>
          <w:rFonts w:ascii="Arial" w:eastAsia="Arial" w:hAnsi="Arial" w:cs="Arial"/>
          <w:color w:val="000000"/>
          <w:sz w:val="22"/>
          <w:szCs w:val="22"/>
          <w:highlight w:val="white"/>
        </w:rPr>
        <w:t xml:space="preserve"> [study location]</w:t>
      </w:r>
    </w:p>
    <w:p w14:paraId="00000120" w14:textId="77777777" w:rsidR="00720AB9" w:rsidRDefault="00006F33" w:rsidP="002D58B2">
      <w:pPr>
        <w:rPr>
          <w:rFonts w:ascii="Arial" w:eastAsia="Arial" w:hAnsi="Arial" w:cs="Arial"/>
          <w:color w:val="000000"/>
          <w:sz w:val="22"/>
          <w:szCs w:val="22"/>
          <w:highlight w:val="white"/>
        </w:rPr>
      </w:pPr>
      <w:r>
        <w:rPr>
          <w:rFonts w:ascii="Arial" w:eastAsia="Arial" w:hAnsi="Arial" w:cs="Arial"/>
          <w:color w:val="000000"/>
          <w:sz w:val="22"/>
          <w:szCs w:val="22"/>
          <w:highlight w:val="white"/>
        </w:rPr>
        <w:t>Rose, D., 2008. Madness strikes back. </w:t>
      </w:r>
      <w:r>
        <w:rPr>
          <w:rFonts w:ascii="Arial" w:eastAsia="Arial" w:hAnsi="Arial" w:cs="Arial"/>
          <w:i/>
          <w:color w:val="000000"/>
          <w:sz w:val="22"/>
          <w:szCs w:val="22"/>
          <w:highlight w:val="white"/>
        </w:rPr>
        <w:t>Journal of Community &amp; Applied Social Psychology</w:t>
      </w:r>
      <w:r>
        <w:rPr>
          <w:rFonts w:ascii="Arial" w:eastAsia="Arial" w:hAnsi="Arial" w:cs="Arial"/>
          <w:color w:val="000000"/>
          <w:sz w:val="22"/>
          <w:szCs w:val="22"/>
          <w:highlight w:val="white"/>
        </w:rPr>
        <w:t>, </w:t>
      </w:r>
      <w:r>
        <w:rPr>
          <w:rFonts w:ascii="Arial" w:eastAsia="Arial" w:hAnsi="Arial" w:cs="Arial"/>
          <w:i/>
          <w:color w:val="000000"/>
          <w:sz w:val="22"/>
          <w:szCs w:val="22"/>
          <w:highlight w:val="white"/>
        </w:rPr>
        <w:t>18</w:t>
      </w:r>
      <w:r>
        <w:rPr>
          <w:rFonts w:ascii="Arial" w:eastAsia="Arial" w:hAnsi="Arial" w:cs="Arial"/>
          <w:color w:val="000000"/>
          <w:sz w:val="22"/>
          <w:szCs w:val="22"/>
          <w:highlight w:val="white"/>
        </w:rPr>
        <w:t>(6), pp.638-644.</w:t>
      </w:r>
    </w:p>
    <w:p w14:paraId="00000122" w14:textId="77777777" w:rsidR="00720AB9" w:rsidRDefault="00006F33" w:rsidP="002D58B2">
      <w:pPr>
        <w:rPr>
          <w:rFonts w:ascii="Arial" w:eastAsia="Arial" w:hAnsi="Arial" w:cs="Arial"/>
          <w:color w:val="000000"/>
          <w:sz w:val="22"/>
          <w:szCs w:val="22"/>
        </w:rPr>
      </w:pPr>
      <w:r>
        <w:rPr>
          <w:rFonts w:ascii="Arial" w:eastAsia="Arial" w:hAnsi="Arial" w:cs="Arial"/>
          <w:color w:val="000000"/>
          <w:sz w:val="22"/>
          <w:szCs w:val="22"/>
          <w:highlight w:val="white"/>
        </w:rPr>
        <w:t xml:space="preserve">Rose, D., &amp; </w:t>
      </w:r>
      <w:proofErr w:type="spellStart"/>
      <w:r>
        <w:rPr>
          <w:rFonts w:ascii="Arial" w:eastAsia="Arial" w:hAnsi="Arial" w:cs="Arial"/>
          <w:color w:val="000000"/>
          <w:sz w:val="22"/>
          <w:szCs w:val="22"/>
          <w:highlight w:val="white"/>
        </w:rPr>
        <w:t>Kalathil</w:t>
      </w:r>
      <w:proofErr w:type="spellEnd"/>
      <w:r>
        <w:rPr>
          <w:rFonts w:ascii="Arial" w:eastAsia="Arial" w:hAnsi="Arial" w:cs="Arial"/>
          <w:color w:val="000000"/>
          <w:sz w:val="22"/>
          <w:szCs w:val="22"/>
          <w:highlight w:val="white"/>
        </w:rPr>
        <w:t xml:space="preserve">, J. (2019). Power, Privilege and Knowledge: </w:t>
      </w:r>
      <w:proofErr w:type="gramStart"/>
      <w:r>
        <w:rPr>
          <w:rFonts w:ascii="Arial" w:eastAsia="Arial" w:hAnsi="Arial" w:cs="Arial"/>
          <w:color w:val="000000"/>
          <w:sz w:val="22"/>
          <w:szCs w:val="22"/>
          <w:highlight w:val="white"/>
        </w:rPr>
        <w:t>the</w:t>
      </w:r>
      <w:proofErr w:type="gramEnd"/>
      <w:r>
        <w:rPr>
          <w:rFonts w:ascii="Arial" w:eastAsia="Arial" w:hAnsi="Arial" w:cs="Arial"/>
          <w:color w:val="000000"/>
          <w:sz w:val="22"/>
          <w:szCs w:val="22"/>
          <w:highlight w:val="white"/>
        </w:rPr>
        <w:t xml:space="preserve"> Untenable Promise of Co-production in Mental ‘Health’. </w:t>
      </w:r>
      <w:r>
        <w:rPr>
          <w:rFonts w:ascii="Arial" w:eastAsia="Arial" w:hAnsi="Arial" w:cs="Arial"/>
          <w:i/>
          <w:color w:val="000000"/>
          <w:sz w:val="22"/>
          <w:szCs w:val="22"/>
        </w:rPr>
        <w:t>Frontiers in Sociology</w:t>
      </w:r>
      <w:r>
        <w:rPr>
          <w:rFonts w:ascii="Arial" w:eastAsia="Arial" w:hAnsi="Arial" w:cs="Arial"/>
          <w:color w:val="000000"/>
          <w:sz w:val="22"/>
          <w:szCs w:val="22"/>
          <w:highlight w:val="white"/>
        </w:rPr>
        <w:t xml:space="preserve">, </w:t>
      </w:r>
      <w:r>
        <w:rPr>
          <w:rFonts w:ascii="Arial" w:eastAsia="Arial" w:hAnsi="Arial" w:cs="Arial"/>
          <w:i/>
          <w:color w:val="000000"/>
          <w:sz w:val="22"/>
          <w:szCs w:val="22"/>
        </w:rPr>
        <w:t>4</w:t>
      </w:r>
      <w:r>
        <w:rPr>
          <w:rFonts w:ascii="Arial" w:eastAsia="Arial" w:hAnsi="Arial" w:cs="Arial"/>
          <w:color w:val="000000"/>
          <w:sz w:val="22"/>
          <w:szCs w:val="22"/>
          <w:highlight w:val="white"/>
        </w:rPr>
        <w:t>, 57.</w:t>
      </w:r>
    </w:p>
    <w:p w14:paraId="00000125" w14:textId="77777777" w:rsidR="00720AB9" w:rsidRDefault="00006F33" w:rsidP="002D58B2">
      <w:pPr>
        <w:spacing w:after="160"/>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Sharma, S., Conduit, J., &amp; Hill, S. R. (2014). Organisational capabilities for customer participation in health care service innovation. </w:t>
      </w:r>
      <w:r>
        <w:rPr>
          <w:rFonts w:ascii="Arial" w:eastAsia="Arial" w:hAnsi="Arial" w:cs="Arial"/>
          <w:i/>
          <w:color w:val="000000"/>
          <w:sz w:val="22"/>
          <w:szCs w:val="22"/>
          <w:highlight w:val="white"/>
        </w:rPr>
        <w:t>Australasian Marketing Journal (AMJ)</w:t>
      </w:r>
      <w:r>
        <w:rPr>
          <w:rFonts w:ascii="Arial" w:eastAsia="Arial" w:hAnsi="Arial" w:cs="Arial"/>
          <w:color w:val="000000"/>
          <w:sz w:val="22"/>
          <w:szCs w:val="22"/>
          <w:highlight w:val="white"/>
        </w:rPr>
        <w:t xml:space="preserve">, </w:t>
      </w:r>
      <w:r>
        <w:rPr>
          <w:rFonts w:ascii="Arial" w:eastAsia="Arial" w:hAnsi="Arial" w:cs="Arial"/>
          <w:i/>
          <w:color w:val="000000"/>
          <w:sz w:val="22"/>
          <w:szCs w:val="22"/>
          <w:highlight w:val="white"/>
        </w:rPr>
        <w:t>22</w:t>
      </w:r>
      <w:r>
        <w:rPr>
          <w:rFonts w:ascii="Arial" w:eastAsia="Arial" w:hAnsi="Arial" w:cs="Arial"/>
          <w:color w:val="000000"/>
          <w:sz w:val="22"/>
          <w:szCs w:val="22"/>
          <w:highlight w:val="white"/>
        </w:rPr>
        <w:t>(3), 179-188.</w:t>
      </w:r>
    </w:p>
    <w:p w14:paraId="00000126" w14:textId="77777777" w:rsidR="00720AB9" w:rsidRDefault="00006F33" w:rsidP="002D58B2">
      <w:pPr>
        <w:spacing w:after="160"/>
        <w:rPr>
          <w:rFonts w:ascii="Arial" w:eastAsia="Arial" w:hAnsi="Arial" w:cs="Arial"/>
          <w:color w:val="000000"/>
          <w:sz w:val="22"/>
          <w:szCs w:val="22"/>
          <w:highlight w:val="white"/>
        </w:rPr>
      </w:pPr>
      <w:r>
        <w:rPr>
          <w:rFonts w:ascii="Arial" w:eastAsia="Arial" w:hAnsi="Arial" w:cs="Arial"/>
          <w:color w:val="000000"/>
          <w:sz w:val="22"/>
          <w:szCs w:val="22"/>
          <w:highlight w:val="white"/>
        </w:rPr>
        <w:t>Sweeney, A., Gillard, S., Wykes, T. and Rose, D., 2015. The role of fear in mental health service users’ experiences: a qualitative exploration. </w:t>
      </w:r>
      <w:r>
        <w:rPr>
          <w:rFonts w:ascii="Arial" w:eastAsia="Arial" w:hAnsi="Arial" w:cs="Arial"/>
          <w:i/>
          <w:color w:val="000000"/>
          <w:sz w:val="22"/>
          <w:szCs w:val="22"/>
          <w:highlight w:val="white"/>
        </w:rPr>
        <w:t>Social psychiatry and psychiatric epidemiology</w:t>
      </w:r>
      <w:r>
        <w:rPr>
          <w:rFonts w:ascii="Arial" w:eastAsia="Arial" w:hAnsi="Arial" w:cs="Arial"/>
          <w:color w:val="000000"/>
          <w:sz w:val="22"/>
          <w:szCs w:val="22"/>
          <w:highlight w:val="white"/>
        </w:rPr>
        <w:t>, </w:t>
      </w:r>
      <w:r>
        <w:rPr>
          <w:rFonts w:ascii="Arial" w:eastAsia="Arial" w:hAnsi="Arial" w:cs="Arial"/>
          <w:i/>
          <w:color w:val="000000"/>
          <w:sz w:val="22"/>
          <w:szCs w:val="22"/>
          <w:highlight w:val="white"/>
        </w:rPr>
        <w:t>50</w:t>
      </w:r>
      <w:r>
        <w:rPr>
          <w:rFonts w:ascii="Arial" w:eastAsia="Arial" w:hAnsi="Arial" w:cs="Arial"/>
          <w:color w:val="000000"/>
          <w:sz w:val="22"/>
          <w:szCs w:val="22"/>
          <w:highlight w:val="white"/>
        </w:rPr>
        <w:t>(7), pp.1079-1087.</w:t>
      </w:r>
    </w:p>
    <w:p w14:paraId="00000127" w14:textId="77777777" w:rsidR="00720AB9" w:rsidRDefault="00006F33" w:rsidP="002D58B2">
      <w:pPr>
        <w:spacing w:after="160"/>
        <w:rPr>
          <w:rFonts w:ascii="Arial" w:eastAsia="Arial" w:hAnsi="Arial" w:cs="Arial"/>
          <w:color w:val="000000"/>
          <w:sz w:val="22"/>
          <w:szCs w:val="22"/>
          <w:highlight w:val="white"/>
        </w:rPr>
      </w:pPr>
      <w:proofErr w:type="gramStart"/>
      <w:r>
        <w:rPr>
          <w:rFonts w:ascii="Arial" w:eastAsia="Arial" w:hAnsi="Arial" w:cs="Arial"/>
          <w:color w:val="000000"/>
          <w:sz w:val="22"/>
          <w:szCs w:val="22"/>
          <w:highlight w:val="white"/>
        </w:rPr>
        <w:t>Trust for London (2020) Poverty Profiles,</w:t>
      </w:r>
      <w:proofErr w:type="gramEnd"/>
      <w:r>
        <w:rPr>
          <w:rFonts w:ascii="Arial" w:eastAsia="Arial" w:hAnsi="Arial" w:cs="Arial"/>
          <w:color w:val="000000"/>
          <w:sz w:val="22"/>
          <w:szCs w:val="22"/>
          <w:highlight w:val="white"/>
        </w:rPr>
        <w:t xml:space="preserve"> viewed 12.01.20. Accessed from: </w:t>
      </w:r>
      <w:hyperlink r:id="rId18">
        <w:r w:rsidRPr="00225DE4">
          <w:rPr>
            <w:rFonts w:ascii="Arial" w:eastAsia="Arial" w:hAnsi="Arial" w:cs="Arial"/>
            <w:color w:val="000000"/>
            <w:sz w:val="22"/>
            <w:szCs w:val="22"/>
            <w:highlight w:val="white"/>
          </w:rPr>
          <w:t>https://www.trustforlondon.org.uk/data/boroughs/[study</w:t>
        </w:r>
      </w:hyperlink>
      <w:r>
        <w:rPr>
          <w:rFonts w:ascii="Arial" w:eastAsia="Arial" w:hAnsi="Arial" w:cs="Arial"/>
          <w:color w:val="000000"/>
          <w:sz w:val="22"/>
          <w:szCs w:val="22"/>
          <w:highlight w:val="white"/>
        </w:rPr>
        <w:t xml:space="preserve"> location]-poverty-and-inequality-indicators/</w:t>
      </w:r>
    </w:p>
    <w:p w14:paraId="00000128" w14:textId="77777777" w:rsidR="00720AB9" w:rsidRDefault="00006F33" w:rsidP="002D58B2">
      <w:pPr>
        <w:jc w:val="both"/>
        <w:rPr>
          <w:rFonts w:ascii="Arial" w:eastAsia="Arial" w:hAnsi="Arial" w:cs="Arial"/>
          <w:color w:val="000000"/>
          <w:sz w:val="22"/>
          <w:szCs w:val="22"/>
          <w:highlight w:val="white"/>
        </w:rPr>
      </w:pPr>
      <w:proofErr w:type="spellStart"/>
      <w:r>
        <w:rPr>
          <w:rFonts w:ascii="Arial" w:eastAsia="Arial" w:hAnsi="Arial" w:cs="Arial"/>
          <w:color w:val="000000"/>
          <w:sz w:val="22"/>
          <w:szCs w:val="22"/>
          <w:highlight w:val="white"/>
        </w:rPr>
        <w:t>Vougioukalou</w:t>
      </w:r>
      <w:proofErr w:type="spellEnd"/>
      <w:r>
        <w:rPr>
          <w:rFonts w:ascii="Arial" w:eastAsia="Arial" w:hAnsi="Arial" w:cs="Arial"/>
          <w:color w:val="000000"/>
          <w:sz w:val="22"/>
          <w:szCs w:val="22"/>
          <w:highlight w:val="white"/>
        </w:rPr>
        <w:t xml:space="preserve">, S., Boaz, A., </w:t>
      </w:r>
      <w:proofErr w:type="spellStart"/>
      <w:r>
        <w:rPr>
          <w:rFonts w:ascii="Arial" w:eastAsia="Arial" w:hAnsi="Arial" w:cs="Arial"/>
          <w:color w:val="000000"/>
          <w:sz w:val="22"/>
          <w:szCs w:val="22"/>
          <w:highlight w:val="white"/>
        </w:rPr>
        <w:t>Gager</w:t>
      </w:r>
      <w:proofErr w:type="spellEnd"/>
      <w:r>
        <w:rPr>
          <w:rFonts w:ascii="Arial" w:eastAsia="Arial" w:hAnsi="Arial" w:cs="Arial"/>
          <w:color w:val="000000"/>
          <w:sz w:val="22"/>
          <w:szCs w:val="22"/>
          <w:highlight w:val="white"/>
        </w:rPr>
        <w:t xml:space="preserve">, M., &amp; </w:t>
      </w:r>
      <w:proofErr w:type="spellStart"/>
      <w:r>
        <w:rPr>
          <w:rFonts w:ascii="Arial" w:eastAsia="Arial" w:hAnsi="Arial" w:cs="Arial"/>
          <w:color w:val="000000"/>
          <w:sz w:val="22"/>
          <w:szCs w:val="22"/>
          <w:highlight w:val="white"/>
        </w:rPr>
        <w:t>Locock</w:t>
      </w:r>
      <w:proofErr w:type="spellEnd"/>
      <w:r>
        <w:rPr>
          <w:rFonts w:ascii="Arial" w:eastAsia="Arial" w:hAnsi="Arial" w:cs="Arial"/>
          <w:color w:val="000000"/>
          <w:sz w:val="22"/>
          <w:szCs w:val="22"/>
          <w:highlight w:val="white"/>
        </w:rPr>
        <w:t xml:space="preserve">, L. (2019). The contribution of ethnography to the evaluation of quality improvement in hospital settings: reflections on observing co-design in intensive care units and lung cancer pathways in the UK. </w:t>
      </w:r>
      <w:r w:rsidRPr="00225DE4">
        <w:rPr>
          <w:rFonts w:ascii="Arial" w:eastAsia="Arial" w:hAnsi="Arial" w:cs="Arial"/>
          <w:i/>
          <w:iCs/>
          <w:color w:val="000000"/>
          <w:sz w:val="22"/>
          <w:szCs w:val="22"/>
          <w:highlight w:val="white"/>
        </w:rPr>
        <w:t>Anthropology &amp; medicine</w:t>
      </w:r>
      <w:r>
        <w:rPr>
          <w:rFonts w:ascii="Arial" w:eastAsia="Arial" w:hAnsi="Arial" w:cs="Arial"/>
          <w:color w:val="000000"/>
          <w:sz w:val="22"/>
          <w:szCs w:val="22"/>
          <w:highlight w:val="white"/>
        </w:rPr>
        <w:t>, 26(1), 18-32.</w:t>
      </w:r>
    </w:p>
    <w:p w14:paraId="270C699D" w14:textId="77777777" w:rsidR="0023363F" w:rsidRDefault="0023363F" w:rsidP="002D58B2">
      <w:pPr>
        <w:jc w:val="both"/>
        <w:rPr>
          <w:rFonts w:ascii="Arial" w:eastAsia="Arial" w:hAnsi="Arial" w:cs="Arial"/>
          <w:sz w:val="22"/>
          <w:szCs w:val="22"/>
          <w:highlight w:val="white"/>
        </w:rPr>
      </w:pPr>
    </w:p>
    <w:p w14:paraId="0000012A" w14:textId="30F44BCB" w:rsidR="00720AB9" w:rsidRDefault="00006F33" w:rsidP="002D58B2">
      <w:pPr>
        <w:jc w:val="both"/>
        <w:rPr>
          <w:rFonts w:ascii="Arial" w:eastAsia="Arial" w:hAnsi="Arial" w:cs="Arial"/>
          <w:sz w:val="22"/>
          <w:szCs w:val="22"/>
          <w:highlight w:val="white"/>
        </w:rPr>
      </w:pPr>
      <w:r>
        <w:rPr>
          <w:rFonts w:ascii="Arial" w:eastAsia="Arial" w:hAnsi="Arial" w:cs="Arial"/>
          <w:sz w:val="22"/>
          <w:szCs w:val="22"/>
          <w:highlight w:val="white"/>
        </w:rPr>
        <w:t xml:space="preserve">Wang, P.S., Lane, M., </w:t>
      </w:r>
      <w:proofErr w:type="spellStart"/>
      <w:r>
        <w:rPr>
          <w:rFonts w:ascii="Arial" w:eastAsia="Arial" w:hAnsi="Arial" w:cs="Arial"/>
          <w:sz w:val="22"/>
          <w:szCs w:val="22"/>
          <w:highlight w:val="white"/>
        </w:rPr>
        <w:t>Olfson</w:t>
      </w:r>
      <w:proofErr w:type="spellEnd"/>
      <w:r>
        <w:rPr>
          <w:rFonts w:ascii="Arial" w:eastAsia="Arial" w:hAnsi="Arial" w:cs="Arial"/>
          <w:sz w:val="22"/>
          <w:szCs w:val="22"/>
          <w:highlight w:val="white"/>
        </w:rPr>
        <w:t>, M., Pincus, H.A., Wells, K.B. and Kessler, R.C., 2005. Twelve-month use of mental health services in the United States: results from the National Comorbidity Survey Replication</w:t>
      </w:r>
      <w:r w:rsidRPr="00225DE4">
        <w:rPr>
          <w:rFonts w:ascii="Arial" w:eastAsia="Arial" w:hAnsi="Arial" w:cs="Arial"/>
          <w:i/>
          <w:iCs/>
          <w:sz w:val="22"/>
          <w:szCs w:val="22"/>
          <w:highlight w:val="white"/>
        </w:rPr>
        <w:t>. Archives of general psychiatry</w:t>
      </w:r>
      <w:r>
        <w:rPr>
          <w:rFonts w:ascii="Arial" w:eastAsia="Arial" w:hAnsi="Arial" w:cs="Arial"/>
          <w:sz w:val="22"/>
          <w:szCs w:val="22"/>
          <w:highlight w:val="white"/>
        </w:rPr>
        <w:t>, 62(6), pp.629-640.</w:t>
      </w:r>
    </w:p>
    <w:p w14:paraId="3288E47C" w14:textId="77777777" w:rsidR="00225DE4" w:rsidRDefault="00225DE4" w:rsidP="002D58B2">
      <w:pPr>
        <w:jc w:val="both"/>
      </w:pPr>
    </w:p>
    <w:p w14:paraId="00000170" w14:textId="637FA279" w:rsidR="00720AB9" w:rsidRPr="005F2B0C" w:rsidRDefault="00006F33" w:rsidP="002D58B2">
      <w:pPr>
        <w:jc w:val="both"/>
        <w:rPr>
          <w:rFonts w:ascii="Arial" w:eastAsia="Arial" w:hAnsi="Arial" w:cs="Arial"/>
          <w:sz w:val="22"/>
          <w:szCs w:val="22"/>
          <w:highlight w:val="white"/>
        </w:rPr>
      </w:pPr>
      <w:r w:rsidRPr="00225DE4">
        <w:rPr>
          <w:rFonts w:ascii="Arial" w:eastAsia="Arial" w:hAnsi="Arial" w:cs="Arial"/>
          <w:sz w:val="22"/>
          <w:szCs w:val="22"/>
          <w:highlight w:val="white"/>
        </w:rPr>
        <w:t xml:space="preserve">[Study Location] Council (2019) Joint Strategic Needs Assessment, viewed 12.01.20. Accessed from: </w:t>
      </w:r>
      <w:hyperlink r:id="rId19">
        <w:r w:rsidRPr="00225DE4">
          <w:rPr>
            <w:rFonts w:ascii="Arial" w:eastAsia="Arial" w:hAnsi="Arial" w:cs="Arial"/>
            <w:sz w:val="22"/>
            <w:szCs w:val="22"/>
            <w:highlight w:val="white"/>
          </w:rPr>
          <w:t>https://www.[study</w:t>
        </w:r>
      </w:hyperlink>
      <w:r w:rsidRPr="00225DE4">
        <w:rPr>
          <w:rFonts w:ascii="Arial" w:eastAsia="Arial" w:hAnsi="Arial" w:cs="Arial"/>
          <w:sz w:val="22"/>
          <w:szCs w:val="22"/>
          <w:highlight w:val="white"/>
        </w:rPr>
        <w:t xml:space="preserve"> location</w:t>
      </w:r>
      <w:proofErr w:type="gramStart"/>
      <w:r w:rsidRPr="00225DE4">
        <w:rPr>
          <w:rFonts w:ascii="Arial" w:eastAsia="Arial" w:hAnsi="Arial" w:cs="Arial"/>
          <w:sz w:val="22"/>
          <w:szCs w:val="22"/>
          <w:highlight w:val="white"/>
        </w:rPr>
        <w:t>] .</w:t>
      </w:r>
      <w:proofErr w:type="gramEnd"/>
      <w:r w:rsidRPr="00225DE4">
        <w:rPr>
          <w:rFonts w:ascii="Arial" w:eastAsia="Arial" w:hAnsi="Arial" w:cs="Arial"/>
          <w:sz w:val="22"/>
          <w:szCs w:val="22"/>
          <w:highlight w:val="white"/>
        </w:rPr>
        <w:t>gov.uk/the-council/council-decision-making/[study location]-health-and-wellbeing-board/joint-strategic-needs-assessment-jsna/</w:t>
      </w:r>
      <w:bookmarkStart w:id="28" w:name="_heading=h.z337ya" w:colFirst="0" w:colLast="0"/>
      <w:bookmarkStart w:id="29" w:name="_heading=h.3j2qqm3" w:colFirst="0" w:colLast="0"/>
      <w:bookmarkEnd w:id="28"/>
      <w:bookmarkEnd w:id="29"/>
    </w:p>
    <w:sectPr w:rsidR="00720AB9" w:rsidRPr="005F2B0C" w:rsidSect="00377C45">
      <w:footerReference w:type="default" r:id="rId20"/>
      <w:pgSz w:w="11900" w:h="16840"/>
      <w:pgMar w:top="1440" w:right="1440" w:bottom="1440" w:left="1440" w:header="720" w:footer="720" w:gutter="0"/>
      <w:pgNumType w:start="0"/>
      <w:cols w:space="720" w:equalWidth="0">
        <w:col w:w="9360"/>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AA25D" w14:textId="77777777" w:rsidR="0055798F" w:rsidRDefault="0055798F">
      <w:r>
        <w:separator/>
      </w:r>
    </w:p>
  </w:endnote>
  <w:endnote w:type="continuationSeparator" w:id="0">
    <w:p w14:paraId="4F76F040" w14:textId="77777777" w:rsidR="0055798F" w:rsidRDefault="0055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altName w:val="﷽﷽﷽﷽﷽﷽﷽﷽man"/>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73" w14:textId="5060B384" w:rsidR="00720AB9" w:rsidRDefault="00006F33">
    <w:pPr>
      <w:jc w:val="right"/>
    </w:pPr>
    <w:r>
      <w:fldChar w:fldCharType="begin"/>
    </w:r>
    <w:r>
      <w:instrText>PAGE</w:instrText>
    </w:r>
    <w:r>
      <w:fldChar w:fldCharType="separate"/>
    </w:r>
    <w:r w:rsidR="002A47B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26BE5" w14:textId="77777777" w:rsidR="0055798F" w:rsidRDefault="0055798F">
      <w:r>
        <w:separator/>
      </w:r>
    </w:p>
  </w:footnote>
  <w:footnote w:type="continuationSeparator" w:id="0">
    <w:p w14:paraId="4DC08241" w14:textId="77777777" w:rsidR="0055798F" w:rsidRDefault="0055798F">
      <w:r>
        <w:continuationSeparator/>
      </w:r>
    </w:p>
  </w:footnote>
  <w:footnote w:id="1">
    <w:p w14:paraId="30A4085D" w14:textId="418A17EF" w:rsidR="00D93752" w:rsidRPr="00D93752" w:rsidRDefault="00D93752">
      <w:pPr>
        <w:pStyle w:val="FootnoteText"/>
        <w:rPr>
          <w:rFonts w:ascii="Arial" w:hAnsi="Arial" w:cs="Arial"/>
        </w:rPr>
      </w:pPr>
      <w:r>
        <w:rPr>
          <w:rStyle w:val="FootnoteReference"/>
        </w:rPr>
        <w:footnoteRef/>
      </w:r>
      <w:r>
        <w:t xml:space="preserve"> </w:t>
      </w:r>
      <w:r>
        <w:rPr>
          <w:rFonts w:ascii="Arial" w:hAnsi="Arial" w:cs="Arial"/>
        </w:rPr>
        <w:t xml:space="preserve">Organisation name has been changed to ensure anonymity of </w:t>
      </w:r>
      <w:r w:rsidR="003E6013">
        <w:rPr>
          <w:rFonts w:ascii="Arial" w:hAnsi="Arial" w:cs="Arial"/>
        </w:rPr>
        <w:t>interview participants</w:t>
      </w:r>
    </w:p>
  </w:footnote>
  <w:footnote w:id="2">
    <w:p w14:paraId="00000171" w14:textId="77777777" w:rsidR="00720AB9" w:rsidRDefault="00006F33">
      <w:pPr>
        <w:pBdr>
          <w:top w:val="nil"/>
          <w:left w:val="nil"/>
          <w:bottom w:val="nil"/>
          <w:right w:val="nil"/>
          <w:between w:val="nil"/>
        </w:pBdr>
        <w:rPr>
          <w:color w:val="000000"/>
        </w:rPr>
      </w:pPr>
      <w:r>
        <w:rPr>
          <w:vertAlign w:val="superscript"/>
        </w:rPr>
        <w:footnoteRef/>
      </w:r>
      <w:r>
        <w:rPr>
          <w:color w:val="000000"/>
        </w:rPr>
        <w:t xml:space="preserve"> See: http://www.hra-decisiontools.org.uk/research/index.html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52CEE"/>
    <w:multiLevelType w:val="hybridMultilevel"/>
    <w:tmpl w:val="D0A02D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ED46AC"/>
    <w:multiLevelType w:val="multilevel"/>
    <w:tmpl w:val="F9A6F926"/>
    <w:lvl w:ilvl="0">
      <w:start w:val="1"/>
      <w:numFmt w:val="bullet"/>
      <w:lvlText w:val=""/>
      <w:lvlJc w:val="left"/>
      <w:pPr>
        <w:ind w:left="720" w:hanging="360"/>
      </w:pPr>
      <w:rPr>
        <w:rFonts w:ascii="Arial" w:eastAsia="Arial" w:hAnsi="Arial" w:cs="Arial"/>
        <w:color w:val="555555"/>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1C76D6"/>
    <w:multiLevelType w:val="hybridMultilevel"/>
    <w:tmpl w:val="4724B586"/>
    <w:lvl w:ilvl="0" w:tplc="866C5548">
      <w:start w:val="1"/>
      <w:numFmt w:val="decimal"/>
      <w:lvlText w:val="%1."/>
      <w:lvlJc w:val="left"/>
      <w:pPr>
        <w:ind w:left="720" w:hanging="360"/>
      </w:pPr>
      <w:rPr>
        <w:rFonts w:ascii="inherit" w:hAnsi="inherit"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2815B8"/>
    <w:multiLevelType w:val="hybridMultilevel"/>
    <w:tmpl w:val="204C8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AB9"/>
    <w:rsid w:val="00004562"/>
    <w:rsid w:val="00004D84"/>
    <w:rsid w:val="00006F33"/>
    <w:rsid w:val="0001023A"/>
    <w:rsid w:val="00020568"/>
    <w:rsid w:val="00025922"/>
    <w:rsid w:val="00027ACC"/>
    <w:rsid w:val="00030DB2"/>
    <w:rsid w:val="00042DAB"/>
    <w:rsid w:val="00043B49"/>
    <w:rsid w:val="00043DDB"/>
    <w:rsid w:val="00044F6D"/>
    <w:rsid w:val="00046A17"/>
    <w:rsid w:val="0004770F"/>
    <w:rsid w:val="00051295"/>
    <w:rsid w:val="00055B5F"/>
    <w:rsid w:val="00057A9B"/>
    <w:rsid w:val="00057D88"/>
    <w:rsid w:val="0006368A"/>
    <w:rsid w:val="00072159"/>
    <w:rsid w:val="0007549B"/>
    <w:rsid w:val="00080481"/>
    <w:rsid w:val="0008071A"/>
    <w:rsid w:val="00082AB8"/>
    <w:rsid w:val="000924B4"/>
    <w:rsid w:val="0009397F"/>
    <w:rsid w:val="000942EC"/>
    <w:rsid w:val="000A2B35"/>
    <w:rsid w:val="000B4C3C"/>
    <w:rsid w:val="000C017A"/>
    <w:rsid w:val="000C43AA"/>
    <w:rsid w:val="000C4955"/>
    <w:rsid w:val="000C7274"/>
    <w:rsid w:val="000D0405"/>
    <w:rsid w:val="000D0B39"/>
    <w:rsid w:val="000D5F68"/>
    <w:rsid w:val="000E0691"/>
    <w:rsid w:val="000E5A64"/>
    <w:rsid w:val="000E64CF"/>
    <w:rsid w:val="000E7BD6"/>
    <w:rsid w:val="000F59B7"/>
    <w:rsid w:val="00102AC4"/>
    <w:rsid w:val="00103D40"/>
    <w:rsid w:val="00113F1C"/>
    <w:rsid w:val="00117776"/>
    <w:rsid w:val="001202D7"/>
    <w:rsid w:val="00142187"/>
    <w:rsid w:val="00142ECA"/>
    <w:rsid w:val="0014602E"/>
    <w:rsid w:val="0015265F"/>
    <w:rsid w:val="00156CFF"/>
    <w:rsid w:val="00157FD1"/>
    <w:rsid w:val="001622F3"/>
    <w:rsid w:val="00164208"/>
    <w:rsid w:val="00165281"/>
    <w:rsid w:val="00165562"/>
    <w:rsid w:val="001762E8"/>
    <w:rsid w:val="00176703"/>
    <w:rsid w:val="00177800"/>
    <w:rsid w:val="0018221D"/>
    <w:rsid w:val="0018337F"/>
    <w:rsid w:val="00194EA6"/>
    <w:rsid w:val="00197D3F"/>
    <w:rsid w:val="001A34D3"/>
    <w:rsid w:val="001A6502"/>
    <w:rsid w:val="001B66DE"/>
    <w:rsid w:val="001C1563"/>
    <w:rsid w:val="001C353F"/>
    <w:rsid w:val="001C79B7"/>
    <w:rsid w:val="001D01F3"/>
    <w:rsid w:val="001D7099"/>
    <w:rsid w:val="001D7DC6"/>
    <w:rsid w:val="001E11A9"/>
    <w:rsid w:val="001E2E17"/>
    <w:rsid w:val="001E2F4E"/>
    <w:rsid w:val="001F7AC7"/>
    <w:rsid w:val="00201755"/>
    <w:rsid w:val="002079D1"/>
    <w:rsid w:val="00211253"/>
    <w:rsid w:val="00211CF9"/>
    <w:rsid w:val="00213D70"/>
    <w:rsid w:val="002209F3"/>
    <w:rsid w:val="00225DE4"/>
    <w:rsid w:val="0023039B"/>
    <w:rsid w:val="0023363F"/>
    <w:rsid w:val="00234A59"/>
    <w:rsid w:val="00245C36"/>
    <w:rsid w:val="002573C6"/>
    <w:rsid w:val="002739FC"/>
    <w:rsid w:val="00280D98"/>
    <w:rsid w:val="002812D4"/>
    <w:rsid w:val="00281FE5"/>
    <w:rsid w:val="00296702"/>
    <w:rsid w:val="002A077B"/>
    <w:rsid w:val="002A144C"/>
    <w:rsid w:val="002A20E8"/>
    <w:rsid w:val="002A22D6"/>
    <w:rsid w:val="002A47BC"/>
    <w:rsid w:val="002A7AE1"/>
    <w:rsid w:val="002B10DE"/>
    <w:rsid w:val="002B1B5B"/>
    <w:rsid w:val="002D1DC8"/>
    <w:rsid w:val="002D3F25"/>
    <w:rsid w:val="002D58B2"/>
    <w:rsid w:val="002F0191"/>
    <w:rsid w:val="002F1E23"/>
    <w:rsid w:val="002F5086"/>
    <w:rsid w:val="002F5ABF"/>
    <w:rsid w:val="002F5EB4"/>
    <w:rsid w:val="002F648B"/>
    <w:rsid w:val="0031014C"/>
    <w:rsid w:val="00312906"/>
    <w:rsid w:val="00315827"/>
    <w:rsid w:val="003161E3"/>
    <w:rsid w:val="003237C1"/>
    <w:rsid w:val="00324117"/>
    <w:rsid w:val="003272AE"/>
    <w:rsid w:val="00327768"/>
    <w:rsid w:val="00327868"/>
    <w:rsid w:val="0033452E"/>
    <w:rsid w:val="00334F91"/>
    <w:rsid w:val="0033582C"/>
    <w:rsid w:val="00336690"/>
    <w:rsid w:val="0033735D"/>
    <w:rsid w:val="003413FB"/>
    <w:rsid w:val="003437D8"/>
    <w:rsid w:val="00344C49"/>
    <w:rsid w:val="00360C4F"/>
    <w:rsid w:val="00361867"/>
    <w:rsid w:val="00367402"/>
    <w:rsid w:val="00374F04"/>
    <w:rsid w:val="00377C45"/>
    <w:rsid w:val="00381FED"/>
    <w:rsid w:val="00384908"/>
    <w:rsid w:val="00386E1E"/>
    <w:rsid w:val="00390165"/>
    <w:rsid w:val="0039033B"/>
    <w:rsid w:val="00391210"/>
    <w:rsid w:val="00395534"/>
    <w:rsid w:val="003962FA"/>
    <w:rsid w:val="003968AA"/>
    <w:rsid w:val="003B062D"/>
    <w:rsid w:val="003C2254"/>
    <w:rsid w:val="003C5453"/>
    <w:rsid w:val="003D26BA"/>
    <w:rsid w:val="003D2C0E"/>
    <w:rsid w:val="003E2FF5"/>
    <w:rsid w:val="003E3BFA"/>
    <w:rsid w:val="003E417D"/>
    <w:rsid w:val="003E4E4C"/>
    <w:rsid w:val="003E6013"/>
    <w:rsid w:val="003F0C06"/>
    <w:rsid w:val="003F52AA"/>
    <w:rsid w:val="003F74B3"/>
    <w:rsid w:val="004148AB"/>
    <w:rsid w:val="00421B7B"/>
    <w:rsid w:val="00431675"/>
    <w:rsid w:val="00446FAD"/>
    <w:rsid w:val="00451297"/>
    <w:rsid w:val="004532E8"/>
    <w:rsid w:val="004552F6"/>
    <w:rsid w:val="00455AD5"/>
    <w:rsid w:val="00456944"/>
    <w:rsid w:val="004572D3"/>
    <w:rsid w:val="004632F8"/>
    <w:rsid w:val="004754EC"/>
    <w:rsid w:val="0047579E"/>
    <w:rsid w:val="004767DA"/>
    <w:rsid w:val="00482E4B"/>
    <w:rsid w:val="0048537C"/>
    <w:rsid w:val="00485DE8"/>
    <w:rsid w:val="00490E3D"/>
    <w:rsid w:val="00495596"/>
    <w:rsid w:val="004968C9"/>
    <w:rsid w:val="004A60D2"/>
    <w:rsid w:val="004A74DE"/>
    <w:rsid w:val="004C19ED"/>
    <w:rsid w:val="004C4CDB"/>
    <w:rsid w:val="004C7C21"/>
    <w:rsid w:val="004D1E32"/>
    <w:rsid w:val="004D77CE"/>
    <w:rsid w:val="004E0B97"/>
    <w:rsid w:val="004E16E7"/>
    <w:rsid w:val="004E57AE"/>
    <w:rsid w:val="004F42BD"/>
    <w:rsid w:val="004F49F4"/>
    <w:rsid w:val="005016E9"/>
    <w:rsid w:val="00507DC6"/>
    <w:rsid w:val="005119FA"/>
    <w:rsid w:val="00511BCA"/>
    <w:rsid w:val="00513438"/>
    <w:rsid w:val="005168F7"/>
    <w:rsid w:val="00531298"/>
    <w:rsid w:val="0053281D"/>
    <w:rsid w:val="005373A2"/>
    <w:rsid w:val="00544841"/>
    <w:rsid w:val="005458D5"/>
    <w:rsid w:val="00550AAB"/>
    <w:rsid w:val="00552F74"/>
    <w:rsid w:val="0055798F"/>
    <w:rsid w:val="0056221F"/>
    <w:rsid w:val="0056253D"/>
    <w:rsid w:val="00562CF2"/>
    <w:rsid w:val="00562FAF"/>
    <w:rsid w:val="0056549B"/>
    <w:rsid w:val="00565557"/>
    <w:rsid w:val="00566E16"/>
    <w:rsid w:val="00570E4C"/>
    <w:rsid w:val="005779D5"/>
    <w:rsid w:val="005826E5"/>
    <w:rsid w:val="00584044"/>
    <w:rsid w:val="00586689"/>
    <w:rsid w:val="00590FC1"/>
    <w:rsid w:val="005A2555"/>
    <w:rsid w:val="005A375D"/>
    <w:rsid w:val="005A4CA9"/>
    <w:rsid w:val="005A784B"/>
    <w:rsid w:val="005A79A4"/>
    <w:rsid w:val="005B1A54"/>
    <w:rsid w:val="005B2EDA"/>
    <w:rsid w:val="005C5936"/>
    <w:rsid w:val="005C5C0B"/>
    <w:rsid w:val="005C5C16"/>
    <w:rsid w:val="005E507C"/>
    <w:rsid w:val="005E5DC1"/>
    <w:rsid w:val="005F2B0C"/>
    <w:rsid w:val="006026D0"/>
    <w:rsid w:val="00603116"/>
    <w:rsid w:val="00607E24"/>
    <w:rsid w:val="00616E53"/>
    <w:rsid w:val="006253DA"/>
    <w:rsid w:val="00640C77"/>
    <w:rsid w:val="00641519"/>
    <w:rsid w:val="00650DE7"/>
    <w:rsid w:val="00652A52"/>
    <w:rsid w:val="006545C0"/>
    <w:rsid w:val="006556E2"/>
    <w:rsid w:val="00663265"/>
    <w:rsid w:val="00664225"/>
    <w:rsid w:val="0066480F"/>
    <w:rsid w:val="00670EA2"/>
    <w:rsid w:val="00673B66"/>
    <w:rsid w:val="0068296E"/>
    <w:rsid w:val="00685E44"/>
    <w:rsid w:val="00687A48"/>
    <w:rsid w:val="006944A6"/>
    <w:rsid w:val="006A0D4C"/>
    <w:rsid w:val="006B1CB5"/>
    <w:rsid w:val="006B73C4"/>
    <w:rsid w:val="006B7526"/>
    <w:rsid w:val="006C0278"/>
    <w:rsid w:val="006C47DE"/>
    <w:rsid w:val="006C5701"/>
    <w:rsid w:val="006D13F9"/>
    <w:rsid w:val="006D77A4"/>
    <w:rsid w:val="006E0D6A"/>
    <w:rsid w:val="006E1156"/>
    <w:rsid w:val="006E17CA"/>
    <w:rsid w:val="006E2893"/>
    <w:rsid w:val="006E6A97"/>
    <w:rsid w:val="006F14B9"/>
    <w:rsid w:val="006F2B6B"/>
    <w:rsid w:val="006F55E9"/>
    <w:rsid w:val="006F5E8E"/>
    <w:rsid w:val="006F63B6"/>
    <w:rsid w:val="00701FAF"/>
    <w:rsid w:val="007034E9"/>
    <w:rsid w:val="00703C3C"/>
    <w:rsid w:val="00710E06"/>
    <w:rsid w:val="0071502B"/>
    <w:rsid w:val="00720AB9"/>
    <w:rsid w:val="00725E38"/>
    <w:rsid w:val="00730257"/>
    <w:rsid w:val="0073426F"/>
    <w:rsid w:val="00741B28"/>
    <w:rsid w:val="00742065"/>
    <w:rsid w:val="00744274"/>
    <w:rsid w:val="0074577A"/>
    <w:rsid w:val="00745DA9"/>
    <w:rsid w:val="007561F6"/>
    <w:rsid w:val="00762D9C"/>
    <w:rsid w:val="00763DEE"/>
    <w:rsid w:val="007745B9"/>
    <w:rsid w:val="0077692E"/>
    <w:rsid w:val="007769A6"/>
    <w:rsid w:val="0078025C"/>
    <w:rsid w:val="00781391"/>
    <w:rsid w:val="00781709"/>
    <w:rsid w:val="00783FBF"/>
    <w:rsid w:val="00785D17"/>
    <w:rsid w:val="00793417"/>
    <w:rsid w:val="0079697A"/>
    <w:rsid w:val="00796DE6"/>
    <w:rsid w:val="007A396E"/>
    <w:rsid w:val="007A7EB7"/>
    <w:rsid w:val="007B04EE"/>
    <w:rsid w:val="007B08B8"/>
    <w:rsid w:val="007B23A7"/>
    <w:rsid w:val="007B734B"/>
    <w:rsid w:val="007C2B55"/>
    <w:rsid w:val="007C3E8D"/>
    <w:rsid w:val="007D1FE8"/>
    <w:rsid w:val="007D2832"/>
    <w:rsid w:val="007D37CD"/>
    <w:rsid w:val="007D5244"/>
    <w:rsid w:val="007D6A33"/>
    <w:rsid w:val="007D6D6B"/>
    <w:rsid w:val="007E7502"/>
    <w:rsid w:val="007E77E3"/>
    <w:rsid w:val="007F77B7"/>
    <w:rsid w:val="007F7B76"/>
    <w:rsid w:val="00801979"/>
    <w:rsid w:val="00805219"/>
    <w:rsid w:val="00805574"/>
    <w:rsid w:val="0081379A"/>
    <w:rsid w:val="008140B9"/>
    <w:rsid w:val="008159A2"/>
    <w:rsid w:val="0081611C"/>
    <w:rsid w:val="00831F11"/>
    <w:rsid w:val="00831F1A"/>
    <w:rsid w:val="00836C96"/>
    <w:rsid w:val="00841C47"/>
    <w:rsid w:val="008475A4"/>
    <w:rsid w:val="00850E7D"/>
    <w:rsid w:val="0085310E"/>
    <w:rsid w:val="00854E4B"/>
    <w:rsid w:val="008552F4"/>
    <w:rsid w:val="00856117"/>
    <w:rsid w:val="00861590"/>
    <w:rsid w:val="008617AD"/>
    <w:rsid w:val="00873106"/>
    <w:rsid w:val="00875965"/>
    <w:rsid w:val="008837DA"/>
    <w:rsid w:val="00886F8B"/>
    <w:rsid w:val="0089047A"/>
    <w:rsid w:val="008A26AE"/>
    <w:rsid w:val="008B26D5"/>
    <w:rsid w:val="008B497D"/>
    <w:rsid w:val="008B612F"/>
    <w:rsid w:val="008C385E"/>
    <w:rsid w:val="008D2BE6"/>
    <w:rsid w:val="008D433B"/>
    <w:rsid w:val="008E6C44"/>
    <w:rsid w:val="008F23B7"/>
    <w:rsid w:val="008F2413"/>
    <w:rsid w:val="008F2FF7"/>
    <w:rsid w:val="00900199"/>
    <w:rsid w:val="0090326C"/>
    <w:rsid w:val="00904C74"/>
    <w:rsid w:val="00906E39"/>
    <w:rsid w:val="009119EC"/>
    <w:rsid w:val="00912D86"/>
    <w:rsid w:val="009133FE"/>
    <w:rsid w:val="00914C97"/>
    <w:rsid w:val="00914ECD"/>
    <w:rsid w:val="009214EE"/>
    <w:rsid w:val="00935644"/>
    <w:rsid w:val="00937D9B"/>
    <w:rsid w:val="00942AD8"/>
    <w:rsid w:val="009463D3"/>
    <w:rsid w:val="009469D5"/>
    <w:rsid w:val="00946AF9"/>
    <w:rsid w:val="009507A2"/>
    <w:rsid w:val="00952D4C"/>
    <w:rsid w:val="00953962"/>
    <w:rsid w:val="00960C79"/>
    <w:rsid w:val="00975D34"/>
    <w:rsid w:val="009803AB"/>
    <w:rsid w:val="00982B03"/>
    <w:rsid w:val="0098661C"/>
    <w:rsid w:val="00996FCA"/>
    <w:rsid w:val="009A4CEB"/>
    <w:rsid w:val="009A58CC"/>
    <w:rsid w:val="009A717A"/>
    <w:rsid w:val="009B4E77"/>
    <w:rsid w:val="009B6FC9"/>
    <w:rsid w:val="009C017F"/>
    <w:rsid w:val="009C141F"/>
    <w:rsid w:val="009D2995"/>
    <w:rsid w:val="009D385C"/>
    <w:rsid w:val="009E2803"/>
    <w:rsid w:val="009E44CA"/>
    <w:rsid w:val="009F0263"/>
    <w:rsid w:val="009F2212"/>
    <w:rsid w:val="00A05730"/>
    <w:rsid w:val="00A15734"/>
    <w:rsid w:val="00A2513A"/>
    <w:rsid w:val="00A254C6"/>
    <w:rsid w:val="00A256F6"/>
    <w:rsid w:val="00A35AA6"/>
    <w:rsid w:val="00A408D3"/>
    <w:rsid w:val="00A45A72"/>
    <w:rsid w:val="00A61080"/>
    <w:rsid w:val="00A61139"/>
    <w:rsid w:val="00A647BD"/>
    <w:rsid w:val="00A67426"/>
    <w:rsid w:val="00A703D0"/>
    <w:rsid w:val="00A715D0"/>
    <w:rsid w:val="00A73BD8"/>
    <w:rsid w:val="00A77149"/>
    <w:rsid w:val="00A80CF1"/>
    <w:rsid w:val="00A81B84"/>
    <w:rsid w:val="00A920E7"/>
    <w:rsid w:val="00AA1574"/>
    <w:rsid w:val="00AA3921"/>
    <w:rsid w:val="00AA3C6C"/>
    <w:rsid w:val="00AA3F81"/>
    <w:rsid w:val="00AB1CD1"/>
    <w:rsid w:val="00AB460B"/>
    <w:rsid w:val="00AB4EC0"/>
    <w:rsid w:val="00AB543C"/>
    <w:rsid w:val="00AC1F48"/>
    <w:rsid w:val="00AC4F7B"/>
    <w:rsid w:val="00AD0DD4"/>
    <w:rsid w:val="00AD441E"/>
    <w:rsid w:val="00AD5746"/>
    <w:rsid w:val="00AE3032"/>
    <w:rsid w:val="00AE3D16"/>
    <w:rsid w:val="00AE4D49"/>
    <w:rsid w:val="00AE4E87"/>
    <w:rsid w:val="00AE5204"/>
    <w:rsid w:val="00AE6B53"/>
    <w:rsid w:val="00AF077A"/>
    <w:rsid w:val="00AF129B"/>
    <w:rsid w:val="00AF2243"/>
    <w:rsid w:val="00AF3E11"/>
    <w:rsid w:val="00B00696"/>
    <w:rsid w:val="00B02FF9"/>
    <w:rsid w:val="00B03602"/>
    <w:rsid w:val="00B04744"/>
    <w:rsid w:val="00B06818"/>
    <w:rsid w:val="00B11533"/>
    <w:rsid w:val="00B139CF"/>
    <w:rsid w:val="00B2009E"/>
    <w:rsid w:val="00B21F21"/>
    <w:rsid w:val="00B22993"/>
    <w:rsid w:val="00B27640"/>
    <w:rsid w:val="00B30639"/>
    <w:rsid w:val="00B30803"/>
    <w:rsid w:val="00B34391"/>
    <w:rsid w:val="00B3464C"/>
    <w:rsid w:val="00B35CF0"/>
    <w:rsid w:val="00B36D78"/>
    <w:rsid w:val="00B41072"/>
    <w:rsid w:val="00B450ED"/>
    <w:rsid w:val="00B46F5A"/>
    <w:rsid w:val="00B56DB2"/>
    <w:rsid w:val="00B64DE3"/>
    <w:rsid w:val="00B711E1"/>
    <w:rsid w:val="00B7669A"/>
    <w:rsid w:val="00B8447C"/>
    <w:rsid w:val="00B93BCB"/>
    <w:rsid w:val="00B9720E"/>
    <w:rsid w:val="00BA0189"/>
    <w:rsid w:val="00BA2D1E"/>
    <w:rsid w:val="00BA2F65"/>
    <w:rsid w:val="00BA58D7"/>
    <w:rsid w:val="00BA6119"/>
    <w:rsid w:val="00BB2149"/>
    <w:rsid w:val="00BB4BD9"/>
    <w:rsid w:val="00BB6E87"/>
    <w:rsid w:val="00BC1009"/>
    <w:rsid w:val="00BC17CF"/>
    <w:rsid w:val="00BC183C"/>
    <w:rsid w:val="00BC33EE"/>
    <w:rsid w:val="00BC3BD6"/>
    <w:rsid w:val="00BC3D4C"/>
    <w:rsid w:val="00BC4DBD"/>
    <w:rsid w:val="00BC6D31"/>
    <w:rsid w:val="00BD35CE"/>
    <w:rsid w:val="00BE2300"/>
    <w:rsid w:val="00BE4465"/>
    <w:rsid w:val="00BE4C05"/>
    <w:rsid w:val="00BE4E79"/>
    <w:rsid w:val="00BF1013"/>
    <w:rsid w:val="00BF253B"/>
    <w:rsid w:val="00BF2E49"/>
    <w:rsid w:val="00BF6698"/>
    <w:rsid w:val="00BF7A0B"/>
    <w:rsid w:val="00C004C6"/>
    <w:rsid w:val="00C03FB3"/>
    <w:rsid w:val="00C0526E"/>
    <w:rsid w:val="00C05F96"/>
    <w:rsid w:val="00C1105C"/>
    <w:rsid w:val="00C1205D"/>
    <w:rsid w:val="00C1539A"/>
    <w:rsid w:val="00C167C6"/>
    <w:rsid w:val="00C263A8"/>
    <w:rsid w:val="00C3143F"/>
    <w:rsid w:val="00C43EC6"/>
    <w:rsid w:val="00C5007E"/>
    <w:rsid w:val="00C5150D"/>
    <w:rsid w:val="00C5225B"/>
    <w:rsid w:val="00C54D4F"/>
    <w:rsid w:val="00C606BA"/>
    <w:rsid w:val="00C6550E"/>
    <w:rsid w:val="00C73350"/>
    <w:rsid w:val="00C74E20"/>
    <w:rsid w:val="00C76C9B"/>
    <w:rsid w:val="00C83648"/>
    <w:rsid w:val="00C86D7C"/>
    <w:rsid w:val="00C92328"/>
    <w:rsid w:val="00C96D1F"/>
    <w:rsid w:val="00CA258E"/>
    <w:rsid w:val="00CB4DDE"/>
    <w:rsid w:val="00CD1325"/>
    <w:rsid w:val="00CE199C"/>
    <w:rsid w:val="00CE313C"/>
    <w:rsid w:val="00CF6A92"/>
    <w:rsid w:val="00D04788"/>
    <w:rsid w:val="00D1289C"/>
    <w:rsid w:val="00D1318E"/>
    <w:rsid w:val="00D160B9"/>
    <w:rsid w:val="00D172D6"/>
    <w:rsid w:val="00D2003F"/>
    <w:rsid w:val="00D2027C"/>
    <w:rsid w:val="00D22C2C"/>
    <w:rsid w:val="00D23546"/>
    <w:rsid w:val="00D23F1E"/>
    <w:rsid w:val="00D27E2A"/>
    <w:rsid w:val="00D30493"/>
    <w:rsid w:val="00D312FD"/>
    <w:rsid w:val="00D33547"/>
    <w:rsid w:val="00D341B2"/>
    <w:rsid w:val="00D34499"/>
    <w:rsid w:val="00D36401"/>
    <w:rsid w:val="00D40895"/>
    <w:rsid w:val="00D41DCF"/>
    <w:rsid w:val="00D45238"/>
    <w:rsid w:val="00D456EE"/>
    <w:rsid w:val="00D45F39"/>
    <w:rsid w:val="00D46B5C"/>
    <w:rsid w:val="00D47827"/>
    <w:rsid w:val="00D50786"/>
    <w:rsid w:val="00D60EAE"/>
    <w:rsid w:val="00D6150C"/>
    <w:rsid w:val="00D75944"/>
    <w:rsid w:val="00D811A7"/>
    <w:rsid w:val="00D93752"/>
    <w:rsid w:val="00D94828"/>
    <w:rsid w:val="00D95CE5"/>
    <w:rsid w:val="00DA211D"/>
    <w:rsid w:val="00DA21CE"/>
    <w:rsid w:val="00DA2C0D"/>
    <w:rsid w:val="00DB21D8"/>
    <w:rsid w:val="00DB248A"/>
    <w:rsid w:val="00DB2C96"/>
    <w:rsid w:val="00DB7E9F"/>
    <w:rsid w:val="00DC135E"/>
    <w:rsid w:val="00DC18C8"/>
    <w:rsid w:val="00DC5179"/>
    <w:rsid w:val="00DC51CB"/>
    <w:rsid w:val="00DC774B"/>
    <w:rsid w:val="00DD628B"/>
    <w:rsid w:val="00DE1BDF"/>
    <w:rsid w:val="00DE226E"/>
    <w:rsid w:val="00DE585D"/>
    <w:rsid w:val="00DE5CFF"/>
    <w:rsid w:val="00DE70A5"/>
    <w:rsid w:val="00DF057B"/>
    <w:rsid w:val="00DF1DE7"/>
    <w:rsid w:val="00DF2139"/>
    <w:rsid w:val="00DF4D1F"/>
    <w:rsid w:val="00DF7407"/>
    <w:rsid w:val="00E01020"/>
    <w:rsid w:val="00E22BD7"/>
    <w:rsid w:val="00E24003"/>
    <w:rsid w:val="00E26A23"/>
    <w:rsid w:val="00E32BFD"/>
    <w:rsid w:val="00E408F2"/>
    <w:rsid w:val="00E4346F"/>
    <w:rsid w:val="00E44BEE"/>
    <w:rsid w:val="00E51A31"/>
    <w:rsid w:val="00E57027"/>
    <w:rsid w:val="00E5772E"/>
    <w:rsid w:val="00E65025"/>
    <w:rsid w:val="00E7158F"/>
    <w:rsid w:val="00E75F7B"/>
    <w:rsid w:val="00E94B9D"/>
    <w:rsid w:val="00E95056"/>
    <w:rsid w:val="00E96916"/>
    <w:rsid w:val="00EA0ACE"/>
    <w:rsid w:val="00EA28DE"/>
    <w:rsid w:val="00EA4271"/>
    <w:rsid w:val="00EC4F3E"/>
    <w:rsid w:val="00EC5FF8"/>
    <w:rsid w:val="00ED1DCB"/>
    <w:rsid w:val="00ED2E1D"/>
    <w:rsid w:val="00EE3887"/>
    <w:rsid w:val="00EE4532"/>
    <w:rsid w:val="00EE5F6F"/>
    <w:rsid w:val="00EF21FC"/>
    <w:rsid w:val="00EF246C"/>
    <w:rsid w:val="00EF3BF3"/>
    <w:rsid w:val="00EF3F3D"/>
    <w:rsid w:val="00EF4BA6"/>
    <w:rsid w:val="00EF6653"/>
    <w:rsid w:val="00F02C3A"/>
    <w:rsid w:val="00F036D9"/>
    <w:rsid w:val="00F139A9"/>
    <w:rsid w:val="00F13C2B"/>
    <w:rsid w:val="00F142E6"/>
    <w:rsid w:val="00F144DA"/>
    <w:rsid w:val="00F17412"/>
    <w:rsid w:val="00F32172"/>
    <w:rsid w:val="00F41E99"/>
    <w:rsid w:val="00F42DF8"/>
    <w:rsid w:val="00F50606"/>
    <w:rsid w:val="00F52715"/>
    <w:rsid w:val="00F54664"/>
    <w:rsid w:val="00F557E3"/>
    <w:rsid w:val="00F559C6"/>
    <w:rsid w:val="00F71A54"/>
    <w:rsid w:val="00F7227F"/>
    <w:rsid w:val="00F72C0C"/>
    <w:rsid w:val="00F76162"/>
    <w:rsid w:val="00F837F5"/>
    <w:rsid w:val="00F84151"/>
    <w:rsid w:val="00F969FB"/>
    <w:rsid w:val="00FA058D"/>
    <w:rsid w:val="00FA0F5C"/>
    <w:rsid w:val="00FC20E7"/>
    <w:rsid w:val="00FC45C1"/>
    <w:rsid w:val="00FE4990"/>
    <w:rsid w:val="00FE6AE0"/>
    <w:rsid w:val="00FF3B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B092D"/>
  <w15:docId w15:val="{CA779665-98A5-3941-9A4B-DE537FBA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AE0"/>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66E0D"/>
    <w:rPr>
      <w:sz w:val="18"/>
      <w:szCs w:val="18"/>
    </w:rPr>
  </w:style>
  <w:style w:type="character" w:customStyle="1" w:styleId="BalloonTextChar">
    <w:name w:val="Balloon Text Char"/>
    <w:basedOn w:val="DefaultParagraphFont"/>
    <w:link w:val="BalloonText"/>
    <w:uiPriority w:val="99"/>
    <w:semiHidden/>
    <w:rsid w:val="00F66E0D"/>
    <w:rPr>
      <w:rFonts w:ascii="Times New Roman" w:hAnsi="Times New Roman" w:cs="Times New Roman"/>
      <w:sz w:val="18"/>
      <w:szCs w:val="18"/>
    </w:r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paragraph" w:styleId="Quote">
    <w:name w:val="Quote"/>
    <w:basedOn w:val="Normal"/>
    <w:next w:val="Normal"/>
    <w:link w:val="QuoteChar"/>
    <w:uiPriority w:val="29"/>
    <w:qFormat/>
    <w:rsid w:val="00211730"/>
    <w:pPr>
      <w:spacing w:before="200" w:after="160"/>
      <w:ind w:left="720" w:right="864"/>
    </w:pPr>
    <w:rPr>
      <w:rFonts w:ascii="Calibri" w:eastAsia="Calibri" w:hAnsi="Calibri" w:cs="Calibri"/>
      <w:i/>
      <w:iCs/>
      <w:color w:val="404040" w:themeColor="text1" w:themeTint="BF"/>
      <w:sz w:val="22"/>
    </w:rPr>
  </w:style>
  <w:style w:type="character" w:customStyle="1" w:styleId="QuoteChar">
    <w:name w:val="Quote Char"/>
    <w:basedOn w:val="DefaultParagraphFont"/>
    <w:link w:val="Quote"/>
    <w:uiPriority w:val="29"/>
    <w:rsid w:val="00211730"/>
    <w:rPr>
      <w:i/>
      <w:iCs/>
      <w:color w:val="404040" w:themeColor="text1" w:themeTint="BF"/>
      <w:sz w:val="22"/>
    </w:rPr>
  </w:style>
  <w:style w:type="paragraph" w:styleId="CommentSubject">
    <w:name w:val="annotation subject"/>
    <w:basedOn w:val="CommentText"/>
    <w:next w:val="CommentText"/>
    <w:link w:val="CommentSubjectChar"/>
    <w:uiPriority w:val="99"/>
    <w:semiHidden/>
    <w:unhideWhenUsed/>
    <w:rsid w:val="00211730"/>
    <w:rPr>
      <w:b/>
      <w:bCs/>
    </w:rPr>
  </w:style>
  <w:style w:type="character" w:customStyle="1" w:styleId="CommentSubjectChar">
    <w:name w:val="Comment Subject Char"/>
    <w:basedOn w:val="CommentTextChar"/>
    <w:link w:val="CommentSubject"/>
    <w:uiPriority w:val="99"/>
    <w:semiHidden/>
    <w:rsid w:val="00211730"/>
    <w:rPr>
      <w:b/>
      <w:bCs/>
      <w:sz w:val="20"/>
      <w:szCs w:val="20"/>
    </w:rPr>
  </w:style>
  <w:style w:type="paragraph" w:styleId="Caption">
    <w:name w:val="caption"/>
    <w:basedOn w:val="Normal"/>
    <w:next w:val="Normal"/>
    <w:uiPriority w:val="35"/>
    <w:unhideWhenUsed/>
    <w:qFormat/>
    <w:rsid w:val="00943EF9"/>
    <w:pPr>
      <w:spacing w:after="200"/>
    </w:pPr>
    <w:rPr>
      <w:rFonts w:ascii="Calibri" w:eastAsia="Calibri" w:hAnsi="Calibri" w:cs="Calibri"/>
      <w:i/>
      <w:iCs/>
      <w:color w:val="1F497D" w:themeColor="text2"/>
      <w:sz w:val="18"/>
      <w:szCs w:val="18"/>
    </w:rPr>
  </w:style>
  <w:style w:type="character" w:styleId="Hyperlink">
    <w:name w:val="Hyperlink"/>
    <w:basedOn w:val="DefaultParagraphFont"/>
    <w:uiPriority w:val="99"/>
    <w:unhideWhenUsed/>
    <w:rsid w:val="00C70421"/>
    <w:rPr>
      <w:color w:val="0000FF" w:themeColor="hyperlink"/>
      <w:u w:val="single"/>
    </w:rPr>
  </w:style>
  <w:style w:type="character" w:styleId="UnresolvedMention">
    <w:name w:val="Unresolved Mention"/>
    <w:basedOn w:val="DefaultParagraphFont"/>
    <w:uiPriority w:val="99"/>
    <w:rsid w:val="00C70421"/>
    <w:rPr>
      <w:color w:val="605E5C"/>
      <w:shd w:val="clear" w:color="auto" w:fill="E1DFDD"/>
    </w:rPr>
  </w:style>
  <w:style w:type="paragraph" w:styleId="NormalWeb">
    <w:name w:val="Normal (Web)"/>
    <w:basedOn w:val="Normal"/>
    <w:uiPriority w:val="99"/>
    <w:unhideWhenUsed/>
    <w:rsid w:val="00C70421"/>
    <w:pPr>
      <w:spacing w:before="100" w:beforeAutospacing="1" w:after="100" w:afterAutospacing="1"/>
    </w:pPr>
  </w:style>
  <w:style w:type="character" w:styleId="FollowedHyperlink">
    <w:name w:val="FollowedHyperlink"/>
    <w:basedOn w:val="DefaultParagraphFont"/>
    <w:uiPriority w:val="99"/>
    <w:semiHidden/>
    <w:unhideWhenUsed/>
    <w:rsid w:val="00FA1316"/>
    <w:rPr>
      <w:color w:val="800080" w:themeColor="followedHyperlink"/>
      <w:u w:val="single"/>
    </w:rPr>
  </w:style>
  <w:style w:type="table" w:styleId="TableGrid">
    <w:name w:val="Table Grid"/>
    <w:basedOn w:val="TableNormal"/>
    <w:uiPriority w:val="39"/>
    <w:rsid w:val="00DF0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D8C"/>
    <w:pPr>
      <w:ind w:left="720"/>
      <w:contextualSpacing/>
    </w:pPr>
    <w:rPr>
      <w:rFonts w:ascii="Calibri" w:eastAsia="Calibri" w:hAnsi="Calibri" w:cs="Calibri"/>
    </w:r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customStyle="1" w:styleId="apple-converted-space">
    <w:name w:val="apple-converted-space"/>
    <w:basedOn w:val="DefaultParagraphFont"/>
    <w:rsid w:val="0039033B"/>
  </w:style>
  <w:style w:type="paragraph" w:styleId="Header">
    <w:name w:val="header"/>
    <w:basedOn w:val="Normal"/>
    <w:link w:val="HeaderChar"/>
    <w:uiPriority w:val="99"/>
    <w:unhideWhenUsed/>
    <w:rsid w:val="00431675"/>
    <w:pPr>
      <w:tabs>
        <w:tab w:val="center" w:pos="4680"/>
        <w:tab w:val="right" w:pos="9360"/>
      </w:tabs>
    </w:pPr>
  </w:style>
  <w:style w:type="character" w:customStyle="1" w:styleId="HeaderChar">
    <w:name w:val="Header Char"/>
    <w:basedOn w:val="DefaultParagraphFont"/>
    <w:link w:val="Header"/>
    <w:uiPriority w:val="99"/>
    <w:rsid w:val="00431675"/>
    <w:rPr>
      <w:rFonts w:ascii="Times New Roman" w:eastAsia="Times New Roman" w:hAnsi="Times New Roman" w:cs="Times New Roman"/>
    </w:rPr>
  </w:style>
  <w:style w:type="paragraph" w:styleId="Footer">
    <w:name w:val="footer"/>
    <w:basedOn w:val="Normal"/>
    <w:link w:val="FooterChar"/>
    <w:uiPriority w:val="99"/>
    <w:unhideWhenUsed/>
    <w:rsid w:val="00431675"/>
    <w:pPr>
      <w:tabs>
        <w:tab w:val="center" w:pos="4680"/>
        <w:tab w:val="right" w:pos="9360"/>
      </w:tabs>
    </w:pPr>
  </w:style>
  <w:style w:type="character" w:customStyle="1" w:styleId="FooterChar">
    <w:name w:val="Footer Char"/>
    <w:basedOn w:val="DefaultParagraphFont"/>
    <w:link w:val="Footer"/>
    <w:uiPriority w:val="99"/>
    <w:rsid w:val="00431675"/>
    <w:rPr>
      <w:rFonts w:ascii="Times New Roman" w:eastAsia="Times New Roman" w:hAnsi="Times New Roman" w:cs="Times New Roman"/>
    </w:rPr>
  </w:style>
  <w:style w:type="paragraph" w:styleId="Revision">
    <w:name w:val="Revision"/>
    <w:hidden/>
    <w:uiPriority w:val="99"/>
    <w:semiHidden/>
    <w:rsid w:val="00AC4F7B"/>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D93752"/>
    <w:rPr>
      <w:sz w:val="20"/>
      <w:szCs w:val="20"/>
    </w:rPr>
  </w:style>
  <w:style w:type="character" w:customStyle="1" w:styleId="FootnoteTextChar">
    <w:name w:val="Footnote Text Char"/>
    <w:basedOn w:val="DefaultParagraphFont"/>
    <w:link w:val="FootnoteText"/>
    <w:uiPriority w:val="99"/>
    <w:semiHidden/>
    <w:rsid w:val="00D9375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3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40783">
      <w:bodyDiv w:val="1"/>
      <w:marLeft w:val="0"/>
      <w:marRight w:val="0"/>
      <w:marTop w:val="0"/>
      <w:marBottom w:val="0"/>
      <w:divBdr>
        <w:top w:val="none" w:sz="0" w:space="0" w:color="auto"/>
        <w:left w:val="none" w:sz="0" w:space="0" w:color="auto"/>
        <w:bottom w:val="none" w:sz="0" w:space="0" w:color="auto"/>
        <w:right w:val="none" w:sz="0" w:space="0" w:color="auto"/>
      </w:divBdr>
    </w:div>
    <w:div w:id="240257323">
      <w:bodyDiv w:val="1"/>
      <w:marLeft w:val="0"/>
      <w:marRight w:val="0"/>
      <w:marTop w:val="0"/>
      <w:marBottom w:val="0"/>
      <w:divBdr>
        <w:top w:val="none" w:sz="0" w:space="0" w:color="auto"/>
        <w:left w:val="none" w:sz="0" w:space="0" w:color="auto"/>
        <w:bottom w:val="none" w:sz="0" w:space="0" w:color="auto"/>
        <w:right w:val="none" w:sz="0" w:space="0" w:color="auto"/>
      </w:divBdr>
    </w:div>
    <w:div w:id="253827773">
      <w:bodyDiv w:val="1"/>
      <w:marLeft w:val="0"/>
      <w:marRight w:val="0"/>
      <w:marTop w:val="0"/>
      <w:marBottom w:val="0"/>
      <w:divBdr>
        <w:top w:val="none" w:sz="0" w:space="0" w:color="auto"/>
        <w:left w:val="none" w:sz="0" w:space="0" w:color="auto"/>
        <w:bottom w:val="none" w:sz="0" w:space="0" w:color="auto"/>
        <w:right w:val="none" w:sz="0" w:space="0" w:color="auto"/>
      </w:divBdr>
    </w:div>
    <w:div w:id="271282329">
      <w:bodyDiv w:val="1"/>
      <w:marLeft w:val="0"/>
      <w:marRight w:val="0"/>
      <w:marTop w:val="0"/>
      <w:marBottom w:val="0"/>
      <w:divBdr>
        <w:top w:val="none" w:sz="0" w:space="0" w:color="auto"/>
        <w:left w:val="none" w:sz="0" w:space="0" w:color="auto"/>
        <w:bottom w:val="none" w:sz="0" w:space="0" w:color="auto"/>
        <w:right w:val="none" w:sz="0" w:space="0" w:color="auto"/>
      </w:divBdr>
    </w:div>
    <w:div w:id="341712582">
      <w:bodyDiv w:val="1"/>
      <w:marLeft w:val="0"/>
      <w:marRight w:val="0"/>
      <w:marTop w:val="0"/>
      <w:marBottom w:val="0"/>
      <w:divBdr>
        <w:top w:val="none" w:sz="0" w:space="0" w:color="auto"/>
        <w:left w:val="none" w:sz="0" w:space="0" w:color="auto"/>
        <w:bottom w:val="none" w:sz="0" w:space="0" w:color="auto"/>
        <w:right w:val="none" w:sz="0" w:space="0" w:color="auto"/>
      </w:divBdr>
    </w:div>
    <w:div w:id="419452181">
      <w:bodyDiv w:val="1"/>
      <w:marLeft w:val="0"/>
      <w:marRight w:val="0"/>
      <w:marTop w:val="0"/>
      <w:marBottom w:val="0"/>
      <w:divBdr>
        <w:top w:val="none" w:sz="0" w:space="0" w:color="auto"/>
        <w:left w:val="none" w:sz="0" w:space="0" w:color="auto"/>
        <w:bottom w:val="none" w:sz="0" w:space="0" w:color="auto"/>
        <w:right w:val="none" w:sz="0" w:space="0" w:color="auto"/>
      </w:divBdr>
    </w:div>
    <w:div w:id="430316038">
      <w:bodyDiv w:val="1"/>
      <w:marLeft w:val="0"/>
      <w:marRight w:val="0"/>
      <w:marTop w:val="0"/>
      <w:marBottom w:val="0"/>
      <w:divBdr>
        <w:top w:val="none" w:sz="0" w:space="0" w:color="auto"/>
        <w:left w:val="none" w:sz="0" w:space="0" w:color="auto"/>
        <w:bottom w:val="none" w:sz="0" w:space="0" w:color="auto"/>
        <w:right w:val="none" w:sz="0" w:space="0" w:color="auto"/>
      </w:divBdr>
    </w:div>
    <w:div w:id="480850279">
      <w:bodyDiv w:val="1"/>
      <w:marLeft w:val="0"/>
      <w:marRight w:val="0"/>
      <w:marTop w:val="0"/>
      <w:marBottom w:val="0"/>
      <w:divBdr>
        <w:top w:val="none" w:sz="0" w:space="0" w:color="auto"/>
        <w:left w:val="none" w:sz="0" w:space="0" w:color="auto"/>
        <w:bottom w:val="none" w:sz="0" w:space="0" w:color="auto"/>
        <w:right w:val="none" w:sz="0" w:space="0" w:color="auto"/>
      </w:divBdr>
    </w:div>
    <w:div w:id="727537630">
      <w:bodyDiv w:val="1"/>
      <w:marLeft w:val="0"/>
      <w:marRight w:val="0"/>
      <w:marTop w:val="0"/>
      <w:marBottom w:val="0"/>
      <w:divBdr>
        <w:top w:val="none" w:sz="0" w:space="0" w:color="auto"/>
        <w:left w:val="none" w:sz="0" w:space="0" w:color="auto"/>
        <w:bottom w:val="none" w:sz="0" w:space="0" w:color="auto"/>
        <w:right w:val="none" w:sz="0" w:space="0" w:color="auto"/>
      </w:divBdr>
    </w:div>
    <w:div w:id="763036781">
      <w:bodyDiv w:val="1"/>
      <w:marLeft w:val="0"/>
      <w:marRight w:val="0"/>
      <w:marTop w:val="0"/>
      <w:marBottom w:val="0"/>
      <w:divBdr>
        <w:top w:val="none" w:sz="0" w:space="0" w:color="auto"/>
        <w:left w:val="none" w:sz="0" w:space="0" w:color="auto"/>
        <w:bottom w:val="none" w:sz="0" w:space="0" w:color="auto"/>
        <w:right w:val="none" w:sz="0" w:space="0" w:color="auto"/>
      </w:divBdr>
    </w:div>
    <w:div w:id="840001983">
      <w:bodyDiv w:val="1"/>
      <w:marLeft w:val="0"/>
      <w:marRight w:val="0"/>
      <w:marTop w:val="0"/>
      <w:marBottom w:val="0"/>
      <w:divBdr>
        <w:top w:val="none" w:sz="0" w:space="0" w:color="auto"/>
        <w:left w:val="none" w:sz="0" w:space="0" w:color="auto"/>
        <w:bottom w:val="none" w:sz="0" w:space="0" w:color="auto"/>
        <w:right w:val="none" w:sz="0" w:space="0" w:color="auto"/>
      </w:divBdr>
    </w:div>
    <w:div w:id="1019695167">
      <w:bodyDiv w:val="1"/>
      <w:marLeft w:val="0"/>
      <w:marRight w:val="0"/>
      <w:marTop w:val="0"/>
      <w:marBottom w:val="0"/>
      <w:divBdr>
        <w:top w:val="none" w:sz="0" w:space="0" w:color="auto"/>
        <w:left w:val="none" w:sz="0" w:space="0" w:color="auto"/>
        <w:bottom w:val="none" w:sz="0" w:space="0" w:color="auto"/>
        <w:right w:val="none" w:sz="0" w:space="0" w:color="auto"/>
      </w:divBdr>
    </w:div>
    <w:div w:id="1255239319">
      <w:bodyDiv w:val="1"/>
      <w:marLeft w:val="0"/>
      <w:marRight w:val="0"/>
      <w:marTop w:val="0"/>
      <w:marBottom w:val="0"/>
      <w:divBdr>
        <w:top w:val="none" w:sz="0" w:space="0" w:color="auto"/>
        <w:left w:val="none" w:sz="0" w:space="0" w:color="auto"/>
        <w:bottom w:val="none" w:sz="0" w:space="0" w:color="auto"/>
        <w:right w:val="none" w:sz="0" w:space="0" w:color="auto"/>
      </w:divBdr>
    </w:div>
    <w:div w:id="1435173113">
      <w:bodyDiv w:val="1"/>
      <w:marLeft w:val="0"/>
      <w:marRight w:val="0"/>
      <w:marTop w:val="0"/>
      <w:marBottom w:val="0"/>
      <w:divBdr>
        <w:top w:val="none" w:sz="0" w:space="0" w:color="auto"/>
        <w:left w:val="none" w:sz="0" w:space="0" w:color="auto"/>
        <w:bottom w:val="none" w:sz="0" w:space="0" w:color="auto"/>
        <w:right w:val="none" w:sz="0" w:space="0" w:color="auto"/>
      </w:divBdr>
    </w:div>
    <w:div w:id="1627000753">
      <w:bodyDiv w:val="1"/>
      <w:marLeft w:val="0"/>
      <w:marRight w:val="0"/>
      <w:marTop w:val="0"/>
      <w:marBottom w:val="0"/>
      <w:divBdr>
        <w:top w:val="none" w:sz="0" w:space="0" w:color="auto"/>
        <w:left w:val="none" w:sz="0" w:space="0" w:color="auto"/>
        <w:bottom w:val="none" w:sz="0" w:space="0" w:color="auto"/>
        <w:right w:val="none" w:sz="0" w:space="0" w:color="auto"/>
      </w:divBdr>
    </w:div>
    <w:div w:id="1697778560">
      <w:bodyDiv w:val="1"/>
      <w:marLeft w:val="0"/>
      <w:marRight w:val="0"/>
      <w:marTop w:val="0"/>
      <w:marBottom w:val="0"/>
      <w:divBdr>
        <w:top w:val="none" w:sz="0" w:space="0" w:color="auto"/>
        <w:left w:val="none" w:sz="0" w:space="0" w:color="auto"/>
        <w:bottom w:val="none" w:sz="0" w:space="0" w:color="auto"/>
        <w:right w:val="none" w:sz="0" w:space="0" w:color="auto"/>
      </w:divBdr>
    </w:div>
    <w:div w:id="1703940189">
      <w:bodyDiv w:val="1"/>
      <w:marLeft w:val="0"/>
      <w:marRight w:val="0"/>
      <w:marTop w:val="0"/>
      <w:marBottom w:val="0"/>
      <w:divBdr>
        <w:top w:val="none" w:sz="0" w:space="0" w:color="auto"/>
        <w:left w:val="none" w:sz="0" w:space="0" w:color="auto"/>
        <w:bottom w:val="none" w:sz="0" w:space="0" w:color="auto"/>
        <w:right w:val="none" w:sz="0" w:space="0" w:color="auto"/>
      </w:divBdr>
      <w:divsChild>
        <w:div w:id="1611231857">
          <w:marLeft w:val="0"/>
          <w:marRight w:val="0"/>
          <w:marTop w:val="0"/>
          <w:marBottom w:val="0"/>
          <w:divBdr>
            <w:top w:val="none" w:sz="0" w:space="0" w:color="auto"/>
            <w:left w:val="none" w:sz="0" w:space="0" w:color="auto"/>
            <w:bottom w:val="none" w:sz="0" w:space="0" w:color="auto"/>
            <w:right w:val="none" w:sz="0" w:space="0" w:color="auto"/>
          </w:divBdr>
        </w:div>
      </w:divsChild>
    </w:div>
    <w:div w:id="1971280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ra-decisiontools.org.uk/research/about.html" TargetMode="External"/><Relationship Id="rId18" Type="http://schemas.openxmlformats.org/officeDocument/2006/relationships/hyperlink" Target="https://www.trustforlondon.org.uk/data/boroughs/%5bstudy"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93/heapol/czaa140" TargetMode="External"/><Relationship Id="rId17" Type="http://schemas.openxmlformats.org/officeDocument/2006/relationships/hyperlink" Target="https://fingertips.phe.org.uk/mh-jsna" TargetMode="External"/><Relationship Id="rId2" Type="http://schemas.openxmlformats.org/officeDocument/2006/relationships/customXml" Target="../customXml/item2.xml"/><Relationship Id="rId16" Type="http://schemas.openxmlformats.org/officeDocument/2006/relationships/hyperlink" Target="https://fingertips.phe.org.uk/mh-jsn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77/019145379602200603" TargetMode="External"/><Relationship Id="rId5" Type="http://schemas.openxmlformats.org/officeDocument/2006/relationships/settings" Target="settings.xml"/><Relationship Id="rId15" Type="http://schemas.openxmlformats.org/officeDocument/2006/relationships/hyperlink" Target="https://doi.org/10.21853/JHD.2018.39" TargetMode="External"/><Relationship Id="rId10" Type="http://schemas.openxmlformats.org/officeDocument/2006/relationships/hyperlink" Target="https://doi.org/10.1080/01900692.2021.1913748" TargetMode="Externa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mailto:r.burgess@ucl.ac.uk" TargetMode="External"/><Relationship Id="rId14" Type="http://schemas.openxmlformats.org/officeDocument/2006/relationships/hyperlink" Target="https://doi.org/10.1177%2F05333164209089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WIcXWT8ZwSbjTaE8DETVTqXGNw==">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9577D1-6333-2C48-AB13-9EA69E12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32</Pages>
  <Words>9825</Words>
  <Characters>57477</Characters>
  <Application>Microsoft Office Word</Application>
  <DocSecurity>0</DocSecurity>
  <Lines>884</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Evette</dc:creator>
  <cp:lastModifiedBy>Rochelle Burgess</cp:lastModifiedBy>
  <cp:revision>33</cp:revision>
  <dcterms:created xsi:type="dcterms:W3CDTF">2021-03-26T19:20:00Z</dcterms:created>
  <dcterms:modified xsi:type="dcterms:W3CDTF">2021-04-12T08:20:00Z</dcterms:modified>
</cp:coreProperties>
</file>