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B885C2A" w14:textId="77777777" w:rsidR="003163E4" w:rsidRPr="00C95410" w:rsidRDefault="003163E4" w:rsidP="000F28A8">
      <w:pPr>
        <w:pStyle w:val="Chapternumber"/>
      </w:pPr>
      <w:r w:rsidRPr="00C95410">
        <w:t>Rites of Intent: The Participatory Dimension of the City</w:t>
      </w:r>
    </w:p>
    <w:p w14:paraId="79449A76" w14:textId="77777777" w:rsidR="005179AD" w:rsidRPr="00C95410" w:rsidRDefault="003163E4" w:rsidP="005179AD">
      <w:pPr>
        <w:pStyle w:val="Authorname"/>
        <w:rPr>
          <w:lang w:val="en-GB"/>
        </w:rPr>
      </w:pPr>
      <w:r w:rsidRPr="00C95410">
        <w:rPr>
          <w:lang w:val="en-GB"/>
        </w:rPr>
        <w:t>Nicholas Temple</w:t>
      </w:r>
    </w:p>
    <w:p w14:paraId="57E68D96" w14:textId="77777777" w:rsidR="00AE73C8" w:rsidRPr="00C95410" w:rsidRDefault="00AE73C8" w:rsidP="005179AD">
      <w:pPr>
        <w:pStyle w:val="AHeading"/>
        <w:rPr>
          <w:lang w:val="en-GB"/>
        </w:rPr>
      </w:pPr>
      <w:r w:rsidRPr="00C95410">
        <w:rPr>
          <w:lang w:val="en-GB"/>
        </w:rPr>
        <w:t>Introduction</w:t>
      </w:r>
    </w:p>
    <w:p w14:paraId="42D2A2E9" w14:textId="77777777" w:rsidR="0099439C" w:rsidRPr="00C95410" w:rsidRDefault="003163E4" w:rsidP="005179AD">
      <w:pPr>
        <w:pStyle w:val="Normaltext"/>
        <w:rPr>
          <w:color w:val="000000"/>
          <w:lang w:val="en-GB"/>
        </w:rPr>
      </w:pPr>
      <w:r w:rsidRPr="00C95410">
        <w:rPr>
          <w:lang w:val="en-GB"/>
        </w:rPr>
        <w:t>The study of ritual in architecture has recently attracted renewed interest by anthropologists and architectural historians.</w:t>
      </w:r>
      <w:r w:rsidR="0099439C" w:rsidRPr="00C95410">
        <w:rPr>
          <w:rStyle w:val="FootnoteReference"/>
          <w:rFonts w:cs="Times New Roman"/>
          <w:color w:val="000000"/>
          <w:sz w:val="22"/>
          <w:lang w:val="en-GB"/>
        </w:rPr>
        <w:footnoteReference w:id="1"/>
      </w:r>
      <w:r w:rsidR="0099439C" w:rsidRPr="00C95410">
        <w:rPr>
          <w:color w:val="000000"/>
          <w:lang w:val="en-GB"/>
        </w:rPr>
        <w:t xml:space="preserve"> </w:t>
      </w:r>
      <w:r w:rsidRPr="00C95410">
        <w:rPr>
          <w:lang w:val="en-GB"/>
        </w:rPr>
        <w:t xml:space="preserve">This attention, no doubt, has been </w:t>
      </w:r>
      <w:r w:rsidR="007B759F" w:rsidRPr="00C95410">
        <w:rPr>
          <w:lang w:val="en-GB"/>
        </w:rPr>
        <w:t>part</w:t>
      </w:r>
      <w:r w:rsidRPr="00C95410">
        <w:rPr>
          <w:lang w:val="en-GB"/>
        </w:rPr>
        <w:t xml:space="preserve">ly a response to a growing recognition of the importance of ritualized space in deepening our knowledge of cultural </w:t>
      </w:r>
      <w:r w:rsidR="007B759F" w:rsidRPr="00C95410">
        <w:rPr>
          <w:lang w:val="en-GB"/>
        </w:rPr>
        <w:t>practic</w:t>
      </w:r>
      <w:r w:rsidRPr="00C95410">
        <w:rPr>
          <w:lang w:val="en-GB"/>
        </w:rPr>
        <w:t>es and belie</w:t>
      </w:r>
      <w:r w:rsidR="007B759F" w:rsidRPr="00C95410">
        <w:rPr>
          <w:lang w:val="en-GB"/>
        </w:rPr>
        <w:t>f</w:t>
      </w:r>
      <w:r w:rsidR="004E1ED7" w:rsidRPr="00C95410">
        <w:rPr>
          <w:lang w:val="en-GB"/>
        </w:rPr>
        <w:t xml:space="preserve"> structures</w:t>
      </w:r>
      <w:r w:rsidRPr="00C95410">
        <w:rPr>
          <w:lang w:val="en-GB"/>
        </w:rPr>
        <w:t>. Important questions inevitably ar</w:t>
      </w:r>
      <w:r w:rsidR="00C95410" w:rsidRPr="00C95410">
        <w:rPr>
          <w:lang w:val="en-GB"/>
        </w:rPr>
        <w:t>ise</w:t>
      </w:r>
      <w:r w:rsidRPr="00C95410">
        <w:rPr>
          <w:lang w:val="en-GB"/>
        </w:rPr>
        <w:t xml:space="preserve"> from such enquiries about the role architecture has played historically in shaping, even defining, ritual itineraries. Perhaps the most familiar question is the following: </w:t>
      </w:r>
      <w:r w:rsidR="00764D8B" w:rsidRPr="00C95410">
        <w:rPr>
          <w:lang w:val="en-GB"/>
        </w:rPr>
        <w:t xml:space="preserve">to </w:t>
      </w:r>
      <w:r w:rsidRPr="00C95410">
        <w:rPr>
          <w:lang w:val="en-GB"/>
        </w:rPr>
        <w:t xml:space="preserve">what extent can architecture be understood as </w:t>
      </w:r>
      <w:r w:rsidR="00C95410" w:rsidRPr="00C95410">
        <w:rPr>
          <w:lang w:val="en-GB"/>
        </w:rPr>
        <w:t>‘f</w:t>
      </w:r>
      <w:r w:rsidRPr="00C95410">
        <w:rPr>
          <w:lang w:val="en-GB"/>
        </w:rPr>
        <w:t>rozen ritual</w:t>
      </w:r>
      <w:r w:rsidR="00C95410" w:rsidRPr="00C95410">
        <w:rPr>
          <w:lang w:val="en-GB"/>
        </w:rPr>
        <w:t>’</w:t>
      </w:r>
      <w:r w:rsidR="00764D8B" w:rsidRPr="00C95410">
        <w:rPr>
          <w:lang w:val="en-GB"/>
        </w:rPr>
        <w:t>?</w:t>
      </w:r>
      <w:r w:rsidRPr="00C95410">
        <w:rPr>
          <w:lang w:val="en-GB"/>
        </w:rPr>
        <w:t xml:space="preserve"> </w:t>
      </w:r>
      <w:r w:rsidR="00764D8B" w:rsidRPr="00C95410">
        <w:rPr>
          <w:lang w:val="en-GB"/>
        </w:rPr>
        <w:t>Or</w:t>
      </w:r>
      <w:r w:rsidRPr="00C95410">
        <w:rPr>
          <w:lang w:val="en-GB"/>
        </w:rPr>
        <w:t xml:space="preserve"> to put it another way, when certain religious or civic ceremonies are no</w:t>
      </w:r>
      <w:r w:rsidR="007B759F" w:rsidRPr="00C95410">
        <w:rPr>
          <w:lang w:val="en-GB"/>
        </w:rPr>
        <w:t xml:space="preserve"> longer</w:t>
      </w:r>
      <w:r w:rsidRPr="00C95410">
        <w:rPr>
          <w:lang w:val="en-GB"/>
        </w:rPr>
        <w:t xml:space="preserve"> performed, but their architectural and iconographic legacies remain, can these ph</w:t>
      </w:r>
      <w:r w:rsidR="00C95410" w:rsidRPr="00C95410">
        <w:rPr>
          <w:lang w:val="en-GB"/>
        </w:rPr>
        <w:t>ysi</w:t>
      </w:r>
      <w:r w:rsidRPr="00C95410">
        <w:rPr>
          <w:lang w:val="en-GB"/>
        </w:rPr>
        <w:t xml:space="preserve">cal and visual references serve as repositories of the earlier rituals, </w:t>
      </w:r>
      <w:r w:rsidR="00764D8B" w:rsidRPr="00C95410">
        <w:rPr>
          <w:lang w:val="en-GB"/>
        </w:rPr>
        <w:t xml:space="preserve">which </w:t>
      </w:r>
      <w:r w:rsidRPr="00C95410">
        <w:rPr>
          <w:lang w:val="en-GB"/>
        </w:rPr>
        <w:t>can in turn be made legible in some way?</w:t>
      </w:r>
      <w:r w:rsidR="0099439C" w:rsidRPr="00C95410">
        <w:rPr>
          <w:rStyle w:val="FootnoteReference"/>
          <w:rFonts w:cs="Times New Roman"/>
          <w:color w:val="000000"/>
          <w:sz w:val="22"/>
          <w:lang w:val="en-GB"/>
        </w:rPr>
        <w:footnoteReference w:id="2"/>
      </w:r>
      <w:r w:rsidR="0099439C" w:rsidRPr="00C95410">
        <w:rPr>
          <w:color w:val="000000"/>
          <w:lang w:val="en-GB"/>
        </w:rPr>
        <w:t xml:space="preserve"> </w:t>
      </w:r>
      <w:r w:rsidRPr="00C95410">
        <w:rPr>
          <w:lang w:val="en-GB"/>
        </w:rPr>
        <w:t>The question could be likened to an analogous argument that certain period instruments preserve their own musical traditions and heritage, even when that music is no</w:t>
      </w:r>
      <w:r w:rsidR="007B759F" w:rsidRPr="00C95410">
        <w:rPr>
          <w:lang w:val="en-GB"/>
        </w:rPr>
        <w:t xml:space="preserve"> longer</w:t>
      </w:r>
      <w:r w:rsidRPr="00C95410">
        <w:rPr>
          <w:lang w:val="en-GB"/>
        </w:rPr>
        <w:t xml:space="preserve"> performed.</w:t>
      </w:r>
      <w:r w:rsidR="0099439C" w:rsidRPr="00C95410">
        <w:rPr>
          <w:rStyle w:val="FootnoteReference"/>
          <w:rFonts w:cs="Times New Roman"/>
          <w:color w:val="000000"/>
          <w:sz w:val="22"/>
          <w:lang w:val="en-GB"/>
        </w:rPr>
        <w:footnoteReference w:id="3"/>
      </w:r>
    </w:p>
    <w:p w14:paraId="25C0A24F" w14:textId="77777777" w:rsidR="009970CC" w:rsidRPr="00C95410" w:rsidRDefault="00C8065A" w:rsidP="005179AD">
      <w:pPr>
        <w:pStyle w:val="Normaltextnewpara"/>
        <w:rPr>
          <w:lang w:val="en-GB"/>
        </w:rPr>
      </w:pPr>
      <w:r w:rsidRPr="00C95410">
        <w:rPr>
          <w:lang w:val="en-GB"/>
        </w:rPr>
        <w:t xml:space="preserve">In this </w:t>
      </w:r>
      <w:r w:rsidR="003163E4" w:rsidRPr="00C95410">
        <w:rPr>
          <w:lang w:val="en-GB"/>
        </w:rPr>
        <w:t xml:space="preserve">study </w:t>
      </w:r>
      <w:r w:rsidR="00102E2B" w:rsidRPr="00C95410">
        <w:rPr>
          <w:lang w:val="en-GB"/>
        </w:rPr>
        <w:t>I do not aim</w:t>
      </w:r>
      <w:r w:rsidRPr="00C95410">
        <w:rPr>
          <w:lang w:val="en-GB"/>
        </w:rPr>
        <w:t xml:space="preserve"> to</w:t>
      </w:r>
      <w:r w:rsidR="003163E4" w:rsidRPr="00C95410">
        <w:rPr>
          <w:lang w:val="en-GB"/>
        </w:rPr>
        <w:t xml:space="preserve"> address this question directly but rather to</w:t>
      </w:r>
      <w:r w:rsidR="008A56AA" w:rsidRPr="00C95410">
        <w:rPr>
          <w:lang w:val="en-GB"/>
        </w:rPr>
        <w:t xml:space="preserve"> examine a broader related</w:t>
      </w:r>
      <w:r w:rsidR="00C2594C" w:rsidRPr="00C95410">
        <w:rPr>
          <w:lang w:val="en-GB"/>
        </w:rPr>
        <w:t xml:space="preserve"> issue concerning what knowledge and understanding we can gain from</w:t>
      </w:r>
      <w:r w:rsidR="009B163C" w:rsidRPr="00C95410">
        <w:rPr>
          <w:lang w:val="en-GB"/>
        </w:rPr>
        <w:t xml:space="preserve"> </w:t>
      </w:r>
      <w:r w:rsidR="00C2594C" w:rsidRPr="00C95410">
        <w:rPr>
          <w:lang w:val="en-GB"/>
        </w:rPr>
        <w:t>exam</w:t>
      </w:r>
      <w:r w:rsidR="00FF6D24" w:rsidRPr="00C95410">
        <w:rPr>
          <w:lang w:val="en-GB"/>
        </w:rPr>
        <w:t xml:space="preserve">ples of the past when considering </w:t>
      </w:r>
      <w:r w:rsidR="008A56AA" w:rsidRPr="00C95410">
        <w:rPr>
          <w:lang w:val="en-GB"/>
        </w:rPr>
        <w:t xml:space="preserve">the question of </w:t>
      </w:r>
      <w:r w:rsidR="0099439C" w:rsidRPr="00C95410">
        <w:rPr>
          <w:lang w:val="en-GB"/>
        </w:rPr>
        <w:t>ritual space today.</w:t>
      </w:r>
      <w:r w:rsidR="00A14467" w:rsidRPr="00C95410">
        <w:rPr>
          <w:lang w:val="en-GB"/>
        </w:rPr>
        <w:t xml:space="preserve"> </w:t>
      </w:r>
      <w:r w:rsidR="003163E4" w:rsidRPr="00C95410">
        <w:rPr>
          <w:lang w:val="en-GB"/>
        </w:rPr>
        <w:t xml:space="preserve">My reliance here on a comparative </w:t>
      </w:r>
      <w:r w:rsidR="003163E4" w:rsidRPr="00C95410">
        <w:rPr>
          <w:lang w:val="en-GB"/>
        </w:rPr>
        <w:lastRenderedPageBreak/>
        <w:t>method of investigation</w:t>
      </w:r>
      <w:r w:rsidR="00C2594C" w:rsidRPr="00C95410">
        <w:rPr>
          <w:lang w:val="en-GB"/>
        </w:rPr>
        <w:t>,</w:t>
      </w:r>
      <w:r w:rsidR="003163E4" w:rsidRPr="00C95410">
        <w:rPr>
          <w:lang w:val="en-GB"/>
        </w:rPr>
        <w:t xml:space="preserve"> to elicit the key aspects of ritual space</w:t>
      </w:r>
      <w:r w:rsidR="00C2594C" w:rsidRPr="00C95410">
        <w:rPr>
          <w:lang w:val="en-GB"/>
        </w:rPr>
        <w:t>,</w:t>
      </w:r>
      <w:r w:rsidR="003163E4" w:rsidRPr="00C95410">
        <w:rPr>
          <w:lang w:val="en-GB"/>
        </w:rPr>
        <w:t xml:space="preserve"> draws inspiration from Lindsay Jone</w:t>
      </w:r>
      <w:r w:rsidR="007B759F" w:rsidRPr="00C95410">
        <w:rPr>
          <w:lang w:val="en-GB"/>
        </w:rPr>
        <w:t>s</w:t>
      </w:r>
      <w:r w:rsidR="00C95410" w:rsidRPr="00C95410">
        <w:rPr>
          <w:lang w:val="en-GB"/>
        </w:rPr>
        <w:t>’</w:t>
      </w:r>
      <w:r w:rsidR="000F683F" w:rsidRPr="00C95410">
        <w:rPr>
          <w:lang w:val="en-GB"/>
        </w:rPr>
        <w:t>s</w:t>
      </w:r>
      <w:r w:rsidR="003163E4" w:rsidRPr="00C95410">
        <w:rPr>
          <w:lang w:val="en-GB"/>
        </w:rPr>
        <w:t xml:space="preserve"> seminal study o</w:t>
      </w:r>
      <w:r w:rsidR="001A680C" w:rsidRPr="00C95410">
        <w:rPr>
          <w:lang w:val="en-GB"/>
        </w:rPr>
        <w:t>f ritual in sacred architecture.</w:t>
      </w:r>
      <w:r w:rsidR="001A680C" w:rsidRPr="00C95410">
        <w:rPr>
          <w:rStyle w:val="FootnoteReference"/>
          <w:rFonts w:cs="Times New Roman"/>
          <w:color w:val="000000"/>
          <w:sz w:val="22"/>
          <w:lang w:val="en-GB"/>
        </w:rPr>
        <w:footnoteReference w:id="4"/>
      </w:r>
      <w:r w:rsidR="001A680C" w:rsidRPr="00C95410">
        <w:rPr>
          <w:lang w:val="en-GB"/>
        </w:rPr>
        <w:t xml:space="preserve"> </w:t>
      </w:r>
      <w:r w:rsidR="003163E4" w:rsidRPr="00C95410">
        <w:rPr>
          <w:lang w:val="en-GB"/>
        </w:rPr>
        <w:t>The</w:t>
      </w:r>
      <w:r w:rsidR="00C2594C" w:rsidRPr="00C95410">
        <w:rPr>
          <w:lang w:val="en-GB"/>
        </w:rPr>
        <w:t xml:space="preserve"> intention of this hermeneutical enquiry</w:t>
      </w:r>
      <w:r w:rsidR="003163E4" w:rsidRPr="00C95410">
        <w:rPr>
          <w:lang w:val="en-GB"/>
        </w:rPr>
        <w:t xml:space="preserve"> is to draw upon examples from the period of Early Christianity to explore the idea of a syncretic </w:t>
      </w:r>
      <w:r w:rsidR="00C95410" w:rsidRPr="00C95410">
        <w:rPr>
          <w:lang w:val="en-GB"/>
        </w:rPr>
        <w:t>‘m</w:t>
      </w:r>
      <w:r w:rsidR="003163E4" w:rsidRPr="00C95410">
        <w:rPr>
          <w:lang w:val="en-GB"/>
        </w:rPr>
        <w:t>orphological pattern</w:t>
      </w:r>
      <w:r w:rsidR="00C95410" w:rsidRPr="00C95410">
        <w:rPr>
          <w:lang w:val="en-GB"/>
        </w:rPr>
        <w:t>’</w:t>
      </w:r>
      <w:r w:rsidR="003163E4" w:rsidRPr="00C95410">
        <w:rPr>
          <w:lang w:val="en-GB"/>
        </w:rPr>
        <w:t xml:space="preserve"> of ritual architecture, not</w:t>
      </w:r>
      <w:r w:rsidR="000F683F" w:rsidRPr="00C95410">
        <w:rPr>
          <w:lang w:val="en-GB"/>
        </w:rPr>
        <w:t>,</w:t>
      </w:r>
      <w:r w:rsidR="003163E4" w:rsidRPr="00C95410">
        <w:rPr>
          <w:lang w:val="en-GB"/>
        </w:rPr>
        <w:t xml:space="preserve"> </w:t>
      </w:r>
      <w:r w:rsidR="007B759F" w:rsidRPr="00C95410">
        <w:rPr>
          <w:lang w:val="en-GB"/>
        </w:rPr>
        <w:t>however</w:t>
      </w:r>
      <w:r w:rsidR="000F683F" w:rsidRPr="00C95410">
        <w:rPr>
          <w:lang w:val="en-GB"/>
        </w:rPr>
        <w:t>,</w:t>
      </w:r>
      <w:r w:rsidR="003163E4" w:rsidRPr="00C95410">
        <w:rPr>
          <w:lang w:val="en-GB"/>
        </w:rPr>
        <w:t xml:space="preserve"> in the sense of the stylistic</w:t>
      </w:r>
      <w:r w:rsidR="00C2594C" w:rsidRPr="00C95410">
        <w:rPr>
          <w:lang w:val="en-GB"/>
        </w:rPr>
        <w:t xml:space="preserve"> or formal</w:t>
      </w:r>
      <w:r w:rsidR="003163E4" w:rsidRPr="00C95410">
        <w:rPr>
          <w:lang w:val="en-GB"/>
        </w:rPr>
        <w:t xml:space="preserve"> characteristics of a building, but rather in the inte</w:t>
      </w:r>
      <w:r w:rsidR="007B759F" w:rsidRPr="00C95410">
        <w:rPr>
          <w:lang w:val="en-GB"/>
        </w:rPr>
        <w:t>r</w:t>
      </w:r>
      <w:r w:rsidR="00C95410" w:rsidRPr="00C95410">
        <w:rPr>
          <w:lang w:val="en-GB"/>
        </w:rPr>
        <w:t>-</w:t>
      </w:r>
      <w:r w:rsidR="007B759F" w:rsidRPr="00C95410">
        <w:rPr>
          <w:lang w:val="en-GB"/>
        </w:rPr>
        <w:t>r</w:t>
      </w:r>
      <w:r w:rsidR="003163E4" w:rsidRPr="00C95410">
        <w:rPr>
          <w:lang w:val="en-GB"/>
        </w:rPr>
        <w:t xml:space="preserve">elationships between spaces and the actions that take place within them. As Jones states, in the context of sacred architecture, a hermeneutical understanding of ritual space must </w:t>
      </w:r>
      <w:r w:rsidR="00C95410" w:rsidRPr="00C95410">
        <w:rPr>
          <w:lang w:val="en-GB"/>
        </w:rPr>
        <w:t>‘o</w:t>
      </w:r>
      <w:r w:rsidR="003163E4" w:rsidRPr="00C95410">
        <w:rPr>
          <w:lang w:val="en-GB"/>
        </w:rPr>
        <w:t xml:space="preserve">f necessity, be constituted (or problematized) in </w:t>
      </w:r>
      <w:r w:rsidR="007B759F" w:rsidRPr="00C95410">
        <w:rPr>
          <w:lang w:val="en-GB"/>
        </w:rPr>
        <w:t>term</w:t>
      </w:r>
      <w:r w:rsidR="003163E4" w:rsidRPr="00C95410">
        <w:rPr>
          <w:lang w:val="en-GB"/>
        </w:rPr>
        <w:t xml:space="preserve">s of what I </w:t>
      </w:r>
      <w:r w:rsidR="007B759F" w:rsidRPr="00C95410">
        <w:rPr>
          <w:lang w:val="en-GB"/>
        </w:rPr>
        <w:t>term</w:t>
      </w:r>
      <w:r w:rsidR="003163E4" w:rsidRPr="00C95410">
        <w:rPr>
          <w:lang w:val="en-GB"/>
        </w:rPr>
        <w:t xml:space="preserve"> ritua</w:t>
      </w:r>
      <w:r w:rsidR="007B759F" w:rsidRPr="00C95410">
        <w:rPr>
          <w:lang w:val="en-GB"/>
        </w:rPr>
        <w:t>l</w:t>
      </w:r>
      <w:r w:rsidR="00C95410" w:rsidRPr="00C95410">
        <w:rPr>
          <w:lang w:val="en-GB"/>
        </w:rPr>
        <w:t>-</w:t>
      </w:r>
      <w:r w:rsidR="007B759F" w:rsidRPr="00C95410">
        <w:rPr>
          <w:lang w:val="en-GB"/>
        </w:rPr>
        <w:t>a</w:t>
      </w:r>
      <w:r w:rsidR="003163E4" w:rsidRPr="00C95410">
        <w:rPr>
          <w:lang w:val="en-GB"/>
        </w:rPr>
        <w:t xml:space="preserve">rchitectural events rather than in </w:t>
      </w:r>
      <w:r w:rsidR="007B759F" w:rsidRPr="00C95410">
        <w:rPr>
          <w:lang w:val="en-GB"/>
        </w:rPr>
        <w:t>term</w:t>
      </w:r>
      <w:r w:rsidR="003163E4" w:rsidRPr="00C95410">
        <w:rPr>
          <w:lang w:val="en-GB"/>
        </w:rPr>
        <w:t>s of static constructional entities</w:t>
      </w:r>
      <w:r w:rsidR="00C95410" w:rsidRPr="00C95410">
        <w:rPr>
          <w:lang w:val="en-GB"/>
        </w:rPr>
        <w:t>’.</w:t>
      </w:r>
      <w:r w:rsidR="001A680C" w:rsidRPr="00C95410">
        <w:rPr>
          <w:rStyle w:val="FootnoteReference"/>
          <w:rFonts w:cs="Times New Roman"/>
          <w:color w:val="000000"/>
          <w:sz w:val="22"/>
          <w:lang w:val="en-GB"/>
        </w:rPr>
        <w:footnoteReference w:id="5"/>
      </w:r>
    </w:p>
    <w:p w14:paraId="6A1F661F" w14:textId="77777777" w:rsidR="009621C6" w:rsidRPr="00C95410" w:rsidRDefault="00BA5ACB" w:rsidP="005179AD">
      <w:pPr>
        <w:pStyle w:val="AHeading"/>
        <w:rPr>
          <w:lang w:val="en-GB"/>
        </w:rPr>
      </w:pPr>
      <w:r w:rsidRPr="00C95410">
        <w:rPr>
          <w:lang w:val="en-GB"/>
        </w:rPr>
        <w:t xml:space="preserve">The </w:t>
      </w:r>
      <w:r w:rsidR="00E0638A" w:rsidRPr="00C95410">
        <w:rPr>
          <w:lang w:val="en-GB"/>
        </w:rPr>
        <w:t>Contemporary Situation</w:t>
      </w:r>
    </w:p>
    <w:p w14:paraId="519DA0A8" w14:textId="77777777" w:rsidR="005179AD" w:rsidRPr="00C95410" w:rsidRDefault="004C09BB" w:rsidP="005179AD">
      <w:pPr>
        <w:pStyle w:val="Normaltext"/>
        <w:rPr>
          <w:lang w:val="en-GB"/>
        </w:rPr>
      </w:pPr>
      <w:r w:rsidRPr="00C95410">
        <w:rPr>
          <w:lang w:val="en-GB"/>
        </w:rPr>
        <w:t>In order to set the context of this historical invest</w:t>
      </w:r>
      <w:r w:rsidR="00D476FD" w:rsidRPr="00C95410">
        <w:rPr>
          <w:lang w:val="en-GB"/>
        </w:rPr>
        <w:t>igation in the contemporary situation</w:t>
      </w:r>
      <w:r w:rsidRPr="00C95410">
        <w:rPr>
          <w:lang w:val="en-GB"/>
        </w:rPr>
        <w:t xml:space="preserve"> I would like</w:t>
      </w:r>
      <w:r w:rsidR="00BF349D" w:rsidRPr="00C95410">
        <w:rPr>
          <w:lang w:val="en-GB"/>
        </w:rPr>
        <w:t xml:space="preserve"> </w:t>
      </w:r>
      <w:r w:rsidR="000462EA" w:rsidRPr="00C95410">
        <w:rPr>
          <w:lang w:val="en-GB"/>
        </w:rPr>
        <w:t xml:space="preserve">first </w:t>
      </w:r>
      <w:r w:rsidR="00BF349D" w:rsidRPr="00C95410">
        <w:rPr>
          <w:lang w:val="en-GB"/>
        </w:rPr>
        <w:t xml:space="preserve">to refer to an </w:t>
      </w:r>
      <w:r w:rsidR="000B2D79" w:rsidRPr="00C95410">
        <w:rPr>
          <w:lang w:val="en-GB"/>
        </w:rPr>
        <w:t xml:space="preserve">episode </w:t>
      </w:r>
      <w:r w:rsidR="001A680C" w:rsidRPr="00C95410">
        <w:rPr>
          <w:lang w:val="en-GB"/>
        </w:rPr>
        <w:t xml:space="preserve">that took place in </w:t>
      </w:r>
      <w:r w:rsidR="00C95410" w:rsidRPr="00C95410">
        <w:rPr>
          <w:lang w:val="en-GB"/>
        </w:rPr>
        <w:t>2002</w:t>
      </w:r>
      <w:r w:rsidR="009970CC" w:rsidRPr="00C95410">
        <w:rPr>
          <w:lang w:val="en-GB"/>
        </w:rPr>
        <w:t>. The</w:t>
      </w:r>
      <w:r w:rsidR="004A7A6E" w:rsidRPr="00C95410">
        <w:rPr>
          <w:lang w:val="en-GB"/>
        </w:rPr>
        <w:t xml:space="preserve"> </w:t>
      </w:r>
      <w:r w:rsidR="000462EA" w:rsidRPr="00C95410">
        <w:rPr>
          <w:lang w:val="en-GB"/>
        </w:rPr>
        <w:t>incident</w:t>
      </w:r>
      <w:r w:rsidR="004A7A6E" w:rsidRPr="00C95410">
        <w:rPr>
          <w:lang w:val="en-GB"/>
        </w:rPr>
        <w:t>,</w:t>
      </w:r>
      <w:r w:rsidRPr="00C95410">
        <w:rPr>
          <w:lang w:val="en-GB"/>
        </w:rPr>
        <w:t xml:space="preserve"> as will become clear, sheds some light on current</w:t>
      </w:r>
      <w:r w:rsidR="001A680C" w:rsidRPr="00C95410">
        <w:rPr>
          <w:lang w:val="en-GB"/>
        </w:rPr>
        <w:t xml:space="preserve"> attitudes towards the role and meaning of ritual in </w:t>
      </w:r>
      <w:r w:rsidRPr="00C95410">
        <w:rPr>
          <w:lang w:val="en-GB"/>
        </w:rPr>
        <w:t xml:space="preserve">contemporary </w:t>
      </w:r>
      <w:r w:rsidR="001A680C" w:rsidRPr="00C95410">
        <w:rPr>
          <w:lang w:val="en-GB"/>
        </w:rPr>
        <w:t>architectur</w:t>
      </w:r>
      <w:r w:rsidR="009531D5" w:rsidRPr="00C95410">
        <w:rPr>
          <w:lang w:val="en-GB"/>
        </w:rPr>
        <w:t xml:space="preserve">al </w:t>
      </w:r>
      <w:r w:rsidR="007B759F" w:rsidRPr="00C95410">
        <w:rPr>
          <w:lang w:val="en-GB"/>
        </w:rPr>
        <w:t>practic</w:t>
      </w:r>
      <w:r w:rsidR="009531D5" w:rsidRPr="00C95410">
        <w:rPr>
          <w:lang w:val="en-GB"/>
        </w:rPr>
        <w:t>e</w:t>
      </w:r>
      <w:r w:rsidR="00453738" w:rsidRPr="00C95410">
        <w:rPr>
          <w:lang w:val="en-GB"/>
        </w:rPr>
        <w:t>.</w:t>
      </w:r>
    </w:p>
    <w:p w14:paraId="27292E5D" w14:textId="77777777" w:rsidR="005179AD" w:rsidRPr="00C95410" w:rsidRDefault="001A680C" w:rsidP="005179AD">
      <w:pPr>
        <w:pStyle w:val="Normaltextnewpara"/>
        <w:rPr>
          <w:color w:val="FF0000"/>
          <w:lang w:val="en-GB"/>
        </w:rPr>
      </w:pPr>
      <w:r w:rsidRPr="00C95410">
        <w:rPr>
          <w:color w:val="000000"/>
          <w:lang w:val="en-GB"/>
        </w:rPr>
        <w:t>Whilst teaching</w:t>
      </w:r>
      <w:r w:rsidR="00A2674D" w:rsidRPr="00C95410">
        <w:rPr>
          <w:color w:val="000000"/>
          <w:lang w:val="en-GB"/>
        </w:rPr>
        <w:t xml:space="preserve"> as an assistant professor</w:t>
      </w:r>
      <w:r w:rsidRPr="00C95410">
        <w:rPr>
          <w:color w:val="FF0000"/>
          <w:lang w:val="en-GB"/>
        </w:rPr>
        <w:t xml:space="preserve"> </w:t>
      </w:r>
      <w:r w:rsidRPr="00C95410">
        <w:rPr>
          <w:lang w:val="en-GB"/>
        </w:rPr>
        <w:t>at the University of Pennsylvania I was present at a lecture being delivered by Adam Caruso, from the well</w:t>
      </w:r>
      <w:r w:rsidR="00C95410" w:rsidRPr="00C95410">
        <w:rPr>
          <w:lang w:val="en-GB"/>
        </w:rPr>
        <w:t>-</w:t>
      </w:r>
      <w:r w:rsidRPr="00C95410">
        <w:rPr>
          <w:lang w:val="en-GB"/>
        </w:rPr>
        <w:t>known British architectural firm Caruso</w:t>
      </w:r>
      <w:r w:rsidR="008A262D" w:rsidRPr="00C95410">
        <w:rPr>
          <w:lang w:val="en-GB"/>
        </w:rPr>
        <w:t xml:space="preserve"> </w:t>
      </w:r>
      <w:r w:rsidR="007B759F" w:rsidRPr="00C95410">
        <w:rPr>
          <w:lang w:val="en-GB"/>
        </w:rPr>
        <w:t>St</w:t>
      </w:r>
      <w:r w:rsidR="003B59C5" w:rsidRPr="00C95410">
        <w:rPr>
          <w:lang w:val="en-GB"/>
        </w:rPr>
        <w:t xml:space="preserve"> John. Following the presentation</w:t>
      </w:r>
      <w:r w:rsidRPr="00C95410">
        <w:rPr>
          <w:lang w:val="en-GB"/>
        </w:rPr>
        <w:t xml:space="preserve"> I asked a question</w:t>
      </w:r>
      <w:r w:rsidR="003B59C5" w:rsidRPr="00C95410">
        <w:rPr>
          <w:lang w:val="en-GB"/>
        </w:rPr>
        <w:t xml:space="preserve"> relating to</w:t>
      </w:r>
      <w:r w:rsidR="000B2D79" w:rsidRPr="00C95410">
        <w:rPr>
          <w:lang w:val="en-GB"/>
        </w:rPr>
        <w:t xml:space="preserve"> Adam Caruso</w:t>
      </w:r>
      <w:r w:rsidR="00C95410" w:rsidRPr="00C95410">
        <w:rPr>
          <w:lang w:val="en-GB"/>
        </w:rPr>
        <w:t>’</w:t>
      </w:r>
      <w:r w:rsidR="000B2D79" w:rsidRPr="00C95410">
        <w:rPr>
          <w:lang w:val="en-GB"/>
        </w:rPr>
        <w:t>s</w:t>
      </w:r>
      <w:r w:rsidR="004C09BB" w:rsidRPr="00C95410">
        <w:rPr>
          <w:lang w:val="en-GB"/>
        </w:rPr>
        <w:t xml:space="preserve"> recently completed</w:t>
      </w:r>
      <w:r w:rsidR="009621C6" w:rsidRPr="00C95410">
        <w:rPr>
          <w:lang w:val="en-GB"/>
        </w:rPr>
        <w:t xml:space="preserve"> </w:t>
      </w:r>
      <w:r w:rsidR="00BF349D" w:rsidRPr="00C95410">
        <w:rPr>
          <w:lang w:val="en-GB"/>
        </w:rPr>
        <w:t xml:space="preserve">New Art Gallery </w:t>
      </w:r>
      <w:r w:rsidR="000B2D79" w:rsidRPr="00C95410">
        <w:rPr>
          <w:lang w:val="en-GB"/>
        </w:rPr>
        <w:t xml:space="preserve">project </w:t>
      </w:r>
      <w:r w:rsidRPr="00C95410">
        <w:rPr>
          <w:lang w:val="en-GB"/>
        </w:rPr>
        <w:t>in Walsall</w:t>
      </w:r>
      <w:r w:rsidR="00BF349D" w:rsidRPr="00C95410">
        <w:rPr>
          <w:lang w:val="en-GB"/>
        </w:rPr>
        <w:t>,</w:t>
      </w:r>
      <w:r w:rsidRPr="00C95410">
        <w:rPr>
          <w:lang w:val="en-GB"/>
        </w:rPr>
        <w:t xml:space="preserve"> near Birmingham</w:t>
      </w:r>
      <w:r w:rsidR="009621C6" w:rsidRPr="00C95410">
        <w:rPr>
          <w:lang w:val="en-GB"/>
        </w:rPr>
        <w:t xml:space="preserve"> in England</w:t>
      </w:r>
      <w:r w:rsidRPr="00C95410">
        <w:rPr>
          <w:lang w:val="en-GB"/>
        </w:rPr>
        <w:t xml:space="preserve">. Located </w:t>
      </w:r>
      <w:r w:rsidR="00C06089" w:rsidRPr="00C95410">
        <w:rPr>
          <w:lang w:val="en-GB"/>
        </w:rPr>
        <w:t>at the end of a canal near the centre of an economically depressed tow</w:t>
      </w:r>
      <w:r w:rsidR="007320E2" w:rsidRPr="00C95410">
        <w:rPr>
          <w:lang w:val="en-GB"/>
        </w:rPr>
        <w:t>n</w:t>
      </w:r>
      <w:r w:rsidR="00C06089" w:rsidRPr="00C95410">
        <w:rPr>
          <w:lang w:val="en-GB"/>
        </w:rPr>
        <w:t xml:space="preserve"> (</w:t>
      </w:r>
      <w:r w:rsidR="000B2D79" w:rsidRPr="00C95410">
        <w:rPr>
          <w:lang w:val="en-GB"/>
        </w:rPr>
        <w:t>in an a</w:t>
      </w:r>
      <w:r w:rsidR="00C06089" w:rsidRPr="00C95410">
        <w:rPr>
          <w:lang w:val="en-GB"/>
        </w:rPr>
        <w:t xml:space="preserve">rea of warehouses and factories), </w:t>
      </w:r>
      <w:r w:rsidRPr="00C95410">
        <w:rPr>
          <w:lang w:val="en-GB"/>
        </w:rPr>
        <w:t xml:space="preserve">the building has been heralded by </w:t>
      </w:r>
      <w:r w:rsidR="000F683F" w:rsidRPr="00C95410">
        <w:rPr>
          <w:lang w:val="en-GB"/>
        </w:rPr>
        <w:t xml:space="preserve">architectural </w:t>
      </w:r>
      <w:r w:rsidRPr="00C95410">
        <w:rPr>
          <w:lang w:val="en-GB"/>
        </w:rPr>
        <w:t xml:space="preserve">critics and the profession alike as </w:t>
      </w:r>
      <w:r w:rsidR="00C95410" w:rsidRPr="00C95410">
        <w:rPr>
          <w:lang w:val="en-GB"/>
        </w:rPr>
        <w:t>one</w:t>
      </w:r>
      <w:r w:rsidRPr="00C95410">
        <w:rPr>
          <w:lang w:val="en-GB"/>
        </w:rPr>
        <w:t xml:space="preserve"> of the most important pos</w:t>
      </w:r>
      <w:r w:rsidR="007B759F" w:rsidRPr="00C95410">
        <w:rPr>
          <w:lang w:val="en-GB"/>
        </w:rPr>
        <w:t>t</w:t>
      </w:r>
      <w:r w:rsidR="00C95410" w:rsidRPr="00C95410">
        <w:rPr>
          <w:lang w:val="en-GB"/>
        </w:rPr>
        <w:t>-</w:t>
      </w:r>
      <w:r w:rsidR="007B759F" w:rsidRPr="00C95410">
        <w:rPr>
          <w:lang w:val="en-GB"/>
        </w:rPr>
        <w:t>w</w:t>
      </w:r>
      <w:r w:rsidRPr="00C95410">
        <w:rPr>
          <w:lang w:val="en-GB"/>
        </w:rPr>
        <w:t xml:space="preserve">ar projects in Britain. The </w:t>
      </w:r>
      <w:r w:rsidR="004E1ED7" w:rsidRPr="00C95410">
        <w:rPr>
          <w:lang w:val="en-GB"/>
        </w:rPr>
        <w:t>gallery</w:t>
      </w:r>
      <w:r w:rsidRPr="00C95410">
        <w:rPr>
          <w:lang w:val="en-GB"/>
        </w:rPr>
        <w:t>, which houses the Garma</w:t>
      </w:r>
      <w:r w:rsidR="004C09BB" w:rsidRPr="00C95410">
        <w:rPr>
          <w:lang w:val="en-GB"/>
        </w:rPr>
        <w:t>n Ryan Collection, is considered by many to have</w:t>
      </w:r>
      <w:r w:rsidRPr="00C95410">
        <w:rPr>
          <w:lang w:val="en-GB"/>
        </w:rPr>
        <w:t xml:space="preserve"> the potential to </w:t>
      </w:r>
      <w:r w:rsidR="00C95410" w:rsidRPr="00C95410">
        <w:rPr>
          <w:lang w:val="en-GB"/>
        </w:rPr>
        <w:t>‘r</w:t>
      </w:r>
      <w:r w:rsidRPr="00C95410">
        <w:rPr>
          <w:lang w:val="en-GB"/>
        </w:rPr>
        <w:t>edeem</w:t>
      </w:r>
      <w:r w:rsidR="00C95410" w:rsidRPr="00C95410">
        <w:rPr>
          <w:lang w:val="en-GB"/>
        </w:rPr>
        <w:t>’</w:t>
      </w:r>
      <w:r w:rsidRPr="00C95410">
        <w:rPr>
          <w:lang w:val="en-GB"/>
        </w:rPr>
        <w:t xml:space="preserve"> </w:t>
      </w:r>
      <w:r w:rsidRPr="00C95410">
        <w:rPr>
          <w:color w:val="000000"/>
          <w:lang w:val="en-GB"/>
        </w:rPr>
        <w:t>the town of its past economic and social failures, by ra</w:t>
      </w:r>
      <w:r w:rsidR="00C95410" w:rsidRPr="00C95410">
        <w:rPr>
          <w:color w:val="000000"/>
          <w:lang w:val="en-GB"/>
        </w:rPr>
        <w:t>isi</w:t>
      </w:r>
      <w:r w:rsidRPr="00C95410">
        <w:rPr>
          <w:color w:val="000000"/>
          <w:lang w:val="en-GB"/>
        </w:rPr>
        <w:t>ng the aspirations of its citizens.</w:t>
      </w:r>
      <w:r w:rsidRPr="00C95410">
        <w:rPr>
          <w:rStyle w:val="FootnoteReference"/>
          <w:rFonts w:cs="Times New Roman"/>
          <w:color w:val="000000"/>
          <w:sz w:val="22"/>
          <w:lang w:val="en-GB"/>
        </w:rPr>
        <w:footnoteReference w:id="6"/>
      </w:r>
      <w:r w:rsidR="00A72916" w:rsidRPr="00C95410">
        <w:rPr>
          <w:color w:val="000000"/>
          <w:lang w:val="en-GB"/>
        </w:rPr>
        <w:t xml:space="preserve"> Considering the special</w:t>
      </w:r>
      <w:r w:rsidRPr="00C95410">
        <w:rPr>
          <w:color w:val="000000"/>
          <w:lang w:val="en-GB"/>
        </w:rPr>
        <w:t xml:space="preserve"> importance of the New Art Gallery in the rehabilitati</w:t>
      </w:r>
      <w:r w:rsidR="00882EDB" w:rsidRPr="00C95410">
        <w:rPr>
          <w:color w:val="000000"/>
          <w:lang w:val="en-GB"/>
        </w:rPr>
        <w:t>on of Walsall, not just as a cultural</w:t>
      </w:r>
      <w:r w:rsidR="00BF349D" w:rsidRPr="00C95410">
        <w:rPr>
          <w:color w:val="000000"/>
          <w:lang w:val="en-GB"/>
        </w:rPr>
        <w:t xml:space="preserve"> facility but also </w:t>
      </w:r>
      <w:r w:rsidR="00882EDB" w:rsidRPr="00C95410">
        <w:rPr>
          <w:color w:val="000000"/>
          <w:lang w:val="en-GB"/>
        </w:rPr>
        <w:t>as a catalyst</w:t>
      </w:r>
      <w:r w:rsidRPr="00C95410">
        <w:rPr>
          <w:color w:val="000000"/>
          <w:lang w:val="en-GB"/>
        </w:rPr>
        <w:t xml:space="preserve"> for redefining the city</w:t>
      </w:r>
      <w:r w:rsidR="00C95410" w:rsidRPr="00C95410">
        <w:rPr>
          <w:color w:val="000000"/>
          <w:lang w:val="en-GB"/>
        </w:rPr>
        <w:t>’</w:t>
      </w:r>
      <w:r w:rsidRPr="00C95410">
        <w:rPr>
          <w:color w:val="000000"/>
          <w:lang w:val="en-GB"/>
        </w:rPr>
        <w:t>s sel</w:t>
      </w:r>
      <w:r w:rsidR="007B759F" w:rsidRPr="00C95410">
        <w:rPr>
          <w:color w:val="000000"/>
          <w:lang w:val="en-GB"/>
        </w:rPr>
        <w:t>f</w:t>
      </w:r>
      <w:r w:rsidR="00C95410" w:rsidRPr="00C95410">
        <w:rPr>
          <w:color w:val="000000"/>
          <w:lang w:val="en-GB"/>
        </w:rPr>
        <w:t>-</w:t>
      </w:r>
      <w:r w:rsidR="007B759F" w:rsidRPr="00C95410">
        <w:rPr>
          <w:color w:val="000000"/>
          <w:lang w:val="en-GB"/>
        </w:rPr>
        <w:t>i</w:t>
      </w:r>
      <w:r w:rsidRPr="00C95410">
        <w:rPr>
          <w:color w:val="000000"/>
          <w:lang w:val="en-GB"/>
        </w:rPr>
        <w:t xml:space="preserve">mage, I asked </w:t>
      </w:r>
      <w:r w:rsidR="00562AB2" w:rsidRPr="00C95410">
        <w:rPr>
          <w:color w:val="000000"/>
          <w:lang w:val="en-GB"/>
        </w:rPr>
        <w:t xml:space="preserve">Caruso </w:t>
      </w:r>
      <w:r w:rsidRPr="00C95410">
        <w:rPr>
          <w:color w:val="000000"/>
          <w:lang w:val="en-GB"/>
        </w:rPr>
        <w:t>whether the buil</w:t>
      </w:r>
      <w:r w:rsidR="002F1CC6" w:rsidRPr="00C95410">
        <w:rPr>
          <w:color w:val="000000"/>
          <w:lang w:val="en-GB"/>
        </w:rPr>
        <w:t xml:space="preserve">ding and its </w:t>
      </w:r>
      <w:r w:rsidR="00A72916" w:rsidRPr="00C95410">
        <w:rPr>
          <w:color w:val="000000"/>
          <w:lang w:val="en-GB"/>
        </w:rPr>
        <w:t>surrounding space could</w:t>
      </w:r>
      <w:r w:rsidR="00B84B1A" w:rsidRPr="00C95410">
        <w:rPr>
          <w:color w:val="000000"/>
          <w:lang w:val="en-GB"/>
        </w:rPr>
        <w:t xml:space="preserve"> over time</w:t>
      </w:r>
      <w:r w:rsidRPr="00C95410">
        <w:rPr>
          <w:color w:val="000000"/>
          <w:lang w:val="en-GB"/>
        </w:rPr>
        <w:t xml:space="preserve"> ac</w:t>
      </w:r>
      <w:r w:rsidR="00F35406" w:rsidRPr="00C95410">
        <w:rPr>
          <w:color w:val="000000"/>
          <w:lang w:val="en-GB"/>
        </w:rPr>
        <w:t xml:space="preserve">quire a certain </w:t>
      </w:r>
      <w:r w:rsidR="00C95410" w:rsidRPr="00C95410">
        <w:rPr>
          <w:color w:val="000000"/>
          <w:lang w:val="en-GB"/>
        </w:rPr>
        <w:t>‘r</w:t>
      </w:r>
      <w:r w:rsidR="00F35406" w:rsidRPr="00C95410">
        <w:rPr>
          <w:color w:val="000000"/>
          <w:lang w:val="en-GB"/>
        </w:rPr>
        <w:t>itual</w:t>
      </w:r>
      <w:r w:rsidR="00C95410" w:rsidRPr="00C95410">
        <w:rPr>
          <w:color w:val="000000"/>
          <w:lang w:val="en-GB"/>
        </w:rPr>
        <w:t>’</w:t>
      </w:r>
      <w:r w:rsidR="00F35406" w:rsidRPr="00C95410">
        <w:rPr>
          <w:color w:val="000000"/>
          <w:lang w:val="en-GB"/>
        </w:rPr>
        <w:t xml:space="preserve"> purpose for the citizens of Walsall</w:t>
      </w:r>
      <w:r w:rsidRPr="00C95410">
        <w:rPr>
          <w:lang w:val="en-GB"/>
        </w:rPr>
        <w:t>.</w:t>
      </w:r>
      <w:r w:rsidR="00C13028" w:rsidRPr="00C95410">
        <w:rPr>
          <w:rStyle w:val="FootnoteReference"/>
          <w:rFonts w:cs="Times New Roman"/>
          <w:sz w:val="22"/>
          <w:lang w:val="en-GB"/>
        </w:rPr>
        <w:footnoteReference w:id="7"/>
      </w:r>
    </w:p>
    <w:p w14:paraId="71E47DC0" w14:textId="77777777" w:rsidR="00BD5EFF" w:rsidRPr="00C95410" w:rsidRDefault="00C95410" w:rsidP="005179AD">
      <w:pPr>
        <w:pStyle w:val="Figureinsertion"/>
        <w:rPr>
          <w:lang w:val="en-GB"/>
        </w:rPr>
      </w:pPr>
      <w:r w:rsidRPr="00C95410">
        <w:rPr>
          <w:lang w:val="en-GB"/>
        </w:rPr>
        <w:t>[</w:t>
      </w:r>
      <w:r w:rsidR="007B759F" w:rsidRPr="00C95410">
        <w:rPr>
          <w:sz w:val="22"/>
          <w:lang w:val="en-GB"/>
        </w:rPr>
        <w:t>Figure</w:t>
      </w:r>
      <w:r w:rsidR="00DC4DB6" w:rsidRPr="00C95410">
        <w:rPr>
          <w:lang w:val="en-GB"/>
        </w:rPr>
        <w:t xml:space="preserve"> </w:t>
      </w:r>
      <w:r w:rsidRPr="00C95410">
        <w:rPr>
          <w:sz w:val="22"/>
          <w:lang w:val="en-GB"/>
        </w:rPr>
        <w:t>8</w:t>
      </w:r>
      <w:r w:rsidR="00DC4DB6" w:rsidRPr="00C95410">
        <w:rPr>
          <w:lang w:val="en-GB"/>
        </w:rPr>
        <w:t>.</w:t>
      </w:r>
      <w:r w:rsidRPr="00C95410">
        <w:rPr>
          <w:sz w:val="22"/>
          <w:lang w:val="en-GB"/>
        </w:rPr>
        <w:t>1</w:t>
      </w:r>
      <w:r w:rsidR="00DC4DB6" w:rsidRPr="00C95410">
        <w:rPr>
          <w:lang w:val="en-GB"/>
        </w:rPr>
        <w:t xml:space="preserve"> here</w:t>
      </w:r>
      <w:r w:rsidRPr="00C95410">
        <w:rPr>
          <w:lang w:val="en-GB"/>
        </w:rPr>
        <w:t>]</w:t>
      </w:r>
    </w:p>
    <w:p w14:paraId="65B91207" w14:textId="77777777" w:rsidR="005179AD" w:rsidRPr="00C95410" w:rsidRDefault="007B759F" w:rsidP="005179AD">
      <w:pPr>
        <w:pStyle w:val="FigurecaptionHums"/>
        <w:rPr>
          <w:lang w:val="en-GB"/>
        </w:rPr>
      </w:pPr>
      <w:r w:rsidRPr="00C95410">
        <w:rPr>
          <w:lang w:val="en-GB"/>
        </w:rPr>
        <w:t xml:space="preserve">Figure </w:t>
      </w:r>
      <w:r w:rsidR="00C95410" w:rsidRPr="00C95410">
        <w:rPr>
          <w:lang w:val="en-GB"/>
        </w:rPr>
        <w:t>8</w:t>
      </w:r>
      <w:r w:rsidRPr="00C95410">
        <w:rPr>
          <w:lang w:val="en-GB"/>
        </w:rPr>
        <w:t>.</w:t>
      </w:r>
      <w:r w:rsidR="00C95410" w:rsidRPr="00C95410">
        <w:rPr>
          <w:lang w:val="en-GB"/>
        </w:rPr>
        <w:t>1</w:t>
      </w:r>
      <w:r w:rsidRPr="00C95410">
        <w:rPr>
          <w:lang w:val="en-GB"/>
        </w:rPr>
        <w:tab/>
        <w:t>E</w:t>
      </w:r>
      <w:r w:rsidR="004B0200" w:rsidRPr="00C95410">
        <w:rPr>
          <w:lang w:val="en-GB"/>
        </w:rPr>
        <w:t>xternal v</w:t>
      </w:r>
      <w:r w:rsidR="00D40316" w:rsidRPr="00C95410">
        <w:rPr>
          <w:lang w:val="en-GB"/>
        </w:rPr>
        <w:t>iew of the Walsall Art Gallery (</w:t>
      </w:r>
      <w:r w:rsidR="00811A76" w:rsidRPr="00C95410">
        <w:rPr>
          <w:lang w:val="en-GB"/>
        </w:rPr>
        <w:t xml:space="preserve">courtesy </w:t>
      </w:r>
      <w:r w:rsidR="00D40316" w:rsidRPr="00C95410">
        <w:rPr>
          <w:lang w:val="en-GB"/>
        </w:rPr>
        <w:t>of Wikimedia Commons, Photo © Andrew Dunn</w:t>
      </w:r>
      <w:r w:rsidR="00811A76" w:rsidRPr="00C95410">
        <w:rPr>
          <w:lang w:val="en-GB"/>
        </w:rPr>
        <w:t xml:space="preserve">, </w:t>
      </w:r>
      <w:r w:rsidR="00C95410" w:rsidRPr="00C95410">
        <w:rPr>
          <w:lang w:val="en-GB"/>
        </w:rPr>
        <w:t>2004</w:t>
      </w:r>
      <w:r w:rsidR="00D40316" w:rsidRPr="00C95410">
        <w:rPr>
          <w:lang w:val="en-GB"/>
        </w:rPr>
        <w:t>)</w:t>
      </w:r>
    </w:p>
    <w:p w14:paraId="07F58A50" w14:textId="77777777" w:rsidR="005179AD" w:rsidRPr="00C95410" w:rsidRDefault="002F1CC6" w:rsidP="005179AD">
      <w:pPr>
        <w:pStyle w:val="Normaltextnewpara"/>
        <w:rPr>
          <w:b/>
          <w:color w:val="FF0000"/>
          <w:lang w:val="en-GB"/>
        </w:rPr>
      </w:pPr>
      <w:r w:rsidRPr="00C95410">
        <w:rPr>
          <w:lang w:val="en-GB"/>
        </w:rPr>
        <w:t xml:space="preserve">My enquiry was prompted by </w:t>
      </w:r>
      <w:r w:rsidR="00C95410" w:rsidRPr="00C95410">
        <w:rPr>
          <w:lang w:val="en-GB"/>
        </w:rPr>
        <w:t>two</w:t>
      </w:r>
      <w:r w:rsidRPr="00C95410">
        <w:rPr>
          <w:lang w:val="en-GB"/>
        </w:rPr>
        <w:t xml:space="preserve"> observations about the building. F</w:t>
      </w:r>
      <w:r w:rsidR="004C46C2" w:rsidRPr="00C95410">
        <w:rPr>
          <w:lang w:val="en-GB"/>
        </w:rPr>
        <w:t xml:space="preserve">irstly </w:t>
      </w:r>
      <w:r w:rsidRPr="00C95410">
        <w:rPr>
          <w:lang w:val="en-GB"/>
        </w:rPr>
        <w:t xml:space="preserve">I was struck by the </w:t>
      </w:r>
      <w:r w:rsidR="00CF7206" w:rsidRPr="00C95410">
        <w:rPr>
          <w:lang w:val="en-GB"/>
        </w:rPr>
        <w:t>way</w:t>
      </w:r>
      <w:r w:rsidRPr="00C95410">
        <w:rPr>
          <w:lang w:val="en-GB"/>
        </w:rPr>
        <w:t xml:space="preserve"> its </w:t>
      </w:r>
      <w:r w:rsidR="003A5907" w:rsidRPr="00C95410">
        <w:rPr>
          <w:lang w:val="en-GB"/>
        </w:rPr>
        <w:t>dominating</w:t>
      </w:r>
      <w:r w:rsidR="0052000A" w:rsidRPr="00C95410">
        <w:rPr>
          <w:lang w:val="en-GB"/>
        </w:rPr>
        <w:t xml:space="preserve"> </w:t>
      </w:r>
      <w:r w:rsidR="00AA3486" w:rsidRPr="00C95410">
        <w:rPr>
          <w:lang w:val="en-GB"/>
        </w:rPr>
        <w:t>presence</w:t>
      </w:r>
      <w:r w:rsidR="00882EDB" w:rsidRPr="00C95410">
        <w:rPr>
          <w:lang w:val="en-GB"/>
        </w:rPr>
        <w:t xml:space="preserve"> in the city</w:t>
      </w:r>
      <w:r w:rsidR="00C95410" w:rsidRPr="00C95410">
        <w:rPr>
          <w:lang w:val="en-GB"/>
        </w:rPr>
        <w:t>, and</w:t>
      </w:r>
      <w:r w:rsidR="007B759F" w:rsidRPr="00C95410">
        <w:rPr>
          <w:lang w:val="en-GB"/>
        </w:rPr>
        <w:t xml:space="preserve"> </w:t>
      </w:r>
      <w:r w:rsidR="00E40D0D" w:rsidRPr="00C95410">
        <w:rPr>
          <w:lang w:val="en-GB"/>
        </w:rPr>
        <w:t xml:space="preserve">its </w:t>
      </w:r>
      <w:r w:rsidR="00AA3486" w:rsidRPr="00C95410">
        <w:rPr>
          <w:lang w:val="en-GB"/>
        </w:rPr>
        <w:t>topographical</w:t>
      </w:r>
      <w:r w:rsidR="00882EDB" w:rsidRPr="00C95410">
        <w:rPr>
          <w:lang w:val="en-GB"/>
        </w:rPr>
        <w:t xml:space="preserve"> connections </w:t>
      </w:r>
      <w:r w:rsidR="00AA3486" w:rsidRPr="00C95410">
        <w:rPr>
          <w:lang w:val="en-GB"/>
        </w:rPr>
        <w:t xml:space="preserve">to </w:t>
      </w:r>
      <w:r w:rsidRPr="00C95410">
        <w:rPr>
          <w:lang w:val="en-GB"/>
        </w:rPr>
        <w:t xml:space="preserve">the surrounding </w:t>
      </w:r>
      <w:r w:rsidR="0052000A" w:rsidRPr="00C95410">
        <w:rPr>
          <w:lang w:val="en-GB"/>
        </w:rPr>
        <w:t xml:space="preserve">urban </w:t>
      </w:r>
      <w:r w:rsidR="00E40D0D" w:rsidRPr="00C95410">
        <w:rPr>
          <w:lang w:val="en-GB"/>
        </w:rPr>
        <w:t xml:space="preserve">terrain, </w:t>
      </w:r>
      <w:r w:rsidR="00B15E8E" w:rsidRPr="00C95410">
        <w:rPr>
          <w:lang w:val="en-GB"/>
        </w:rPr>
        <w:t xml:space="preserve">grants the </w:t>
      </w:r>
      <w:r w:rsidR="00E40D0D" w:rsidRPr="00C95410">
        <w:rPr>
          <w:lang w:val="en-GB"/>
        </w:rPr>
        <w:t xml:space="preserve">building a quality redolent of the </w:t>
      </w:r>
      <w:r w:rsidR="007B759F" w:rsidRPr="00C95410">
        <w:rPr>
          <w:lang w:val="en-GB"/>
        </w:rPr>
        <w:t>class</w:t>
      </w:r>
      <w:r w:rsidR="00BD5EFF" w:rsidRPr="00C95410">
        <w:rPr>
          <w:lang w:val="en-GB"/>
        </w:rPr>
        <w:t xml:space="preserve">ical notion of </w:t>
      </w:r>
      <w:r w:rsidR="000B25B0" w:rsidRPr="00C95410">
        <w:rPr>
          <w:i/>
          <w:lang w:val="en-GB"/>
        </w:rPr>
        <w:t>civitas</w:t>
      </w:r>
      <w:r w:rsidR="000B25B0" w:rsidRPr="00C95410">
        <w:rPr>
          <w:lang w:val="en-GB"/>
        </w:rPr>
        <w:t xml:space="preserve"> </w:t>
      </w:r>
      <w:r w:rsidR="00C95410" w:rsidRPr="00C95410">
        <w:rPr>
          <w:lang w:val="en-GB"/>
        </w:rPr>
        <w:t>–</w:t>
      </w:r>
      <w:r w:rsidR="000B25B0" w:rsidRPr="00C95410">
        <w:rPr>
          <w:lang w:val="en-GB"/>
        </w:rPr>
        <w:t xml:space="preserve"> or </w:t>
      </w:r>
      <w:r w:rsidR="00C95410" w:rsidRPr="00C95410">
        <w:rPr>
          <w:lang w:val="en-GB"/>
        </w:rPr>
        <w:t>‘c</w:t>
      </w:r>
      <w:r w:rsidR="00CF7206" w:rsidRPr="00C95410">
        <w:rPr>
          <w:lang w:val="en-GB"/>
        </w:rPr>
        <w:t>ivic ordering</w:t>
      </w:r>
      <w:r w:rsidR="00C95410" w:rsidRPr="00C95410">
        <w:rPr>
          <w:lang w:val="en-GB"/>
        </w:rPr>
        <w:t>’</w:t>
      </w:r>
      <w:r w:rsidR="0052000A" w:rsidRPr="00C95410">
        <w:rPr>
          <w:lang w:val="en-GB"/>
        </w:rPr>
        <w:t xml:space="preserve"> </w:t>
      </w:r>
      <w:r w:rsidR="00C95410" w:rsidRPr="00C95410">
        <w:rPr>
          <w:lang w:val="en-GB"/>
        </w:rPr>
        <w:t>–</w:t>
      </w:r>
      <w:r w:rsidR="0052000A" w:rsidRPr="00C95410">
        <w:rPr>
          <w:lang w:val="en-GB"/>
        </w:rPr>
        <w:t xml:space="preserve"> more typically associated with public spaces in Trecento and Quattrocento Italy</w:t>
      </w:r>
      <w:r w:rsidR="00655F9A" w:rsidRPr="00C95410">
        <w:rPr>
          <w:lang w:val="en-GB"/>
        </w:rPr>
        <w:t>.</w:t>
      </w:r>
      <w:r w:rsidR="008A582D" w:rsidRPr="00C95410">
        <w:rPr>
          <w:rStyle w:val="FootnoteReference"/>
          <w:rFonts w:cs="Times New Roman"/>
          <w:sz w:val="22"/>
          <w:lang w:val="en-GB"/>
        </w:rPr>
        <w:footnoteReference w:id="8"/>
      </w:r>
      <w:r w:rsidR="00C13028" w:rsidRPr="00C95410">
        <w:rPr>
          <w:color w:val="FF0000"/>
          <w:lang w:val="en-GB"/>
        </w:rPr>
        <w:t xml:space="preserve"> </w:t>
      </w:r>
      <w:r w:rsidR="0052000A" w:rsidRPr="00C95410">
        <w:rPr>
          <w:color w:val="000000"/>
          <w:lang w:val="en-GB"/>
        </w:rPr>
        <w:t>Against a background of il</w:t>
      </w:r>
      <w:r w:rsidR="007B759F" w:rsidRPr="00C95410">
        <w:rPr>
          <w:color w:val="000000"/>
          <w:lang w:val="en-GB"/>
        </w:rPr>
        <w:t>l</w:t>
      </w:r>
      <w:r w:rsidR="00C95410" w:rsidRPr="00C95410">
        <w:rPr>
          <w:color w:val="000000"/>
          <w:lang w:val="en-GB"/>
        </w:rPr>
        <w:t>-</w:t>
      </w:r>
      <w:r w:rsidR="007B759F" w:rsidRPr="00C95410">
        <w:rPr>
          <w:color w:val="000000"/>
          <w:lang w:val="en-GB"/>
        </w:rPr>
        <w:t>c</w:t>
      </w:r>
      <w:r w:rsidR="0052000A" w:rsidRPr="00C95410">
        <w:rPr>
          <w:color w:val="000000"/>
          <w:lang w:val="en-GB"/>
        </w:rPr>
        <w:t>onceived urban development</w:t>
      </w:r>
      <w:r w:rsidR="00B84B1A" w:rsidRPr="00C95410">
        <w:rPr>
          <w:color w:val="000000"/>
          <w:lang w:val="en-GB"/>
        </w:rPr>
        <w:t xml:space="preserve"> in the city</w:t>
      </w:r>
      <w:r w:rsidR="005D5A21" w:rsidRPr="00C95410">
        <w:rPr>
          <w:color w:val="000000"/>
          <w:lang w:val="en-GB"/>
        </w:rPr>
        <w:t>,</w:t>
      </w:r>
      <w:r w:rsidR="00B84B1A" w:rsidRPr="00C95410">
        <w:rPr>
          <w:color w:val="000000"/>
          <w:lang w:val="en-GB"/>
        </w:rPr>
        <w:t xml:space="preserve"> the New Art Gallery takes on a reforming role</w:t>
      </w:r>
      <w:r w:rsidR="00B44E1D" w:rsidRPr="00C95410">
        <w:rPr>
          <w:color w:val="000000"/>
          <w:lang w:val="en-GB"/>
        </w:rPr>
        <w:t>,</w:t>
      </w:r>
      <w:r w:rsidR="00B84B1A" w:rsidRPr="00C95410">
        <w:rPr>
          <w:color w:val="000000"/>
          <w:lang w:val="en-GB"/>
        </w:rPr>
        <w:t xml:space="preserve"> from which a</w:t>
      </w:r>
      <w:r w:rsidR="005D5A21" w:rsidRPr="00C95410">
        <w:rPr>
          <w:color w:val="000000"/>
          <w:lang w:val="en-GB"/>
        </w:rPr>
        <w:t>ll future urban</w:t>
      </w:r>
      <w:r w:rsidR="007E31FC" w:rsidRPr="00C95410">
        <w:rPr>
          <w:color w:val="000000"/>
          <w:lang w:val="en-GB"/>
        </w:rPr>
        <w:t xml:space="preserve"> and</w:t>
      </w:r>
      <w:r w:rsidR="005D5A21" w:rsidRPr="00C95410">
        <w:rPr>
          <w:color w:val="000000"/>
          <w:lang w:val="en-GB"/>
        </w:rPr>
        <w:t xml:space="preserve"> architectural</w:t>
      </w:r>
      <w:r w:rsidR="007E31FC" w:rsidRPr="00C95410">
        <w:rPr>
          <w:color w:val="000000"/>
          <w:lang w:val="en-GB"/>
        </w:rPr>
        <w:t xml:space="preserve"> proposals</w:t>
      </w:r>
      <w:r w:rsidR="005D5A21" w:rsidRPr="00C95410">
        <w:rPr>
          <w:color w:val="000000"/>
          <w:lang w:val="en-GB"/>
        </w:rPr>
        <w:t xml:space="preserve"> could</w:t>
      </w:r>
      <w:r w:rsidR="00B44E1D" w:rsidRPr="00C95410">
        <w:rPr>
          <w:color w:val="000000"/>
          <w:lang w:val="en-GB"/>
        </w:rPr>
        <w:t xml:space="preserve"> ultimately</w:t>
      </w:r>
      <w:r w:rsidR="005D5A21" w:rsidRPr="00C95410">
        <w:rPr>
          <w:color w:val="000000"/>
          <w:lang w:val="en-GB"/>
        </w:rPr>
        <w:t xml:space="preserve"> be</w:t>
      </w:r>
      <w:r w:rsidR="00B84B1A" w:rsidRPr="00C95410">
        <w:rPr>
          <w:color w:val="000000"/>
          <w:lang w:val="en-GB"/>
        </w:rPr>
        <w:t xml:space="preserve"> judged.</w:t>
      </w:r>
      <w:r w:rsidR="00B84B1A" w:rsidRPr="00C95410">
        <w:rPr>
          <w:color w:val="FF0000"/>
          <w:lang w:val="en-GB"/>
        </w:rPr>
        <w:t xml:space="preserve"> </w:t>
      </w:r>
      <w:r w:rsidR="00F36513" w:rsidRPr="00C95410">
        <w:rPr>
          <w:lang w:val="en-GB"/>
        </w:rPr>
        <w:t>Secondly, I suggested</w:t>
      </w:r>
      <w:r w:rsidR="003427AD" w:rsidRPr="00C95410">
        <w:rPr>
          <w:lang w:val="en-GB"/>
        </w:rPr>
        <w:t xml:space="preserve"> that this </w:t>
      </w:r>
      <w:r w:rsidR="008420D2" w:rsidRPr="00C95410">
        <w:rPr>
          <w:lang w:val="en-GB"/>
        </w:rPr>
        <w:t>quality of civic ordering</w:t>
      </w:r>
      <w:r w:rsidR="003427AD" w:rsidRPr="00C95410">
        <w:rPr>
          <w:lang w:val="en-GB"/>
        </w:rPr>
        <w:t xml:space="preserve"> </w:t>
      </w:r>
      <w:r w:rsidR="00CF7206" w:rsidRPr="00C95410">
        <w:rPr>
          <w:lang w:val="en-GB"/>
        </w:rPr>
        <w:t xml:space="preserve">extends to the </w:t>
      </w:r>
      <w:r w:rsidR="004C46C2" w:rsidRPr="00C95410">
        <w:rPr>
          <w:lang w:val="en-GB"/>
        </w:rPr>
        <w:t>inter</w:t>
      </w:r>
      <w:r w:rsidR="00CF7206" w:rsidRPr="00C95410">
        <w:rPr>
          <w:lang w:val="en-GB"/>
        </w:rPr>
        <w:t>nal arrangement of spaces</w:t>
      </w:r>
      <w:r w:rsidR="001A235E" w:rsidRPr="00C95410">
        <w:rPr>
          <w:lang w:val="en-GB"/>
        </w:rPr>
        <w:t>,</w:t>
      </w:r>
      <w:r w:rsidR="008C34BD" w:rsidRPr="00C95410">
        <w:rPr>
          <w:lang w:val="en-GB"/>
        </w:rPr>
        <w:t xml:space="preserve"> </w:t>
      </w:r>
      <w:r w:rsidR="003427AD" w:rsidRPr="00C95410">
        <w:rPr>
          <w:lang w:val="en-GB"/>
        </w:rPr>
        <w:t>that allows</w:t>
      </w:r>
      <w:r w:rsidR="001A680C" w:rsidRPr="00C95410">
        <w:rPr>
          <w:lang w:val="en-GB"/>
        </w:rPr>
        <w:t xml:space="preserve"> the v</w:t>
      </w:r>
      <w:r w:rsidR="00C95410" w:rsidRPr="00C95410">
        <w:rPr>
          <w:lang w:val="en-GB"/>
        </w:rPr>
        <w:t>isi</w:t>
      </w:r>
      <w:r w:rsidR="001A680C" w:rsidRPr="00C95410">
        <w:rPr>
          <w:lang w:val="en-GB"/>
        </w:rPr>
        <w:t>t</w:t>
      </w:r>
      <w:r w:rsidR="00CF7206" w:rsidRPr="00C95410">
        <w:rPr>
          <w:lang w:val="en-GB"/>
        </w:rPr>
        <w:t>or</w:t>
      </w:r>
      <w:r w:rsidR="007B759F" w:rsidRPr="00C95410">
        <w:rPr>
          <w:lang w:val="en-GB"/>
        </w:rPr>
        <w:t>s</w:t>
      </w:r>
      <w:r w:rsidR="00C95410" w:rsidRPr="00C95410">
        <w:rPr>
          <w:lang w:val="en-GB"/>
        </w:rPr>
        <w:t>’</w:t>
      </w:r>
      <w:r w:rsidR="00CF7206" w:rsidRPr="00C95410">
        <w:rPr>
          <w:lang w:val="en-GB"/>
        </w:rPr>
        <w:t xml:space="preserve"> encounter with wo</w:t>
      </w:r>
      <w:r w:rsidR="00887913" w:rsidRPr="00C95410">
        <w:rPr>
          <w:lang w:val="en-GB"/>
        </w:rPr>
        <w:t>r</w:t>
      </w:r>
      <w:r w:rsidR="00CF7206" w:rsidRPr="00C95410">
        <w:rPr>
          <w:lang w:val="en-GB"/>
        </w:rPr>
        <w:t>ks of art</w:t>
      </w:r>
      <w:r w:rsidR="003427AD" w:rsidRPr="00C95410">
        <w:rPr>
          <w:lang w:val="en-GB"/>
        </w:rPr>
        <w:t xml:space="preserve"> to be </w:t>
      </w:r>
      <w:r w:rsidR="007B759F" w:rsidRPr="00C95410">
        <w:rPr>
          <w:lang w:val="en-GB"/>
        </w:rPr>
        <w:t>part</w:t>
      </w:r>
      <w:r w:rsidR="003427AD" w:rsidRPr="00C95410">
        <w:rPr>
          <w:lang w:val="en-GB"/>
        </w:rPr>
        <w:t>ly informed by t</w:t>
      </w:r>
      <w:r w:rsidR="00B84B1A" w:rsidRPr="00C95410">
        <w:rPr>
          <w:lang w:val="en-GB"/>
        </w:rPr>
        <w:t>heir spatial (</w:t>
      </w:r>
      <w:r w:rsidR="00F36513" w:rsidRPr="00C95410">
        <w:rPr>
          <w:lang w:val="en-GB"/>
        </w:rPr>
        <w:t>even thematic</w:t>
      </w:r>
      <w:r w:rsidR="00B84B1A" w:rsidRPr="00C95410">
        <w:rPr>
          <w:lang w:val="en-GB"/>
        </w:rPr>
        <w:t>)</w:t>
      </w:r>
      <w:r w:rsidR="003427AD" w:rsidRPr="00C95410">
        <w:rPr>
          <w:lang w:val="en-GB"/>
        </w:rPr>
        <w:t xml:space="preserve"> relationships</w:t>
      </w:r>
      <w:r w:rsidR="005F2D7A" w:rsidRPr="00C95410">
        <w:rPr>
          <w:lang w:val="en-GB"/>
        </w:rPr>
        <w:t xml:space="preserve"> to</w:t>
      </w:r>
      <w:r w:rsidR="001A680C" w:rsidRPr="00C95410">
        <w:rPr>
          <w:lang w:val="en-GB"/>
        </w:rPr>
        <w:t xml:space="preserve"> the surrounding urban</w:t>
      </w:r>
      <w:r w:rsidR="00E40D0D" w:rsidRPr="00C95410">
        <w:rPr>
          <w:lang w:val="en-GB"/>
        </w:rPr>
        <w:t xml:space="preserve"> landscape</w:t>
      </w:r>
      <w:r w:rsidR="007D7D53" w:rsidRPr="00C95410">
        <w:rPr>
          <w:lang w:val="en-GB"/>
        </w:rPr>
        <w:t>,</w:t>
      </w:r>
      <w:r w:rsidR="001A680C" w:rsidRPr="00C95410">
        <w:rPr>
          <w:lang w:val="en-GB"/>
        </w:rPr>
        <w:t xml:space="preserve"> </w:t>
      </w:r>
      <w:r w:rsidR="007D7D53" w:rsidRPr="00C95410">
        <w:rPr>
          <w:lang w:val="en-GB"/>
        </w:rPr>
        <w:t xml:space="preserve">as </w:t>
      </w:r>
      <w:r w:rsidR="001A680C" w:rsidRPr="00C95410">
        <w:rPr>
          <w:lang w:val="en-GB"/>
        </w:rPr>
        <w:t>revealed t</w:t>
      </w:r>
      <w:r w:rsidR="003427AD" w:rsidRPr="00C95410">
        <w:rPr>
          <w:lang w:val="en-GB"/>
        </w:rPr>
        <w:t xml:space="preserve">hrough various </w:t>
      </w:r>
      <w:r w:rsidR="008420D2" w:rsidRPr="00C95410">
        <w:rPr>
          <w:lang w:val="en-GB"/>
        </w:rPr>
        <w:t xml:space="preserve">window </w:t>
      </w:r>
      <w:r w:rsidR="003427AD" w:rsidRPr="00C95410">
        <w:rPr>
          <w:lang w:val="en-GB"/>
        </w:rPr>
        <w:t xml:space="preserve">openings </w:t>
      </w:r>
      <w:r w:rsidR="001A680C" w:rsidRPr="00C95410">
        <w:rPr>
          <w:lang w:val="en-GB"/>
        </w:rPr>
        <w:t xml:space="preserve">in the </w:t>
      </w:r>
      <w:r w:rsidR="001A680C" w:rsidRPr="00C95410">
        <w:rPr>
          <w:color w:val="000000"/>
          <w:lang w:val="en-GB"/>
        </w:rPr>
        <w:t>peri</w:t>
      </w:r>
      <w:r w:rsidR="007B759F" w:rsidRPr="00C95410">
        <w:rPr>
          <w:color w:val="000000"/>
          <w:lang w:val="en-GB"/>
        </w:rPr>
        <w:t>meter</w:t>
      </w:r>
      <w:r w:rsidR="001A680C" w:rsidRPr="00C95410">
        <w:rPr>
          <w:color w:val="000000"/>
          <w:lang w:val="en-GB"/>
        </w:rPr>
        <w:t xml:space="preserve"> spaces.</w:t>
      </w:r>
    </w:p>
    <w:p w14:paraId="71C7C486" w14:textId="77777777" w:rsidR="00B602D2" w:rsidRPr="00C95410" w:rsidRDefault="001A680C" w:rsidP="005179AD">
      <w:pPr>
        <w:pStyle w:val="Normaltextnewpara"/>
        <w:rPr>
          <w:color w:val="FF0000"/>
          <w:lang w:val="en-GB"/>
        </w:rPr>
      </w:pPr>
      <w:r w:rsidRPr="00C95410">
        <w:rPr>
          <w:lang w:val="en-GB"/>
        </w:rPr>
        <w:t>De</w:t>
      </w:r>
      <w:r w:rsidR="007B759F" w:rsidRPr="00C95410">
        <w:rPr>
          <w:lang w:val="en-GB"/>
        </w:rPr>
        <w:t>part</w:t>
      </w:r>
      <w:r w:rsidRPr="00C95410">
        <w:rPr>
          <w:lang w:val="en-GB"/>
        </w:rPr>
        <w:t xml:space="preserve">ing from the conventions of </w:t>
      </w:r>
      <w:r w:rsidR="00884BC0" w:rsidRPr="00C95410">
        <w:rPr>
          <w:lang w:val="en-GB"/>
        </w:rPr>
        <w:t xml:space="preserve">the </w:t>
      </w:r>
      <w:r w:rsidR="0036446D" w:rsidRPr="00C95410">
        <w:rPr>
          <w:lang w:val="en-GB"/>
        </w:rPr>
        <w:t xml:space="preserve">gallery/museum as a pavilion, </w:t>
      </w:r>
      <w:r w:rsidR="000438EB" w:rsidRPr="00C95410">
        <w:rPr>
          <w:lang w:val="en-GB"/>
        </w:rPr>
        <w:t>consisting</w:t>
      </w:r>
      <w:r w:rsidR="007D77EE" w:rsidRPr="00C95410">
        <w:rPr>
          <w:lang w:val="en-GB"/>
        </w:rPr>
        <w:t xml:space="preserve"> </w:t>
      </w:r>
      <w:r w:rsidR="000438EB" w:rsidRPr="00C95410">
        <w:rPr>
          <w:lang w:val="en-GB"/>
        </w:rPr>
        <w:t>principally of</w:t>
      </w:r>
      <w:r w:rsidR="007D77EE" w:rsidRPr="00C95410">
        <w:rPr>
          <w:lang w:val="en-GB"/>
        </w:rPr>
        <w:t xml:space="preserve"> horizontally </w:t>
      </w:r>
      <w:r w:rsidRPr="00C95410">
        <w:rPr>
          <w:lang w:val="en-GB"/>
        </w:rPr>
        <w:t xml:space="preserve">linked spaces, the Walsall </w:t>
      </w:r>
      <w:r w:rsidR="007D7D53" w:rsidRPr="00C95410">
        <w:rPr>
          <w:lang w:val="en-GB"/>
        </w:rPr>
        <w:t xml:space="preserve">New </w:t>
      </w:r>
      <w:r w:rsidRPr="00C95410">
        <w:rPr>
          <w:lang w:val="en-GB"/>
        </w:rPr>
        <w:t>Art Gallery is designed</w:t>
      </w:r>
      <w:r w:rsidR="00B15E8E" w:rsidRPr="00C95410">
        <w:rPr>
          <w:lang w:val="en-GB"/>
        </w:rPr>
        <w:t xml:space="preserve"> unusually</w:t>
      </w:r>
      <w:r w:rsidRPr="00C95410">
        <w:rPr>
          <w:lang w:val="en-GB"/>
        </w:rPr>
        <w:t xml:space="preserve"> as a tower, whose arrangement </w:t>
      </w:r>
      <w:r w:rsidR="002A1AA3" w:rsidRPr="00C95410">
        <w:rPr>
          <w:lang w:val="en-GB"/>
        </w:rPr>
        <w:t xml:space="preserve">of </w:t>
      </w:r>
      <w:r w:rsidR="00C95410" w:rsidRPr="00C95410">
        <w:rPr>
          <w:lang w:val="en-GB"/>
        </w:rPr>
        <w:t>six</w:t>
      </w:r>
      <w:r w:rsidR="002A1AA3" w:rsidRPr="00C95410">
        <w:rPr>
          <w:lang w:val="en-GB"/>
        </w:rPr>
        <w:t xml:space="preserve"> floors </w:t>
      </w:r>
      <w:r w:rsidRPr="00C95410">
        <w:rPr>
          <w:lang w:val="en-GB"/>
        </w:rPr>
        <w:t>(of varying heights around a central circulation route) means that the v</w:t>
      </w:r>
      <w:r w:rsidR="00C95410" w:rsidRPr="00C95410">
        <w:rPr>
          <w:lang w:val="en-GB"/>
        </w:rPr>
        <w:t>isi</w:t>
      </w:r>
      <w:r w:rsidRPr="00C95410">
        <w:rPr>
          <w:lang w:val="en-GB"/>
        </w:rPr>
        <w:t>tor is drawn into an ascending movement, with discernible points of referenc</w:t>
      </w:r>
      <w:r w:rsidR="00B602D2" w:rsidRPr="00C95410">
        <w:rPr>
          <w:lang w:val="en-GB"/>
        </w:rPr>
        <w:t>e both near and distant. In the course of</w:t>
      </w:r>
      <w:r w:rsidRPr="00C95410">
        <w:rPr>
          <w:lang w:val="en-GB"/>
        </w:rPr>
        <w:t xml:space="preserve"> this vertical </w:t>
      </w:r>
      <w:r w:rsidR="00C95410" w:rsidRPr="00C95410">
        <w:rPr>
          <w:lang w:val="en-GB"/>
        </w:rPr>
        <w:t>‘p</w:t>
      </w:r>
      <w:r w:rsidRPr="00C95410">
        <w:rPr>
          <w:lang w:val="en-GB"/>
        </w:rPr>
        <w:t>rocession</w:t>
      </w:r>
      <w:r w:rsidR="00C95410" w:rsidRPr="00C95410">
        <w:rPr>
          <w:lang w:val="en-GB"/>
        </w:rPr>
        <w:t>’</w:t>
      </w:r>
      <w:r w:rsidR="007B759F" w:rsidRPr="00C95410">
        <w:rPr>
          <w:lang w:val="en-GB"/>
        </w:rPr>
        <w:t>,</w:t>
      </w:r>
      <w:r w:rsidRPr="00C95410">
        <w:rPr>
          <w:lang w:val="en-GB"/>
        </w:rPr>
        <w:t xml:space="preserve"> the v</w:t>
      </w:r>
      <w:r w:rsidR="00C95410" w:rsidRPr="00C95410">
        <w:rPr>
          <w:lang w:val="en-GB"/>
        </w:rPr>
        <w:t>isi</w:t>
      </w:r>
      <w:r w:rsidRPr="00C95410">
        <w:rPr>
          <w:lang w:val="en-GB"/>
        </w:rPr>
        <w:t>tor</w:t>
      </w:r>
      <w:r w:rsidR="002A1AA3" w:rsidRPr="00C95410">
        <w:rPr>
          <w:lang w:val="en-GB"/>
        </w:rPr>
        <w:t xml:space="preserve"> acquires familiarity</w:t>
      </w:r>
      <w:r w:rsidR="003427AD" w:rsidRPr="00C95410">
        <w:rPr>
          <w:lang w:val="en-GB"/>
        </w:rPr>
        <w:t xml:space="preserve"> </w:t>
      </w:r>
      <w:r w:rsidR="009F3046" w:rsidRPr="00C95410">
        <w:rPr>
          <w:lang w:val="en-GB"/>
        </w:rPr>
        <w:t>with</w:t>
      </w:r>
      <w:r w:rsidR="003427AD" w:rsidRPr="00C95410">
        <w:rPr>
          <w:lang w:val="en-GB"/>
        </w:rPr>
        <w:t xml:space="preserve"> both the cit</w:t>
      </w:r>
      <w:r w:rsidR="005F1800" w:rsidRPr="00C95410">
        <w:rPr>
          <w:lang w:val="en-GB"/>
        </w:rPr>
        <w:t>y and its collection</w:t>
      </w:r>
      <w:r w:rsidR="003427AD" w:rsidRPr="00C95410">
        <w:rPr>
          <w:lang w:val="en-GB"/>
        </w:rPr>
        <w:t>.</w:t>
      </w:r>
      <w:r w:rsidR="005F1800" w:rsidRPr="00C95410">
        <w:rPr>
          <w:rStyle w:val="FootnoteReference"/>
          <w:rFonts w:cs="Times New Roman"/>
          <w:sz w:val="22"/>
          <w:lang w:val="en-GB"/>
        </w:rPr>
        <w:footnoteReference w:id="9"/>
      </w:r>
      <w:r w:rsidR="00AE73C8" w:rsidRPr="00C95410">
        <w:rPr>
          <w:lang w:val="en-GB"/>
        </w:rPr>
        <w:t xml:space="preserve"> </w:t>
      </w:r>
      <w:r w:rsidR="00B602D2" w:rsidRPr="00C95410">
        <w:rPr>
          <w:lang w:val="en-GB"/>
        </w:rPr>
        <w:t>The implication here of a</w:t>
      </w:r>
      <w:r w:rsidR="00B602D2" w:rsidRPr="00C95410">
        <w:rPr>
          <w:color w:val="FF0000"/>
          <w:lang w:val="en-GB"/>
        </w:rPr>
        <w:t xml:space="preserve"> </w:t>
      </w:r>
      <w:r w:rsidR="00B602D2" w:rsidRPr="00C95410">
        <w:rPr>
          <w:lang w:val="en-GB"/>
        </w:rPr>
        <w:t xml:space="preserve">visual </w:t>
      </w:r>
      <w:r w:rsidR="00691D89" w:rsidRPr="00C95410">
        <w:rPr>
          <w:lang w:val="en-GB"/>
        </w:rPr>
        <w:t>reciprocity between</w:t>
      </w:r>
      <w:r w:rsidR="00076691" w:rsidRPr="00C95410">
        <w:rPr>
          <w:lang w:val="en-GB"/>
        </w:rPr>
        <w:t xml:space="preserve"> </w:t>
      </w:r>
      <w:r w:rsidR="00B602D2" w:rsidRPr="00C95410">
        <w:rPr>
          <w:lang w:val="en-GB"/>
        </w:rPr>
        <w:t>ar</w:t>
      </w:r>
      <w:r w:rsidR="007B759F" w:rsidRPr="00C95410">
        <w:rPr>
          <w:lang w:val="en-GB"/>
        </w:rPr>
        <w:t>t</w:t>
      </w:r>
      <w:r w:rsidR="004E1ED7" w:rsidRPr="00C95410">
        <w:rPr>
          <w:lang w:val="en-GB"/>
        </w:rPr>
        <w:t xml:space="preserve"> work</w:t>
      </w:r>
      <w:r w:rsidR="00B602D2" w:rsidRPr="00C95410">
        <w:rPr>
          <w:lang w:val="en-GB"/>
        </w:rPr>
        <w:t xml:space="preserve"> and view</w:t>
      </w:r>
      <w:r w:rsidR="00C95410" w:rsidRPr="00C95410">
        <w:rPr>
          <w:lang w:val="en-GB"/>
        </w:rPr>
        <w:t>, or</w:t>
      </w:r>
      <w:r w:rsidR="00B602D2" w:rsidRPr="00C95410">
        <w:rPr>
          <w:lang w:val="en-GB"/>
        </w:rPr>
        <w:t>chestrated within the domestically s</w:t>
      </w:r>
      <w:r w:rsidR="00CA632D" w:rsidRPr="00C95410">
        <w:rPr>
          <w:lang w:val="en-GB"/>
        </w:rPr>
        <w:t xml:space="preserve">caled interiors of the </w:t>
      </w:r>
      <w:r w:rsidR="004E1ED7" w:rsidRPr="00C95410">
        <w:rPr>
          <w:lang w:val="en-GB"/>
        </w:rPr>
        <w:t>gallery</w:t>
      </w:r>
      <w:r w:rsidR="00CA632D" w:rsidRPr="00C95410">
        <w:rPr>
          <w:lang w:val="en-GB"/>
        </w:rPr>
        <w:t>,</w:t>
      </w:r>
      <w:r w:rsidR="00E40D0D" w:rsidRPr="00C95410">
        <w:rPr>
          <w:lang w:val="en-GB"/>
        </w:rPr>
        <w:t xml:space="preserve"> </w:t>
      </w:r>
      <w:r w:rsidR="00CA632D" w:rsidRPr="00C95410">
        <w:rPr>
          <w:lang w:val="en-GB"/>
        </w:rPr>
        <w:t>suggests</w:t>
      </w:r>
      <w:r w:rsidR="0002689C" w:rsidRPr="00C95410">
        <w:rPr>
          <w:lang w:val="en-GB"/>
        </w:rPr>
        <w:t xml:space="preserve"> a </w:t>
      </w:r>
      <w:r w:rsidR="00B602D2" w:rsidRPr="00C95410">
        <w:rPr>
          <w:lang w:val="en-GB"/>
        </w:rPr>
        <w:t>correlation between artistic pro</w:t>
      </w:r>
      <w:r w:rsidR="00EB3A69" w:rsidRPr="00C95410">
        <w:rPr>
          <w:lang w:val="en-GB"/>
        </w:rPr>
        <w:t xml:space="preserve">duction and urban regeneration. Hence, </w:t>
      </w:r>
      <w:r w:rsidR="00B602D2" w:rsidRPr="00C95410">
        <w:rPr>
          <w:lang w:val="en-GB"/>
        </w:rPr>
        <w:t xml:space="preserve">questions of urban </w:t>
      </w:r>
      <w:r w:rsidR="00C95410" w:rsidRPr="00C95410">
        <w:rPr>
          <w:lang w:val="en-GB"/>
        </w:rPr>
        <w:t>‘r</w:t>
      </w:r>
      <w:r w:rsidR="00B602D2" w:rsidRPr="00C95410">
        <w:rPr>
          <w:lang w:val="en-GB"/>
        </w:rPr>
        <w:t>enewal</w:t>
      </w:r>
      <w:r w:rsidR="00C95410" w:rsidRPr="00C95410">
        <w:rPr>
          <w:lang w:val="en-GB"/>
        </w:rPr>
        <w:t>’</w:t>
      </w:r>
      <w:r w:rsidR="00B602D2" w:rsidRPr="00C95410">
        <w:rPr>
          <w:lang w:val="en-GB"/>
        </w:rPr>
        <w:t xml:space="preserve"> (</w:t>
      </w:r>
      <w:r w:rsidR="00B602D2" w:rsidRPr="00C95410">
        <w:rPr>
          <w:i/>
          <w:lang w:val="en-GB"/>
        </w:rPr>
        <w:t>renovatio urbis</w:t>
      </w:r>
      <w:r w:rsidR="00B602D2" w:rsidRPr="00C95410">
        <w:rPr>
          <w:lang w:val="en-GB"/>
        </w:rPr>
        <w:t>) are given contextual bearings through the location and content of individual ar</w:t>
      </w:r>
      <w:r w:rsidR="007B759F" w:rsidRPr="00C95410">
        <w:rPr>
          <w:lang w:val="en-GB"/>
        </w:rPr>
        <w:t>t</w:t>
      </w:r>
      <w:r w:rsidR="00C95410" w:rsidRPr="00C95410">
        <w:rPr>
          <w:lang w:val="en-GB"/>
        </w:rPr>
        <w:t>-</w:t>
      </w:r>
      <w:r w:rsidR="007B759F" w:rsidRPr="00C95410">
        <w:rPr>
          <w:lang w:val="en-GB"/>
        </w:rPr>
        <w:t>w</w:t>
      </w:r>
      <w:r w:rsidR="00B602D2" w:rsidRPr="00C95410">
        <w:rPr>
          <w:lang w:val="en-GB"/>
        </w:rPr>
        <w:t xml:space="preserve">orks, a point that is </w:t>
      </w:r>
      <w:r w:rsidR="007B759F" w:rsidRPr="00C95410">
        <w:rPr>
          <w:lang w:val="en-GB"/>
        </w:rPr>
        <w:t>part</w:t>
      </w:r>
      <w:r w:rsidR="00B602D2" w:rsidRPr="00C95410">
        <w:rPr>
          <w:lang w:val="en-GB"/>
        </w:rPr>
        <w:t>icularly germane to the Garman Ryan Collection which has</w:t>
      </w:r>
      <w:r w:rsidR="007B759F" w:rsidRPr="00C95410">
        <w:rPr>
          <w:lang w:val="en-GB"/>
        </w:rPr>
        <w:t xml:space="preserve"> long</w:t>
      </w:r>
      <w:r w:rsidR="00B602D2" w:rsidRPr="00C95410">
        <w:rPr>
          <w:lang w:val="en-GB"/>
        </w:rPr>
        <w:t xml:space="preserve"> been associated with the city of Walsall.</w:t>
      </w:r>
      <w:r w:rsidR="00B602D2" w:rsidRPr="00C95410">
        <w:rPr>
          <w:rStyle w:val="FootnoteReference"/>
          <w:rFonts w:cs="Times New Roman"/>
          <w:color w:val="000000"/>
          <w:sz w:val="22"/>
          <w:lang w:val="en-GB"/>
        </w:rPr>
        <w:footnoteReference w:id="10"/>
      </w:r>
    </w:p>
    <w:p w14:paraId="17CB41FE" w14:textId="77777777" w:rsidR="005179AD" w:rsidRPr="00C95410" w:rsidRDefault="0002689C" w:rsidP="005179AD">
      <w:pPr>
        <w:pStyle w:val="Normaltextnewpara"/>
        <w:rPr>
          <w:lang w:val="en-GB"/>
        </w:rPr>
      </w:pPr>
      <w:r w:rsidRPr="00C95410">
        <w:rPr>
          <w:lang w:val="en-GB"/>
        </w:rPr>
        <w:t>There is</w:t>
      </w:r>
      <w:r w:rsidR="001A235E" w:rsidRPr="00C95410">
        <w:rPr>
          <w:lang w:val="en-GB"/>
        </w:rPr>
        <w:t>,</w:t>
      </w:r>
      <w:r w:rsidRPr="00C95410">
        <w:rPr>
          <w:lang w:val="en-GB"/>
        </w:rPr>
        <w:t xml:space="preserve"> </w:t>
      </w:r>
      <w:r w:rsidR="007B759F" w:rsidRPr="00C95410">
        <w:rPr>
          <w:lang w:val="en-GB"/>
        </w:rPr>
        <w:t>moreover</w:t>
      </w:r>
      <w:r w:rsidR="001A235E" w:rsidRPr="00C95410">
        <w:rPr>
          <w:lang w:val="en-GB"/>
        </w:rPr>
        <w:t xml:space="preserve">, </w:t>
      </w:r>
      <w:r w:rsidRPr="00C95410">
        <w:rPr>
          <w:lang w:val="en-GB"/>
        </w:rPr>
        <w:t>evidence</w:t>
      </w:r>
      <w:r w:rsidR="00E40D0D" w:rsidRPr="00C95410">
        <w:rPr>
          <w:lang w:val="en-GB"/>
        </w:rPr>
        <w:t xml:space="preserve"> </w:t>
      </w:r>
      <w:r w:rsidRPr="00C95410">
        <w:rPr>
          <w:lang w:val="en-GB"/>
        </w:rPr>
        <w:t xml:space="preserve">to suggest that the </w:t>
      </w:r>
      <w:r w:rsidR="00610E52" w:rsidRPr="00C95410">
        <w:rPr>
          <w:lang w:val="en-GB"/>
        </w:rPr>
        <w:t>adoption of</w:t>
      </w:r>
      <w:r w:rsidR="00E9047B" w:rsidRPr="00C95410">
        <w:rPr>
          <w:lang w:val="en-GB"/>
        </w:rPr>
        <w:t xml:space="preserve"> </w:t>
      </w:r>
      <w:r w:rsidR="00A27B26" w:rsidRPr="00C95410">
        <w:rPr>
          <w:lang w:val="en-GB"/>
        </w:rPr>
        <w:t>a</w:t>
      </w:r>
      <w:r w:rsidR="00610E52" w:rsidRPr="00C95410">
        <w:rPr>
          <w:lang w:val="en-GB"/>
        </w:rPr>
        <w:t xml:space="preserve"> </w:t>
      </w:r>
      <w:r w:rsidR="00F520DE" w:rsidRPr="00C95410">
        <w:rPr>
          <w:lang w:val="en-GB"/>
        </w:rPr>
        <w:t xml:space="preserve">vertical structure </w:t>
      </w:r>
      <w:r w:rsidRPr="00C95410">
        <w:rPr>
          <w:lang w:val="en-GB"/>
        </w:rPr>
        <w:t xml:space="preserve">for the </w:t>
      </w:r>
      <w:r w:rsidR="004E1ED7" w:rsidRPr="00C95410">
        <w:rPr>
          <w:lang w:val="en-GB"/>
        </w:rPr>
        <w:t>gallery</w:t>
      </w:r>
      <w:r w:rsidRPr="00C95410">
        <w:rPr>
          <w:lang w:val="en-GB"/>
        </w:rPr>
        <w:t xml:space="preserve"> </w:t>
      </w:r>
      <w:r w:rsidR="00610E52" w:rsidRPr="00C95410">
        <w:rPr>
          <w:lang w:val="en-GB"/>
        </w:rPr>
        <w:t>was</w:t>
      </w:r>
      <w:r w:rsidR="00AE510A" w:rsidRPr="00C95410">
        <w:rPr>
          <w:lang w:val="en-GB"/>
        </w:rPr>
        <w:t xml:space="preserve"> motivated</w:t>
      </w:r>
      <w:r w:rsidRPr="00C95410">
        <w:rPr>
          <w:lang w:val="en-GB"/>
        </w:rPr>
        <w:t xml:space="preserve"> </w:t>
      </w:r>
      <w:r w:rsidR="00A87D83" w:rsidRPr="00C95410">
        <w:rPr>
          <w:lang w:val="en-GB"/>
        </w:rPr>
        <w:t>by a larger urban v</w:t>
      </w:r>
      <w:r w:rsidR="00C95410" w:rsidRPr="00C95410">
        <w:rPr>
          <w:lang w:val="en-GB"/>
        </w:rPr>
        <w:t>isi</w:t>
      </w:r>
      <w:r w:rsidR="00A87D83" w:rsidRPr="00C95410">
        <w:rPr>
          <w:lang w:val="en-GB"/>
        </w:rPr>
        <w:t>on</w:t>
      </w:r>
      <w:r w:rsidR="00F520DE" w:rsidRPr="00C95410">
        <w:rPr>
          <w:lang w:val="en-GB"/>
        </w:rPr>
        <w:t>, which</w:t>
      </w:r>
      <w:r w:rsidR="00A87D83" w:rsidRPr="00C95410">
        <w:rPr>
          <w:lang w:val="en-GB"/>
        </w:rPr>
        <w:t xml:space="preserve"> sought in various ways to </w:t>
      </w:r>
      <w:r w:rsidR="00C95410" w:rsidRPr="00C95410">
        <w:rPr>
          <w:lang w:val="en-GB"/>
        </w:rPr>
        <w:t>‘r</w:t>
      </w:r>
      <w:r w:rsidR="00610E52" w:rsidRPr="00C95410">
        <w:rPr>
          <w:lang w:val="en-GB"/>
        </w:rPr>
        <w:t>estore</w:t>
      </w:r>
      <w:r w:rsidR="00C95410" w:rsidRPr="00C95410">
        <w:rPr>
          <w:lang w:val="en-GB"/>
        </w:rPr>
        <w:t>’</w:t>
      </w:r>
      <w:r w:rsidR="00076691" w:rsidRPr="00C95410">
        <w:rPr>
          <w:lang w:val="en-GB"/>
        </w:rPr>
        <w:t xml:space="preserve"> </w:t>
      </w:r>
      <w:r w:rsidR="00C95410" w:rsidRPr="00C95410">
        <w:rPr>
          <w:lang w:val="en-GB"/>
        </w:rPr>
        <w:t>–</w:t>
      </w:r>
      <w:r w:rsidR="00076691" w:rsidRPr="00C95410">
        <w:rPr>
          <w:lang w:val="en-GB"/>
        </w:rPr>
        <w:t xml:space="preserve"> or at least facilitate</w:t>
      </w:r>
      <w:r w:rsidR="00F73361" w:rsidRPr="00C95410">
        <w:rPr>
          <w:lang w:val="en-GB"/>
        </w:rPr>
        <w:t xml:space="preserve"> </w:t>
      </w:r>
      <w:r w:rsidR="00C95410" w:rsidRPr="00C95410">
        <w:rPr>
          <w:lang w:val="en-GB"/>
        </w:rPr>
        <w:t>–</w:t>
      </w:r>
      <w:r w:rsidR="00F73361" w:rsidRPr="00C95410">
        <w:rPr>
          <w:lang w:val="en-GB"/>
        </w:rPr>
        <w:t xml:space="preserve"> </w:t>
      </w:r>
      <w:r w:rsidR="00A27B26" w:rsidRPr="00C95410">
        <w:rPr>
          <w:lang w:val="en-GB"/>
        </w:rPr>
        <w:t>the civic</w:t>
      </w:r>
      <w:r w:rsidR="00A87D83" w:rsidRPr="00C95410">
        <w:rPr>
          <w:lang w:val="en-GB"/>
        </w:rPr>
        <w:t xml:space="preserve"> </w:t>
      </w:r>
      <w:r w:rsidR="001A0C62" w:rsidRPr="00C95410">
        <w:rPr>
          <w:lang w:val="en-GB"/>
        </w:rPr>
        <w:t xml:space="preserve">life of the city. </w:t>
      </w:r>
      <w:r w:rsidR="00B15E8E" w:rsidRPr="00C95410">
        <w:rPr>
          <w:lang w:val="en-GB"/>
        </w:rPr>
        <w:t xml:space="preserve">On the </w:t>
      </w:r>
      <w:r w:rsidR="00C95410" w:rsidRPr="00C95410">
        <w:rPr>
          <w:lang w:val="en-GB"/>
        </w:rPr>
        <w:t>one</w:t>
      </w:r>
      <w:r w:rsidR="00B15E8E" w:rsidRPr="00C95410">
        <w:rPr>
          <w:lang w:val="en-GB"/>
        </w:rPr>
        <w:t xml:space="preserve"> hand, </w:t>
      </w:r>
      <w:r w:rsidR="00A27B26" w:rsidRPr="00C95410">
        <w:rPr>
          <w:lang w:val="en-GB"/>
        </w:rPr>
        <w:t>t</w:t>
      </w:r>
      <w:r w:rsidR="005F2D7A" w:rsidRPr="00C95410">
        <w:rPr>
          <w:lang w:val="en-GB"/>
        </w:rPr>
        <w:t>he dec</w:t>
      </w:r>
      <w:r w:rsidR="00C95410" w:rsidRPr="00C95410">
        <w:rPr>
          <w:lang w:val="en-GB"/>
        </w:rPr>
        <w:t>isi</w:t>
      </w:r>
      <w:r w:rsidR="005F2D7A" w:rsidRPr="00C95410">
        <w:rPr>
          <w:lang w:val="en-GB"/>
        </w:rPr>
        <w:t>on to limit the footprint of the building on the site was in order</w:t>
      </w:r>
      <w:r w:rsidR="00C67876" w:rsidRPr="00C95410">
        <w:rPr>
          <w:lang w:val="en-GB"/>
        </w:rPr>
        <w:t xml:space="preserve"> to fre</w:t>
      </w:r>
      <w:r w:rsidR="007B759F" w:rsidRPr="00C95410">
        <w:rPr>
          <w:lang w:val="en-GB"/>
        </w:rPr>
        <w:t>e</w:t>
      </w:r>
      <w:r w:rsidR="00AB7A1E" w:rsidRPr="00C95410">
        <w:rPr>
          <w:lang w:val="en-GB"/>
        </w:rPr>
        <w:t xml:space="preserve"> </w:t>
      </w:r>
      <w:r w:rsidR="00B06E66" w:rsidRPr="00C95410">
        <w:rPr>
          <w:lang w:val="en-GB"/>
        </w:rPr>
        <w:t>the surrounding urban terrain</w:t>
      </w:r>
      <w:r w:rsidR="005F2D7A" w:rsidRPr="00C95410">
        <w:rPr>
          <w:lang w:val="en-GB"/>
        </w:rPr>
        <w:t xml:space="preserve"> to create a</w:t>
      </w:r>
      <w:r w:rsidR="00A27B26" w:rsidRPr="00C95410">
        <w:rPr>
          <w:lang w:val="en-GB"/>
        </w:rPr>
        <w:t xml:space="preserve"> </w:t>
      </w:r>
      <w:r w:rsidR="00A87D83" w:rsidRPr="00C95410">
        <w:rPr>
          <w:lang w:val="en-GB"/>
        </w:rPr>
        <w:t xml:space="preserve">generous </w:t>
      </w:r>
      <w:r w:rsidR="00A27B26" w:rsidRPr="00C95410">
        <w:rPr>
          <w:lang w:val="en-GB"/>
        </w:rPr>
        <w:t>public square that</w:t>
      </w:r>
      <w:r w:rsidR="00A87D83" w:rsidRPr="00C95410">
        <w:rPr>
          <w:lang w:val="en-GB"/>
        </w:rPr>
        <w:t xml:space="preserve"> both maximizes the v</w:t>
      </w:r>
      <w:r w:rsidR="00C95410" w:rsidRPr="00C95410">
        <w:rPr>
          <w:lang w:val="en-GB"/>
        </w:rPr>
        <w:t>isi</w:t>
      </w:r>
      <w:r w:rsidR="00A87D83" w:rsidRPr="00C95410">
        <w:rPr>
          <w:lang w:val="en-GB"/>
        </w:rPr>
        <w:t>bil</w:t>
      </w:r>
      <w:r w:rsidR="008917DF" w:rsidRPr="00C95410">
        <w:rPr>
          <w:lang w:val="en-GB"/>
        </w:rPr>
        <w:t xml:space="preserve">ity of the building </w:t>
      </w:r>
      <w:r w:rsidR="00B15E8E" w:rsidRPr="00C95410">
        <w:rPr>
          <w:lang w:val="en-GB"/>
        </w:rPr>
        <w:t>and</w:t>
      </w:r>
      <w:r w:rsidR="00A87D83" w:rsidRPr="00C95410">
        <w:rPr>
          <w:lang w:val="en-GB"/>
        </w:rPr>
        <w:t xml:space="preserve"> </w:t>
      </w:r>
      <w:r w:rsidR="00AE510A" w:rsidRPr="00C95410">
        <w:rPr>
          <w:lang w:val="en-GB"/>
        </w:rPr>
        <w:t>orientate</w:t>
      </w:r>
      <w:r w:rsidR="00A27B26" w:rsidRPr="00C95410">
        <w:rPr>
          <w:lang w:val="en-GB"/>
        </w:rPr>
        <w:t>s</w:t>
      </w:r>
      <w:r w:rsidR="00AE510A" w:rsidRPr="00C95410">
        <w:rPr>
          <w:lang w:val="en-GB"/>
        </w:rPr>
        <w:t xml:space="preserve"> the v</w:t>
      </w:r>
      <w:r w:rsidR="00C95410" w:rsidRPr="00C95410">
        <w:rPr>
          <w:lang w:val="en-GB"/>
        </w:rPr>
        <w:t>isi</w:t>
      </w:r>
      <w:r w:rsidR="00AE510A" w:rsidRPr="00C95410">
        <w:rPr>
          <w:lang w:val="en-GB"/>
        </w:rPr>
        <w:t>tor to</w:t>
      </w:r>
      <w:r w:rsidR="00077D3F" w:rsidRPr="00C95410">
        <w:rPr>
          <w:lang w:val="en-GB"/>
        </w:rPr>
        <w:t>wards</w:t>
      </w:r>
      <w:r w:rsidR="00AE510A" w:rsidRPr="00C95410">
        <w:rPr>
          <w:lang w:val="en-GB"/>
        </w:rPr>
        <w:t xml:space="preserve"> </w:t>
      </w:r>
      <w:r w:rsidR="00B15E8E" w:rsidRPr="00C95410">
        <w:rPr>
          <w:lang w:val="en-GB"/>
        </w:rPr>
        <w:t>its</w:t>
      </w:r>
      <w:r w:rsidR="00A87D83" w:rsidRPr="00C95410">
        <w:rPr>
          <w:color w:val="FF0000"/>
          <w:lang w:val="en-GB"/>
        </w:rPr>
        <w:t xml:space="preserve"> </w:t>
      </w:r>
      <w:r w:rsidR="00AE510A" w:rsidRPr="00C95410">
        <w:rPr>
          <w:lang w:val="en-GB"/>
        </w:rPr>
        <w:t>monumental entrance</w:t>
      </w:r>
      <w:r w:rsidR="005F2D7A" w:rsidRPr="00C95410">
        <w:rPr>
          <w:color w:val="000000"/>
          <w:lang w:val="en-GB"/>
        </w:rPr>
        <w:t>.</w:t>
      </w:r>
      <w:r w:rsidR="00A87D83" w:rsidRPr="00C95410">
        <w:rPr>
          <w:rStyle w:val="FootnoteReference"/>
          <w:rFonts w:cs="Times New Roman"/>
          <w:color w:val="000000"/>
          <w:sz w:val="22"/>
          <w:lang w:val="en-GB"/>
        </w:rPr>
        <w:footnoteReference w:id="11"/>
      </w:r>
      <w:r w:rsidR="005179AD" w:rsidRPr="00C95410">
        <w:rPr>
          <w:color w:val="000000"/>
          <w:lang w:val="en-GB"/>
        </w:rPr>
        <w:t xml:space="preserve"> </w:t>
      </w:r>
      <w:r w:rsidR="008D5114" w:rsidRPr="00C95410">
        <w:rPr>
          <w:lang w:val="en-GB"/>
        </w:rPr>
        <w:t>At the same time</w:t>
      </w:r>
      <w:r w:rsidR="00A27B26" w:rsidRPr="00C95410">
        <w:rPr>
          <w:lang w:val="en-GB"/>
        </w:rPr>
        <w:t xml:space="preserve"> this </w:t>
      </w:r>
      <w:r w:rsidR="00C67876" w:rsidRPr="00C95410">
        <w:rPr>
          <w:lang w:val="en-GB"/>
        </w:rPr>
        <w:t>arrangement</w:t>
      </w:r>
      <w:r w:rsidR="00AE510A" w:rsidRPr="00C95410">
        <w:rPr>
          <w:lang w:val="en-GB"/>
        </w:rPr>
        <w:t xml:space="preserve"> </w:t>
      </w:r>
      <w:r w:rsidR="00AE5F97" w:rsidRPr="00C95410">
        <w:rPr>
          <w:lang w:val="en-GB"/>
        </w:rPr>
        <w:t xml:space="preserve">was conceived in order to </w:t>
      </w:r>
      <w:r w:rsidR="008D5114" w:rsidRPr="00C95410">
        <w:rPr>
          <w:lang w:val="en-GB"/>
        </w:rPr>
        <w:t>connect, both</w:t>
      </w:r>
      <w:r w:rsidR="009D389A" w:rsidRPr="00C95410">
        <w:rPr>
          <w:lang w:val="en-GB"/>
        </w:rPr>
        <w:t xml:space="preserve"> </w:t>
      </w:r>
      <w:r w:rsidR="00215D09" w:rsidRPr="00C95410">
        <w:rPr>
          <w:lang w:val="en-GB"/>
        </w:rPr>
        <w:t>v</w:t>
      </w:r>
      <w:r w:rsidR="00C95410" w:rsidRPr="00C95410">
        <w:rPr>
          <w:lang w:val="en-GB"/>
        </w:rPr>
        <w:t>isi</w:t>
      </w:r>
      <w:r w:rsidR="00215D09" w:rsidRPr="00C95410">
        <w:rPr>
          <w:lang w:val="en-GB"/>
        </w:rPr>
        <w:t>bly and spatia</w:t>
      </w:r>
      <w:r w:rsidR="008D5114" w:rsidRPr="00C95410">
        <w:rPr>
          <w:lang w:val="en-GB"/>
        </w:rPr>
        <w:t>lly,</w:t>
      </w:r>
      <w:r w:rsidR="009D389A" w:rsidRPr="00C95410">
        <w:rPr>
          <w:lang w:val="en-GB"/>
        </w:rPr>
        <w:t xml:space="preserve"> the New Gallery to</w:t>
      </w:r>
      <w:r w:rsidR="008D5114" w:rsidRPr="00C95410">
        <w:rPr>
          <w:lang w:val="en-GB"/>
        </w:rPr>
        <w:t xml:space="preserve"> </w:t>
      </w:r>
      <w:r w:rsidR="00AE5F97" w:rsidRPr="00C95410">
        <w:rPr>
          <w:lang w:val="en-GB"/>
        </w:rPr>
        <w:t>a</w:t>
      </w:r>
      <w:r w:rsidR="00FC3A3B" w:rsidRPr="00C95410">
        <w:rPr>
          <w:lang w:val="en-GB"/>
        </w:rPr>
        <w:t xml:space="preserve"> </w:t>
      </w:r>
      <w:r w:rsidR="00CD76C8" w:rsidRPr="00C95410">
        <w:rPr>
          <w:lang w:val="en-GB"/>
        </w:rPr>
        <w:t xml:space="preserve">medieval </w:t>
      </w:r>
      <w:r w:rsidR="00FC3A3B" w:rsidRPr="00C95410">
        <w:rPr>
          <w:lang w:val="en-GB"/>
        </w:rPr>
        <w:t>c</w:t>
      </w:r>
      <w:r w:rsidR="00215D09" w:rsidRPr="00C95410">
        <w:rPr>
          <w:lang w:val="en-GB"/>
        </w:rPr>
        <w:t>hurch</w:t>
      </w:r>
      <w:r w:rsidR="00CD76C8" w:rsidRPr="00C95410">
        <w:rPr>
          <w:lang w:val="en-GB"/>
        </w:rPr>
        <w:t xml:space="preserve"> </w:t>
      </w:r>
      <w:r w:rsidR="00AE5F97" w:rsidRPr="00C95410">
        <w:rPr>
          <w:lang w:val="en-GB"/>
        </w:rPr>
        <w:t>(</w:t>
      </w:r>
      <w:r w:rsidR="008A262D" w:rsidRPr="00C95410">
        <w:rPr>
          <w:lang w:val="en-GB"/>
        </w:rPr>
        <w:t>St</w:t>
      </w:r>
      <w:r w:rsidR="00CD76C8" w:rsidRPr="00C95410">
        <w:rPr>
          <w:lang w:val="en-GB"/>
        </w:rPr>
        <w:t xml:space="preserve"> Matthew</w:t>
      </w:r>
      <w:r w:rsidR="00C95410" w:rsidRPr="00C95410">
        <w:rPr>
          <w:lang w:val="en-GB"/>
        </w:rPr>
        <w:t>’</w:t>
      </w:r>
      <w:r w:rsidR="00CD76C8" w:rsidRPr="00C95410">
        <w:rPr>
          <w:lang w:val="en-GB"/>
        </w:rPr>
        <w:t>s</w:t>
      </w:r>
      <w:r w:rsidR="00AE5F97" w:rsidRPr="00C95410">
        <w:rPr>
          <w:lang w:val="en-GB"/>
        </w:rPr>
        <w:t>)</w:t>
      </w:r>
      <w:r w:rsidR="00215D09" w:rsidRPr="00C95410">
        <w:rPr>
          <w:lang w:val="en-GB"/>
        </w:rPr>
        <w:t xml:space="preserve"> </w:t>
      </w:r>
      <w:r w:rsidR="00FC3A3B" w:rsidRPr="00C95410">
        <w:rPr>
          <w:lang w:val="en-GB"/>
        </w:rPr>
        <w:t xml:space="preserve">located at </w:t>
      </w:r>
      <w:r w:rsidR="00CD76C8" w:rsidRPr="00C95410">
        <w:rPr>
          <w:lang w:val="en-GB"/>
        </w:rPr>
        <w:t>the other end of town</w:t>
      </w:r>
      <w:r w:rsidR="008D5114" w:rsidRPr="00C95410">
        <w:rPr>
          <w:lang w:val="en-GB"/>
        </w:rPr>
        <w:t xml:space="preserve"> to the</w:t>
      </w:r>
      <w:r w:rsidR="007B759F" w:rsidRPr="00C95410">
        <w:rPr>
          <w:lang w:val="en-GB"/>
        </w:rPr>
        <w:t xml:space="preserve"> east</w:t>
      </w:r>
      <w:r w:rsidR="000A1147" w:rsidRPr="00C95410">
        <w:rPr>
          <w:lang w:val="en-GB"/>
        </w:rPr>
        <w:t>,</w:t>
      </w:r>
      <w:r w:rsidR="00CD76C8" w:rsidRPr="00C95410">
        <w:rPr>
          <w:lang w:val="en-GB"/>
        </w:rPr>
        <w:t xml:space="preserve"> via the </w:t>
      </w:r>
      <w:r w:rsidR="00DB229C" w:rsidRPr="00C95410">
        <w:rPr>
          <w:lang w:val="en-GB"/>
        </w:rPr>
        <w:t>principal commercial thoroughfare (Park St</w:t>
      </w:r>
      <w:r w:rsidR="00AB7A1E" w:rsidRPr="00C95410">
        <w:rPr>
          <w:lang w:val="en-GB"/>
        </w:rPr>
        <w:t>reet</w:t>
      </w:r>
      <w:r w:rsidR="00DB229C" w:rsidRPr="00C95410">
        <w:rPr>
          <w:lang w:val="en-GB"/>
        </w:rPr>
        <w:t>, Digbeth</w:t>
      </w:r>
      <w:r w:rsidR="00910F96" w:rsidRPr="00C95410">
        <w:rPr>
          <w:lang w:val="en-GB"/>
        </w:rPr>
        <w:t xml:space="preserve"> </w:t>
      </w:r>
      <w:r w:rsidR="00DB229C" w:rsidRPr="00C95410">
        <w:rPr>
          <w:lang w:val="en-GB"/>
        </w:rPr>
        <w:t>and</w:t>
      </w:r>
      <w:r w:rsidR="007B759F" w:rsidRPr="00C95410">
        <w:rPr>
          <w:lang w:val="en-GB"/>
        </w:rPr>
        <w:t xml:space="preserve"> High </w:t>
      </w:r>
      <w:r w:rsidR="00910F96" w:rsidRPr="00C95410">
        <w:rPr>
          <w:lang w:val="en-GB"/>
        </w:rPr>
        <w:t>S</w:t>
      </w:r>
      <w:r w:rsidR="00DB229C" w:rsidRPr="00C95410">
        <w:rPr>
          <w:lang w:val="en-GB"/>
        </w:rPr>
        <w:t>t</w:t>
      </w:r>
      <w:r w:rsidR="00AB7A1E" w:rsidRPr="00C95410">
        <w:rPr>
          <w:lang w:val="en-GB"/>
        </w:rPr>
        <w:t>reet</w:t>
      </w:r>
      <w:r w:rsidR="00DB229C" w:rsidRPr="00C95410">
        <w:rPr>
          <w:lang w:val="en-GB"/>
        </w:rPr>
        <w:t>)</w:t>
      </w:r>
      <w:r w:rsidR="00FC3A3B" w:rsidRPr="00C95410">
        <w:rPr>
          <w:lang w:val="en-GB"/>
        </w:rPr>
        <w:t xml:space="preserve"> </w:t>
      </w:r>
      <w:r w:rsidR="00A27B26" w:rsidRPr="00C95410">
        <w:rPr>
          <w:lang w:val="en-GB"/>
        </w:rPr>
        <w:t xml:space="preserve">and </w:t>
      </w:r>
      <w:r w:rsidR="00DB229C" w:rsidRPr="00C95410">
        <w:rPr>
          <w:lang w:val="en-GB"/>
        </w:rPr>
        <w:t xml:space="preserve">its </w:t>
      </w:r>
      <w:r w:rsidR="00910F96" w:rsidRPr="00C95410">
        <w:rPr>
          <w:lang w:val="en-GB"/>
        </w:rPr>
        <w:t xml:space="preserve">old square and </w:t>
      </w:r>
      <w:r w:rsidR="00A27B26" w:rsidRPr="00C95410">
        <w:rPr>
          <w:lang w:val="en-GB"/>
        </w:rPr>
        <w:t>market place</w:t>
      </w:r>
      <w:r w:rsidR="00077D3F" w:rsidRPr="00C95410">
        <w:rPr>
          <w:lang w:val="en-GB"/>
        </w:rPr>
        <w:t>.</w:t>
      </w:r>
      <w:r w:rsidR="00B71787" w:rsidRPr="00C95410">
        <w:rPr>
          <w:rStyle w:val="FootnoteReference"/>
          <w:rFonts w:cs="Times New Roman"/>
          <w:sz w:val="22"/>
          <w:lang w:val="en-GB"/>
        </w:rPr>
        <w:footnoteReference w:id="12"/>
      </w:r>
      <w:r w:rsidR="00077D3F" w:rsidRPr="00C95410">
        <w:rPr>
          <w:lang w:val="en-GB"/>
        </w:rPr>
        <w:t xml:space="preserve"> H</w:t>
      </w:r>
      <w:r w:rsidR="00A27B26" w:rsidRPr="00C95410">
        <w:rPr>
          <w:lang w:val="en-GB"/>
        </w:rPr>
        <w:t>ighlighted in an early model</w:t>
      </w:r>
      <w:r w:rsidR="00077D3F" w:rsidRPr="00C95410">
        <w:rPr>
          <w:lang w:val="en-GB"/>
        </w:rPr>
        <w:t xml:space="preserve"> of the project, the tower</w:t>
      </w:r>
      <w:r w:rsidR="00C34435" w:rsidRPr="00C95410">
        <w:rPr>
          <w:lang w:val="en-GB"/>
        </w:rPr>
        <w:t xml:space="preserve"> of the </w:t>
      </w:r>
      <w:r w:rsidR="004E1ED7" w:rsidRPr="00C95410">
        <w:rPr>
          <w:lang w:val="en-GB"/>
        </w:rPr>
        <w:t>gallery</w:t>
      </w:r>
      <w:r w:rsidR="00077D3F" w:rsidRPr="00C95410">
        <w:rPr>
          <w:lang w:val="en-GB"/>
        </w:rPr>
        <w:t xml:space="preserve"> was intended to </w:t>
      </w:r>
      <w:r w:rsidR="00C95410" w:rsidRPr="00C95410">
        <w:rPr>
          <w:lang w:val="en-GB"/>
        </w:rPr>
        <w:t>‘a</w:t>
      </w:r>
      <w:r w:rsidR="00077D3F" w:rsidRPr="00C95410">
        <w:rPr>
          <w:lang w:val="en-GB"/>
        </w:rPr>
        <w:t>nswer</w:t>
      </w:r>
      <w:r w:rsidR="00C95410" w:rsidRPr="00C95410">
        <w:rPr>
          <w:lang w:val="en-GB"/>
        </w:rPr>
        <w:t>’</w:t>
      </w:r>
      <w:r w:rsidR="00077D3F" w:rsidRPr="00C95410">
        <w:rPr>
          <w:lang w:val="en-GB"/>
        </w:rPr>
        <w:t xml:space="preserve"> to </w:t>
      </w:r>
      <w:r w:rsidR="00F36513" w:rsidRPr="00C95410">
        <w:rPr>
          <w:lang w:val="en-GB"/>
        </w:rPr>
        <w:t>the church spire</w:t>
      </w:r>
      <w:r w:rsidR="00077D3F" w:rsidRPr="00C95410">
        <w:rPr>
          <w:lang w:val="en-GB"/>
        </w:rPr>
        <w:t>, thereby servi</w:t>
      </w:r>
      <w:r w:rsidR="008917DF" w:rsidRPr="00C95410">
        <w:rPr>
          <w:lang w:val="en-GB"/>
        </w:rPr>
        <w:t>ng as a catalyst for</w:t>
      </w:r>
      <w:r w:rsidR="00691D89" w:rsidRPr="00C95410">
        <w:rPr>
          <w:lang w:val="en-GB"/>
        </w:rPr>
        <w:t xml:space="preserve"> a</w:t>
      </w:r>
      <w:r w:rsidR="00077D3F" w:rsidRPr="00C95410">
        <w:rPr>
          <w:lang w:val="en-GB"/>
        </w:rPr>
        <w:t xml:space="preserve"> coherent urban/civic struc</w:t>
      </w:r>
      <w:r w:rsidR="00691D89" w:rsidRPr="00C95410">
        <w:rPr>
          <w:lang w:val="en-GB"/>
        </w:rPr>
        <w:t>ture</w:t>
      </w:r>
      <w:r w:rsidR="00077D3F" w:rsidRPr="00C95410">
        <w:rPr>
          <w:lang w:val="en-GB"/>
        </w:rPr>
        <w:t>.</w:t>
      </w:r>
      <w:r w:rsidR="00016130" w:rsidRPr="00C95410">
        <w:rPr>
          <w:rStyle w:val="FootnoteReference"/>
          <w:rFonts w:cs="Times New Roman"/>
          <w:sz w:val="22"/>
          <w:lang w:val="en-GB"/>
        </w:rPr>
        <w:footnoteReference w:id="13"/>
      </w:r>
    </w:p>
    <w:p w14:paraId="6BAF63BE" w14:textId="77777777" w:rsidR="008E2826" w:rsidRPr="00C95410" w:rsidRDefault="00C95410" w:rsidP="005179AD">
      <w:pPr>
        <w:pStyle w:val="Figureinsertion"/>
        <w:rPr>
          <w:lang w:val="en-GB"/>
        </w:rPr>
      </w:pPr>
      <w:r w:rsidRPr="00C95410">
        <w:rPr>
          <w:lang w:val="en-GB"/>
        </w:rPr>
        <w:t>[</w:t>
      </w:r>
      <w:r w:rsidR="007B759F" w:rsidRPr="00C95410">
        <w:rPr>
          <w:sz w:val="22"/>
          <w:lang w:val="en-GB"/>
        </w:rPr>
        <w:t>Figure</w:t>
      </w:r>
      <w:r w:rsidR="00DC4DB6" w:rsidRPr="00C95410">
        <w:rPr>
          <w:lang w:val="en-GB"/>
        </w:rPr>
        <w:t xml:space="preserve"> </w:t>
      </w:r>
      <w:r w:rsidRPr="00C95410">
        <w:rPr>
          <w:sz w:val="22"/>
          <w:lang w:val="en-GB"/>
        </w:rPr>
        <w:t>8</w:t>
      </w:r>
      <w:r w:rsidR="00DC4DB6" w:rsidRPr="00C95410">
        <w:rPr>
          <w:lang w:val="en-GB"/>
        </w:rPr>
        <w:t>.</w:t>
      </w:r>
      <w:r w:rsidRPr="00C95410">
        <w:rPr>
          <w:sz w:val="22"/>
          <w:lang w:val="en-GB"/>
        </w:rPr>
        <w:t>2</w:t>
      </w:r>
      <w:r w:rsidR="00DC4DB6" w:rsidRPr="00C95410">
        <w:rPr>
          <w:lang w:val="en-GB"/>
        </w:rPr>
        <w:t xml:space="preserve"> here</w:t>
      </w:r>
      <w:r w:rsidRPr="00C95410">
        <w:rPr>
          <w:lang w:val="en-GB"/>
        </w:rPr>
        <w:t>]</w:t>
      </w:r>
    </w:p>
    <w:p w14:paraId="42927240" w14:textId="77777777" w:rsidR="005179AD" w:rsidRPr="00C95410" w:rsidRDefault="007B759F" w:rsidP="005179AD">
      <w:pPr>
        <w:pStyle w:val="FigurecaptionHums"/>
        <w:rPr>
          <w:color w:val="000000"/>
          <w:lang w:val="en-GB"/>
        </w:rPr>
      </w:pPr>
      <w:r w:rsidRPr="00C95410">
        <w:rPr>
          <w:lang w:val="en-GB"/>
        </w:rPr>
        <w:t xml:space="preserve">Figure </w:t>
      </w:r>
      <w:r w:rsidR="00C95410" w:rsidRPr="00C95410">
        <w:rPr>
          <w:lang w:val="en-GB"/>
        </w:rPr>
        <w:t>8</w:t>
      </w:r>
      <w:r w:rsidRPr="00C95410">
        <w:rPr>
          <w:lang w:val="en-GB"/>
        </w:rPr>
        <w:t>.</w:t>
      </w:r>
      <w:r w:rsidR="00C95410" w:rsidRPr="00C95410">
        <w:rPr>
          <w:lang w:val="en-GB"/>
        </w:rPr>
        <w:t>2</w:t>
      </w:r>
      <w:r w:rsidRPr="00C95410">
        <w:rPr>
          <w:lang w:val="en-GB"/>
        </w:rPr>
        <w:tab/>
        <w:t>P</w:t>
      </w:r>
      <w:r w:rsidR="004D3FA9" w:rsidRPr="00C95410">
        <w:rPr>
          <w:lang w:val="en-GB"/>
        </w:rPr>
        <w:t>lan of the central area</w:t>
      </w:r>
      <w:r w:rsidR="000A1147" w:rsidRPr="00C95410">
        <w:rPr>
          <w:lang w:val="en-GB"/>
        </w:rPr>
        <w:t xml:space="preserve"> of Walsall</w:t>
      </w:r>
      <w:r w:rsidR="008A0C63" w:rsidRPr="00C95410">
        <w:rPr>
          <w:lang w:val="en-GB"/>
        </w:rPr>
        <w:t>,</w:t>
      </w:r>
      <w:r w:rsidR="000A1147" w:rsidRPr="00C95410">
        <w:rPr>
          <w:lang w:val="en-GB"/>
        </w:rPr>
        <w:t xml:space="preserve"> indicating location of the New </w:t>
      </w:r>
      <w:r w:rsidR="008E2826" w:rsidRPr="00C95410">
        <w:rPr>
          <w:lang w:val="en-GB"/>
        </w:rPr>
        <w:t>Art Gallery</w:t>
      </w:r>
      <w:r w:rsidR="00F03F70" w:rsidRPr="00C95410">
        <w:rPr>
          <w:lang w:val="en-GB"/>
        </w:rPr>
        <w:t xml:space="preserve"> (A) in relation to </w:t>
      </w:r>
      <w:r w:rsidR="00006BCB" w:rsidRPr="00C95410">
        <w:rPr>
          <w:lang w:val="en-GB"/>
        </w:rPr>
        <w:t>St Matthew</w:t>
      </w:r>
      <w:r w:rsidR="00C95410" w:rsidRPr="00C95410">
        <w:rPr>
          <w:lang w:val="en-GB"/>
        </w:rPr>
        <w:t>’</w:t>
      </w:r>
      <w:r w:rsidR="00006BCB" w:rsidRPr="00C95410">
        <w:rPr>
          <w:lang w:val="en-GB"/>
        </w:rPr>
        <w:t xml:space="preserve">s Church (B) via the </w:t>
      </w:r>
      <w:r w:rsidR="00C95410" w:rsidRPr="00C95410">
        <w:rPr>
          <w:lang w:val="en-GB"/>
        </w:rPr>
        <w:t>‘p</w:t>
      </w:r>
      <w:r w:rsidR="004D3FA9" w:rsidRPr="00C95410">
        <w:rPr>
          <w:lang w:val="en-GB"/>
        </w:rPr>
        <w:t>rocessional route</w:t>
      </w:r>
      <w:r w:rsidR="00C95410" w:rsidRPr="00C95410">
        <w:rPr>
          <w:lang w:val="en-GB"/>
        </w:rPr>
        <w:t>’</w:t>
      </w:r>
      <w:r w:rsidR="004D3FA9" w:rsidRPr="00C95410">
        <w:rPr>
          <w:lang w:val="en-GB"/>
        </w:rPr>
        <w:t xml:space="preserve"> of Park </w:t>
      </w:r>
      <w:r w:rsidRPr="00C95410">
        <w:rPr>
          <w:lang w:val="en-GB"/>
        </w:rPr>
        <w:t>St</w:t>
      </w:r>
      <w:r w:rsidR="00AB7A1E" w:rsidRPr="00C95410">
        <w:rPr>
          <w:lang w:val="en-GB"/>
        </w:rPr>
        <w:t>reet</w:t>
      </w:r>
      <w:r w:rsidR="004D3FA9" w:rsidRPr="00C95410">
        <w:rPr>
          <w:lang w:val="en-GB"/>
        </w:rPr>
        <w:t>, Digbeth and</w:t>
      </w:r>
      <w:r w:rsidRPr="00C95410">
        <w:rPr>
          <w:lang w:val="en-GB"/>
        </w:rPr>
        <w:t xml:space="preserve"> High St</w:t>
      </w:r>
      <w:r w:rsidR="00AB7A1E" w:rsidRPr="00C95410">
        <w:rPr>
          <w:lang w:val="en-GB"/>
        </w:rPr>
        <w:t>reet</w:t>
      </w:r>
      <w:r w:rsidR="008E2826" w:rsidRPr="00C95410">
        <w:rPr>
          <w:lang w:val="en-GB"/>
        </w:rPr>
        <w:t xml:space="preserve"> (</w:t>
      </w:r>
      <w:r w:rsidR="00AB7A1E" w:rsidRPr="00C95410">
        <w:rPr>
          <w:lang w:val="en-GB"/>
        </w:rPr>
        <w:t xml:space="preserve">drawn </w:t>
      </w:r>
      <w:r w:rsidR="00D97423" w:rsidRPr="00C95410">
        <w:rPr>
          <w:lang w:val="en-GB"/>
        </w:rPr>
        <w:t>by author</w:t>
      </w:r>
      <w:r w:rsidR="008E2826" w:rsidRPr="00C95410">
        <w:rPr>
          <w:lang w:val="en-GB"/>
        </w:rPr>
        <w:t>)</w:t>
      </w:r>
    </w:p>
    <w:p w14:paraId="0735CF67" w14:textId="77777777" w:rsidR="005179AD" w:rsidRPr="00C95410" w:rsidRDefault="00AE5F97" w:rsidP="005179AD">
      <w:pPr>
        <w:pStyle w:val="Normaltextnewpara"/>
        <w:rPr>
          <w:lang w:val="en-GB"/>
        </w:rPr>
      </w:pPr>
      <w:r w:rsidRPr="00C95410">
        <w:rPr>
          <w:lang w:val="en-GB"/>
        </w:rPr>
        <w:t>What can be concluded</w:t>
      </w:r>
      <w:r w:rsidR="00077D3F" w:rsidRPr="00C95410">
        <w:rPr>
          <w:lang w:val="en-GB"/>
        </w:rPr>
        <w:t xml:space="preserve"> from this investigation of the New </w:t>
      </w:r>
      <w:r w:rsidR="00691D89" w:rsidRPr="00C95410">
        <w:rPr>
          <w:lang w:val="en-GB"/>
        </w:rPr>
        <w:t xml:space="preserve">Art </w:t>
      </w:r>
      <w:r w:rsidR="00480826" w:rsidRPr="00C95410">
        <w:rPr>
          <w:lang w:val="en-GB"/>
        </w:rPr>
        <w:t>Gallery</w:t>
      </w:r>
      <w:r w:rsidR="00077D3F" w:rsidRPr="00C95410">
        <w:rPr>
          <w:lang w:val="en-GB"/>
        </w:rPr>
        <w:t xml:space="preserve"> is that some</w:t>
      </w:r>
      <w:r w:rsidR="007B759F" w:rsidRPr="00C95410">
        <w:rPr>
          <w:lang w:val="en-GB"/>
        </w:rPr>
        <w:t xml:space="preserve"> form </w:t>
      </w:r>
      <w:r w:rsidR="00077D3F" w:rsidRPr="00C95410">
        <w:rPr>
          <w:lang w:val="en-GB"/>
        </w:rPr>
        <w:t>of proces</w:t>
      </w:r>
      <w:r w:rsidR="00480826" w:rsidRPr="00C95410">
        <w:rPr>
          <w:lang w:val="en-GB"/>
        </w:rPr>
        <w:t>sional route underlay the project</w:t>
      </w:r>
      <w:r w:rsidR="00077D3F" w:rsidRPr="00C95410">
        <w:rPr>
          <w:lang w:val="en-GB"/>
        </w:rPr>
        <w:t xml:space="preserve">, even if this is not made explicit by the architect; </w:t>
      </w:r>
      <w:r w:rsidR="009205F3" w:rsidRPr="00C95410">
        <w:rPr>
          <w:lang w:val="en-GB"/>
        </w:rPr>
        <w:t xml:space="preserve">passing </w:t>
      </w:r>
      <w:r w:rsidR="00077D3F" w:rsidRPr="00C95410">
        <w:rPr>
          <w:lang w:val="en-GB"/>
        </w:rPr>
        <w:t xml:space="preserve">from the church </w:t>
      </w:r>
      <w:r w:rsidR="00691D89" w:rsidRPr="00C95410">
        <w:rPr>
          <w:lang w:val="en-GB"/>
        </w:rPr>
        <w:t>to the g</w:t>
      </w:r>
      <w:r w:rsidR="00077D3F" w:rsidRPr="00C95410">
        <w:rPr>
          <w:lang w:val="en-GB"/>
        </w:rPr>
        <w:t xml:space="preserve">allery </w:t>
      </w:r>
      <w:r w:rsidR="009205F3" w:rsidRPr="00C95410">
        <w:rPr>
          <w:lang w:val="en-GB"/>
        </w:rPr>
        <w:t>(</w:t>
      </w:r>
      <w:r w:rsidR="00077D3F" w:rsidRPr="00C95410">
        <w:rPr>
          <w:lang w:val="en-GB"/>
        </w:rPr>
        <w:t xml:space="preserve">via the </w:t>
      </w:r>
      <w:r w:rsidR="007B759F" w:rsidRPr="00C95410">
        <w:rPr>
          <w:lang w:val="en-GB"/>
        </w:rPr>
        <w:t>marketplace</w:t>
      </w:r>
      <w:r w:rsidR="009205F3" w:rsidRPr="00C95410">
        <w:rPr>
          <w:lang w:val="en-GB"/>
        </w:rPr>
        <w:t>)</w:t>
      </w:r>
      <w:r w:rsidR="00077D3F" w:rsidRPr="00C95410">
        <w:rPr>
          <w:lang w:val="en-GB"/>
        </w:rPr>
        <w:t>, the v</w:t>
      </w:r>
      <w:r w:rsidR="00C95410" w:rsidRPr="00C95410">
        <w:rPr>
          <w:lang w:val="en-GB"/>
        </w:rPr>
        <w:t>isi</w:t>
      </w:r>
      <w:r w:rsidR="00077D3F" w:rsidRPr="00C95410">
        <w:rPr>
          <w:lang w:val="en-GB"/>
        </w:rPr>
        <w:t>tor</w:t>
      </w:r>
      <w:r w:rsidRPr="00C95410">
        <w:rPr>
          <w:lang w:val="en-GB"/>
        </w:rPr>
        <w:t xml:space="preserve"> </w:t>
      </w:r>
      <w:r w:rsidR="009205F3" w:rsidRPr="00C95410">
        <w:rPr>
          <w:lang w:val="en-GB"/>
        </w:rPr>
        <w:t xml:space="preserve">then </w:t>
      </w:r>
      <w:r w:rsidR="00C34435" w:rsidRPr="00C95410">
        <w:rPr>
          <w:lang w:val="en-GB"/>
        </w:rPr>
        <w:t>ascend</w:t>
      </w:r>
      <w:r w:rsidRPr="00C95410">
        <w:rPr>
          <w:lang w:val="en-GB"/>
        </w:rPr>
        <w:t>s</w:t>
      </w:r>
      <w:r w:rsidR="00077D3F" w:rsidRPr="00C95410">
        <w:rPr>
          <w:lang w:val="en-GB"/>
        </w:rPr>
        <w:t xml:space="preserve"> through the building</w:t>
      </w:r>
      <w:r w:rsidR="00D24344" w:rsidRPr="00C95410">
        <w:rPr>
          <w:lang w:val="en-GB"/>
        </w:rPr>
        <w:t xml:space="preserve"> itself</w:t>
      </w:r>
      <w:r w:rsidR="00077D3F" w:rsidRPr="00C95410">
        <w:rPr>
          <w:lang w:val="en-GB"/>
        </w:rPr>
        <w:t xml:space="preserve">, finally </w:t>
      </w:r>
      <w:r w:rsidR="003D121E" w:rsidRPr="00C95410">
        <w:rPr>
          <w:lang w:val="en-GB"/>
        </w:rPr>
        <w:t>arriving</w:t>
      </w:r>
      <w:r w:rsidR="00C34435" w:rsidRPr="00C95410">
        <w:rPr>
          <w:lang w:val="en-GB"/>
        </w:rPr>
        <w:t xml:space="preserve"> in</w:t>
      </w:r>
      <w:r w:rsidR="00077D3F" w:rsidRPr="00C95410">
        <w:rPr>
          <w:lang w:val="en-GB"/>
        </w:rPr>
        <w:t xml:space="preserve"> a triple</w:t>
      </w:r>
      <w:r w:rsidR="00C95410" w:rsidRPr="00C95410">
        <w:rPr>
          <w:lang w:val="en-GB"/>
        </w:rPr>
        <w:t>-</w:t>
      </w:r>
      <w:r w:rsidR="00077D3F" w:rsidRPr="00C95410">
        <w:rPr>
          <w:lang w:val="en-GB"/>
        </w:rPr>
        <w:t xml:space="preserve">height restaurant space with elevated views </w:t>
      </w:r>
      <w:r w:rsidR="00C34435" w:rsidRPr="00C95410">
        <w:rPr>
          <w:lang w:val="en-GB"/>
        </w:rPr>
        <w:t>back along the route</w:t>
      </w:r>
      <w:r w:rsidR="00077D3F" w:rsidRPr="00C95410">
        <w:rPr>
          <w:lang w:val="en-GB"/>
        </w:rPr>
        <w:t xml:space="preserve"> to the </w:t>
      </w:r>
      <w:r w:rsidRPr="00C95410">
        <w:rPr>
          <w:lang w:val="en-GB"/>
        </w:rPr>
        <w:t>loft</w:t>
      </w:r>
      <w:r w:rsidR="00691D89" w:rsidRPr="00C95410">
        <w:rPr>
          <w:lang w:val="en-GB"/>
        </w:rPr>
        <w:t>y</w:t>
      </w:r>
      <w:r w:rsidRPr="00C95410">
        <w:rPr>
          <w:lang w:val="en-GB"/>
        </w:rPr>
        <w:t xml:space="preserve"> spire of St Matthew</w:t>
      </w:r>
      <w:r w:rsidR="00C95410" w:rsidRPr="00C95410">
        <w:rPr>
          <w:lang w:val="en-GB"/>
        </w:rPr>
        <w:t>’</w:t>
      </w:r>
      <w:r w:rsidRPr="00C95410">
        <w:rPr>
          <w:lang w:val="en-GB"/>
        </w:rPr>
        <w:t>s</w:t>
      </w:r>
      <w:r w:rsidR="00077D3F" w:rsidRPr="00C95410">
        <w:rPr>
          <w:lang w:val="en-GB"/>
        </w:rPr>
        <w:t>.</w:t>
      </w:r>
    </w:p>
    <w:p w14:paraId="36626734" w14:textId="77777777" w:rsidR="005179AD" w:rsidRPr="00C95410" w:rsidRDefault="00553912" w:rsidP="005179AD">
      <w:pPr>
        <w:pStyle w:val="Normaltextnewpara"/>
        <w:rPr>
          <w:lang w:val="en-GB"/>
        </w:rPr>
      </w:pPr>
      <w:r w:rsidRPr="00C95410">
        <w:rPr>
          <w:lang w:val="en-GB"/>
        </w:rPr>
        <w:t>Underlying my interpretation of the</w:t>
      </w:r>
      <w:r w:rsidR="00D24344" w:rsidRPr="00C95410">
        <w:rPr>
          <w:lang w:val="en-GB"/>
        </w:rPr>
        <w:t xml:space="preserve"> building</w:t>
      </w:r>
      <w:r w:rsidRPr="00C95410">
        <w:rPr>
          <w:lang w:val="en-GB"/>
        </w:rPr>
        <w:t xml:space="preserve"> is the principle that certain kinds of spaces</w:t>
      </w:r>
      <w:r w:rsidR="00C95410" w:rsidRPr="00C95410">
        <w:rPr>
          <w:lang w:val="en-GB"/>
        </w:rPr>
        <w:t>, and</w:t>
      </w:r>
      <w:r w:rsidR="007B759F" w:rsidRPr="00C95410">
        <w:rPr>
          <w:lang w:val="en-GB"/>
        </w:rPr>
        <w:t xml:space="preserve"> </w:t>
      </w:r>
      <w:r w:rsidRPr="00C95410">
        <w:rPr>
          <w:lang w:val="en-GB"/>
        </w:rPr>
        <w:t xml:space="preserve">their ordering </w:t>
      </w:r>
      <w:r w:rsidR="00C95410" w:rsidRPr="00C95410">
        <w:rPr>
          <w:lang w:val="en-GB"/>
        </w:rPr>
        <w:t>‘e</w:t>
      </w:r>
      <w:r w:rsidRPr="00C95410">
        <w:rPr>
          <w:lang w:val="en-GB"/>
        </w:rPr>
        <w:t>quipment</w:t>
      </w:r>
      <w:r w:rsidR="00C95410" w:rsidRPr="00C95410">
        <w:rPr>
          <w:lang w:val="en-GB"/>
        </w:rPr>
        <w:t>’</w:t>
      </w:r>
      <w:r w:rsidRPr="00C95410">
        <w:rPr>
          <w:lang w:val="en-GB"/>
        </w:rPr>
        <w:t xml:space="preserve"> (furniture, exhibits, </w:t>
      </w:r>
      <w:r w:rsidR="008456E4" w:rsidRPr="00C95410">
        <w:rPr>
          <w:lang w:val="en-GB"/>
        </w:rPr>
        <w:t xml:space="preserve">framed </w:t>
      </w:r>
      <w:r w:rsidRPr="00C95410">
        <w:rPr>
          <w:lang w:val="en-GB"/>
        </w:rPr>
        <w:t xml:space="preserve">views </w:t>
      </w:r>
      <w:r w:rsidR="007B759F" w:rsidRPr="00C95410">
        <w:rPr>
          <w:lang w:val="en-GB"/>
        </w:rPr>
        <w:t>etc</w:t>
      </w:r>
      <w:r w:rsidR="00C95410" w:rsidRPr="00C95410">
        <w:rPr>
          <w:lang w:val="en-GB"/>
        </w:rPr>
        <w:t>.)</w:t>
      </w:r>
      <w:r w:rsidRPr="00C95410">
        <w:rPr>
          <w:lang w:val="en-GB"/>
        </w:rPr>
        <w:t xml:space="preserve">, invite us to </w:t>
      </w:r>
      <w:r w:rsidR="00691D89" w:rsidRPr="00C95410">
        <w:rPr>
          <w:lang w:val="en-GB"/>
        </w:rPr>
        <w:t>r</w:t>
      </w:r>
      <w:r w:rsidR="007B759F" w:rsidRPr="00C95410">
        <w:rPr>
          <w:lang w:val="en-GB"/>
        </w:rPr>
        <w:t>e</w:t>
      </w:r>
      <w:r w:rsidR="00C95410" w:rsidRPr="00C95410">
        <w:rPr>
          <w:lang w:val="en-GB"/>
        </w:rPr>
        <w:t>-</w:t>
      </w:r>
      <w:r w:rsidR="007B759F" w:rsidRPr="00C95410">
        <w:rPr>
          <w:lang w:val="en-GB"/>
        </w:rPr>
        <w:t>o</w:t>
      </w:r>
      <w:r w:rsidR="00691D89" w:rsidRPr="00C95410">
        <w:rPr>
          <w:lang w:val="en-GB"/>
        </w:rPr>
        <w:t>rientate ourselves within the city</w:t>
      </w:r>
      <w:r w:rsidRPr="00C95410">
        <w:rPr>
          <w:lang w:val="en-GB"/>
        </w:rPr>
        <w:t xml:space="preserve">, beyond the immediate confines of the building. The resulting reciprocity between local and distant, the tactile and the visual, serves as </w:t>
      </w:r>
      <w:r w:rsidR="00C95410" w:rsidRPr="00C95410">
        <w:rPr>
          <w:lang w:val="en-GB"/>
        </w:rPr>
        <w:t>one</w:t>
      </w:r>
      <w:r w:rsidRPr="00C95410">
        <w:rPr>
          <w:lang w:val="en-GB"/>
        </w:rPr>
        <w:t xml:space="preserve"> of the key qualities of </w:t>
      </w:r>
      <w:r w:rsidR="00AB7A1E" w:rsidRPr="00C95410">
        <w:rPr>
          <w:lang w:val="en-GB"/>
        </w:rPr>
        <w:t xml:space="preserve">ritualized </w:t>
      </w:r>
      <w:r w:rsidRPr="00C95410">
        <w:rPr>
          <w:lang w:val="en-GB"/>
        </w:rPr>
        <w:t>space, as I will demonstrate later in this</w:t>
      </w:r>
      <w:r w:rsidR="00AE5F97" w:rsidRPr="00C95410">
        <w:rPr>
          <w:lang w:val="en-GB"/>
        </w:rPr>
        <w:t xml:space="preserve"> </w:t>
      </w:r>
      <w:r w:rsidR="00C95410" w:rsidRPr="00C95410">
        <w:rPr>
          <w:lang w:val="en-GB"/>
        </w:rPr>
        <w:t>chapter</w:t>
      </w:r>
      <w:r w:rsidRPr="00C95410">
        <w:rPr>
          <w:lang w:val="en-GB"/>
        </w:rPr>
        <w:t>.</w:t>
      </w:r>
      <w:r w:rsidRPr="00C95410">
        <w:rPr>
          <w:color w:val="000000"/>
          <w:vertAlign w:val="superscript"/>
          <w:lang w:val="en-GB"/>
        </w:rPr>
        <w:t xml:space="preserve"> </w:t>
      </w:r>
      <w:r w:rsidRPr="00C95410">
        <w:rPr>
          <w:lang w:val="en-GB"/>
        </w:rPr>
        <w:t xml:space="preserve">At the same time the example of the Walsall </w:t>
      </w:r>
      <w:r w:rsidR="00691D89" w:rsidRPr="00C95410">
        <w:rPr>
          <w:lang w:val="en-GB"/>
        </w:rPr>
        <w:t xml:space="preserve">New Art </w:t>
      </w:r>
      <w:r w:rsidRPr="00C95410">
        <w:rPr>
          <w:lang w:val="en-GB"/>
        </w:rPr>
        <w:t>Gallery ra</w:t>
      </w:r>
      <w:r w:rsidR="00C95410" w:rsidRPr="00C95410">
        <w:rPr>
          <w:lang w:val="en-GB"/>
        </w:rPr>
        <w:t>ise</w:t>
      </w:r>
      <w:r w:rsidRPr="00C95410">
        <w:rPr>
          <w:lang w:val="en-GB"/>
        </w:rPr>
        <w:t xml:space="preserve">s the more general issue of whether contemporary architecture can </w:t>
      </w:r>
      <w:r w:rsidR="0049059D" w:rsidRPr="00C95410">
        <w:rPr>
          <w:lang w:val="en-GB"/>
        </w:rPr>
        <w:t xml:space="preserve">somehow </w:t>
      </w:r>
      <w:r w:rsidRPr="00C95410">
        <w:rPr>
          <w:lang w:val="en-GB"/>
        </w:rPr>
        <w:t>endow ritual purpose, without necessarily the support of traditional ceremon</w:t>
      </w:r>
      <w:r w:rsidR="00D24344" w:rsidRPr="00C95410">
        <w:rPr>
          <w:lang w:val="en-GB"/>
        </w:rPr>
        <w:t>ial or liturgical itineraries</w:t>
      </w:r>
      <w:r w:rsidR="00541A7C" w:rsidRPr="00C95410">
        <w:rPr>
          <w:lang w:val="en-GB"/>
        </w:rPr>
        <w:t>.</w:t>
      </w:r>
    </w:p>
    <w:p w14:paraId="781E05FC" w14:textId="77777777" w:rsidR="005179AD" w:rsidRPr="00C95410" w:rsidRDefault="00DF2DDD" w:rsidP="005179AD">
      <w:pPr>
        <w:pStyle w:val="Normaltextnewpara"/>
        <w:rPr>
          <w:lang w:val="en-GB"/>
        </w:rPr>
      </w:pPr>
      <w:r w:rsidRPr="00C95410">
        <w:rPr>
          <w:lang w:val="en-GB"/>
        </w:rPr>
        <w:t>In spite</w:t>
      </w:r>
      <w:r w:rsidR="00AE5F97" w:rsidRPr="00C95410">
        <w:rPr>
          <w:lang w:val="en-GB"/>
        </w:rPr>
        <w:t xml:space="preserve"> of all the</w:t>
      </w:r>
      <w:r w:rsidR="006C1518" w:rsidRPr="00C95410">
        <w:rPr>
          <w:lang w:val="en-GB"/>
        </w:rPr>
        <w:t xml:space="preserve"> indications of a </w:t>
      </w:r>
      <w:r w:rsidR="00541A7C" w:rsidRPr="00C95410">
        <w:rPr>
          <w:lang w:val="en-GB"/>
        </w:rPr>
        <w:t xml:space="preserve">larger urban </w:t>
      </w:r>
      <w:r w:rsidR="00691D89" w:rsidRPr="00C95410">
        <w:rPr>
          <w:lang w:val="en-GB"/>
        </w:rPr>
        <w:t>processional strategy</w:t>
      </w:r>
      <w:r w:rsidR="00B6426E" w:rsidRPr="00C95410">
        <w:rPr>
          <w:lang w:val="en-GB"/>
        </w:rPr>
        <w:t xml:space="preserve"> in</w:t>
      </w:r>
      <w:r w:rsidR="00703A64" w:rsidRPr="00C95410">
        <w:rPr>
          <w:lang w:val="en-GB"/>
        </w:rPr>
        <w:t xml:space="preserve"> </w:t>
      </w:r>
      <w:r w:rsidR="006C1518" w:rsidRPr="00C95410">
        <w:rPr>
          <w:lang w:val="en-GB"/>
        </w:rPr>
        <w:t xml:space="preserve">the design of the </w:t>
      </w:r>
      <w:r w:rsidR="004E1ED7" w:rsidRPr="00C95410">
        <w:rPr>
          <w:lang w:val="en-GB"/>
        </w:rPr>
        <w:t>gallery</w:t>
      </w:r>
      <w:r w:rsidR="00AE5F97" w:rsidRPr="00C95410">
        <w:rPr>
          <w:lang w:val="en-GB"/>
        </w:rPr>
        <w:t>,</w:t>
      </w:r>
      <w:r w:rsidR="00D06D01" w:rsidRPr="00C95410">
        <w:rPr>
          <w:lang w:val="en-GB"/>
        </w:rPr>
        <w:t xml:space="preserve"> </w:t>
      </w:r>
      <w:r w:rsidR="00F33834" w:rsidRPr="00C95410">
        <w:rPr>
          <w:lang w:val="en-GB"/>
        </w:rPr>
        <w:t>Caruso</w:t>
      </w:r>
      <w:r w:rsidR="008917DF" w:rsidRPr="00C95410">
        <w:rPr>
          <w:lang w:val="en-GB"/>
        </w:rPr>
        <w:t xml:space="preserve"> flatly rejected my suggestions</w:t>
      </w:r>
      <w:r w:rsidR="00D22029" w:rsidRPr="00C95410">
        <w:rPr>
          <w:lang w:val="en-GB"/>
        </w:rPr>
        <w:t>,</w:t>
      </w:r>
      <w:r w:rsidR="008917DF" w:rsidRPr="00C95410">
        <w:rPr>
          <w:lang w:val="en-GB"/>
        </w:rPr>
        <w:t xml:space="preserve"> </w:t>
      </w:r>
      <w:r w:rsidR="00F33834" w:rsidRPr="00C95410">
        <w:rPr>
          <w:lang w:val="en-GB"/>
        </w:rPr>
        <w:t>m</w:t>
      </w:r>
      <w:r w:rsidR="008917DF" w:rsidRPr="00C95410">
        <w:rPr>
          <w:lang w:val="en-GB"/>
        </w:rPr>
        <w:t>aking</w:t>
      </w:r>
      <w:r w:rsidR="00C34435" w:rsidRPr="00C95410">
        <w:rPr>
          <w:lang w:val="en-GB"/>
        </w:rPr>
        <w:t xml:space="preserve"> it clear that no such</w:t>
      </w:r>
      <w:r w:rsidR="00F33834" w:rsidRPr="00C95410">
        <w:rPr>
          <w:lang w:val="en-GB"/>
        </w:rPr>
        <w:t xml:space="preserve"> </w:t>
      </w:r>
      <w:r w:rsidR="008917DF" w:rsidRPr="00C95410">
        <w:rPr>
          <w:lang w:val="en-GB"/>
        </w:rPr>
        <w:t xml:space="preserve">ritual </w:t>
      </w:r>
      <w:r w:rsidR="00F33834" w:rsidRPr="00C95410">
        <w:rPr>
          <w:lang w:val="en-GB"/>
        </w:rPr>
        <w:t>intent</w:t>
      </w:r>
      <w:r w:rsidR="00C34435" w:rsidRPr="00C95410">
        <w:rPr>
          <w:lang w:val="en-GB"/>
        </w:rPr>
        <w:t>ion</w:t>
      </w:r>
      <w:r w:rsidR="00F33834" w:rsidRPr="00C95410">
        <w:rPr>
          <w:lang w:val="en-GB"/>
        </w:rPr>
        <w:t xml:space="preserve"> underlay the project. </w:t>
      </w:r>
      <w:r w:rsidR="00703A64" w:rsidRPr="00C95410">
        <w:rPr>
          <w:lang w:val="en-GB"/>
        </w:rPr>
        <w:t xml:space="preserve">Understood in general </w:t>
      </w:r>
      <w:r w:rsidR="007B759F" w:rsidRPr="00C95410">
        <w:rPr>
          <w:lang w:val="en-GB"/>
        </w:rPr>
        <w:t>term</w:t>
      </w:r>
      <w:r w:rsidR="00703A64" w:rsidRPr="00C95410">
        <w:rPr>
          <w:lang w:val="en-GB"/>
        </w:rPr>
        <w:t>s, Caruso</w:t>
      </w:r>
      <w:r w:rsidR="00C95410" w:rsidRPr="00C95410">
        <w:rPr>
          <w:lang w:val="en-GB"/>
        </w:rPr>
        <w:t>’</w:t>
      </w:r>
      <w:r w:rsidR="00703A64" w:rsidRPr="00C95410">
        <w:rPr>
          <w:lang w:val="en-GB"/>
        </w:rPr>
        <w:t xml:space="preserve">s response to my line of questioning provides an intriguing instance of how contemporary architects are </w:t>
      </w:r>
      <w:r w:rsidR="00541A7C" w:rsidRPr="00C95410">
        <w:rPr>
          <w:lang w:val="en-GB"/>
        </w:rPr>
        <w:t xml:space="preserve">either indifferent or </w:t>
      </w:r>
      <w:r w:rsidR="00703A64" w:rsidRPr="00C95410">
        <w:rPr>
          <w:lang w:val="en-GB"/>
        </w:rPr>
        <w:t xml:space="preserve">averse to the inference of </w:t>
      </w:r>
      <w:r w:rsidR="00AB7A1E" w:rsidRPr="00C95410">
        <w:rPr>
          <w:lang w:val="en-GB"/>
        </w:rPr>
        <w:t xml:space="preserve">ritualized </w:t>
      </w:r>
      <w:r w:rsidR="00703A64" w:rsidRPr="00C95410">
        <w:rPr>
          <w:lang w:val="en-GB"/>
        </w:rPr>
        <w:t>space</w:t>
      </w:r>
      <w:r w:rsidR="0049059D" w:rsidRPr="00C95410">
        <w:rPr>
          <w:lang w:val="en-GB"/>
        </w:rPr>
        <w:t>.</w:t>
      </w:r>
      <w:r w:rsidR="00D77533" w:rsidRPr="00C95410">
        <w:rPr>
          <w:lang w:val="en-GB"/>
        </w:rPr>
        <w:t xml:space="preserve"> </w:t>
      </w:r>
      <w:r w:rsidR="00703A64" w:rsidRPr="00C95410">
        <w:rPr>
          <w:lang w:val="en-GB"/>
        </w:rPr>
        <w:t xml:space="preserve">Operating in a cultural milieu that gives priority to the immediacy of things, as </w:t>
      </w:r>
      <w:r w:rsidR="0086293D" w:rsidRPr="00C95410">
        <w:rPr>
          <w:lang w:val="en-GB"/>
        </w:rPr>
        <w:t>opposed to their latent possibilities</w:t>
      </w:r>
      <w:r w:rsidR="00703A64" w:rsidRPr="00C95410">
        <w:rPr>
          <w:lang w:val="en-GB"/>
        </w:rPr>
        <w:t>, attempts to articulate a hermeneutical perspe</w:t>
      </w:r>
      <w:r w:rsidR="00073F27" w:rsidRPr="00C95410">
        <w:rPr>
          <w:lang w:val="en-GB"/>
        </w:rPr>
        <w:t>ctive of urban space are easily</w:t>
      </w:r>
      <w:r w:rsidR="00703A64" w:rsidRPr="00C95410">
        <w:rPr>
          <w:lang w:val="en-GB"/>
        </w:rPr>
        <w:t xml:space="preserve"> dismissed as </w:t>
      </w:r>
      <w:r w:rsidR="00C95410" w:rsidRPr="00C95410">
        <w:rPr>
          <w:lang w:val="en-GB"/>
        </w:rPr>
        <w:t>‘s</w:t>
      </w:r>
      <w:r w:rsidR="00703A64" w:rsidRPr="00C95410">
        <w:rPr>
          <w:lang w:val="en-GB"/>
        </w:rPr>
        <w:t>uperstition</w:t>
      </w:r>
      <w:r w:rsidR="00C95410" w:rsidRPr="00C95410">
        <w:rPr>
          <w:lang w:val="en-GB"/>
        </w:rPr>
        <w:t>’</w:t>
      </w:r>
      <w:r w:rsidR="007B759F" w:rsidRPr="00C95410">
        <w:rPr>
          <w:lang w:val="en-GB"/>
        </w:rPr>
        <w:t>,</w:t>
      </w:r>
      <w:r w:rsidR="00703A64" w:rsidRPr="00C95410">
        <w:rPr>
          <w:lang w:val="en-GB"/>
        </w:rPr>
        <w:t xml:space="preserve"> for what is </w:t>
      </w:r>
      <w:r w:rsidR="003967CF" w:rsidRPr="00C95410">
        <w:rPr>
          <w:lang w:val="en-GB"/>
        </w:rPr>
        <w:t>otherw</w:t>
      </w:r>
      <w:r w:rsidR="00C95410" w:rsidRPr="00C95410">
        <w:rPr>
          <w:lang w:val="en-GB"/>
        </w:rPr>
        <w:t>ise</w:t>
      </w:r>
      <w:r w:rsidR="003967CF" w:rsidRPr="00C95410">
        <w:rPr>
          <w:lang w:val="en-GB"/>
        </w:rPr>
        <w:t xml:space="preserve"> </w:t>
      </w:r>
      <w:r w:rsidR="00D77533" w:rsidRPr="00C95410">
        <w:rPr>
          <w:lang w:val="en-GB"/>
        </w:rPr>
        <w:t>argued</w:t>
      </w:r>
      <w:r w:rsidR="00553912" w:rsidRPr="00C95410">
        <w:rPr>
          <w:lang w:val="en-GB"/>
        </w:rPr>
        <w:t xml:space="preserve"> as </w:t>
      </w:r>
      <w:r w:rsidR="00703A64" w:rsidRPr="00C95410">
        <w:rPr>
          <w:lang w:val="en-GB"/>
        </w:rPr>
        <w:t xml:space="preserve">little more than a compositional device. </w:t>
      </w:r>
      <w:r w:rsidR="00E50B8F" w:rsidRPr="00C95410">
        <w:rPr>
          <w:lang w:val="en-GB"/>
        </w:rPr>
        <w:t>Related</w:t>
      </w:r>
      <w:r w:rsidR="00D24344" w:rsidRPr="00C95410">
        <w:rPr>
          <w:lang w:val="en-GB"/>
        </w:rPr>
        <w:t xml:space="preserve"> </w:t>
      </w:r>
      <w:r w:rsidR="00E50B8F" w:rsidRPr="00C95410">
        <w:rPr>
          <w:lang w:val="en-GB"/>
        </w:rPr>
        <w:t>to this scepticism is the impact of the modern preoccupation with individual freedom</w:t>
      </w:r>
      <w:r w:rsidR="00553912" w:rsidRPr="00C95410">
        <w:rPr>
          <w:lang w:val="en-GB"/>
        </w:rPr>
        <w:t xml:space="preserve"> on architectural thought</w:t>
      </w:r>
      <w:r w:rsidR="00D313FD" w:rsidRPr="00C95410">
        <w:rPr>
          <w:lang w:val="en-GB"/>
        </w:rPr>
        <w:t>,</w:t>
      </w:r>
      <w:r w:rsidR="00D40316" w:rsidRPr="00C95410">
        <w:rPr>
          <w:lang w:val="en-GB"/>
        </w:rPr>
        <w:t xml:space="preserve"> </w:t>
      </w:r>
      <w:r w:rsidR="00775C6D" w:rsidRPr="00C95410">
        <w:rPr>
          <w:lang w:val="en-GB"/>
        </w:rPr>
        <w:t>which</w:t>
      </w:r>
      <w:r w:rsidR="00D24344" w:rsidRPr="00C95410">
        <w:rPr>
          <w:lang w:val="en-GB"/>
        </w:rPr>
        <w:t xml:space="preserve"> problematizes</w:t>
      </w:r>
      <w:r w:rsidR="00E50B8F" w:rsidRPr="00C95410">
        <w:rPr>
          <w:lang w:val="en-GB"/>
        </w:rPr>
        <w:t xml:space="preserve"> the concept of predestination (or any asso</w:t>
      </w:r>
      <w:r w:rsidR="00D24344" w:rsidRPr="00C95410">
        <w:rPr>
          <w:lang w:val="en-GB"/>
        </w:rPr>
        <w:t>ciated culminating focus</w:t>
      </w:r>
      <w:r w:rsidR="00C95410" w:rsidRPr="00C95410">
        <w:rPr>
          <w:lang w:val="en-GB"/>
        </w:rPr>
        <w:t>).</w:t>
      </w:r>
      <w:r w:rsidR="00E50B8F" w:rsidRPr="00C95410">
        <w:rPr>
          <w:lang w:val="en-GB"/>
        </w:rPr>
        <w:t xml:space="preserve"> In our modern mastery of space, q</w:t>
      </w:r>
      <w:r w:rsidR="00073F27" w:rsidRPr="00C95410">
        <w:rPr>
          <w:lang w:val="en-GB"/>
        </w:rPr>
        <w:t>u</w:t>
      </w:r>
      <w:r w:rsidR="00F73361" w:rsidRPr="00C95410">
        <w:rPr>
          <w:lang w:val="en-GB"/>
        </w:rPr>
        <w:t xml:space="preserve">estions of ritual </w:t>
      </w:r>
      <w:r w:rsidR="00C95410" w:rsidRPr="00C95410">
        <w:rPr>
          <w:lang w:val="en-GB"/>
        </w:rPr>
        <w:t>‘o</w:t>
      </w:r>
      <w:r w:rsidR="00F73361" w:rsidRPr="00C95410">
        <w:rPr>
          <w:lang w:val="en-GB"/>
        </w:rPr>
        <w:t>bservance</w:t>
      </w:r>
      <w:r w:rsidR="00C95410" w:rsidRPr="00C95410">
        <w:rPr>
          <w:lang w:val="en-GB"/>
        </w:rPr>
        <w:t>’</w:t>
      </w:r>
      <w:r w:rsidR="00F73361" w:rsidRPr="00C95410">
        <w:rPr>
          <w:lang w:val="en-GB"/>
        </w:rPr>
        <w:t xml:space="preserve"> </w:t>
      </w:r>
      <w:r w:rsidR="00C95410" w:rsidRPr="00C95410">
        <w:rPr>
          <w:lang w:val="en-GB"/>
        </w:rPr>
        <w:t>–</w:t>
      </w:r>
      <w:r w:rsidR="00E50B8F" w:rsidRPr="00C95410">
        <w:rPr>
          <w:lang w:val="en-GB"/>
        </w:rPr>
        <w:t xml:space="preserve"> or obligat</w:t>
      </w:r>
      <w:r w:rsidR="00073F27" w:rsidRPr="00C95410">
        <w:rPr>
          <w:lang w:val="en-GB"/>
        </w:rPr>
        <w:t>i</w:t>
      </w:r>
      <w:r w:rsidR="00F73361" w:rsidRPr="00C95410">
        <w:rPr>
          <w:lang w:val="en-GB"/>
        </w:rPr>
        <w:t xml:space="preserve">on to collective </w:t>
      </w:r>
      <w:r w:rsidR="007B759F" w:rsidRPr="00C95410">
        <w:rPr>
          <w:lang w:val="en-GB"/>
        </w:rPr>
        <w:t>part</w:t>
      </w:r>
      <w:r w:rsidR="00F73361" w:rsidRPr="00C95410">
        <w:rPr>
          <w:lang w:val="en-GB"/>
        </w:rPr>
        <w:t xml:space="preserve">icipation </w:t>
      </w:r>
      <w:r w:rsidR="00C95410" w:rsidRPr="00C95410">
        <w:rPr>
          <w:lang w:val="en-GB"/>
        </w:rPr>
        <w:t>–</w:t>
      </w:r>
      <w:r w:rsidR="00E50B8F" w:rsidRPr="00C95410">
        <w:rPr>
          <w:lang w:val="en-GB"/>
        </w:rPr>
        <w:t xml:space="preserve"> are seen as largely antithetical to the desire for unhindered choice and personal fulfilment.</w:t>
      </w:r>
    </w:p>
    <w:p w14:paraId="32D89B6B" w14:textId="77777777" w:rsidR="00703A64" w:rsidRPr="00C95410" w:rsidRDefault="00D40316" w:rsidP="005179AD">
      <w:pPr>
        <w:pStyle w:val="Normaltextnewpara"/>
        <w:rPr>
          <w:lang w:val="en-GB"/>
        </w:rPr>
      </w:pPr>
      <w:r w:rsidRPr="00C95410">
        <w:rPr>
          <w:lang w:val="en-GB"/>
        </w:rPr>
        <w:t xml:space="preserve">These doubts, </w:t>
      </w:r>
      <w:r w:rsidR="007B759F" w:rsidRPr="00C95410">
        <w:rPr>
          <w:lang w:val="en-GB"/>
        </w:rPr>
        <w:t>however</w:t>
      </w:r>
      <w:r w:rsidRPr="00C95410">
        <w:rPr>
          <w:lang w:val="en-GB"/>
        </w:rPr>
        <w:t xml:space="preserve">, about the legitimacy of ritual in contemporary architecture reflect as much a misunderstanding of </w:t>
      </w:r>
      <w:r w:rsidR="0052137D" w:rsidRPr="00C95410">
        <w:rPr>
          <w:lang w:val="en-GB"/>
        </w:rPr>
        <w:t xml:space="preserve">the </w:t>
      </w:r>
      <w:r w:rsidRPr="00C95410">
        <w:rPr>
          <w:lang w:val="en-GB"/>
        </w:rPr>
        <w:t xml:space="preserve">nature and meaning of the </w:t>
      </w:r>
      <w:r w:rsidR="007B759F" w:rsidRPr="00C95410">
        <w:rPr>
          <w:lang w:val="en-GB"/>
        </w:rPr>
        <w:t>term</w:t>
      </w:r>
      <w:r w:rsidR="00742DD4" w:rsidRPr="00C95410">
        <w:rPr>
          <w:lang w:val="en-GB"/>
        </w:rPr>
        <w:t>,</w:t>
      </w:r>
      <w:r w:rsidR="00820445" w:rsidRPr="00C95410">
        <w:rPr>
          <w:lang w:val="en-GB"/>
        </w:rPr>
        <w:t xml:space="preserve"> as the</w:t>
      </w:r>
      <w:r w:rsidR="00D77533" w:rsidRPr="00C95410">
        <w:rPr>
          <w:lang w:val="en-GB"/>
        </w:rPr>
        <w:t xml:space="preserve"> </w:t>
      </w:r>
      <w:r w:rsidRPr="00C95410">
        <w:rPr>
          <w:lang w:val="en-GB"/>
        </w:rPr>
        <w:t>desire to emancipate architecture from</w:t>
      </w:r>
      <w:r w:rsidR="0052137D" w:rsidRPr="00C95410">
        <w:rPr>
          <w:lang w:val="en-GB"/>
        </w:rPr>
        <w:t xml:space="preserve"> its bearings in the </w:t>
      </w:r>
      <w:r w:rsidR="003967CF" w:rsidRPr="00C95410">
        <w:rPr>
          <w:lang w:val="en-GB"/>
        </w:rPr>
        <w:t>historic city. My argument in this investigation is that it is prec</w:t>
      </w:r>
      <w:r w:rsidR="00C95410" w:rsidRPr="00C95410">
        <w:rPr>
          <w:lang w:val="en-GB"/>
        </w:rPr>
        <w:t>ise</w:t>
      </w:r>
      <w:r w:rsidR="003967CF" w:rsidRPr="00C95410">
        <w:rPr>
          <w:lang w:val="en-GB"/>
        </w:rPr>
        <w:t xml:space="preserve">ly through a hermeneutical </w:t>
      </w:r>
      <w:r w:rsidR="00CB4C7C" w:rsidRPr="00C95410">
        <w:rPr>
          <w:lang w:val="en-GB"/>
        </w:rPr>
        <w:t>framework</w:t>
      </w:r>
      <w:r w:rsidR="003967CF" w:rsidRPr="00C95410">
        <w:rPr>
          <w:lang w:val="en-GB"/>
        </w:rPr>
        <w:t xml:space="preserve"> that we are able to </w:t>
      </w:r>
      <w:r w:rsidR="00AB7A1E" w:rsidRPr="00C95410">
        <w:rPr>
          <w:lang w:val="en-GB"/>
        </w:rPr>
        <w:t xml:space="preserve">recognize </w:t>
      </w:r>
      <w:r w:rsidR="004250EC" w:rsidRPr="00C95410">
        <w:rPr>
          <w:lang w:val="en-GB"/>
        </w:rPr>
        <w:t>both</w:t>
      </w:r>
      <w:r w:rsidR="00820445" w:rsidRPr="00C95410">
        <w:rPr>
          <w:lang w:val="en-GB"/>
        </w:rPr>
        <w:t xml:space="preserve"> the limitations</w:t>
      </w:r>
      <w:r w:rsidR="003967CF" w:rsidRPr="00C95410">
        <w:rPr>
          <w:lang w:val="en-GB"/>
        </w:rPr>
        <w:t xml:space="preserve"> and possibilities of </w:t>
      </w:r>
      <w:r w:rsidR="008E2826" w:rsidRPr="00C95410">
        <w:rPr>
          <w:lang w:val="en-GB"/>
        </w:rPr>
        <w:t xml:space="preserve">a </w:t>
      </w:r>
      <w:r w:rsidR="007B759F" w:rsidRPr="00C95410">
        <w:rPr>
          <w:lang w:val="en-GB"/>
        </w:rPr>
        <w:t>part</w:t>
      </w:r>
      <w:r w:rsidR="008E2826" w:rsidRPr="00C95410">
        <w:rPr>
          <w:lang w:val="en-GB"/>
        </w:rPr>
        <w:t xml:space="preserve">icipatory dimension of </w:t>
      </w:r>
      <w:r w:rsidR="003967CF" w:rsidRPr="00C95410">
        <w:rPr>
          <w:lang w:val="en-GB"/>
        </w:rPr>
        <w:t>contemporary architectur</w:t>
      </w:r>
      <w:r w:rsidR="00243249" w:rsidRPr="00C95410">
        <w:rPr>
          <w:lang w:val="en-GB"/>
        </w:rPr>
        <w:t>e</w:t>
      </w:r>
      <w:r w:rsidR="00CB4C7C" w:rsidRPr="00C95410">
        <w:rPr>
          <w:lang w:val="en-GB"/>
        </w:rPr>
        <w:t xml:space="preserve"> without which we are left </w:t>
      </w:r>
      <w:r w:rsidR="00C95410" w:rsidRPr="00C95410">
        <w:rPr>
          <w:lang w:val="en-GB"/>
        </w:rPr>
        <w:t>‘a</w:t>
      </w:r>
      <w:r w:rsidR="00BE7C2C" w:rsidRPr="00C95410">
        <w:rPr>
          <w:lang w:val="en-GB"/>
        </w:rPr>
        <w:t>t sea</w:t>
      </w:r>
      <w:r w:rsidR="00C95410" w:rsidRPr="00C95410">
        <w:rPr>
          <w:lang w:val="en-GB"/>
        </w:rPr>
        <w:t>’</w:t>
      </w:r>
      <w:r w:rsidR="007B759F" w:rsidRPr="00C95410">
        <w:rPr>
          <w:lang w:val="en-GB"/>
        </w:rPr>
        <w:t>,</w:t>
      </w:r>
      <w:r w:rsidR="00BE7C2C" w:rsidRPr="00C95410">
        <w:rPr>
          <w:lang w:val="en-GB"/>
        </w:rPr>
        <w:t xml:space="preserve"> relying </w:t>
      </w:r>
      <w:r w:rsidR="0049059D" w:rsidRPr="00C95410">
        <w:rPr>
          <w:lang w:val="en-GB"/>
        </w:rPr>
        <w:t xml:space="preserve">only </w:t>
      </w:r>
      <w:r w:rsidR="000C388A" w:rsidRPr="00C95410">
        <w:rPr>
          <w:lang w:val="en-GB"/>
        </w:rPr>
        <w:t>on</w:t>
      </w:r>
      <w:r w:rsidR="001B5BF3" w:rsidRPr="00C95410">
        <w:rPr>
          <w:lang w:val="en-GB"/>
        </w:rPr>
        <w:t xml:space="preserve"> our</w:t>
      </w:r>
      <w:r w:rsidR="0049059D" w:rsidRPr="00C95410">
        <w:rPr>
          <w:lang w:val="en-GB"/>
        </w:rPr>
        <w:t xml:space="preserve"> personal ontology</w:t>
      </w:r>
      <w:r w:rsidR="00BE7C2C" w:rsidRPr="00C95410">
        <w:rPr>
          <w:lang w:val="en-GB"/>
        </w:rPr>
        <w:t xml:space="preserve"> to make sense of our </w:t>
      </w:r>
      <w:r w:rsidR="0049059D" w:rsidRPr="00C95410">
        <w:rPr>
          <w:lang w:val="en-GB"/>
        </w:rPr>
        <w:t>ph</w:t>
      </w:r>
      <w:r w:rsidR="00C95410" w:rsidRPr="00C95410">
        <w:rPr>
          <w:lang w:val="en-GB"/>
        </w:rPr>
        <w:t>ysi</w:t>
      </w:r>
      <w:r w:rsidR="0049059D" w:rsidRPr="00C95410">
        <w:rPr>
          <w:lang w:val="en-GB"/>
        </w:rPr>
        <w:t xml:space="preserve">cal </w:t>
      </w:r>
      <w:r w:rsidR="00BE7C2C" w:rsidRPr="00C95410">
        <w:rPr>
          <w:lang w:val="en-GB"/>
        </w:rPr>
        <w:t>surroundings</w:t>
      </w:r>
      <w:r w:rsidR="00E50B8F" w:rsidRPr="00C95410">
        <w:rPr>
          <w:lang w:val="en-GB"/>
        </w:rPr>
        <w:t>.</w:t>
      </w:r>
    </w:p>
    <w:p w14:paraId="3ACF2FEA" w14:textId="77777777" w:rsidR="005179AD" w:rsidRPr="00C95410" w:rsidRDefault="00DC4DB6" w:rsidP="005179AD">
      <w:pPr>
        <w:pStyle w:val="AHeading"/>
        <w:rPr>
          <w:lang w:val="en-GB"/>
        </w:rPr>
      </w:pPr>
      <w:r w:rsidRPr="00C95410">
        <w:rPr>
          <w:lang w:val="en-GB"/>
        </w:rPr>
        <w:t>Definition and Evocation</w:t>
      </w:r>
    </w:p>
    <w:p w14:paraId="396DE7E5" w14:textId="77777777" w:rsidR="00B95851" w:rsidRPr="00C95410" w:rsidRDefault="00246EA8" w:rsidP="005179AD">
      <w:pPr>
        <w:pStyle w:val="Normaltext"/>
        <w:rPr>
          <w:lang w:val="en-GB"/>
        </w:rPr>
      </w:pPr>
      <w:r w:rsidRPr="00C95410">
        <w:rPr>
          <w:lang w:val="en-GB"/>
        </w:rPr>
        <w:t xml:space="preserve">It would perhaps be helpful, at this point, to </w:t>
      </w:r>
      <w:r w:rsidR="00C34435" w:rsidRPr="00C95410">
        <w:rPr>
          <w:lang w:val="en-GB"/>
        </w:rPr>
        <w:t xml:space="preserve">revert to some clear definitions of </w:t>
      </w:r>
      <w:r w:rsidRPr="00C95410">
        <w:rPr>
          <w:lang w:val="en-GB"/>
        </w:rPr>
        <w:t xml:space="preserve">ritual, </w:t>
      </w:r>
      <w:r w:rsidR="00C34435" w:rsidRPr="00C95410">
        <w:rPr>
          <w:lang w:val="en-GB"/>
        </w:rPr>
        <w:t xml:space="preserve">given that the </w:t>
      </w:r>
      <w:r w:rsidR="007B759F" w:rsidRPr="00C95410">
        <w:rPr>
          <w:lang w:val="en-GB"/>
        </w:rPr>
        <w:t>term</w:t>
      </w:r>
      <w:r w:rsidRPr="00C95410">
        <w:rPr>
          <w:lang w:val="en-GB"/>
        </w:rPr>
        <w:t xml:space="preserve"> has been variously</w:t>
      </w:r>
      <w:r w:rsidR="00C34435" w:rsidRPr="00C95410">
        <w:rPr>
          <w:lang w:val="en-GB"/>
        </w:rPr>
        <w:t xml:space="preserve"> </w:t>
      </w:r>
      <w:r w:rsidR="008949E7" w:rsidRPr="00C95410">
        <w:rPr>
          <w:lang w:val="en-GB"/>
        </w:rPr>
        <w:t>(</w:t>
      </w:r>
      <w:r w:rsidR="00C34435" w:rsidRPr="00C95410">
        <w:rPr>
          <w:lang w:val="en-GB"/>
        </w:rPr>
        <w:t xml:space="preserve">even </w:t>
      </w:r>
      <w:r w:rsidR="008949E7" w:rsidRPr="00C95410">
        <w:rPr>
          <w:lang w:val="en-GB"/>
        </w:rPr>
        <w:t xml:space="preserve">carelessly) </w:t>
      </w:r>
      <w:r w:rsidRPr="00C95410">
        <w:rPr>
          <w:lang w:val="en-GB"/>
        </w:rPr>
        <w:t>applied to a range of di</w:t>
      </w:r>
      <w:r w:rsidR="00F73361" w:rsidRPr="00C95410">
        <w:rPr>
          <w:lang w:val="en-GB"/>
        </w:rPr>
        <w:t xml:space="preserve">fferent </w:t>
      </w:r>
      <w:r w:rsidR="00C95410" w:rsidRPr="00C95410">
        <w:rPr>
          <w:lang w:val="en-GB"/>
        </w:rPr>
        <w:t>–</w:t>
      </w:r>
      <w:r w:rsidR="00F73361" w:rsidRPr="00C95410">
        <w:rPr>
          <w:lang w:val="en-GB"/>
        </w:rPr>
        <w:t xml:space="preserve"> sometimes conflicting </w:t>
      </w:r>
      <w:r w:rsidR="00C95410" w:rsidRPr="00C95410">
        <w:rPr>
          <w:lang w:val="en-GB"/>
        </w:rPr>
        <w:t>–</w:t>
      </w:r>
      <w:r w:rsidR="00F73361" w:rsidRPr="00C95410">
        <w:rPr>
          <w:lang w:val="en-GB"/>
        </w:rPr>
        <w:t xml:space="preserve"> </w:t>
      </w:r>
      <w:r w:rsidRPr="00C95410">
        <w:rPr>
          <w:lang w:val="en-GB"/>
        </w:rPr>
        <w:t xml:space="preserve">situations and contexts. According to the </w:t>
      </w:r>
      <w:r w:rsidRPr="00C95410">
        <w:rPr>
          <w:i/>
          <w:lang w:val="en-GB"/>
        </w:rPr>
        <w:t>Oxford English Dictionary</w:t>
      </w:r>
      <w:r w:rsidRPr="00C95410">
        <w:rPr>
          <w:lang w:val="en-GB"/>
        </w:rPr>
        <w:t xml:space="preserve">, ritual can describe </w:t>
      </w:r>
      <w:r w:rsidR="00C95410" w:rsidRPr="00C95410">
        <w:rPr>
          <w:lang w:val="en-GB"/>
        </w:rPr>
        <w:t>‘a</w:t>
      </w:r>
      <w:r w:rsidRPr="00C95410">
        <w:rPr>
          <w:lang w:val="en-GB"/>
        </w:rPr>
        <w:t xml:space="preserve"> prescribed order of performing rites; or a </w:t>
      </w:r>
      <w:r w:rsidR="00C95410" w:rsidRPr="00C95410">
        <w:rPr>
          <w:lang w:val="en-GB"/>
        </w:rPr>
        <w:t>‘p</w:t>
      </w:r>
      <w:r w:rsidRPr="00C95410">
        <w:rPr>
          <w:lang w:val="en-GB"/>
        </w:rPr>
        <w:t>rocedure regularly followed</w:t>
      </w:r>
      <w:r w:rsidR="00C95410" w:rsidRPr="00C95410">
        <w:rPr>
          <w:lang w:val="en-GB"/>
        </w:rPr>
        <w:t>’.</w:t>
      </w:r>
      <w:r w:rsidRPr="00C95410">
        <w:rPr>
          <w:rStyle w:val="FootnoteReference"/>
          <w:rFonts w:cs="Times New Roman"/>
          <w:color w:val="000000"/>
          <w:sz w:val="22"/>
          <w:lang w:val="en-GB"/>
        </w:rPr>
        <w:footnoteReference w:id="14"/>
      </w:r>
      <w:r w:rsidR="00A1484A" w:rsidRPr="00C95410">
        <w:rPr>
          <w:lang w:val="en-GB"/>
        </w:rPr>
        <w:t xml:space="preserve"> In the first definition, rites (or custom</w:t>
      </w:r>
      <w:r w:rsidR="006862FA" w:rsidRPr="00C95410">
        <w:rPr>
          <w:lang w:val="en-GB"/>
        </w:rPr>
        <w:t>ary observances) become ritualiz</w:t>
      </w:r>
      <w:r w:rsidR="00A1484A" w:rsidRPr="00C95410">
        <w:rPr>
          <w:lang w:val="en-GB"/>
        </w:rPr>
        <w:t xml:space="preserve">ed when they are arranged in a set order that is intended to fulfil some expected outcome. We see this most clearly in the liturgy of the Early Church where the rites of Baptism, Confirmation and the Eucharist were originally performed in sequence as a single ritual so that the observer progresses from being a catechumen, then a neophyte and finally a full </w:t>
      </w:r>
      <w:r w:rsidR="007B759F" w:rsidRPr="00C95410">
        <w:rPr>
          <w:lang w:val="en-GB"/>
        </w:rPr>
        <w:t>part</w:t>
      </w:r>
      <w:r w:rsidR="00A1484A" w:rsidRPr="00C95410">
        <w:rPr>
          <w:lang w:val="en-GB"/>
        </w:rPr>
        <w:t>icipating member of the Church community.</w:t>
      </w:r>
      <w:r w:rsidR="00A1484A" w:rsidRPr="00C95410">
        <w:rPr>
          <w:rStyle w:val="FootnoteReference"/>
          <w:rFonts w:cs="Times New Roman"/>
          <w:sz w:val="22"/>
          <w:lang w:val="en-GB"/>
        </w:rPr>
        <w:footnoteReference w:id="15"/>
      </w:r>
    </w:p>
    <w:p w14:paraId="48660565" w14:textId="77777777" w:rsidR="00B95851" w:rsidRPr="00C95410" w:rsidRDefault="006862FA" w:rsidP="005179AD">
      <w:pPr>
        <w:pStyle w:val="Normaltextnewpara"/>
        <w:rPr>
          <w:lang w:val="en-GB"/>
        </w:rPr>
      </w:pPr>
      <w:r w:rsidRPr="00C95410">
        <w:rPr>
          <w:lang w:val="en-GB"/>
        </w:rPr>
        <w:t xml:space="preserve">The second definition </w:t>
      </w:r>
      <w:r w:rsidR="00C95410" w:rsidRPr="00C95410">
        <w:rPr>
          <w:lang w:val="en-GB"/>
        </w:rPr>
        <w:t>–</w:t>
      </w:r>
      <w:r w:rsidRPr="00C95410">
        <w:rPr>
          <w:lang w:val="en-GB"/>
        </w:rPr>
        <w:t xml:space="preserve"> </w:t>
      </w:r>
      <w:r w:rsidR="00B95851" w:rsidRPr="00C95410">
        <w:rPr>
          <w:lang w:val="en-GB"/>
        </w:rPr>
        <w:t>ritual as recurring pr</w:t>
      </w:r>
      <w:r w:rsidRPr="00C95410">
        <w:rPr>
          <w:lang w:val="en-GB"/>
        </w:rPr>
        <w:t xml:space="preserve">ocedure </w:t>
      </w:r>
      <w:r w:rsidR="00C95410" w:rsidRPr="00C95410">
        <w:rPr>
          <w:lang w:val="en-GB"/>
        </w:rPr>
        <w:t>–</w:t>
      </w:r>
      <w:r w:rsidR="00B95851" w:rsidRPr="00C95410">
        <w:rPr>
          <w:lang w:val="en-GB"/>
        </w:rPr>
        <w:t xml:space="preserve"> underlines its more typical usage in the modern age</w:t>
      </w:r>
      <w:r w:rsidR="00435E87" w:rsidRPr="00C95410">
        <w:rPr>
          <w:lang w:val="en-GB"/>
        </w:rPr>
        <w:t>,</w:t>
      </w:r>
      <w:r w:rsidR="00B95851" w:rsidRPr="00C95410">
        <w:rPr>
          <w:lang w:val="en-GB"/>
        </w:rPr>
        <w:t xml:space="preserve"> to designate tasks that are regularly undertaken or performed. Put simply, this definition suggests that the repetition of certain prescribed activities automatically gives them </w:t>
      </w:r>
      <w:r w:rsidR="00AB7A1E" w:rsidRPr="00C95410">
        <w:rPr>
          <w:lang w:val="en-GB"/>
        </w:rPr>
        <w:t xml:space="preserve">ritualized </w:t>
      </w:r>
      <w:r w:rsidR="00B95851" w:rsidRPr="00C95410">
        <w:rPr>
          <w:lang w:val="en-GB"/>
        </w:rPr>
        <w:t>statu</w:t>
      </w:r>
      <w:r w:rsidR="00435E87" w:rsidRPr="00C95410">
        <w:rPr>
          <w:lang w:val="en-GB"/>
        </w:rPr>
        <w:t xml:space="preserve">s </w:t>
      </w:r>
      <w:r w:rsidR="00B95851" w:rsidRPr="00C95410">
        <w:rPr>
          <w:lang w:val="en-GB"/>
        </w:rPr>
        <w:t xml:space="preserve">in time. </w:t>
      </w:r>
      <w:r w:rsidR="00B95851" w:rsidRPr="00C95410">
        <w:rPr>
          <w:color w:val="000000"/>
          <w:lang w:val="en-GB"/>
        </w:rPr>
        <w:t>This straightforward correspondence</w:t>
      </w:r>
      <w:r w:rsidR="00AB7A1E" w:rsidRPr="00C95410">
        <w:rPr>
          <w:color w:val="000000"/>
          <w:lang w:val="en-GB"/>
        </w:rPr>
        <w:t>,</w:t>
      </w:r>
      <w:r w:rsidR="00B95851" w:rsidRPr="00C95410">
        <w:rPr>
          <w:color w:val="000000"/>
          <w:lang w:val="en-GB"/>
        </w:rPr>
        <w:t xml:space="preserve"> </w:t>
      </w:r>
      <w:r w:rsidR="007B759F" w:rsidRPr="00C95410">
        <w:rPr>
          <w:color w:val="000000"/>
          <w:lang w:val="en-GB"/>
        </w:rPr>
        <w:t>however</w:t>
      </w:r>
      <w:r w:rsidR="00AB7A1E" w:rsidRPr="00C95410">
        <w:rPr>
          <w:color w:val="000000"/>
          <w:lang w:val="en-GB"/>
        </w:rPr>
        <w:t>,</w:t>
      </w:r>
      <w:r w:rsidR="00B95851" w:rsidRPr="00C95410">
        <w:rPr>
          <w:color w:val="000000"/>
          <w:lang w:val="en-GB"/>
        </w:rPr>
        <w:t xml:space="preserve"> conceals a more complex set of relationships that underlie the development of ritual </w:t>
      </w:r>
      <w:r w:rsidR="007B759F" w:rsidRPr="00C95410">
        <w:rPr>
          <w:color w:val="000000"/>
          <w:lang w:val="en-GB"/>
        </w:rPr>
        <w:t>practic</w:t>
      </w:r>
      <w:r w:rsidR="00B95851" w:rsidRPr="00C95410">
        <w:rPr>
          <w:color w:val="000000"/>
          <w:lang w:val="en-GB"/>
        </w:rPr>
        <w:t>es throughout history.</w:t>
      </w:r>
      <w:r w:rsidR="00B95851" w:rsidRPr="00C95410">
        <w:rPr>
          <w:lang w:val="en-GB"/>
        </w:rPr>
        <w:t xml:space="preserve"> To begin with, rituals are not always performed by the same person</w:t>
      </w:r>
      <w:r w:rsidR="00722A08" w:rsidRPr="00C95410">
        <w:rPr>
          <w:lang w:val="en-GB"/>
        </w:rPr>
        <w:t>,</w:t>
      </w:r>
      <w:r w:rsidR="00B95851" w:rsidRPr="00C95410">
        <w:rPr>
          <w:lang w:val="en-GB"/>
        </w:rPr>
        <w:t xml:space="preserve"> as is often the case for example with everyday tasks or chores. Rather, </w:t>
      </w:r>
      <w:r w:rsidR="007B759F" w:rsidRPr="00C95410">
        <w:rPr>
          <w:lang w:val="en-GB"/>
        </w:rPr>
        <w:t>part</w:t>
      </w:r>
      <w:r w:rsidR="00B95851" w:rsidRPr="00C95410">
        <w:rPr>
          <w:lang w:val="en-GB"/>
        </w:rPr>
        <w:t>icipation in rituals is a shared experience that can in</w:t>
      </w:r>
      <w:r w:rsidR="00C95410" w:rsidRPr="00C95410">
        <w:rPr>
          <w:lang w:val="en-GB"/>
        </w:rPr>
        <w:t>vol</w:t>
      </w:r>
      <w:r w:rsidR="00B95851" w:rsidRPr="00C95410">
        <w:rPr>
          <w:lang w:val="en-GB"/>
        </w:rPr>
        <w:t>ve different people over time</w:t>
      </w:r>
      <w:r w:rsidR="00C95410" w:rsidRPr="00C95410">
        <w:rPr>
          <w:lang w:val="en-GB"/>
        </w:rPr>
        <w:t>, and</w:t>
      </w:r>
      <w:r w:rsidR="007B759F" w:rsidRPr="00C95410">
        <w:rPr>
          <w:lang w:val="en-GB"/>
        </w:rPr>
        <w:t xml:space="preserve"> </w:t>
      </w:r>
      <w:r w:rsidR="00B95851" w:rsidRPr="00C95410">
        <w:rPr>
          <w:lang w:val="en-GB"/>
        </w:rPr>
        <w:t xml:space="preserve">be associated with specific locations or situations. </w:t>
      </w:r>
      <w:r w:rsidR="007B759F" w:rsidRPr="00C95410">
        <w:rPr>
          <w:lang w:val="en-GB"/>
        </w:rPr>
        <w:t>Moreover</w:t>
      </w:r>
      <w:r w:rsidR="00B95851" w:rsidRPr="00C95410">
        <w:rPr>
          <w:lang w:val="en-GB"/>
        </w:rPr>
        <w:t>, for the ritual to have meaning and integrity, it requires certain efficacious or desired outcomes; from spiritual rebirth and conversion in the Christian rites (referred to earlier) to personal/collective fulfilment in the dramas of civic festivals. In other words, implicit in most rituals is some</w:t>
      </w:r>
      <w:r w:rsidR="007B759F" w:rsidRPr="00C95410">
        <w:rPr>
          <w:lang w:val="en-GB"/>
        </w:rPr>
        <w:t xml:space="preserve"> form </w:t>
      </w:r>
      <w:r w:rsidR="00B95851" w:rsidRPr="00C95410">
        <w:rPr>
          <w:lang w:val="en-GB"/>
        </w:rPr>
        <w:t>of eschatological process, where a previous state of existence is either transformed or renewed.</w:t>
      </w:r>
      <w:r w:rsidR="00B95851" w:rsidRPr="00C95410">
        <w:rPr>
          <w:rStyle w:val="FootnoteReference"/>
          <w:rFonts w:cs="Times New Roman"/>
          <w:sz w:val="22"/>
          <w:lang w:val="en-GB"/>
        </w:rPr>
        <w:footnoteReference w:id="16"/>
      </w:r>
    </w:p>
    <w:p w14:paraId="0CE9DF4B" w14:textId="77777777" w:rsidR="00B95851" w:rsidRPr="00C95410" w:rsidRDefault="00B95851" w:rsidP="005179AD">
      <w:pPr>
        <w:pStyle w:val="Normaltextnewpara"/>
        <w:rPr>
          <w:lang w:val="en-GB"/>
        </w:rPr>
      </w:pPr>
      <w:r w:rsidRPr="00C95410">
        <w:rPr>
          <w:lang w:val="en-GB"/>
        </w:rPr>
        <w:t>This brings us to perhaps the most important aspect of ritual that concerns its symbolic role</w:t>
      </w:r>
      <w:r w:rsidR="00515D6E" w:rsidRPr="00C95410">
        <w:rPr>
          <w:lang w:val="en-GB"/>
        </w:rPr>
        <w:t xml:space="preserve"> as a r</w:t>
      </w:r>
      <w:r w:rsidR="007B759F" w:rsidRPr="00C95410">
        <w:rPr>
          <w:lang w:val="en-GB"/>
        </w:rPr>
        <w:t>e</w:t>
      </w:r>
      <w:r w:rsidR="00C95410" w:rsidRPr="00C95410">
        <w:rPr>
          <w:lang w:val="en-GB"/>
        </w:rPr>
        <w:t>-</w:t>
      </w:r>
      <w:r w:rsidR="007B759F" w:rsidRPr="00C95410">
        <w:rPr>
          <w:lang w:val="en-GB"/>
        </w:rPr>
        <w:t>e</w:t>
      </w:r>
      <w:r w:rsidR="00515D6E" w:rsidRPr="00C95410">
        <w:rPr>
          <w:lang w:val="en-GB"/>
        </w:rPr>
        <w:t>nactment of something;</w:t>
      </w:r>
      <w:r w:rsidRPr="00C95410">
        <w:rPr>
          <w:lang w:val="en-GB"/>
        </w:rPr>
        <w:t xml:space="preserve"> from a primordial event (such as Creation) to more local </w:t>
      </w:r>
      <w:r w:rsidR="00C95410" w:rsidRPr="00C95410">
        <w:rPr>
          <w:lang w:val="en-GB"/>
        </w:rPr>
        <w:t>–</w:t>
      </w:r>
      <w:r w:rsidRPr="00C95410">
        <w:rPr>
          <w:lang w:val="en-GB"/>
        </w:rPr>
        <w:t xml:space="preserve"> place specific </w:t>
      </w:r>
      <w:r w:rsidR="00C95410" w:rsidRPr="00C95410">
        <w:rPr>
          <w:lang w:val="en-GB"/>
        </w:rPr>
        <w:t>–</w:t>
      </w:r>
      <w:r w:rsidRPr="00C95410">
        <w:rPr>
          <w:lang w:val="en-GB"/>
        </w:rPr>
        <w:t xml:space="preserve"> occurrences (such as the scene of a battle or a miracle</w:t>
      </w:r>
      <w:r w:rsidR="00C95410" w:rsidRPr="00C95410">
        <w:rPr>
          <w:lang w:val="en-GB"/>
        </w:rPr>
        <w:t>).</w:t>
      </w:r>
      <w:r w:rsidRPr="00C95410">
        <w:rPr>
          <w:lang w:val="en-GB"/>
        </w:rPr>
        <w:t xml:space="preserve"> Through their r</w:t>
      </w:r>
      <w:r w:rsidR="007B759F" w:rsidRPr="00C95410">
        <w:rPr>
          <w:lang w:val="en-GB"/>
        </w:rPr>
        <w:t>e</w:t>
      </w:r>
      <w:r w:rsidR="00C95410" w:rsidRPr="00C95410">
        <w:rPr>
          <w:lang w:val="en-GB"/>
        </w:rPr>
        <w:t>-</w:t>
      </w:r>
      <w:r w:rsidR="007B759F" w:rsidRPr="00C95410">
        <w:rPr>
          <w:lang w:val="en-GB"/>
        </w:rPr>
        <w:t>e</w:t>
      </w:r>
      <w:r w:rsidRPr="00C95410">
        <w:rPr>
          <w:lang w:val="en-GB"/>
        </w:rPr>
        <w:t xml:space="preserve">nactments, rituals perform the crucial task of ensuring continuity of prevailing social systems, belief structures or communities, giving sustenance and purpose to a </w:t>
      </w:r>
      <w:r w:rsidR="00C95410" w:rsidRPr="00C95410">
        <w:rPr>
          <w:lang w:val="en-GB"/>
        </w:rPr>
        <w:t>‘w</w:t>
      </w:r>
      <w:r w:rsidRPr="00C95410">
        <w:rPr>
          <w:lang w:val="en-GB"/>
        </w:rPr>
        <w:t>ay of life</w:t>
      </w:r>
      <w:r w:rsidR="00C95410" w:rsidRPr="00C95410">
        <w:rPr>
          <w:lang w:val="en-GB"/>
        </w:rPr>
        <w:t>’.</w:t>
      </w:r>
      <w:r w:rsidRPr="00C95410">
        <w:rPr>
          <w:lang w:val="en-GB"/>
        </w:rPr>
        <w:t xml:space="preserve"> But can the mere repetition of an act have the potential to give it r</w:t>
      </w:r>
      <w:r w:rsidR="007B759F" w:rsidRPr="00C95410">
        <w:rPr>
          <w:lang w:val="en-GB"/>
        </w:rPr>
        <w:t>e</w:t>
      </w:r>
      <w:r w:rsidR="00C95410" w:rsidRPr="00C95410">
        <w:rPr>
          <w:lang w:val="en-GB"/>
        </w:rPr>
        <w:t>-</w:t>
      </w:r>
      <w:r w:rsidR="007B759F" w:rsidRPr="00C95410">
        <w:rPr>
          <w:lang w:val="en-GB"/>
        </w:rPr>
        <w:t>e</w:t>
      </w:r>
      <w:r w:rsidRPr="00C95410">
        <w:rPr>
          <w:lang w:val="en-GB"/>
        </w:rPr>
        <w:t>nacting status or meaning; or to put it another way, does the act itself, if it is worthy of repetition over a</w:t>
      </w:r>
      <w:r w:rsidR="007B759F" w:rsidRPr="00C95410">
        <w:rPr>
          <w:lang w:val="en-GB"/>
        </w:rPr>
        <w:t xml:space="preserve"> long</w:t>
      </w:r>
      <w:r w:rsidRPr="00C95410">
        <w:rPr>
          <w:lang w:val="en-GB"/>
        </w:rPr>
        <w:t xml:space="preserve"> period of time (and without any claim to an originating meaning), constitute the makings of an exemplary event? We will return to this iss</w:t>
      </w:r>
      <w:r w:rsidR="00877A72" w:rsidRPr="00C95410">
        <w:rPr>
          <w:lang w:val="en-GB"/>
        </w:rPr>
        <w:t>ue later in the investigation.</w:t>
      </w:r>
    </w:p>
    <w:p w14:paraId="0327ED6F" w14:textId="77777777" w:rsidR="003B667D" w:rsidRPr="00C95410" w:rsidRDefault="003B667D" w:rsidP="005179AD">
      <w:pPr>
        <w:pStyle w:val="Normaltextnewpara"/>
        <w:rPr>
          <w:lang w:val="en-GB"/>
        </w:rPr>
      </w:pPr>
      <w:r w:rsidRPr="00C95410">
        <w:rPr>
          <w:lang w:val="en-GB"/>
        </w:rPr>
        <w:t>More critical perhaps to the</w:t>
      </w:r>
      <w:r w:rsidR="00515D6E" w:rsidRPr="00C95410">
        <w:rPr>
          <w:lang w:val="en-GB"/>
        </w:rPr>
        <w:t xml:space="preserve"> present line of enquiry is the purpose of r</w:t>
      </w:r>
      <w:r w:rsidR="007B759F" w:rsidRPr="00C95410">
        <w:rPr>
          <w:lang w:val="en-GB"/>
        </w:rPr>
        <w:t>e</w:t>
      </w:r>
      <w:r w:rsidR="00C95410" w:rsidRPr="00C95410">
        <w:rPr>
          <w:lang w:val="en-GB"/>
        </w:rPr>
        <w:t>-</w:t>
      </w:r>
      <w:r w:rsidR="007B759F" w:rsidRPr="00C95410">
        <w:rPr>
          <w:lang w:val="en-GB"/>
        </w:rPr>
        <w:t>e</w:t>
      </w:r>
      <w:r w:rsidR="00515D6E" w:rsidRPr="00C95410">
        <w:rPr>
          <w:lang w:val="en-GB"/>
        </w:rPr>
        <w:t>nactments in ritual</w:t>
      </w:r>
      <w:r w:rsidR="00C95410" w:rsidRPr="00C95410">
        <w:rPr>
          <w:lang w:val="en-GB"/>
        </w:rPr>
        <w:t>, and</w:t>
      </w:r>
      <w:r w:rsidR="007B759F" w:rsidRPr="00C95410">
        <w:rPr>
          <w:lang w:val="en-GB"/>
        </w:rPr>
        <w:t xml:space="preserve"> </w:t>
      </w:r>
      <w:r w:rsidR="007D77EE" w:rsidRPr="00C95410">
        <w:rPr>
          <w:lang w:val="en-GB"/>
        </w:rPr>
        <w:t xml:space="preserve">why </w:t>
      </w:r>
      <w:r w:rsidR="00515D6E" w:rsidRPr="00C95410">
        <w:rPr>
          <w:lang w:val="en-GB"/>
        </w:rPr>
        <w:t xml:space="preserve">they </w:t>
      </w:r>
      <w:r w:rsidR="007D77EE" w:rsidRPr="00C95410">
        <w:rPr>
          <w:lang w:val="en-GB"/>
        </w:rPr>
        <w:t>are</w:t>
      </w:r>
      <w:r w:rsidR="00515D6E" w:rsidRPr="00C95410">
        <w:rPr>
          <w:lang w:val="en-GB"/>
        </w:rPr>
        <w:t xml:space="preserve"> </w:t>
      </w:r>
      <w:r w:rsidR="007D77EE" w:rsidRPr="00C95410">
        <w:rPr>
          <w:lang w:val="en-GB"/>
        </w:rPr>
        <w:t xml:space="preserve">important to </w:t>
      </w:r>
      <w:r w:rsidR="00CD6A59" w:rsidRPr="00C95410">
        <w:rPr>
          <w:lang w:val="en-GB"/>
        </w:rPr>
        <w:t>ritual m</w:t>
      </w:r>
      <w:r w:rsidR="00515D6E" w:rsidRPr="00C95410">
        <w:rPr>
          <w:lang w:val="en-GB"/>
        </w:rPr>
        <w:t>eaning.</w:t>
      </w:r>
      <w:r w:rsidR="00722A08" w:rsidRPr="00C95410">
        <w:rPr>
          <w:lang w:val="en-GB"/>
        </w:rPr>
        <w:t xml:space="preserve"> This</w:t>
      </w:r>
      <w:r w:rsidRPr="00C95410">
        <w:rPr>
          <w:lang w:val="en-GB"/>
        </w:rPr>
        <w:t xml:space="preserve"> direct</w:t>
      </w:r>
      <w:r w:rsidR="00CD6A59" w:rsidRPr="00C95410">
        <w:rPr>
          <w:lang w:val="en-GB"/>
        </w:rPr>
        <w:t>s</w:t>
      </w:r>
      <w:r w:rsidRPr="00C95410">
        <w:rPr>
          <w:lang w:val="en-GB"/>
        </w:rPr>
        <w:t xml:space="preserve"> us to arguably the most contentious aspect of ritual, namely its relationship to myth. Examined in Alan Watt</w:t>
      </w:r>
      <w:r w:rsidR="007B759F" w:rsidRPr="00C95410">
        <w:rPr>
          <w:lang w:val="en-GB"/>
        </w:rPr>
        <w:t>s</w:t>
      </w:r>
      <w:r w:rsidR="00C95410" w:rsidRPr="00C95410">
        <w:rPr>
          <w:lang w:val="en-GB"/>
        </w:rPr>
        <w:t>’</w:t>
      </w:r>
      <w:r w:rsidRPr="00C95410">
        <w:rPr>
          <w:lang w:val="en-GB"/>
        </w:rPr>
        <w:t xml:space="preserve"> seminal text, </w:t>
      </w:r>
      <w:r w:rsidRPr="00C95410">
        <w:rPr>
          <w:i/>
          <w:lang w:val="en-GB"/>
        </w:rPr>
        <w:t>Myth and Ritual in Christianity</w:t>
      </w:r>
      <w:r w:rsidRPr="00C95410">
        <w:rPr>
          <w:lang w:val="en-GB"/>
        </w:rPr>
        <w:t>, the idea of rituals r</w:t>
      </w:r>
      <w:r w:rsidR="007B759F" w:rsidRPr="00C95410">
        <w:rPr>
          <w:lang w:val="en-GB"/>
        </w:rPr>
        <w:t>e</w:t>
      </w:r>
      <w:r w:rsidR="00C95410" w:rsidRPr="00C95410">
        <w:rPr>
          <w:lang w:val="en-GB"/>
        </w:rPr>
        <w:t>-</w:t>
      </w:r>
      <w:r w:rsidR="007B759F" w:rsidRPr="00C95410">
        <w:rPr>
          <w:lang w:val="en-GB"/>
        </w:rPr>
        <w:t>e</w:t>
      </w:r>
      <w:r w:rsidRPr="00C95410">
        <w:rPr>
          <w:lang w:val="en-GB"/>
        </w:rPr>
        <w:t>nacting certain mythical events would seem to be untenable in our technological age, where questions of truth are more typically aligned with matters pertaining to facts.</w:t>
      </w:r>
      <w:r w:rsidRPr="00C95410">
        <w:rPr>
          <w:rStyle w:val="FootnoteReference"/>
          <w:rFonts w:cs="Times New Roman"/>
          <w:sz w:val="22"/>
          <w:lang w:val="en-GB"/>
        </w:rPr>
        <w:footnoteReference w:id="17"/>
      </w:r>
      <w:r w:rsidR="00DC4DB6" w:rsidRPr="00C95410">
        <w:rPr>
          <w:lang w:val="en-GB"/>
        </w:rPr>
        <w:t xml:space="preserve"> </w:t>
      </w:r>
      <w:r w:rsidR="007B759F" w:rsidRPr="00C95410">
        <w:rPr>
          <w:lang w:val="en-GB"/>
        </w:rPr>
        <w:t>However</w:t>
      </w:r>
      <w:r w:rsidR="00DC4DB6" w:rsidRPr="00C95410">
        <w:rPr>
          <w:lang w:val="en-GB"/>
        </w:rPr>
        <w:t>, as Watts reminds us:</w:t>
      </w:r>
    </w:p>
    <w:p w14:paraId="2DCC5CBE" w14:textId="77777777" w:rsidR="00CF592E" w:rsidRPr="00C95410" w:rsidRDefault="003B667D" w:rsidP="005179AD">
      <w:pPr>
        <w:pStyle w:val="Extractquote"/>
        <w:rPr>
          <w:lang w:val="en-GB"/>
        </w:rPr>
      </w:pPr>
      <w:r w:rsidRPr="00C95410">
        <w:rPr>
          <w:lang w:val="en-GB"/>
        </w:rPr>
        <w:t xml:space="preserve">For the word </w:t>
      </w:r>
      <w:r w:rsidR="005822E3" w:rsidRPr="00C95410">
        <w:rPr>
          <w:lang w:val="en-GB"/>
        </w:rPr>
        <w:t>‘</w:t>
      </w:r>
      <w:r w:rsidRPr="00C95410">
        <w:rPr>
          <w:lang w:val="en-GB"/>
        </w:rPr>
        <w:t>myth</w:t>
      </w:r>
      <w:r w:rsidR="005822E3" w:rsidRPr="00C95410">
        <w:rPr>
          <w:lang w:val="en-GB"/>
        </w:rPr>
        <w:t>’</w:t>
      </w:r>
      <w:r w:rsidRPr="00C95410">
        <w:rPr>
          <w:lang w:val="en-GB"/>
        </w:rPr>
        <w:t xml:space="preserve"> is not to be used here as meaning </w:t>
      </w:r>
      <w:r w:rsidR="005822E3" w:rsidRPr="00C95410">
        <w:rPr>
          <w:lang w:val="en-GB"/>
        </w:rPr>
        <w:t>‘</w:t>
      </w:r>
      <w:r w:rsidRPr="00C95410">
        <w:rPr>
          <w:lang w:val="en-GB"/>
        </w:rPr>
        <w:t>untrue</w:t>
      </w:r>
      <w:r w:rsidR="005822E3" w:rsidRPr="00C95410">
        <w:rPr>
          <w:lang w:val="en-GB"/>
        </w:rPr>
        <w:t>’</w:t>
      </w:r>
      <w:r w:rsidRPr="00C95410">
        <w:rPr>
          <w:lang w:val="en-GB"/>
        </w:rPr>
        <w:t xml:space="preserve"> or </w:t>
      </w:r>
      <w:r w:rsidR="005822E3" w:rsidRPr="00C95410">
        <w:rPr>
          <w:lang w:val="en-GB"/>
        </w:rPr>
        <w:t>‘</w:t>
      </w:r>
      <w:r w:rsidRPr="00C95410">
        <w:rPr>
          <w:lang w:val="en-GB"/>
        </w:rPr>
        <w:t>unhistorical</w:t>
      </w:r>
      <w:r w:rsidR="005822E3" w:rsidRPr="00C95410">
        <w:rPr>
          <w:lang w:val="en-GB"/>
        </w:rPr>
        <w:t>’</w:t>
      </w:r>
      <w:r w:rsidRPr="00C95410">
        <w:rPr>
          <w:lang w:val="en-GB"/>
        </w:rPr>
        <w:t>. Myth is to be defined as a complex of stories – some no doubt fact, and some fantasy – which, for various reasons, human beings regard as demonstrations of the inner meaning of the universe and of human life. Myth is quite different from philosophy in the sense of abstract concepts, for the form of myth is always concrete – consisting of vivid, sensually intelligible, narratives, images, rites, ceremonies, and symbols. A great deal of myth may therefore be based on historical events, but not all such even</w:t>
      </w:r>
      <w:r w:rsidR="00973E9F" w:rsidRPr="00C95410">
        <w:rPr>
          <w:lang w:val="en-GB"/>
        </w:rPr>
        <w:t>ts acquire the mythic character</w:t>
      </w:r>
      <w:r w:rsidRPr="00C95410">
        <w:rPr>
          <w:lang w:val="en-GB"/>
        </w:rPr>
        <w:t>.</w:t>
      </w:r>
      <w:r w:rsidRPr="00C95410">
        <w:rPr>
          <w:rStyle w:val="FootnoteReference"/>
          <w:rFonts w:cs="Times New Roman"/>
          <w:sz w:val="22"/>
          <w:szCs w:val="20"/>
          <w:lang w:val="en-GB"/>
        </w:rPr>
        <w:footnoteReference w:id="18"/>
      </w:r>
    </w:p>
    <w:p w14:paraId="140EBF51" w14:textId="77777777" w:rsidR="003C624B" w:rsidRPr="00C95410" w:rsidRDefault="003C624B" w:rsidP="005179AD">
      <w:pPr>
        <w:pStyle w:val="Normaltext"/>
        <w:rPr>
          <w:color w:val="FF0000"/>
          <w:lang w:val="en-GB"/>
        </w:rPr>
      </w:pPr>
      <w:r w:rsidRPr="00C95410">
        <w:rPr>
          <w:lang w:val="en-GB"/>
        </w:rPr>
        <w:t>Outside the realm of abstract philosophical or scientific concepts</w:t>
      </w:r>
      <w:r w:rsidR="00C95410" w:rsidRPr="00C95410">
        <w:rPr>
          <w:lang w:val="en-GB"/>
        </w:rPr>
        <w:t>, and</w:t>
      </w:r>
      <w:r w:rsidR="007B759F" w:rsidRPr="00C95410">
        <w:rPr>
          <w:lang w:val="en-GB"/>
        </w:rPr>
        <w:t xml:space="preserve"> </w:t>
      </w:r>
      <w:r w:rsidRPr="00C95410">
        <w:rPr>
          <w:lang w:val="en-GB"/>
        </w:rPr>
        <w:t xml:space="preserve">removed from the more narrow and prosaic understanding of history (as a chronology of validated/proven events), </w:t>
      </w:r>
      <w:r w:rsidRPr="00C95410">
        <w:rPr>
          <w:color w:val="000000"/>
          <w:lang w:val="en-GB"/>
        </w:rPr>
        <w:t>myth embod</w:t>
      </w:r>
      <w:r w:rsidR="00DC4DB6" w:rsidRPr="00C95410">
        <w:rPr>
          <w:color w:val="000000"/>
          <w:lang w:val="en-GB"/>
        </w:rPr>
        <w:t>ies the worl</w:t>
      </w:r>
      <w:r w:rsidR="007B759F" w:rsidRPr="00C95410">
        <w:rPr>
          <w:color w:val="000000"/>
          <w:lang w:val="en-GB"/>
        </w:rPr>
        <w:t>d</w:t>
      </w:r>
      <w:r w:rsidR="00C95410" w:rsidRPr="00C95410">
        <w:rPr>
          <w:color w:val="000000"/>
          <w:lang w:val="en-GB"/>
        </w:rPr>
        <w:t>-</w:t>
      </w:r>
      <w:r w:rsidR="007B759F" w:rsidRPr="00C95410">
        <w:rPr>
          <w:color w:val="000000"/>
          <w:lang w:val="en-GB"/>
        </w:rPr>
        <w:t>v</w:t>
      </w:r>
      <w:r w:rsidR="00DC4DB6" w:rsidRPr="00C95410">
        <w:rPr>
          <w:color w:val="000000"/>
          <w:lang w:val="en-GB"/>
        </w:rPr>
        <w:t>iew of a culture</w:t>
      </w:r>
      <w:r w:rsidR="00C27289" w:rsidRPr="00C95410">
        <w:rPr>
          <w:color w:val="000000"/>
          <w:lang w:val="en-GB"/>
        </w:rPr>
        <w:t xml:space="preserve"> </w:t>
      </w:r>
      <w:r w:rsidR="00C95410" w:rsidRPr="00C95410">
        <w:rPr>
          <w:color w:val="000000"/>
          <w:lang w:val="en-GB"/>
        </w:rPr>
        <w:t>–</w:t>
      </w:r>
      <w:r w:rsidR="00C27289" w:rsidRPr="00C95410">
        <w:rPr>
          <w:color w:val="000000"/>
          <w:lang w:val="en-GB"/>
        </w:rPr>
        <w:t xml:space="preserve"> </w:t>
      </w:r>
      <w:r w:rsidRPr="00C95410">
        <w:rPr>
          <w:color w:val="000000"/>
          <w:lang w:val="en-GB"/>
        </w:rPr>
        <w:t>or what</w:t>
      </w:r>
      <w:r w:rsidRPr="00C95410">
        <w:rPr>
          <w:color w:val="FF0000"/>
          <w:lang w:val="en-GB"/>
        </w:rPr>
        <w:t xml:space="preserve"> </w:t>
      </w:r>
      <w:r w:rsidR="008E12AB" w:rsidRPr="00C95410">
        <w:rPr>
          <w:lang w:val="en-GB"/>
        </w:rPr>
        <w:t xml:space="preserve">Watts </w:t>
      </w:r>
      <w:r w:rsidRPr="00C95410">
        <w:rPr>
          <w:lang w:val="en-GB"/>
        </w:rPr>
        <w:t xml:space="preserve">describes as the </w:t>
      </w:r>
      <w:r w:rsidR="00C95410" w:rsidRPr="00C95410">
        <w:rPr>
          <w:lang w:val="en-GB"/>
        </w:rPr>
        <w:t>‘i</w:t>
      </w:r>
      <w:r w:rsidRPr="00C95410">
        <w:rPr>
          <w:lang w:val="en-GB"/>
        </w:rPr>
        <w:t>nner meaning of the universe and of human life</w:t>
      </w:r>
      <w:r w:rsidR="00C95410" w:rsidRPr="00C95410">
        <w:rPr>
          <w:lang w:val="en-GB"/>
        </w:rPr>
        <w:t>’.</w:t>
      </w:r>
      <w:r w:rsidRPr="00C95410">
        <w:rPr>
          <w:lang w:val="en-GB"/>
        </w:rPr>
        <w:t xml:space="preserve"> </w:t>
      </w:r>
      <w:r w:rsidRPr="00C95410">
        <w:rPr>
          <w:color w:val="000000"/>
          <w:lang w:val="en-GB"/>
        </w:rPr>
        <w:t xml:space="preserve">This deeper significance goes some way to explaining why certain incidents, that are merely </w:t>
      </w:r>
      <w:r w:rsidR="00C95410" w:rsidRPr="00C95410">
        <w:rPr>
          <w:color w:val="000000"/>
          <w:lang w:val="en-GB"/>
        </w:rPr>
        <w:t>‘s</w:t>
      </w:r>
      <w:r w:rsidRPr="00C95410">
        <w:rPr>
          <w:color w:val="000000"/>
          <w:lang w:val="en-GB"/>
        </w:rPr>
        <w:t>aid</w:t>
      </w:r>
      <w:r w:rsidR="00C95410" w:rsidRPr="00C95410">
        <w:rPr>
          <w:color w:val="000000"/>
          <w:lang w:val="en-GB"/>
        </w:rPr>
        <w:t>’</w:t>
      </w:r>
      <w:r w:rsidRPr="00C95410">
        <w:rPr>
          <w:color w:val="000000"/>
          <w:lang w:val="en-GB"/>
        </w:rPr>
        <w:t xml:space="preserve"> to have occurred in the past (according to folklore or popular belief), have the capacity to shape culture in sometimes profound ways. Like the creation of a crafted artefact the formation of a culture is </w:t>
      </w:r>
      <w:r w:rsidR="007B759F" w:rsidRPr="00C95410">
        <w:rPr>
          <w:color w:val="000000"/>
          <w:lang w:val="en-GB"/>
        </w:rPr>
        <w:t>part</w:t>
      </w:r>
      <w:r w:rsidRPr="00C95410">
        <w:rPr>
          <w:color w:val="000000"/>
          <w:lang w:val="en-GB"/>
        </w:rPr>
        <w:t xml:space="preserve">ly accomplished by recurring events that draw upon a </w:t>
      </w:r>
      <w:r w:rsidR="007B759F" w:rsidRPr="00C95410">
        <w:rPr>
          <w:color w:val="000000"/>
          <w:lang w:val="en-GB"/>
        </w:rPr>
        <w:t>part</w:t>
      </w:r>
      <w:r w:rsidRPr="00C95410">
        <w:rPr>
          <w:color w:val="000000"/>
          <w:lang w:val="en-GB"/>
        </w:rPr>
        <w:t xml:space="preserve">icular cultural </w:t>
      </w:r>
      <w:r w:rsidRPr="00C95410">
        <w:rPr>
          <w:i/>
          <w:color w:val="000000"/>
          <w:lang w:val="en-GB"/>
        </w:rPr>
        <w:t>topos</w:t>
      </w:r>
      <w:r w:rsidRPr="00C95410">
        <w:rPr>
          <w:lang w:val="en-GB"/>
        </w:rPr>
        <w:t>.</w:t>
      </w:r>
    </w:p>
    <w:p w14:paraId="14CE4C30" w14:textId="77777777" w:rsidR="003C624B" w:rsidRPr="00C95410" w:rsidRDefault="003C624B" w:rsidP="005179AD">
      <w:pPr>
        <w:pStyle w:val="Normaltextnewpara"/>
        <w:rPr>
          <w:lang w:val="en-GB"/>
        </w:rPr>
      </w:pPr>
      <w:r w:rsidRPr="00C95410">
        <w:rPr>
          <w:color w:val="000000"/>
          <w:lang w:val="en-GB"/>
        </w:rPr>
        <w:t xml:space="preserve">As Watts further implies, ritual constitutes a </w:t>
      </w:r>
      <w:r w:rsidRPr="00C95410">
        <w:rPr>
          <w:lang w:val="en-GB"/>
        </w:rPr>
        <w:t xml:space="preserve">symbolic reconstruction of mythical episodes, whereby the various gestures and motions performed by the </w:t>
      </w:r>
      <w:r w:rsidR="007B759F" w:rsidRPr="00C95410">
        <w:rPr>
          <w:lang w:val="en-GB"/>
        </w:rPr>
        <w:t>part</w:t>
      </w:r>
      <w:r w:rsidRPr="00C95410">
        <w:rPr>
          <w:lang w:val="en-GB"/>
        </w:rPr>
        <w:t>icipants serve to revi</w:t>
      </w:r>
      <w:r w:rsidR="00C27289" w:rsidRPr="00C95410">
        <w:rPr>
          <w:lang w:val="en-GB"/>
        </w:rPr>
        <w:t xml:space="preserve">ve </w:t>
      </w:r>
      <w:r w:rsidR="00C95410" w:rsidRPr="00C95410">
        <w:rPr>
          <w:lang w:val="en-GB"/>
        </w:rPr>
        <w:t>–</w:t>
      </w:r>
      <w:r w:rsidR="00C27289" w:rsidRPr="00C95410">
        <w:rPr>
          <w:lang w:val="en-GB"/>
        </w:rPr>
        <w:t xml:space="preserve"> and thereby r</w:t>
      </w:r>
      <w:r w:rsidR="007B759F" w:rsidRPr="00C95410">
        <w:rPr>
          <w:lang w:val="en-GB"/>
        </w:rPr>
        <w:t>e</w:t>
      </w:r>
      <w:r w:rsidR="00C95410" w:rsidRPr="00C95410">
        <w:rPr>
          <w:lang w:val="en-GB"/>
        </w:rPr>
        <w:t>-</w:t>
      </w:r>
      <w:r w:rsidR="007B759F" w:rsidRPr="00C95410">
        <w:rPr>
          <w:lang w:val="en-GB"/>
        </w:rPr>
        <w:t>i</w:t>
      </w:r>
      <w:r w:rsidR="00C27289" w:rsidRPr="00C95410">
        <w:rPr>
          <w:lang w:val="en-GB"/>
        </w:rPr>
        <w:t xml:space="preserve">nvigorate </w:t>
      </w:r>
      <w:r w:rsidR="00C95410" w:rsidRPr="00C95410">
        <w:rPr>
          <w:lang w:val="en-GB"/>
        </w:rPr>
        <w:t>–</w:t>
      </w:r>
      <w:r w:rsidRPr="00C95410">
        <w:rPr>
          <w:lang w:val="en-GB"/>
        </w:rPr>
        <w:t xml:space="preserve"> the ontological dimension of these episodes. We can see this for example in the underlying cosmological meanings of courtly and religious ceremonie</w:t>
      </w:r>
      <w:r w:rsidR="00421D2E" w:rsidRPr="00C95410">
        <w:rPr>
          <w:lang w:val="en-GB"/>
        </w:rPr>
        <w:t>s that variously seek to r</w:t>
      </w:r>
      <w:r w:rsidR="007B759F" w:rsidRPr="00C95410">
        <w:rPr>
          <w:lang w:val="en-GB"/>
        </w:rPr>
        <w:t>e</w:t>
      </w:r>
      <w:r w:rsidR="00C95410" w:rsidRPr="00C95410">
        <w:rPr>
          <w:lang w:val="en-GB"/>
        </w:rPr>
        <w:t>-</w:t>
      </w:r>
      <w:r w:rsidR="007B759F" w:rsidRPr="00C95410">
        <w:rPr>
          <w:lang w:val="en-GB"/>
        </w:rPr>
        <w:t>a</w:t>
      </w:r>
      <w:r w:rsidR="00421D2E" w:rsidRPr="00C95410">
        <w:rPr>
          <w:lang w:val="en-GB"/>
        </w:rPr>
        <w:t>ffirm</w:t>
      </w:r>
      <w:r w:rsidRPr="00C95410">
        <w:rPr>
          <w:lang w:val="en-GB"/>
        </w:rPr>
        <w:t xml:space="preserve"> a prevailing authority or belief structure.</w:t>
      </w:r>
      <w:r w:rsidRPr="00C95410">
        <w:rPr>
          <w:rStyle w:val="FootnoteReference"/>
          <w:rFonts w:cs="Times New Roman"/>
          <w:sz w:val="22"/>
          <w:lang w:val="en-GB"/>
        </w:rPr>
        <w:footnoteReference w:id="19"/>
      </w:r>
    </w:p>
    <w:p w14:paraId="494D8509" w14:textId="77777777" w:rsidR="0024148D" w:rsidRPr="00C95410" w:rsidRDefault="00AF24BB" w:rsidP="005179AD">
      <w:pPr>
        <w:pStyle w:val="Normaltextnewpara"/>
        <w:rPr>
          <w:color w:val="000000"/>
          <w:lang w:val="en-GB"/>
        </w:rPr>
      </w:pPr>
      <w:r w:rsidRPr="00C95410">
        <w:rPr>
          <w:color w:val="000000"/>
          <w:lang w:val="en-GB"/>
        </w:rPr>
        <w:t>Through th</w:t>
      </w:r>
      <w:r w:rsidR="001E3888" w:rsidRPr="00C95410">
        <w:rPr>
          <w:color w:val="000000"/>
          <w:lang w:val="en-GB"/>
        </w:rPr>
        <w:t xml:space="preserve">e agency of symbol, the </w:t>
      </w:r>
      <w:r w:rsidRPr="00C95410">
        <w:rPr>
          <w:color w:val="000000"/>
          <w:lang w:val="en-GB"/>
        </w:rPr>
        <w:t>meanings of myth can be understood at man</w:t>
      </w:r>
      <w:r w:rsidR="00CD6A59" w:rsidRPr="00C95410">
        <w:rPr>
          <w:color w:val="000000"/>
          <w:lang w:val="en-GB"/>
        </w:rPr>
        <w:t>y levels, from their most concrete</w:t>
      </w:r>
      <w:r w:rsidRPr="00C95410">
        <w:rPr>
          <w:color w:val="000000"/>
          <w:lang w:val="en-GB"/>
        </w:rPr>
        <w:t xml:space="preserve"> experiential level</w:t>
      </w:r>
      <w:r w:rsidR="00957110" w:rsidRPr="00C95410">
        <w:rPr>
          <w:color w:val="000000"/>
          <w:lang w:val="en-GB"/>
        </w:rPr>
        <w:t xml:space="preserve"> </w:t>
      </w:r>
      <w:r w:rsidR="00C95410" w:rsidRPr="00C95410">
        <w:rPr>
          <w:color w:val="000000"/>
          <w:lang w:val="en-GB"/>
        </w:rPr>
        <w:t>–</w:t>
      </w:r>
      <w:r w:rsidR="00957110" w:rsidRPr="00C95410">
        <w:rPr>
          <w:color w:val="000000"/>
          <w:lang w:val="en-GB"/>
        </w:rPr>
        <w:t xml:space="preserve"> </w:t>
      </w:r>
      <w:r w:rsidRPr="00C95410">
        <w:rPr>
          <w:color w:val="000000"/>
          <w:lang w:val="en-GB"/>
        </w:rPr>
        <w:t>as a revelation of the forces of divine nature</w:t>
      </w:r>
      <w:r w:rsidR="00957110" w:rsidRPr="00C95410">
        <w:rPr>
          <w:color w:val="000000"/>
          <w:lang w:val="en-GB"/>
        </w:rPr>
        <w:t xml:space="preserve"> </w:t>
      </w:r>
      <w:r w:rsidR="00C95410" w:rsidRPr="00C95410">
        <w:rPr>
          <w:color w:val="000000"/>
          <w:lang w:val="en-GB"/>
        </w:rPr>
        <w:t>–</w:t>
      </w:r>
      <w:r w:rsidR="00957110" w:rsidRPr="00C95410">
        <w:rPr>
          <w:color w:val="000000"/>
          <w:lang w:val="en-GB"/>
        </w:rPr>
        <w:t xml:space="preserve"> </w:t>
      </w:r>
      <w:r w:rsidRPr="00C95410">
        <w:rPr>
          <w:color w:val="000000"/>
          <w:lang w:val="en-GB"/>
        </w:rPr>
        <w:t xml:space="preserve">to their more interpretive level as allegorical narrative. </w:t>
      </w:r>
      <w:r w:rsidRPr="00C95410">
        <w:rPr>
          <w:lang w:val="en-GB"/>
        </w:rPr>
        <w:t>Such an understanding of the relationship between myth and ritual is</w:t>
      </w:r>
      <w:r w:rsidR="00AB7A1E" w:rsidRPr="00C95410">
        <w:rPr>
          <w:lang w:val="en-GB"/>
        </w:rPr>
        <w:t>,</w:t>
      </w:r>
      <w:r w:rsidRPr="00C95410">
        <w:rPr>
          <w:lang w:val="en-GB"/>
        </w:rPr>
        <w:t xml:space="preserve"> </w:t>
      </w:r>
      <w:r w:rsidR="007B759F" w:rsidRPr="00C95410">
        <w:rPr>
          <w:lang w:val="en-GB"/>
        </w:rPr>
        <w:t>however</w:t>
      </w:r>
      <w:r w:rsidR="00AB7A1E" w:rsidRPr="00C95410">
        <w:rPr>
          <w:lang w:val="en-GB"/>
        </w:rPr>
        <w:t>,</w:t>
      </w:r>
      <w:r w:rsidRPr="00C95410">
        <w:rPr>
          <w:lang w:val="en-GB"/>
        </w:rPr>
        <w:t xml:space="preserve"> remote from our modern </w:t>
      </w:r>
      <w:r w:rsidR="00AB7A1E" w:rsidRPr="00C95410">
        <w:rPr>
          <w:lang w:val="en-GB"/>
        </w:rPr>
        <w:t>sensibility, which</w:t>
      </w:r>
      <w:r w:rsidRPr="00C95410">
        <w:rPr>
          <w:lang w:val="en-GB"/>
        </w:rPr>
        <w:t xml:space="preserve"> seems no</w:t>
      </w:r>
      <w:r w:rsidR="007B759F" w:rsidRPr="00C95410">
        <w:rPr>
          <w:lang w:val="en-GB"/>
        </w:rPr>
        <w:t xml:space="preserve"> longer</w:t>
      </w:r>
      <w:r w:rsidRPr="00C95410">
        <w:rPr>
          <w:lang w:val="en-GB"/>
        </w:rPr>
        <w:t xml:space="preserve"> to possess the kind of mythic structures that informed earlier traditions.</w:t>
      </w:r>
      <w:r w:rsidRPr="00C95410">
        <w:rPr>
          <w:rStyle w:val="FootnoteReference"/>
          <w:rFonts w:cs="Times New Roman"/>
          <w:color w:val="000000"/>
          <w:sz w:val="22"/>
          <w:lang w:val="en-GB"/>
        </w:rPr>
        <w:footnoteReference w:id="20"/>
      </w:r>
      <w:r w:rsidR="00704D3E" w:rsidRPr="00C95410">
        <w:rPr>
          <w:color w:val="000000"/>
          <w:lang w:val="en-GB"/>
        </w:rPr>
        <w:t xml:space="preserve"> </w:t>
      </w:r>
      <w:r w:rsidR="00D83B4C" w:rsidRPr="00C95410">
        <w:rPr>
          <w:lang w:val="en-GB"/>
        </w:rPr>
        <w:t xml:space="preserve">This is not to say, </w:t>
      </w:r>
      <w:r w:rsidR="007B759F" w:rsidRPr="00C95410">
        <w:rPr>
          <w:lang w:val="en-GB"/>
        </w:rPr>
        <w:t>however</w:t>
      </w:r>
      <w:r w:rsidR="00D83B4C" w:rsidRPr="00C95410">
        <w:rPr>
          <w:lang w:val="en-GB"/>
        </w:rPr>
        <w:t>, that the radically immanent culture of modernity is not endowed with some</w:t>
      </w:r>
      <w:r w:rsidR="007B759F" w:rsidRPr="00C95410">
        <w:rPr>
          <w:lang w:val="en-GB"/>
        </w:rPr>
        <w:t xml:space="preserve"> form </w:t>
      </w:r>
      <w:r w:rsidR="00D83B4C" w:rsidRPr="00C95410">
        <w:rPr>
          <w:lang w:val="en-GB"/>
        </w:rPr>
        <w:t>of mythic dimension. The writings of Georges Bataille, T.S. Eliot, André Breton and James Joyce</w:t>
      </w:r>
      <w:r w:rsidR="00C95410" w:rsidRPr="00C95410">
        <w:rPr>
          <w:lang w:val="en-GB"/>
        </w:rPr>
        <w:t>, and</w:t>
      </w:r>
      <w:r w:rsidR="007B759F" w:rsidRPr="00C95410">
        <w:rPr>
          <w:lang w:val="en-GB"/>
        </w:rPr>
        <w:t xml:space="preserve"> </w:t>
      </w:r>
      <w:r w:rsidR="00D83B4C" w:rsidRPr="00C95410">
        <w:rPr>
          <w:lang w:val="en-GB"/>
        </w:rPr>
        <w:t>the works of such diverse artists and architects a</w:t>
      </w:r>
      <w:r w:rsidR="004250EC" w:rsidRPr="00C95410">
        <w:rPr>
          <w:lang w:val="en-GB"/>
        </w:rPr>
        <w:t>s Pa</w:t>
      </w:r>
      <w:r w:rsidR="00C31FC5" w:rsidRPr="00C95410">
        <w:rPr>
          <w:lang w:val="en-GB"/>
        </w:rPr>
        <w:t xml:space="preserve">blo Picasso, Marcel Duchamp, Frederick Kiesler and </w:t>
      </w:r>
      <w:r w:rsidR="004250EC" w:rsidRPr="00C95410">
        <w:rPr>
          <w:lang w:val="en-GB"/>
        </w:rPr>
        <w:t>Le Corbusier</w:t>
      </w:r>
      <w:r w:rsidR="00D83B4C" w:rsidRPr="00C95410">
        <w:rPr>
          <w:lang w:val="en-GB"/>
        </w:rPr>
        <w:t xml:space="preserve"> clearly demonstrate the pervasiveness of this mythical dimension</w:t>
      </w:r>
      <w:r w:rsidR="002114B4" w:rsidRPr="00C95410">
        <w:rPr>
          <w:lang w:val="en-GB"/>
        </w:rPr>
        <w:t>;</w:t>
      </w:r>
      <w:r w:rsidR="00BD1658" w:rsidRPr="00C95410">
        <w:rPr>
          <w:lang w:val="en-GB"/>
        </w:rPr>
        <w:t xml:space="preserve"> albeit </w:t>
      </w:r>
      <w:r w:rsidR="007F236C" w:rsidRPr="00C95410">
        <w:rPr>
          <w:lang w:val="en-GB"/>
        </w:rPr>
        <w:t>reflective of a</w:t>
      </w:r>
      <w:r w:rsidR="00300D7A" w:rsidRPr="00C95410">
        <w:rPr>
          <w:lang w:val="en-GB"/>
        </w:rPr>
        <w:t xml:space="preserve"> </w:t>
      </w:r>
      <w:r w:rsidR="00C95410" w:rsidRPr="00C95410">
        <w:rPr>
          <w:color w:val="000000"/>
          <w:lang w:val="en-GB"/>
        </w:rPr>
        <w:t>‘h</w:t>
      </w:r>
      <w:r w:rsidR="00300D7A" w:rsidRPr="00C95410">
        <w:rPr>
          <w:color w:val="000000"/>
          <w:lang w:val="en-GB"/>
        </w:rPr>
        <w:t>idden tradition</w:t>
      </w:r>
      <w:r w:rsidR="00C95410" w:rsidRPr="00C95410">
        <w:rPr>
          <w:color w:val="000000"/>
          <w:lang w:val="en-GB"/>
        </w:rPr>
        <w:t>’</w:t>
      </w:r>
      <w:r w:rsidR="00430FF9" w:rsidRPr="00C95410">
        <w:rPr>
          <w:color w:val="000000"/>
          <w:lang w:val="en-GB"/>
        </w:rPr>
        <w:t xml:space="preserve"> </w:t>
      </w:r>
      <w:r w:rsidR="007F236C" w:rsidRPr="00C95410">
        <w:rPr>
          <w:color w:val="000000"/>
          <w:lang w:val="en-GB"/>
        </w:rPr>
        <w:t>rather</w:t>
      </w:r>
      <w:r w:rsidR="007A7501" w:rsidRPr="00C95410">
        <w:rPr>
          <w:color w:val="000000"/>
          <w:lang w:val="en-GB"/>
        </w:rPr>
        <w:t xml:space="preserve"> than</w:t>
      </w:r>
      <w:r w:rsidR="006F2EF7" w:rsidRPr="00C95410">
        <w:rPr>
          <w:color w:val="000000"/>
          <w:lang w:val="en-GB"/>
        </w:rPr>
        <w:t xml:space="preserve"> </w:t>
      </w:r>
      <w:r w:rsidR="00C95410" w:rsidRPr="00C95410">
        <w:rPr>
          <w:color w:val="000000"/>
          <w:lang w:val="en-GB"/>
        </w:rPr>
        <w:t>one</w:t>
      </w:r>
      <w:r w:rsidR="006F2EF7" w:rsidRPr="00C95410">
        <w:rPr>
          <w:color w:val="000000"/>
          <w:lang w:val="en-GB"/>
        </w:rPr>
        <w:t xml:space="preserve"> transmitted through the agency of cultural and religious </w:t>
      </w:r>
      <w:r w:rsidR="007B759F" w:rsidRPr="00C95410">
        <w:rPr>
          <w:color w:val="000000"/>
          <w:lang w:val="en-GB"/>
        </w:rPr>
        <w:t>practic</w:t>
      </w:r>
      <w:r w:rsidR="006F2EF7" w:rsidRPr="00C95410">
        <w:rPr>
          <w:color w:val="000000"/>
          <w:lang w:val="en-GB"/>
        </w:rPr>
        <w:t xml:space="preserve">es and verifiable </w:t>
      </w:r>
      <w:r w:rsidR="00C17838" w:rsidRPr="00C95410">
        <w:rPr>
          <w:color w:val="000000"/>
          <w:lang w:val="en-GB"/>
        </w:rPr>
        <w:t xml:space="preserve">by means of </w:t>
      </w:r>
      <w:r w:rsidR="007F236C" w:rsidRPr="00C95410">
        <w:rPr>
          <w:color w:val="000000"/>
          <w:lang w:val="en-GB"/>
        </w:rPr>
        <w:t>collective</w:t>
      </w:r>
      <w:r w:rsidR="000D4D2D" w:rsidRPr="00C95410">
        <w:rPr>
          <w:color w:val="000000"/>
          <w:lang w:val="en-GB"/>
        </w:rPr>
        <w:t xml:space="preserve"> (</w:t>
      </w:r>
      <w:r w:rsidR="007B759F" w:rsidRPr="00C95410">
        <w:rPr>
          <w:color w:val="000000"/>
          <w:lang w:val="en-GB"/>
        </w:rPr>
        <w:t>part</w:t>
      </w:r>
      <w:r w:rsidR="000D4D2D" w:rsidRPr="00C95410">
        <w:rPr>
          <w:color w:val="000000"/>
          <w:lang w:val="en-GB"/>
        </w:rPr>
        <w:t>icipatory)</w:t>
      </w:r>
      <w:r w:rsidR="007F236C" w:rsidRPr="00C95410">
        <w:rPr>
          <w:color w:val="000000"/>
          <w:lang w:val="en-GB"/>
        </w:rPr>
        <w:t xml:space="preserve"> </w:t>
      </w:r>
      <w:r w:rsidR="003A5B02" w:rsidRPr="00C95410">
        <w:rPr>
          <w:lang w:val="en-GB"/>
        </w:rPr>
        <w:t>experience</w:t>
      </w:r>
      <w:r w:rsidR="00D83B4C" w:rsidRPr="00C95410">
        <w:rPr>
          <w:color w:val="000000"/>
          <w:lang w:val="en-GB"/>
        </w:rPr>
        <w:t>.</w:t>
      </w:r>
      <w:r w:rsidR="00D83B4C" w:rsidRPr="00C95410">
        <w:rPr>
          <w:rStyle w:val="FootnoteReference"/>
          <w:rFonts w:cs="Times New Roman"/>
          <w:sz w:val="22"/>
          <w:lang w:val="en-GB"/>
        </w:rPr>
        <w:footnoteReference w:id="21"/>
      </w:r>
      <w:r w:rsidR="0024148D" w:rsidRPr="00C95410">
        <w:rPr>
          <w:lang w:val="en-GB"/>
        </w:rPr>
        <w:t xml:space="preserve"> Often inspired by mythological </w:t>
      </w:r>
      <w:r w:rsidR="007B759F" w:rsidRPr="00C95410">
        <w:rPr>
          <w:lang w:val="en-GB"/>
        </w:rPr>
        <w:t>figure</w:t>
      </w:r>
      <w:r w:rsidR="0024148D" w:rsidRPr="00C95410">
        <w:rPr>
          <w:lang w:val="en-GB"/>
        </w:rPr>
        <w:t>s and motifs, as we see for example in Picasso</w:t>
      </w:r>
      <w:r w:rsidR="00C95410" w:rsidRPr="00C95410">
        <w:rPr>
          <w:lang w:val="en-GB"/>
        </w:rPr>
        <w:t>’</w:t>
      </w:r>
      <w:r w:rsidR="00300D7A" w:rsidRPr="00C95410">
        <w:rPr>
          <w:lang w:val="en-GB"/>
        </w:rPr>
        <w:t>s enduring interest in the minota</w:t>
      </w:r>
      <w:r w:rsidR="0024148D" w:rsidRPr="00C95410">
        <w:rPr>
          <w:lang w:val="en-GB"/>
        </w:rPr>
        <w:t>ur and Le Corbusier</w:t>
      </w:r>
      <w:r w:rsidR="00C95410" w:rsidRPr="00C95410">
        <w:rPr>
          <w:lang w:val="en-GB"/>
        </w:rPr>
        <w:t>’</w:t>
      </w:r>
      <w:r w:rsidR="0024148D" w:rsidRPr="00C95410">
        <w:rPr>
          <w:lang w:val="en-GB"/>
        </w:rPr>
        <w:t xml:space="preserve">s association with the raven, the modern assimilation of ancient mythology has provided a fertile source for </w:t>
      </w:r>
      <w:r w:rsidR="00C17838" w:rsidRPr="00C95410">
        <w:rPr>
          <w:lang w:val="en-GB"/>
        </w:rPr>
        <w:t xml:space="preserve">individual </w:t>
      </w:r>
      <w:r w:rsidR="0024148D" w:rsidRPr="00C95410">
        <w:rPr>
          <w:lang w:val="en-GB"/>
        </w:rPr>
        <w:t>creative work</w:t>
      </w:r>
      <w:r w:rsidR="004824AE" w:rsidRPr="00C95410">
        <w:rPr>
          <w:lang w:val="en-GB"/>
        </w:rPr>
        <w:t xml:space="preserve"> in the modern world</w:t>
      </w:r>
      <w:r w:rsidR="0024148D" w:rsidRPr="00C95410">
        <w:rPr>
          <w:lang w:val="en-GB"/>
        </w:rPr>
        <w:t>.</w:t>
      </w:r>
      <w:r w:rsidR="0024148D" w:rsidRPr="00C95410">
        <w:rPr>
          <w:rStyle w:val="FootnoteReference"/>
          <w:rFonts w:cs="Times New Roman"/>
          <w:sz w:val="22"/>
          <w:lang w:val="en-GB"/>
        </w:rPr>
        <w:footnoteReference w:id="22"/>
      </w:r>
    </w:p>
    <w:p w14:paraId="3DF57B91" w14:textId="77777777" w:rsidR="005179AD" w:rsidRPr="00C95410" w:rsidRDefault="0024148D" w:rsidP="005179AD">
      <w:pPr>
        <w:pStyle w:val="Normaltextnewpara"/>
        <w:rPr>
          <w:color w:val="FF0000"/>
          <w:lang w:val="en-GB"/>
        </w:rPr>
      </w:pPr>
      <w:r w:rsidRPr="00C95410">
        <w:rPr>
          <w:lang w:val="en-GB"/>
        </w:rPr>
        <w:t xml:space="preserve">As Richard Kearney reminds us, in his recent work </w:t>
      </w:r>
      <w:r w:rsidRPr="00C95410">
        <w:rPr>
          <w:i/>
          <w:lang w:val="en-GB"/>
        </w:rPr>
        <w:t>On Stories</w:t>
      </w:r>
      <w:r w:rsidRPr="00C95410">
        <w:rPr>
          <w:lang w:val="en-GB"/>
        </w:rPr>
        <w:t xml:space="preserve">, fictive narratives have helped shape our modern history: </w:t>
      </w:r>
      <w:r w:rsidR="00C95410" w:rsidRPr="00C95410">
        <w:rPr>
          <w:lang w:val="en-GB"/>
        </w:rPr>
        <w:t>‘s</w:t>
      </w:r>
      <w:r w:rsidRPr="00C95410">
        <w:rPr>
          <w:lang w:val="en-GB"/>
        </w:rPr>
        <w:t xml:space="preserve">torytelling may be said to </w:t>
      </w:r>
      <w:r w:rsidRPr="00C95410">
        <w:rPr>
          <w:i/>
          <w:lang w:val="en-GB"/>
        </w:rPr>
        <w:t>human</w:t>
      </w:r>
      <w:r w:rsidR="00C95410" w:rsidRPr="00C95410">
        <w:rPr>
          <w:i/>
          <w:lang w:val="en-GB"/>
        </w:rPr>
        <w:t>ise</w:t>
      </w:r>
      <w:r w:rsidRPr="00C95410">
        <w:rPr>
          <w:lang w:val="en-GB"/>
        </w:rPr>
        <w:t xml:space="preserve"> time by transforming it from an impersonal passing of fragmentary moments into a pattern, a plot, a </w:t>
      </w:r>
      <w:r w:rsidRPr="00C95410">
        <w:rPr>
          <w:i/>
          <w:lang w:val="en-GB"/>
        </w:rPr>
        <w:t>mythos</w:t>
      </w:r>
      <w:r w:rsidR="00C95410" w:rsidRPr="00C95410">
        <w:rPr>
          <w:lang w:val="en-GB"/>
        </w:rPr>
        <w:t>’.</w:t>
      </w:r>
      <w:r w:rsidRPr="00C95410">
        <w:rPr>
          <w:rStyle w:val="FootnoteReference"/>
          <w:rFonts w:cs="Times New Roman"/>
          <w:color w:val="000000"/>
          <w:sz w:val="22"/>
          <w:lang w:val="en-GB"/>
        </w:rPr>
        <w:footnoteReference w:id="23"/>
      </w:r>
      <w:r w:rsidRPr="00C95410">
        <w:rPr>
          <w:color w:val="000000"/>
          <w:lang w:val="en-GB"/>
        </w:rPr>
        <w:t xml:space="preserve"> </w:t>
      </w:r>
      <w:r w:rsidRPr="00C95410">
        <w:rPr>
          <w:lang w:val="en-GB"/>
        </w:rPr>
        <w:t xml:space="preserve">Kearney uses the word </w:t>
      </w:r>
      <w:r w:rsidRPr="00C95410">
        <w:rPr>
          <w:i/>
          <w:lang w:val="en-GB"/>
        </w:rPr>
        <w:t>mythos</w:t>
      </w:r>
      <w:r w:rsidRPr="00C95410">
        <w:rPr>
          <w:lang w:val="en-GB"/>
        </w:rPr>
        <w:t xml:space="preserve"> here in its original Greek sense to mean a traditional (primordial) story. The capacity, </w:t>
      </w:r>
      <w:r w:rsidR="007B759F" w:rsidRPr="00C95410">
        <w:rPr>
          <w:lang w:val="en-GB"/>
        </w:rPr>
        <w:t>however</w:t>
      </w:r>
      <w:r w:rsidRPr="00C95410">
        <w:rPr>
          <w:lang w:val="en-GB"/>
        </w:rPr>
        <w:t>, of myth to carry shared meanings in the modern age</w:t>
      </w:r>
      <w:r w:rsidR="00C95410" w:rsidRPr="00C95410">
        <w:rPr>
          <w:lang w:val="en-GB"/>
        </w:rPr>
        <w:t>, and</w:t>
      </w:r>
      <w:r w:rsidR="007B759F" w:rsidRPr="00C95410">
        <w:rPr>
          <w:lang w:val="en-GB"/>
        </w:rPr>
        <w:t xml:space="preserve"> </w:t>
      </w:r>
      <w:r w:rsidRPr="00C95410">
        <w:rPr>
          <w:lang w:val="en-GB"/>
        </w:rPr>
        <w:t>thereby give sense to our collective experience of the city, is perhaps more</w:t>
      </w:r>
      <w:r w:rsidR="0090148F" w:rsidRPr="00C95410">
        <w:rPr>
          <w:lang w:val="en-GB"/>
        </w:rPr>
        <w:t xml:space="preserve"> contentious</w:t>
      </w:r>
      <w:r w:rsidRPr="00C95410">
        <w:rPr>
          <w:lang w:val="en-GB"/>
        </w:rPr>
        <w:t>. Against a background of increasing subjectivity in modern thought</w:t>
      </w:r>
      <w:r w:rsidR="00C95410" w:rsidRPr="00C95410">
        <w:rPr>
          <w:lang w:val="en-GB"/>
        </w:rPr>
        <w:t>, and</w:t>
      </w:r>
      <w:r w:rsidR="007B759F" w:rsidRPr="00C95410">
        <w:rPr>
          <w:lang w:val="en-GB"/>
        </w:rPr>
        <w:t xml:space="preserve"> </w:t>
      </w:r>
      <w:r w:rsidRPr="00C95410">
        <w:rPr>
          <w:lang w:val="en-GB"/>
        </w:rPr>
        <w:t xml:space="preserve">the dominance of technology as the driving force behind social and political order, various attempts have been made </w:t>
      </w:r>
      <w:r w:rsidR="00CF3B82" w:rsidRPr="00C95410">
        <w:rPr>
          <w:lang w:val="en-GB"/>
        </w:rPr>
        <w:t>in the twentieth</w:t>
      </w:r>
      <w:r w:rsidR="001A13DC" w:rsidRPr="00C95410">
        <w:rPr>
          <w:lang w:val="en-GB"/>
        </w:rPr>
        <w:t xml:space="preserve"> century </w:t>
      </w:r>
      <w:r w:rsidRPr="00C95410">
        <w:rPr>
          <w:lang w:val="en-GB"/>
        </w:rPr>
        <w:t>to communicate a mythic horizon to a wider public</w:t>
      </w:r>
      <w:r w:rsidR="001A13DC" w:rsidRPr="00C95410">
        <w:rPr>
          <w:lang w:val="en-GB"/>
        </w:rPr>
        <w:t xml:space="preserve"> sphere</w:t>
      </w:r>
      <w:r w:rsidRPr="00C95410">
        <w:rPr>
          <w:lang w:val="en-GB"/>
        </w:rPr>
        <w:t xml:space="preserve">, outside the </w:t>
      </w:r>
      <w:r w:rsidR="00C95410" w:rsidRPr="00C95410">
        <w:rPr>
          <w:lang w:val="en-GB"/>
        </w:rPr>
        <w:t>‘h</w:t>
      </w:r>
      <w:r w:rsidRPr="00C95410">
        <w:rPr>
          <w:lang w:val="en-GB"/>
        </w:rPr>
        <w:t>ermetic</w:t>
      </w:r>
      <w:r w:rsidR="00C95410" w:rsidRPr="00C95410">
        <w:rPr>
          <w:lang w:val="en-GB"/>
        </w:rPr>
        <w:t>’</w:t>
      </w:r>
      <w:r w:rsidRPr="00C95410">
        <w:rPr>
          <w:lang w:val="en-GB"/>
        </w:rPr>
        <w:t xml:space="preserve"> environments of artistic circles.</w:t>
      </w:r>
    </w:p>
    <w:p w14:paraId="0D924697" w14:textId="77777777" w:rsidR="005179AD" w:rsidRPr="00C95410" w:rsidRDefault="0024148D" w:rsidP="005179AD">
      <w:pPr>
        <w:pStyle w:val="Normaltextnewpara"/>
        <w:rPr>
          <w:color w:val="000000"/>
          <w:lang w:val="en-GB"/>
        </w:rPr>
      </w:pPr>
      <w:r w:rsidRPr="00C95410">
        <w:rPr>
          <w:lang w:val="en-GB"/>
        </w:rPr>
        <w:t>One such case, which is often m</w:t>
      </w:r>
      <w:r w:rsidR="00C95410" w:rsidRPr="00C95410">
        <w:rPr>
          <w:lang w:val="en-GB"/>
        </w:rPr>
        <w:t>isi</w:t>
      </w:r>
      <w:r w:rsidRPr="00C95410">
        <w:rPr>
          <w:lang w:val="en-GB"/>
        </w:rPr>
        <w:t>nterpreted, is Le Corbusier</w:t>
      </w:r>
      <w:r w:rsidR="00C95410" w:rsidRPr="00C95410">
        <w:rPr>
          <w:lang w:val="en-GB"/>
        </w:rPr>
        <w:t>’</w:t>
      </w:r>
      <w:r w:rsidRPr="00C95410">
        <w:rPr>
          <w:lang w:val="en-GB"/>
        </w:rPr>
        <w:t>s Philip</w:t>
      </w:r>
      <w:r w:rsidR="00C95410" w:rsidRPr="00C95410">
        <w:rPr>
          <w:lang w:val="en-GB"/>
        </w:rPr>
        <w:t>’</w:t>
      </w:r>
      <w:r w:rsidRPr="00C95410">
        <w:rPr>
          <w:lang w:val="en-GB"/>
        </w:rPr>
        <w:t>s</w:t>
      </w:r>
      <w:r w:rsidR="00300D7A" w:rsidRPr="00C95410">
        <w:rPr>
          <w:lang w:val="en-GB"/>
        </w:rPr>
        <w:t xml:space="preserve"> Pavilion at the W</w:t>
      </w:r>
      <w:r w:rsidRPr="00C95410">
        <w:rPr>
          <w:lang w:val="en-GB"/>
        </w:rPr>
        <w:t xml:space="preserve">orld </w:t>
      </w:r>
      <w:r w:rsidR="00300D7A" w:rsidRPr="00C95410">
        <w:rPr>
          <w:lang w:val="en-GB"/>
        </w:rPr>
        <w:t>E</w:t>
      </w:r>
      <w:r w:rsidRPr="00C95410">
        <w:rPr>
          <w:lang w:val="en-GB"/>
        </w:rPr>
        <w:t xml:space="preserve">xpo in Brussels in </w:t>
      </w:r>
      <w:r w:rsidR="00C95410" w:rsidRPr="00C95410">
        <w:rPr>
          <w:lang w:val="en-GB"/>
        </w:rPr>
        <w:t>1958</w:t>
      </w:r>
      <w:r w:rsidRPr="00C95410">
        <w:rPr>
          <w:lang w:val="en-GB"/>
        </w:rPr>
        <w:t>.</w:t>
      </w:r>
      <w:r w:rsidRPr="00C95410">
        <w:rPr>
          <w:rStyle w:val="FootnoteReference"/>
          <w:rFonts w:cs="Times New Roman"/>
          <w:color w:val="000000"/>
          <w:sz w:val="22"/>
          <w:lang w:val="en-GB"/>
        </w:rPr>
        <w:footnoteReference w:id="24"/>
      </w:r>
      <w:r w:rsidR="0077131A" w:rsidRPr="00C95410">
        <w:rPr>
          <w:color w:val="000000"/>
          <w:lang w:val="en-GB"/>
        </w:rPr>
        <w:t xml:space="preserve"> </w:t>
      </w:r>
      <w:r w:rsidR="00523A56" w:rsidRPr="00C95410">
        <w:rPr>
          <w:lang w:val="en-GB"/>
        </w:rPr>
        <w:t xml:space="preserve">Here, the architect, with the assistance of Edgar Varese and Iannis Xenakis, created an </w:t>
      </w:r>
      <w:r w:rsidR="00C95410" w:rsidRPr="00C95410">
        <w:rPr>
          <w:lang w:val="en-GB"/>
        </w:rPr>
        <w:t>‘E</w:t>
      </w:r>
      <w:r w:rsidR="00523A56" w:rsidRPr="00C95410">
        <w:rPr>
          <w:lang w:val="en-GB"/>
        </w:rPr>
        <w:t>lectronic Poem</w:t>
      </w:r>
      <w:r w:rsidR="00C95410" w:rsidRPr="00C95410">
        <w:rPr>
          <w:lang w:val="en-GB"/>
        </w:rPr>
        <w:t>’</w:t>
      </w:r>
      <w:r w:rsidR="007B759F" w:rsidRPr="00C95410">
        <w:rPr>
          <w:lang w:val="en-GB"/>
        </w:rPr>
        <w:t>,</w:t>
      </w:r>
      <w:r w:rsidR="00523A56" w:rsidRPr="00C95410">
        <w:rPr>
          <w:lang w:val="en-GB"/>
        </w:rPr>
        <w:t xml:space="preserve"> where the audience was subjected to an intense performance of sound, colour, light and moving images drawn from an array of theatrical and documentary sources.</w:t>
      </w:r>
      <w:r w:rsidR="005179AD" w:rsidRPr="00C95410">
        <w:rPr>
          <w:lang w:val="en-GB"/>
        </w:rPr>
        <w:t xml:space="preserve"> </w:t>
      </w:r>
      <w:r w:rsidR="00523A56" w:rsidRPr="00C95410">
        <w:rPr>
          <w:lang w:val="en-GB"/>
        </w:rPr>
        <w:t>Housed in a complex structure, in the</w:t>
      </w:r>
      <w:r w:rsidR="007B759F" w:rsidRPr="00C95410">
        <w:rPr>
          <w:lang w:val="en-GB"/>
        </w:rPr>
        <w:t xml:space="preserve"> form </w:t>
      </w:r>
      <w:r w:rsidR="00523A56" w:rsidRPr="00C95410">
        <w:rPr>
          <w:lang w:val="en-GB"/>
        </w:rPr>
        <w:t xml:space="preserve">of intersecting hyperbolic parabolas, this </w:t>
      </w:r>
      <w:r w:rsidR="00C95410" w:rsidRPr="00C95410">
        <w:rPr>
          <w:lang w:val="en-GB"/>
        </w:rPr>
        <w:t>‘s</w:t>
      </w:r>
      <w:r w:rsidR="00523A56" w:rsidRPr="00C95410">
        <w:rPr>
          <w:lang w:val="en-GB"/>
        </w:rPr>
        <w:t>ynaesthesic</w:t>
      </w:r>
      <w:r w:rsidR="00C95410" w:rsidRPr="00C95410">
        <w:rPr>
          <w:lang w:val="en-GB"/>
        </w:rPr>
        <w:t>’</w:t>
      </w:r>
      <w:r w:rsidR="00523A56" w:rsidRPr="00C95410">
        <w:rPr>
          <w:lang w:val="en-GB"/>
        </w:rPr>
        <w:t xml:space="preserve"> exerc</w:t>
      </w:r>
      <w:r w:rsidR="00C95410" w:rsidRPr="00C95410">
        <w:rPr>
          <w:lang w:val="en-GB"/>
        </w:rPr>
        <w:t>ise</w:t>
      </w:r>
      <w:r w:rsidR="00523A56" w:rsidRPr="00C95410">
        <w:rPr>
          <w:lang w:val="en-GB"/>
        </w:rPr>
        <w:t xml:space="preserve">, created by the visual and audible effects of </w:t>
      </w:r>
      <w:r w:rsidR="00523A56" w:rsidRPr="00C95410">
        <w:rPr>
          <w:color w:val="000000"/>
          <w:lang w:val="en-GB"/>
        </w:rPr>
        <w:t>electronic media, was an early attempt to create a distinctly modern (technologically driven) theat</w:t>
      </w:r>
      <w:r w:rsidR="00A36448" w:rsidRPr="00C95410">
        <w:rPr>
          <w:color w:val="000000"/>
          <w:lang w:val="en-GB"/>
        </w:rPr>
        <w:t>rical experience</w:t>
      </w:r>
      <w:r w:rsidR="00523A56" w:rsidRPr="00C95410">
        <w:rPr>
          <w:color w:val="000000"/>
          <w:lang w:val="en-GB"/>
        </w:rPr>
        <w:t xml:space="preserve"> where actual and virtual converge. Le Corbusier was no doubt seeking to </w:t>
      </w:r>
      <w:r w:rsidR="00A36448" w:rsidRPr="00C95410">
        <w:rPr>
          <w:color w:val="000000"/>
          <w:lang w:val="en-GB"/>
        </w:rPr>
        <w:t xml:space="preserve">assign </w:t>
      </w:r>
      <w:r w:rsidR="006F7A85" w:rsidRPr="00C95410">
        <w:rPr>
          <w:color w:val="000000"/>
          <w:lang w:val="en-GB"/>
        </w:rPr>
        <w:t xml:space="preserve">an almost mystical aura </w:t>
      </w:r>
      <w:r w:rsidR="00A36448" w:rsidRPr="00C95410">
        <w:rPr>
          <w:color w:val="000000"/>
          <w:lang w:val="en-GB"/>
        </w:rPr>
        <w:t xml:space="preserve">to </w:t>
      </w:r>
      <w:r w:rsidR="00523A56" w:rsidRPr="00C95410">
        <w:rPr>
          <w:color w:val="000000"/>
          <w:lang w:val="en-GB"/>
        </w:rPr>
        <w:t>t</w:t>
      </w:r>
      <w:r w:rsidR="00A36448" w:rsidRPr="00C95410">
        <w:rPr>
          <w:color w:val="000000"/>
          <w:lang w:val="en-GB"/>
        </w:rPr>
        <w:t>he operations of technology</w:t>
      </w:r>
      <w:r w:rsidR="00737DE1" w:rsidRPr="00C95410">
        <w:rPr>
          <w:color w:val="000000"/>
          <w:lang w:val="en-GB"/>
        </w:rPr>
        <w:t>, reminiscent of</w:t>
      </w:r>
      <w:r w:rsidR="00523A56" w:rsidRPr="00C95410">
        <w:rPr>
          <w:color w:val="000000"/>
          <w:lang w:val="en-GB"/>
        </w:rPr>
        <w:t xml:space="preserve"> early modern automata. But in doing so we are presented not so much with a legible </w:t>
      </w:r>
      <w:r w:rsidR="008C7A63" w:rsidRPr="00C95410">
        <w:rPr>
          <w:color w:val="000000"/>
          <w:lang w:val="en-GB"/>
        </w:rPr>
        <w:t xml:space="preserve">ritualized </w:t>
      </w:r>
      <w:r w:rsidR="00FC6492" w:rsidRPr="00C95410">
        <w:rPr>
          <w:color w:val="000000"/>
          <w:lang w:val="en-GB"/>
        </w:rPr>
        <w:t>space, given the absence of any explicit itinerary for public in</w:t>
      </w:r>
      <w:r w:rsidR="00C95410" w:rsidRPr="00C95410">
        <w:rPr>
          <w:color w:val="000000"/>
          <w:lang w:val="en-GB"/>
        </w:rPr>
        <w:t>vol</w:t>
      </w:r>
      <w:r w:rsidR="00FC6492" w:rsidRPr="00C95410">
        <w:rPr>
          <w:color w:val="000000"/>
          <w:lang w:val="en-GB"/>
        </w:rPr>
        <w:t xml:space="preserve">vement </w:t>
      </w:r>
      <w:r w:rsidR="00523A56" w:rsidRPr="00C95410">
        <w:rPr>
          <w:color w:val="000000"/>
          <w:lang w:val="en-GB"/>
        </w:rPr>
        <w:t xml:space="preserve">(beyond </w:t>
      </w:r>
      <w:r w:rsidR="00B53541" w:rsidRPr="00C95410">
        <w:rPr>
          <w:color w:val="000000"/>
          <w:lang w:val="en-GB"/>
        </w:rPr>
        <w:t xml:space="preserve">the </w:t>
      </w:r>
      <w:r w:rsidR="00523A56" w:rsidRPr="00C95410">
        <w:rPr>
          <w:color w:val="000000"/>
          <w:lang w:val="en-GB"/>
        </w:rPr>
        <w:t>viewer</w:t>
      </w:r>
      <w:r w:rsidR="00C95410" w:rsidRPr="00C95410">
        <w:rPr>
          <w:color w:val="000000"/>
          <w:lang w:val="en-GB"/>
        </w:rPr>
        <w:t>’</w:t>
      </w:r>
      <w:r w:rsidR="00523A56" w:rsidRPr="00C95410">
        <w:rPr>
          <w:color w:val="000000"/>
          <w:lang w:val="en-GB"/>
        </w:rPr>
        <w:t xml:space="preserve">s </w:t>
      </w:r>
      <w:r w:rsidR="00B53541" w:rsidRPr="00C95410">
        <w:rPr>
          <w:color w:val="000000"/>
          <w:lang w:val="en-GB"/>
        </w:rPr>
        <w:t xml:space="preserve">projected </w:t>
      </w:r>
      <w:r w:rsidR="00523A56" w:rsidRPr="00C95410">
        <w:rPr>
          <w:color w:val="000000"/>
          <w:lang w:val="en-GB"/>
        </w:rPr>
        <w:t xml:space="preserve">presence through the </w:t>
      </w:r>
      <w:r w:rsidR="00FC66B9" w:rsidRPr="00C95410">
        <w:rPr>
          <w:color w:val="000000"/>
          <w:lang w:val="en-GB"/>
        </w:rPr>
        <w:t xml:space="preserve">luminary </w:t>
      </w:r>
      <w:r w:rsidR="00523A56" w:rsidRPr="00C95410">
        <w:rPr>
          <w:color w:val="000000"/>
          <w:lang w:val="en-GB"/>
        </w:rPr>
        <w:t xml:space="preserve">effects </w:t>
      </w:r>
      <w:r w:rsidR="00B53541" w:rsidRPr="00C95410">
        <w:rPr>
          <w:color w:val="000000"/>
          <w:lang w:val="en-GB"/>
        </w:rPr>
        <w:t xml:space="preserve">of </w:t>
      </w:r>
      <w:r w:rsidR="00FC6492" w:rsidRPr="00C95410">
        <w:rPr>
          <w:color w:val="000000"/>
          <w:lang w:val="en-GB"/>
        </w:rPr>
        <w:t xml:space="preserve">his/her </w:t>
      </w:r>
      <w:r w:rsidR="00B53541" w:rsidRPr="00C95410">
        <w:rPr>
          <w:color w:val="000000"/>
          <w:lang w:val="en-GB"/>
        </w:rPr>
        <w:t>silhouette</w:t>
      </w:r>
      <w:r w:rsidR="00523A56" w:rsidRPr="00C95410">
        <w:rPr>
          <w:color w:val="000000"/>
          <w:lang w:val="en-GB"/>
        </w:rPr>
        <w:t xml:space="preserve">), but rather a modern spectacle that seeks to </w:t>
      </w:r>
      <w:r w:rsidR="00C95410" w:rsidRPr="00C95410">
        <w:rPr>
          <w:color w:val="000000"/>
          <w:lang w:val="en-GB"/>
        </w:rPr>
        <w:t>‘i</w:t>
      </w:r>
      <w:r w:rsidR="00523A56" w:rsidRPr="00C95410">
        <w:rPr>
          <w:color w:val="000000"/>
          <w:lang w:val="en-GB"/>
        </w:rPr>
        <w:t>nduce</w:t>
      </w:r>
      <w:r w:rsidR="00C95410" w:rsidRPr="00C95410">
        <w:rPr>
          <w:color w:val="000000"/>
          <w:lang w:val="en-GB"/>
        </w:rPr>
        <w:t>’</w:t>
      </w:r>
      <w:r w:rsidR="00523A56" w:rsidRPr="00C95410">
        <w:rPr>
          <w:color w:val="000000"/>
          <w:lang w:val="en-GB"/>
        </w:rPr>
        <w:t xml:space="preserve"> </w:t>
      </w:r>
      <w:r w:rsidR="006D5F11" w:rsidRPr="00C95410">
        <w:rPr>
          <w:color w:val="000000"/>
          <w:lang w:val="en-GB"/>
        </w:rPr>
        <w:t>a</w:t>
      </w:r>
      <w:r w:rsidR="007B759F" w:rsidRPr="00C95410">
        <w:rPr>
          <w:color w:val="000000"/>
          <w:lang w:val="en-GB"/>
        </w:rPr>
        <w:t xml:space="preserve"> form </w:t>
      </w:r>
      <w:r w:rsidR="006D5F11" w:rsidRPr="00C95410">
        <w:rPr>
          <w:color w:val="000000"/>
          <w:lang w:val="en-GB"/>
        </w:rPr>
        <w:t xml:space="preserve">of </w:t>
      </w:r>
      <w:r w:rsidR="00523A56" w:rsidRPr="00C95410">
        <w:rPr>
          <w:color w:val="000000"/>
          <w:lang w:val="en-GB"/>
        </w:rPr>
        <w:t>collective reverie.</w:t>
      </w:r>
    </w:p>
    <w:p w14:paraId="3FAACB53" w14:textId="77777777" w:rsidR="00447C24" w:rsidRPr="00C95410" w:rsidRDefault="00737DE1" w:rsidP="005179AD">
      <w:pPr>
        <w:pStyle w:val="Normaltextnewpara"/>
        <w:rPr>
          <w:lang w:val="en-GB"/>
        </w:rPr>
      </w:pPr>
      <w:r w:rsidRPr="00C95410">
        <w:rPr>
          <w:lang w:val="en-GB"/>
        </w:rPr>
        <w:t>This instance</w:t>
      </w:r>
      <w:r w:rsidR="00523A56" w:rsidRPr="00C95410">
        <w:rPr>
          <w:lang w:val="en-GB"/>
        </w:rPr>
        <w:t xml:space="preserve"> of an architectural </w:t>
      </w:r>
      <w:r w:rsidR="00C95410" w:rsidRPr="00C95410">
        <w:rPr>
          <w:lang w:val="en-GB"/>
        </w:rPr>
        <w:t>‘e</w:t>
      </w:r>
      <w:r w:rsidR="00523A56" w:rsidRPr="00C95410">
        <w:rPr>
          <w:lang w:val="en-GB"/>
        </w:rPr>
        <w:t>xperiment</w:t>
      </w:r>
      <w:r w:rsidR="00C95410" w:rsidRPr="00C95410">
        <w:rPr>
          <w:lang w:val="en-GB"/>
        </w:rPr>
        <w:t>’</w:t>
      </w:r>
      <w:r w:rsidR="00523A56" w:rsidRPr="00C95410">
        <w:rPr>
          <w:lang w:val="en-GB"/>
        </w:rPr>
        <w:t xml:space="preserve"> in electroni</w:t>
      </w:r>
      <w:r w:rsidR="00FC6492" w:rsidRPr="00C95410">
        <w:rPr>
          <w:lang w:val="en-GB"/>
        </w:rPr>
        <w:t>c media highlights both the opportunities</w:t>
      </w:r>
      <w:r w:rsidR="00523A56" w:rsidRPr="00C95410">
        <w:rPr>
          <w:lang w:val="en-GB"/>
        </w:rPr>
        <w:t xml:space="preserve"> and</w:t>
      </w:r>
      <w:r w:rsidR="00E81BE0" w:rsidRPr="00C95410">
        <w:rPr>
          <w:lang w:val="en-GB"/>
        </w:rPr>
        <w:t xml:space="preserve"> challenges of modern culture when seeking to </w:t>
      </w:r>
      <w:r w:rsidR="00C95410" w:rsidRPr="00C95410">
        <w:rPr>
          <w:lang w:val="en-GB"/>
        </w:rPr>
        <w:t>‘c</w:t>
      </w:r>
      <w:r w:rsidR="00E81BE0" w:rsidRPr="00C95410">
        <w:rPr>
          <w:lang w:val="en-GB"/>
        </w:rPr>
        <w:t>onstruct</w:t>
      </w:r>
      <w:r w:rsidR="00C95410" w:rsidRPr="00C95410">
        <w:rPr>
          <w:lang w:val="en-GB"/>
        </w:rPr>
        <w:t>’</w:t>
      </w:r>
      <w:r w:rsidR="00E81BE0" w:rsidRPr="00C95410">
        <w:rPr>
          <w:lang w:val="en-GB"/>
        </w:rPr>
        <w:t xml:space="preserve"> spaces for </w:t>
      </w:r>
      <w:r w:rsidR="00523A56" w:rsidRPr="00C95410">
        <w:rPr>
          <w:lang w:val="en-GB"/>
        </w:rPr>
        <w:t>meaningful</w:t>
      </w:r>
      <w:r w:rsidR="00447C24" w:rsidRPr="00C95410">
        <w:rPr>
          <w:lang w:val="en-GB"/>
        </w:rPr>
        <w:t xml:space="preserve"> (memorable)</w:t>
      </w:r>
      <w:r w:rsidR="00523A56" w:rsidRPr="00C95410">
        <w:rPr>
          <w:lang w:val="en-GB"/>
        </w:rPr>
        <w:t xml:space="preserve"> </w:t>
      </w:r>
      <w:r w:rsidR="007B759F" w:rsidRPr="00C95410">
        <w:rPr>
          <w:lang w:val="en-GB"/>
        </w:rPr>
        <w:t>part</w:t>
      </w:r>
      <w:r w:rsidR="00523A56" w:rsidRPr="00C95410">
        <w:rPr>
          <w:lang w:val="en-GB"/>
        </w:rPr>
        <w:t>icipatory in</w:t>
      </w:r>
      <w:r w:rsidR="00C95410" w:rsidRPr="00C95410">
        <w:rPr>
          <w:lang w:val="en-GB"/>
        </w:rPr>
        <w:t>vol</w:t>
      </w:r>
      <w:r w:rsidR="00523A56" w:rsidRPr="00C95410">
        <w:rPr>
          <w:lang w:val="en-GB"/>
        </w:rPr>
        <w:t xml:space="preserve">vement, outside the realms </w:t>
      </w:r>
      <w:r w:rsidR="00E81BE0" w:rsidRPr="00C95410">
        <w:rPr>
          <w:lang w:val="en-GB"/>
        </w:rPr>
        <w:t xml:space="preserve">of conventional religious </w:t>
      </w:r>
      <w:r w:rsidR="007B759F" w:rsidRPr="00C95410">
        <w:rPr>
          <w:lang w:val="en-GB"/>
        </w:rPr>
        <w:t>practic</w:t>
      </w:r>
      <w:r w:rsidR="00E81BE0" w:rsidRPr="00C95410">
        <w:rPr>
          <w:lang w:val="en-GB"/>
        </w:rPr>
        <w:t>e</w:t>
      </w:r>
      <w:r w:rsidR="00523A56" w:rsidRPr="00C95410">
        <w:rPr>
          <w:lang w:val="en-GB"/>
        </w:rPr>
        <w:t xml:space="preserve">. The problem, it seems, of </w:t>
      </w:r>
      <w:r w:rsidR="008C7A63" w:rsidRPr="00C95410">
        <w:rPr>
          <w:lang w:val="en-GB"/>
        </w:rPr>
        <w:t xml:space="preserve">ritualized </w:t>
      </w:r>
      <w:r w:rsidR="00523A56" w:rsidRPr="00C95410">
        <w:rPr>
          <w:lang w:val="en-GB"/>
        </w:rPr>
        <w:t>space in the modern city resides not so much in the absen</w:t>
      </w:r>
      <w:r w:rsidR="00447C24" w:rsidRPr="00C95410">
        <w:rPr>
          <w:lang w:val="en-GB"/>
        </w:rPr>
        <w:t>ce of a mythic dimension</w:t>
      </w:r>
      <w:r w:rsidR="00523A56" w:rsidRPr="00C95410">
        <w:rPr>
          <w:lang w:val="en-GB"/>
        </w:rPr>
        <w:t xml:space="preserve"> (</w:t>
      </w:r>
      <w:r w:rsidR="007B759F" w:rsidRPr="00C95410">
        <w:rPr>
          <w:lang w:val="en-GB"/>
        </w:rPr>
        <w:t>however</w:t>
      </w:r>
      <w:r w:rsidR="00523A56" w:rsidRPr="00C95410">
        <w:rPr>
          <w:lang w:val="en-GB"/>
        </w:rPr>
        <w:t xml:space="preserve"> fragmentary or obscure this may be), but rather in the impoverishment of forms of architectural settings that can situate these ev</w:t>
      </w:r>
      <w:r w:rsidR="006447BA" w:rsidRPr="00C95410">
        <w:rPr>
          <w:lang w:val="en-GB"/>
        </w:rPr>
        <w:t xml:space="preserve">ents within the public domain. </w:t>
      </w:r>
      <w:r w:rsidR="00116482" w:rsidRPr="00C95410">
        <w:rPr>
          <w:lang w:val="en-GB"/>
        </w:rPr>
        <w:t>Perhaps a</w:t>
      </w:r>
      <w:r w:rsidR="00E81BE0" w:rsidRPr="00C95410">
        <w:rPr>
          <w:lang w:val="en-GB"/>
        </w:rPr>
        <w:t xml:space="preserve"> contributory</w:t>
      </w:r>
      <w:r w:rsidR="00447C24" w:rsidRPr="00C95410">
        <w:rPr>
          <w:lang w:val="en-GB"/>
        </w:rPr>
        <w:t xml:space="preserve"> </w:t>
      </w:r>
      <w:r w:rsidRPr="00C95410">
        <w:rPr>
          <w:lang w:val="en-GB"/>
        </w:rPr>
        <w:t>factor</w:t>
      </w:r>
      <w:r w:rsidR="00116482" w:rsidRPr="00C95410">
        <w:rPr>
          <w:lang w:val="en-GB"/>
        </w:rPr>
        <w:t xml:space="preserve"> to</w:t>
      </w:r>
      <w:r w:rsidR="00523A56" w:rsidRPr="00C95410">
        <w:rPr>
          <w:lang w:val="en-GB"/>
        </w:rPr>
        <w:t xml:space="preserve"> this impoverishment is what Adolf Loos considered as the </w:t>
      </w:r>
      <w:r w:rsidR="00C95410" w:rsidRPr="00C95410">
        <w:rPr>
          <w:lang w:val="en-GB"/>
        </w:rPr>
        <w:t>‘m</w:t>
      </w:r>
      <w:r w:rsidR="00523A56" w:rsidRPr="00C95410">
        <w:rPr>
          <w:lang w:val="en-GB"/>
        </w:rPr>
        <w:t>odern privatization of the sacred</w:t>
      </w:r>
      <w:r w:rsidR="00C95410" w:rsidRPr="00C95410">
        <w:rPr>
          <w:lang w:val="en-GB"/>
        </w:rPr>
        <w:t>’.</w:t>
      </w:r>
      <w:r w:rsidR="00523A56" w:rsidRPr="00C95410">
        <w:rPr>
          <w:rStyle w:val="FootnoteReference"/>
          <w:rFonts w:cs="Times New Roman"/>
          <w:color w:val="000000"/>
          <w:sz w:val="22"/>
          <w:lang w:val="en-GB"/>
        </w:rPr>
        <w:footnoteReference w:id="25"/>
      </w:r>
    </w:p>
    <w:p w14:paraId="1646F909" w14:textId="77777777" w:rsidR="00523A56" w:rsidRPr="00C95410" w:rsidRDefault="008C7A63" w:rsidP="005179AD">
      <w:pPr>
        <w:pStyle w:val="Normaltextnewpara"/>
        <w:rPr>
          <w:color w:val="000000"/>
          <w:lang w:val="en-GB"/>
        </w:rPr>
      </w:pPr>
      <w:r w:rsidRPr="00C95410">
        <w:rPr>
          <w:color w:val="000000"/>
          <w:lang w:val="en-GB"/>
        </w:rPr>
        <w:t xml:space="preserve">Recognizing </w:t>
      </w:r>
      <w:r w:rsidR="00523A56" w:rsidRPr="00C95410">
        <w:rPr>
          <w:color w:val="000000"/>
          <w:lang w:val="en-GB"/>
        </w:rPr>
        <w:t>Benjamin</w:t>
      </w:r>
      <w:r w:rsidR="00C95410" w:rsidRPr="00C95410">
        <w:rPr>
          <w:color w:val="000000"/>
          <w:lang w:val="en-GB"/>
        </w:rPr>
        <w:t>’</w:t>
      </w:r>
      <w:r w:rsidR="00523A56" w:rsidRPr="00C95410">
        <w:rPr>
          <w:color w:val="000000"/>
          <w:lang w:val="en-GB"/>
        </w:rPr>
        <w:t>s</w:t>
      </w:r>
      <w:r w:rsidR="00E77255" w:rsidRPr="00C95410">
        <w:rPr>
          <w:color w:val="000000"/>
          <w:lang w:val="en-GB"/>
        </w:rPr>
        <w:t xml:space="preserve"> search</w:t>
      </w:r>
      <w:r w:rsidR="00374ADA" w:rsidRPr="00C95410">
        <w:rPr>
          <w:color w:val="000000"/>
          <w:lang w:val="en-GB"/>
        </w:rPr>
        <w:t xml:space="preserve">, </w:t>
      </w:r>
      <w:r w:rsidR="001C60D1" w:rsidRPr="00C95410">
        <w:rPr>
          <w:color w:val="000000"/>
          <w:lang w:val="en-GB"/>
        </w:rPr>
        <w:t>in his messianic philosophy</w:t>
      </w:r>
      <w:r w:rsidR="00374ADA" w:rsidRPr="00C95410">
        <w:rPr>
          <w:color w:val="000000"/>
          <w:lang w:val="en-GB"/>
        </w:rPr>
        <w:t xml:space="preserve">, </w:t>
      </w:r>
      <w:r w:rsidR="00E77255" w:rsidRPr="00C95410">
        <w:rPr>
          <w:color w:val="000000"/>
          <w:lang w:val="en-GB"/>
        </w:rPr>
        <w:t xml:space="preserve">for a </w:t>
      </w:r>
      <w:r w:rsidR="00523A56" w:rsidRPr="00C95410">
        <w:rPr>
          <w:color w:val="000000"/>
          <w:lang w:val="en-GB"/>
        </w:rPr>
        <w:t xml:space="preserve">world </w:t>
      </w:r>
      <w:r w:rsidR="00E77255" w:rsidRPr="00C95410">
        <w:rPr>
          <w:color w:val="000000"/>
          <w:lang w:val="en-GB"/>
        </w:rPr>
        <w:t>redeemed</w:t>
      </w:r>
      <w:r w:rsidR="00374ADA" w:rsidRPr="00C95410">
        <w:rPr>
          <w:color w:val="000000"/>
          <w:lang w:val="en-GB"/>
        </w:rPr>
        <w:t xml:space="preserve"> of</w:t>
      </w:r>
      <w:r w:rsidR="00E77255" w:rsidRPr="00C95410">
        <w:rPr>
          <w:color w:val="000000"/>
          <w:lang w:val="en-GB"/>
        </w:rPr>
        <w:t xml:space="preserve"> </w:t>
      </w:r>
      <w:r w:rsidR="00523A56" w:rsidRPr="00C95410">
        <w:rPr>
          <w:color w:val="000000"/>
          <w:lang w:val="en-GB"/>
        </w:rPr>
        <w:t>the spectacle of the commercial city</w:t>
      </w:r>
      <w:r w:rsidR="00E77255" w:rsidRPr="00C95410">
        <w:rPr>
          <w:color w:val="000000"/>
          <w:lang w:val="en-GB"/>
        </w:rPr>
        <w:t>,</w:t>
      </w:r>
      <w:r w:rsidR="001C60D1" w:rsidRPr="00C95410">
        <w:rPr>
          <w:color w:val="000000"/>
          <w:lang w:val="en-GB"/>
        </w:rPr>
        <w:t xml:space="preserve"> </w:t>
      </w:r>
      <w:r w:rsidR="00693478" w:rsidRPr="00C95410">
        <w:rPr>
          <w:color w:val="000000"/>
          <w:lang w:val="en-GB"/>
        </w:rPr>
        <w:t xml:space="preserve">the experience of </w:t>
      </w:r>
      <w:r w:rsidR="00B13789" w:rsidRPr="00C95410">
        <w:rPr>
          <w:color w:val="000000"/>
          <w:lang w:val="en-GB"/>
        </w:rPr>
        <w:t>architecture and urban space</w:t>
      </w:r>
      <w:r w:rsidR="00306036" w:rsidRPr="00C95410">
        <w:rPr>
          <w:color w:val="000000"/>
          <w:lang w:val="en-GB"/>
        </w:rPr>
        <w:t xml:space="preserve"> today</w:t>
      </w:r>
      <w:r w:rsidR="005932EB" w:rsidRPr="00C95410">
        <w:rPr>
          <w:color w:val="000000"/>
          <w:lang w:val="en-GB"/>
        </w:rPr>
        <w:t xml:space="preserve"> demands</w:t>
      </w:r>
      <w:r w:rsidR="00447C24" w:rsidRPr="00C95410">
        <w:rPr>
          <w:color w:val="000000"/>
          <w:lang w:val="en-GB"/>
        </w:rPr>
        <w:t xml:space="preserve"> more</w:t>
      </w:r>
      <w:r w:rsidR="006B4C6E" w:rsidRPr="00C95410">
        <w:rPr>
          <w:color w:val="000000"/>
          <w:lang w:val="en-GB"/>
        </w:rPr>
        <w:t xml:space="preserve"> insight into the hermeneutics of</w:t>
      </w:r>
      <w:r w:rsidR="00374ADA" w:rsidRPr="00C95410">
        <w:rPr>
          <w:color w:val="000000"/>
          <w:lang w:val="en-GB"/>
        </w:rPr>
        <w:t xml:space="preserve"> representation (its historical and cultural underpinnings) </w:t>
      </w:r>
      <w:r w:rsidR="00447C24" w:rsidRPr="00C95410">
        <w:rPr>
          <w:color w:val="000000"/>
          <w:lang w:val="en-GB"/>
        </w:rPr>
        <w:t xml:space="preserve">than </w:t>
      </w:r>
      <w:r w:rsidR="001C60D1" w:rsidRPr="00C95410">
        <w:rPr>
          <w:color w:val="000000"/>
          <w:lang w:val="en-GB"/>
        </w:rPr>
        <w:t>that afforded by</w:t>
      </w:r>
      <w:r w:rsidR="00447C24" w:rsidRPr="00C95410">
        <w:rPr>
          <w:color w:val="000000"/>
          <w:lang w:val="en-GB"/>
        </w:rPr>
        <w:t xml:space="preserve"> </w:t>
      </w:r>
      <w:r w:rsidR="006B4C6E" w:rsidRPr="00C95410">
        <w:rPr>
          <w:lang w:val="en-GB"/>
        </w:rPr>
        <w:t>the random and ephemeral effects of image to entice consumers to purchase goods</w:t>
      </w:r>
      <w:r w:rsidR="001C60D1" w:rsidRPr="00C95410">
        <w:rPr>
          <w:color w:val="000000"/>
          <w:lang w:val="en-GB"/>
        </w:rPr>
        <w:t>.</w:t>
      </w:r>
      <w:r w:rsidR="001C60D1" w:rsidRPr="00C95410">
        <w:rPr>
          <w:rStyle w:val="FootnoteReference"/>
          <w:rFonts w:cs="Times New Roman"/>
          <w:color w:val="000000"/>
          <w:sz w:val="22"/>
          <w:lang w:val="en-GB"/>
        </w:rPr>
        <w:footnoteReference w:id="26"/>
      </w:r>
      <w:r w:rsidR="001C60D1" w:rsidRPr="00C95410">
        <w:rPr>
          <w:color w:val="FF0000"/>
          <w:lang w:val="en-GB"/>
        </w:rPr>
        <w:t xml:space="preserve"> </w:t>
      </w:r>
      <w:r w:rsidR="00737DE1" w:rsidRPr="00C95410">
        <w:rPr>
          <w:lang w:val="en-GB"/>
        </w:rPr>
        <w:t>It is in this</w:t>
      </w:r>
      <w:r w:rsidR="00306036" w:rsidRPr="00C95410">
        <w:rPr>
          <w:lang w:val="en-GB"/>
        </w:rPr>
        <w:t xml:space="preserve"> context that we should </w:t>
      </w:r>
      <w:r w:rsidRPr="00C95410">
        <w:rPr>
          <w:lang w:val="en-GB"/>
        </w:rPr>
        <w:t xml:space="preserve">recognize </w:t>
      </w:r>
      <w:r w:rsidR="00737DE1" w:rsidRPr="00C95410">
        <w:rPr>
          <w:lang w:val="en-GB"/>
        </w:rPr>
        <w:t xml:space="preserve">the significance of </w:t>
      </w:r>
      <w:r w:rsidR="00374ADA" w:rsidRPr="00C95410">
        <w:rPr>
          <w:lang w:val="en-GB"/>
        </w:rPr>
        <w:t xml:space="preserve">building projects like </w:t>
      </w:r>
      <w:r w:rsidR="00737DE1" w:rsidRPr="00C95410">
        <w:rPr>
          <w:lang w:val="en-GB"/>
        </w:rPr>
        <w:t>the Walsall New Art Gallery</w:t>
      </w:r>
      <w:r w:rsidR="0020060D" w:rsidRPr="00C95410">
        <w:rPr>
          <w:lang w:val="en-GB"/>
        </w:rPr>
        <w:t xml:space="preserve"> </w:t>
      </w:r>
      <w:r w:rsidR="00C95410" w:rsidRPr="00C95410">
        <w:rPr>
          <w:lang w:val="en-GB"/>
        </w:rPr>
        <w:t>–</w:t>
      </w:r>
      <w:r w:rsidR="00737DE1" w:rsidRPr="00C95410">
        <w:rPr>
          <w:lang w:val="en-GB"/>
        </w:rPr>
        <w:t xml:space="preserve"> referred to earlier</w:t>
      </w:r>
      <w:r w:rsidR="00374ADA" w:rsidRPr="00C95410">
        <w:rPr>
          <w:lang w:val="en-GB"/>
        </w:rPr>
        <w:t xml:space="preserve"> </w:t>
      </w:r>
      <w:r w:rsidR="00C95410" w:rsidRPr="00C95410">
        <w:rPr>
          <w:lang w:val="en-GB"/>
        </w:rPr>
        <w:t>–</w:t>
      </w:r>
      <w:r w:rsidR="00374ADA" w:rsidRPr="00C95410">
        <w:rPr>
          <w:lang w:val="en-GB"/>
        </w:rPr>
        <w:t xml:space="preserve"> in their capacity to offer ways of </w:t>
      </w:r>
      <w:r w:rsidR="00EA59EE" w:rsidRPr="00C95410">
        <w:rPr>
          <w:lang w:val="en-GB"/>
        </w:rPr>
        <w:t>redefining one</w:t>
      </w:r>
      <w:r w:rsidR="00C95410" w:rsidRPr="00C95410">
        <w:rPr>
          <w:lang w:val="en-GB"/>
        </w:rPr>
        <w:t>’</w:t>
      </w:r>
      <w:r w:rsidR="00EA59EE" w:rsidRPr="00C95410">
        <w:rPr>
          <w:lang w:val="en-GB"/>
        </w:rPr>
        <w:t xml:space="preserve">s </w:t>
      </w:r>
      <w:r w:rsidR="00374ADA" w:rsidRPr="00C95410">
        <w:rPr>
          <w:lang w:val="en-GB"/>
        </w:rPr>
        <w:t>sense of the city as a civic</w:t>
      </w:r>
      <w:r w:rsidR="00FD28F4" w:rsidRPr="00C95410">
        <w:rPr>
          <w:lang w:val="en-GB"/>
        </w:rPr>
        <w:t xml:space="preserve"> space.</w:t>
      </w:r>
    </w:p>
    <w:p w14:paraId="3BCC857E" w14:textId="77777777" w:rsidR="005179AD" w:rsidRPr="00C95410" w:rsidRDefault="00523A56" w:rsidP="005179AD">
      <w:pPr>
        <w:pStyle w:val="Normaltextnewpara"/>
        <w:rPr>
          <w:lang w:val="en-GB"/>
        </w:rPr>
      </w:pPr>
      <w:r w:rsidRPr="00C95410">
        <w:rPr>
          <w:lang w:val="en-GB"/>
        </w:rPr>
        <w:t xml:space="preserve">A different situation, </w:t>
      </w:r>
      <w:r w:rsidR="007B759F" w:rsidRPr="00C95410">
        <w:rPr>
          <w:lang w:val="en-GB"/>
        </w:rPr>
        <w:t>however</w:t>
      </w:r>
      <w:r w:rsidRPr="00C95410">
        <w:rPr>
          <w:lang w:val="en-GB"/>
        </w:rPr>
        <w:t>, prevailed in early modern societies. The public</w:t>
      </w:r>
      <w:r w:rsidR="00C95410" w:rsidRPr="00C95410">
        <w:rPr>
          <w:lang w:val="en-GB"/>
        </w:rPr>
        <w:t>’</w:t>
      </w:r>
      <w:r w:rsidRPr="00C95410">
        <w:rPr>
          <w:lang w:val="en-GB"/>
        </w:rPr>
        <w:t>s in</w:t>
      </w:r>
      <w:r w:rsidR="00C95410" w:rsidRPr="00C95410">
        <w:rPr>
          <w:lang w:val="en-GB"/>
        </w:rPr>
        <w:t>vol</w:t>
      </w:r>
      <w:r w:rsidRPr="00C95410">
        <w:rPr>
          <w:lang w:val="en-GB"/>
        </w:rPr>
        <w:t xml:space="preserve">vement in the ceremonial or festive life of the city assumed some degree of individual or corporate commitment to the prevailing religious/political/social order. Indeed, </w:t>
      </w:r>
      <w:r w:rsidR="007B759F" w:rsidRPr="00C95410">
        <w:rPr>
          <w:lang w:val="en-GB"/>
        </w:rPr>
        <w:t>part</w:t>
      </w:r>
      <w:r w:rsidRPr="00C95410">
        <w:rPr>
          <w:lang w:val="en-GB"/>
        </w:rPr>
        <w:t>icipation was, in every sense, an outward expression and demonstration of citizenship. This is explored in Richard Trexler</w:t>
      </w:r>
      <w:r w:rsidR="00C95410" w:rsidRPr="00C95410">
        <w:rPr>
          <w:lang w:val="en-GB"/>
        </w:rPr>
        <w:t>’</w:t>
      </w:r>
      <w:r w:rsidRPr="00C95410">
        <w:rPr>
          <w:lang w:val="en-GB"/>
        </w:rPr>
        <w:t xml:space="preserve">s </w:t>
      </w:r>
      <w:r w:rsidRPr="00C95410">
        <w:rPr>
          <w:i/>
          <w:lang w:val="en-GB"/>
        </w:rPr>
        <w:t>Public Life in Renaissance Florence</w:t>
      </w:r>
      <w:r w:rsidR="00BF667F" w:rsidRPr="00C95410">
        <w:rPr>
          <w:lang w:val="en-GB"/>
        </w:rPr>
        <w:t xml:space="preserve">, </w:t>
      </w:r>
      <w:r w:rsidRPr="00C95410">
        <w:rPr>
          <w:lang w:val="en-GB"/>
        </w:rPr>
        <w:t>where the author examines the complex alliances and relationships between citizens and those in positions of power in late four</w:t>
      </w:r>
      <w:r w:rsidR="00C95410" w:rsidRPr="00C95410">
        <w:rPr>
          <w:lang w:val="en-GB"/>
        </w:rPr>
        <w:t>teen</w:t>
      </w:r>
      <w:r w:rsidRPr="00C95410">
        <w:rPr>
          <w:lang w:val="en-GB"/>
        </w:rPr>
        <w:t>th</w:t>
      </w:r>
      <w:r w:rsidR="00C95410" w:rsidRPr="00C95410">
        <w:rPr>
          <w:lang w:val="en-GB"/>
        </w:rPr>
        <w:t>-</w:t>
      </w:r>
      <w:r w:rsidRPr="00C95410">
        <w:rPr>
          <w:lang w:val="en-GB"/>
        </w:rPr>
        <w:t xml:space="preserve"> and early fif</w:t>
      </w:r>
      <w:r w:rsidR="00C95410" w:rsidRPr="00C95410">
        <w:rPr>
          <w:lang w:val="en-GB"/>
        </w:rPr>
        <w:t>teen</w:t>
      </w:r>
      <w:r w:rsidRPr="00C95410">
        <w:rPr>
          <w:lang w:val="en-GB"/>
        </w:rPr>
        <w:t>t</w:t>
      </w:r>
      <w:r w:rsidR="007B759F" w:rsidRPr="00C95410">
        <w:rPr>
          <w:lang w:val="en-GB"/>
        </w:rPr>
        <w:t>h</w:t>
      </w:r>
      <w:r w:rsidR="00C95410" w:rsidRPr="00C95410">
        <w:rPr>
          <w:lang w:val="en-GB"/>
        </w:rPr>
        <w:t>-</w:t>
      </w:r>
      <w:r w:rsidR="007B759F" w:rsidRPr="00C95410">
        <w:rPr>
          <w:lang w:val="en-GB"/>
        </w:rPr>
        <w:t>c</w:t>
      </w:r>
      <w:r w:rsidRPr="00C95410">
        <w:rPr>
          <w:lang w:val="en-GB"/>
        </w:rPr>
        <w:t>entury Florence.</w:t>
      </w:r>
      <w:r w:rsidRPr="00C95410">
        <w:rPr>
          <w:rStyle w:val="FootnoteReference"/>
          <w:rFonts w:cs="Times New Roman"/>
          <w:sz w:val="22"/>
          <w:lang w:val="en-GB"/>
        </w:rPr>
        <w:footnoteReference w:id="27"/>
      </w:r>
      <w:r w:rsidR="00B87B2D" w:rsidRPr="00C95410">
        <w:rPr>
          <w:lang w:val="en-GB"/>
        </w:rPr>
        <w:t xml:space="preserve"> </w:t>
      </w:r>
      <w:r w:rsidRPr="00C95410">
        <w:rPr>
          <w:lang w:val="en-GB"/>
        </w:rPr>
        <w:t xml:space="preserve">He highlights how commercial life was inextricably intertwined with religious observance. As he states: </w:t>
      </w:r>
      <w:r w:rsidR="00C95410" w:rsidRPr="00C95410">
        <w:rPr>
          <w:lang w:val="en-GB"/>
        </w:rPr>
        <w:t>‘T</w:t>
      </w:r>
      <w:r w:rsidRPr="00C95410">
        <w:rPr>
          <w:lang w:val="en-GB"/>
        </w:rPr>
        <w:t xml:space="preserve">he pilgrim coming for the indulgence while selling his wares at the market did not lay aside his bargaining techniques when he approached the altar. The city became a </w:t>
      </w:r>
      <w:r w:rsidR="007B759F" w:rsidRPr="00C95410">
        <w:rPr>
          <w:lang w:val="en-GB"/>
        </w:rPr>
        <w:t>center</w:t>
      </w:r>
      <w:r w:rsidRPr="00C95410">
        <w:rPr>
          <w:lang w:val="en-GB"/>
        </w:rPr>
        <w:t xml:space="preserve"> of trade in salvation as it did for material commodities</w:t>
      </w:r>
      <w:r w:rsidR="00C95410" w:rsidRPr="00C95410">
        <w:rPr>
          <w:lang w:val="en-GB"/>
        </w:rPr>
        <w:t>.’</w:t>
      </w:r>
      <w:r w:rsidRPr="00C95410">
        <w:rPr>
          <w:rStyle w:val="FootnoteReference"/>
          <w:rFonts w:cs="Times New Roman"/>
          <w:sz w:val="22"/>
          <w:lang w:val="en-GB"/>
        </w:rPr>
        <w:footnoteReference w:id="28"/>
      </w:r>
      <w:r w:rsidRPr="00C95410">
        <w:rPr>
          <w:lang w:val="en-GB"/>
        </w:rPr>
        <w:t xml:space="preserve"> The typical (everyday) situations, therefore, of the marketplace were not seen as operating in opposition to (or in competition with) ritual time</w:t>
      </w:r>
      <w:r w:rsidR="00957110" w:rsidRPr="00C95410">
        <w:rPr>
          <w:lang w:val="en-GB"/>
        </w:rPr>
        <w:t xml:space="preserve"> </w:t>
      </w:r>
      <w:r w:rsidR="00C95410" w:rsidRPr="00C95410">
        <w:rPr>
          <w:lang w:val="en-GB"/>
        </w:rPr>
        <w:t>–</w:t>
      </w:r>
      <w:r w:rsidR="00957110" w:rsidRPr="00C95410">
        <w:rPr>
          <w:lang w:val="en-GB"/>
        </w:rPr>
        <w:t xml:space="preserve"> </w:t>
      </w:r>
      <w:r w:rsidRPr="00C95410">
        <w:rPr>
          <w:lang w:val="en-GB"/>
        </w:rPr>
        <w:t>as it pertains to</w:t>
      </w:r>
      <w:r w:rsidR="00376FD0" w:rsidRPr="00C95410">
        <w:rPr>
          <w:lang w:val="en-GB"/>
        </w:rPr>
        <w:t xml:space="preserve"> religious and civic festivals </w:t>
      </w:r>
      <w:r w:rsidR="00C95410" w:rsidRPr="00C95410">
        <w:rPr>
          <w:lang w:val="en-GB"/>
        </w:rPr>
        <w:t>–</w:t>
      </w:r>
      <w:r w:rsidRPr="00C95410">
        <w:rPr>
          <w:lang w:val="en-GB"/>
        </w:rPr>
        <w:t xml:space="preserve"> but rather as its necessary temporal context to facilitate corporate redemption.</w:t>
      </w:r>
    </w:p>
    <w:p w14:paraId="302A0798" w14:textId="77777777" w:rsidR="00E50BA8" w:rsidRPr="00C95410" w:rsidRDefault="00E06FAF" w:rsidP="005179AD">
      <w:pPr>
        <w:pStyle w:val="Normaltextnewpara"/>
        <w:rPr>
          <w:color w:val="000000"/>
          <w:lang w:val="en-GB"/>
        </w:rPr>
      </w:pPr>
      <w:r w:rsidRPr="00C95410">
        <w:rPr>
          <w:lang w:val="en-GB"/>
        </w:rPr>
        <w:t>This historical role of prosaic experience</w:t>
      </w:r>
      <w:r w:rsidR="00E91AEF" w:rsidRPr="00C95410">
        <w:rPr>
          <w:lang w:val="en-GB"/>
        </w:rPr>
        <w:t>,</w:t>
      </w:r>
      <w:r w:rsidRPr="00C95410">
        <w:rPr>
          <w:lang w:val="en-GB"/>
        </w:rPr>
        <w:t xml:space="preserve"> as</w:t>
      </w:r>
      <w:r w:rsidR="00E91AEF" w:rsidRPr="00C95410">
        <w:rPr>
          <w:lang w:val="en-GB"/>
        </w:rPr>
        <w:t xml:space="preserve"> a background condition</w:t>
      </w:r>
      <w:r w:rsidR="003838F6" w:rsidRPr="00C95410">
        <w:rPr>
          <w:lang w:val="en-GB"/>
        </w:rPr>
        <w:t xml:space="preserve"> </w:t>
      </w:r>
      <w:r w:rsidR="00D805BF" w:rsidRPr="00C95410">
        <w:rPr>
          <w:lang w:val="en-GB"/>
        </w:rPr>
        <w:t>receptive</w:t>
      </w:r>
      <w:r w:rsidRPr="00C95410">
        <w:rPr>
          <w:lang w:val="en-GB"/>
        </w:rPr>
        <w:t xml:space="preserve"> to the appropriations of sacred or civic rituals, has become in the modern world the dominant</w:t>
      </w:r>
      <w:r w:rsidRPr="00C95410">
        <w:rPr>
          <w:i/>
          <w:lang w:val="en-GB"/>
        </w:rPr>
        <w:t xml:space="preserve"> </w:t>
      </w:r>
      <w:r w:rsidRPr="00C95410">
        <w:rPr>
          <w:lang w:val="en-GB"/>
        </w:rPr>
        <w:t>experience of the city, against whi</w:t>
      </w:r>
      <w:r w:rsidR="001E73E7" w:rsidRPr="00C95410">
        <w:rPr>
          <w:lang w:val="en-GB"/>
        </w:rPr>
        <w:t>ch no</w:t>
      </w:r>
      <w:r w:rsidR="00D805BF" w:rsidRPr="00C95410">
        <w:rPr>
          <w:lang w:val="en-GB"/>
        </w:rPr>
        <w:t xml:space="preserve"> alternative </w:t>
      </w:r>
      <w:r w:rsidR="00E91AEF" w:rsidRPr="00C95410">
        <w:rPr>
          <w:lang w:val="en-GB"/>
        </w:rPr>
        <w:t>seem</w:t>
      </w:r>
      <w:r w:rsidR="00E97941" w:rsidRPr="00C95410">
        <w:rPr>
          <w:lang w:val="en-GB"/>
        </w:rPr>
        <w:t>s</w:t>
      </w:r>
      <w:r w:rsidR="00D805BF" w:rsidRPr="00C95410">
        <w:rPr>
          <w:lang w:val="en-GB"/>
        </w:rPr>
        <w:t xml:space="preserve"> conceivable</w:t>
      </w:r>
      <w:r w:rsidRPr="00C95410">
        <w:rPr>
          <w:lang w:val="en-GB"/>
        </w:rPr>
        <w:t xml:space="preserve"> </w:t>
      </w:r>
      <w:r w:rsidR="00C95410" w:rsidRPr="00C95410">
        <w:rPr>
          <w:lang w:val="en-GB"/>
        </w:rPr>
        <w:t>–</w:t>
      </w:r>
      <w:r w:rsidRPr="00C95410">
        <w:rPr>
          <w:lang w:val="en-GB"/>
        </w:rPr>
        <w:t xml:space="preserve"> at least not from the perspective of the consumer/urban dweller.</w:t>
      </w:r>
      <w:r w:rsidR="00E91AEF" w:rsidRPr="00C95410">
        <w:rPr>
          <w:lang w:val="en-GB"/>
        </w:rPr>
        <w:t xml:space="preserve"> The</w:t>
      </w:r>
      <w:r w:rsidRPr="00C95410">
        <w:rPr>
          <w:lang w:val="en-GB"/>
        </w:rPr>
        <w:t xml:space="preserve"> rhythms of cyclic time</w:t>
      </w:r>
      <w:r w:rsidR="003C5441" w:rsidRPr="00C95410">
        <w:rPr>
          <w:lang w:val="en-GB"/>
        </w:rPr>
        <w:t xml:space="preserve"> </w:t>
      </w:r>
      <w:r w:rsidR="00C4218B" w:rsidRPr="00C95410">
        <w:rPr>
          <w:lang w:val="en-GB"/>
        </w:rPr>
        <w:t>in earlier societies (</w:t>
      </w:r>
      <w:r w:rsidR="008C7A63" w:rsidRPr="00C95410">
        <w:rPr>
          <w:lang w:val="en-GB"/>
        </w:rPr>
        <w:t xml:space="preserve">summarized </w:t>
      </w:r>
      <w:r w:rsidR="00C4218B" w:rsidRPr="00C95410">
        <w:rPr>
          <w:lang w:val="en-GB"/>
        </w:rPr>
        <w:t xml:space="preserve">in </w:t>
      </w:r>
      <w:r w:rsidR="00C4218B" w:rsidRPr="00C95410">
        <w:rPr>
          <w:color w:val="000000"/>
          <w:lang w:val="en-GB"/>
        </w:rPr>
        <w:t>Mircea Eliade</w:t>
      </w:r>
      <w:r w:rsidR="00C95410" w:rsidRPr="00C95410">
        <w:rPr>
          <w:color w:val="000000"/>
          <w:lang w:val="en-GB"/>
        </w:rPr>
        <w:t>’</w:t>
      </w:r>
      <w:r w:rsidR="00C4218B" w:rsidRPr="00C95410">
        <w:rPr>
          <w:color w:val="000000"/>
          <w:lang w:val="en-GB"/>
        </w:rPr>
        <w:t>s</w:t>
      </w:r>
      <w:r w:rsidR="00C4218B" w:rsidRPr="00C95410">
        <w:rPr>
          <w:lang w:val="en-GB"/>
        </w:rPr>
        <w:t xml:space="preserve"> expression </w:t>
      </w:r>
      <w:r w:rsidR="00C95410" w:rsidRPr="00C95410">
        <w:rPr>
          <w:lang w:val="en-GB"/>
        </w:rPr>
        <w:t>‘t</w:t>
      </w:r>
      <w:r w:rsidR="00C4218B" w:rsidRPr="00C95410">
        <w:rPr>
          <w:lang w:val="en-GB"/>
        </w:rPr>
        <w:t>he myth of the eternal return</w:t>
      </w:r>
      <w:r w:rsidR="00C95410" w:rsidRPr="00C95410">
        <w:rPr>
          <w:lang w:val="en-GB"/>
        </w:rPr>
        <w:t>’</w:t>
      </w:r>
      <w:r w:rsidR="00C4218B" w:rsidRPr="00C95410">
        <w:rPr>
          <w:lang w:val="en-GB"/>
        </w:rPr>
        <w:t xml:space="preserve">), </w:t>
      </w:r>
      <w:r w:rsidR="003C5441" w:rsidRPr="00C95410">
        <w:rPr>
          <w:lang w:val="en-GB"/>
        </w:rPr>
        <w:t>which</w:t>
      </w:r>
      <w:r w:rsidR="00E91AEF" w:rsidRPr="00C95410">
        <w:rPr>
          <w:lang w:val="en-GB"/>
        </w:rPr>
        <w:t xml:space="preserve"> once gave order to urban space </w:t>
      </w:r>
      <w:r w:rsidR="00C4218B" w:rsidRPr="00C95410">
        <w:rPr>
          <w:lang w:val="en-GB"/>
        </w:rPr>
        <w:t>through civic and religious ceremonies</w:t>
      </w:r>
      <w:r w:rsidR="00E91AEF" w:rsidRPr="00C95410">
        <w:rPr>
          <w:lang w:val="en-GB"/>
        </w:rPr>
        <w:t xml:space="preserve">, </w:t>
      </w:r>
      <w:r w:rsidR="00807433" w:rsidRPr="00C95410">
        <w:rPr>
          <w:lang w:val="en-GB"/>
        </w:rPr>
        <w:t xml:space="preserve">contrast with the </w:t>
      </w:r>
      <w:r w:rsidRPr="00C95410">
        <w:rPr>
          <w:lang w:val="en-GB"/>
        </w:rPr>
        <w:t>unchan</w:t>
      </w:r>
      <w:r w:rsidR="006F7E4C" w:rsidRPr="00C95410">
        <w:rPr>
          <w:lang w:val="en-GB"/>
        </w:rPr>
        <w:t xml:space="preserve">ging and </w:t>
      </w:r>
      <w:r w:rsidR="007B759F" w:rsidRPr="00C95410">
        <w:rPr>
          <w:lang w:val="en-GB"/>
        </w:rPr>
        <w:t>homogen</w:t>
      </w:r>
      <w:r w:rsidR="008C7A63" w:rsidRPr="00C95410">
        <w:rPr>
          <w:lang w:val="en-GB"/>
        </w:rPr>
        <w:t>e</w:t>
      </w:r>
      <w:r w:rsidR="007B759F" w:rsidRPr="00C95410">
        <w:rPr>
          <w:lang w:val="en-GB"/>
        </w:rPr>
        <w:t>ous</w:t>
      </w:r>
      <w:r w:rsidR="006F7E4C" w:rsidRPr="00C95410">
        <w:rPr>
          <w:lang w:val="en-GB"/>
        </w:rPr>
        <w:t xml:space="preserve"> </w:t>
      </w:r>
      <w:r w:rsidR="00E91AEF" w:rsidRPr="00C95410">
        <w:rPr>
          <w:lang w:val="en-GB"/>
        </w:rPr>
        <w:t>spatia</w:t>
      </w:r>
      <w:r w:rsidR="007B759F" w:rsidRPr="00C95410">
        <w:rPr>
          <w:lang w:val="en-GB"/>
        </w:rPr>
        <w:t>l</w:t>
      </w:r>
      <w:r w:rsidR="00C95410" w:rsidRPr="00C95410">
        <w:rPr>
          <w:lang w:val="en-GB"/>
        </w:rPr>
        <w:t>-</w:t>
      </w:r>
      <w:r w:rsidR="007B759F" w:rsidRPr="00C95410">
        <w:rPr>
          <w:lang w:val="en-GB"/>
        </w:rPr>
        <w:t>t</w:t>
      </w:r>
      <w:r w:rsidR="00E91AEF" w:rsidRPr="00C95410">
        <w:rPr>
          <w:lang w:val="en-GB"/>
        </w:rPr>
        <w:t xml:space="preserve">emporal </w:t>
      </w:r>
      <w:r w:rsidR="00D510DB" w:rsidRPr="00C95410">
        <w:rPr>
          <w:lang w:val="en-GB"/>
        </w:rPr>
        <w:t>realm</w:t>
      </w:r>
      <w:r w:rsidR="00807433" w:rsidRPr="00C95410">
        <w:rPr>
          <w:lang w:val="en-GB"/>
        </w:rPr>
        <w:t xml:space="preserve"> of the modern corporate city</w:t>
      </w:r>
      <w:r w:rsidRPr="00C95410">
        <w:rPr>
          <w:lang w:val="en-GB"/>
        </w:rPr>
        <w:t>.</w:t>
      </w:r>
      <w:r w:rsidRPr="00C95410">
        <w:rPr>
          <w:rStyle w:val="FootnoteReference"/>
          <w:rFonts w:cs="Times New Roman"/>
          <w:color w:val="000000"/>
          <w:sz w:val="22"/>
          <w:lang w:val="en-GB"/>
        </w:rPr>
        <w:footnoteReference w:id="29"/>
      </w:r>
    </w:p>
    <w:p w14:paraId="57721D5F" w14:textId="77777777" w:rsidR="00E06FAF" w:rsidRPr="00C95410" w:rsidRDefault="00FD28F4" w:rsidP="005179AD">
      <w:pPr>
        <w:pStyle w:val="AHeading"/>
        <w:rPr>
          <w:lang w:val="en-GB"/>
        </w:rPr>
      </w:pPr>
      <w:r w:rsidRPr="00C95410">
        <w:rPr>
          <w:lang w:val="en-GB"/>
        </w:rPr>
        <w:t>Ritual Topography</w:t>
      </w:r>
    </w:p>
    <w:p w14:paraId="4FDDA678" w14:textId="77777777" w:rsidR="00E06FAF" w:rsidRPr="00C95410" w:rsidRDefault="00E06FAF" w:rsidP="005179AD">
      <w:pPr>
        <w:pStyle w:val="Normaltext"/>
        <w:rPr>
          <w:lang w:val="en-GB"/>
        </w:rPr>
      </w:pPr>
      <w:r w:rsidRPr="00C95410">
        <w:rPr>
          <w:lang w:val="en-GB"/>
        </w:rPr>
        <w:t>Given this radically different urban condition</w:t>
      </w:r>
      <w:r w:rsidR="00116CD7" w:rsidRPr="00C95410">
        <w:rPr>
          <w:lang w:val="en-GB"/>
        </w:rPr>
        <w:t xml:space="preserve"> in the contemporary city it is perhaps difficult for us</w:t>
      </w:r>
      <w:r w:rsidRPr="00C95410">
        <w:rPr>
          <w:lang w:val="en-GB"/>
        </w:rPr>
        <w:t xml:space="preserve"> to appreciate the al</w:t>
      </w:r>
      <w:r w:rsidR="007B759F" w:rsidRPr="00C95410">
        <w:rPr>
          <w:lang w:val="en-GB"/>
        </w:rPr>
        <w:t>l</w:t>
      </w:r>
      <w:r w:rsidR="00C95410" w:rsidRPr="00C95410">
        <w:rPr>
          <w:lang w:val="en-GB"/>
        </w:rPr>
        <w:t>-</w:t>
      </w:r>
      <w:r w:rsidR="007B759F" w:rsidRPr="00C95410">
        <w:rPr>
          <w:lang w:val="en-GB"/>
        </w:rPr>
        <w:t>p</w:t>
      </w:r>
      <w:r w:rsidRPr="00C95410">
        <w:rPr>
          <w:lang w:val="en-GB"/>
        </w:rPr>
        <w:t xml:space="preserve">ervading nature of ritual in earlier societies, in </w:t>
      </w:r>
      <w:r w:rsidR="007B759F" w:rsidRPr="00C95410">
        <w:rPr>
          <w:lang w:val="en-GB"/>
        </w:rPr>
        <w:t>part</w:t>
      </w:r>
      <w:r w:rsidRPr="00C95410">
        <w:rPr>
          <w:lang w:val="en-GB"/>
        </w:rPr>
        <w:t xml:space="preserve">icular the manner in which everyday urban life was periodically transformed into an </w:t>
      </w:r>
      <w:r w:rsidR="00C95410" w:rsidRPr="00C95410">
        <w:rPr>
          <w:lang w:val="en-GB"/>
        </w:rPr>
        <w:t>‘o</w:t>
      </w:r>
      <w:r w:rsidRPr="00C95410">
        <w:rPr>
          <w:lang w:val="en-GB"/>
        </w:rPr>
        <w:t>ccasioning of time</w:t>
      </w:r>
      <w:r w:rsidR="00C95410" w:rsidRPr="00C95410">
        <w:rPr>
          <w:lang w:val="en-GB"/>
        </w:rPr>
        <w:t>’</w:t>
      </w:r>
      <w:r w:rsidR="007B759F" w:rsidRPr="00C95410">
        <w:rPr>
          <w:lang w:val="en-GB"/>
        </w:rPr>
        <w:t>,</w:t>
      </w:r>
      <w:r w:rsidRPr="00C95410">
        <w:rPr>
          <w:lang w:val="en-GB"/>
        </w:rPr>
        <w:t xml:space="preserve"> brought about by religious/civic observance. This observance</w:t>
      </w:r>
      <w:r w:rsidR="00EE2466" w:rsidRPr="00C95410">
        <w:rPr>
          <w:lang w:val="en-GB"/>
        </w:rPr>
        <w:t>,</w:t>
      </w:r>
      <w:r w:rsidRPr="00C95410">
        <w:rPr>
          <w:lang w:val="en-GB"/>
        </w:rPr>
        <w:t xml:space="preserve"> </w:t>
      </w:r>
      <w:r w:rsidR="007B759F" w:rsidRPr="00C95410">
        <w:rPr>
          <w:lang w:val="en-GB"/>
        </w:rPr>
        <w:t>however</w:t>
      </w:r>
      <w:r w:rsidR="00EE2466" w:rsidRPr="00C95410">
        <w:rPr>
          <w:lang w:val="en-GB"/>
        </w:rPr>
        <w:t>,</w:t>
      </w:r>
      <w:r w:rsidRPr="00C95410">
        <w:rPr>
          <w:lang w:val="en-GB"/>
        </w:rPr>
        <w:t xml:space="preserve"> was not restricted to the formal processions within the city</w:t>
      </w:r>
      <w:r w:rsidR="00957110" w:rsidRPr="00C95410">
        <w:rPr>
          <w:lang w:val="en-GB"/>
        </w:rPr>
        <w:t xml:space="preserve"> </w:t>
      </w:r>
      <w:r w:rsidR="00C95410" w:rsidRPr="00C95410">
        <w:rPr>
          <w:lang w:val="en-GB"/>
        </w:rPr>
        <w:t>–</w:t>
      </w:r>
      <w:r w:rsidR="00957110" w:rsidRPr="00C95410">
        <w:rPr>
          <w:lang w:val="en-GB"/>
        </w:rPr>
        <w:t xml:space="preserve"> </w:t>
      </w:r>
      <w:r w:rsidRPr="00C95410">
        <w:rPr>
          <w:lang w:val="en-GB"/>
        </w:rPr>
        <w:t>with their ceremonial protocols, territorial l</w:t>
      </w:r>
      <w:r w:rsidR="00376FD0" w:rsidRPr="00C95410">
        <w:rPr>
          <w:lang w:val="en-GB"/>
        </w:rPr>
        <w:t>imits and rehearsed tim</w:t>
      </w:r>
      <w:r w:rsidR="007B759F" w:rsidRPr="00C95410">
        <w:rPr>
          <w:lang w:val="en-GB"/>
        </w:rPr>
        <w:t>e</w:t>
      </w:r>
      <w:r w:rsidR="00C95410" w:rsidRPr="00C95410">
        <w:rPr>
          <w:lang w:val="en-GB"/>
        </w:rPr>
        <w:t>-</w:t>
      </w:r>
      <w:r w:rsidR="007B759F" w:rsidRPr="00C95410">
        <w:rPr>
          <w:lang w:val="en-GB"/>
        </w:rPr>
        <w:t>s</w:t>
      </w:r>
      <w:r w:rsidR="00376FD0" w:rsidRPr="00C95410">
        <w:rPr>
          <w:lang w:val="en-GB"/>
        </w:rPr>
        <w:t xml:space="preserve">pans </w:t>
      </w:r>
      <w:r w:rsidR="00C95410" w:rsidRPr="00C95410">
        <w:rPr>
          <w:lang w:val="en-GB"/>
        </w:rPr>
        <w:t>–</w:t>
      </w:r>
      <w:r w:rsidRPr="00C95410">
        <w:rPr>
          <w:lang w:val="en-GB"/>
        </w:rPr>
        <w:t xml:space="preserve"> but also extended to broader (less constructed) horizons of experience. Indeed, an intriguing aspect of ritual, as an ontological concern, is its varying degrees of formality and spatia</w:t>
      </w:r>
      <w:r w:rsidR="007B759F" w:rsidRPr="00C95410">
        <w:rPr>
          <w:lang w:val="en-GB"/>
        </w:rPr>
        <w:t>l</w:t>
      </w:r>
      <w:r w:rsidR="00C95410" w:rsidRPr="00C95410">
        <w:rPr>
          <w:lang w:val="en-GB"/>
        </w:rPr>
        <w:t>-</w:t>
      </w:r>
      <w:r w:rsidR="007B759F" w:rsidRPr="00C95410">
        <w:rPr>
          <w:lang w:val="en-GB"/>
        </w:rPr>
        <w:t>t</w:t>
      </w:r>
      <w:r w:rsidRPr="00C95410">
        <w:rPr>
          <w:lang w:val="en-GB"/>
        </w:rPr>
        <w:t>emporal range. This is implied in St Augustine</w:t>
      </w:r>
      <w:r w:rsidR="00C95410" w:rsidRPr="00C95410">
        <w:rPr>
          <w:lang w:val="en-GB"/>
        </w:rPr>
        <w:t>’</w:t>
      </w:r>
      <w:r w:rsidRPr="00C95410">
        <w:rPr>
          <w:lang w:val="en-GB"/>
        </w:rPr>
        <w:t xml:space="preserve">s idea that Christian conversion and </w:t>
      </w:r>
      <w:r w:rsidR="007B759F" w:rsidRPr="00C95410">
        <w:rPr>
          <w:lang w:val="en-GB"/>
        </w:rPr>
        <w:t>part</w:t>
      </w:r>
      <w:r w:rsidRPr="00C95410">
        <w:rPr>
          <w:lang w:val="en-GB"/>
        </w:rPr>
        <w:t>icipation are not simply an affair of formal rituals</w:t>
      </w:r>
      <w:r w:rsidR="006F7E4C" w:rsidRPr="00C95410">
        <w:rPr>
          <w:lang w:val="en-GB"/>
        </w:rPr>
        <w:t>, but more crucially constitute</w:t>
      </w:r>
      <w:r w:rsidRPr="00C95410">
        <w:rPr>
          <w:lang w:val="en-GB"/>
        </w:rPr>
        <w:t xml:space="preserve"> a lif</w:t>
      </w:r>
      <w:r w:rsidR="007B759F" w:rsidRPr="00C95410">
        <w:rPr>
          <w:lang w:val="en-GB"/>
        </w:rPr>
        <w:t>el</w:t>
      </w:r>
      <w:r w:rsidRPr="00C95410">
        <w:rPr>
          <w:lang w:val="en-GB"/>
        </w:rPr>
        <w:t>ong pursuit requiring spiritual as well as ph</w:t>
      </w:r>
      <w:r w:rsidR="00C95410" w:rsidRPr="00C95410">
        <w:rPr>
          <w:lang w:val="en-GB"/>
        </w:rPr>
        <w:t>ysi</w:t>
      </w:r>
      <w:r w:rsidRPr="00C95410">
        <w:rPr>
          <w:lang w:val="en-GB"/>
        </w:rPr>
        <w:t>cal preparat</w:t>
      </w:r>
      <w:r w:rsidR="00376FD0" w:rsidRPr="00C95410">
        <w:rPr>
          <w:lang w:val="en-GB"/>
        </w:rPr>
        <w:t xml:space="preserve">ion </w:t>
      </w:r>
      <w:r w:rsidR="00C95410" w:rsidRPr="00C95410">
        <w:rPr>
          <w:lang w:val="en-GB"/>
        </w:rPr>
        <w:t>–</w:t>
      </w:r>
      <w:r w:rsidRPr="00C95410">
        <w:rPr>
          <w:lang w:val="en-GB"/>
        </w:rPr>
        <w:t xml:space="preserve"> or </w:t>
      </w:r>
      <w:r w:rsidRPr="00C95410">
        <w:rPr>
          <w:i/>
          <w:lang w:val="en-GB"/>
        </w:rPr>
        <w:t>peregrination</w:t>
      </w:r>
      <w:r w:rsidRPr="00C95410">
        <w:rPr>
          <w:lang w:val="en-GB"/>
        </w:rPr>
        <w:t>.</w:t>
      </w:r>
      <w:r w:rsidRPr="00C95410">
        <w:rPr>
          <w:rStyle w:val="FootnoteReference"/>
          <w:rFonts w:cs="Times New Roman"/>
          <w:sz w:val="22"/>
          <w:lang w:val="en-GB"/>
        </w:rPr>
        <w:footnoteReference w:id="30"/>
      </w:r>
      <w:r w:rsidRPr="00C95410">
        <w:rPr>
          <w:lang w:val="en-GB"/>
        </w:rPr>
        <w:t xml:space="preserve"> The </w:t>
      </w:r>
      <w:r w:rsidR="006F7E4C" w:rsidRPr="00C95410">
        <w:rPr>
          <w:lang w:val="en-GB"/>
        </w:rPr>
        <w:t xml:space="preserve">Latin </w:t>
      </w:r>
      <w:r w:rsidRPr="00C95410">
        <w:rPr>
          <w:lang w:val="en-GB"/>
        </w:rPr>
        <w:t xml:space="preserve">word </w:t>
      </w:r>
      <w:r w:rsidRPr="00C95410">
        <w:rPr>
          <w:i/>
          <w:lang w:val="en-GB"/>
        </w:rPr>
        <w:t>peregrinatio</w:t>
      </w:r>
      <w:r w:rsidRPr="00C95410">
        <w:rPr>
          <w:lang w:val="en-GB"/>
        </w:rPr>
        <w:t xml:space="preserve"> is especially ger</w:t>
      </w:r>
      <w:r w:rsidR="006F7E4C" w:rsidRPr="00C95410">
        <w:rPr>
          <w:lang w:val="en-GB"/>
        </w:rPr>
        <w:t xml:space="preserve">mane here, given that the </w:t>
      </w:r>
      <w:r w:rsidR="007B759F" w:rsidRPr="00C95410">
        <w:rPr>
          <w:lang w:val="en-GB"/>
        </w:rPr>
        <w:t>term</w:t>
      </w:r>
      <w:r w:rsidRPr="00C95410">
        <w:rPr>
          <w:lang w:val="en-GB"/>
        </w:rPr>
        <w:t xml:space="preserve"> connotes the act of </w:t>
      </w:r>
      <w:r w:rsidR="00C95410" w:rsidRPr="00C95410">
        <w:rPr>
          <w:lang w:val="en-GB"/>
        </w:rPr>
        <w:t>‘r</w:t>
      </w:r>
      <w:r w:rsidRPr="00C95410">
        <w:rPr>
          <w:lang w:val="en-GB"/>
        </w:rPr>
        <w:t>oaming</w:t>
      </w:r>
      <w:r w:rsidR="00C95410" w:rsidRPr="00C95410">
        <w:rPr>
          <w:lang w:val="en-GB"/>
        </w:rPr>
        <w:t>’, and</w:t>
      </w:r>
      <w:r w:rsidR="007B759F" w:rsidRPr="00C95410">
        <w:rPr>
          <w:lang w:val="en-GB"/>
        </w:rPr>
        <w:t xml:space="preserve"> </w:t>
      </w:r>
      <w:r w:rsidRPr="00C95410">
        <w:rPr>
          <w:lang w:val="en-GB"/>
        </w:rPr>
        <w:t>was adopted by the Church to refer to the penitent</w:t>
      </w:r>
      <w:r w:rsidR="00C95410" w:rsidRPr="00C95410">
        <w:rPr>
          <w:lang w:val="en-GB"/>
        </w:rPr>
        <w:t>’</w:t>
      </w:r>
      <w:r w:rsidRPr="00C95410">
        <w:rPr>
          <w:lang w:val="en-GB"/>
        </w:rPr>
        <w:t xml:space="preserve">s pilgrimage to the venerated religious sites of saints and martyrs. </w:t>
      </w:r>
      <w:r w:rsidR="007B759F" w:rsidRPr="00C95410">
        <w:rPr>
          <w:lang w:val="en-GB"/>
        </w:rPr>
        <w:t>However</w:t>
      </w:r>
      <w:r w:rsidRPr="00C95410">
        <w:rPr>
          <w:lang w:val="en-GB"/>
        </w:rPr>
        <w:t xml:space="preserve">, as </w:t>
      </w:r>
      <w:r w:rsidRPr="00C95410">
        <w:rPr>
          <w:color w:val="000000"/>
          <w:lang w:val="en-GB"/>
        </w:rPr>
        <w:t>applied in</w:t>
      </w:r>
      <w:r w:rsidRPr="00C95410">
        <w:rPr>
          <w:color w:val="FF0000"/>
          <w:lang w:val="en-GB"/>
        </w:rPr>
        <w:t xml:space="preserve"> </w:t>
      </w:r>
      <w:r w:rsidRPr="00C95410">
        <w:rPr>
          <w:lang w:val="en-GB"/>
        </w:rPr>
        <w:t xml:space="preserve">Augustinian theology, </w:t>
      </w:r>
      <w:r w:rsidRPr="00C95410">
        <w:rPr>
          <w:i/>
          <w:lang w:val="en-GB"/>
        </w:rPr>
        <w:t>peregrinatio</w:t>
      </w:r>
      <w:r w:rsidRPr="00C95410">
        <w:rPr>
          <w:lang w:val="en-GB"/>
        </w:rPr>
        <w:t xml:space="preserve"> does not initially assume a prede</w:t>
      </w:r>
      <w:r w:rsidR="007B759F" w:rsidRPr="00C95410">
        <w:rPr>
          <w:lang w:val="en-GB"/>
        </w:rPr>
        <w:t>term</w:t>
      </w:r>
      <w:r w:rsidRPr="00C95410">
        <w:rPr>
          <w:lang w:val="en-GB"/>
        </w:rPr>
        <w:t xml:space="preserve">ined destination, but rather a journey that progresses from a state of doubt or uncertainty to </w:t>
      </w:r>
      <w:r w:rsidR="00C95410" w:rsidRPr="00C95410">
        <w:rPr>
          <w:lang w:val="en-GB"/>
        </w:rPr>
        <w:t>one</w:t>
      </w:r>
      <w:r w:rsidRPr="00C95410">
        <w:rPr>
          <w:lang w:val="en-GB"/>
        </w:rPr>
        <w:t xml:space="preserve"> of deep faith and</w:t>
      </w:r>
      <w:r w:rsidR="007B759F" w:rsidRPr="00C95410">
        <w:rPr>
          <w:lang w:val="en-GB"/>
        </w:rPr>
        <w:t xml:space="preserve"> long</w:t>
      </w:r>
      <w:r w:rsidRPr="00C95410">
        <w:rPr>
          <w:lang w:val="en-GB"/>
        </w:rPr>
        <w:t xml:space="preserve">ing. We </w:t>
      </w:r>
      <w:r w:rsidRPr="00C95410">
        <w:rPr>
          <w:color w:val="000000"/>
          <w:lang w:val="en-GB"/>
        </w:rPr>
        <w:t>should understand therefore that the religious pilgrimage in</w:t>
      </w:r>
      <w:r w:rsidR="00C95410" w:rsidRPr="00C95410">
        <w:rPr>
          <w:color w:val="000000"/>
          <w:lang w:val="en-GB"/>
        </w:rPr>
        <w:t>vol</w:t>
      </w:r>
      <w:r w:rsidRPr="00C95410">
        <w:rPr>
          <w:color w:val="000000"/>
          <w:lang w:val="en-GB"/>
        </w:rPr>
        <w:t>ved a twofold journey; a ph</w:t>
      </w:r>
      <w:r w:rsidR="00C95410" w:rsidRPr="00C95410">
        <w:rPr>
          <w:color w:val="000000"/>
          <w:lang w:val="en-GB"/>
        </w:rPr>
        <w:t>ysi</w:t>
      </w:r>
      <w:r w:rsidRPr="00C95410">
        <w:rPr>
          <w:color w:val="000000"/>
          <w:lang w:val="en-GB"/>
        </w:rPr>
        <w:t>cal procession to distant shrines and religious centres and an accompanying spiritual r</w:t>
      </w:r>
      <w:r w:rsidR="007B759F" w:rsidRPr="00C95410">
        <w:rPr>
          <w:color w:val="000000"/>
          <w:lang w:val="en-GB"/>
        </w:rPr>
        <w:t>e</w:t>
      </w:r>
      <w:r w:rsidR="00C95410" w:rsidRPr="00C95410">
        <w:rPr>
          <w:color w:val="000000"/>
          <w:lang w:val="en-GB"/>
        </w:rPr>
        <w:t>-</w:t>
      </w:r>
      <w:r w:rsidR="007B759F" w:rsidRPr="00C95410">
        <w:rPr>
          <w:color w:val="000000"/>
          <w:lang w:val="en-GB"/>
        </w:rPr>
        <w:t>o</w:t>
      </w:r>
      <w:r w:rsidRPr="00C95410">
        <w:rPr>
          <w:color w:val="000000"/>
          <w:lang w:val="en-GB"/>
        </w:rPr>
        <w:t xml:space="preserve">rientation. </w:t>
      </w:r>
      <w:r w:rsidR="00EE2466" w:rsidRPr="00C95410">
        <w:rPr>
          <w:color w:val="000000"/>
          <w:lang w:val="en-GB"/>
        </w:rPr>
        <w:t xml:space="preserve">Recognizing </w:t>
      </w:r>
      <w:r w:rsidRPr="00C95410">
        <w:rPr>
          <w:color w:val="000000"/>
          <w:lang w:val="en-GB"/>
        </w:rPr>
        <w:t>that ritual operates at many scales (from a distant geographical destination to an intimate interior)</w:t>
      </w:r>
      <w:r w:rsidR="00C95410" w:rsidRPr="00C95410">
        <w:rPr>
          <w:color w:val="000000"/>
          <w:lang w:val="en-GB"/>
        </w:rPr>
        <w:t>, and</w:t>
      </w:r>
      <w:r w:rsidR="007B759F" w:rsidRPr="00C95410">
        <w:rPr>
          <w:color w:val="000000"/>
          <w:lang w:val="en-GB"/>
        </w:rPr>
        <w:t xml:space="preserve"> </w:t>
      </w:r>
      <w:r w:rsidRPr="00C95410">
        <w:rPr>
          <w:color w:val="000000"/>
          <w:lang w:val="en-GB"/>
        </w:rPr>
        <w:t>using different points of reference (from the constellations of the heavens to one</w:t>
      </w:r>
      <w:r w:rsidR="00C95410" w:rsidRPr="00C95410">
        <w:rPr>
          <w:color w:val="000000"/>
          <w:lang w:val="en-GB"/>
        </w:rPr>
        <w:t>’</w:t>
      </w:r>
      <w:r w:rsidRPr="00C95410">
        <w:rPr>
          <w:color w:val="000000"/>
          <w:lang w:val="en-GB"/>
        </w:rPr>
        <w:t>s sense of touch), it could be argued that topography constitutes its primary horizon of experience.</w:t>
      </w:r>
    </w:p>
    <w:p w14:paraId="05482516" w14:textId="77777777" w:rsidR="005179AD" w:rsidRPr="00C95410" w:rsidRDefault="00E06FAF" w:rsidP="005179AD">
      <w:pPr>
        <w:pStyle w:val="Normaltextnewpara"/>
        <w:rPr>
          <w:lang w:val="en-GB"/>
        </w:rPr>
      </w:pPr>
      <w:r w:rsidRPr="00C95410">
        <w:rPr>
          <w:lang w:val="en-GB"/>
        </w:rPr>
        <w:t>The case of th</w:t>
      </w:r>
      <w:r w:rsidR="00A9293E" w:rsidRPr="00C95410">
        <w:rPr>
          <w:lang w:val="en-GB"/>
        </w:rPr>
        <w:t xml:space="preserve">e monumental pilgrimage centre </w:t>
      </w:r>
      <w:r w:rsidRPr="00C95410">
        <w:rPr>
          <w:lang w:val="en-GB"/>
        </w:rPr>
        <w:t>at Qal</w:t>
      </w:r>
      <w:r w:rsidR="00C95410" w:rsidRPr="00C95410">
        <w:rPr>
          <w:lang w:val="en-GB"/>
        </w:rPr>
        <w:t>’</w:t>
      </w:r>
      <w:r w:rsidRPr="00C95410">
        <w:rPr>
          <w:lang w:val="en-GB"/>
        </w:rPr>
        <w:t>at Sem</w:t>
      </w:r>
      <w:r w:rsidR="00C95410" w:rsidRPr="00C95410">
        <w:rPr>
          <w:lang w:val="en-GB"/>
        </w:rPr>
        <w:t>’</w:t>
      </w:r>
      <w:r w:rsidRPr="00C95410">
        <w:rPr>
          <w:lang w:val="en-GB"/>
        </w:rPr>
        <w:t xml:space="preserve">an (the mansion of Simeon) in Syria, dating </w:t>
      </w:r>
      <w:r w:rsidR="007B759F" w:rsidRPr="00C95410">
        <w:rPr>
          <w:lang w:val="en-GB"/>
        </w:rPr>
        <w:t xml:space="preserve">from </w:t>
      </w:r>
      <w:r w:rsidR="00EE2466" w:rsidRPr="00C95410">
        <w:rPr>
          <w:smallCaps/>
          <w:lang w:val="en-GB"/>
        </w:rPr>
        <w:t>ad</w:t>
      </w:r>
      <w:r w:rsidR="00EE2466" w:rsidRPr="00C95410">
        <w:rPr>
          <w:lang w:val="en-GB"/>
        </w:rPr>
        <w:t xml:space="preserve"> </w:t>
      </w:r>
      <w:r w:rsidR="00C95410" w:rsidRPr="00C95410">
        <w:rPr>
          <w:lang w:val="en-GB"/>
        </w:rPr>
        <w:t>480–490</w:t>
      </w:r>
      <w:r w:rsidRPr="00C95410">
        <w:rPr>
          <w:lang w:val="en-GB"/>
        </w:rPr>
        <w:t>, highlights how this idea of ritualized topography provided the setting for revealing St Simeon</w:t>
      </w:r>
      <w:r w:rsidR="00C95410" w:rsidRPr="00C95410">
        <w:rPr>
          <w:lang w:val="en-GB"/>
        </w:rPr>
        <w:t>’</w:t>
      </w:r>
      <w:r w:rsidRPr="00C95410">
        <w:rPr>
          <w:lang w:val="en-GB"/>
        </w:rPr>
        <w:t xml:space="preserve">s </w:t>
      </w:r>
      <w:r w:rsidR="007B759F" w:rsidRPr="00C95410">
        <w:rPr>
          <w:lang w:val="en-GB"/>
        </w:rPr>
        <w:t>part</w:t>
      </w:r>
      <w:r w:rsidRPr="00C95410">
        <w:rPr>
          <w:lang w:val="en-GB"/>
        </w:rPr>
        <w:t>icular (and extreme) acts of piety and sel</w:t>
      </w:r>
      <w:r w:rsidR="007B759F" w:rsidRPr="00C95410">
        <w:rPr>
          <w:lang w:val="en-GB"/>
        </w:rPr>
        <w:t>f</w:t>
      </w:r>
      <w:r w:rsidR="00C95410" w:rsidRPr="00C95410">
        <w:rPr>
          <w:lang w:val="en-GB"/>
        </w:rPr>
        <w:t>-</w:t>
      </w:r>
      <w:r w:rsidR="007B759F" w:rsidRPr="00C95410">
        <w:rPr>
          <w:lang w:val="en-GB"/>
        </w:rPr>
        <w:t>s</w:t>
      </w:r>
      <w:r w:rsidRPr="00C95410">
        <w:rPr>
          <w:lang w:val="en-GB"/>
        </w:rPr>
        <w:t>acrifice. Constructed on the site of the saint</w:t>
      </w:r>
      <w:r w:rsidR="00C95410" w:rsidRPr="00C95410">
        <w:rPr>
          <w:lang w:val="en-GB"/>
        </w:rPr>
        <w:t>’</w:t>
      </w:r>
      <w:r w:rsidRPr="00C95410">
        <w:rPr>
          <w:lang w:val="en-GB"/>
        </w:rPr>
        <w:t xml:space="preserve">s legendary column, on which it is said he remained perched for </w:t>
      </w:r>
      <w:r w:rsidR="00C95410" w:rsidRPr="00C95410">
        <w:rPr>
          <w:lang w:val="en-GB"/>
        </w:rPr>
        <w:t>36</w:t>
      </w:r>
      <w:r w:rsidRPr="00C95410">
        <w:rPr>
          <w:lang w:val="en-GB"/>
        </w:rPr>
        <w:t xml:space="preserve"> years until his death in </w:t>
      </w:r>
      <w:r w:rsidR="00EE2466" w:rsidRPr="00C95410">
        <w:rPr>
          <w:smallCaps/>
          <w:lang w:val="en-GB"/>
        </w:rPr>
        <w:t xml:space="preserve">ad </w:t>
      </w:r>
      <w:r w:rsidR="00C95410" w:rsidRPr="00C95410">
        <w:rPr>
          <w:lang w:val="en-GB"/>
        </w:rPr>
        <w:t>459</w:t>
      </w:r>
      <w:r w:rsidRPr="00C95410">
        <w:rPr>
          <w:lang w:val="en-GB"/>
        </w:rPr>
        <w:t>, Qal</w:t>
      </w:r>
      <w:r w:rsidR="00C95410" w:rsidRPr="00C95410">
        <w:rPr>
          <w:lang w:val="en-GB"/>
        </w:rPr>
        <w:t>’</w:t>
      </w:r>
      <w:r w:rsidRPr="00C95410">
        <w:rPr>
          <w:lang w:val="en-GB"/>
        </w:rPr>
        <w:t>at Sem</w:t>
      </w:r>
      <w:r w:rsidR="00C95410" w:rsidRPr="00C95410">
        <w:rPr>
          <w:lang w:val="en-GB"/>
        </w:rPr>
        <w:t>’</w:t>
      </w:r>
      <w:r w:rsidRPr="00C95410">
        <w:rPr>
          <w:lang w:val="en-GB"/>
        </w:rPr>
        <w:t>an continues to attract pilgrims from around the world.</w:t>
      </w:r>
      <w:r w:rsidRPr="00C95410">
        <w:rPr>
          <w:rStyle w:val="FootnoteReference"/>
          <w:rFonts w:cs="Times New Roman"/>
          <w:color w:val="000000"/>
          <w:sz w:val="22"/>
          <w:lang w:val="en-GB"/>
        </w:rPr>
        <w:footnoteReference w:id="31"/>
      </w:r>
    </w:p>
    <w:p w14:paraId="3BC36827" w14:textId="77777777" w:rsidR="00281D4E" w:rsidRPr="00C95410" w:rsidRDefault="00C95410" w:rsidP="005179AD">
      <w:pPr>
        <w:pStyle w:val="Figureinsertion"/>
        <w:rPr>
          <w:lang w:val="en-GB"/>
        </w:rPr>
      </w:pPr>
      <w:r w:rsidRPr="00C95410">
        <w:rPr>
          <w:lang w:val="en-GB"/>
        </w:rPr>
        <w:t>[</w:t>
      </w:r>
      <w:r w:rsidR="007B759F" w:rsidRPr="00C95410">
        <w:rPr>
          <w:sz w:val="22"/>
          <w:lang w:val="en-GB"/>
        </w:rPr>
        <w:t>Figure</w:t>
      </w:r>
      <w:r w:rsidR="00F62E29" w:rsidRPr="00C95410">
        <w:rPr>
          <w:lang w:val="en-GB"/>
        </w:rPr>
        <w:t xml:space="preserve"> </w:t>
      </w:r>
      <w:r w:rsidRPr="00C95410">
        <w:rPr>
          <w:sz w:val="22"/>
          <w:lang w:val="en-GB"/>
        </w:rPr>
        <w:t>8</w:t>
      </w:r>
      <w:r w:rsidR="00F62E29" w:rsidRPr="00C95410">
        <w:rPr>
          <w:lang w:val="en-GB"/>
        </w:rPr>
        <w:t>.</w:t>
      </w:r>
      <w:r w:rsidRPr="00C95410">
        <w:rPr>
          <w:sz w:val="22"/>
          <w:lang w:val="en-GB"/>
        </w:rPr>
        <w:t>3</w:t>
      </w:r>
      <w:r w:rsidR="00F62E29" w:rsidRPr="00C95410">
        <w:rPr>
          <w:lang w:val="en-GB"/>
        </w:rPr>
        <w:t>, here</w:t>
      </w:r>
      <w:r w:rsidRPr="00C95410">
        <w:rPr>
          <w:lang w:val="en-GB"/>
        </w:rPr>
        <w:t>]</w:t>
      </w:r>
    </w:p>
    <w:p w14:paraId="527F6B9F" w14:textId="77777777" w:rsidR="005179AD" w:rsidRPr="00C95410" w:rsidRDefault="007B759F" w:rsidP="005179AD">
      <w:pPr>
        <w:pStyle w:val="FigurecaptionHums"/>
        <w:rPr>
          <w:lang w:val="en-GB"/>
        </w:rPr>
      </w:pPr>
      <w:r w:rsidRPr="00C95410">
        <w:rPr>
          <w:lang w:val="en-GB"/>
        </w:rPr>
        <w:t xml:space="preserve">Figure </w:t>
      </w:r>
      <w:r w:rsidR="00C95410" w:rsidRPr="00C95410">
        <w:rPr>
          <w:lang w:val="en-GB"/>
        </w:rPr>
        <w:t>8</w:t>
      </w:r>
      <w:r w:rsidRPr="00C95410">
        <w:rPr>
          <w:lang w:val="en-GB"/>
        </w:rPr>
        <w:t>.</w:t>
      </w:r>
      <w:r w:rsidR="00C95410" w:rsidRPr="00C95410">
        <w:rPr>
          <w:lang w:val="en-GB"/>
        </w:rPr>
        <w:t>3</w:t>
      </w:r>
      <w:r w:rsidRPr="00C95410">
        <w:rPr>
          <w:lang w:val="en-GB"/>
        </w:rPr>
        <w:tab/>
        <w:t>I</w:t>
      </w:r>
      <w:r w:rsidR="00281D4E" w:rsidRPr="00C95410">
        <w:rPr>
          <w:lang w:val="en-GB"/>
        </w:rPr>
        <w:t>con painting repres</w:t>
      </w:r>
      <w:r w:rsidR="008A0C63" w:rsidRPr="00C95410">
        <w:rPr>
          <w:lang w:val="en-GB"/>
        </w:rPr>
        <w:t>enting St Simeon</w:t>
      </w:r>
      <w:r w:rsidR="00CA1C77" w:rsidRPr="00C95410">
        <w:rPr>
          <w:color w:val="FF0000"/>
          <w:lang w:val="en-GB"/>
        </w:rPr>
        <w:t xml:space="preserve"> </w:t>
      </w:r>
      <w:r w:rsidR="00CA1C77" w:rsidRPr="00C95410">
        <w:rPr>
          <w:lang w:val="en-GB"/>
        </w:rPr>
        <w:t>Stylites</w:t>
      </w:r>
      <w:r w:rsidR="008A0C63" w:rsidRPr="00C95410">
        <w:rPr>
          <w:lang w:val="en-GB"/>
        </w:rPr>
        <w:t>,</w:t>
      </w:r>
      <w:r w:rsidR="007227C7" w:rsidRPr="00C95410">
        <w:rPr>
          <w:lang w:val="en-GB"/>
        </w:rPr>
        <w:t xml:space="preserve"> </w:t>
      </w:r>
      <w:r w:rsidR="004E20BC" w:rsidRPr="00C95410">
        <w:rPr>
          <w:lang w:val="en-GB"/>
        </w:rPr>
        <w:t>anonymous</w:t>
      </w:r>
      <w:r w:rsidR="007227C7" w:rsidRPr="00C95410">
        <w:rPr>
          <w:lang w:val="en-GB"/>
        </w:rPr>
        <w:t xml:space="preserve">, </w:t>
      </w:r>
      <w:r w:rsidR="00C95410" w:rsidRPr="00C95410">
        <w:rPr>
          <w:lang w:val="en-GB"/>
        </w:rPr>
        <w:t>1465</w:t>
      </w:r>
      <w:r w:rsidR="008A0C63" w:rsidRPr="00C95410">
        <w:rPr>
          <w:lang w:val="en-GB"/>
        </w:rPr>
        <w:t xml:space="preserve"> (</w:t>
      </w:r>
      <w:r w:rsidR="004E20BC" w:rsidRPr="00C95410">
        <w:rPr>
          <w:lang w:val="en-GB"/>
        </w:rPr>
        <w:t xml:space="preserve">courtesy </w:t>
      </w:r>
      <w:r w:rsidR="00281D4E" w:rsidRPr="00C95410">
        <w:rPr>
          <w:lang w:val="en-GB"/>
        </w:rPr>
        <w:t>of Wikimedia Commons</w:t>
      </w:r>
      <w:r w:rsidRPr="00C95410">
        <w:rPr>
          <w:lang w:val="en-GB"/>
        </w:rPr>
        <w:t>)</w:t>
      </w:r>
    </w:p>
    <w:p w14:paraId="7D50893A" w14:textId="77777777" w:rsidR="005179AD" w:rsidRPr="00C95410" w:rsidRDefault="00E06FAF" w:rsidP="005179AD">
      <w:pPr>
        <w:pStyle w:val="Normaltextnewpara"/>
        <w:rPr>
          <w:lang w:val="en-GB"/>
        </w:rPr>
      </w:pPr>
      <w:r w:rsidRPr="00C95410">
        <w:rPr>
          <w:lang w:val="en-GB"/>
        </w:rPr>
        <w:t>The most famous of</w:t>
      </w:r>
      <w:r w:rsidR="008C7839" w:rsidRPr="00C95410">
        <w:rPr>
          <w:lang w:val="en-GB"/>
        </w:rPr>
        <w:t xml:space="preserve"> the s</w:t>
      </w:r>
      <w:r w:rsidR="007B759F" w:rsidRPr="00C95410">
        <w:rPr>
          <w:lang w:val="en-GB"/>
        </w:rPr>
        <w:t>o</w:t>
      </w:r>
      <w:r w:rsidR="00C95410" w:rsidRPr="00C95410">
        <w:rPr>
          <w:lang w:val="en-GB"/>
        </w:rPr>
        <w:t>-</w:t>
      </w:r>
      <w:r w:rsidR="007B759F" w:rsidRPr="00C95410">
        <w:rPr>
          <w:lang w:val="en-GB"/>
        </w:rPr>
        <w:t>c</w:t>
      </w:r>
      <w:r w:rsidR="008C7839" w:rsidRPr="00C95410">
        <w:rPr>
          <w:lang w:val="en-GB"/>
        </w:rPr>
        <w:t xml:space="preserve">alled </w:t>
      </w:r>
      <w:r w:rsidR="00C95410" w:rsidRPr="00C95410">
        <w:rPr>
          <w:lang w:val="en-GB"/>
        </w:rPr>
        <w:t>‘p</w:t>
      </w:r>
      <w:r w:rsidR="008C7839" w:rsidRPr="00C95410">
        <w:rPr>
          <w:lang w:val="en-GB"/>
        </w:rPr>
        <w:t>illa</w:t>
      </w:r>
      <w:r w:rsidR="007B759F" w:rsidRPr="00C95410">
        <w:rPr>
          <w:lang w:val="en-GB"/>
        </w:rPr>
        <w:t>r</w:t>
      </w:r>
      <w:r w:rsidR="00C95410" w:rsidRPr="00C95410">
        <w:rPr>
          <w:lang w:val="en-GB"/>
        </w:rPr>
        <w:t>-</w:t>
      </w:r>
      <w:r w:rsidR="007B759F" w:rsidRPr="00C95410">
        <w:rPr>
          <w:lang w:val="en-GB"/>
        </w:rPr>
        <w:t>h</w:t>
      </w:r>
      <w:r w:rsidR="008C7839" w:rsidRPr="00C95410">
        <w:rPr>
          <w:lang w:val="en-GB"/>
        </w:rPr>
        <w:t>ermit</w:t>
      </w:r>
      <w:r w:rsidR="007B759F" w:rsidRPr="00C95410">
        <w:rPr>
          <w:lang w:val="en-GB"/>
        </w:rPr>
        <w:t>s</w:t>
      </w:r>
      <w:r w:rsidR="00C95410" w:rsidRPr="00C95410">
        <w:rPr>
          <w:lang w:val="en-GB"/>
        </w:rPr>
        <w:t>’</w:t>
      </w:r>
      <w:r w:rsidR="007B759F" w:rsidRPr="00C95410">
        <w:rPr>
          <w:lang w:val="en-GB"/>
        </w:rPr>
        <w:t>,</w:t>
      </w:r>
      <w:r w:rsidRPr="00C95410">
        <w:rPr>
          <w:lang w:val="en-GB"/>
        </w:rPr>
        <w:t xml:space="preserve"> Simeon the Elder became </w:t>
      </w:r>
      <w:r w:rsidR="00C95410" w:rsidRPr="00C95410">
        <w:rPr>
          <w:lang w:val="en-GB"/>
        </w:rPr>
        <w:t>one</w:t>
      </w:r>
      <w:r w:rsidRPr="00C95410">
        <w:rPr>
          <w:lang w:val="en-GB"/>
        </w:rPr>
        <w:t xml:space="preserve"> of the most venerated saints in Christendom, having been consulted by emperors and bishops.</w:t>
      </w:r>
      <w:r w:rsidRPr="00C95410">
        <w:rPr>
          <w:rStyle w:val="FootnoteReference"/>
          <w:rFonts w:cs="Times New Roman"/>
          <w:sz w:val="22"/>
          <w:lang w:val="en-GB"/>
        </w:rPr>
        <w:footnoteReference w:id="32"/>
      </w:r>
      <w:r w:rsidRPr="00C95410">
        <w:rPr>
          <w:lang w:val="en-GB"/>
        </w:rPr>
        <w:t xml:space="preserve"> Initially located in an open space, the column, which was rebuilt at various times during the life of the saint to increase its height,</w:t>
      </w:r>
      <w:r w:rsidRPr="00C95410">
        <w:rPr>
          <w:color w:val="FF0000"/>
          <w:lang w:val="en-GB"/>
        </w:rPr>
        <w:t xml:space="preserve"> </w:t>
      </w:r>
      <w:r w:rsidRPr="00C95410">
        <w:rPr>
          <w:lang w:val="en-GB"/>
        </w:rPr>
        <w:t xml:space="preserve">could be seen from a great distance. </w:t>
      </w:r>
      <w:r w:rsidRPr="00C95410">
        <w:rPr>
          <w:color w:val="000000"/>
          <w:lang w:val="en-GB"/>
        </w:rPr>
        <w:t>According to contemporary accounts, the saint had a balustrade built around the platform at the top of the column, from which he would give sermons to his devoted follow</w:t>
      </w:r>
      <w:r w:rsidR="006F7E4C" w:rsidRPr="00C95410">
        <w:rPr>
          <w:color w:val="000000"/>
          <w:lang w:val="en-GB"/>
        </w:rPr>
        <w:t>ers and survey</w:t>
      </w:r>
      <w:r w:rsidRPr="00C95410">
        <w:rPr>
          <w:color w:val="000000"/>
          <w:lang w:val="en-GB"/>
        </w:rPr>
        <w:t xml:space="preserve"> the surrounding landscape.</w:t>
      </w:r>
    </w:p>
    <w:p w14:paraId="15AD6771" w14:textId="77777777" w:rsidR="00A14467" w:rsidRPr="00C95410" w:rsidRDefault="00B27115" w:rsidP="005179AD">
      <w:pPr>
        <w:pStyle w:val="Normaltextnewpara"/>
        <w:rPr>
          <w:lang w:val="en-GB"/>
        </w:rPr>
      </w:pPr>
      <w:r w:rsidRPr="00C95410">
        <w:rPr>
          <w:lang w:val="en-GB"/>
        </w:rPr>
        <w:t xml:space="preserve">Constructed about </w:t>
      </w:r>
      <w:r w:rsidR="00C95410" w:rsidRPr="00C95410">
        <w:rPr>
          <w:lang w:val="en-GB"/>
        </w:rPr>
        <w:t>20</w:t>
      </w:r>
      <w:r w:rsidR="007E7ECE" w:rsidRPr="00C95410">
        <w:rPr>
          <w:lang w:val="en-GB"/>
        </w:rPr>
        <w:t xml:space="preserve"> </w:t>
      </w:r>
      <w:r w:rsidR="00E06FAF" w:rsidRPr="00C95410">
        <w:rPr>
          <w:lang w:val="en-GB"/>
        </w:rPr>
        <w:t>years after St Simeon</w:t>
      </w:r>
      <w:r w:rsidR="00C95410" w:rsidRPr="00C95410">
        <w:rPr>
          <w:lang w:val="en-GB"/>
        </w:rPr>
        <w:t>’</w:t>
      </w:r>
      <w:r w:rsidR="00E06FAF" w:rsidRPr="00C95410">
        <w:rPr>
          <w:lang w:val="en-GB"/>
        </w:rPr>
        <w:t xml:space="preserve">s death, the complex of buildings and walled courtyards that surround the column were laid out along the axis of the existing pilgrimage route (the </w:t>
      </w:r>
      <w:r w:rsidR="00E06FAF" w:rsidRPr="00C95410">
        <w:rPr>
          <w:i/>
          <w:lang w:val="en-GB"/>
        </w:rPr>
        <w:t>sacra via</w:t>
      </w:r>
      <w:r w:rsidR="00E06FAF" w:rsidRPr="00C95410">
        <w:rPr>
          <w:lang w:val="en-GB"/>
        </w:rPr>
        <w:t xml:space="preserve">) that extended </w:t>
      </w:r>
      <w:r w:rsidR="007B759F" w:rsidRPr="00C95410">
        <w:rPr>
          <w:lang w:val="en-GB"/>
        </w:rPr>
        <w:t>south</w:t>
      </w:r>
      <w:r w:rsidR="00E06FAF" w:rsidRPr="00C95410">
        <w:rPr>
          <w:lang w:val="en-GB"/>
        </w:rPr>
        <w:t xml:space="preserve"> from a local village (Deir Sema</w:t>
      </w:r>
      <w:r w:rsidR="00C95410" w:rsidRPr="00C95410">
        <w:rPr>
          <w:lang w:val="en-GB"/>
        </w:rPr>
        <w:t>’</w:t>
      </w:r>
      <w:r w:rsidR="00E06FAF" w:rsidRPr="00C95410">
        <w:rPr>
          <w:lang w:val="en-GB"/>
        </w:rPr>
        <w:t xml:space="preserve">an </w:t>
      </w:r>
      <w:r w:rsidR="00C95410" w:rsidRPr="00C95410">
        <w:rPr>
          <w:lang w:val="en-GB"/>
        </w:rPr>
        <w:t>–</w:t>
      </w:r>
      <w:r w:rsidR="00E06FAF" w:rsidRPr="00C95410">
        <w:rPr>
          <w:lang w:val="en-GB"/>
        </w:rPr>
        <w:t xml:space="preserve"> Telanissos</w:t>
      </w:r>
      <w:r w:rsidR="00C95410" w:rsidRPr="00C95410">
        <w:rPr>
          <w:lang w:val="en-GB"/>
        </w:rPr>
        <w:t>).</w:t>
      </w:r>
      <w:r w:rsidR="00E06FAF" w:rsidRPr="00C95410">
        <w:rPr>
          <w:lang w:val="en-GB"/>
        </w:rPr>
        <w:t xml:space="preserve"> The principal buildings (assembly halls or basilicas) are arranged in the </w:t>
      </w:r>
      <w:r w:rsidR="00C95410" w:rsidRPr="00C95410">
        <w:rPr>
          <w:lang w:val="en-GB"/>
        </w:rPr>
        <w:t>four</w:t>
      </w:r>
      <w:r w:rsidR="00E06FAF" w:rsidRPr="00C95410">
        <w:rPr>
          <w:lang w:val="en-GB"/>
        </w:rPr>
        <w:t xml:space="preserve"> arms of a cruciform plan that extend out from a covered octagonal space centred on Simeon</w:t>
      </w:r>
      <w:r w:rsidR="00C95410" w:rsidRPr="00C95410">
        <w:rPr>
          <w:lang w:val="en-GB"/>
        </w:rPr>
        <w:t>’</w:t>
      </w:r>
      <w:r w:rsidR="00E06FAF" w:rsidRPr="00C95410">
        <w:rPr>
          <w:lang w:val="en-GB"/>
        </w:rPr>
        <w:t xml:space="preserve">s column. This central space served as the </w:t>
      </w:r>
      <w:r w:rsidR="007B759F" w:rsidRPr="00C95410">
        <w:rPr>
          <w:lang w:val="en-GB"/>
        </w:rPr>
        <w:t>term</w:t>
      </w:r>
      <w:r w:rsidR="00E06FAF" w:rsidRPr="00C95410">
        <w:rPr>
          <w:lang w:val="en-GB"/>
        </w:rPr>
        <w:t>inating focus of the whole complex:</w:t>
      </w:r>
    </w:p>
    <w:p w14:paraId="386606C9" w14:textId="77777777" w:rsidR="00F869E3" w:rsidRPr="00C95410" w:rsidRDefault="00E06FAF" w:rsidP="005179AD">
      <w:pPr>
        <w:pStyle w:val="Extractquote"/>
        <w:rPr>
          <w:lang w:val="en-GB"/>
        </w:rPr>
      </w:pPr>
      <w:r w:rsidRPr="00C95410">
        <w:rPr>
          <w:lang w:val="en-GB"/>
        </w:rPr>
        <w:t>The plan of the structure</w:t>
      </w:r>
      <w:r w:rsidR="007B759F" w:rsidRPr="00C95410">
        <w:rPr>
          <w:lang w:val="en-GB"/>
        </w:rPr>
        <w:t> … </w:t>
      </w:r>
      <w:r w:rsidRPr="00C95410">
        <w:rPr>
          <w:lang w:val="en-GB"/>
        </w:rPr>
        <w:t>focuses attention dramatically on the monumental and tangible relic of the ascetic’s life [the column]</w:t>
      </w:r>
      <w:r w:rsidR="007B759F" w:rsidRPr="00C95410">
        <w:rPr>
          <w:lang w:val="en-GB"/>
        </w:rPr>
        <w:t> … </w:t>
      </w:r>
      <w:r w:rsidRPr="00C95410">
        <w:rPr>
          <w:lang w:val="en-GB"/>
        </w:rPr>
        <w:t>The south arm</w:t>
      </w:r>
      <w:r w:rsidR="007B759F" w:rsidRPr="00C95410">
        <w:rPr>
          <w:lang w:val="en-GB"/>
        </w:rPr>
        <w:t> … </w:t>
      </w:r>
      <w:r w:rsidRPr="00C95410">
        <w:rPr>
          <w:lang w:val="en-GB"/>
        </w:rPr>
        <w:t>would have been the part of the structure first encountered by v</w:t>
      </w:r>
      <w:r w:rsidR="00C95410" w:rsidRPr="00C95410">
        <w:rPr>
          <w:lang w:val="en-GB"/>
        </w:rPr>
        <w:t>isi</w:t>
      </w:r>
      <w:r w:rsidRPr="00C95410">
        <w:rPr>
          <w:lang w:val="en-GB"/>
        </w:rPr>
        <w:t>tors approaching from the direction of the local village along the main pilgrimage route</w:t>
      </w:r>
      <w:r w:rsidR="007B759F" w:rsidRPr="00C95410">
        <w:rPr>
          <w:lang w:val="en-GB"/>
        </w:rPr>
        <w:t> … </w:t>
      </w:r>
      <w:r w:rsidRPr="00C95410">
        <w:rPr>
          <w:lang w:val="en-GB"/>
        </w:rPr>
        <w:t>Advancing along the road, up the slope, into the monastic compound, through the monumental entrance of the south façade of the cross-shaped building toward the stylite’s column, and then, turning right past the relic to the altar at the east end of the east arm, v</w:t>
      </w:r>
      <w:r w:rsidR="00C95410" w:rsidRPr="00C95410">
        <w:rPr>
          <w:lang w:val="en-GB"/>
        </w:rPr>
        <w:t>isi</w:t>
      </w:r>
      <w:r w:rsidRPr="00C95410">
        <w:rPr>
          <w:lang w:val="en-GB"/>
        </w:rPr>
        <w:t>tors moved into increasingly sacred space.</w:t>
      </w:r>
      <w:r w:rsidRPr="00C95410">
        <w:rPr>
          <w:rStyle w:val="FootnoteReference"/>
          <w:rFonts w:cs="Times New Roman"/>
          <w:sz w:val="22"/>
          <w:szCs w:val="20"/>
          <w:lang w:val="en-GB"/>
        </w:rPr>
        <w:footnoteReference w:id="33"/>
      </w:r>
    </w:p>
    <w:p w14:paraId="3D1F115B" w14:textId="77777777" w:rsidR="005179AD" w:rsidRPr="00C95410" w:rsidRDefault="00AA0D28" w:rsidP="005179AD">
      <w:pPr>
        <w:pStyle w:val="Normaltext"/>
        <w:rPr>
          <w:lang w:val="en-GB"/>
        </w:rPr>
      </w:pPr>
      <w:r w:rsidRPr="00C95410">
        <w:rPr>
          <w:lang w:val="en-GB"/>
        </w:rPr>
        <w:t>What we encounter at Qal</w:t>
      </w:r>
      <w:r w:rsidR="00C95410" w:rsidRPr="00C95410">
        <w:rPr>
          <w:lang w:val="en-GB"/>
        </w:rPr>
        <w:t>’</w:t>
      </w:r>
      <w:r w:rsidRPr="00C95410">
        <w:rPr>
          <w:lang w:val="en-GB"/>
        </w:rPr>
        <w:t>at Sem</w:t>
      </w:r>
      <w:r w:rsidR="00C95410" w:rsidRPr="00C95410">
        <w:rPr>
          <w:lang w:val="en-GB"/>
        </w:rPr>
        <w:t>’</w:t>
      </w:r>
      <w:r w:rsidRPr="00C95410">
        <w:rPr>
          <w:lang w:val="en-GB"/>
        </w:rPr>
        <w:t>an is a building complex that has e</w:t>
      </w:r>
      <w:r w:rsidR="00C95410" w:rsidRPr="00C95410">
        <w:rPr>
          <w:lang w:val="en-GB"/>
        </w:rPr>
        <w:t>vol</w:t>
      </w:r>
      <w:r w:rsidRPr="00C95410">
        <w:rPr>
          <w:lang w:val="en-GB"/>
        </w:rPr>
        <w:t>ved out of a pr</w:t>
      </w:r>
      <w:r w:rsidR="007B759F" w:rsidRPr="00C95410">
        <w:rPr>
          <w:lang w:val="en-GB"/>
        </w:rPr>
        <w:t>e</w:t>
      </w:r>
      <w:r w:rsidR="00C95410" w:rsidRPr="00C95410">
        <w:rPr>
          <w:lang w:val="en-GB"/>
        </w:rPr>
        <w:t>-</w:t>
      </w:r>
      <w:r w:rsidR="007B759F" w:rsidRPr="00C95410">
        <w:rPr>
          <w:lang w:val="en-GB"/>
        </w:rPr>
        <w:t>e</w:t>
      </w:r>
      <w:r w:rsidRPr="00C95410">
        <w:rPr>
          <w:lang w:val="en-GB"/>
        </w:rPr>
        <w:t>xisting ritual structure that was already firmly inscribed in the landscape.</w:t>
      </w:r>
      <w:r w:rsidR="005A256E" w:rsidRPr="00C95410">
        <w:rPr>
          <w:lang w:val="en-GB"/>
        </w:rPr>
        <w:t xml:space="preserve"> Hence, Qal</w:t>
      </w:r>
      <w:r w:rsidR="00C95410" w:rsidRPr="00C95410">
        <w:rPr>
          <w:lang w:val="en-GB"/>
        </w:rPr>
        <w:t>’</w:t>
      </w:r>
      <w:r w:rsidR="005A256E" w:rsidRPr="00C95410">
        <w:rPr>
          <w:lang w:val="en-GB"/>
        </w:rPr>
        <w:t>at Sem</w:t>
      </w:r>
      <w:r w:rsidR="00C95410" w:rsidRPr="00C95410">
        <w:rPr>
          <w:lang w:val="en-GB"/>
        </w:rPr>
        <w:t>’</w:t>
      </w:r>
      <w:r w:rsidR="005A256E" w:rsidRPr="00C95410">
        <w:rPr>
          <w:lang w:val="en-GB"/>
        </w:rPr>
        <w:t xml:space="preserve">an could be considered an example of architecture as </w:t>
      </w:r>
      <w:r w:rsidR="00C95410" w:rsidRPr="00C95410">
        <w:rPr>
          <w:lang w:val="en-GB"/>
        </w:rPr>
        <w:t>‘f</w:t>
      </w:r>
      <w:r w:rsidR="005A256E" w:rsidRPr="00C95410">
        <w:rPr>
          <w:lang w:val="en-GB"/>
        </w:rPr>
        <w:t>rozen ritual</w:t>
      </w:r>
      <w:r w:rsidR="00C95410" w:rsidRPr="00C95410">
        <w:rPr>
          <w:lang w:val="en-GB"/>
        </w:rPr>
        <w:t>’</w:t>
      </w:r>
      <w:r w:rsidR="007B759F" w:rsidRPr="00C95410">
        <w:rPr>
          <w:lang w:val="en-GB"/>
        </w:rPr>
        <w:t>,</w:t>
      </w:r>
      <w:r w:rsidR="005A256E" w:rsidRPr="00C95410">
        <w:rPr>
          <w:lang w:val="en-GB"/>
        </w:rPr>
        <w:t xml:space="preserve"> referred to at the beginning of this </w:t>
      </w:r>
      <w:r w:rsidR="00C95410" w:rsidRPr="00C95410">
        <w:rPr>
          <w:lang w:val="en-GB"/>
        </w:rPr>
        <w:t>chapter</w:t>
      </w:r>
      <w:r w:rsidR="005A256E" w:rsidRPr="00C95410">
        <w:rPr>
          <w:lang w:val="en-GB"/>
        </w:rPr>
        <w:t>, in the way the sequence of spaces recapitulates the various stages of pilgrimage.</w:t>
      </w:r>
      <w:r w:rsidR="005179AD" w:rsidRPr="00C95410">
        <w:rPr>
          <w:lang w:val="en-GB"/>
        </w:rPr>
        <w:t xml:space="preserve"> </w:t>
      </w:r>
      <w:r w:rsidRPr="00C95410">
        <w:rPr>
          <w:lang w:val="en-GB"/>
        </w:rPr>
        <w:t>The exceptional scale, complexity and</w:t>
      </w:r>
      <w:r w:rsidR="007B759F" w:rsidRPr="00C95410">
        <w:rPr>
          <w:lang w:val="en-GB"/>
        </w:rPr>
        <w:t xml:space="preserve"> long</w:t>
      </w:r>
      <w:r w:rsidRPr="00C95410">
        <w:rPr>
          <w:lang w:val="en-GB"/>
        </w:rPr>
        <w:t xml:space="preserve">itudinal layout of the pilgrimage centre reflected the </w:t>
      </w:r>
      <w:r w:rsidR="007B759F" w:rsidRPr="00C95410">
        <w:rPr>
          <w:lang w:val="en-GB"/>
        </w:rPr>
        <w:t>part</w:t>
      </w:r>
      <w:r w:rsidRPr="00C95410">
        <w:rPr>
          <w:lang w:val="en-GB"/>
        </w:rPr>
        <w:t>icular circumstances of Saint Simeon</w:t>
      </w:r>
      <w:r w:rsidR="00C95410" w:rsidRPr="00C95410">
        <w:rPr>
          <w:lang w:val="en-GB"/>
        </w:rPr>
        <w:t>’</w:t>
      </w:r>
      <w:r w:rsidRPr="00C95410">
        <w:rPr>
          <w:lang w:val="en-GB"/>
        </w:rPr>
        <w:t>s religious following and the topographica</w:t>
      </w:r>
      <w:r w:rsidR="00BA5A72" w:rsidRPr="00C95410">
        <w:rPr>
          <w:lang w:val="en-GB"/>
        </w:rPr>
        <w:t xml:space="preserve">l characteristics of the site. </w:t>
      </w:r>
      <w:r w:rsidRPr="00C95410">
        <w:rPr>
          <w:lang w:val="en-GB"/>
        </w:rPr>
        <w:t>At the same time, the no</w:t>
      </w:r>
      <w:r w:rsidR="007B759F" w:rsidRPr="00C95410">
        <w:rPr>
          <w:lang w:val="en-GB"/>
        </w:rPr>
        <w:t>n</w:t>
      </w:r>
      <w:r w:rsidR="00C95410" w:rsidRPr="00C95410">
        <w:rPr>
          <w:lang w:val="en-GB"/>
        </w:rPr>
        <w:t>-</w:t>
      </w:r>
      <w:r w:rsidR="007B759F" w:rsidRPr="00C95410">
        <w:rPr>
          <w:lang w:val="en-GB"/>
        </w:rPr>
        <w:t>o</w:t>
      </w:r>
      <w:r w:rsidRPr="00C95410">
        <w:rPr>
          <w:lang w:val="en-GB"/>
        </w:rPr>
        <w:t xml:space="preserve">rthogonal arrangement of the cruciform plan may have been the result of other external factors not related to </w:t>
      </w:r>
      <w:r w:rsidR="00B24C32" w:rsidRPr="00C95410">
        <w:rPr>
          <w:lang w:val="en-GB"/>
        </w:rPr>
        <w:t xml:space="preserve">the religious </w:t>
      </w:r>
      <w:r w:rsidR="007B759F" w:rsidRPr="00C95410">
        <w:rPr>
          <w:lang w:val="en-GB"/>
        </w:rPr>
        <w:t>practic</w:t>
      </w:r>
      <w:r w:rsidR="00B24C32" w:rsidRPr="00C95410">
        <w:rPr>
          <w:lang w:val="en-GB"/>
        </w:rPr>
        <w:t>es of</w:t>
      </w:r>
      <w:r w:rsidR="009836DD" w:rsidRPr="00C95410">
        <w:rPr>
          <w:lang w:val="en-GB"/>
        </w:rPr>
        <w:t xml:space="preserve"> Qal</w:t>
      </w:r>
      <w:r w:rsidR="00C95410" w:rsidRPr="00C95410">
        <w:rPr>
          <w:lang w:val="en-GB"/>
        </w:rPr>
        <w:t>’</w:t>
      </w:r>
      <w:r w:rsidR="009836DD" w:rsidRPr="00C95410">
        <w:rPr>
          <w:lang w:val="en-GB"/>
        </w:rPr>
        <w:t>at Sem</w:t>
      </w:r>
      <w:r w:rsidR="00C95410" w:rsidRPr="00C95410">
        <w:rPr>
          <w:lang w:val="en-GB"/>
        </w:rPr>
        <w:t>’</w:t>
      </w:r>
      <w:r w:rsidR="009836DD" w:rsidRPr="00C95410">
        <w:rPr>
          <w:lang w:val="en-GB"/>
        </w:rPr>
        <w:t xml:space="preserve">an. </w:t>
      </w:r>
      <w:r w:rsidRPr="00C95410">
        <w:rPr>
          <w:lang w:val="en-GB"/>
        </w:rPr>
        <w:t>Located on the top of the s</w:t>
      </w:r>
      <w:r w:rsidR="007B759F" w:rsidRPr="00C95410">
        <w:rPr>
          <w:lang w:val="en-GB"/>
        </w:rPr>
        <w:t>o</w:t>
      </w:r>
      <w:r w:rsidR="00C95410" w:rsidRPr="00C95410">
        <w:rPr>
          <w:lang w:val="en-GB"/>
        </w:rPr>
        <w:t>-</w:t>
      </w:r>
      <w:r w:rsidR="007B759F" w:rsidRPr="00C95410">
        <w:rPr>
          <w:lang w:val="en-GB"/>
        </w:rPr>
        <w:t>c</w:t>
      </w:r>
      <w:r w:rsidRPr="00C95410">
        <w:rPr>
          <w:lang w:val="en-GB"/>
        </w:rPr>
        <w:t>alled Sim</w:t>
      </w:r>
      <w:r w:rsidR="00C95410" w:rsidRPr="00C95410">
        <w:rPr>
          <w:lang w:val="en-GB"/>
        </w:rPr>
        <w:t>’</w:t>
      </w:r>
      <w:r w:rsidRPr="00C95410">
        <w:rPr>
          <w:lang w:val="en-GB"/>
        </w:rPr>
        <w:t xml:space="preserve">an Ridge, which forms </w:t>
      </w:r>
      <w:r w:rsidR="007B759F" w:rsidRPr="00C95410">
        <w:rPr>
          <w:lang w:val="en-GB"/>
        </w:rPr>
        <w:t>part</w:t>
      </w:r>
      <w:r w:rsidRPr="00C95410">
        <w:rPr>
          <w:lang w:val="en-GB"/>
        </w:rPr>
        <w:t xml:space="preserve"> of an </w:t>
      </w:r>
      <w:r w:rsidR="00C95410" w:rsidRPr="00C95410">
        <w:rPr>
          <w:lang w:val="en-GB"/>
        </w:rPr>
        <w:t>80-</w:t>
      </w:r>
      <w:r w:rsidRPr="00C95410">
        <w:rPr>
          <w:lang w:val="en-GB"/>
        </w:rPr>
        <w:t>km</w:t>
      </w:r>
      <w:r w:rsidR="00C95410" w:rsidRPr="00C95410">
        <w:rPr>
          <w:lang w:val="en-GB"/>
        </w:rPr>
        <w:t>-</w:t>
      </w:r>
      <w:r w:rsidR="007B759F" w:rsidRPr="00C95410">
        <w:rPr>
          <w:lang w:val="en-GB"/>
        </w:rPr>
        <w:t>long</w:t>
      </w:r>
      <w:r w:rsidRPr="00C95410">
        <w:rPr>
          <w:lang w:val="en-GB"/>
        </w:rPr>
        <w:t xml:space="preserve"> geological fault, the deflection of the</w:t>
      </w:r>
      <w:r w:rsidR="007B759F" w:rsidRPr="00C95410">
        <w:rPr>
          <w:lang w:val="en-GB"/>
        </w:rPr>
        <w:t xml:space="preserve"> east</w:t>
      </w:r>
      <w:r w:rsidRPr="00C95410">
        <w:rPr>
          <w:lang w:val="en-GB"/>
        </w:rPr>
        <w:t xml:space="preserve">ern arm of the cruciform complex (that houses the altar), </w:t>
      </w:r>
      <w:r w:rsidR="00C95410" w:rsidRPr="00C95410">
        <w:rPr>
          <w:lang w:val="en-GB"/>
        </w:rPr>
        <w:t>from 3</w:t>
      </w:r>
      <w:r w:rsidR="00D95732" w:rsidRPr="00C95410">
        <w:rPr>
          <w:lang w:val="en-GB"/>
        </w:rPr>
        <w:t xml:space="preserve"> to </w:t>
      </w:r>
      <w:r w:rsidR="00C95410" w:rsidRPr="00C95410">
        <w:rPr>
          <w:lang w:val="en-GB"/>
        </w:rPr>
        <w:t>9</w:t>
      </w:r>
      <w:r w:rsidRPr="00C95410">
        <w:rPr>
          <w:lang w:val="en-GB"/>
        </w:rPr>
        <w:t>° to the</w:t>
      </w:r>
      <w:r w:rsidR="007B759F" w:rsidRPr="00C95410">
        <w:rPr>
          <w:lang w:val="en-GB"/>
        </w:rPr>
        <w:t xml:space="preserve"> north</w:t>
      </w:r>
      <w:r w:rsidRPr="00C95410">
        <w:rPr>
          <w:lang w:val="en-GB"/>
        </w:rPr>
        <w:t xml:space="preserve">, may </w:t>
      </w:r>
      <w:r w:rsidR="007B759F" w:rsidRPr="00C95410">
        <w:rPr>
          <w:lang w:val="en-GB"/>
        </w:rPr>
        <w:t>part</w:t>
      </w:r>
      <w:r w:rsidRPr="00C95410">
        <w:rPr>
          <w:lang w:val="en-GB"/>
        </w:rPr>
        <w:t xml:space="preserve">ly be the result of what geologists describe as the </w:t>
      </w:r>
      <w:r w:rsidR="00C95410" w:rsidRPr="00C95410">
        <w:rPr>
          <w:lang w:val="en-GB"/>
        </w:rPr>
        <w:t>‘d</w:t>
      </w:r>
      <w:r w:rsidRPr="00C95410">
        <w:rPr>
          <w:lang w:val="en-GB"/>
        </w:rPr>
        <w:t>istributed c</w:t>
      </w:r>
      <w:r w:rsidR="007B759F" w:rsidRPr="00C95410">
        <w:rPr>
          <w:lang w:val="en-GB"/>
        </w:rPr>
        <w:t>o</w:t>
      </w:r>
      <w:r w:rsidR="00C95410" w:rsidRPr="00C95410">
        <w:rPr>
          <w:lang w:val="en-GB"/>
        </w:rPr>
        <w:t>-</w:t>
      </w:r>
      <w:r w:rsidR="007B759F" w:rsidRPr="00C95410">
        <w:rPr>
          <w:lang w:val="en-GB"/>
        </w:rPr>
        <w:t>s</w:t>
      </w:r>
      <w:r w:rsidRPr="00C95410">
        <w:rPr>
          <w:lang w:val="en-GB"/>
        </w:rPr>
        <w:t>eismic or pos</w:t>
      </w:r>
      <w:r w:rsidR="007B759F" w:rsidRPr="00C95410">
        <w:rPr>
          <w:lang w:val="en-GB"/>
        </w:rPr>
        <w:t>t</w:t>
      </w:r>
      <w:r w:rsidR="00C95410" w:rsidRPr="00C95410">
        <w:rPr>
          <w:lang w:val="en-GB"/>
        </w:rPr>
        <w:t>-</w:t>
      </w:r>
      <w:r w:rsidR="007B759F" w:rsidRPr="00C95410">
        <w:rPr>
          <w:lang w:val="en-GB"/>
        </w:rPr>
        <w:t>s</w:t>
      </w:r>
      <w:r w:rsidRPr="00C95410">
        <w:rPr>
          <w:lang w:val="en-GB"/>
        </w:rPr>
        <w:t>eismic deformation</w:t>
      </w:r>
      <w:r w:rsidR="007B759F" w:rsidRPr="00C95410">
        <w:rPr>
          <w:lang w:val="en-GB"/>
        </w:rPr>
        <w:t>s</w:t>
      </w:r>
      <w:r w:rsidR="00C95410" w:rsidRPr="00C95410">
        <w:rPr>
          <w:lang w:val="en-GB"/>
        </w:rPr>
        <w:t>’</w:t>
      </w:r>
      <w:r w:rsidR="008A262D" w:rsidRPr="00C95410">
        <w:rPr>
          <w:lang w:val="en-GB"/>
        </w:rPr>
        <w:t xml:space="preserve"> created by the St</w:t>
      </w:r>
      <w:r w:rsidRPr="00C95410">
        <w:rPr>
          <w:lang w:val="en-GB"/>
        </w:rPr>
        <w:t xml:space="preserve"> Simeon Fault.</w:t>
      </w:r>
      <w:r w:rsidRPr="00C95410">
        <w:rPr>
          <w:rStyle w:val="FootnoteReference"/>
          <w:rFonts w:cs="Times New Roman"/>
          <w:color w:val="000000"/>
          <w:sz w:val="22"/>
          <w:lang w:val="en-GB"/>
        </w:rPr>
        <w:footnoteReference w:id="34"/>
      </w:r>
    </w:p>
    <w:p w14:paraId="6BE99CB5" w14:textId="77777777" w:rsidR="007027A4" w:rsidRPr="00C95410" w:rsidRDefault="00C95410" w:rsidP="005179AD">
      <w:pPr>
        <w:pStyle w:val="Figureinsertion"/>
        <w:rPr>
          <w:lang w:val="en-GB"/>
        </w:rPr>
      </w:pPr>
      <w:r w:rsidRPr="00C95410">
        <w:rPr>
          <w:lang w:val="en-GB"/>
        </w:rPr>
        <w:t>[</w:t>
      </w:r>
      <w:r w:rsidR="007B759F" w:rsidRPr="00C95410">
        <w:rPr>
          <w:sz w:val="22"/>
          <w:lang w:val="en-GB"/>
        </w:rPr>
        <w:t>Figure</w:t>
      </w:r>
      <w:r w:rsidR="00F62E29" w:rsidRPr="00C95410">
        <w:rPr>
          <w:lang w:val="en-GB"/>
        </w:rPr>
        <w:t xml:space="preserve"> </w:t>
      </w:r>
      <w:r w:rsidRPr="00C95410">
        <w:rPr>
          <w:sz w:val="22"/>
          <w:lang w:val="en-GB"/>
        </w:rPr>
        <w:t>8</w:t>
      </w:r>
      <w:r w:rsidR="00F62E29" w:rsidRPr="00C95410">
        <w:rPr>
          <w:lang w:val="en-GB"/>
        </w:rPr>
        <w:t>.</w:t>
      </w:r>
      <w:r w:rsidRPr="00C95410">
        <w:rPr>
          <w:sz w:val="22"/>
          <w:lang w:val="en-GB"/>
        </w:rPr>
        <w:t>4</w:t>
      </w:r>
      <w:r w:rsidRPr="00C95410">
        <w:rPr>
          <w:lang w:val="en-GB"/>
        </w:rPr>
        <w:t>]</w:t>
      </w:r>
    </w:p>
    <w:p w14:paraId="7C2DC4FC" w14:textId="77777777" w:rsidR="005179AD" w:rsidRPr="00C95410" w:rsidRDefault="007B759F" w:rsidP="005179AD">
      <w:pPr>
        <w:pStyle w:val="FigurecaptionHums"/>
        <w:rPr>
          <w:lang w:val="en-GB"/>
        </w:rPr>
      </w:pPr>
      <w:r w:rsidRPr="00C95410">
        <w:rPr>
          <w:lang w:val="en-GB"/>
        </w:rPr>
        <w:t xml:space="preserve">Figure </w:t>
      </w:r>
      <w:r w:rsidR="00C95410" w:rsidRPr="00C95410">
        <w:rPr>
          <w:lang w:val="en-GB"/>
        </w:rPr>
        <w:t>8</w:t>
      </w:r>
      <w:r w:rsidRPr="00C95410">
        <w:rPr>
          <w:lang w:val="en-GB"/>
        </w:rPr>
        <w:t>.</w:t>
      </w:r>
      <w:r w:rsidR="00C95410" w:rsidRPr="00C95410">
        <w:rPr>
          <w:lang w:val="en-GB"/>
        </w:rPr>
        <w:t>4</w:t>
      </w:r>
      <w:r w:rsidRPr="00C95410">
        <w:rPr>
          <w:lang w:val="en-GB"/>
        </w:rPr>
        <w:tab/>
        <w:t>P</w:t>
      </w:r>
      <w:r w:rsidR="008C7839" w:rsidRPr="00C95410">
        <w:rPr>
          <w:lang w:val="en-GB"/>
        </w:rPr>
        <w:t>lan of the Qal</w:t>
      </w:r>
      <w:r w:rsidR="00C95410" w:rsidRPr="00C95410">
        <w:rPr>
          <w:lang w:val="en-GB"/>
        </w:rPr>
        <w:t>’</w:t>
      </w:r>
      <w:r w:rsidR="008C7839" w:rsidRPr="00C95410">
        <w:rPr>
          <w:lang w:val="en-GB"/>
        </w:rPr>
        <w:t>at Sem</w:t>
      </w:r>
      <w:r w:rsidR="00C95410" w:rsidRPr="00C95410">
        <w:rPr>
          <w:lang w:val="en-GB"/>
        </w:rPr>
        <w:t>’</w:t>
      </w:r>
      <w:r w:rsidR="008C7839" w:rsidRPr="00C95410">
        <w:rPr>
          <w:lang w:val="en-GB"/>
        </w:rPr>
        <w:t xml:space="preserve">an </w:t>
      </w:r>
      <w:r w:rsidR="00D95732" w:rsidRPr="00C95410">
        <w:rPr>
          <w:lang w:val="en-GB"/>
        </w:rPr>
        <w:t>complex</w:t>
      </w:r>
      <w:r w:rsidR="008C7839" w:rsidRPr="00C95410">
        <w:rPr>
          <w:lang w:val="en-GB"/>
        </w:rPr>
        <w:t>, Syria, in</w:t>
      </w:r>
      <w:r w:rsidR="00CF1746" w:rsidRPr="00C95410">
        <w:rPr>
          <w:lang w:val="en-GB"/>
        </w:rPr>
        <w:t>dicating pilgrimage route to St</w:t>
      </w:r>
      <w:r w:rsidR="008C7839" w:rsidRPr="00C95410">
        <w:rPr>
          <w:lang w:val="en-GB"/>
        </w:rPr>
        <w:t xml:space="preserve"> Simeon</w:t>
      </w:r>
      <w:r w:rsidR="00C95410" w:rsidRPr="00C95410">
        <w:rPr>
          <w:lang w:val="en-GB"/>
        </w:rPr>
        <w:t>’</w:t>
      </w:r>
      <w:r w:rsidR="008C7839" w:rsidRPr="00C95410">
        <w:rPr>
          <w:lang w:val="en-GB"/>
        </w:rPr>
        <w:t>s Pillar and adjacent church altar (</w:t>
      </w:r>
      <w:r w:rsidR="00D95732" w:rsidRPr="00C95410">
        <w:rPr>
          <w:lang w:val="en-GB"/>
        </w:rPr>
        <w:t xml:space="preserve">drawn </w:t>
      </w:r>
      <w:r w:rsidR="008C7839" w:rsidRPr="00C95410">
        <w:rPr>
          <w:lang w:val="en-GB"/>
        </w:rPr>
        <w:t>by author after Biscop and Sodoni)</w:t>
      </w:r>
    </w:p>
    <w:p w14:paraId="02EAF3DB" w14:textId="77777777" w:rsidR="00A22E29" w:rsidRPr="00C95410" w:rsidRDefault="00AA0D28" w:rsidP="005179AD">
      <w:pPr>
        <w:pStyle w:val="Normaltext"/>
        <w:rPr>
          <w:lang w:val="en-GB"/>
        </w:rPr>
      </w:pPr>
      <w:r w:rsidRPr="00C95410">
        <w:rPr>
          <w:lang w:val="en-GB"/>
        </w:rPr>
        <w:t>In this combination of ma</w:t>
      </w:r>
      <w:r w:rsidR="007B759F" w:rsidRPr="00C95410">
        <w:rPr>
          <w:lang w:val="en-GB"/>
        </w:rPr>
        <w:t>n</w:t>
      </w:r>
      <w:r w:rsidR="00C95410" w:rsidRPr="00C95410">
        <w:rPr>
          <w:lang w:val="en-GB"/>
        </w:rPr>
        <w:t>-</w:t>
      </w:r>
      <w:r w:rsidR="007B759F" w:rsidRPr="00C95410">
        <w:rPr>
          <w:lang w:val="en-GB"/>
        </w:rPr>
        <w:t>m</w:t>
      </w:r>
      <w:r w:rsidRPr="00C95410">
        <w:rPr>
          <w:lang w:val="en-GB"/>
        </w:rPr>
        <w:t>ade and natural influences, Qal</w:t>
      </w:r>
      <w:r w:rsidR="00C95410" w:rsidRPr="00C95410">
        <w:rPr>
          <w:lang w:val="en-GB"/>
        </w:rPr>
        <w:t>’</w:t>
      </w:r>
      <w:r w:rsidRPr="00C95410">
        <w:rPr>
          <w:lang w:val="en-GB"/>
        </w:rPr>
        <w:t>at Sem</w:t>
      </w:r>
      <w:r w:rsidR="00C95410" w:rsidRPr="00C95410">
        <w:rPr>
          <w:lang w:val="en-GB"/>
        </w:rPr>
        <w:t>’</w:t>
      </w:r>
      <w:r w:rsidRPr="00C95410">
        <w:rPr>
          <w:lang w:val="en-GB"/>
        </w:rPr>
        <w:t>an</w:t>
      </w:r>
      <w:r w:rsidR="00EB1542" w:rsidRPr="00C95410">
        <w:rPr>
          <w:lang w:val="en-GB"/>
        </w:rPr>
        <w:t xml:space="preserve"> reveals </w:t>
      </w:r>
      <w:r w:rsidRPr="00C95410">
        <w:rPr>
          <w:lang w:val="en-GB"/>
        </w:rPr>
        <w:t>the way ritual procession, architecture, topography</w:t>
      </w:r>
      <w:r w:rsidR="00C95410" w:rsidRPr="00C95410">
        <w:rPr>
          <w:lang w:val="en-GB"/>
        </w:rPr>
        <w:t>, and</w:t>
      </w:r>
      <w:r w:rsidR="007B759F" w:rsidRPr="00C95410">
        <w:rPr>
          <w:lang w:val="en-GB"/>
        </w:rPr>
        <w:t xml:space="preserve"> </w:t>
      </w:r>
      <w:r w:rsidRPr="00C95410">
        <w:rPr>
          <w:lang w:val="en-GB"/>
        </w:rPr>
        <w:t xml:space="preserve">the effects of shifting geological terrain, contributed to the </w:t>
      </w:r>
      <w:r w:rsidR="007B759F" w:rsidRPr="00C95410">
        <w:rPr>
          <w:lang w:val="en-GB"/>
        </w:rPr>
        <w:t>part</w:t>
      </w:r>
      <w:r w:rsidRPr="00C95410">
        <w:rPr>
          <w:lang w:val="en-GB"/>
        </w:rPr>
        <w:t xml:space="preserve">icular and unique qualities of an Early Christian pilgrimage centre, located in a remote </w:t>
      </w:r>
      <w:r w:rsidR="007B759F" w:rsidRPr="00C95410">
        <w:rPr>
          <w:lang w:val="en-GB"/>
        </w:rPr>
        <w:t>part</w:t>
      </w:r>
      <w:r w:rsidRPr="00C95410">
        <w:rPr>
          <w:lang w:val="en-GB"/>
        </w:rPr>
        <w:t xml:space="preserve"> of</w:t>
      </w:r>
      <w:r w:rsidR="007B759F" w:rsidRPr="00C95410">
        <w:rPr>
          <w:lang w:val="en-GB"/>
        </w:rPr>
        <w:t xml:space="preserve"> north</w:t>
      </w:r>
      <w:r w:rsidRPr="00C95410">
        <w:rPr>
          <w:lang w:val="en-GB"/>
        </w:rPr>
        <w:t>ern Syria. We can also appreciate, from the legacy of this extraordinary building complex, how ritual itself would have been ex</w:t>
      </w:r>
      <w:r w:rsidR="00B24C32" w:rsidRPr="00C95410">
        <w:rPr>
          <w:lang w:val="en-GB"/>
        </w:rPr>
        <w:t>perie</w:t>
      </w:r>
      <w:r w:rsidR="00EB1542" w:rsidRPr="00C95410">
        <w:rPr>
          <w:lang w:val="en-GB"/>
        </w:rPr>
        <w:t>nced as a series of episodes</w:t>
      </w:r>
      <w:r w:rsidRPr="00C95410">
        <w:rPr>
          <w:lang w:val="en-GB"/>
        </w:rPr>
        <w:t xml:space="preserve">. This could </w:t>
      </w:r>
      <w:r w:rsidR="00E97941" w:rsidRPr="00C95410">
        <w:rPr>
          <w:lang w:val="en-GB"/>
        </w:rPr>
        <w:t xml:space="preserve">briefly be </w:t>
      </w:r>
      <w:r w:rsidR="00310B43" w:rsidRPr="00C95410">
        <w:rPr>
          <w:lang w:val="en-GB"/>
        </w:rPr>
        <w:t xml:space="preserve">summarized </w:t>
      </w:r>
      <w:r w:rsidR="00E97941" w:rsidRPr="00C95410">
        <w:rPr>
          <w:lang w:val="en-GB"/>
        </w:rPr>
        <w:t>as</w:t>
      </w:r>
      <w:r w:rsidR="00545BF2" w:rsidRPr="00C95410">
        <w:rPr>
          <w:lang w:val="en-GB"/>
        </w:rPr>
        <w:t xml:space="preserve"> follows</w:t>
      </w:r>
      <w:r w:rsidR="00310B43" w:rsidRPr="00C95410">
        <w:rPr>
          <w:lang w:val="en-GB"/>
        </w:rPr>
        <w:t>:</w:t>
      </w:r>
      <w:r w:rsidRPr="00C95410">
        <w:rPr>
          <w:lang w:val="en-GB"/>
        </w:rPr>
        <w:t xml:space="preserve"> </w:t>
      </w:r>
      <w:r w:rsidR="00310B43" w:rsidRPr="00C95410">
        <w:rPr>
          <w:lang w:val="en-GB"/>
        </w:rPr>
        <w:t>(</w:t>
      </w:r>
      <w:r w:rsidR="00C95410" w:rsidRPr="00C95410">
        <w:rPr>
          <w:lang w:val="en-GB"/>
        </w:rPr>
        <w:t>1</w:t>
      </w:r>
      <w:r w:rsidRPr="00C95410">
        <w:rPr>
          <w:lang w:val="en-GB"/>
        </w:rPr>
        <w:t>) firstly</w:t>
      </w:r>
      <w:r w:rsidR="008A262D" w:rsidRPr="00C95410">
        <w:rPr>
          <w:lang w:val="en-GB"/>
        </w:rPr>
        <w:t>,</w:t>
      </w:r>
      <w:r w:rsidRPr="00C95410">
        <w:rPr>
          <w:lang w:val="en-GB"/>
        </w:rPr>
        <w:t xml:space="preserve"> </w:t>
      </w:r>
      <w:r w:rsidR="008A262D" w:rsidRPr="00C95410">
        <w:rPr>
          <w:lang w:val="en-GB"/>
        </w:rPr>
        <w:t xml:space="preserve">from the initial approach road </w:t>
      </w:r>
      <w:r w:rsidR="00C95410" w:rsidRPr="00C95410">
        <w:rPr>
          <w:lang w:val="en-GB"/>
        </w:rPr>
        <w:t>–</w:t>
      </w:r>
      <w:r w:rsidRPr="00C95410">
        <w:rPr>
          <w:lang w:val="en-GB"/>
        </w:rPr>
        <w:t xml:space="preserve"> with the distant (slightly oblique)</w:t>
      </w:r>
      <w:r w:rsidR="007B759F" w:rsidRPr="00C95410">
        <w:rPr>
          <w:lang w:val="en-GB"/>
        </w:rPr>
        <w:t xml:space="preserve"> north</w:t>
      </w:r>
      <w:r w:rsidRPr="00C95410">
        <w:rPr>
          <w:lang w:val="en-GB"/>
        </w:rPr>
        <w:t>erly view of the walled mona</w:t>
      </w:r>
      <w:r w:rsidR="008A262D" w:rsidRPr="00C95410">
        <w:rPr>
          <w:lang w:val="en-GB"/>
        </w:rPr>
        <w:t>stery</w:t>
      </w:r>
      <w:r w:rsidR="00310B43" w:rsidRPr="00C95410">
        <w:rPr>
          <w:lang w:val="en-GB"/>
        </w:rPr>
        <w:t>;(</w:t>
      </w:r>
      <w:r w:rsidR="00C95410" w:rsidRPr="00C95410">
        <w:rPr>
          <w:lang w:val="en-GB"/>
        </w:rPr>
        <w:t>2</w:t>
      </w:r>
      <w:r w:rsidR="008A262D" w:rsidRPr="00C95410">
        <w:rPr>
          <w:lang w:val="en-GB"/>
        </w:rPr>
        <w:t>) then the pillar of St</w:t>
      </w:r>
      <w:r w:rsidRPr="00C95410">
        <w:rPr>
          <w:lang w:val="en-GB"/>
        </w:rPr>
        <w:t xml:space="preserve"> Simeon comes into view along the axis of the </w:t>
      </w:r>
      <w:r w:rsidR="007B759F" w:rsidRPr="00C95410">
        <w:rPr>
          <w:lang w:val="en-GB"/>
        </w:rPr>
        <w:t>south</w:t>
      </w:r>
      <w:r w:rsidRPr="00C95410">
        <w:rPr>
          <w:lang w:val="en-GB"/>
        </w:rPr>
        <w:t xml:space="preserve"> basilica that aligns with the adjoining gated court; </w:t>
      </w:r>
      <w:r w:rsidR="00310B43" w:rsidRPr="00C95410">
        <w:rPr>
          <w:lang w:val="en-GB"/>
        </w:rPr>
        <w:t>(</w:t>
      </w:r>
      <w:r w:rsidR="00C95410" w:rsidRPr="00C95410">
        <w:rPr>
          <w:lang w:val="en-GB"/>
        </w:rPr>
        <w:t>3</w:t>
      </w:r>
      <w:r w:rsidRPr="00C95410">
        <w:rPr>
          <w:lang w:val="en-GB"/>
        </w:rPr>
        <w:t>) the pilgrim then comes into direct ph</w:t>
      </w:r>
      <w:r w:rsidR="00C95410" w:rsidRPr="00C95410">
        <w:rPr>
          <w:lang w:val="en-GB"/>
        </w:rPr>
        <w:t>ysi</w:t>
      </w:r>
      <w:r w:rsidRPr="00C95410">
        <w:rPr>
          <w:lang w:val="en-GB"/>
        </w:rPr>
        <w:t>cal contact with the monumental column shaft that r</w:t>
      </w:r>
      <w:r w:rsidR="00C95410" w:rsidRPr="00C95410">
        <w:rPr>
          <w:lang w:val="en-GB"/>
        </w:rPr>
        <w:t>ise</w:t>
      </w:r>
      <w:r w:rsidRPr="00C95410">
        <w:rPr>
          <w:lang w:val="en-GB"/>
        </w:rPr>
        <w:t xml:space="preserve">s in the middle of the covered octagonal hall; </w:t>
      </w:r>
      <w:r w:rsidR="00310B43" w:rsidRPr="00C95410">
        <w:rPr>
          <w:lang w:val="en-GB"/>
        </w:rPr>
        <w:t>(</w:t>
      </w:r>
      <w:r w:rsidR="00C95410" w:rsidRPr="00C95410">
        <w:rPr>
          <w:lang w:val="en-GB"/>
        </w:rPr>
        <w:t>4</w:t>
      </w:r>
      <w:r w:rsidRPr="00C95410">
        <w:rPr>
          <w:lang w:val="en-GB"/>
        </w:rPr>
        <w:t>) finally the pilgrim processes into the</w:t>
      </w:r>
      <w:r w:rsidR="007B759F" w:rsidRPr="00C95410">
        <w:rPr>
          <w:lang w:val="en-GB"/>
        </w:rPr>
        <w:t xml:space="preserve"> east</w:t>
      </w:r>
      <w:r w:rsidRPr="00C95410">
        <w:rPr>
          <w:lang w:val="en-GB"/>
        </w:rPr>
        <w:t>ern basilica, located slightly of</w:t>
      </w:r>
      <w:r w:rsidR="00A14467" w:rsidRPr="00C95410">
        <w:rPr>
          <w:lang w:val="en-GB"/>
        </w:rPr>
        <w:t>f axis from St Simeon</w:t>
      </w:r>
      <w:r w:rsidR="00C95410" w:rsidRPr="00C95410">
        <w:rPr>
          <w:lang w:val="en-GB"/>
        </w:rPr>
        <w:t>’</w:t>
      </w:r>
      <w:r w:rsidR="00A14467" w:rsidRPr="00C95410">
        <w:rPr>
          <w:lang w:val="en-GB"/>
        </w:rPr>
        <w:t>s pillar.</w:t>
      </w:r>
    </w:p>
    <w:p w14:paraId="0A99D93A" w14:textId="77777777" w:rsidR="005179AD" w:rsidRPr="00C95410" w:rsidRDefault="00AA0D28" w:rsidP="005179AD">
      <w:pPr>
        <w:pStyle w:val="Normaltextnewpara"/>
        <w:rPr>
          <w:lang w:val="en-GB"/>
        </w:rPr>
      </w:pPr>
      <w:r w:rsidRPr="00C95410">
        <w:rPr>
          <w:lang w:val="en-GB"/>
        </w:rPr>
        <w:t>Besides delineating the actual procession to the cult shrine, the pilgrim</w:t>
      </w:r>
      <w:r w:rsidR="00C95410" w:rsidRPr="00C95410">
        <w:rPr>
          <w:lang w:val="en-GB"/>
        </w:rPr>
        <w:t>’</w:t>
      </w:r>
      <w:r w:rsidRPr="00C95410">
        <w:rPr>
          <w:lang w:val="en-GB"/>
        </w:rPr>
        <w:t xml:space="preserve">s journey should also of course be understood in analogous </w:t>
      </w:r>
      <w:r w:rsidR="007B759F" w:rsidRPr="00C95410">
        <w:rPr>
          <w:lang w:val="en-GB"/>
        </w:rPr>
        <w:t>term</w:t>
      </w:r>
      <w:r w:rsidRPr="00C95410">
        <w:rPr>
          <w:lang w:val="en-GB"/>
        </w:rPr>
        <w:t>s as conveying the penitent</w:t>
      </w:r>
      <w:r w:rsidR="00C95410" w:rsidRPr="00C95410">
        <w:rPr>
          <w:lang w:val="en-GB"/>
        </w:rPr>
        <w:t>’</w:t>
      </w:r>
      <w:r w:rsidRPr="00C95410">
        <w:rPr>
          <w:lang w:val="en-GB"/>
        </w:rPr>
        <w:t>s spiritual transformation to salvation, in the way described earlier in the context of Augustinian theology.</w:t>
      </w:r>
      <w:r w:rsidR="00545BF2" w:rsidRPr="00C95410">
        <w:rPr>
          <w:rStyle w:val="FootnoteReference"/>
          <w:rFonts w:cs="Times New Roman"/>
          <w:color w:val="000000"/>
          <w:sz w:val="22"/>
          <w:lang w:val="en-GB"/>
        </w:rPr>
        <w:footnoteReference w:id="35"/>
      </w:r>
      <w:r w:rsidRPr="00C95410">
        <w:rPr>
          <w:color w:val="FF0000"/>
          <w:lang w:val="en-GB"/>
        </w:rPr>
        <w:t xml:space="preserve"> </w:t>
      </w:r>
      <w:r w:rsidR="00064B44" w:rsidRPr="00C95410">
        <w:rPr>
          <w:lang w:val="en-GB"/>
        </w:rPr>
        <w:t>It must be pointed out</w:t>
      </w:r>
      <w:r w:rsidR="00310B43" w:rsidRPr="00C95410">
        <w:rPr>
          <w:lang w:val="en-GB"/>
        </w:rPr>
        <w:t>,</w:t>
      </w:r>
      <w:r w:rsidR="00064B44" w:rsidRPr="00C95410">
        <w:rPr>
          <w:lang w:val="en-GB"/>
        </w:rPr>
        <w:t xml:space="preserve"> </w:t>
      </w:r>
      <w:r w:rsidR="007B759F" w:rsidRPr="00C95410">
        <w:rPr>
          <w:lang w:val="en-GB"/>
        </w:rPr>
        <w:t>however</w:t>
      </w:r>
      <w:r w:rsidR="00310B43" w:rsidRPr="00C95410">
        <w:rPr>
          <w:lang w:val="en-GB"/>
        </w:rPr>
        <w:t>,</w:t>
      </w:r>
      <w:r w:rsidR="00064B44" w:rsidRPr="00C95410">
        <w:rPr>
          <w:lang w:val="en-GB"/>
        </w:rPr>
        <w:t xml:space="preserve"> that the pilgrim</w:t>
      </w:r>
      <w:r w:rsidR="00C95410" w:rsidRPr="00C95410">
        <w:rPr>
          <w:lang w:val="en-GB"/>
        </w:rPr>
        <w:t>’</w:t>
      </w:r>
      <w:r w:rsidR="00064B44" w:rsidRPr="00C95410">
        <w:rPr>
          <w:lang w:val="en-GB"/>
        </w:rPr>
        <w:t>s quest for salvation would not be fulfilled by simply v</w:t>
      </w:r>
      <w:r w:rsidR="00C95410" w:rsidRPr="00C95410">
        <w:rPr>
          <w:lang w:val="en-GB"/>
        </w:rPr>
        <w:t>isi</w:t>
      </w:r>
      <w:r w:rsidR="00064B44" w:rsidRPr="00C95410">
        <w:rPr>
          <w:lang w:val="en-GB"/>
        </w:rPr>
        <w:t xml:space="preserve">ting the relic of the Stylite saint. He would also have been expected to </w:t>
      </w:r>
      <w:r w:rsidR="007B759F" w:rsidRPr="00C95410">
        <w:rPr>
          <w:lang w:val="en-GB"/>
        </w:rPr>
        <w:t>part</w:t>
      </w:r>
      <w:r w:rsidR="001401AE" w:rsidRPr="00C95410">
        <w:rPr>
          <w:lang w:val="en-GB"/>
        </w:rPr>
        <w:t>icipate in the M</w:t>
      </w:r>
      <w:r w:rsidR="00064B44" w:rsidRPr="00C95410">
        <w:rPr>
          <w:lang w:val="en-GB"/>
        </w:rPr>
        <w:t xml:space="preserve">ass </w:t>
      </w:r>
      <w:r w:rsidR="001401AE" w:rsidRPr="00C95410">
        <w:rPr>
          <w:lang w:val="en-GB"/>
        </w:rPr>
        <w:t xml:space="preserve">of the Eucharist </w:t>
      </w:r>
      <w:r w:rsidR="00064B44" w:rsidRPr="00C95410">
        <w:rPr>
          <w:lang w:val="en-GB"/>
        </w:rPr>
        <w:t xml:space="preserve">in the nearby </w:t>
      </w:r>
      <w:r w:rsidR="007B759F" w:rsidRPr="00C95410">
        <w:rPr>
          <w:lang w:val="en-GB"/>
        </w:rPr>
        <w:t>south</w:t>
      </w:r>
      <w:r w:rsidR="00064B44" w:rsidRPr="00C95410">
        <w:rPr>
          <w:lang w:val="en-GB"/>
        </w:rPr>
        <w:t xml:space="preserve"> </w:t>
      </w:r>
      <w:r w:rsidR="004E1ED7" w:rsidRPr="00C95410">
        <w:rPr>
          <w:lang w:val="en-GB"/>
        </w:rPr>
        <w:t>basilica</w:t>
      </w:r>
      <w:r w:rsidR="00064B44" w:rsidRPr="00C95410">
        <w:rPr>
          <w:lang w:val="en-GB"/>
        </w:rPr>
        <w:t>. Simeon</w:t>
      </w:r>
      <w:r w:rsidR="00C95410" w:rsidRPr="00C95410">
        <w:rPr>
          <w:lang w:val="en-GB"/>
        </w:rPr>
        <w:t>’</w:t>
      </w:r>
      <w:r w:rsidR="00064B44" w:rsidRPr="00C95410">
        <w:rPr>
          <w:lang w:val="en-GB"/>
        </w:rPr>
        <w:t>s column therefore becomes not the final destination of the pilgrim</w:t>
      </w:r>
      <w:r w:rsidR="00C95410" w:rsidRPr="00C95410">
        <w:rPr>
          <w:lang w:val="en-GB"/>
        </w:rPr>
        <w:t>’</w:t>
      </w:r>
      <w:r w:rsidR="00064B44" w:rsidRPr="00C95410">
        <w:rPr>
          <w:lang w:val="en-GB"/>
        </w:rPr>
        <w:t xml:space="preserve">s journey but its </w:t>
      </w:r>
      <w:r w:rsidR="001401AE" w:rsidRPr="00C95410">
        <w:rPr>
          <w:lang w:val="en-GB"/>
        </w:rPr>
        <w:t>penultimate stage</w:t>
      </w:r>
      <w:r w:rsidR="00064B44" w:rsidRPr="00C95410">
        <w:rPr>
          <w:lang w:val="en-GB"/>
        </w:rPr>
        <w:t xml:space="preserve">, at which point </w:t>
      </w:r>
      <w:r w:rsidR="00064B44" w:rsidRPr="00C95410">
        <w:rPr>
          <w:color w:val="000000"/>
          <w:lang w:val="en-GB"/>
        </w:rPr>
        <w:t>the relic prepares the penitent (by its venerated presence) for the central mystery of the Church; the sacrament of the Eucharist</w:t>
      </w:r>
      <w:r w:rsidR="00064B44" w:rsidRPr="00C95410">
        <w:rPr>
          <w:color w:val="FF0000"/>
          <w:lang w:val="en-GB"/>
        </w:rPr>
        <w:t xml:space="preserve">. </w:t>
      </w:r>
      <w:r w:rsidR="00064B44" w:rsidRPr="00C95410">
        <w:rPr>
          <w:lang w:val="en-GB"/>
        </w:rPr>
        <w:t>Implicit therefore in Qal</w:t>
      </w:r>
      <w:r w:rsidR="00C95410" w:rsidRPr="00C95410">
        <w:rPr>
          <w:lang w:val="en-GB"/>
        </w:rPr>
        <w:t>’</w:t>
      </w:r>
      <w:r w:rsidR="00064B44" w:rsidRPr="00C95410">
        <w:rPr>
          <w:lang w:val="en-GB"/>
        </w:rPr>
        <w:t>at Sem</w:t>
      </w:r>
      <w:r w:rsidR="00C95410" w:rsidRPr="00C95410">
        <w:rPr>
          <w:lang w:val="en-GB"/>
        </w:rPr>
        <w:t>’</w:t>
      </w:r>
      <w:r w:rsidR="00064B44" w:rsidRPr="00C95410">
        <w:rPr>
          <w:lang w:val="en-GB"/>
        </w:rPr>
        <w:t>an is the conflation of ph</w:t>
      </w:r>
      <w:r w:rsidR="00C95410" w:rsidRPr="00C95410">
        <w:rPr>
          <w:lang w:val="en-GB"/>
        </w:rPr>
        <w:t>ysi</w:t>
      </w:r>
      <w:r w:rsidR="00064B44" w:rsidRPr="00C95410">
        <w:rPr>
          <w:lang w:val="en-GB"/>
        </w:rPr>
        <w:t>cal (corporate) procession and spiritual (personal) ascent, communicated through the inte</w:t>
      </w:r>
      <w:r w:rsidR="007B759F" w:rsidRPr="00C95410">
        <w:rPr>
          <w:lang w:val="en-GB"/>
        </w:rPr>
        <w:t>r</w:t>
      </w:r>
      <w:r w:rsidR="00C95410" w:rsidRPr="00C95410">
        <w:rPr>
          <w:lang w:val="en-GB"/>
        </w:rPr>
        <w:t>-</w:t>
      </w:r>
      <w:r w:rsidR="007B759F" w:rsidRPr="00C95410">
        <w:rPr>
          <w:lang w:val="en-GB"/>
        </w:rPr>
        <w:t>r</w:t>
      </w:r>
      <w:r w:rsidR="00064B44" w:rsidRPr="00C95410">
        <w:rPr>
          <w:lang w:val="en-GB"/>
        </w:rPr>
        <w:t>elationships between arch</w:t>
      </w:r>
      <w:r w:rsidR="00F62E29" w:rsidRPr="00C95410">
        <w:rPr>
          <w:lang w:val="en-GB"/>
        </w:rPr>
        <w:t>itecture, topography and ritual.</w:t>
      </w:r>
    </w:p>
    <w:p w14:paraId="4B2F302F" w14:textId="77777777" w:rsidR="00F62E29" w:rsidRPr="00C95410" w:rsidRDefault="00C95410" w:rsidP="005179AD">
      <w:pPr>
        <w:pStyle w:val="Figureinsertion"/>
        <w:rPr>
          <w:lang w:val="en-GB"/>
        </w:rPr>
      </w:pPr>
      <w:r w:rsidRPr="00C95410">
        <w:rPr>
          <w:lang w:val="en-GB"/>
        </w:rPr>
        <w:t>[</w:t>
      </w:r>
      <w:r w:rsidR="007B759F" w:rsidRPr="00C95410">
        <w:rPr>
          <w:sz w:val="22"/>
          <w:lang w:val="en-GB"/>
        </w:rPr>
        <w:t>Figure</w:t>
      </w:r>
      <w:r w:rsidR="00F62E29" w:rsidRPr="00C95410">
        <w:rPr>
          <w:lang w:val="en-GB"/>
        </w:rPr>
        <w:t xml:space="preserve"> </w:t>
      </w:r>
      <w:r w:rsidRPr="00C95410">
        <w:rPr>
          <w:sz w:val="22"/>
          <w:lang w:val="en-GB"/>
        </w:rPr>
        <w:t>8</w:t>
      </w:r>
      <w:r w:rsidR="00F62E29" w:rsidRPr="00C95410">
        <w:rPr>
          <w:lang w:val="en-GB"/>
        </w:rPr>
        <w:t>.</w:t>
      </w:r>
      <w:r w:rsidRPr="00C95410">
        <w:rPr>
          <w:sz w:val="22"/>
          <w:lang w:val="en-GB"/>
        </w:rPr>
        <w:t>5</w:t>
      </w:r>
      <w:r w:rsidRPr="00C95410">
        <w:rPr>
          <w:lang w:val="en-GB"/>
        </w:rPr>
        <w:t>]</w:t>
      </w:r>
    </w:p>
    <w:p w14:paraId="6C5848B0" w14:textId="77777777" w:rsidR="005179AD" w:rsidRPr="00C95410" w:rsidRDefault="007B759F" w:rsidP="005179AD">
      <w:pPr>
        <w:pStyle w:val="FigurecaptionHums"/>
        <w:rPr>
          <w:lang w:val="en-GB"/>
        </w:rPr>
      </w:pPr>
      <w:r w:rsidRPr="00C95410">
        <w:rPr>
          <w:lang w:val="en-GB"/>
        </w:rPr>
        <w:t xml:space="preserve">Figure </w:t>
      </w:r>
      <w:r w:rsidR="00C95410" w:rsidRPr="00C95410">
        <w:rPr>
          <w:lang w:val="en-GB"/>
        </w:rPr>
        <w:t>8</w:t>
      </w:r>
      <w:r w:rsidRPr="00C95410">
        <w:rPr>
          <w:lang w:val="en-GB"/>
        </w:rPr>
        <w:t>.</w:t>
      </w:r>
      <w:r w:rsidR="00C95410" w:rsidRPr="00C95410">
        <w:rPr>
          <w:lang w:val="en-GB"/>
        </w:rPr>
        <w:t>5</w:t>
      </w:r>
      <w:r w:rsidRPr="00C95410">
        <w:rPr>
          <w:lang w:val="en-GB"/>
        </w:rPr>
        <w:tab/>
        <w:t>V</w:t>
      </w:r>
      <w:r w:rsidR="0046687E" w:rsidRPr="00C95410">
        <w:rPr>
          <w:lang w:val="en-GB"/>
        </w:rPr>
        <w:t>iew of t</w:t>
      </w:r>
      <w:r w:rsidR="008A262D" w:rsidRPr="00C95410">
        <w:rPr>
          <w:lang w:val="en-GB"/>
        </w:rPr>
        <w:t>he Pillar of St</w:t>
      </w:r>
      <w:r w:rsidR="0046687E" w:rsidRPr="00C95410">
        <w:rPr>
          <w:lang w:val="en-GB"/>
        </w:rPr>
        <w:t xml:space="preserve"> Simeon from the main nave of the Basilica at Qal</w:t>
      </w:r>
      <w:r w:rsidR="00C95410" w:rsidRPr="00C95410">
        <w:rPr>
          <w:lang w:val="en-GB"/>
        </w:rPr>
        <w:t>’</w:t>
      </w:r>
      <w:r w:rsidR="0046687E" w:rsidRPr="00C95410">
        <w:rPr>
          <w:lang w:val="en-GB"/>
        </w:rPr>
        <w:t>at Sem</w:t>
      </w:r>
      <w:r w:rsidR="00C95410" w:rsidRPr="00C95410">
        <w:rPr>
          <w:lang w:val="en-GB"/>
        </w:rPr>
        <w:t>’</w:t>
      </w:r>
      <w:r w:rsidR="0046687E" w:rsidRPr="00C95410">
        <w:rPr>
          <w:lang w:val="en-GB"/>
        </w:rPr>
        <w:t>an</w:t>
      </w:r>
      <w:r w:rsidR="00A9293E" w:rsidRPr="00C95410">
        <w:rPr>
          <w:lang w:val="en-GB"/>
        </w:rPr>
        <w:t>.</w:t>
      </w:r>
      <w:r w:rsidR="007227C7" w:rsidRPr="00C95410">
        <w:rPr>
          <w:lang w:val="en-GB"/>
        </w:rPr>
        <w:t xml:space="preserve"> Institute for the Study of the Ancient World</w:t>
      </w:r>
      <w:r w:rsidR="0046687E" w:rsidRPr="00C95410">
        <w:rPr>
          <w:lang w:val="en-GB"/>
        </w:rPr>
        <w:t xml:space="preserve"> </w:t>
      </w:r>
      <w:r w:rsidR="00877A72" w:rsidRPr="00C95410">
        <w:rPr>
          <w:lang w:val="en-GB"/>
        </w:rPr>
        <w:t>(</w:t>
      </w:r>
      <w:r w:rsidR="00CA086A" w:rsidRPr="00C95410">
        <w:rPr>
          <w:lang w:val="en-GB"/>
        </w:rPr>
        <w:t xml:space="preserve">courtesy </w:t>
      </w:r>
      <w:r w:rsidR="00877A72" w:rsidRPr="00C95410">
        <w:rPr>
          <w:lang w:val="en-GB"/>
        </w:rPr>
        <w:t>of Wikimedia Commons)</w:t>
      </w:r>
    </w:p>
    <w:p w14:paraId="11E97FC0" w14:textId="77777777" w:rsidR="00064B44" w:rsidRPr="00C95410" w:rsidRDefault="006F51B7" w:rsidP="005179AD">
      <w:pPr>
        <w:pStyle w:val="Normaltextnewpara"/>
        <w:rPr>
          <w:lang w:val="en-GB"/>
        </w:rPr>
      </w:pPr>
      <w:r w:rsidRPr="00C95410">
        <w:rPr>
          <w:lang w:val="en-GB"/>
        </w:rPr>
        <w:t>T</w:t>
      </w:r>
      <w:r w:rsidR="00064B44" w:rsidRPr="00C95410">
        <w:rPr>
          <w:lang w:val="en-GB"/>
        </w:rPr>
        <w:t>he construction of the pilgrimage centre and monastery of Qal</w:t>
      </w:r>
      <w:r w:rsidR="00C95410" w:rsidRPr="00C95410">
        <w:rPr>
          <w:lang w:val="en-GB"/>
        </w:rPr>
        <w:t>’</w:t>
      </w:r>
      <w:r w:rsidR="00064B44" w:rsidRPr="00C95410">
        <w:rPr>
          <w:lang w:val="en-GB"/>
        </w:rPr>
        <w:t>at Sem</w:t>
      </w:r>
      <w:r w:rsidR="00C95410" w:rsidRPr="00C95410">
        <w:rPr>
          <w:lang w:val="en-GB"/>
        </w:rPr>
        <w:t>’</w:t>
      </w:r>
      <w:r w:rsidR="00064B44" w:rsidRPr="00C95410">
        <w:rPr>
          <w:lang w:val="en-GB"/>
        </w:rPr>
        <w:t xml:space="preserve">an, as other pilgrimage sites during the Early Christian and Byzantine periods, comes at the end of a period that has been variously described as the </w:t>
      </w:r>
      <w:r w:rsidR="00C95410" w:rsidRPr="00C95410">
        <w:rPr>
          <w:lang w:val="en-GB"/>
        </w:rPr>
        <w:t>‘A</w:t>
      </w:r>
      <w:r w:rsidR="00064B44" w:rsidRPr="00C95410">
        <w:rPr>
          <w:lang w:val="en-GB"/>
        </w:rPr>
        <w:t>ge of Anxiety</w:t>
      </w:r>
      <w:r w:rsidR="00C95410" w:rsidRPr="00C95410">
        <w:rPr>
          <w:lang w:val="en-GB"/>
        </w:rPr>
        <w:t>’.</w:t>
      </w:r>
      <w:r w:rsidR="00064B44" w:rsidRPr="00C95410">
        <w:rPr>
          <w:rStyle w:val="FootnoteReference"/>
          <w:rFonts w:cs="Times New Roman"/>
          <w:color w:val="000000"/>
          <w:sz w:val="22"/>
          <w:lang w:val="en-GB"/>
        </w:rPr>
        <w:footnoteReference w:id="36"/>
      </w:r>
      <w:r w:rsidR="001401AE" w:rsidRPr="00C95410">
        <w:rPr>
          <w:lang w:val="en-GB"/>
        </w:rPr>
        <w:t xml:space="preserve"> </w:t>
      </w:r>
      <w:r w:rsidR="00064B44" w:rsidRPr="00C95410">
        <w:rPr>
          <w:lang w:val="en-GB"/>
        </w:rPr>
        <w:t>Against the backdrop of sustained decline of the Roman Empire, with its political and social unrest, religious syncretism and territorial incursions, eremitic existence emerged as a legitimate alternative to the corruption and confusion of urban life. The resulting abandonment of the Roman city</w:t>
      </w:r>
      <w:r w:rsidR="005C4B4E" w:rsidRPr="00C95410">
        <w:rPr>
          <w:lang w:val="en-GB"/>
        </w:rPr>
        <w:t xml:space="preserve"> (</w:t>
      </w:r>
      <w:r w:rsidR="005C4B4E" w:rsidRPr="00C95410">
        <w:rPr>
          <w:i/>
          <w:lang w:val="en-GB"/>
        </w:rPr>
        <w:t>urbs</w:t>
      </w:r>
      <w:r w:rsidR="005C4B4E" w:rsidRPr="00C95410">
        <w:rPr>
          <w:lang w:val="en-GB"/>
        </w:rPr>
        <w:t>)</w:t>
      </w:r>
      <w:r w:rsidR="00C95410" w:rsidRPr="00C95410">
        <w:rPr>
          <w:lang w:val="en-GB"/>
        </w:rPr>
        <w:t>, and</w:t>
      </w:r>
      <w:r w:rsidR="007B759F" w:rsidRPr="00C95410">
        <w:rPr>
          <w:lang w:val="en-GB"/>
        </w:rPr>
        <w:t xml:space="preserve"> </w:t>
      </w:r>
      <w:r w:rsidR="00064B44" w:rsidRPr="00C95410">
        <w:rPr>
          <w:lang w:val="en-GB"/>
        </w:rPr>
        <w:t>its supporting institutions, was later to</w:t>
      </w:r>
      <w:r w:rsidR="007B759F" w:rsidRPr="00C95410">
        <w:rPr>
          <w:lang w:val="en-GB"/>
        </w:rPr>
        <w:t xml:space="preserve"> form </w:t>
      </w:r>
      <w:r w:rsidR="00064B44" w:rsidRPr="00C95410">
        <w:rPr>
          <w:lang w:val="en-GB"/>
        </w:rPr>
        <w:t>the basis of the monast</w:t>
      </w:r>
      <w:r w:rsidR="001401AE" w:rsidRPr="00C95410">
        <w:rPr>
          <w:lang w:val="en-GB"/>
        </w:rPr>
        <w:t>ic tradition of the Middle Ages,</w:t>
      </w:r>
      <w:r w:rsidR="00064B44" w:rsidRPr="00C95410">
        <w:rPr>
          <w:lang w:val="en-GB"/>
        </w:rPr>
        <w:t xml:space="preserve"> with its </w:t>
      </w:r>
      <w:r w:rsidR="001401AE" w:rsidRPr="00C95410">
        <w:rPr>
          <w:lang w:val="en-GB"/>
        </w:rPr>
        <w:t xml:space="preserve">network </w:t>
      </w:r>
      <w:r w:rsidR="00064B44" w:rsidRPr="00C95410">
        <w:rPr>
          <w:lang w:val="en-GB"/>
        </w:rPr>
        <w:t>of pilgrimage routes across Europe and the Middle East.</w:t>
      </w:r>
      <w:r w:rsidR="00064B44" w:rsidRPr="00C95410">
        <w:rPr>
          <w:rStyle w:val="FootnoteReference"/>
          <w:rFonts w:cs="Times New Roman"/>
          <w:sz w:val="22"/>
          <w:lang w:val="en-GB"/>
        </w:rPr>
        <w:footnoteReference w:id="37"/>
      </w:r>
      <w:r w:rsidR="00024A31" w:rsidRPr="00C95410">
        <w:rPr>
          <w:lang w:val="en-GB"/>
        </w:rPr>
        <w:t xml:space="preserve"> In such circumstances ritual was not just a formal demonstration of religious devotion, but also a vitally important connective tissue that cemented relationships between </w:t>
      </w:r>
      <w:r w:rsidR="004C5E34" w:rsidRPr="00C95410">
        <w:rPr>
          <w:lang w:val="en-GB"/>
        </w:rPr>
        <w:t>otherw</w:t>
      </w:r>
      <w:r w:rsidR="00C95410" w:rsidRPr="00C95410">
        <w:rPr>
          <w:lang w:val="en-GB"/>
        </w:rPr>
        <w:t>ise</w:t>
      </w:r>
      <w:r w:rsidR="004C5E34" w:rsidRPr="00C95410">
        <w:rPr>
          <w:lang w:val="en-GB"/>
        </w:rPr>
        <w:t xml:space="preserve"> isolated communities.</w:t>
      </w:r>
    </w:p>
    <w:p w14:paraId="45D6AD4F" w14:textId="77777777" w:rsidR="00064B44" w:rsidRPr="00C95410" w:rsidRDefault="00064B44" w:rsidP="005179AD">
      <w:pPr>
        <w:pStyle w:val="AHeading"/>
        <w:rPr>
          <w:lang w:val="en-GB"/>
        </w:rPr>
      </w:pPr>
      <w:r w:rsidRPr="00C95410">
        <w:rPr>
          <w:lang w:val="en-GB"/>
        </w:rPr>
        <w:t>Ritual as Repeated Action</w:t>
      </w:r>
    </w:p>
    <w:p w14:paraId="57C39141" w14:textId="77777777" w:rsidR="005179AD" w:rsidRPr="00C95410" w:rsidRDefault="00064B44" w:rsidP="005179AD">
      <w:pPr>
        <w:pStyle w:val="Normaltext"/>
        <w:rPr>
          <w:lang w:val="en-GB"/>
        </w:rPr>
      </w:pPr>
      <w:r w:rsidRPr="00C95410">
        <w:rPr>
          <w:lang w:val="en-GB"/>
        </w:rPr>
        <w:t xml:space="preserve">From this examination of </w:t>
      </w:r>
      <w:r w:rsidR="00061016" w:rsidRPr="00C95410">
        <w:rPr>
          <w:lang w:val="en-GB"/>
        </w:rPr>
        <w:t xml:space="preserve">religious </w:t>
      </w:r>
      <w:r w:rsidR="007B759F" w:rsidRPr="00C95410">
        <w:rPr>
          <w:lang w:val="en-GB"/>
        </w:rPr>
        <w:t>practic</w:t>
      </w:r>
      <w:r w:rsidR="00061016" w:rsidRPr="00C95410">
        <w:rPr>
          <w:lang w:val="en-GB"/>
        </w:rPr>
        <w:t xml:space="preserve">e in </w:t>
      </w:r>
      <w:r w:rsidRPr="00C95410">
        <w:rPr>
          <w:lang w:val="en-GB"/>
        </w:rPr>
        <w:t>Ear</w:t>
      </w:r>
      <w:r w:rsidR="00061016" w:rsidRPr="00C95410">
        <w:rPr>
          <w:lang w:val="en-GB"/>
        </w:rPr>
        <w:t>ly Christianity</w:t>
      </w:r>
      <w:r w:rsidRPr="00C95410">
        <w:rPr>
          <w:lang w:val="en-GB"/>
        </w:rPr>
        <w:t xml:space="preserve"> we can draw </w:t>
      </w:r>
      <w:r w:rsidR="00A9325E" w:rsidRPr="00C95410">
        <w:rPr>
          <w:lang w:val="en-GB"/>
        </w:rPr>
        <w:t xml:space="preserve">a number of </w:t>
      </w:r>
      <w:r w:rsidRPr="00C95410">
        <w:rPr>
          <w:lang w:val="en-GB"/>
        </w:rPr>
        <w:t>important conclusions about the nature and me</w:t>
      </w:r>
      <w:r w:rsidR="00A91EDD" w:rsidRPr="00C95410">
        <w:rPr>
          <w:lang w:val="en-GB"/>
        </w:rPr>
        <w:t>aning of ritual: firstly, ritual</w:t>
      </w:r>
      <w:r w:rsidRPr="00C95410">
        <w:rPr>
          <w:lang w:val="en-GB"/>
        </w:rPr>
        <w:t xml:space="preserve"> gives both continuity of beliefs or values and ensures a degree of cohesion of a </w:t>
      </w:r>
      <w:r w:rsidR="007B759F" w:rsidRPr="00C95410">
        <w:rPr>
          <w:lang w:val="en-GB"/>
        </w:rPr>
        <w:t>part</w:t>
      </w:r>
      <w:r w:rsidRPr="00C95410">
        <w:rPr>
          <w:lang w:val="en-GB"/>
        </w:rPr>
        <w:t>icular social or religious order; secondly, ritual is always grounded in a topography or setting, whether locally (in th</w:t>
      </w:r>
      <w:r w:rsidR="00AA0DAC" w:rsidRPr="00C95410">
        <w:rPr>
          <w:lang w:val="en-GB"/>
        </w:rPr>
        <w:t>e</w:t>
      </w:r>
      <w:r w:rsidR="007B759F" w:rsidRPr="00C95410">
        <w:rPr>
          <w:lang w:val="en-GB"/>
        </w:rPr>
        <w:t xml:space="preserve"> form </w:t>
      </w:r>
      <w:r w:rsidR="00AA0DAC" w:rsidRPr="00C95410">
        <w:rPr>
          <w:lang w:val="en-GB"/>
        </w:rPr>
        <w:t>of liturgical or ceremonial</w:t>
      </w:r>
      <w:r w:rsidRPr="00C95410">
        <w:rPr>
          <w:lang w:val="en-GB"/>
        </w:rPr>
        <w:t xml:space="preserve"> responses to </w:t>
      </w:r>
      <w:r w:rsidR="007B759F" w:rsidRPr="00C95410">
        <w:rPr>
          <w:lang w:val="en-GB"/>
        </w:rPr>
        <w:t>part</w:t>
      </w:r>
      <w:r w:rsidRPr="00C95410">
        <w:rPr>
          <w:lang w:val="en-GB"/>
        </w:rPr>
        <w:t>icul</w:t>
      </w:r>
      <w:r w:rsidR="00A91EDD" w:rsidRPr="00C95410">
        <w:rPr>
          <w:lang w:val="en-GB"/>
        </w:rPr>
        <w:t xml:space="preserve">ar artefacts within a </w:t>
      </w:r>
      <w:r w:rsidRPr="00C95410">
        <w:rPr>
          <w:lang w:val="en-GB"/>
        </w:rPr>
        <w:t>space such as a religious rite or a meal) or extr</w:t>
      </w:r>
      <w:r w:rsidR="007B759F" w:rsidRPr="00C95410">
        <w:rPr>
          <w:lang w:val="en-GB"/>
        </w:rPr>
        <w:t>a</w:t>
      </w:r>
      <w:r w:rsidR="00C95410" w:rsidRPr="00C95410">
        <w:rPr>
          <w:lang w:val="en-GB"/>
        </w:rPr>
        <w:t>-</w:t>
      </w:r>
      <w:r w:rsidR="007B759F" w:rsidRPr="00C95410">
        <w:rPr>
          <w:lang w:val="en-GB"/>
        </w:rPr>
        <w:t>t</w:t>
      </w:r>
      <w:r w:rsidRPr="00C95410">
        <w:rPr>
          <w:lang w:val="en-GB"/>
        </w:rPr>
        <w:t xml:space="preserve">erritorially (through the navigation of architectural or topographical features within a landscape or urban space); </w:t>
      </w:r>
      <w:r w:rsidR="007B759F" w:rsidRPr="00C95410">
        <w:rPr>
          <w:lang w:val="en-GB"/>
        </w:rPr>
        <w:t>third</w:t>
      </w:r>
      <w:r w:rsidRPr="00C95410">
        <w:rPr>
          <w:lang w:val="en-GB"/>
        </w:rPr>
        <w:t>ly, ritual constitutes in some</w:t>
      </w:r>
      <w:r w:rsidR="007B759F" w:rsidRPr="00C95410">
        <w:rPr>
          <w:lang w:val="en-GB"/>
        </w:rPr>
        <w:t xml:space="preserve"> form </w:t>
      </w:r>
      <w:r w:rsidRPr="00C95410">
        <w:rPr>
          <w:lang w:val="en-GB"/>
        </w:rPr>
        <w:t>a r</w:t>
      </w:r>
      <w:r w:rsidR="007B759F" w:rsidRPr="00C95410">
        <w:rPr>
          <w:lang w:val="en-GB"/>
        </w:rPr>
        <w:t>e</w:t>
      </w:r>
      <w:r w:rsidR="00C95410" w:rsidRPr="00C95410">
        <w:rPr>
          <w:lang w:val="en-GB"/>
        </w:rPr>
        <w:t>-</w:t>
      </w:r>
      <w:r w:rsidR="007B759F" w:rsidRPr="00C95410">
        <w:rPr>
          <w:lang w:val="en-GB"/>
        </w:rPr>
        <w:t>e</w:t>
      </w:r>
      <w:r w:rsidRPr="00C95410">
        <w:rPr>
          <w:lang w:val="en-GB"/>
        </w:rPr>
        <w:t>nactment of a primordial event or significant act.</w:t>
      </w:r>
    </w:p>
    <w:p w14:paraId="04A8577D" w14:textId="77777777" w:rsidR="005179AD" w:rsidRPr="00C95410" w:rsidRDefault="00064B44" w:rsidP="005179AD">
      <w:pPr>
        <w:pStyle w:val="Normaltextnewpara"/>
        <w:rPr>
          <w:lang w:val="en-GB"/>
        </w:rPr>
      </w:pPr>
      <w:r w:rsidRPr="00C95410">
        <w:rPr>
          <w:lang w:val="en-GB"/>
        </w:rPr>
        <w:t>This last point</w:t>
      </w:r>
      <w:r w:rsidR="00902DFF" w:rsidRPr="00C95410">
        <w:rPr>
          <w:lang w:val="en-GB"/>
        </w:rPr>
        <w:t>,</w:t>
      </w:r>
      <w:r w:rsidRPr="00C95410">
        <w:rPr>
          <w:lang w:val="en-GB"/>
        </w:rPr>
        <w:t xml:space="preserve"> </w:t>
      </w:r>
      <w:r w:rsidR="007B759F" w:rsidRPr="00C95410">
        <w:rPr>
          <w:lang w:val="en-GB"/>
        </w:rPr>
        <w:t>however</w:t>
      </w:r>
      <w:r w:rsidR="00902DFF" w:rsidRPr="00C95410">
        <w:rPr>
          <w:lang w:val="en-GB"/>
        </w:rPr>
        <w:t>,</w:t>
      </w:r>
      <w:r w:rsidRPr="00C95410">
        <w:rPr>
          <w:lang w:val="en-GB"/>
        </w:rPr>
        <w:t xml:space="preserve"> re</w:t>
      </w:r>
      <w:r w:rsidR="00A91EDD" w:rsidRPr="00C95410">
        <w:rPr>
          <w:lang w:val="en-GB"/>
        </w:rPr>
        <w:t>quires further clarification</w:t>
      </w:r>
      <w:r w:rsidRPr="00C95410">
        <w:rPr>
          <w:lang w:val="en-GB"/>
        </w:rPr>
        <w:t>, not least when we consider the question of ritual in our modern immanent</w:t>
      </w:r>
      <w:r w:rsidR="00510130" w:rsidRPr="00C95410">
        <w:rPr>
          <w:lang w:val="en-GB"/>
        </w:rPr>
        <w:t xml:space="preserve"> secular</w:t>
      </w:r>
      <w:r w:rsidRPr="00C95410">
        <w:rPr>
          <w:lang w:val="en-GB"/>
        </w:rPr>
        <w:t xml:space="preserve"> world</w:t>
      </w:r>
      <w:r w:rsidR="00607DA4" w:rsidRPr="00C95410">
        <w:rPr>
          <w:lang w:val="en-GB"/>
        </w:rPr>
        <w:t>. The</w:t>
      </w:r>
      <w:r w:rsidR="004657EF" w:rsidRPr="00C95410">
        <w:rPr>
          <w:lang w:val="en-GB"/>
        </w:rPr>
        <w:t xml:space="preserve"> emergence </w:t>
      </w:r>
      <w:r w:rsidRPr="00C95410">
        <w:rPr>
          <w:lang w:val="en-GB"/>
        </w:rPr>
        <w:t>of a largely homogeneous (no</w:t>
      </w:r>
      <w:r w:rsidR="007B759F" w:rsidRPr="00C95410">
        <w:rPr>
          <w:lang w:val="en-GB"/>
        </w:rPr>
        <w:t>n</w:t>
      </w:r>
      <w:r w:rsidR="00C95410" w:rsidRPr="00C95410">
        <w:rPr>
          <w:lang w:val="en-GB"/>
        </w:rPr>
        <w:t>-</w:t>
      </w:r>
      <w:r w:rsidR="007B759F" w:rsidRPr="00C95410">
        <w:rPr>
          <w:lang w:val="en-GB"/>
        </w:rPr>
        <w:t>h</w:t>
      </w:r>
      <w:r w:rsidRPr="00C95410">
        <w:rPr>
          <w:lang w:val="en-GB"/>
        </w:rPr>
        <w:t xml:space="preserve">ierarchical) view of space in modernism was accompanied by a desire for greater transparency between public and private </w:t>
      </w:r>
      <w:r w:rsidR="00AA0DAC" w:rsidRPr="00C95410">
        <w:rPr>
          <w:lang w:val="en-GB"/>
        </w:rPr>
        <w:t>spheres</w:t>
      </w:r>
      <w:r w:rsidR="00C95410" w:rsidRPr="00C95410">
        <w:rPr>
          <w:lang w:val="en-GB"/>
        </w:rPr>
        <w:t>, and</w:t>
      </w:r>
      <w:r w:rsidR="007B759F" w:rsidRPr="00C95410">
        <w:rPr>
          <w:lang w:val="en-GB"/>
        </w:rPr>
        <w:t xml:space="preserve"> </w:t>
      </w:r>
      <w:r w:rsidRPr="00C95410">
        <w:rPr>
          <w:lang w:val="en-GB"/>
        </w:rPr>
        <w:t xml:space="preserve">a new interest in (even veneration towards) domestic life and technological progress. It is apparent how, as a result of this ideological shift, the mere repetition of everyday acts </w:t>
      </w:r>
      <w:r w:rsidR="00C95410" w:rsidRPr="00C95410">
        <w:rPr>
          <w:lang w:val="en-GB"/>
        </w:rPr>
        <w:t>–</w:t>
      </w:r>
      <w:r w:rsidRPr="00C95410">
        <w:rPr>
          <w:lang w:val="en-GB"/>
        </w:rPr>
        <w:t xml:space="preserve"> whether in the workplace or at home </w:t>
      </w:r>
      <w:r w:rsidR="00C95410" w:rsidRPr="00C95410">
        <w:rPr>
          <w:lang w:val="en-GB"/>
        </w:rPr>
        <w:t>–</w:t>
      </w:r>
      <w:r w:rsidRPr="00C95410">
        <w:rPr>
          <w:lang w:val="en-GB"/>
        </w:rPr>
        <w:t xml:space="preserve"> acquired a </w:t>
      </w:r>
      <w:r w:rsidR="00AA0DAC" w:rsidRPr="00C95410">
        <w:rPr>
          <w:lang w:val="en-GB"/>
        </w:rPr>
        <w:t xml:space="preserve">certain ritual </w:t>
      </w:r>
      <w:r w:rsidRPr="00C95410">
        <w:rPr>
          <w:lang w:val="en-GB"/>
        </w:rPr>
        <w:t>status; in the sense that repetition allows us to recall previous undertakings, whether through personal memories/histories or certain exemplary historical/fictive models.</w:t>
      </w:r>
    </w:p>
    <w:p w14:paraId="493106F7" w14:textId="77777777" w:rsidR="00064B44" w:rsidRPr="00C95410" w:rsidRDefault="00064B44" w:rsidP="005179AD">
      <w:pPr>
        <w:pStyle w:val="Normaltextnewpara"/>
        <w:rPr>
          <w:lang w:val="en-GB"/>
        </w:rPr>
      </w:pPr>
      <w:r w:rsidRPr="00C95410">
        <w:rPr>
          <w:lang w:val="en-GB"/>
        </w:rPr>
        <w:t xml:space="preserve">We should not overlook, </w:t>
      </w:r>
      <w:r w:rsidR="007B759F" w:rsidRPr="00C95410">
        <w:rPr>
          <w:lang w:val="en-GB"/>
        </w:rPr>
        <w:t>moreover</w:t>
      </w:r>
      <w:r w:rsidRPr="00C95410">
        <w:rPr>
          <w:lang w:val="en-GB"/>
        </w:rPr>
        <w:t>, the impact of the emerging industrial/technological world on the meaning of everyday acts, given that repeated tasks became expressions of a productive and progressive soc</w:t>
      </w:r>
      <w:r w:rsidR="00F62E29" w:rsidRPr="00C95410">
        <w:rPr>
          <w:lang w:val="en-GB"/>
        </w:rPr>
        <w:t>iety. But to what extent</w:t>
      </w:r>
      <w:r w:rsidRPr="00C95410">
        <w:rPr>
          <w:lang w:val="en-GB"/>
        </w:rPr>
        <w:t xml:space="preserve"> can industrial production have any</w:t>
      </w:r>
      <w:r w:rsidR="00F62E29" w:rsidRPr="00C95410">
        <w:rPr>
          <w:lang w:val="en-GB"/>
        </w:rPr>
        <w:t xml:space="preserve"> bearing on ritual events? </w:t>
      </w:r>
      <w:r w:rsidRPr="00C95410">
        <w:rPr>
          <w:lang w:val="en-GB"/>
        </w:rPr>
        <w:t xml:space="preserve">Whilst it would be naïve to directly equate </w:t>
      </w:r>
      <w:r w:rsidR="00902DFF" w:rsidRPr="00C95410">
        <w:rPr>
          <w:lang w:val="en-GB"/>
        </w:rPr>
        <w:t xml:space="preserve">mechanized </w:t>
      </w:r>
      <w:r w:rsidRPr="00C95410">
        <w:rPr>
          <w:lang w:val="en-GB"/>
        </w:rPr>
        <w:t>actions with those activities more commonly associated with rituals (where the task i</w:t>
      </w:r>
      <w:r w:rsidR="007B759F" w:rsidRPr="00C95410">
        <w:rPr>
          <w:lang w:val="en-GB"/>
        </w:rPr>
        <w:t>n</w:t>
      </w:r>
      <w:r w:rsidR="00C95410" w:rsidRPr="00C95410">
        <w:rPr>
          <w:lang w:val="en-GB"/>
        </w:rPr>
        <w:t>-</w:t>
      </w:r>
      <w:r w:rsidR="007B759F" w:rsidRPr="00C95410">
        <w:rPr>
          <w:lang w:val="en-GB"/>
        </w:rPr>
        <w:t>h</w:t>
      </w:r>
      <w:r w:rsidRPr="00C95410">
        <w:rPr>
          <w:lang w:val="en-GB"/>
        </w:rPr>
        <w:t>and permits some degree of interpretation or personal imprint), the diffe</w:t>
      </w:r>
      <w:r w:rsidR="00B3611C" w:rsidRPr="00C95410">
        <w:rPr>
          <w:lang w:val="en-GB"/>
        </w:rPr>
        <w:t>rence is not as clearly sel</w:t>
      </w:r>
      <w:r w:rsidR="007B759F" w:rsidRPr="00C95410">
        <w:rPr>
          <w:lang w:val="en-GB"/>
        </w:rPr>
        <w:t>f</w:t>
      </w:r>
      <w:r w:rsidR="00C95410" w:rsidRPr="00C95410">
        <w:rPr>
          <w:lang w:val="en-GB"/>
        </w:rPr>
        <w:t>-</w:t>
      </w:r>
      <w:r w:rsidR="007B759F" w:rsidRPr="00C95410">
        <w:rPr>
          <w:lang w:val="en-GB"/>
        </w:rPr>
        <w:t>e</w:t>
      </w:r>
      <w:r w:rsidR="00B3611C" w:rsidRPr="00C95410">
        <w:rPr>
          <w:lang w:val="en-GB"/>
        </w:rPr>
        <w:t xml:space="preserve">vident as </w:t>
      </w:r>
      <w:r w:rsidR="00C95410" w:rsidRPr="00C95410">
        <w:rPr>
          <w:lang w:val="en-GB"/>
        </w:rPr>
        <w:t>one</w:t>
      </w:r>
      <w:r w:rsidRPr="00C95410">
        <w:rPr>
          <w:lang w:val="en-GB"/>
        </w:rPr>
        <w:t xml:space="preserve"> would assume</w:t>
      </w:r>
      <w:r w:rsidR="00C14749" w:rsidRPr="00C95410">
        <w:rPr>
          <w:lang w:val="en-GB"/>
        </w:rPr>
        <w:t>,</w:t>
      </w:r>
      <w:r w:rsidRPr="00C95410">
        <w:rPr>
          <w:lang w:val="en-GB"/>
        </w:rPr>
        <w:t xml:space="preserve"> at least from the perspective of artistic intervention or r</w:t>
      </w:r>
      <w:r w:rsidR="007B759F" w:rsidRPr="00C95410">
        <w:rPr>
          <w:lang w:val="en-GB"/>
        </w:rPr>
        <w:t>e</w:t>
      </w:r>
      <w:r w:rsidR="00C95410" w:rsidRPr="00C95410">
        <w:rPr>
          <w:lang w:val="en-GB"/>
        </w:rPr>
        <w:t>-</w:t>
      </w:r>
      <w:r w:rsidR="007B759F" w:rsidRPr="00C95410">
        <w:rPr>
          <w:lang w:val="en-GB"/>
        </w:rPr>
        <w:t>i</w:t>
      </w:r>
      <w:r w:rsidRPr="00C95410">
        <w:rPr>
          <w:lang w:val="en-GB"/>
        </w:rPr>
        <w:t xml:space="preserve">nterpretation. We need only </w:t>
      </w:r>
      <w:r w:rsidR="00902DFF" w:rsidRPr="00C95410">
        <w:rPr>
          <w:lang w:val="en-GB"/>
        </w:rPr>
        <w:t xml:space="preserve">recognize </w:t>
      </w:r>
      <w:r w:rsidRPr="00C95410">
        <w:rPr>
          <w:lang w:val="en-GB"/>
        </w:rPr>
        <w:t>Marcel Duchamp</w:t>
      </w:r>
      <w:r w:rsidR="00C95410" w:rsidRPr="00C95410">
        <w:rPr>
          <w:lang w:val="en-GB"/>
        </w:rPr>
        <w:t>’</w:t>
      </w:r>
      <w:r w:rsidRPr="00C95410">
        <w:rPr>
          <w:lang w:val="en-GB"/>
        </w:rPr>
        <w:t xml:space="preserve">s erotic machines (in </w:t>
      </w:r>
      <w:r w:rsidR="007B759F" w:rsidRPr="00C95410">
        <w:rPr>
          <w:lang w:val="en-GB"/>
        </w:rPr>
        <w:t>part</w:t>
      </w:r>
      <w:r w:rsidRPr="00C95410">
        <w:rPr>
          <w:lang w:val="en-GB"/>
        </w:rPr>
        <w:t xml:space="preserve">icular the </w:t>
      </w:r>
      <w:r w:rsidRPr="00C95410">
        <w:rPr>
          <w:i/>
          <w:lang w:val="en-GB"/>
        </w:rPr>
        <w:t>Large Glass</w:t>
      </w:r>
      <w:r w:rsidRPr="00C95410">
        <w:rPr>
          <w:lang w:val="en-GB"/>
        </w:rPr>
        <w:t>), as reproductive (ritual) instruments, to app</w:t>
      </w:r>
      <w:r w:rsidR="0073492F" w:rsidRPr="00C95410">
        <w:rPr>
          <w:lang w:val="en-GB"/>
        </w:rPr>
        <w:t xml:space="preserve">reciate the manner in which forms of mythic narrative can be transmitted to the </w:t>
      </w:r>
      <w:r w:rsidRPr="00C95410">
        <w:rPr>
          <w:lang w:val="en-GB"/>
        </w:rPr>
        <w:t xml:space="preserve">iconography of machine </w:t>
      </w:r>
      <w:r w:rsidR="007B759F" w:rsidRPr="00C95410">
        <w:rPr>
          <w:lang w:val="en-GB"/>
        </w:rPr>
        <w:t>part</w:t>
      </w:r>
      <w:r w:rsidRPr="00C95410">
        <w:rPr>
          <w:lang w:val="en-GB"/>
        </w:rPr>
        <w:t>s.</w:t>
      </w:r>
      <w:r w:rsidRPr="00C95410">
        <w:rPr>
          <w:rStyle w:val="FootnoteReference"/>
          <w:rFonts w:cs="Times New Roman"/>
          <w:color w:val="000000"/>
          <w:sz w:val="22"/>
          <w:lang w:val="en-GB"/>
        </w:rPr>
        <w:footnoteReference w:id="38"/>
      </w:r>
    </w:p>
    <w:p w14:paraId="78E5002D" w14:textId="77777777" w:rsidR="00593778" w:rsidRPr="00C95410" w:rsidRDefault="00B3611C" w:rsidP="005179AD">
      <w:pPr>
        <w:pStyle w:val="Normaltextnewpara"/>
        <w:rPr>
          <w:lang w:val="en-GB"/>
        </w:rPr>
      </w:pPr>
      <w:r w:rsidRPr="00C95410">
        <w:rPr>
          <w:lang w:val="en-GB"/>
        </w:rPr>
        <w:t>Certain r</w:t>
      </w:r>
      <w:r w:rsidR="00593778" w:rsidRPr="00C95410">
        <w:rPr>
          <w:lang w:val="en-GB"/>
        </w:rPr>
        <w:t xml:space="preserve">epetitive actions, </w:t>
      </w:r>
      <w:r w:rsidR="007B759F" w:rsidRPr="00C95410">
        <w:rPr>
          <w:lang w:val="en-GB"/>
        </w:rPr>
        <w:t>moreover</w:t>
      </w:r>
      <w:r w:rsidR="00593778" w:rsidRPr="00C95410">
        <w:rPr>
          <w:lang w:val="en-GB"/>
        </w:rPr>
        <w:t>, have the potential to transform the mundane and forgettable into the exemplary or memorable. David Leatherbarrow implies such a transformation</w:t>
      </w:r>
      <w:r w:rsidR="00593778" w:rsidRPr="00C95410">
        <w:rPr>
          <w:color w:val="FF0000"/>
          <w:lang w:val="en-GB"/>
        </w:rPr>
        <w:t xml:space="preserve"> </w:t>
      </w:r>
      <w:r w:rsidR="00593778" w:rsidRPr="00C95410">
        <w:rPr>
          <w:lang w:val="en-GB"/>
        </w:rPr>
        <w:t>in the context of the everyday meal. Following on from a discussion of the sacramental meal Leatherbarrow makes the following observation:</w:t>
      </w:r>
    </w:p>
    <w:p w14:paraId="0444C55F" w14:textId="77777777" w:rsidR="00C14749" w:rsidRPr="00C95410" w:rsidRDefault="00593778" w:rsidP="005179AD">
      <w:pPr>
        <w:pStyle w:val="Extractquote"/>
        <w:rPr>
          <w:lang w:val="en-GB"/>
        </w:rPr>
      </w:pPr>
      <w:r w:rsidRPr="00C95410">
        <w:rPr>
          <w:lang w:val="en-GB"/>
        </w:rPr>
        <w:t>But often the meal is only understood prosaically. Though shorter than sleep and longer than a shower, most servings are similarly matter-of-fact. Whether seen as a re-enactment or repetition, each lunch or supper is both a recall and a prompt of others. The meal’s extended temporality complements its levels of disclosure, from tacit to outspoken.</w:t>
      </w:r>
      <w:r w:rsidRPr="00C95410">
        <w:rPr>
          <w:rStyle w:val="FootnoteReference"/>
          <w:rFonts w:cs="Times New Roman"/>
          <w:sz w:val="22"/>
          <w:szCs w:val="20"/>
          <w:lang w:val="en-GB"/>
        </w:rPr>
        <w:footnoteReference w:id="39"/>
      </w:r>
    </w:p>
    <w:p w14:paraId="5D548D46" w14:textId="77777777" w:rsidR="005179AD" w:rsidRPr="00C95410" w:rsidRDefault="004F0BA3" w:rsidP="005179AD">
      <w:pPr>
        <w:pStyle w:val="Normaltext"/>
        <w:rPr>
          <w:lang w:val="en-GB"/>
        </w:rPr>
      </w:pPr>
      <w:r w:rsidRPr="00C95410">
        <w:rPr>
          <w:lang w:val="en-GB"/>
        </w:rPr>
        <w:t xml:space="preserve">This twofold mode of disclosure </w:t>
      </w:r>
      <w:r w:rsidR="00C95410" w:rsidRPr="00C95410">
        <w:rPr>
          <w:lang w:val="en-GB"/>
        </w:rPr>
        <w:t>‘f</w:t>
      </w:r>
      <w:r w:rsidRPr="00C95410">
        <w:rPr>
          <w:lang w:val="en-GB"/>
        </w:rPr>
        <w:t>rom tacit to outspoken</w:t>
      </w:r>
      <w:r w:rsidR="00C95410" w:rsidRPr="00C95410">
        <w:rPr>
          <w:lang w:val="en-GB"/>
        </w:rPr>
        <w:t>’</w:t>
      </w:r>
      <w:r w:rsidR="007B759F" w:rsidRPr="00C95410">
        <w:rPr>
          <w:lang w:val="en-GB"/>
        </w:rPr>
        <w:t>,</w:t>
      </w:r>
      <w:r w:rsidRPr="00C95410">
        <w:rPr>
          <w:lang w:val="en-GB"/>
        </w:rPr>
        <w:t xml:space="preserve"> constitutes </w:t>
      </w:r>
      <w:r w:rsidR="00C95410" w:rsidRPr="00C95410">
        <w:rPr>
          <w:lang w:val="en-GB"/>
        </w:rPr>
        <w:t>one</w:t>
      </w:r>
      <w:r w:rsidRPr="00C95410">
        <w:rPr>
          <w:lang w:val="en-GB"/>
        </w:rPr>
        <w:t xml:space="preserve"> of the richest and most rewarding aspects of ritual activity; by adhering to certain rites or protocols, ritual observance leaves open opportunities for declaration of personal in</w:t>
      </w:r>
      <w:r w:rsidR="00C95410" w:rsidRPr="00C95410">
        <w:rPr>
          <w:lang w:val="en-GB"/>
        </w:rPr>
        <w:t>vol</w:t>
      </w:r>
      <w:r w:rsidRPr="00C95410">
        <w:rPr>
          <w:lang w:val="en-GB"/>
        </w:rPr>
        <w:t xml:space="preserve">vement through gestures. The resulting dialogue, </w:t>
      </w:r>
      <w:r w:rsidR="007B759F" w:rsidRPr="00C95410">
        <w:rPr>
          <w:lang w:val="en-GB"/>
        </w:rPr>
        <w:t>moreover</w:t>
      </w:r>
      <w:r w:rsidRPr="00C95410">
        <w:rPr>
          <w:lang w:val="en-GB"/>
        </w:rPr>
        <w:t>, between understood and declared actions are communicated by means of their dimensional settings that draw influence from the surrounding space(s</w:t>
      </w:r>
      <w:r w:rsidR="00C95410" w:rsidRPr="00C95410">
        <w:rPr>
          <w:lang w:val="en-GB"/>
        </w:rPr>
        <w:t>).</w:t>
      </w:r>
      <w:r w:rsidRPr="00C95410">
        <w:rPr>
          <w:lang w:val="en-GB"/>
        </w:rPr>
        <w:t xml:space="preserve"> Again, Leatherbarrow provides an illuminating example of this spatia</w:t>
      </w:r>
      <w:r w:rsidR="007B759F" w:rsidRPr="00C95410">
        <w:rPr>
          <w:lang w:val="en-GB"/>
        </w:rPr>
        <w:t>l</w:t>
      </w:r>
      <w:r w:rsidR="00C95410" w:rsidRPr="00C95410">
        <w:rPr>
          <w:lang w:val="en-GB"/>
        </w:rPr>
        <w:t>-</w:t>
      </w:r>
      <w:r w:rsidR="007B759F" w:rsidRPr="00C95410">
        <w:rPr>
          <w:lang w:val="en-GB"/>
        </w:rPr>
        <w:t>t</w:t>
      </w:r>
      <w:r w:rsidRPr="00C95410">
        <w:rPr>
          <w:lang w:val="en-GB"/>
        </w:rPr>
        <w:t>emporal field of relationships:</w:t>
      </w:r>
    </w:p>
    <w:p w14:paraId="0FBCA660" w14:textId="77777777" w:rsidR="00510130" w:rsidRPr="00C95410" w:rsidRDefault="004F0BA3" w:rsidP="005179AD">
      <w:pPr>
        <w:pStyle w:val="Extractquote"/>
        <w:rPr>
          <w:lang w:val="en-GB"/>
        </w:rPr>
      </w:pPr>
      <w:r w:rsidRPr="00C95410">
        <w:rPr>
          <w:lang w:val="en-GB"/>
        </w:rPr>
        <w:t>Yet the stability of the situation is not guaranteed by the objects alone, for the most durable aspects of the layout are the (implied) positions of things that answer to the reach and habits of the bodies around the table, as they variously but systematically follow and diverge from traditional protocols</w:t>
      </w:r>
      <w:r w:rsidR="007B759F" w:rsidRPr="00C95410">
        <w:rPr>
          <w:lang w:val="en-GB"/>
        </w:rPr>
        <w:t> … </w:t>
      </w:r>
      <w:r w:rsidRPr="00C95410">
        <w:rPr>
          <w:lang w:val="en-GB"/>
        </w:rPr>
        <w:t>Some items may occupy the horizon of the tabletop, which is stratified according to surfaces that are variously clean and polished. Other items may occupy the horizon of conversation, normally at eye level, a horizon of glances toward other diners, pictures on the walls, mirrors, and so on.</w:t>
      </w:r>
      <w:r w:rsidR="007B759F" w:rsidRPr="00C95410">
        <w:rPr>
          <w:rStyle w:val="FootnoteReference"/>
          <w:rFonts w:cs="Times New Roman"/>
          <w:sz w:val="22"/>
          <w:szCs w:val="20"/>
          <w:lang w:val="en-GB"/>
        </w:rPr>
        <w:footnoteReference w:id="40"/>
      </w:r>
    </w:p>
    <w:p w14:paraId="53477296" w14:textId="77777777" w:rsidR="005179AD" w:rsidRPr="00C95410" w:rsidRDefault="004F0BA3" w:rsidP="005179AD">
      <w:pPr>
        <w:pStyle w:val="Normaltext"/>
        <w:rPr>
          <w:lang w:val="en-GB"/>
        </w:rPr>
      </w:pPr>
      <w:r w:rsidRPr="00C95410">
        <w:rPr>
          <w:lang w:val="en-GB"/>
        </w:rPr>
        <w:t>Leatherbarrow</w:t>
      </w:r>
      <w:r w:rsidR="00C95410" w:rsidRPr="00C95410">
        <w:rPr>
          <w:lang w:val="en-GB"/>
        </w:rPr>
        <w:t>’</w:t>
      </w:r>
      <w:r w:rsidRPr="00C95410">
        <w:rPr>
          <w:lang w:val="en-GB"/>
        </w:rPr>
        <w:t>s description of the setting of the meal</w:t>
      </w:r>
      <w:r w:rsidR="00C14749" w:rsidRPr="00C95410">
        <w:rPr>
          <w:lang w:val="en-GB"/>
        </w:rPr>
        <w:t>,</w:t>
      </w:r>
      <w:r w:rsidR="005C11A9" w:rsidRPr="00C95410">
        <w:rPr>
          <w:lang w:val="en-GB"/>
        </w:rPr>
        <w:t xml:space="preserve"> in which objects </w:t>
      </w:r>
      <w:r w:rsidR="00C95410" w:rsidRPr="00C95410">
        <w:rPr>
          <w:lang w:val="en-GB"/>
        </w:rPr>
        <w:t>–</w:t>
      </w:r>
      <w:r w:rsidRPr="00C95410">
        <w:rPr>
          <w:lang w:val="en-GB"/>
        </w:rPr>
        <w:t xml:space="preserve"> near a</w:t>
      </w:r>
      <w:r w:rsidR="005C11A9" w:rsidRPr="00C95410">
        <w:rPr>
          <w:lang w:val="en-GB"/>
        </w:rPr>
        <w:t xml:space="preserve">nd far </w:t>
      </w:r>
      <w:r w:rsidR="00C95410" w:rsidRPr="00C95410">
        <w:rPr>
          <w:lang w:val="en-GB"/>
        </w:rPr>
        <w:t>–</w:t>
      </w:r>
      <w:r w:rsidR="00C14749" w:rsidRPr="00C95410">
        <w:rPr>
          <w:lang w:val="en-GB"/>
        </w:rPr>
        <w:t xml:space="preserve"> are brought into union</w:t>
      </w:r>
      <w:r w:rsidRPr="00C95410">
        <w:rPr>
          <w:lang w:val="en-GB"/>
        </w:rPr>
        <w:t xml:space="preserve"> through the manifold gestures and actions of the conversing </w:t>
      </w:r>
      <w:r w:rsidR="007B759F" w:rsidRPr="00C95410">
        <w:rPr>
          <w:lang w:val="en-GB"/>
        </w:rPr>
        <w:t>part</w:t>
      </w:r>
      <w:r w:rsidRPr="00C95410">
        <w:rPr>
          <w:lang w:val="en-GB"/>
        </w:rPr>
        <w:t>icipants, furthe</w:t>
      </w:r>
      <w:r w:rsidR="00510130" w:rsidRPr="00C95410">
        <w:rPr>
          <w:lang w:val="en-GB"/>
        </w:rPr>
        <w:t>r underlines my earlier point about</w:t>
      </w:r>
      <w:r w:rsidRPr="00C95410">
        <w:rPr>
          <w:lang w:val="en-GB"/>
        </w:rPr>
        <w:t xml:space="preserve"> the topographical context of ritual, even at the scale of the dining </w:t>
      </w:r>
      <w:r w:rsidR="007B759F" w:rsidRPr="00C95410">
        <w:rPr>
          <w:lang w:val="en-GB"/>
        </w:rPr>
        <w:t>table</w:t>
      </w:r>
      <w:r w:rsidRPr="00C95410">
        <w:rPr>
          <w:lang w:val="en-GB"/>
        </w:rPr>
        <w:t>. Hence, whether disclosed in a landscape, a room</w:t>
      </w:r>
      <w:r w:rsidR="00C95410" w:rsidRPr="00C95410">
        <w:rPr>
          <w:lang w:val="en-GB"/>
        </w:rPr>
        <w:t>, or</w:t>
      </w:r>
      <w:r w:rsidRPr="00C95410">
        <w:rPr>
          <w:lang w:val="en-GB"/>
        </w:rPr>
        <w:t xml:space="preserve"> the surface of a </w:t>
      </w:r>
      <w:r w:rsidR="007B759F" w:rsidRPr="00C95410">
        <w:rPr>
          <w:lang w:val="en-GB"/>
        </w:rPr>
        <w:t>table</w:t>
      </w:r>
      <w:r w:rsidRPr="00C95410">
        <w:rPr>
          <w:lang w:val="en-GB"/>
        </w:rPr>
        <w:t>, the sacramental objects of ritual are brought into a sustained dialogue through the interaction between their various topographical se</w:t>
      </w:r>
      <w:r w:rsidR="00F17B9F" w:rsidRPr="00C95410">
        <w:rPr>
          <w:lang w:val="en-GB"/>
        </w:rPr>
        <w:t xml:space="preserve">ttings and the bodies of the </w:t>
      </w:r>
      <w:r w:rsidR="007B759F" w:rsidRPr="00C95410">
        <w:rPr>
          <w:lang w:val="en-GB"/>
        </w:rPr>
        <w:t>part</w:t>
      </w:r>
      <w:r w:rsidR="00F17B9F" w:rsidRPr="00C95410">
        <w:rPr>
          <w:lang w:val="en-GB"/>
        </w:rPr>
        <w:t>icipants</w:t>
      </w:r>
      <w:r w:rsidR="00B44BFE" w:rsidRPr="00C95410">
        <w:rPr>
          <w:lang w:val="en-GB"/>
        </w:rPr>
        <w:t xml:space="preserve"> present.</w:t>
      </w:r>
    </w:p>
    <w:p w14:paraId="7703C9CB" w14:textId="77777777" w:rsidR="004F0BA3" w:rsidRPr="00C95410" w:rsidRDefault="004F0BA3" w:rsidP="005179AD">
      <w:pPr>
        <w:pStyle w:val="AHeading"/>
        <w:rPr>
          <w:lang w:val="en-GB"/>
        </w:rPr>
      </w:pPr>
      <w:r w:rsidRPr="00C95410">
        <w:rPr>
          <w:lang w:val="en-GB"/>
        </w:rPr>
        <w:t>Art as Pilgrimage</w:t>
      </w:r>
    </w:p>
    <w:p w14:paraId="676160C3" w14:textId="77777777" w:rsidR="004F0BA3" w:rsidRPr="00C95410" w:rsidRDefault="004F0BA3" w:rsidP="005179AD">
      <w:pPr>
        <w:pStyle w:val="Normaltext"/>
        <w:rPr>
          <w:lang w:val="en-GB"/>
        </w:rPr>
      </w:pPr>
      <w:r w:rsidRPr="00C95410">
        <w:rPr>
          <w:lang w:val="en-GB"/>
        </w:rPr>
        <w:t>From this examination of the various aspects of ritual in architecture, from both an historical/hermeneutical perspective and in the context of the prevailing conditions of modernity, I woul</w:t>
      </w:r>
      <w:r w:rsidR="005C11A9" w:rsidRPr="00C95410">
        <w:rPr>
          <w:lang w:val="en-GB"/>
        </w:rPr>
        <w:t xml:space="preserve">d like to return to the issue </w:t>
      </w:r>
      <w:r w:rsidR="00C95410" w:rsidRPr="00C95410">
        <w:rPr>
          <w:lang w:val="en-GB"/>
        </w:rPr>
        <w:t>–</w:t>
      </w:r>
      <w:r w:rsidR="005C11A9" w:rsidRPr="00C95410">
        <w:rPr>
          <w:lang w:val="en-GB"/>
        </w:rPr>
        <w:t xml:space="preserve"> </w:t>
      </w:r>
      <w:r w:rsidRPr="00C95410">
        <w:rPr>
          <w:lang w:val="en-GB"/>
        </w:rPr>
        <w:t>ra</w:t>
      </w:r>
      <w:r w:rsidR="00C95410" w:rsidRPr="00C95410">
        <w:rPr>
          <w:lang w:val="en-GB"/>
        </w:rPr>
        <w:t>ise</w:t>
      </w:r>
      <w:r w:rsidRPr="00C95410">
        <w:rPr>
          <w:lang w:val="en-GB"/>
        </w:rPr>
        <w:t xml:space="preserve">d at the beginning of this </w:t>
      </w:r>
      <w:r w:rsidR="00C95410" w:rsidRPr="00C95410">
        <w:rPr>
          <w:lang w:val="en-GB"/>
        </w:rPr>
        <w:t>chapter</w:t>
      </w:r>
      <w:r w:rsidR="00902DFF" w:rsidRPr="00C95410">
        <w:rPr>
          <w:lang w:val="en-GB"/>
        </w:rPr>
        <w:t xml:space="preserve"> </w:t>
      </w:r>
      <w:r w:rsidR="00C95410" w:rsidRPr="00C95410">
        <w:rPr>
          <w:lang w:val="en-GB"/>
        </w:rPr>
        <w:t>–</w:t>
      </w:r>
      <w:r w:rsidRPr="00C95410">
        <w:rPr>
          <w:lang w:val="en-GB"/>
        </w:rPr>
        <w:t xml:space="preserve"> of the role of contemporary architecture in</w:t>
      </w:r>
      <w:r w:rsidR="005C11A9" w:rsidRPr="00C95410">
        <w:rPr>
          <w:lang w:val="en-GB"/>
        </w:rPr>
        <w:t xml:space="preserve"> eliciting ritual in</w:t>
      </w:r>
      <w:r w:rsidR="00C95410" w:rsidRPr="00C95410">
        <w:rPr>
          <w:lang w:val="en-GB"/>
        </w:rPr>
        <w:t>vol</w:t>
      </w:r>
      <w:r w:rsidR="005C11A9" w:rsidRPr="00C95410">
        <w:rPr>
          <w:lang w:val="en-GB"/>
        </w:rPr>
        <w:t xml:space="preserve">vement. </w:t>
      </w:r>
      <w:r w:rsidRPr="00C95410">
        <w:rPr>
          <w:lang w:val="en-GB"/>
        </w:rPr>
        <w:t xml:space="preserve">By way of comparison to the Walsall </w:t>
      </w:r>
      <w:r w:rsidR="00C14749" w:rsidRPr="00C95410">
        <w:rPr>
          <w:lang w:val="en-GB"/>
        </w:rPr>
        <w:t xml:space="preserve">New </w:t>
      </w:r>
      <w:r w:rsidRPr="00C95410">
        <w:rPr>
          <w:lang w:val="en-GB"/>
        </w:rPr>
        <w:t>Art Gallery, I will refer to another building that houses works of art; the Galician Centre for Contemporary Art in Santiago de Compostela, by the Portuguese architect Alvaro Siza.</w:t>
      </w:r>
      <w:r w:rsidRPr="00C95410">
        <w:rPr>
          <w:rStyle w:val="FootnoteReference"/>
          <w:rFonts w:cs="Times New Roman"/>
          <w:color w:val="000000"/>
          <w:sz w:val="22"/>
          <w:lang w:val="en-GB"/>
        </w:rPr>
        <w:footnoteReference w:id="41"/>
      </w:r>
    </w:p>
    <w:p w14:paraId="1DCA07F6" w14:textId="77777777" w:rsidR="005179AD" w:rsidRPr="00C95410" w:rsidRDefault="004F0BA3" w:rsidP="005179AD">
      <w:pPr>
        <w:pStyle w:val="Normaltextnewpara"/>
        <w:rPr>
          <w:lang w:val="en-GB"/>
        </w:rPr>
      </w:pPr>
      <w:r w:rsidRPr="00C95410">
        <w:rPr>
          <w:lang w:val="en-GB"/>
        </w:rPr>
        <w:t xml:space="preserve">Here, we can see how the insertion of a modern </w:t>
      </w:r>
      <w:r w:rsidR="00C7706E" w:rsidRPr="00C95410">
        <w:rPr>
          <w:lang w:val="en-GB"/>
        </w:rPr>
        <w:t>art gallery</w:t>
      </w:r>
      <w:r w:rsidRPr="00C95410">
        <w:rPr>
          <w:lang w:val="en-GB"/>
        </w:rPr>
        <w:t xml:space="preserve"> within a pilgrimage city provided opportunities for redefining the notion of ritual in the experience of works of art. Located at the</w:t>
      </w:r>
      <w:r w:rsidR="007B759F" w:rsidRPr="00C95410">
        <w:rPr>
          <w:lang w:val="en-GB"/>
        </w:rPr>
        <w:t xml:space="preserve"> north</w:t>
      </w:r>
      <w:r w:rsidR="00C95410" w:rsidRPr="00C95410">
        <w:rPr>
          <w:lang w:val="en-GB"/>
        </w:rPr>
        <w:t>-</w:t>
      </w:r>
      <w:r w:rsidR="007B759F" w:rsidRPr="00C95410">
        <w:rPr>
          <w:lang w:val="en-GB"/>
        </w:rPr>
        <w:t>e</w:t>
      </w:r>
      <w:r w:rsidRPr="00C95410">
        <w:rPr>
          <w:lang w:val="en-GB"/>
        </w:rPr>
        <w:t xml:space="preserve">ast </w:t>
      </w:r>
      <w:r w:rsidR="00C95410" w:rsidRPr="00C95410">
        <w:rPr>
          <w:lang w:val="en-GB"/>
        </w:rPr>
        <w:t>ed</w:t>
      </w:r>
      <w:r w:rsidRPr="00C95410">
        <w:rPr>
          <w:lang w:val="en-GB"/>
        </w:rPr>
        <w:t xml:space="preserve">ge of the medieval </w:t>
      </w:r>
      <w:r w:rsidR="007B759F" w:rsidRPr="00C95410">
        <w:rPr>
          <w:lang w:val="en-GB"/>
        </w:rPr>
        <w:t>quarter</w:t>
      </w:r>
      <w:r w:rsidRPr="00C95410">
        <w:rPr>
          <w:lang w:val="en-GB"/>
        </w:rPr>
        <w:t xml:space="preserve">, just outside the boundary of the old city wall, the Galician Centre for Contemporary Art is sited adjacent to the Convent of S. Domingo de Bonaval, </w:t>
      </w:r>
      <w:r w:rsidR="00C95410" w:rsidRPr="00C95410">
        <w:rPr>
          <w:lang w:val="en-GB"/>
        </w:rPr>
        <w:t>one</w:t>
      </w:r>
      <w:r w:rsidRPr="00C95410">
        <w:rPr>
          <w:lang w:val="en-GB"/>
        </w:rPr>
        <w:t xml:space="preserve"> of a number of satellite religious communities surrounding the Cathedral of Santiago that serves as a hospice for v</w:t>
      </w:r>
      <w:r w:rsidR="00C95410" w:rsidRPr="00C95410">
        <w:rPr>
          <w:lang w:val="en-GB"/>
        </w:rPr>
        <w:t>isi</w:t>
      </w:r>
      <w:r w:rsidRPr="00C95410">
        <w:rPr>
          <w:lang w:val="en-GB"/>
        </w:rPr>
        <w:t>ting pilgrims. To the</w:t>
      </w:r>
      <w:r w:rsidR="007B759F" w:rsidRPr="00C95410">
        <w:rPr>
          <w:lang w:val="en-GB"/>
        </w:rPr>
        <w:t xml:space="preserve"> north</w:t>
      </w:r>
      <w:r w:rsidRPr="00C95410">
        <w:rPr>
          <w:lang w:val="en-GB"/>
        </w:rPr>
        <w:t xml:space="preserve"> of the </w:t>
      </w:r>
      <w:r w:rsidR="00C7706E" w:rsidRPr="00C95410">
        <w:rPr>
          <w:lang w:val="en-GB"/>
        </w:rPr>
        <w:t>gallery</w:t>
      </w:r>
      <w:r w:rsidRPr="00C95410">
        <w:rPr>
          <w:lang w:val="en-GB"/>
        </w:rPr>
        <w:t xml:space="preserve"> are the remodelled </w:t>
      </w:r>
      <w:r w:rsidR="00902DFF" w:rsidRPr="00C95410">
        <w:rPr>
          <w:lang w:val="en-GB"/>
        </w:rPr>
        <w:t xml:space="preserve">convent </w:t>
      </w:r>
      <w:r w:rsidRPr="00C95410">
        <w:rPr>
          <w:lang w:val="en-GB"/>
        </w:rPr>
        <w:t>gardens, with their multitude of fountains and wate</w:t>
      </w:r>
      <w:r w:rsidR="007B759F" w:rsidRPr="00C95410">
        <w:rPr>
          <w:lang w:val="en-GB"/>
        </w:rPr>
        <w:t>r</w:t>
      </w:r>
      <w:r w:rsidR="00C95410" w:rsidRPr="00C95410">
        <w:rPr>
          <w:lang w:val="en-GB"/>
        </w:rPr>
        <w:t>-</w:t>
      </w:r>
      <w:r w:rsidR="007B759F" w:rsidRPr="00C95410">
        <w:rPr>
          <w:lang w:val="en-GB"/>
        </w:rPr>
        <w:t>c</w:t>
      </w:r>
      <w:r w:rsidRPr="00C95410">
        <w:rPr>
          <w:lang w:val="en-GB"/>
        </w:rPr>
        <w:t>ourses that terrace down</w:t>
      </w:r>
      <w:r w:rsidR="00877A72" w:rsidRPr="00C95410">
        <w:rPr>
          <w:lang w:val="en-GB"/>
        </w:rPr>
        <w:t xml:space="preserve"> to the platform of the museum.</w:t>
      </w:r>
    </w:p>
    <w:p w14:paraId="6AA02A27" w14:textId="77777777" w:rsidR="004F0BA3" w:rsidRPr="00C95410" w:rsidRDefault="00C95410" w:rsidP="005179AD">
      <w:pPr>
        <w:pStyle w:val="Figureinsertion"/>
        <w:rPr>
          <w:lang w:val="en-GB"/>
        </w:rPr>
      </w:pPr>
      <w:r w:rsidRPr="00C95410">
        <w:rPr>
          <w:lang w:val="en-GB"/>
        </w:rPr>
        <w:t>[</w:t>
      </w:r>
      <w:r w:rsidR="007B759F" w:rsidRPr="00C95410">
        <w:rPr>
          <w:sz w:val="22"/>
          <w:lang w:val="en-GB"/>
        </w:rPr>
        <w:t>Figure</w:t>
      </w:r>
      <w:r w:rsidR="00F62E29" w:rsidRPr="00C95410">
        <w:rPr>
          <w:lang w:val="en-GB"/>
        </w:rPr>
        <w:t xml:space="preserve"> </w:t>
      </w:r>
      <w:r w:rsidRPr="00C95410">
        <w:rPr>
          <w:sz w:val="22"/>
          <w:lang w:val="en-GB"/>
        </w:rPr>
        <w:t>8</w:t>
      </w:r>
      <w:r w:rsidR="00F62E29" w:rsidRPr="00C95410">
        <w:rPr>
          <w:lang w:val="en-GB"/>
        </w:rPr>
        <w:t>.</w:t>
      </w:r>
      <w:r w:rsidRPr="00C95410">
        <w:rPr>
          <w:sz w:val="22"/>
          <w:lang w:val="en-GB"/>
        </w:rPr>
        <w:t>6</w:t>
      </w:r>
      <w:r w:rsidRPr="00C95410">
        <w:rPr>
          <w:lang w:val="en-GB"/>
        </w:rPr>
        <w:t>]</w:t>
      </w:r>
    </w:p>
    <w:p w14:paraId="1D7E0671" w14:textId="77777777" w:rsidR="005179AD" w:rsidRPr="00C95410" w:rsidRDefault="007B759F" w:rsidP="005179AD">
      <w:pPr>
        <w:pStyle w:val="FigurecaptionHums"/>
        <w:rPr>
          <w:lang w:val="en-GB"/>
        </w:rPr>
      </w:pPr>
      <w:r w:rsidRPr="00C95410">
        <w:rPr>
          <w:lang w:val="en-GB"/>
        </w:rPr>
        <w:t xml:space="preserve">Figure </w:t>
      </w:r>
      <w:r w:rsidR="00C95410" w:rsidRPr="00C95410">
        <w:rPr>
          <w:lang w:val="en-GB"/>
        </w:rPr>
        <w:t>8</w:t>
      </w:r>
      <w:r w:rsidRPr="00C95410">
        <w:rPr>
          <w:lang w:val="en-GB"/>
        </w:rPr>
        <w:t>.</w:t>
      </w:r>
      <w:r w:rsidR="00C95410" w:rsidRPr="00C95410">
        <w:rPr>
          <w:lang w:val="en-GB"/>
        </w:rPr>
        <w:t>6</w:t>
      </w:r>
      <w:r w:rsidRPr="00C95410">
        <w:rPr>
          <w:lang w:val="en-GB"/>
        </w:rPr>
        <w:tab/>
        <w:t>T</w:t>
      </w:r>
      <w:r w:rsidR="00C2544F" w:rsidRPr="00C95410">
        <w:rPr>
          <w:lang w:val="en-GB"/>
        </w:rPr>
        <w:t xml:space="preserve">he </w:t>
      </w:r>
      <w:r w:rsidR="004F0BA3" w:rsidRPr="00C95410">
        <w:rPr>
          <w:lang w:val="en-GB"/>
        </w:rPr>
        <w:t>Galician Centre for Co</w:t>
      </w:r>
      <w:r w:rsidR="00C2544F" w:rsidRPr="00C95410">
        <w:rPr>
          <w:lang w:val="en-GB"/>
        </w:rPr>
        <w:t>ntemporary Art, looking</w:t>
      </w:r>
      <w:r w:rsidRPr="00C95410">
        <w:rPr>
          <w:lang w:val="en-GB"/>
        </w:rPr>
        <w:t xml:space="preserve"> west</w:t>
      </w:r>
      <w:r w:rsidR="00C2544F" w:rsidRPr="00C95410">
        <w:rPr>
          <w:lang w:val="en-GB"/>
        </w:rPr>
        <w:t xml:space="preserve"> from the convent garden with </w:t>
      </w:r>
      <w:r w:rsidR="00DB363B" w:rsidRPr="00C95410">
        <w:rPr>
          <w:lang w:val="en-GB"/>
        </w:rPr>
        <w:t xml:space="preserve">distant </w:t>
      </w:r>
      <w:r w:rsidR="00C2544F" w:rsidRPr="00C95410">
        <w:rPr>
          <w:lang w:val="en-GB"/>
        </w:rPr>
        <w:t>view</w:t>
      </w:r>
      <w:r w:rsidR="00DB363B" w:rsidRPr="00C95410">
        <w:rPr>
          <w:lang w:val="en-GB"/>
        </w:rPr>
        <w:t>s</w:t>
      </w:r>
      <w:r w:rsidR="00C2544F" w:rsidRPr="00C95410">
        <w:rPr>
          <w:lang w:val="en-GB"/>
        </w:rPr>
        <w:t xml:space="preserve"> of the </w:t>
      </w:r>
      <w:r w:rsidR="00EE4C90" w:rsidRPr="00C95410">
        <w:rPr>
          <w:lang w:val="en-GB"/>
        </w:rPr>
        <w:t xml:space="preserve">spires and domes of the </w:t>
      </w:r>
      <w:r w:rsidR="00C2544F" w:rsidRPr="00C95410">
        <w:rPr>
          <w:lang w:val="en-GB"/>
        </w:rPr>
        <w:t>Cathe</w:t>
      </w:r>
      <w:r w:rsidR="00DB363B" w:rsidRPr="00C95410">
        <w:rPr>
          <w:lang w:val="en-GB"/>
        </w:rPr>
        <w:t xml:space="preserve">dral of Santiago </w:t>
      </w:r>
      <w:r w:rsidR="00EE4C90" w:rsidRPr="00C95410">
        <w:rPr>
          <w:lang w:val="en-GB"/>
        </w:rPr>
        <w:t>above the roo</w:t>
      </w:r>
      <w:r w:rsidRPr="00C95410">
        <w:rPr>
          <w:lang w:val="en-GB"/>
        </w:rPr>
        <w:t>f</w:t>
      </w:r>
      <w:r w:rsidR="00C95410" w:rsidRPr="00C95410">
        <w:rPr>
          <w:lang w:val="en-GB"/>
        </w:rPr>
        <w:t>-</w:t>
      </w:r>
      <w:r w:rsidRPr="00C95410">
        <w:rPr>
          <w:lang w:val="en-GB"/>
        </w:rPr>
        <w:t>l</w:t>
      </w:r>
      <w:r w:rsidR="00EE4C90" w:rsidRPr="00C95410">
        <w:rPr>
          <w:lang w:val="en-GB"/>
        </w:rPr>
        <w:t>ine</w:t>
      </w:r>
      <w:r w:rsidR="005179AD" w:rsidRPr="00C95410">
        <w:rPr>
          <w:lang w:val="en-GB"/>
        </w:rPr>
        <w:t xml:space="preserve"> </w:t>
      </w:r>
      <w:r w:rsidR="00C2544F" w:rsidRPr="00C95410">
        <w:rPr>
          <w:lang w:val="en-GB"/>
        </w:rPr>
        <w:t>(</w:t>
      </w:r>
      <w:r w:rsidR="00CA086A" w:rsidRPr="00C95410">
        <w:rPr>
          <w:lang w:val="en-GB"/>
        </w:rPr>
        <w:t xml:space="preserve">photo </w:t>
      </w:r>
      <w:r w:rsidR="00C2544F" w:rsidRPr="00C95410">
        <w:rPr>
          <w:lang w:val="en-GB"/>
        </w:rPr>
        <w:t>by Claudia</w:t>
      </w:r>
      <w:r w:rsidR="004F0BA3" w:rsidRPr="00C95410">
        <w:rPr>
          <w:lang w:val="en-GB"/>
        </w:rPr>
        <w:t xml:space="preserve"> Lynch)</w:t>
      </w:r>
    </w:p>
    <w:p w14:paraId="06C9E297" w14:textId="77777777" w:rsidR="005179AD" w:rsidRPr="00C95410" w:rsidRDefault="004F0BA3" w:rsidP="005179AD">
      <w:pPr>
        <w:pStyle w:val="Normaltextnewpara"/>
        <w:rPr>
          <w:lang w:val="en-GB"/>
        </w:rPr>
      </w:pPr>
      <w:r w:rsidRPr="00C95410">
        <w:rPr>
          <w:lang w:val="en-GB"/>
        </w:rPr>
        <w:t>The internal arrangement of spaces of the</w:t>
      </w:r>
      <w:r w:rsidR="00C7706E" w:rsidRPr="00C95410">
        <w:rPr>
          <w:lang w:val="en-GB"/>
        </w:rPr>
        <w:t xml:space="preserve"> gallery</w:t>
      </w:r>
      <w:r w:rsidRPr="00C95410">
        <w:rPr>
          <w:lang w:val="en-GB"/>
        </w:rPr>
        <w:t xml:space="preserve"> is </w:t>
      </w:r>
      <w:r w:rsidR="007B759F" w:rsidRPr="00C95410">
        <w:rPr>
          <w:lang w:val="en-GB"/>
        </w:rPr>
        <w:t>part</w:t>
      </w:r>
      <w:r w:rsidRPr="00C95410">
        <w:rPr>
          <w:lang w:val="en-GB"/>
        </w:rPr>
        <w:t>ly generated by the external topographical conditions. It is as if the location and</w:t>
      </w:r>
      <w:r w:rsidR="007B759F" w:rsidRPr="00C95410">
        <w:rPr>
          <w:lang w:val="en-GB"/>
        </w:rPr>
        <w:t xml:space="preserve"> form </w:t>
      </w:r>
      <w:r w:rsidRPr="00C95410">
        <w:rPr>
          <w:lang w:val="en-GB"/>
        </w:rPr>
        <w:t>of the building amplify the notion of ritual procession, by virtue of its layout and its relationship to the trajectory of pathways of the adjacent terraced garden and the nearby pilgrimage road (Il Camino) which enters the city from the</w:t>
      </w:r>
      <w:r w:rsidR="007B759F" w:rsidRPr="00C95410">
        <w:rPr>
          <w:lang w:val="en-GB"/>
        </w:rPr>
        <w:t xml:space="preserve"> north</w:t>
      </w:r>
      <w:r w:rsidRPr="00C95410">
        <w:rPr>
          <w:lang w:val="en-GB"/>
        </w:rPr>
        <w:t>.</w:t>
      </w:r>
    </w:p>
    <w:p w14:paraId="0A065D8D" w14:textId="77777777" w:rsidR="003163E4" w:rsidRPr="00C95410" w:rsidRDefault="003163E4" w:rsidP="005179AD">
      <w:pPr>
        <w:pStyle w:val="Normaltextnewpara"/>
        <w:rPr>
          <w:lang w:val="en-GB"/>
        </w:rPr>
      </w:pPr>
      <w:r w:rsidRPr="00C95410">
        <w:rPr>
          <w:lang w:val="en-GB"/>
        </w:rPr>
        <w:t>The building is conceived as a series of sem</w:t>
      </w:r>
      <w:r w:rsidR="007B759F" w:rsidRPr="00C95410">
        <w:rPr>
          <w:lang w:val="en-GB"/>
        </w:rPr>
        <w:t>i</w:t>
      </w:r>
      <w:r w:rsidR="00C95410" w:rsidRPr="00C95410">
        <w:rPr>
          <w:lang w:val="en-GB"/>
        </w:rPr>
        <w:t>-</w:t>
      </w:r>
      <w:r w:rsidR="007B759F" w:rsidRPr="00C95410">
        <w:rPr>
          <w:lang w:val="en-GB"/>
        </w:rPr>
        <w:t>e</w:t>
      </w:r>
      <w:r w:rsidRPr="00C95410">
        <w:rPr>
          <w:lang w:val="en-GB"/>
        </w:rPr>
        <w:t>nclosed spaces on various levels, connected by gradually ascending ramps</w:t>
      </w:r>
      <w:r w:rsidR="00C7706E" w:rsidRPr="00C95410">
        <w:rPr>
          <w:lang w:val="en-GB"/>
        </w:rPr>
        <w:t xml:space="preserve"> and stair passages. The</w:t>
      </w:r>
      <w:r w:rsidRPr="00C95410">
        <w:rPr>
          <w:lang w:val="en-GB"/>
        </w:rPr>
        <w:t xml:space="preserve"> journey concludes with a roof terrace where works of art are displayed against the backdrop of the city, with the spires</w:t>
      </w:r>
      <w:r w:rsidR="00C14749" w:rsidRPr="00C95410">
        <w:rPr>
          <w:lang w:val="en-GB"/>
        </w:rPr>
        <w:t xml:space="preserve"> and domes</w:t>
      </w:r>
      <w:r w:rsidRPr="00C95410">
        <w:rPr>
          <w:lang w:val="en-GB"/>
        </w:rPr>
        <w:t xml:space="preserve"> of the Cathedral of Santiago v</w:t>
      </w:r>
      <w:r w:rsidR="00C95410" w:rsidRPr="00C95410">
        <w:rPr>
          <w:lang w:val="en-GB"/>
        </w:rPr>
        <w:t>isi</w:t>
      </w:r>
      <w:r w:rsidRPr="00C95410">
        <w:rPr>
          <w:lang w:val="en-GB"/>
        </w:rPr>
        <w:t xml:space="preserve">ble to the </w:t>
      </w:r>
      <w:r w:rsidR="007B759F" w:rsidRPr="00C95410">
        <w:rPr>
          <w:lang w:val="en-GB"/>
        </w:rPr>
        <w:t>south</w:t>
      </w:r>
      <w:r w:rsidR="00C95410" w:rsidRPr="00C95410">
        <w:rPr>
          <w:lang w:val="en-GB"/>
        </w:rPr>
        <w:t>-</w:t>
      </w:r>
      <w:r w:rsidR="007B759F" w:rsidRPr="00C95410">
        <w:rPr>
          <w:lang w:val="en-GB"/>
        </w:rPr>
        <w:t>w</w:t>
      </w:r>
      <w:r w:rsidRPr="00C95410">
        <w:rPr>
          <w:lang w:val="en-GB"/>
        </w:rPr>
        <w:t>est. The topographical relationshi</w:t>
      </w:r>
      <w:r w:rsidR="00C7706E" w:rsidRPr="00C95410">
        <w:rPr>
          <w:lang w:val="en-GB"/>
        </w:rPr>
        <w:t xml:space="preserve">p between </w:t>
      </w:r>
      <w:r w:rsidR="00C9731D" w:rsidRPr="00C95410">
        <w:rPr>
          <w:lang w:val="en-GB"/>
        </w:rPr>
        <w:t>gallery</w:t>
      </w:r>
      <w:r w:rsidR="00C7706E" w:rsidRPr="00C95410">
        <w:rPr>
          <w:lang w:val="en-GB"/>
        </w:rPr>
        <w:t xml:space="preserve"> and c</w:t>
      </w:r>
      <w:r w:rsidR="00C14749" w:rsidRPr="00C95410">
        <w:rPr>
          <w:lang w:val="en-GB"/>
        </w:rPr>
        <w:t>athedral (</w:t>
      </w:r>
      <w:r w:rsidRPr="00C95410">
        <w:rPr>
          <w:lang w:val="en-GB"/>
        </w:rPr>
        <w:t>the location of the relics of St James and therefore destination</w:t>
      </w:r>
      <w:r w:rsidR="00C14749" w:rsidRPr="00C95410">
        <w:rPr>
          <w:lang w:val="en-GB"/>
        </w:rPr>
        <w:t xml:space="preserve"> of the famous pilgrimage route)</w:t>
      </w:r>
      <w:r w:rsidRPr="00C95410">
        <w:rPr>
          <w:lang w:val="en-GB"/>
        </w:rPr>
        <w:t xml:space="preserve"> is further </w:t>
      </w:r>
      <w:r w:rsidR="00802D47" w:rsidRPr="00C95410">
        <w:rPr>
          <w:lang w:val="en-GB"/>
        </w:rPr>
        <w:t xml:space="preserve">underscored </w:t>
      </w:r>
      <w:r w:rsidRPr="00C95410">
        <w:rPr>
          <w:lang w:val="en-GB"/>
        </w:rPr>
        <w:t xml:space="preserve">by the orientation of an inverted triangular space on the </w:t>
      </w:r>
      <w:r w:rsidR="007B759F" w:rsidRPr="00C95410">
        <w:rPr>
          <w:lang w:val="en-GB"/>
        </w:rPr>
        <w:t>south</w:t>
      </w:r>
      <w:r w:rsidR="00C95410" w:rsidRPr="00C95410">
        <w:rPr>
          <w:lang w:val="en-GB"/>
        </w:rPr>
        <w:t>-</w:t>
      </w:r>
      <w:r w:rsidR="007B759F" w:rsidRPr="00C95410">
        <w:rPr>
          <w:lang w:val="en-GB"/>
        </w:rPr>
        <w:t>w</w:t>
      </w:r>
      <w:r w:rsidRPr="00C95410">
        <w:rPr>
          <w:lang w:val="en-GB"/>
        </w:rPr>
        <w:t xml:space="preserve">est face of the building, the principal entrance side of the building. From this aperture, wedged between </w:t>
      </w:r>
      <w:r w:rsidR="00C95410" w:rsidRPr="00C95410">
        <w:rPr>
          <w:lang w:val="en-GB"/>
        </w:rPr>
        <w:t>two</w:t>
      </w:r>
      <w:r w:rsidRPr="00C95410">
        <w:rPr>
          <w:lang w:val="en-GB"/>
        </w:rPr>
        <w:t xml:space="preserve"> principal </w:t>
      </w:r>
      <w:r w:rsidR="00C95410" w:rsidRPr="00C95410">
        <w:rPr>
          <w:lang w:val="en-GB"/>
        </w:rPr>
        <w:t>vol</w:t>
      </w:r>
      <w:r w:rsidR="007B759F" w:rsidRPr="00C95410">
        <w:rPr>
          <w:lang w:val="en-GB"/>
        </w:rPr>
        <w:t>ume</w:t>
      </w:r>
      <w:r w:rsidRPr="00C95410">
        <w:rPr>
          <w:lang w:val="en-GB"/>
        </w:rPr>
        <w:t xml:space="preserve">s of the building, a perspective field of view is created that encompasses the </w:t>
      </w:r>
      <w:r w:rsidR="004E1ED7" w:rsidRPr="00C95410">
        <w:rPr>
          <w:lang w:val="en-GB"/>
        </w:rPr>
        <w:t>cathedral</w:t>
      </w:r>
      <w:r w:rsidRPr="00C95410">
        <w:rPr>
          <w:lang w:val="en-GB"/>
        </w:rPr>
        <w:t xml:space="preserve"> in the distance.</w:t>
      </w:r>
      <w:r w:rsidR="007B759F" w:rsidRPr="00C95410">
        <w:rPr>
          <w:rStyle w:val="FootnoteReference"/>
          <w:rFonts w:cs="Times New Roman"/>
          <w:color w:val="000000"/>
          <w:sz w:val="22"/>
          <w:lang w:val="en-GB"/>
        </w:rPr>
        <w:footnoteReference w:id="42"/>
      </w:r>
    </w:p>
    <w:p w14:paraId="313FA185" w14:textId="77777777" w:rsidR="005179AD" w:rsidRPr="00C95410" w:rsidRDefault="00C9731D" w:rsidP="005179AD">
      <w:pPr>
        <w:pStyle w:val="Normaltextnewpara"/>
        <w:rPr>
          <w:lang w:val="en-GB"/>
        </w:rPr>
      </w:pPr>
      <w:r w:rsidRPr="00C95410">
        <w:rPr>
          <w:lang w:val="en-GB"/>
        </w:rPr>
        <w:t>I</w:t>
      </w:r>
      <w:r w:rsidR="003163E4" w:rsidRPr="00C95410">
        <w:rPr>
          <w:lang w:val="en-GB"/>
        </w:rPr>
        <w:t>n the journey</w:t>
      </w:r>
      <w:r w:rsidRPr="00C95410">
        <w:rPr>
          <w:lang w:val="en-GB"/>
        </w:rPr>
        <w:t xml:space="preserve"> therefore from garden, </w:t>
      </w:r>
      <w:r w:rsidR="003163E4" w:rsidRPr="00C95410">
        <w:rPr>
          <w:lang w:val="en-GB"/>
        </w:rPr>
        <w:t>building interior</w:t>
      </w:r>
      <w:r w:rsidRPr="00C95410">
        <w:rPr>
          <w:lang w:val="en-GB"/>
        </w:rPr>
        <w:t>,</w:t>
      </w:r>
      <w:r w:rsidR="003163E4" w:rsidRPr="00C95410">
        <w:rPr>
          <w:lang w:val="en-GB"/>
        </w:rPr>
        <w:t xml:space="preserve"> to roof ter</w:t>
      </w:r>
      <w:r w:rsidRPr="00C95410">
        <w:rPr>
          <w:lang w:val="en-GB"/>
        </w:rPr>
        <w:t>race,</w:t>
      </w:r>
      <w:r w:rsidR="003163E4" w:rsidRPr="00C95410">
        <w:rPr>
          <w:lang w:val="en-GB"/>
        </w:rPr>
        <w:t xml:space="preserve"> the v</w:t>
      </w:r>
      <w:r w:rsidR="00C95410" w:rsidRPr="00C95410">
        <w:rPr>
          <w:lang w:val="en-GB"/>
        </w:rPr>
        <w:t>isi</w:t>
      </w:r>
      <w:r w:rsidR="003163E4" w:rsidRPr="00C95410">
        <w:rPr>
          <w:lang w:val="en-GB"/>
        </w:rPr>
        <w:t>tor engages in a</w:t>
      </w:r>
      <w:r w:rsidR="007B759F" w:rsidRPr="00C95410">
        <w:rPr>
          <w:lang w:val="en-GB"/>
        </w:rPr>
        <w:t xml:space="preserve"> form </w:t>
      </w:r>
      <w:r w:rsidR="003163E4" w:rsidRPr="00C95410">
        <w:rPr>
          <w:lang w:val="en-GB"/>
        </w:rPr>
        <w:t>of procession that, whilst not constructed in a liturgical or ceremonial sense, ra</w:t>
      </w:r>
      <w:r w:rsidR="00C95410" w:rsidRPr="00C95410">
        <w:rPr>
          <w:lang w:val="en-GB"/>
        </w:rPr>
        <w:t>ise</w:t>
      </w:r>
      <w:r w:rsidR="003163E4" w:rsidRPr="00C95410">
        <w:rPr>
          <w:lang w:val="en-GB"/>
        </w:rPr>
        <w:t>s expectations of some culminating point of reference</w:t>
      </w:r>
      <w:r w:rsidR="00BB2AE0" w:rsidRPr="00C95410">
        <w:rPr>
          <w:lang w:val="en-GB"/>
        </w:rPr>
        <w:t>. This is not dissimilar</w:t>
      </w:r>
      <w:r w:rsidR="00FE77BC" w:rsidRPr="00C95410">
        <w:rPr>
          <w:lang w:val="en-GB"/>
        </w:rPr>
        <w:t xml:space="preserve"> to the spatial directives</w:t>
      </w:r>
      <w:r w:rsidR="00BB2AE0" w:rsidRPr="00C95410">
        <w:rPr>
          <w:lang w:val="en-GB"/>
        </w:rPr>
        <w:t xml:space="preserve"> of the </w:t>
      </w:r>
      <w:r w:rsidR="00EE6DDD" w:rsidRPr="00C95410">
        <w:rPr>
          <w:lang w:val="en-GB"/>
        </w:rPr>
        <w:t xml:space="preserve">Walsall </w:t>
      </w:r>
      <w:r w:rsidR="00C14749" w:rsidRPr="00C95410">
        <w:rPr>
          <w:lang w:val="en-GB"/>
        </w:rPr>
        <w:t xml:space="preserve">New </w:t>
      </w:r>
      <w:r w:rsidR="00EE6DDD" w:rsidRPr="00C95410">
        <w:rPr>
          <w:lang w:val="en-GB"/>
        </w:rPr>
        <w:t>Art Gallery</w:t>
      </w:r>
      <w:r w:rsidR="00FE77BC" w:rsidRPr="00C95410">
        <w:rPr>
          <w:lang w:val="en-GB"/>
        </w:rPr>
        <w:t>,</w:t>
      </w:r>
      <w:r w:rsidRPr="00C95410">
        <w:rPr>
          <w:lang w:val="en-GB"/>
        </w:rPr>
        <w:t xml:space="preserve"> explored at the beginning of this </w:t>
      </w:r>
      <w:r w:rsidR="00C95410" w:rsidRPr="00C95410">
        <w:rPr>
          <w:lang w:val="en-GB"/>
        </w:rPr>
        <w:t>chapter</w:t>
      </w:r>
      <w:r w:rsidR="003163E4" w:rsidRPr="00C95410">
        <w:rPr>
          <w:lang w:val="en-GB"/>
        </w:rPr>
        <w:t xml:space="preserve">. Drawn from the ritual significance of the city, the spatial articulation of this procession conceives works of art as </w:t>
      </w:r>
      <w:r w:rsidR="00C95410" w:rsidRPr="00C95410">
        <w:rPr>
          <w:lang w:val="en-GB"/>
        </w:rPr>
        <w:t>‘p</w:t>
      </w:r>
      <w:r w:rsidR="003163E4" w:rsidRPr="00C95410">
        <w:rPr>
          <w:lang w:val="en-GB"/>
        </w:rPr>
        <w:t>rompt</w:t>
      </w:r>
      <w:r w:rsidR="007B759F" w:rsidRPr="00C95410">
        <w:rPr>
          <w:lang w:val="en-GB"/>
        </w:rPr>
        <w:t>s</w:t>
      </w:r>
      <w:r w:rsidR="00C95410" w:rsidRPr="00C95410">
        <w:rPr>
          <w:lang w:val="en-GB"/>
        </w:rPr>
        <w:t>’</w:t>
      </w:r>
      <w:r w:rsidR="003163E4" w:rsidRPr="00C95410">
        <w:rPr>
          <w:lang w:val="en-GB"/>
        </w:rPr>
        <w:t xml:space="preserve"> that enable r</w:t>
      </w:r>
      <w:r w:rsidR="007B759F" w:rsidRPr="00C95410">
        <w:rPr>
          <w:lang w:val="en-GB"/>
        </w:rPr>
        <w:t>e</w:t>
      </w:r>
      <w:r w:rsidR="00C95410" w:rsidRPr="00C95410">
        <w:rPr>
          <w:lang w:val="en-GB"/>
        </w:rPr>
        <w:t>-</w:t>
      </w:r>
      <w:r w:rsidR="007B759F" w:rsidRPr="00C95410">
        <w:rPr>
          <w:lang w:val="en-GB"/>
        </w:rPr>
        <w:t>o</w:t>
      </w:r>
      <w:r w:rsidR="003163E4" w:rsidRPr="00C95410">
        <w:rPr>
          <w:lang w:val="en-GB"/>
        </w:rPr>
        <w:t>rientation within the building</w:t>
      </w:r>
      <w:r w:rsidR="00C95410" w:rsidRPr="00C95410">
        <w:rPr>
          <w:lang w:val="en-GB"/>
        </w:rPr>
        <w:t>, and</w:t>
      </w:r>
      <w:r w:rsidR="007B759F" w:rsidRPr="00C95410">
        <w:rPr>
          <w:lang w:val="en-GB"/>
        </w:rPr>
        <w:t xml:space="preserve"> </w:t>
      </w:r>
      <w:r w:rsidR="003163E4" w:rsidRPr="00C95410">
        <w:rPr>
          <w:lang w:val="en-GB"/>
        </w:rPr>
        <w:t>in the city at large. Indeed, it seems that the architect saw the experience of art itself as a</w:t>
      </w:r>
      <w:r w:rsidR="007B759F" w:rsidRPr="00C95410">
        <w:rPr>
          <w:lang w:val="en-GB"/>
        </w:rPr>
        <w:t xml:space="preserve"> form </w:t>
      </w:r>
      <w:r w:rsidR="003163E4" w:rsidRPr="00C95410">
        <w:rPr>
          <w:lang w:val="en-GB"/>
        </w:rPr>
        <w:t>of pilgrimage, which draws inspiration from the surrounding topography of Sa</w:t>
      </w:r>
      <w:r w:rsidR="00877A72" w:rsidRPr="00C95410">
        <w:rPr>
          <w:lang w:val="en-GB"/>
        </w:rPr>
        <w:t>ntiago de Compostela.</w:t>
      </w:r>
    </w:p>
    <w:p w14:paraId="7124471A" w14:textId="77777777" w:rsidR="003B1458" w:rsidRPr="00C95410" w:rsidRDefault="00C95410" w:rsidP="005179AD">
      <w:pPr>
        <w:spacing w:line="480" w:lineRule="auto"/>
        <w:rPr>
          <w:b/>
          <w:color w:val="000000"/>
        </w:rPr>
      </w:pPr>
      <w:r w:rsidRPr="00C95410">
        <w:rPr>
          <w:b/>
          <w:color w:val="000000"/>
        </w:rPr>
        <w:t>[</w:t>
      </w:r>
      <w:r w:rsidR="007B759F" w:rsidRPr="00C95410">
        <w:rPr>
          <w:b/>
          <w:color w:val="000000"/>
          <w:sz w:val="22"/>
        </w:rPr>
        <w:t>Figure</w:t>
      </w:r>
      <w:r w:rsidR="00AD1AD7" w:rsidRPr="00C95410">
        <w:rPr>
          <w:b/>
          <w:color w:val="000000"/>
        </w:rPr>
        <w:t xml:space="preserve"> </w:t>
      </w:r>
      <w:r w:rsidRPr="00C95410">
        <w:rPr>
          <w:b/>
          <w:color w:val="000000"/>
          <w:sz w:val="22"/>
        </w:rPr>
        <w:t>8</w:t>
      </w:r>
      <w:r w:rsidR="00AD1AD7" w:rsidRPr="00C95410">
        <w:rPr>
          <w:b/>
          <w:color w:val="000000"/>
        </w:rPr>
        <w:t>.</w:t>
      </w:r>
      <w:r w:rsidRPr="00C95410">
        <w:rPr>
          <w:b/>
          <w:color w:val="000000"/>
          <w:sz w:val="22"/>
        </w:rPr>
        <w:t>7</w:t>
      </w:r>
      <w:r w:rsidRPr="00C95410">
        <w:rPr>
          <w:b/>
          <w:color w:val="000000"/>
        </w:rPr>
        <w:t>]</w:t>
      </w:r>
    </w:p>
    <w:p w14:paraId="17C89DD8" w14:textId="77777777" w:rsidR="005179AD" w:rsidRPr="00C95410" w:rsidRDefault="007B759F" w:rsidP="005179AD">
      <w:pPr>
        <w:pStyle w:val="FigurecaptionHums"/>
        <w:rPr>
          <w:lang w:val="en-GB"/>
        </w:rPr>
      </w:pPr>
      <w:r w:rsidRPr="00C95410">
        <w:rPr>
          <w:lang w:val="en-GB"/>
        </w:rPr>
        <w:t xml:space="preserve">Figure </w:t>
      </w:r>
      <w:r w:rsidR="00C95410" w:rsidRPr="00C95410">
        <w:rPr>
          <w:lang w:val="en-GB"/>
        </w:rPr>
        <w:t>8</w:t>
      </w:r>
      <w:r w:rsidRPr="00C95410">
        <w:rPr>
          <w:lang w:val="en-GB"/>
        </w:rPr>
        <w:t>.</w:t>
      </w:r>
      <w:r w:rsidR="00C95410" w:rsidRPr="00C95410">
        <w:rPr>
          <w:lang w:val="en-GB"/>
        </w:rPr>
        <w:t>7</w:t>
      </w:r>
      <w:r w:rsidRPr="00C95410">
        <w:rPr>
          <w:lang w:val="en-GB"/>
        </w:rPr>
        <w:tab/>
        <w:t>G</w:t>
      </w:r>
      <w:r w:rsidR="003163E4" w:rsidRPr="00C95410">
        <w:rPr>
          <w:lang w:val="en-GB"/>
        </w:rPr>
        <w:t>round floor plan of the Galician Centre for Contemporary Art</w:t>
      </w:r>
      <w:r w:rsidR="008A0ECF" w:rsidRPr="00C95410">
        <w:rPr>
          <w:lang w:val="en-GB"/>
        </w:rPr>
        <w:t xml:space="preserve"> in the context of adjacent buildings and convent garden </w:t>
      </w:r>
      <w:r w:rsidR="003163E4" w:rsidRPr="00C95410">
        <w:rPr>
          <w:lang w:val="en-GB"/>
        </w:rPr>
        <w:t>(</w:t>
      </w:r>
      <w:r w:rsidR="00902DFF" w:rsidRPr="00C95410">
        <w:rPr>
          <w:lang w:val="en-GB"/>
        </w:rPr>
        <w:t xml:space="preserve">drawn </w:t>
      </w:r>
      <w:r w:rsidR="003163E4" w:rsidRPr="00C95410">
        <w:rPr>
          <w:lang w:val="en-GB"/>
        </w:rPr>
        <w:t>by author after Siza)</w:t>
      </w:r>
    </w:p>
    <w:p w14:paraId="065C2271" w14:textId="77777777" w:rsidR="00A8775F" w:rsidRPr="00C95410" w:rsidRDefault="003163E4" w:rsidP="005179AD">
      <w:pPr>
        <w:pStyle w:val="Normaltextnewpara"/>
        <w:rPr>
          <w:lang w:val="en-GB"/>
        </w:rPr>
      </w:pPr>
      <w:r w:rsidRPr="00C95410">
        <w:rPr>
          <w:lang w:val="en-GB"/>
        </w:rPr>
        <w:t>Siza</w:t>
      </w:r>
      <w:r w:rsidR="00C95410" w:rsidRPr="00C95410">
        <w:rPr>
          <w:lang w:val="en-GB"/>
        </w:rPr>
        <w:t>’</w:t>
      </w:r>
      <w:r w:rsidRPr="00C95410">
        <w:rPr>
          <w:lang w:val="en-GB"/>
        </w:rPr>
        <w:t>s project ra</w:t>
      </w:r>
      <w:r w:rsidR="00C95410" w:rsidRPr="00C95410">
        <w:rPr>
          <w:lang w:val="en-GB"/>
        </w:rPr>
        <w:t>ise</w:t>
      </w:r>
      <w:r w:rsidRPr="00C95410">
        <w:rPr>
          <w:lang w:val="en-GB"/>
        </w:rPr>
        <w:t>s important issues about the relationship between architecture and ritual</w:t>
      </w:r>
      <w:r w:rsidR="00902DFF" w:rsidRPr="00C95410">
        <w:rPr>
          <w:lang w:val="en-GB"/>
        </w:rPr>
        <w:t xml:space="preserve">, </w:t>
      </w:r>
      <w:r w:rsidRPr="00C95410">
        <w:rPr>
          <w:lang w:val="en-GB"/>
        </w:rPr>
        <w:t xml:space="preserve">in </w:t>
      </w:r>
      <w:r w:rsidR="007B759F" w:rsidRPr="00C95410">
        <w:rPr>
          <w:lang w:val="en-GB"/>
        </w:rPr>
        <w:t>part</w:t>
      </w:r>
      <w:r w:rsidRPr="00C95410">
        <w:rPr>
          <w:lang w:val="en-GB"/>
        </w:rPr>
        <w:t>icular the reliance</w:t>
      </w:r>
      <w:r w:rsidR="003C2CBB" w:rsidRPr="00C95410">
        <w:rPr>
          <w:lang w:val="en-GB"/>
        </w:rPr>
        <w:t xml:space="preserve"> on an existing urban landscape</w:t>
      </w:r>
      <w:r w:rsidRPr="00C95410">
        <w:rPr>
          <w:lang w:val="en-GB"/>
        </w:rPr>
        <w:t xml:space="preserve">, already steeped in religious significance, to reinforce the processional trajectory of spaces in and around the building. This </w:t>
      </w:r>
      <w:r w:rsidR="00EE6DDD" w:rsidRPr="00C95410">
        <w:rPr>
          <w:lang w:val="en-GB"/>
        </w:rPr>
        <w:t xml:space="preserve">urban </w:t>
      </w:r>
      <w:r w:rsidRPr="00C95410">
        <w:rPr>
          <w:lang w:val="en-GB"/>
        </w:rPr>
        <w:t xml:space="preserve">context is, of course, </w:t>
      </w:r>
      <w:r w:rsidR="00C7706E" w:rsidRPr="00C95410">
        <w:rPr>
          <w:lang w:val="en-GB"/>
        </w:rPr>
        <w:t xml:space="preserve">rather </w:t>
      </w:r>
      <w:r w:rsidRPr="00C95410">
        <w:rPr>
          <w:lang w:val="en-GB"/>
        </w:rPr>
        <w:t>d</w:t>
      </w:r>
      <w:r w:rsidR="008A262D" w:rsidRPr="00C95410">
        <w:rPr>
          <w:lang w:val="en-GB"/>
        </w:rPr>
        <w:t xml:space="preserve">ifferent from that of Caruso </w:t>
      </w:r>
      <w:r w:rsidR="007B759F" w:rsidRPr="00C95410">
        <w:rPr>
          <w:lang w:val="en-GB"/>
        </w:rPr>
        <w:t>St</w:t>
      </w:r>
      <w:r w:rsidRPr="00C95410">
        <w:rPr>
          <w:lang w:val="en-GB"/>
        </w:rPr>
        <w:t xml:space="preserve"> John</w:t>
      </w:r>
      <w:r w:rsidR="00C95410" w:rsidRPr="00C95410">
        <w:rPr>
          <w:lang w:val="en-GB"/>
        </w:rPr>
        <w:t>’</w:t>
      </w:r>
      <w:r w:rsidRPr="00C95410">
        <w:rPr>
          <w:lang w:val="en-GB"/>
        </w:rPr>
        <w:t xml:space="preserve">s </w:t>
      </w:r>
      <w:r w:rsidR="00C7706E" w:rsidRPr="00C95410">
        <w:rPr>
          <w:lang w:val="en-GB"/>
        </w:rPr>
        <w:t xml:space="preserve">gallery </w:t>
      </w:r>
      <w:r w:rsidRPr="00C95410">
        <w:rPr>
          <w:lang w:val="en-GB"/>
        </w:rPr>
        <w:t>in Walsall. The na</w:t>
      </w:r>
      <w:r w:rsidR="00C7706E" w:rsidRPr="00C95410">
        <w:rPr>
          <w:lang w:val="en-GB"/>
        </w:rPr>
        <w:t xml:space="preserve">ture of this difference, </w:t>
      </w:r>
      <w:r w:rsidR="007B759F" w:rsidRPr="00C95410">
        <w:rPr>
          <w:lang w:val="en-GB"/>
        </w:rPr>
        <w:t>moreover</w:t>
      </w:r>
      <w:r w:rsidRPr="00C95410">
        <w:rPr>
          <w:lang w:val="en-GB"/>
        </w:rPr>
        <w:t xml:space="preserve">, tells us something important about the roles that both buildings play in the life of their respective cities. In the case of the Galician Centre for Contemporary Art, the building </w:t>
      </w:r>
      <w:r w:rsidR="00A8775F" w:rsidRPr="00C95410">
        <w:rPr>
          <w:lang w:val="en-GB"/>
        </w:rPr>
        <w:t xml:space="preserve">clearly </w:t>
      </w:r>
      <w:r w:rsidRPr="00C95410">
        <w:rPr>
          <w:lang w:val="en-GB"/>
        </w:rPr>
        <w:t xml:space="preserve">draws </w:t>
      </w:r>
      <w:r w:rsidR="00902DFF" w:rsidRPr="00C95410">
        <w:rPr>
          <w:lang w:val="en-GB"/>
        </w:rPr>
        <w:t xml:space="preserve">many </w:t>
      </w:r>
      <w:r w:rsidRPr="00C95410">
        <w:rPr>
          <w:lang w:val="en-GB"/>
        </w:rPr>
        <w:t>of its associated meanings from its topographical relationship to the Cathedral of Santiago. As if tacitly acknowledging the traditions of the pilgrimage city</w:t>
      </w:r>
      <w:r w:rsidR="00C95410" w:rsidRPr="00C95410">
        <w:rPr>
          <w:lang w:val="en-GB"/>
        </w:rPr>
        <w:t>, and</w:t>
      </w:r>
      <w:r w:rsidR="007B759F" w:rsidRPr="00C95410">
        <w:rPr>
          <w:lang w:val="en-GB"/>
        </w:rPr>
        <w:t xml:space="preserve"> </w:t>
      </w:r>
      <w:r w:rsidR="00902DFF" w:rsidRPr="00C95410">
        <w:rPr>
          <w:lang w:val="en-GB"/>
        </w:rPr>
        <w:t xml:space="preserve">recognizing </w:t>
      </w:r>
      <w:r w:rsidRPr="00C95410">
        <w:rPr>
          <w:lang w:val="en-GB"/>
        </w:rPr>
        <w:t>its subservience to the hallowe</w:t>
      </w:r>
      <w:r w:rsidR="00C7706E" w:rsidRPr="00C95410">
        <w:rPr>
          <w:lang w:val="en-GB"/>
        </w:rPr>
        <w:t>d shrine of St James, the gallery</w:t>
      </w:r>
      <w:r w:rsidRPr="00C95410">
        <w:rPr>
          <w:lang w:val="en-GB"/>
        </w:rPr>
        <w:t xml:space="preserve"> forms </w:t>
      </w:r>
      <w:r w:rsidR="007B759F" w:rsidRPr="00C95410">
        <w:rPr>
          <w:lang w:val="en-GB"/>
        </w:rPr>
        <w:t>part</w:t>
      </w:r>
      <w:r w:rsidRPr="00C95410">
        <w:rPr>
          <w:lang w:val="en-GB"/>
        </w:rPr>
        <w:t xml:space="preserve"> of a constellation of earlier buildings</w:t>
      </w:r>
      <w:r w:rsidRPr="00C95410">
        <w:rPr>
          <w:color w:val="FF0000"/>
          <w:lang w:val="en-GB"/>
        </w:rPr>
        <w:t xml:space="preserve"> </w:t>
      </w:r>
      <w:r w:rsidRPr="00C95410">
        <w:rPr>
          <w:lang w:val="en-GB"/>
        </w:rPr>
        <w:t>that have historically provided shelter and sustenance for v</w:t>
      </w:r>
      <w:r w:rsidR="00C95410" w:rsidRPr="00C95410">
        <w:rPr>
          <w:lang w:val="en-GB"/>
        </w:rPr>
        <w:t>isi</w:t>
      </w:r>
      <w:r w:rsidRPr="00C95410">
        <w:rPr>
          <w:lang w:val="en-GB"/>
        </w:rPr>
        <w:t xml:space="preserve">ting pilgrims. In the case of the Walsall </w:t>
      </w:r>
      <w:r w:rsidR="00C14749" w:rsidRPr="00C95410">
        <w:rPr>
          <w:lang w:val="en-GB"/>
        </w:rPr>
        <w:t xml:space="preserve">New </w:t>
      </w:r>
      <w:r w:rsidRPr="00C95410">
        <w:rPr>
          <w:lang w:val="en-GB"/>
        </w:rPr>
        <w:t>Art Gallery, on the other hand, we are presented with a building that more sel</w:t>
      </w:r>
      <w:r w:rsidR="007B759F" w:rsidRPr="00C95410">
        <w:rPr>
          <w:lang w:val="en-GB"/>
        </w:rPr>
        <w:t>f</w:t>
      </w:r>
      <w:r w:rsidR="00C95410" w:rsidRPr="00C95410">
        <w:rPr>
          <w:lang w:val="en-GB"/>
        </w:rPr>
        <w:t>-</w:t>
      </w:r>
      <w:r w:rsidR="007B759F" w:rsidRPr="00C95410">
        <w:rPr>
          <w:lang w:val="en-GB"/>
        </w:rPr>
        <w:t>c</w:t>
      </w:r>
      <w:r w:rsidRPr="00C95410">
        <w:rPr>
          <w:lang w:val="en-GB"/>
        </w:rPr>
        <w:t>onsci</w:t>
      </w:r>
      <w:r w:rsidR="00A8775F" w:rsidRPr="00C95410">
        <w:rPr>
          <w:lang w:val="en-GB"/>
        </w:rPr>
        <w:t xml:space="preserve">ously draws attention to itself by </w:t>
      </w:r>
      <w:r w:rsidR="00C95410" w:rsidRPr="00C95410">
        <w:rPr>
          <w:lang w:val="en-GB"/>
        </w:rPr>
        <w:t>‘a</w:t>
      </w:r>
      <w:r w:rsidR="00A8775F" w:rsidRPr="00C95410">
        <w:rPr>
          <w:lang w:val="en-GB"/>
        </w:rPr>
        <w:t>nswering</w:t>
      </w:r>
      <w:r w:rsidR="00C95410" w:rsidRPr="00C95410">
        <w:rPr>
          <w:lang w:val="en-GB"/>
        </w:rPr>
        <w:t>’</w:t>
      </w:r>
      <w:r w:rsidR="00A8775F" w:rsidRPr="00C95410">
        <w:rPr>
          <w:lang w:val="en-GB"/>
        </w:rPr>
        <w:t xml:space="preserve"> to the spire of St Matthew</w:t>
      </w:r>
      <w:r w:rsidR="00C95410" w:rsidRPr="00C95410">
        <w:rPr>
          <w:lang w:val="en-GB"/>
        </w:rPr>
        <w:t>’</w:t>
      </w:r>
      <w:r w:rsidR="00A8775F" w:rsidRPr="00C95410">
        <w:rPr>
          <w:lang w:val="en-GB"/>
        </w:rPr>
        <w:t xml:space="preserve">s Church at the other end of town. </w:t>
      </w:r>
      <w:r w:rsidRPr="00C95410">
        <w:rPr>
          <w:lang w:val="en-GB"/>
        </w:rPr>
        <w:t>Courageous in its ambitions to act as a cataly</w:t>
      </w:r>
      <w:r w:rsidR="00C7706E" w:rsidRPr="00C95410">
        <w:rPr>
          <w:lang w:val="en-GB"/>
        </w:rPr>
        <w:t>st for</w:t>
      </w:r>
      <w:r w:rsidRPr="00C95410">
        <w:rPr>
          <w:lang w:val="en-GB"/>
        </w:rPr>
        <w:t xml:space="preserve"> urban renewal, the Walsall </w:t>
      </w:r>
      <w:r w:rsidR="00C14749" w:rsidRPr="00C95410">
        <w:rPr>
          <w:lang w:val="en-GB"/>
        </w:rPr>
        <w:t xml:space="preserve">New </w:t>
      </w:r>
      <w:r w:rsidRPr="00C95410">
        <w:rPr>
          <w:lang w:val="en-GB"/>
        </w:rPr>
        <w:t xml:space="preserve">Art Gallery serves as both a symbolic and </w:t>
      </w:r>
      <w:r w:rsidR="00902DFF" w:rsidRPr="00C95410">
        <w:rPr>
          <w:lang w:val="en-GB"/>
        </w:rPr>
        <w:t xml:space="preserve">a </w:t>
      </w:r>
      <w:r w:rsidRPr="00C95410">
        <w:rPr>
          <w:lang w:val="en-GB"/>
        </w:rPr>
        <w:t xml:space="preserve">topographical fulcrum of the city in the </w:t>
      </w:r>
      <w:r w:rsidR="00C95410" w:rsidRPr="00C95410">
        <w:rPr>
          <w:lang w:val="en-GB"/>
        </w:rPr>
        <w:t>twenty-</w:t>
      </w:r>
      <w:r w:rsidR="007B759F" w:rsidRPr="00C95410">
        <w:rPr>
          <w:lang w:val="en-GB"/>
        </w:rPr>
        <w:t>f</w:t>
      </w:r>
      <w:r w:rsidR="00916B2D" w:rsidRPr="00C95410">
        <w:rPr>
          <w:lang w:val="en-GB"/>
        </w:rPr>
        <w:t>irst</w:t>
      </w:r>
      <w:r w:rsidR="00C7706E" w:rsidRPr="00C95410">
        <w:rPr>
          <w:lang w:val="en-GB"/>
        </w:rPr>
        <w:t xml:space="preserve"> century</w:t>
      </w:r>
      <w:r w:rsidR="00A8775F" w:rsidRPr="00C95410">
        <w:rPr>
          <w:lang w:val="en-GB"/>
        </w:rPr>
        <w:t>.</w:t>
      </w:r>
    </w:p>
    <w:p w14:paraId="17A1FAA8" w14:textId="77777777" w:rsidR="00CB188D" w:rsidRPr="00C95410" w:rsidRDefault="00074EBC" w:rsidP="005179AD">
      <w:pPr>
        <w:pStyle w:val="Normaltextnewpara"/>
        <w:rPr>
          <w:lang w:val="en-GB"/>
        </w:rPr>
      </w:pPr>
      <w:r w:rsidRPr="00C95410">
        <w:rPr>
          <w:lang w:val="en-GB"/>
        </w:rPr>
        <w:t>Notwithstanding these differences,</w:t>
      </w:r>
      <w:r w:rsidRPr="00C95410">
        <w:rPr>
          <w:color w:val="FF0000"/>
          <w:lang w:val="en-GB"/>
        </w:rPr>
        <w:t xml:space="preserve"> </w:t>
      </w:r>
      <w:r w:rsidR="00CB3E1F" w:rsidRPr="00C95410">
        <w:rPr>
          <w:lang w:val="en-GB"/>
        </w:rPr>
        <w:t>bot</w:t>
      </w:r>
      <w:r w:rsidR="00BA3A54" w:rsidRPr="00C95410">
        <w:rPr>
          <w:lang w:val="en-GB"/>
        </w:rPr>
        <w:t>h contemporar</w:t>
      </w:r>
      <w:r w:rsidRPr="00C95410">
        <w:rPr>
          <w:lang w:val="en-GB"/>
        </w:rPr>
        <w:t>y</w:t>
      </w:r>
      <w:r w:rsidR="00BB56BD" w:rsidRPr="00C95410">
        <w:rPr>
          <w:lang w:val="en-GB"/>
        </w:rPr>
        <w:t xml:space="preserve"> galleries</w:t>
      </w:r>
      <w:r w:rsidRPr="00C95410">
        <w:rPr>
          <w:lang w:val="en-GB"/>
        </w:rPr>
        <w:t xml:space="preserve"> demonstrate </w:t>
      </w:r>
      <w:r w:rsidR="00CB3E1F" w:rsidRPr="00C95410">
        <w:rPr>
          <w:lang w:val="en-GB"/>
        </w:rPr>
        <w:t xml:space="preserve">how questions of </w:t>
      </w:r>
      <w:r w:rsidR="00902DFF" w:rsidRPr="00C95410">
        <w:rPr>
          <w:lang w:val="en-GB"/>
        </w:rPr>
        <w:t xml:space="preserve">ritualized </w:t>
      </w:r>
      <w:r w:rsidR="00BA3A54" w:rsidRPr="00C95410">
        <w:rPr>
          <w:lang w:val="en-GB"/>
        </w:rPr>
        <w:t>space</w:t>
      </w:r>
      <w:r w:rsidRPr="00C95410">
        <w:rPr>
          <w:lang w:val="en-GB"/>
        </w:rPr>
        <w:t xml:space="preserve"> </w:t>
      </w:r>
      <w:r w:rsidR="00C95410" w:rsidRPr="00C95410">
        <w:rPr>
          <w:lang w:val="en-GB"/>
        </w:rPr>
        <w:t>–</w:t>
      </w:r>
      <w:r w:rsidRPr="00C95410">
        <w:rPr>
          <w:lang w:val="en-GB"/>
        </w:rPr>
        <w:t xml:space="preserve"> even when understood as a la</w:t>
      </w:r>
      <w:r w:rsidR="00916B2D" w:rsidRPr="00C95410">
        <w:rPr>
          <w:lang w:val="en-GB"/>
        </w:rPr>
        <w:t xml:space="preserve">tent possibility </w:t>
      </w:r>
      <w:r w:rsidR="00C95410" w:rsidRPr="00C95410">
        <w:rPr>
          <w:lang w:val="en-GB"/>
        </w:rPr>
        <w:t>–</w:t>
      </w:r>
      <w:r w:rsidR="00BA3A54" w:rsidRPr="00C95410">
        <w:rPr>
          <w:lang w:val="en-GB"/>
        </w:rPr>
        <w:t xml:space="preserve"> </w:t>
      </w:r>
      <w:r w:rsidR="00CB3E1F" w:rsidRPr="00C95410">
        <w:rPr>
          <w:lang w:val="en-GB"/>
        </w:rPr>
        <w:t>can serve as a</w:t>
      </w:r>
      <w:r w:rsidR="009431BD" w:rsidRPr="00C95410">
        <w:rPr>
          <w:lang w:val="en-GB"/>
        </w:rPr>
        <w:t>n effectiv</w:t>
      </w:r>
      <w:r w:rsidRPr="00C95410">
        <w:rPr>
          <w:lang w:val="en-GB"/>
        </w:rPr>
        <w:t>e</w:t>
      </w:r>
      <w:r w:rsidR="00CB3E1F" w:rsidRPr="00C95410">
        <w:rPr>
          <w:lang w:val="en-GB"/>
        </w:rPr>
        <w:t xml:space="preserve"> platform for</w:t>
      </w:r>
      <w:r w:rsidR="00475613" w:rsidRPr="00C95410">
        <w:rPr>
          <w:lang w:val="en-GB"/>
        </w:rPr>
        <w:t xml:space="preserve"> redefining </w:t>
      </w:r>
      <w:r w:rsidR="00CB3E1F" w:rsidRPr="00C95410">
        <w:rPr>
          <w:lang w:val="en-GB"/>
        </w:rPr>
        <w:t>civ</w:t>
      </w:r>
      <w:r w:rsidR="00475613" w:rsidRPr="00C95410">
        <w:rPr>
          <w:lang w:val="en-GB"/>
        </w:rPr>
        <w:t>ic and cultural life</w:t>
      </w:r>
      <w:r w:rsidR="00CB3E1F" w:rsidRPr="00C95410">
        <w:rPr>
          <w:lang w:val="en-GB"/>
        </w:rPr>
        <w:t>. In each case</w:t>
      </w:r>
      <w:r w:rsidR="00BA3A54" w:rsidRPr="00C95410">
        <w:rPr>
          <w:lang w:val="en-GB"/>
        </w:rPr>
        <w:t>, whether intentional or otherw</w:t>
      </w:r>
      <w:r w:rsidR="00C95410" w:rsidRPr="00C95410">
        <w:rPr>
          <w:lang w:val="en-GB"/>
        </w:rPr>
        <w:t>ise</w:t>
      </w:r>
      <w:r w:rsidR="00BA3A54" w:rsidRPr="00C95410">
        <w:rPr>
          <w:lang w:val="en-GB"/>
        </w:rPr>
        <w:t>,</w:t>
      </w:r>
      <w:r w:rsidR="00CB3E1F" w:rsidRPr="00C95410">
        <w:rPr>
          <w:lang w:val="en-GB"/>
        </w:rPr>
        <w:t xml:space="preserve"> the </w:t>
      </w:r>
      <w:r w:rsidR="00372E99" w:rsidRPr="00C95410">
        <w:rPr>
          <w:lang w:val="en-GB"/>
        </w:rPr>
        <w:t xml:space="preserve">arrangement of </w:t>
      </w:r>
      <w:r w:rsidR="00CB3E1F" w:rsidRPr="00C95410">
        <w:rPr>
          <w:lang w:val="en-GB"/>
        </w:rPr>
        <w:t>art</w:t>
      </w:r>
      <w:r w:rsidR="00D33E2D" w:rsidRPr="00C95410">
        <w:rPr>
          <w:lang w:val="en-GB"/>
        </w:rPr>
        <w:t xml:space="preserve"> work </w:t>
      </w:r>
      <w:r w:rsidR="00BA3A54" w:rsidRPr="00C95410">
        <w:rPr>
          <w:lang w:val="en-GB"/>
        </w:rPr>
        <w:t xml:space="preserve">constitutes </w:t>
      </w:r>
      <w:r w:rsidR="00CB3E1F" w:rsidRPr="00C95410">
        <w:rPr>
          <w:lang w:val="en-GB"/>
        </w:rPr>
        <w:t>an itinerary of visual and corporeal experiences</w:t>
      </w:r>
      <w:r w:rsidR="009431BD" w:rsidRPr="00C95410">
        <w:rPr>
          <w:lang w:val="en-GB"/>
        </w:rPr>
        <w:t>,</w:t>
      </w:r>
      <w:r w:rsidR="00CB3E1F" w:rsidRPr="00C95410">
        <w:rPr>
          <w:lang w:val="en-GB"/>
        </w:rPr>
        <w:t xml:space="preserve"> along a journey</w:t>
      </w:r>
      <w:r w:rsidR="00BA3A54" w:rsidRPr="00C95410">
        <w:rPr>
          <w:lang w:val="en-GB"/>
        </w:rPr>
        <w:t xml:space="preserve"> that could be likened to the </w:t>
      </w:r>
      <w:r w:rsidR="00475613" w:rsidRPr="00C95410">
        <w:rPr>
          <w:lang w:val="en-GB"/>
        </w:rPr>
        <w:t xml:space="preserve">ritual </w:t>
      </w:r>
      <w:r w:rsidR="00BA3A54" w:rsidRPr="00C95410">
        <w:rPr>
          <w:lang w:val="en-GB"/>
        </w:rPr>
        <w:t xml:space="preserve">objects </w:t>
      </w:r>
      <w:r w:rsidR="00475613" w:rsidRPr="00C95410">
        <w:rPr>
          <w:lang w:val="en-GB"/>
        </w:rPr>
        <w:t>of earlier</w:t>
      </w:r>
      <w:r w:rsidR="009431BD" w:rsidRPr="00C95410">
        <w:rPr>
          <w:lang w:val="en-GB"/>
        </w:rPr>
        <w:t xml:space="preserve"> civic and religious ceremonies and</w:t>
      </w:r>
      <w:r w:rsidR="00475613" w:rsidRPr="00C95410">
        <w:rPr>
          <w:lang w:val="en-GB"/>
        </w:rPr>
        <w:t xml:space="preserve"> </w:t>
      </w:r>
      <w:r w:rsidR="00CB3E1F" w:rsidRPr="00C95410">
        <w:rPr>
          <w:lang w:val="en-GB"/>
        </w:rPr>
        <w:t xml:space="preserve">whose </w:t>
      </w:r>
      <w:r w:rsidRPr="00C95410">
        <w:rPr>
          <w:lang w:val="en-GB"/>
        </w:rPr>
        <w:t xml:space="preserve">destination </w:t>
      </w:r>
      <w:r w:rsidR="00CB3E1F" w:rsidRPr="00C95410">
        <w:rPr>
          <w:lang w:val="en-GB"/>
        </w:rPr>
        <w:t xml:space="preserve">is </w:t>
      </w:r>
      <w:r w:rsidR="00AD1AD7" w:rsidRPr="00C95410">
        <w:rPr>
          <w:lang w:val="en-GB"/>
        </w:rPr>
        <w:t>ultimately the city itself.</w:t>
      </w:r>
    </w:p>
    <w:p w14:paraId="3C19BBF3" w14:textId="77777777" w:rsidR="003163E4" w:rsidRPr="00C95410" w:rsidRDefault="00877A72" w:rsidP="005179AD">
      <w:pPr>
        <w:pStyle w:val="AHeading"/>
        <w:rPr>
          <w:lang w:val="en-GB"/>
        </w:rPr>
      </w:pPr>
      <w:r w:rsidRPr="00C95410">
        <w:rPr>
          <w:lang w:val="en-GB"/>
        </w:rPr>
        <w:t>Conclusion</w:t>
      </w:r>
    </w:p>
    <w:p w14:paraId="424C269B" w14:textId="77777777" w:rsidR="005179AD" w:rsidRPr="00C95410" w:rsidRDefault="003163E4" w:rsidP="005179AD">
      <w:pPr>
        <w:pStyle w:val="Normaltext"/>
        <w:rPr>
          <w:lang w:val="en-GB"/>
        </w:rPr>
      </w:pPr>
      <w:r w:rsidRPr="00C95410">
        <w:rPr>
          <w:lang w:val="en-GB"/>
        </w:rPr>
        <w:t xml:space="preserve">What I have sought to argue in this study is </w:t>
      </w:r>
      <w:r w:rsidR="007E65C9" w:rsidRPr="00C95410">
        <w:rPr>
          <w:lang w:val="en-GB"/>
        </w:rPr>
        <w:t xml:space="preserve">firstly </w:t>
      </w:r>
      <w:r w:rsidRPr="00C95410">
        <w:rPr>
          <w:lang w:val="en-GB"/>
        </w:rPr>
        <w:t>the usefulness of comparative historica</w:t>
      </w:r>
      <w:r w:rsidR="00BB56BD" w:rsidRPr="00C95410">
        <w:rPr>
          <w:lang w:val="en-GB"/>
        </w:rPr>
        <w:t xml:space="preserve">l investigations, in </w:t>
      </w:r>
      <w:r w:rsidR="0058489F" w:rsidRPr="00C95410">
        <w:rPr>
          <w:lang w:val="en-GB"/>
        </w:rPr>
        <w:t xml:space="preserve">exploring </w:t>
      </w:r>
      <w:r w:rsidRPr="00C95410">
        <w:rPr>
          <w:lang w:val="en-GB"/>
        </w:rPr>
        <w:t xml:space="preserve">the potential meanings of </w:t>
      </w:r>
      <w:r w:rsidR="00902DFF" w:rsidRPr="00C95410">
        <w:rPr>
          <w:lang w:val="en-GB"/>
        </w:rPr>
        <w:t xml:space="preserve">ritualized </w:t>
      </w:r>
      <w:r w:rsidRPr="00C95410">
        <w:rPr>
          <w:lang w:val="en-GB"/>
        </w:rPr>
        <w:t xml:space="preserve">space in contemporary architecture. The </w:t>
      </w:r>
      <w:r w:rsidR="009431BD" w:rsidRPr="00C95410">
        <w:rPr>
          <w:lang w:val="en-GB"/>
        </w:rPr>
        <w:t>case of Qal</w:t>
      </w:r>
      <w:r w:rsidR="00C95410" w:rsidRPr="00C95410">
        <w:rPr>
          <w:lang w:val="en-GB"/>
        </w:rPr>
        <w:t>’</w:t>
      </w:r>
      <w:r w:rsidR="009431BD" w:rsidRPr="00C95410">
        <w:rPr>
          <w:lang w:val="en-GB"/>
        </w:rPr>
        <w:t>at Sem</w:t>
      </w:r>
      <w:r w:rsidR="00C95410" w:rsidRPr="00C95410">
        <w:rPr>
          <w:lang w:val="en-GB"/>
        </w:rPr>
        <w:t>’</w:t>
      </w:r>
      <w:r w:rsidR="009431BD" w:rsidRPr="00C95410">
        <w:rPr>
          <w:lang w:val="en-GB"/>
        </w:rPr>
        <w:t>an</w:t>
      </w:r>
      <w:r w:rsidRPr="00C95410">
        <w:rPr>
          <w:lang w:val="en-GB"/>
        </w:rPr>
        <w:t xml:space="preserve"> remind</w:t>
      </w:r>
      <w:r w:rsidR="009431BD" w:rsidRPr="00C95410">
        <w:rPr>
          <w:lang w:val="en-GB"/>
        </w:rPr>
        <w:t>s</w:t>
      </w:r>
      <w:r w:rsidRPr="00C95410">
        <w:rPr>
          <w:lang w:val="en-GB"/>
        </w:rPr>
        <w:t xml:space="preserve"> us of how the </w:t>
      </w:r>
      <w:r w:rsidR="007B759F" w:rsidRPr="00C95410">
        <w:rPr>
          <w:lang w:val="en-GB"/>
        </w:rPr>
        <w:t>part</w:t>
      </w:r>
      <w:r w:rsidRPr="00C95410">
        <w:rPr>
          <w:lang w:val="en-GB"/>
        </w:rPr>
        <w:t xml:space="preserve">icipatory dimension of the </w:t>
      </w:r>
      <w:r w:rsidR="007B759F" w:rsidRPr="00C95410">
        <w:rPr>
          <w:lang w:val="en-GB"/>
        </w:rPr>
        <w:t>class</w:t>
      </w:r>
      <w:r w:rsidRPr="00C95410">
        <w:rPr>
          <w:lang w:val="en-GB"/>
        </w:rPr>
        <w:t>ical city, which faced a cr</w:t>
      </w:r>
      <w:r w:rsidR="00C95410" w:rsidRPr="00C95410">
        <w:rPr>
          <w:lang w:val="en-GB"/>
        </w:rPr>
        <w:t>isi</w:t>
      </w:r>
      <w:r w:rsidRPr="00C95410">
        <w:rPr>
          <w:lang w:val="en-GB"/>
        </w:rPr>
        <w:t xml:space="preserve">s at the end of the Roman Empire, was </w:t>
      </w:r>
      <w:r w:rsidR="00902DFF" w:rsidRPr="00C95410">
        <w:rPr>
          <w:lang w:val="en-GB"/>
        </w:rPr>
        <w:t xml:space="preserve">revitalized </w:t>
      </w:r>
      <w:r w:rsidRPr="00C95410">
        <w:rPr>
          <w:lang w:val="en-GB"/>
        </w:rPr>
        <w:t>by a new redemptive perspective of topography</w:t>
      </w:r>
      <w:r w:rsidR="00BB56BD" w:rsidRPr="00C95410">
        <w:rPr>
          <w:lang w:val="en-GB"/>
        </w:rPr>
        <w:t xml:space="preserve"> driven largely by the transmission of biblical narratives to actual geographical locations. </w:t>
      </w:r>
      <w:r w:rsidR="007E18CC" w:rsidRPr="00C95410">
        <w:rPr>
          <w:lang w:val="en-GB"/>
        </w:rPr>
        <w:t>Secondly, t</w:t>
      </w:r>
      <w:r w:rsidR="00AD1192" w:rsidRPr="00C95410">
        <w:rPr>
          <w:lang w:val="en-GB"/>
        </w:rPr>
        <w:t>he</w:t>
      </w:r>
      <w:r w:rsidR="0058489F" w:rsidRPr="00C95410">
        <w:rPr>
          <w:lang w:val="en-GB"/>
        </w:rPr>
        <w:t xml:space="preserve"> idea of the </w:t>
      </w:r>
      <w:r w:rsidR="007B759F" w:rsidRPr="00C95410">
        <w:rPr>
          <w:lang w:val="en-GB"/>
        </w:rPr>
        <w:t>part</w:t>
      </w:r>
      <w:r w:rsidR="0058489F" w:rsidRPr="00C95410">
        <w:rPr>
          <w:lang w:val="en-GB"/>
        </w:rPr>
        <w:t>icipatory dimension</w:t>
      </w:r>
      <w:r w:rsidR="00AD1192" w:rsidRPr="00C95410">
        <w:rPr>
          <w:lang w:val="en-GB"/>
        </w:rPr>
        <w:t xml:space="preserve"> of urban life</w:t>
      </w:r>
      <w:r w:rsidR="00916B2D" w:rsidRPr="00C95410">
        <w:rPr>
          <w:lang w:val="en-GB"/>
        </w:rPr>
        <w:t>, as a concretiz</w:t>
      </w:r>
      <w:r w:rsidR="0058489F" w:rsidRPr="00C95410">
        <w:rPr>
          <w:lang w:val="en-GB"/>
        </w:rPr>
        <w:t xml:space="preserve">ation of exemplary </w:t>
      </w:r>
      <w:r w:rsidR="00C95410" w:rsidRPr="00C95410">
        <w:rPr>
          <w:lang w:val="en-GB"/>
        </w:rPr>
        <w:t>‘m</w:t>
      </w:r>
      <w:r w:rsidR="00AD1192" w:rsidRPr="00C95410">
        <w:rPr>
          <w:lang w:val="en-GB"/>
        </w:rPr>
        <w:t>yth</w:t>
      </w:r>
      <w:r w:rsidR="007B759F" w:rsidRPr="00C95410">
        <w:rPr>
          <w:lang w:val="en-GB"/>
        </w:rPr>
        <w:t>o</w:t>
      </w:r>
      <w:r w:rsidR="00C95410" w:rsidRPr="00C95410">
        <w:rPr>
          <w:lang w:val="en-GB"/>
        </w:rPr>
        <w:t>-</w:t>
      </w:r>
      <w:r w:rsidR="007B759F" w:rsidRPr="00C95410">
        <w:rPr>
          <w:lang w:val="en-GB"/>
        </w:rPr>
        <w:t>h</w:t>
      </w:r>
      <w:r w:rsidR="00AD1192" w:rsidRPr="00C95410">
        <w:rPr>
          <w:lang w:val="en-GB"/>
        </w:rPr>
        <w:t>istoric</w:t>
      </w:r>
      <w:r w:rsidR="00C95410" w:rsidRPr="00C95410">
        <w:rPr>
          <w:lang w:val="en-GB"/>
        </w:rPr>
        <w:t>’</w:t>
      </w:r>
      <w:r w:rsidR="00AD1192" w:rsidRPr="00C95410">
        <w:rPr>
          <w:lang w:val="en-GB"/>
        </w:rPr>
        <w:t xml:space="preserve"> </w:t>
      </w:r>
      <w:r w:rsidR="0058489F" w:rsidRPr="00C95410">
        <w:rPr>
          <w:lang w:val="en-GB"/>
        </w:rPr>
        <w:t>models</w:t>
      </w:r>
      <w:r w:rsidR="00AD1192" w:rsidRPr="00C95410">
        <w:rPr>
          <w:lang w:val="en-GB"/>
        </w:rPr>
        <w:t>,</w:t>
      </w:r>
      <w:r w:rsidR="0058489F" w:rsidRPr="00C95410">
        <w:rPr>
          <w:lang w:val="en-GB"/>
        </w:rPr>
        <w:t xml:space="preserve"> </w:t>
      </w:r>
      <w:r w:rsidRPr="00C95410">
        <w:rPr>
          <w:lang w:val="en-GB"/>
        </w:rPr>
        <w:t xml:space="preserve">arguably still </w:t>
      </w:r>
      <w:r w:rsidR="00AD1192" w:rsidRPr="00C95410">
        <w:rPr>
          <w:lang w:val="en-GB"/>
        </w:rPr>
        <w:t>pervades</w:t>
      </w:r>
      <w:r w:rsidR="009431BD" w:rsidRPr="00C95410">
        <w:rPr>
          <w:lang w:val="en-GB"/>
        </w:rPr>
        <w:t xml:space="preserve"> </w:t>
      </w:r>
      <w:r w:rsidR="0058489F" w:rsidRPr="00C95410">
        <w:rPr>
          <w:lang w:val="en-GB"/>
        </w:rPr>
        <w:t>the city today, albeit latently in the</w:t>
      </w:r>
      <w:r w:rsidR="00AD1192" w:rsidRPr="00C95410">
        <w:rPr>
          <w:lang w:val="en-GB"/>
        </w:rPr>
        <w:t xml:space="preserve"> often unremarkable</w:t>
      </w:r>
      <w:r w:rsidR="00916B2D" w:rsidRPr="00C95410">
        <w:rPr>
          <w:lang w:val="en-GB"/>
        </w:rPr>
        <w:t xml:space="preserve"> </w:t>
      </w:r>
      <w:r w:rsidR="00C95410" w:rsidRPr="00C95410">
        <w:rPr>
          <w:lang w:val="en-GB"/>
        </w:rPr>
        <w:t>–</w:t>
      </w:r>
      <w:r w:rsidR="00AD1192" w:rsidRPr="00C95410">
        <w:rPr>
          <w:lang w:val="en-GB"/>
        </w:rPr>
        <w:t xml:space="preserve"> or overlooked</w:t>
      </w:r>
      <w:r w:rsidR="00916B2D" w:rsidRPr="00C95410">
        <w:rPr>
          <w:lang w:val="en-GB"/>
        </w:rPr>
        <w:t xml:space="preserve"> </w:t>
      </w:r>
      <w:r w:rsidR="00C95410" w:rsidRPr="00C95410">
        <w:rPr>
          <w:lang w:val="en-GB"/>
        </w:rPr>
        <w:t>–</w:t>
      </w:r>
      <w:r w:rsidR="00AD1192" w:rsidRPr="00C95410">
        <w:rPr>
          <w:lang w:val="en-GB"/>
        </w:rPr>
        <w:t xml:space="preserve"> situations of everyday encounter. From these </w:t>
      </w:r>
      <w:r w:rsidR="005F0A2C" w:rsidRPr="00C95410">
        <w:rPr>
          <w:lang w:val="en-GB"/>
        </w:rPr>
        <w:t>often repeated enc</w:t>
      </w:r>
      <w:r w:rsidR="00916B2D" w:rsidRPr="00C95410">
        <w:rPr>
          <w:lang w:val="en-GB"/>
        </w:rPr>
        <w:t xml:space="preserve">ounters emerge forms of ritual </w:t>
      </w:r>
      <w:r w:rsidR="00C95410" w:rsidRPr="00C95410">
        <w:rPr>
          <w:lang w:val="en-GB"/>
        </w:rPr>
        <w:t>–</w:t>
      </w:r>
      <w:r w:rsidR="00916B2D" w:rsidRPr="00C95410">
        <w:rPr>
          <w:lang w:val="en-GB"/>
        </w:rPr>
        <w:t xml:space="preserve"> </w:t>
      </w:r>
      <w:r w:rsidR="00FB0FD1" w:rsidRPr="00C95410">
        <w:rPr>
          <w:lang w:val="en-GB"/>
        </w:rPr>
        <w:t>different from the rehe</w:t>
      </w:r>
      <w:r w:rsidR="00AD1192" w:rsidRPr="00C95410">
        <w:rPr>
          <w:lang w:val="en-GB"/>
        </w:rPr>
        <w:t xml:space="preserve">arsed ceremonies of bygone ages </w:t>
      </w:r>
      <w:r w:rsidR="00C95410" w:rsidRPr="00C95410">
        <w:rPr>
          <w:lang w:val="en-GB"/>
        </w:rPr>
        <w:t>–</w:t>
      </w:r>
      <w:r w:rsidR="005F0A2C" w:rsidRPr="00C95410">
        <w:rPr>
          <w:lang w:val="en-GB"/>
        </w:rPr>
        <w:t xml:space="preserve"> which </w:t>
      </w:r>
      <w:r w:rsidR="00BA3A54" w:rsidRPr="00C95410">
        <w:rPr>
          <w:lang w:val="en-GB"/>
        </w:rPr>
        <w:t>continue</w:t>
      </w:r>
      <w:r w:rsidRPr="00C95410">
        <w:rPr>
          <w:lang w:val="en-GB"/>
        </w:rPr>
        <w:t xml:space="preserve"> to provide the </w:t>
      </w:r>
      <w:r w:rsidR="00C95410" w:rsidRPr="00C95410">
        <w:rPr>
          <w:lang w:val="en-GB"/>
        </w:rPr>
        <w:t>‘g</w:t>
      </w:r>
      <w:r w:rsidRPr="00C95410">
        <w:rPr>
          <w:lang w:val="en-GB"/>
        </w:rPr>
        <w:t>lue</w:t>
      </w:r>
      <w:r w:rsidR="00C95410" w:rsidRPr="00C95410">
        <w:rPr>
          <w:lang w:val="en-GB"/>
        </w:rPr>
        <w:t>’</w:t>
      </w:r>
      <w:r w:rsidR="005179AD" w:rsidRPr="00C95410">
        <w:rPr>
          <w:lang w:val="en-GB"/>
        </w:rPr>
        <w:t xml:space="preserve"> </w:t>
      </w:r>
      <w:r w:rsidRPr="00C95410">
        <w:rPr>
          <w:lang w:val="en-GB"/>
        </w:rPr>
        <w:t xml:space="preserve">that gives cohesion and meaning to an existing way of </w:t>
      </w:r>
      <w:r w:rsidR="007E18CC" w:rsidRPr="00C95410">
        <w:rPr>
          <w:lang w:val="en-GB"/>
        </w:rPr>
        <w:t>life</w:t>
      </w:r>
      <w:r w:rsidR="00C95410" w:rsidRPr="00C95410">
        <w:rPr>
          <w:lang w:val="en-GB"/>
        </w:rPr>
        <w:t>, and</w:t>
      </w:r>
      <w:r w:rsidR="007B759F" w:rsidRPr="00C95410">
        <w:rPr>
          <w:lang w:val="en-GB"/>
        </w:rPr>
        <w:t xml:space="preserve"> </w:t>
      </w:r>
      <w:r w:rsidR="007E18CC" w:rsidRPr="00C95410">
        <w:rPr>
          <w:lang w:val="en-GB"/>
        </w:rPr>
        <w:t>at the same time open</w:t>
      </w:r>
      <w:r w:rsidRPr="00C95410">
        <w:rPr>
          <w:lang w:val="en-GB"/>
        </w:rPr>
        <w:t xml:space="preserve"> doors to other potential horizons of collective experience.</w:t>
      </w:r>
    </w:p>
    <w:p w14:paraId="7E71CD2A" w14:textId="77777777" w:rsidR="005179AD" w:rsidRPr="00C95410" w:rsidRDefault="003163E4" w:rsidP="005179AD">
      <w:pPr>
        <w:pStyle w:val="Normaltextnewpara"/>
        <w:rPr>
          <w:lang w:val="en-GB"/>
        </w:rPr>
      </w:pPr>
      <w:r w:rsidRPr="00C95410">
        <w:rPr>
          <w:lang w:val="en-GB"/>
        </w:rPr>
        <w:t xml:space="preserve">Whilst we do not have the kinds of </w:t>
      </w:r>
      <w:r w:rsidR="007B759F" w:rsidRPr="00C95410">
        <w:rPr>
          <w:lang w:val="en-GB"/>
        </w:rPr>
        <w:t>part</w:t>
      </w:r>
      <w:r w:rsidRPr="00C95410">
        <w:rPr>
          <w:lang w:val="en-GB"/>
        </w:rPr>
        <w:t>icipatory structures</w:t>
      </w:r>
      <w:r w:rsidR="00C95410" w:rsidRPr="00C95410">
        <w:rPr>
          <w:lang w:val="en-GB"/>
        </w:rPr>
        <w:t>, and</w:t>
      </w:r>
      <w:r w:rsidR="007B759F" w:rsidRPr="00C95410">
        <w:rPr>
          <w:lang w:val="en-GB"/>
        </w:rPr>
        <w:t xml:space="preserve"> </w:t>
      </w:r>
      <w:r w:rsidR="007E65C9" w:rsidRPr="00C95410">
        <w:rPr>
          <w:lang w:val="en-GB"/>
        </w:rPr>
        <w:t xml:space="preserve">their ritual itineraries, </w:t>
      </w:r>
      <w:r w:rsidRPr="00C95410">
        <w:rPr>
          <w:lang w:val="en-GB"/>
        </w:rPr>
        <w:t>that once defined the Medieval and Renaissa</w:t>
      </w:r>
      <w:r w:rsidR="00550B3D" w:rsidRPr="00C95410">
        <w:rPr>
          <w:lang w:val="en-GB"/>
        </w:rPr>
        <w:t xml:space="preserve">nce cities, we have the benefit </w:t>
      </w:r>
      <w:r w:rsidRPr="00C95410">
        <w:rPr>
          <w:lang w:val="en-GB"/>
        </w:rPr>
        <w:t xml:space="preserve">of an expansive </w:t>
      </w:r>
      <w:r w:rsidR="00550B3D" w:rsidRPr="00C95410">
        <w:rPr>
          <w:lang w:val="en-GB"/>
        </w:rPr>
        <w:t xml:space="preserve">and profound </w:t>
      </w:r>
      <w:r w:rsidRPr="00C95410">
        <w:rPr>
          <w:lang w:val="en-GB"/>
        </w:rPr>
        <w:t>historical knowledge of ritual space (meaningfully framed through the lens of hermeneutics) that can deepen our understanding of urban life. What seems clear from this comparative study is the need for architects, urban planners, politicia</w:t>
      </w:r>
      <w:r w:rsidR="001D6A4C" w:rsidRPr="00C95410">
        <w:rPr>
          <w:lang w:val="en-GB"/>
        </w:rPr>
        <w:t>ns</w:t>
      </w:r>
      <w:r w:rsidR="00C95410" w:rsidRPr="00C95410">
        <w:rPr>
          <w:lang w:val="en-GB"/>
        </w:rPr>
        <w:t>, and</w:t>
      </w:r>
      <w:r w:rsidR="007B759F" w:rsidRPr="00C95410">
        <w:rPr>
          <w:lang w:val="en-GB"/>
        </w:rPr>
        <w:t xml:space="preserve"> </w:t>
      </w:r>
      <w:r w:rsidR="001D6A4C" w:rsidRPr="00C95410">
        <w:rPr>
          <w:lang w:val="en-GB"/>
        </w:rPr>
        <w:t>even event organiz</w:t>
      </w:r>
      <w:r w:rsidR="009E52CD" w:rsidRPr="00C95410">
        <w:rPr>
          <w:lang w:val="en-GB"/>
        </w:rPr>
        <w:t xml:space="preserve">ers, </w:t>
      </w:r>
      <w:r w:rsidRPr="00C95410">
        <w:rPr>
          <w:lang w:val="en-GB"/>
        </w:rPr>
        <w:t>to be more attuned to this hermeneutical perspective as the basis for a more creative and imaginative engagem</w:t>
      </w:r>
      <w:r w:rsidR="00AD1AD7" w:rsidRPr="00C95410">
        <w:rPr>
          <w:lang w:val="en-GB"/>
        </w:rPr>
        <w:t>ent with the contemporary city.</w:t>
      </w:r>
    </w:p>
    <w:p w14:paraId="6ED8C1AF" w14:textId="77777777" w:rsidR="00877A72" w:rsidRPr="00C95410" w:rsidRDefault="00877A72" w:rsidP="005179AD">
      <w:pPr>
        <w:spacing w:line="480" w:lineRule="auto"/>
        <w:rPr>
          <w:color w:val="000000"/>
        </w:rPr>
      </w:pPr>
    </w:p>
    <w:sectPr w:rsidR="00877A72" w:rsidRPr="00C95410" w:rsidSect="00EB2CEA">
      <w:headerReference w:type="default" r:id="rId8"/>
      <w:pgSz w:w="11906" w:h="16838" w:code="9"/>
      <w:pgMar w:top="1701" w:right="1701" w:bottom="1701"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B3672" w14:textId="77777777" w:rsidR="00003433" w:rsidRDefault="00003433">
      <w:r>
        <w:separator/>
      </w:r>
    </w:p>
  </w:endnote>
  <w:endnote w:type="continuationSeparator" w:id="0">
    <w:p w14:paraId="2BA34FEF" w14:textId="77777777" w:rsidR="00003433" w:rsidRDefault="0000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6770A" w14:textId="77777777" w:rsidR="00003433" w:rsidRDefault="00003433">
      <w:r>
        <w:separator/>
      </w:r>
    </w:p>
  </w:footnote>
  <w:footnote w:type="continuationSeparator" w:id="0">
    <w:p w14:paraId="26475424" w14:textId="77777777" w:rsidR="00003433" w:rsidRDefault="00003433">
      <w:r>
        <w:continuationSeparator/>
      </w:r>
    </w:p>
  </w:footnote>
  <w:footnote w:id="1">
    <w:p w14:paraId="4E820CDC"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See in particular Lindsay Jones, </w:t>
      </w:r>
      <w:r w:rsidRPr="00C95410">
        <w:rPr>
          <w:i/>
          <w:lang w:val="en-GB"/>
        </w:rPr>
        <w:t>The Hermeneutics of Sacred Architecture: Experience, Interpretation, Comparison</w:t>
      </w:r>
      <w:r w:rsidR="00F82CF1" w:rsidRPr="00C95410">
        <w:rPr>
          <w:lang w:val="en-GB"/>
        </w:rPr>
        <w:t>;</w:t>
      </w:r>
      <w:r w:rsidR="00F82CF1" w:rsidRPr="00C95410">
        <w:rPr>
          <w:i/>
          <w:lang w:val="en-GB"/>
        </w:rPr>
        <w:t xml:space="preserve"> </w:t>
      </w:r>
      <w:r w:rsidR="00C95410" w:rsidRPr="00C95410">
        <w:rPr>
          <w:i/>
          <w:lang w:val="en-GB"/>
        </w:rPr>
        <w:t>vol</w:t>
      </w:r>
      <w:r w:rsidRPr="00C95410">
        <w:rPr>
          <w:i/>
          <w:lang w:val="en-GB"/>
        </w:rPr>
        <w:t xml:space="preserve">. </w:t>
      </w:r>
      <w:r w:rsidR="00C95410" w:rsidRPr="00C95410">
        <w:rPr>
          <w:i/>
          <w:lang w:val="en-GB"/>
        </w:rPr>
        <w:t>1</w:t>
      </w:r>
      <w:r w:rsidRPr="00C95410">
        <w:rPr>
          <w:i/>
          <w:lang w:val="en-GB"/>
        </w:rPr>
        <w:t>: Monumental Occasions: Reflections on the Eventfulness of Religious Architecture</w:t>
      </w:r>
      <w:r w:rsidRPr="00C95410">
        <w:rPr>
          <w:lang w:val="en-GB"/>
        </w:rPr>
        <w:t xml:space="preserve"> (Cambridge, MA, </w:t>
      </w:r>
      <w:r w:rsidR="00C95410" w:rsidRPr="00C95410">
        <w:rPr>
          <w:lang w:val="en-GB"/>
        </w:rPr>
        <w:t>2000</w:t>
      </w:r>
      <w:r w:rsidRPr="00C95410">
        <w:rPr>
          <w:lang w:val="en-GB"/>
        </w:rPr>
        <w:t xml:space="preserve">); </w:t>
      </w:r>
      <w:r w:rsidR="00C95410" w:rsidRPr="00C95410">
        <w:rPr>
          <w:i/>
          <w:lang w:val="en-GB"/>
        </w:rPr>
        <w:t>vol</w:t>
      </w:r>
      <w:r w:rsidRPr="00C95410">
        <w:rPr>
          <w:i/>
          <w:lang w:val="en-GB"/>
        </w:rPr>
        <w:t xml:space="preserve">. </w:t>
      </w:r>
      <w:r w:rsidR="00C95410" w:rsidRPr="00C95410">
        <w:rPr>
          <w:i/>
          <w:lang w:val="en-GB"/>
        </w:rPr>
        <w:t>2</w:t>
      </w:r>
      <w:r w:rsidRPr="00C95410">
        <w:rPr>
          <w:i/>
          <w:lang w:val="en-GB"/>
        </w:rPr>
        <w:t>: Hermeneutical Calisthenics: A Morphology of Ritual</w:t>
      </w:r>
      <w:r w:rsidR="00C95410" w:rsidRPr="00C95410">
        <w:rPr>
          <w:i/>
          <w:lang w:val="en-GB"/>
        </w:rPr>
        <w:t>-</w:t>
      </w:r>
      <w:r w:rsidRPr="00C95410">
        <w:rPr>
          <w:i/>
          <w:lang w:val="en-GB"/>
        </w:rPr>
        <w:t>Architectural Priorities</w:t>
      </w:r>
      <w:r w:rsidRPr="00C95410">
        <w:rPr>
          <w:lang w:val="en-GB"/>
        </w:rPr>
        <w:t xml:space="preserve"> (Cambridge, MA, </w:t>
      </w:r>
      <w:r w:rsidR="00C95410" w:rsidRPr="00C95410">
        <w:rPr>
          <w:lang w:val="en-GB"/>
        </w:rPr>
        <w:t>2000</w:t>
      </w:r>
      <w:r w:rsidRPr="00C95410">
        <w:rPr>
          <w:lang w:val="en-GB"/>
        </w:rPr>
        <w:t xml:space="preserve">); Catherine Bell, </w:t>
      </w:r>
      <w:r w:rsidRPr="00C95410">
        <w:rPr>
          <w:i/>
          <w:lang w:val="en-GB"/>
        </w:rPr>
        <w:t>Ritual: Perspectives and Dimensions</w:t>
      </w:r>
      <w:r w:rsidRPr="00C95410">
        <w:rPr>
          <w:lang w:val="en-GB"/>
        </w:rPr>
        <w:t xml:space="preserve"> (Oxford, </w:t>
      </w:r>
      <w:r w:rsidR="00C95410" w:rsidRPr="00C95410">
        <w:rPr>
          <w:lang w:val="en-GB"/>
        </w:rPr>
        <w:t>2009</w:t>
      </w:r>
      <w:r w:rsidRPr="00C95410">
        <w:rPr>
          <w:lang w:val="en-GB"/>
        </w:rPr>
        <w:t xml:space="preserve">); Roland L. Grimes, </w:t>
      </w:r>
      <w:r w:rsidRPr="00C95410">
        <w:rPr>
          <w:i/>
          <w:lang w:val="en-GB"/>
        </w:rPr>
        <w:t>Readings in Ritual Studies</w:t>
      </w:r>
      <w:r w:rsidRPr="00C95410">
        <w:rPr>
          <w:lang w:val="en-GB"/>
        </w:rPr>
        <w:t xml:space="preserve"> (Prentice Hall, </w:t>
      </w:r>
      <w:r w:rsidR="00C95410" w:rsidRPr="00C95410">
        <w:rPr>
          <w:lang w:val="en-GB"/>
        </w:rPr>
        <w:t>1995</w:t>
      </w:r>
      <w:r w:rsidRPr="00C95410">
        <w:rPr>
          <w:lang w:val="en-GB"/>
        </w:rPr>
        <w:t>);</w:t>
      </w:r>
      <w:r w:rsidRPr="00C95410">
        <w:rPr>
          <w:i/>
          <w:lang w:val="en-GB"/>
        </w:rPr>
        <w:t xml:space="preserve"> The Princeton Journal</w:t>
      </w:r>
      <w:r w:rsidRPr="00C95410">
        <w:rPr>
          <w:lang w:val="en-GB"/>
        </w:rPr>
        <w:t>,</w:t>
      </w:r>
      <w:r w:rsidRPr="00C95410">
        <w:rPr>
          <w:i/>
          <w:lang w:val="en-GB"/>
        </w:rPr>
        <w:t xml:space="preserve"> Thematic Studies in Architecture</w:t>
      </w:r>
      <w:r w:rsidRPr="00C95410">
        <w:rPr>
          <w:lang w:val="en-GB"/>
        </w:rPr>
        <w:t>,</w:t>
      </w:r>
      <w:r w:rsidRPr="00C95410">
        <w:rPr>
          <w:i/>
          <w:lang w:val="en-GB"/>
        </w:rPr>
        <w:t xml:space="preserve"> </w:t>
      </w:r>
      <w:r w:rsidR="00C95410" w:rsidRPr="00C95410">
        <w:rPr>
          <w:lang w:val="en-GB"/>
        </w:rPr>
        <w:t>ed</w:t>
      </w:r>
      <w:r w:rsidRPr="00C95410">
        <w:rPr>
          <w:lang w:val="en-GB"/>
        </w:rPr>
        <w:t xml:space="preserve">. J. Bourke, </w:t>
      </w:r>
      <w:r w:rsidR="00C95410" w:rsidRPr="00C95410">
        <w:rPr>
          <w:lang w:val="en-GB"/>
        </w:rPr>
        <w:t>vol</w:t>
      </w:r>
      <w:r w:rsidRPr="00C95410">
        <w:rPr>
          <w:lang w:val="en-GB"/>
        </w:rPr>
        <w:t xml:space="preserve">. </w:t>
      </w:r>
      <w:r w:rsidR="00C95410" w:rsidRPr="00C95410">
        <w:rPr>
          <w:lang w:val="en-GB"/>
        </w:rPr>
        <w:t>1</w:t>
      </w:r>
      <w:r w:rsidRPr="00C95410">
        <w:rPr>
          <w:lang w:val="en-GB"/>
        </w:rPr>
        <w:t>,</w:t>
      </w:r>
      <w:r w:rsidRPr="00C95410">
        <w:rPr>
          <w:i/>
          <w:lang w:val="en-GB"/>
        </w:rPr>
        <w:t xml:space="preserve"> Ritual</w:t>
      </w:r>
      <w:r w:rsidRPr="00C95410">
        <w:rPr>
          <w:lang w:val="en-GB"/>
        </w:rPr>
        <w:t xml:space="preserve"> (Princeton, </w:t>
      </w:r>
      <w:r w:rsidR="00C95410" w:rsidRPr="00C95410">
        <w:rPr>
          <w:lang w:val="en-GB"/>
        </w:rPr>
        <w:t>1983).</w:t>
      </w:r>
    </w:p>
  </w:footnote>
  <w:footnote w:id="2">
    <w:p w14:paraId="6E342D1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00C95410" w:rsidRPr="00C95410">
        <w:rPr>
          <w:lang w:val="en-GB"/>
        </w:rPr>
        <w:t>‘A</w:t>
      </w:r>
      <w:r w:rsidRPr="00C95410">
        <w:rPr>
          <w:lang w:val="en-GB"/>
        </w:rPr>
        <w:t xml:space="preserve"> ritual implies a near frozen relationship between space and event</w:t>
      </w:r>
      <w:r w:rsidR="00C95410" w:rsidRPr="00C95410">
        <w:rPr>
          <w:lang w:val="en-GB"/>
        </w:rPr>
        <w:t>.’</w:t>
      </w:r>
      <w:r w:rsidRPr="00C95410">
        <w:rPr>
          <w:lang w:val="en-GB"/>
        </w:rPr>
        <w:t xml:space="preserve"> Bernard Tschumi, </w:t>
      </w:r>
      <w:r w:rsidR="00C95410" w:rsidRPr="00C95410">
        <w:rPr>
          <w:lang w:val="en-GB"/>
        </w:rPr>
        <w:t>‘S</w:t>
      </w:r>
      <w:r w:rsidRPr="00C95410">
        <w:rPr>
          <w:lang w:val="en-GB"/>
        </w:rPr>
        <w:t>equences</w:t>
      </w:r>
      <w:r w:rsidR="00C95410" w:rsidRPr="00C95410">
        <w:rPr>
          <w:lang w:val="en-GB"/>
        </w:rPr>
        <w:t>’</w:t>
      </w:r>
      <w:r w:rsidRPr="00C95410">
        <w:rPr>
          <w:lang w:val="en-GB"/>
        </w:rPr>
        <w:t xml:space="preserve">, in </w:t>
      </w:r>
      <w:r w:rsidRPr="00C95410">
        <w:rPr>
          <w:i/>
          <w:lang w:val="en-GB"/>
        </w:rPr>
        <w:t>The Princeton Journal: Thematic Studies in Architecture</w:t>
      </w:r>
      <w:r w:rsidRPr="00C95410">
        <w:rPr>
          <w:lang w:val="en-GB"/>
        </w:rPr>
        <w:t>, p. </w:t>
      </w:r>
      <w:r w:rsidR="00C95410" w:rsidRPr="00C95410">
        <w:rPr>
          <w:lang w:val="en-GB"/>
        </w:rPr>
        <w:t>34</w:t>
      </w:r>
      <w:r w:rsidRPr="00C95410">
        <w:rPr>
          <w:rFonts w:ascii="Times New Roman" w:hAnsi="Times New Roman" w:cs="Times New Roman"/>
          <w:lang w:val="en-GB"/>
        </w:rPr>
        <w:t>.</w:t>
      </w:r>
    </w:p>
  </w:footnote>
  <w:footnote w:id="3">
    <w:p w14:paraId="62B284AD"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The notion of sounds that are consonant with the timbre of an musical instrument, residing within the vessel of the instrument</w:t>
      </w:r>
      <w:r w:rsidR="00C95410" w:rsidRPr="00C95410">
        <w:rPr>
          <w:lang w:val="en-GB"/>
        </w:rPr>
        <w:t>’</w:t>
      </w:r>
      <w:r w:rsidRPr="00C95410">
        <w:rPr>
          <w:lang w:val="en-GB"/>
        </w:rPr>
        <w:t xml:space="preserve">s body, has its origins in the Pythagorean idea of the </w:t>
      </w:r>
      <w:r w:rsidR="00C95410" w:rsidRPr="00C95410">
        <w:rPr>
          <w:lang w:val="en-GB"/>
        </w:rPr>
        <w:t>‘m</w:t>
      </w:r>
      <w:r w:rsidRPr="00C95410">
        <w:rPr>
          <w:lang w:val="en-GB"/>
        </w:rPr>
        <w:t>usic of the spheres</w:t>
      </w:r>
      <w:r w:rsidR="00C95410" w:rsidRPr="00C95410">
        <w:rPr>
          <w:lang w:val="en-GB"/>
        </w:rPr>
        <w:t>’</w:t>
      </w:r>
      <w:r w:rsidRPr="00C95410">
        <w:rPr>
          <w:lang w:val="en-GB"/>
        </w:rPr>
        <w:t xml:space="preserve"> where the universe itself operates as a kind of musical instrument resonating harmonic sounds. See Jamie James, </w:t>
      </w:r>
      <w:r w:rsidRPr="00C95410">
        <w:rPr>
          <w:i/>
          <w:lang w:val="en-GB"/>
        </w:rPr>
        <w:t>The Music of the Spheres: Music, Science and the Natural Order of the Universe</w:t>
      </w:r>
      <w:r w:rsidRPr="00C95410">
        <w:rPr>
          <w:lang w:val="en-GB"/>
        </w:rPr>
        <w:t xml:space="preserve"> (London, </w:t>
      </w:r>
      <w:r w:rsidR="00C95410" w:rsidRPr="00C95410">
        <w:rPr>
          <w:lang w:val="en-GB"/>
        </w:rPr>
        <w:t>1995).</w:t>
      </w:r>
    </w:p>
  </w:footnote>
  <w:footnote w:id="4">
    <w:p w14:paraId="7598B909"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Jones, </w:t>
      </w:r>
      <w:r w:rsidRPr="00C95410">
        <w:rPr>
          <w:i/>
          <w:lang w:val="en-GB"/>
        </w:rPr>
        <w:t>Hermeneutical Calisthenics</w:t>
      </w:r>
      <w:r w:rsidRPr="00C95410">
        <w:rPr>
          <w:lang w:val="en-GB"/>
        </w:rPr>
        <w:t>, pp. </w:t>
      </w:r>
      <w:r w:rsidR="00C95410" w:rsidRPr="00C95410">
        <w:rPr>
          <w:lang w:val="en-GB"/>
        </w:rPr>
        <w:t>1–13</w:t>
      </w:r>
      <w:r w:rsidRPr="00C95410">
        <w:rPr>
          <w:lang w:val="en-GB"/>
        </w:rPr>
        <w:t>.</w:t>
      </w:r>
    </w:p>
  </w:footnote>
  <w:footnote w:id="5">
    <w:p w14:paraId="7EFF8673"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00C95410" w:rsidRPr="00C95410">
        <w:rPr>
          <w:lang w:val="en-GB"/>
        </w:rPr>
        <w:t>Ibid</w:t>
      </w:r>
      <w:r w:rsidRPr="00C95410">
        <w:rPr>
          <w:lang w:val="en-GB"/>
        </w:rPr>
        <w:t>., p. </w:t>
      </w:r>
      <w:r w:rsidR="00C95410" w:rsidRPr="00C95410">
        <w:rPr>
          <w:lang w:val="en-GB"/>
        </w:rPr>
        <w:t>2</w:t>
      </w:r>
      <w:r w:rsidRPr="00C95410">
        <w:rPr>
          <w:lang w:val="en-GB"/>
        </w:rPr>
        <w:t>.</w:t>
      </w:r>
    </w:p>
  </w:footnote>
  <w:footnote w:id="6">
    <w:p w14:paraId="2BD5F778"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The following is a selection of critical appra</w:t>
      </w:r>
      <w:r w:rsidR="00C95410" w:rsidRPr="00C95410">
        <w:rPr>
          <w:lang w:val="en-GB"/>
        </w:rPr>
        <w:t>isa</w:t>
      </w:r>
      <w:r w:rsidRPr="00C95410">
        <w:rPr>
          <w:lang w:val="en-GB"/>
        </w:rPr>
        <w:t xml:space="preserve">ls of the gallery: Peter Allison, </w:t>
      </w:r>
      <w:r w:rsidR="00C95410" w:rsidRPr="00C95410">
        <w:rPr>
          <w:lang w:val="en-GB"/>
        </w:rPr>
        <w:t>‘G</w:t>
      </w:r>
      <w:r w:rsidRPr="00C95410">
        <w:rPr>
          <w:lang w:val="en-GB"/>
        </w:rPr>
        <w:t>allery Square in Walsall</w:t>
      </w:r>
      <w:r w:rsidR="00C95410" w:rsidRPr="00C95410">
        <w:rPr>
          <w:lang w:val="en-GB"/>
        </w:rPr>
        <w:t>’</w:t>
      </w:r>
      <w:r w:rsidR="00BA635C" w:rsidRPr="00C95410">
        <w:rPr>
          <w:lang w:val="en-GB"/>
        </w:rPr>
        <w:t>,</w:t>
      </w:r>
      <w:r w:rsidRPr="00C95410">
        <w:rPr>
          <w:lang w:val="en-GB"/>
        </w:rPr>
        <w:t xml:space="preserve"> </w:t>
      </w:r>
      <w:r w:rsidRPr="00C95410">
        <w:rPr>
          <w:rStyle w:val="Emphasis"/>
          <w:iCs w:val="0"/>
          <w:szCs w:val="18"/>
          <w:lang w:val="en-GB"/>
        </w:rPr>
        <w:t>Baumeister</w:t>
      </w:r>
      <w:r w:rsidR="00BA635C" w:rsidRPr="00C95410">
        <w:rPr>
          <w:rStyle w:val="Emphasis"/>
          <w:i w:val="0"/>
          <w:iCs w:val="0"/>
          <w:szCs w:val="18"/>
          <w:lang w:val="en-GB"/>
        </w:rPr>
        <w:t>,</w:t>
      </w:r>
      <w:r w:rsidRPr="00C95410">
        <w:rPr>
          <w:lang w:val="en-GB"/>
        </w:rPr>
        <w:t xml:space="preserve"> October, </w:t>
      </w:r>
      <w:r w:rsidR="00C95410" w:rsidRPr="00C95410">
        <w:rPr>
          <w:lang w:val="en-GB"/>
        </w:rPr>
        <w:t>2000</w:t>
      </w:r>
      <w:r w:rsidR="00F82CF1" w:rsidRPr="00C95410">
        <w:rPr>
          <w:lang w:val="en-GB"/>
        </w:rPr>
        <w:t xml:space="preserve">, </w:t>
      </w:r>
      <w:r w:rsidRPr="00C95410">
        <w:rPr>
          <w:lang w:val="en-GB"/>
        </w:rPr>
        <w:t>pp. </w:t>
      </w:r>
      <w:r w:rsidR="00C95410" w:rsidRPr="00C95410">
        <w:rPr>
          <w:lang w:val="en-GB"/>
        </w:rPr>
        <w:t>46–55</w:t>
      </w:r>
      <w:r w:rsidRPr="00C95410">
        <w:rPr>
          <w:lang w:val="en-GB"/>
        </w:rPr>
        <w:t xml:space="preserve">; Peter Buchanan, </w:t>
      </w:r>
      <w:r w:rsidR="00C95410" w:rsidRPr="00C95410">
        <w:rPr>
          <w:lang w:val="en-GB"/>
        </w:rPr>
        <w:t>‘C</w:t>
      </w:r>
      <w:r w:rsidRPr="00C95410">
        <w:rPr>
          <w:lang w:val="en-GB"/>
        </w:rPr>
        <w:t>aruso St John in Walsall</w:t>
      </w:r>
      <w:r w:rsidR="00C95410" w:rsidRPr="00C95410">
        <w:rPr>
          <w:lang w:val="en-GB"/>
        </w:rPr>
        <w:t>’</w:t>
      </w:r>
      <w:r w:rsidR="00BA635C" w:rsidRPr="00C95410">
        <w:rPr>
          <w:lang w:val="en-GB"/>
        </w:rPr>
        <w:t>,</w:t>
      </w:r>
      <w:r w:rsidRPr="00C95410">
        <w:rPr>
          <w:lang w:val="en-GB"/>
        </w:rPr>
        <w:t xml:space="preserve"> </w:t>
      </w:r>
      <w:r w:rsidRPr="00C95410">
        <w:rPr>
          <w:rStyle w:val="Emphasis"/>
          <w:iCs w:val="0"/>
          <w:szCs w:val="18"/>
          <w:lang w:val="en-GB"/>
        </w:rPr>
        <w:t>Architecture Today</w:t>
      </w:r>
      <w:r w:rsidR="00BA635C" w:rsidRPr="00C95410">
        <w:rPr>
          <w:rStyle w:val="Emphasis"/>
          <w:i w:val="0"/>
          <w:iCs w:val="0"/>
          <w:szCs w:val="18"/>
          <w:lang w:val="en-GB"/>
        </w:rPr>
        <w:t>,</w:t>
      </w:r>
      <w:r w:rsidRPr="00C95410">
        <w:rPr>
          <w:lang w:val="en-GB"/>
        </w:rPr>
        <w:t xml:space="preserve"> </w:t>
      </w:r>
      <w:r w:rsidR="00C95410" w:rsidRPr="00C95410">
        <w:rPr>
          <w:lang w:val="en-GB"/>
        </w:rPr>
        <w:t>103</w:t>
      </w:r>
      <w:r w:rsidRPr="00C95410">
        <w:rPr>
          <w:lang w:val="en-GB"/>
        </w:rPr>
        <w:t xml:space="preserve"> (</w:t>
      </w:r>
      <w:r w:rsidR="00C95410" w:rsidRPr="00C95410">
        <w:rPr>
          <w:lang w:val="en-GB"/>
        </w:rPr>
        <w:t>1999):</w:t>
      </w:r>
      <w:r w:rsidRPr="00C95410">
        <w:rPr>
          <w:lang w:val="en-GB"/>
        </w:rPr>
        <w:t xml:space="preserve"> </w:t>
      </w:r>
      <w:r w:rsidR="00C95410" w:rsidRPr="00C95410">
        <w:rPr>
          <w:lang w:val="en-GB"/>
        </w:rPr>
        <w:t>20–36</w:t>
      </w:r>
      <w:r w:rsidRPr="00C95410">
        <w:rPr>
          <w:lang w:val="en-GB"/>
        </w:rPr>
        <w:t xml:space="preserve">; Jonathan Glancey, </w:t>
      </w:r>
      <w:r w:rsidR="00C95410" w:rsidRPr="00C95410">
        <w:rPr>
          <w:lang w:val="en-GB"/>
        </w:rPr>
        <w:t>‘N</w:t>
      </w:r>
      <w:r w:rsidRPr="00C95410">
        <w:rPr>
          <w:lang w:val="en-GB"/>
        </w:rPr>
        <w:t>othing is too Good for Walsall</w:t>
      </w:r>
      <w:r w:rsidR="00C95410" w:rsidRPr="00C95410">
        <w:rPr>
          <w:lang w:val="en-GB"/>
        </w:rPr>
        <w:t>’</w:t>
      </w:r>
      <w:r w:rsidR="00BA635C" w:rsidRPr="00C95410">
        <w:rPr>
          <w:lang w:val="en-GB"/>
        </w:rPr>
        <w:t>,</w:t>
      </w:r>
      <w:r w:rsidRPr="00C95410">
        <w:rPr>
          <w:lang w:val="en-GB"/>
        </w:rPr>
        <w:t xml:space="preserve"> </w:t>
      </w:r>
      <w:r w:rsidRPr="00C95410">
        <w:rPr>
          <w:rStyle w:val="Emphasis"/>
          <w:szCs w:val="18"/>
          <w:lang w:val="en-GB"/>
        </w:rPr>
        <w:t>The Guardian G</w:t>
      </w:r>
      <w:r w:rsidR="00C95410" w:rsidRPr="00C95410">
        <w:rPr>
          <w:rStyle w:val="Emphasis"/>
          <w:szCs w:val="18"/>
          <w:lang w:val="en-GB"/>
        </w:rPr>
        <w:t>2</w:t>
      </w:r>
      <w:r w:rsidRPr="00C95410">
        <w:rPr>
          <w:lang w:val="en-GB"/>
        </w:rPr>
        <w:t xml:space="preserve">, </w:t>
      </w:r>
      <w:r w:rsidR="00C95410" w:rsidRPr="00C95410">
        <w:rPr>
          <w:lang w:val="en-GB"/>
        </w:rPr>
        <w:t>12</w:t>
      </w:r>
      <w:r w:rsidRPr="00C95410">
        <w:rPr>
          <w:lang w:val="en-GB"/>
        </w:rPr>
        <w:t xml:space="preserve"> January </w:t>
      </w:r>
      <w:r w:rsidR="00C95410" w:rsidRPr="00C95410">
        <w:rPr>
          <w:lang w:val="en-GB"/>
        </w:rPr>
        <w:t>1998</w:t>
      </w:r>
      <w:r w:rsidRPr="00C95410">
        <w:rPr>
          <w:lang w:val="en-GB"/>
        </w:rPr>
        <w:t>, pp. </w:t>
      </w:r>
      <w:r w:rsidR="00C95410" w:rsidRPr="00C95410">
        <w:rPr>
          <w:lang w:val="en-GB"/>
        </w:rPr>
        <w:t>12–13</w:t>
      </w:r>
      <w:r w:rsidRPr="00C95410">
        <w:rPr>
          <w:lang w:val="en-GB"/>
        </w:rPr>
        <w:t>.</w:t>
      </w:r>
    </w:p>
  </w:footnote>
  <w:footnote w:id="7">
    <w:p w14:paraId="4A837CA7"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As conventional forms of ritual observance, typically expressed in religious and civic spaces, become less prevalent in contemporary life, it seems plausible that new demands and expectations will be placed upon certain public buildings, like the Walsall New Art Gallery, to facilitate alternative forms of collective participation</w:t>
      </w:r>
      <w:r w:rsidRPr="00C95410">
        <w:rPr>
          <w:rFonts w:ascii="Times New Roman" w:hAnsi="Times New Roman" w:cs="Times New Roman"/>
          <w:lang w:val="en-GB"/>
        </w:rPr>
        <w:t>.</w:t>
      </w:r>
    </w:p>
  </w:footnote>
  <w:footnote w:id="8">
    <w:p w14:paraId="3151E624"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St Augustine</w:t>
      </w:r>
      <w:r w:rsidR="00C95410" w:rsidRPr="00C95410">
        <w:rPr>
          <w:lang w:val="en-GB"/>
        </w:rPr>
        <w:t>’</w:t>
      </w:r>
      <w:r w:rsidRPr="00C95410">
        <w:rPr>
          <w:lang w:val="en-GB"/>
        </w:rPr>
        <w:t xml:space="preserve">s </w:t>
      </w:r>
      <w:r w:rsidRPr="00C95410">
        <w:rPr>
          <w:i/>
          <w:lang w:val="en-GB"/>
        </w:rPr>
        <w:t>The City of God</w:t>
      </w:r>
      <w:r w:rsidRPr="00C95410">
        <w:rPr>
          <w:lang w:val="en-GB"/>
        </w:rPr>
        <w:t xml:space="preserve"> (</w:t>
      </w:r>
      <w:r w:rsidR="008D49FE" w:rsidRPr="000F28A8">
        <w:rPr>
          <w:i/>
          <w:lang w:val="en-GB"/>
        </w:rPr>
        <w:t>De civitate dei</w:t>
      </w:r>
      <w:r w:rsidRPr="00C95410">
        <w:rPr>
          <w:lang w:val="en-GB"/>
        </w:rPr>
        <w:t xml:space="preserve">) provides the most insightful examination of the meanings of </w:t>
      </w:r>
      <w:r w:rsidRPr="00C95410">
        <w:rPr>
          <w:i/>
          <w:lang w:val="en-GB"/>
        </w:rPr>
        <w:t>civitas</w:t>
      </w:r>
      <w:r w:rsidRPr="00C95410">
        <w:rPr>
          <w:lang w:val="en-GB"/>
        </w:rPr>
        <w:t xml:space="preserve"> in relation to </w:t>
      </w:r>
      <w:r w:rsidRPr="00C95410">
        <w:rPr>
          <w:i/>
          <w:lang w:val="en-GB"/>
        </w:rPr>
        <w:t>urbs</w:t>
      </w:r>
      <w:r w:rsidRPr="00C95410">
        <w:rPr>
          <w:lang w:val="en-GB"/>
        </w:rPr>
        <w:t>; between the idea of the community of the faithful and the ph</w:t>
      </w:r>
      <w:r w:rsidR="00C95410" w:rsidRPr="00C95410">
        <w:rPr>
          <w:lang w:val="en-GB"/>
        </w:rPr>
        <w:t>ysi</w:t>
      </w:r>
      <w:r w:rsidRPr="00C95410">
        <w:rPr>
          <w:lang w:val="en-GB"/>
        </w:rPr>
        <w:t xml:space="preserve">cal city. For a comprehensive study of the theological and philosophical backgrounds to </w:t>
      </w:r>
      <w:r w:rsidRPr="00C95410">
        <w:rPr>
          <w:i/>
          <w:lang w:val="en-GB"/>
        </w:rPr>
        <w:t>civitas</w:t>
      </w:r>
      <w:r w:rsidRPr="00C95410">
        <w:rPr>
          <w:lang w:val="en-GB"/>
        </w:rPr>
        <w:t xml:space="preserve"> see Peter S. Hawkins </w:t>
      </w:r>
      <w:r w:rsidR="00C95410" w:rsidRPr="00C95410">
        <w:rPr>
          <w:lang w:val="en-GB"/>
        </w:rPr>
        <w:t>(ed.)</w:t>
      </w:r>
      <w:r w:rsidRPr="00C95410">
        <w:rPr>
          <w:lang w:val="en-GB"/>
        </w:rPr>
        <w:t xml:space="preserve">, </w:t>
      </w:r>
      <w:r w:rsidRPr="00C95410">
        <w:rPr>
          <w:i/>
          <w:lang w:val="en-GB"/>
        </w:rPr>
        <w:t>Civitas: Religious Interpretations of the City</w:t>
      </w:r>
      <w:r w:rsidRPr="00C95410">
        <w:rPr>
          <w:lang w:val="en-GB"/>
        </w:rPr>
        <w:t xml:space="preserve"> (Atlanta, </w:t>
      </w:r>
      <w:r w:rsidR="00C95410" w:rsidRPr="00C95410">
        <w:rPr>
          <w:lang w:val="en-GB"/>
        </w:rPr>
        <w:t>1986).</w:t>
      </w:r>
      <w:r w:rsidRPr="00C95410">
        <w:rPr>
          <w:lang w:val="en-GB"/>
        </w:rPr>
        <w:t xml:space="preserve"> In the classical/humanist tradition, </w:t>
      </w:r>
      <w:r w:rsidRPr="00C95410">
        <w:rPr>
          <w:i/>
          <w:lang w:val="en-GB"/>
        </w:rPr>
        <w:t>civitas</w:t>
      </w:r>
      <w:r w:rsidRPr="00C95410">
        <w:rPr>
          <w:lang w:val="en-GB"/>
        </w:rPr>
        <w:t xml:space="preserve"> was more directly related to the concept of the ideal city, in which the Augustinian model was brought into dialogue with the principles of decorum drawn from Cicero and other ancient Roman writers</w:t>
      </w:r>
      <w:r w:rsidRPr="00C95410">
        <w:rPr>
          <w:rFonts w:ascii="Times New Roman" w:hAnsi="Times New Roman" w:cs="Times New Roman"/>
          <w:lang w:val="en-GB"/>
        </w:rPr>
        <w:t>.</w:t>
      </w:r>
    </w:p>
  </w:footnote>
  <w:footnote w:id="9">
    <w:p w14:paraId="2DF6B3E4"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This relationship between view and exhibited work is highlighted in a recent review of an exhibition of the work of Christopher Le Brun at the Walsall Art Gallery. Here, the critic makes the following observation: </w:t>
      </w:r>
      <w:r w:rsidR="00C95410" w:rsidRPr="00C95410">
        <w:rPr>
          <w:lang w:val="en-GB"/>
        </w:rPr>
        <w:t>‘F</w:t>
      </w:r>
      <w:r w:rsidRPr="00C95410">
        <w:rPr>
          <w:lang w:val="en-GB"/>
        </w:rPr>
        <w:t>rom the fourth floor of the New Art Gallery, you get a view of the architectural mix and match of this Midlands city: mosque, parish churches, multi</w:t>
      </w:r>
      <w:r w:rsidR="00C95410" w:rsidRPr="00C95410">
        <w:rPr>
          <w:lang w:val="en-GB"/>
        </w:rPr>
        <w:t>-</w:t>
      </w:r>
      <w:r w:rsidRPr="00C95410">
        <w:rPr>
          <w:lang w:val="en-GB"/>
        </w:rPr>
        <w:t>storey car park, Next, Powerhouse, Asda </w:t>
      </w:r>
      <w:r w:rsidR="00C95410" w:rsidRPr="00C95410">
        <w:rPr>
          <w:lang w:val="en-GB"/>
        </w:rPr>
        <w:t>…</w:t>
      </w:r>
      <w:r w:rsidRPr="00C95410">
        <w:rPr>
          <w:lang w:val="en-GB"/>
        </w:rPr>
        <w:t xml:space="preserve"> Inside, as you examine this </w:t>
      </w:r>
      <w:r w:rsidR="00C95410" w:rsidRPr="00C95410">
        <w:rPr>
          <w:lang w:val="en-GB"/>
        </w:rPr>
        <w:t>30-</w:t>
      </w:r>
      <w:r w:rsidRPr="00C95410">
        <w:rPr>
          <w:lang w:val="en-GB"/>
        </w:rPr>
        <w:t>year retrospective of the paintings, sculptures and etc</w:t>
      </w:r>
      <w:r w:rsidR="00414D3C" w:rsidRPr="00C95410">
        <w:rPr>
          <w:lang w:val="en-GB"/>
        </w:rPr>
        <w:t>h</w:t>
      </w:r>
      <w:r w:rsidRPr="00C95410">
        <w:rPr>
          <w:lang w:val="en-GB"/>
        </w:rPr>
        <w:t xml:space="preserve">ings of Christopher Le Brun, you seem to have shifted back in time to a world more familiar to Tennyson, Browning and other </w:t>
      </w:r>
      <w:r w:rsidR="00C95410" w:rsidRPr="00C95410">
        <w:rPr>
          <w:lang w:val="en-GB"/>
        </w:rPr>
        <w:t>19</w:t>
      </w:r>
      <w:r w:rsidRPr="00C95410">
        <w:rPr>
          <w:lang w:val="en-GB"/>
        </w:rPr>
        <w:t>th</w:t>
      </w:r>
      <w:r w:rsidR="00C95410" w:rsidRPr="00C95410">
        <w:rPr>
          <w:lang w:val="en-GB"/>
        </w:rPr>
        <w:t>-</w:t>
      </w:r>
      <w:r w:rsidRPr="00C95410">
        <w:rPr>
          <w:lang w:val="en-GB"/>
        </w:rPr>
        <w:t>century medievalists</w:t>
      </w:r>
      <w:r w:rsidR="00C95410" w:rsidRPr="00C95410">
        <w:rPr>
          <w:lang w:val="en-GB"/>
        </w:rPr>
        <w:t>.’</w:t>
      </w:r>
      <w:r w:rsidRPr="00C95410">
        <w:rPr>
          <w:lang w:val="en-GB"/>
        </w:rPr>
        <w:t xml:space="preserve"> </w:t>
      </w:r>
      <w:r w:rsidR="00F82CF1" w:rsidRPr="00C95410">
        <w:rPr>
          <w:lang w:val="en-GB"/>
        </w:rPr>
        <w:t>Michael Glover,</w:t>
      </w:r>
      <w:r w:rsidR="00F82CF1" w:rsidRPr="00C95410">
        <w:rPr>
          <w:i/>
          <w:lang w:val="en-GB"/>
        </w:rPr>
        <w:t xml:space="preserve"> </w:t>
      </w:r>
      <w:r w:rsidR="00C95410" w:rsidRPr="00C95410">
        <w:rPr>
          <w:lang w:val="en-GB"/>
        </w:rPr>
        <w:t>‘C</w:t>
      </w:r>
      <w:r w:rsidR="00F82CF1" w:rsidRPr="00C95410">
        <w:rPr>
          <w:lang w:val="en-GB"/>
        </w:rPr>
        <w:t>hristopher Le Brun, New Art Gallery, Walsall</w:t>
      </w:r>
      <w:r w:rsidR="00C95410" w:rsidRPr="00C95410">
        <w:rPr>
          <w:lang w:val="en-GB"/>
        </w:rPr>
        <w:t>’</w:t>
      </w:r>
      <w:r w:rsidR="00F82CF1" w:rsidRPr="00C95410">
        <w:rPr>
          <w:lang w:val="en-GB"/>
        </w:rPr>
        <w:t xml:space="preserve">, </w:t>
      </w:r>
      <w:r w:rsidRPr="00C95410">
        <w:rPr>
          <w:i/>
          <w:lang w:val="en-GB"/>
        </w:rPr>
        <w:t>The Independent</w:t>
      </w:r>
      <w:r w:rsidRPr="00C95410">
        <w:rPr>
          <w:lang w:val="en-GB"/>
        </w:rPr>
        <w:t xml:space="preserve"> (Arts and Entertainment section), </w:t>
      </w:r>
      <w:r w:rsidR="00C95410" w:rsidRPr="00C95410">
        <w:rPr>
          <w:lang w:val="en-GB"/>
        </w:rPr>
        <w:t>5</w:t>
      </w:r>
      <w:r w:rsidRPr="00C95410">
        <w:rPr>
          <w:lang w:val="en-GB"/>
        </w:rPr>
        <w:t xml:space="preserve"> March </w:t>
      </w:r>
      <w:r w:rsidR="00C95410" w:rsidRPr="00C95410">
        <w:rPr>
          <w:lang w:val="en-GB"/>
        </w:rPr>
        <w:t>2008</w:t>
      </w:r>
      <w:r w:rsidRPr="00C95410">
        <w:rPr>
          <w:lang w:val="en-GB"/>
        </w:rPr>
        <w:t>.</w:t>
      </w:r>
    </w:p>
  </w:footnote>
  <w:footnote w:id="10">
    <w:p w14:paraId="6C60103C" w14:textId="77777777" w:rsidR="005E1A91" w:rsidRPr="00C95410" w:rsidRDefault="005E1A91" w:rsidP="00BB0AAC">
      <w:pPr>
        <w:pStyle w:val="FootnoteHums"/>
        <w:rPr>
          <w:color w:val="FF0000"/>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The collection, which contains works by eminent twentieth</w:t>
      </w:r>
      <w:r w:rsidR="00C95410" w:rsidRPr="00C95410">
        <w:rPr>
          <w:lang w:val="en-GB"/>
        </w:rPr>
        <w:t>-</w:t>
      </w:r>
      <w:r w:rsidRPr="00C95410">
        <w:rPr>
          <w:lang w:val="en-GB"/>
        </w:rPr>
        <w:t xml:space="preserve">century British and European artists including Jacob Epstein, was donated to the city of Walsall by Lady Epstein (Kathleen Garman) in </w:t>
      </w:r>
      <w:r w:rsidR="00C95410" w:rsidRPr="00C95410">
        <w:rPr>
          <w:lang w:val="en-GB"/>
        </w:rPr>
        <w:t>1973</w:t>
      </w:r>
      <w:r w:rsidRPr="00C95410">
        <w:rPr>
          <w:lang w:val="en-GB"/>
        </w:rPr>
        <w:t>. The creation of a new venue for the collection</w:t>
      </w:r>
      <w:r w:rsidR="00C95410" w:rsidRPr="00C95410">
        <w:rPr>
          <w:lang w:val="en-GB"/>
        </w:rPr>
        <w:t>, and</w:t>
      </w:r>
      <w:r w:rsidRPr="00C95410">
        <w:rPr>
          <w:lang w:val="en-GB"/>
        </w:rPr>
        <w:t xml:space="preserve"> for v</w:t>
      </w:r>
      <w:r w:rsidR="00C95410" w:rsidRPr="00C95410">
        <w:rPr>
          <w:lang w:val="en-GB"/>
        </w:rPr>
        <w:t>isi</w:t>
      </w:r>
      <w:r w:rsidRPr="00C95410">
        <w:rPr>
          <w:lang w:val="en-GB"/>
        </w:rPr>
        <w:t>ting exhibitions, was motivated by the ideas of</w:t>
      </w:r>
      <w:r w:rsidRPr="00C95410">
        <w:rPr>
          <w:color w:val="FF0000"/>
          <w:lang w:val="en-GB"/>
        </w:rPr>
        <w:t xml:space="preserve"> </w:t>
      </w:r>
      <w:r w:rsidRPr="00C95410">
        <w:rPr>
          <w:lang w:val="en-GB"/>
        </w:rPr>
        <w:t xml:space="preserve">Peter Jenkinson, first director of the Gallery and client of the project, who fervently believed that art should be a shared experience for all sectors of society. Consequently, the Gallery and its art collection </w:t>
      </w:r>
      <w:r w:rsidRPr="00C95410">
        <w:rPr>
          <w:i/>
          <w:lang w:val="en-GB"/>
        </w:rPr>
        <w:t xml:space="preserve">become </w:t>
      </w:r>
      <w:r w:rsidRPr="00C95410">
        <w:rPr>
          <w:lang w:val="en-GB"/>
        </w:rPr>
        <w:t xml:space="preserve">the town, acting as a catalyst for restoring civic life. For an examination of </w:t>
      </w:r>
      <w:r w:rsidRPr="00C95410">
        <w:rPr>
          <w:i/>
          <w:lang w:val="en-GB"/>
        </w:rPr>
        <w:t>renovatio urbis</w:t>
      </w:r>
      <w:r w:rsidRPr="00C95410">
        <w:rPr>
          <w:lang w:val="en-GB"/>
        </w:rPr>
        <w:t xml:space="preserve"> in the context of Renaissance Rome see Nicholas Temple, </w:t>
      </w:r>
      <w:r w:rsidRPr="00C95410">
        <w:rPr>
          <w:i/>
          <w:lang w:val="en-GB"/>
        </w:rPr>
        <w:t>renovatio urbis: Architecture, Urbanism and Ceremony in the Rome of Julius II</w:t>
      </w:r>
      <w:r w:rsidRPr="00C95410">
        <w:rPr>
          <w:lang w:val="en-GB"/>
        </w:rPr>
        <w:t xml:space="preserve"> (</w:t>
      </w:r>
      <w:r w:rsidR="00414D3C" w:rsidRPr="00C95410">
        <w:rPr>
          <w:lang w:val="en-GB"/>
        </w:rPr>
        <w:t>Abingdon</w:t>
      </w:r>
      <w:r w:rsidRPr="00C95410">
        <w:rPr>
          <w:lang w:val="en-GB"/>
        </w:rPr>
        <w:t xml:space="preserve">, </w:t>
      </w:r>
      <w:r w:rsidR="00C95410" w:rsidRPr="00C95410">
        <w:rPr>
          <w:lang w:val="en-GB"/>
        </w:rPr>
        <w:t>2011).</w:t>
      </w:r>
    </w:p>
  </w:footnote>
  <w:footnote w:id="11">
    <w:p w14:paraId="3C5BC8E8"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The public square facing the Gallery was later designed by </w:t>
      </w:r>
      <w:hyperlink r:id="rId1" w:tooltip="Richard Wentworth (artist)" w:history="1">
        <w:r w:rsidRPr="00C95410">
          <w:rPr>
            <w:rStyle w:val="Hyperlink"/>
            <w:szCs w:val="18"/>
            <w:lang w:val="en-GB"/>
          </w:rPr>
          <w:t>Richard Wentworth</w:t>
        </w:r>
      </w:hyperlink>
      <w:r w:rsidRPr="00C95410">
        <w:rPr>
          <w:lang w:val="en-GB"/>
        </w:rPr>
        <w:t xml:space="preserve"> and </w:t>
      </w:r>
      <w:hyperlink r:id="rId2" w:tooltip="Catherine Yass" w:history="1">
        <w:r w:rsidRPr="00C95410">
          <w:rPr>
            <w:rStyle w:val="Hyperlink"/>
            <w:szCs w:val="18"/>
            <w:lang w:val="en-GB"/>
          </w:rPr>
          <w:t>Catherine Yass</w:t>
        </w:r>
      </w:hyperlink>
      <w:r w:rsidRPr="00C95410">
        <w:rPr>
          <w:lang w:val="en-GB"/>
        </w:rPr>
        <w:t>.</w:t>
      </w:r>
    </w:p>
  </w:footnote>
  <w:footnote w:id="12">
    <w:p w14:paraId="2837308B"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In am grateful to Alun Jones, </w:t>
      </w:r>
      <w:r w:rsidR="00C95410" w:rsidRPr="00C95410">
        <w:rPr>
          <w:lang w:val="en-GB"/>
        </w:rPr>
        <w:t>one</w:t>
      </w:r>
      <w:r w:rsidRPr="00C95410">
        <w:rPr>
          <w:lang w:val="en-GB"/>
        </w:rPr>
        <w:t xml:space="preserve"> of the project architects for the Walsall New Art Gallery, for providing this information about the initial design concept.</w:t>
      </w:r>
    </w:p>
  </w:footnote>
  <w:footnote w:id="13">
    <w:p w14:paraId="684E0A2D"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The model was roughly constructed in cardboard with a cut</w:t>
      </w:r>
      <w:r w:rsidR="00C95410" w:rsidRPr="00C95410">
        <w:rPr>
          <w:lang w:val="en-GB"/>
        </w:rPr>
        <w:t>-</w:t>
      </w:r>
      <w:r w:rsidRPr="00C95410">
        <w:rPr>
          <w:lang w:val="en-GB"/>
        </w:rPr>
        <w:t>out of the street and church spire, with the gallery abbreviated in the form of a simple squat tower. As far as I know the model was never published. I am grateful to Alun Jones for this information</w:t>
      </w:r>
      <w:r w:rsidRPr="00C95410">
        <w:rPr>
          <w:rFonts w:ascii="Times New Roman" w:hAnsi="Times New Roman" w:cs="Times New Roman"/>
          <w:lang w:val="en-GB"/>
        </w:rPr>
        <w:t>.</w:t>
      </w:r>
    </w:p>
  </w:footnote>
  <w:footnote w:id="14">
    <w:p w14:paraId="14E95DB5"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Della Thompson </w:t>
      </w:r>
      <w:r w:rsidR="00C95410" w:rsidRPr="00C95410">
        <w:rPr>
          <w:lang w:val="en-GB"/>
        </w:rPr>
        <w:t>(ed.)</w:t>
      </w:r>
      <w:r w:rsidRPr="00C95410">
        <w:rPr>
          <w:lang w:val="en-GB"/>
        </w:rPr>
        <w:t xml:space="preserve">, </w:t>
      </w:r>
      <w:r w:rsidRPr="00C95410">
        <w:rPr>
          <w:i/>
          <w:lang w:val="en-GB"/>
        </w:rPr>
        <w:t>The Conc</w:t>
      </w:r>
      <w:r w:rsidR="00C95410" w:rsidRPr="00C95410">
        <w:rPr>
          <w:i/>
          <w:lang w:val="en-GB"/>
        </w:rPr>
        <w:t>ise</w:t>
      </w:r>
      <w:r w:rsidRPr="00C95410">
        <w:rPr>
          <w:i/>
          <w:lang w:val="en-GB"/>
        </w:rPr>
        <w:t xml:space="preserve"> Oxford English Dictionary of Current English</w:t>
      </w:r>
      <w:r w:rsidRPr="00C95410">
        <w:rPr>
          <w:lang w:val="en-GB"/>
        </w:rPr>
        <w:t xml:space="preserve"> (Oxford,</w:t>
      </w:r>
      <w:r w:rsidR="00414D3C" w:rsidRPr="00C95410">
        <w:rPr>
          <w:lang w:val="en-GB"/>
        </w:rPr>
        <w:t xml:space="preserve"> </w:t>
      </w:r>
      <w:r w:rsidR="00C95410" w:rsidRPr="00C95410">
        <w:rPr>
          <w:lang w:val="en-GB"/>
        </w:rPr>
        <w:t>1995</w:t>
      </w:r>
      <w:r w:rsidRPr="00C95410">
        <w:rPr>
          <w:lang w:val="en-GB"/>
        </w:rPr>
        <w:t>), p. </w:t>
      </w:r>
      <w:r w:rsidR="00C95410" w:rsidRPr="00C95410">
        <w:rPr>
          <w:lang w:val="en-GB"/>
        </w:rPr>
        <w:t>1189</w:t>
      </w:r>
      <w:r w:rsidRPr="00C95410">
        <w:rPr>
          <w:lang w:val="en-GB"/>
        </w:rPr>
        <w:t>.</w:t>
      </w:r>
    </w:p>
  </w:footnote>
  <w:footnote w:id="15">
    <w:p w14:paraId="57BC97CF"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For discussion of the Early Christian rites and their inter</w:t>
      </w:r>
      <w:r w:rsidR="00C95410" w:rsidRPr="00C95410">
        <w:rPr>
          <w:lang w:val="en-GB"/>
        </w:rPr>
        <w:t>-</w:t>
      </w:r>
      <w:r w:rsidRPr="00C95410">
        <w:rPr>
          <w:lang w:val="en-GB"/>
        </w:rPr>
        <w:t xml:space="preserve">relationships see Jean Daniélou S.J., </w:t>
      </w:r>
      <w:r w:rsidRPr="00C95410">
        <w:rPr>
          <w:i/>
          <w:lang w:val="en-GB"/>
        </w:rPr>
        <w:t>The Bible and the Liturgy</w:t>
      </w:r>
      <w:r w:rsidRPr="00C95410">
        <w:rPr>
          <w:lang w:val="en-GB"/>
        </w:rPr>
        <w:t xml:space="preserve"> (Ann Arbor, </w:t>
      </w:r>
      <w:r w:rsidR="00C95410" w:rsidRPr="00C95410">
        <w:rPr>
          <w:lang w:val="en-GB"/>
        </w:rPr>
        <w:t>1979).</w:t>
      </w:r>
    </w:p>
  </w:footnote>
  <w:footnote w:id="16">
    <w:p w14:paraId="7918BCBC"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For a detailed examination of eschatology in Judeo</w:t>
      </w:r>
      <w:r w:rsidR="00C95410" w:rsidRPr="00C95410">
        <w:rPr>
          <w:lang w:val="en-GB"/>
        </w:rPr>
        <w:t>-</w:t>
      </w:r>
      <w:r w:rsidRPr="00C95410">
        <w:rPr>
          <w:lang w:val="en-GB"/>
        </w:rPr>
        <w:t xml:space="preserve">Christian testament see Hans Schwarz, </w:t>
      </w:r>
      <w:r w:rsidRPr="00C95410">
        <w:rPr>
          <w:i/>
          <w:lang w:val="en-GB"/>
        </w:rPr>
        <w:t>Eschatology</w:t>
      </w:r>
      <w:r w:rsidRPr="00C95410">
        <w:rPr>
          <w:lang w:val="en-GB"/>
        </w:rPr>
        <w:t xml:space="preserve"> (Grand Rapids, Cambridge, </w:t>
      </w:r>
      <w:r w:rsidR="00C95410" w:rsidRPr="00C95410">
        <w:rPr>
          <w:lang w:val="en-GB"/>
        </w:rPr>
        <w:t>2001).</w:t>
      </w:r>
    </w:p>
  </w:footnote>
  <w:footnote w:id="17">
    <w:p w14:paraId="450D5EA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Alan W. Watts, </w:t>
      </w:r>
      <w:r w:rsidRPr="00C95410">
        <w:rPr>
          <w:i/>
          <w:lang w:val="en-GB"/>
        </w:rPr>
        <w:t>Myth and Ritual in Christianity</w:t>
      </w:r>
      <w:r w:rsidRPr="00C95410">
        <w:rPr>
          <w:lang w:val="en-GB"/>
        </w:rPr>
        <w:t xml:space="preserve"> (London, </w:t>
      </w:r>
      <w:r w:rsidR="00C95410" w:rsidRPr="00C95410">
        <w:rPr>
          <w:lang w:val="en-GB"/>
        </w:rPr>
        <w:t>1959).</w:t>
      </w:r>
    </w:p>
  </w:footnote>
  <w:footnote w:id="18">
    <w:p w14:paraId="2CF4E4F1"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00C95410" w:rsidRPr="00C95410">
        <w:rPr>
          <w:lang w:val="en-GB"/>
        </w:rPr>
        <w:t>Ibid</w:t>
      </w:r>
      <w:r w:rsidRPr="00C95410">
        <w:rPr>
          <w:lang w:val="en-GB"/>
        </w:rPr>
        <w:t>., p. </w:t>
      </w:r>
      <w:r w:rsidR="00C95410" w:rsidRPr="00C95410">
        <w:rPr>
          <w:lang w:val="en-GB"/>
        </w:rPr>
        <w:t>7</w:t>
      </w:r>
      <w:r w:rsidRPr="00C95410">
        <w:rPr>
          <w:lang w:val="en-GB"/>
        </w:rPr>
        <w:t>.</w:t>
      </w:r>
    </w:p>
  </w:footnote>
  <w:footnote w:id="19">
    <w:p w14:paraId="49FFB4D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See in particular Douglas Rutledge, </w:t>
      </w:r>
      <w:r w:rsidRPr="00C95410">
        <w:rPr>
          <w:i/>
          <w:lang w:val="en-GB"/>
        </w:rPr>
        <w:t>Ceremony and Text in the Renaissance</w:t>
      </w:r>
      <w:r w:rsidRPr="00C95410">
        <w:rPr>
          <w:lang w:val="en-GB"/>
        </w:rPr>
        <w:t xml:space="preserve"> (Newark, </w:t>
      </w:r>
      <w:r w:rsidR="00C95410" w:rsidRPr="00C95410">
        <w:rPr>
          <w:lang w:val="en-GB"/>
        </w:rPr>
        <w:t>1996</w:t>
      </w:r>
      <w:r w:rsidRPr="00C95410">
        <w:rPr>
          <w:lang w:val="en-GB"/>
        </w:rPr>
        <w:t xml:space="preserve">) and Ernst Kantorowicz, </w:t>
      </w:r>
      <w:r w:rsidRPr="00C95410">
        <w:rPr>
          <w:i/>
          <w:lang w:val="en-GB"/>
        </w:rPr>
        <w:t>The King</w:t>
      </w:r>
      <w:r w:rsidR="00C95410" w:rsidRPr="00C95410">
        <w:rPr>
          <w:i/>
          <w:lang w:val="en-GB"/>
        </w:rPr>
        <w:t>’</w:t>
      </w:r>
      <w:r w:rsidRPr="00C95410">
        <w:rPr>
          <w:i/>
          <w:lang w:val="en-GB"/>
        </w:rPr>
        <w:t xml:space="preserve">s Two Bodies </w:t>
      </w:r>
      <w:r w:rsidRPr="00C95410">
        <w:rPr>
          <w:lang w:val="en-GB"/>
        </w:rPr>
        <w:t xml:space="preserve">(Princeton, </w:t>
      </w:r>
      <w:r w:rsidR="00C95410" w:rsidRPr="00C95410">
        <w:rPr>
          <w:lang w:val="en-GB"/>
        </w:rPr>
        <w:t>1997).</w:t>
      </w:r>
    </w:p>
  </w:footnote>
  <w:footnote w:id="20">
    <w:p w14:paraId="71C953ED"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Perhaps the first signs in the early modern world of a move towards </w:t>
      </w:r>
      <w:r w:rsidR="00C95410" w:rsidRPr="00C95410">
        <w:rPr>
          <w:lang w:val="en-GB"/>
        </w:rPr>
        <w:t>‘s</w:t>
      </w:r>
      <w:r w:rsidRPr="00C95410">
        <w:rPr>
          <w:lang w:val="en-GB"/>
        </w:rPr>
        <w:t>elf</w:t>
      </w:r>
      <w:r w:rsidR="00C95410" w:rsidRPr="00C95410">
        <w:rPr>
          <w:lang w:val="en-GB"/>
        </w:rPr>
        <w:t>-</w:t>
      </w:r>
      <w:r w:rsidRPr="00C95410">
        <w:rPr>
          <w:lang w:val="en-GB"/>
        </w:rPr>
        <w:t>preservation</w:t>
      </w:r>
      <w:r w:rsidR="00C95410" w:rsidRPr="00C95410">
        <w:rPr>
          <w:lang w:val="en-GB"/>
        </w:rPr>
        <w:t>’</w:t>
      </w:r>
      <w:r w:rsidRPr="00C95410">
        <w:rPr>
          <w:lang w:val="en-GB"/>
        </w:rPr>
        <w:t xml:space="preserve"> as a cultural concern can be seen in the Renaissance where notions of </w:t>
      </w:r>
      <w:r w:rsidRPr="00C95410">
        <w:rPr>
          <w:i/>
          <w:lang w:val="en-GB"/>
        </w:rPr>
        <w:t>vita activa</w:t>
      </w:r>
      <w:r w:rsidRPr="00C95410">
        <w:rPr>
          <w:lang w:val="en-GB"/>
        </w:rPr>
        <w:t xml:space="preserve"> (active life) begin to take precedence over contemplative existence (</w:t>
      </w:r>
      <w:r w:rsidRPr="00C95410">
        <w:rPr>
          <w:i/>
          <w:lang w:val="en-GB"/>
        </w:rPr>
        <w:t>vita contemplativa</w:t>
      </w:r>
      <w:r w:rsidR="00C95410" w:rsidRPr="00C95410">
        <w:rPr>
          <w:lang w:val="en-GB"/>
        </w:rPr>
        <w:t>).</w:t>
      </w:r>
      <w:r w:rsidRPr="00C95410">
        <w:rPr>
          <w:lang w:val="en-GB"/>
        </w:rPr>
        <w:t xml:space="preserve"> ‘</w:t>
      </w:r>
      <w:r w:rsidR="00C95410" w:rsidRPr="00C95410">
        <w:rPr>
          <w:lang w:val="en-GB"/>
        </w:rPr>
        <w:t>[</w:t>
      </w:r>
      <w:r w:rsidRPr="00C95410">
        <w:rPr>
          <w:lang w:val="en-GB"/>
        </w:rPr>
        <w:t>T</w:t>
      </w:r>
      <w:r w:rsidR="00C95410" w:rsidRPr="00C95410">
        <w:rPr>
          <w:lang w:val="en-GB"/>
        </w:rPr>
        <w:t>]</w:t>
      </w:r>
      <w:r w:rsidRPr="00C95410">
        <w:rPr>
          <w:lang w:val="en-GB"/>
        </w:rPr>
        <w:t>he invention of the world and the notion of making through utopias, magic, science, art</w:t>
      </w:r>
      <w:r w:rsidR="00C95410" w:rsidRPr="00C95410">
        <w:rPr>
          <w:lang w:val="en-GB"/>
        </w:rPr>
        <w:t>, and</w:t>
      </w:r>
      <w:r w:rsidRPr="00C95410">
        <w:rPr>
          <w:lang w:val="en-GB"/>
        </w:rPr>
        <w:t xml:space="preserve"> the theatre. These are the imaginative elements that character</w:t>
      </w:r>
      <w:r w:rsidR="00C95410" w:rsidRPr="00C95410">
        <w:rPr>
          <w:lang w:val="en-GB"/>
        </w:rPr>
        <w:t>ise</w:t>
      </w:r>
      <w:r w:rsidRPr="00C95410">
        <w:rPr>
          <w:lang w:val="en-GB"/>
        </w:rPr>
        <w:t xml:space="preserve"> the paradigm shift from the Middle Ages to the modern age ushered in by the Renaissance </w:t>
      </w:r>
      <w:r w:rsidR="00C95410" w:rsidRPr="00C95410">
        <w:rPr>
          <w:lang w:val="en-GB"/>
        </w:rPr>
        <w:t>…</w:t>
      </w:r>
      <w:r w:rsidRPr="00C95410">
        <w:rPr>
          <w:lang w:val="en-GB"/>
        </w:rPr>
        <w:t xml:space="preserve"> The Middle Ages are under the sway of the </w:t>
      </w:r>
      <w:r w:rsidRPr="00C95410">
        <w:rPr>
          <w:i/>
          <w:lang w:val="en-GB"/>
        </w:rPr>
        <w:t>vita contemplativa</w:t>
      </w:r>
      <w:r w:rsidRPr="00C95410">
        <w:rPr>
          <w:lang w:val="en-GB"/>
        </w:rPr>
        <w:t xml:space="preserve">. In the Renaissance, by contrast, primacy is given to the </w:t>
      </w:r>
      <w:r w:rsidRPr="00C95410">
        <w:rPr>
          <w:i/>
          <w:lang w:val="en-GB"/>
        </w:rPr>
        <w:t>vita activa</w:t>
      </w:r>
      <w:r w:rsidRPr="00C95410">
        <w:rPr>
          <w:lang w:val="en-GB"/>
        </w:rPr>
        <w:t xml:space="preserve"> or the act of making</w:t>
      </w:r>
      <w:r w:rsidR="00C95410" w:rsidRPr="00C95410">
        <w:rPr>
          <w:lang w:val="en-GB"/>
        </w:rPr>
        <w:t>.’</w:t>
      </w:r>
      <w:r w:rsidRPr="00C95410">
        <w:rPr>
          <w:lang w:val="en-GB"/>
        </w:rPr>
        <w:t xml:space="preserve"> Giuseppe Mazzotta, </w:t>
      </w:r>
      <w:r w:rsidRPr="00C95410">
        <w:rPr>
          <w:i/>
          <w:lang w:val="en-GB"/>
        </w:rPr>
        <w:t>Cosmopoiesis: The Renaissance Experiment</w:t>
      </w:r>
      <w:r w:rsidRPr="00C95410">
        <w:rPr>
          <w:lang w:val="en-GB"/>
        </w:rPr>
        <w:t xml:space="preserve"> (Toronto, </w:t>
      </w:r>
      <w:r w:rsidR="00C95410" w:rsidRPr="00C95410">
        <w:rPr>
          <w:lang w:val="en-GB"/>
        </w:rPr>
        <w:t>2001</w:t>
      </w:r>
      <w:r w:rsidRPr="00C95410">
        <w:rPr>
          <w:lang w:val="en-GB"/>
        </w:rPr>
        <w:t>), p. xiii</w:t>
      </w:r>
      <w:r w:rsidRPr="00C95410">
        <w:rPr>
          <w:rFonts w:ascii="Times New Roman" w:hAnsi="Times New Roman" w:cs="Times New Roman"/>
          <w:lang w:val="en-GB"/>
        </w:rPr>
        <w:t>.</w:t>
      </w:r>
    </w:p>
  </w:footnote>
  <w:footnote w:id="21">
    <w:p w14:paraId="53A5914D"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On the study of myth and its influence on art and literature see in particular Joseph Campbell, </w:t>
      </w:r>
      <w:r w:rsidRPr="00C95410">
        <w:rPr>
          <w:i/>
          <w:lang w:val="en-GB"/>
        </w:rPr>
        <w:t xml:space="preserve">The Mythic Dimension: Selected Essays </w:t>
      </w:r>
      <w:r w:rsidR="00C95410" w:rsidRPr="00C95410">
        <w:rPr>
          <w:i/>
          <w:lang w:val="en-GB"/>
        </w:rPr>
        <w:t>1959–1987</w:t>
      </w:r>
      <w:r w:rsidRPr="00C95410">
        <w:rPr>
          <w:i/>
          <w:lang w:val="en-GB"/>
        </w:rPr>
        <w:t xml:space="preserve"> </w:t>
      </w:r>
      <w:r w:rsidRPr="00C95410">
        <w:rPr>
          <w:lang w:val="en-GB"/>
        </w:rPr>
        <w:t xml:space="preserve">(Novato, </w:t>
      </w:r>
      <w:r w:rsidR="00414D3C" w:rsidRPr="00C95410">
        <w:rPr>
          <w:lang w:val="en-GB"/>
        </w:rPr>
        <w:t>CA</w:t>
      </w:r>
      <w:r w:rsidRPr="00C95410">
        <w:rPr>
          <w:lang w:val="en-GB"/>
        </w:rPr>
        <w:t xml:space="preserve">, </w:t>
      </w:r>
      <w:r w:rsidR="00C95410" w:rsidRPr="00C95410">
        <w:rPr>
          <w:lang w:val="en-GB"/>
        </w:rPr>
        <w:t>2007).</w:t>
      </w:r>
    </w:p>
  </w:footnote>
  <w:footnote w:id="22">
    <w:p w14:paraId="11C4078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The association of the raven with Le Corbusier is underlined by the architect</w:t>
      </w:r>
      <w:r w:rsidR="00C95410" w:rsidRPr="00C95410">
        <w:rPr>
          <w:lang w:val="en-GB"/>
        </w:rPr>
        <w:t>’</w:t>
      </w:r>
      <w:r w:rsidRPr="00C95410">
        <w:rPr>
          <w:lang w:val="en-GB"/>
        </w:rPr>
        <w:t xml:space="preserve">s own name; </w:t>
      </w:r>
      <w:r w:rsidR="00C95410" w:rsidRPr="00C95410">
        <w:rPr>
          <w:lang w:val="en-GB"/>
        </w:rPr>
        <w:t>‘c</w:t>
      </w:r>
      <w:r w:rsidRPr="00C95410">
        <w:rPr>
          <w:lang w:val="en-GB"/>
        </w:rPr>
        <w:t>orbeau</w:t>
      </w:r>
      <w:r w:rsidR="00C95410" w:rsidRPr="00C95410">
        <w:rPr>
          <w:lang w:val="en-GB"/>
        </w:rPr>
        <w:t>’</w:t>
      </w:r>
      <w:r w:rsidRPr="00C95410">
        <w:rPr>
          <w:lang w:val="en-GB"/>
        </w:rPr>
        <w:t xml:space="preserve"> meaning raven in French. On Picasso</w:t>
      </w:r>
      <w:r w:rsidR="00C95410" w:rsidRPr="00C95410">
        <w:rPr>
          <w:lang w:val="en-GB"/>
        </w:rPr>
        <w:t>’</w:t>
      </w:r>
      <w:r w:rsidRPr="00C95410">
        <w:rPr>
          <w:lang w:val="en-GB"/>
        </w:rPr>
        <w:t xml:space="preserve">s interest in the minotaur see Ralph Goldstein and Barbara Harborne, </w:t>
      </w:r>
      <w:r w:rsidR="00C95410" w:rsidRPr="00C95410">
        <w:rPr>
          <w:lang w:val="en-GB"/>
        </w:rPr>
        <w:t>‘P</w:t>
      </w:r>
      <w:r w:rsidRPr="00C95410">
        <w:rPr>
          <w:lang w:val="en-GB"/>
        </w:rPr>
        <w:t>icasso</w:t>
      </w:r>
      <w:r w:rsidR="00C95410" w:rsidRPr="00C95410">
        <w:rPr>
          <w:lang w:val="en-GB"/>
        </w:rPr>
        <w:t>’</w:t>
      </w:r>
      <w:r w:rsidRPr="00C95410">
        <w:rPr>
          <w:lang w:val="en-GB"/>
        </w:rPr>
        <w:t>s Minotaur Series Reconsidered in the Light of Animus and Anima</w:t>
      </w:r>
      <w:r w:rsidR="00C95410" w:rsidRPr="00C95410">
        <w:rPr>
          <w:lang w:val="en-GB"/>
        </w:rPr>
        <w:t>’</w:t>
      </w:r>
      <w:r w:rsidRPr="00C95410">
        <w:rPr>
          <w:lang w:val="en-GB"/>
        </w:rPr>
        <w:t xml:space="preserve">, in Ralph Goldstein </w:t>
      </w:r>
      <w:r w:rsidR="00C95410" w:rsidRPr="00C95410">
        <w:rPr>
          <w:lang w:val="en-GB"/>
        </w:rPr>
        <w:t>(ed.)</w:t>
      </w:r>
      <w:r w:rsidRPr="00C95410">
        <w:rPr>
          <w:lang w:val="en-GB"/>
        </w:rPr>
        <w:t xml:space="preserve">, </w:t>
      </w:r>
      <w:r w:rsidRPr="00C95410">
        <w:rPr>
          <w:i/>
          <w:lang w:val="en-GB"/>
        </w:rPr>
        <w:t xml:space="preserve">Images, Meanings and Connections: Essays in Memory of Susan R. Bach </w:t>
      </w:r>
      <w:r w:rsidRPr="00C95410">
        <w:rPr>
          <w:lang w:val="en-GB"/>
        </w:rPr>
        <w:t>(Einsiedeln,</w:t>
      </w:r>
      <w:r w:rsidR="00C95410" w:rsidRPr="00C95410">
        <w:rPr>
          <w:lang w:val="en-GB"/>
        </w:rPr>
        <w:t>1999</w:t>
      </w:r>
      <w:r w:rsidRPr="00C95410">
        <w:rPr>
          <w:lang w:val="en-GB"/>
        </w:rPr>
        <w:t>), pp. </w:t>
      </w:r>
      <w:r w:rsidR="00C95410" w:rsidRPr="00C95410">
        <w:rPr>
          <w:lang w:val="en-GB"/>
        </w:rPr>
        <w:t>83–103</w:t>
      </w:r>
      <w:r w:rsidRPr="00C95410">
        <w:rPr>
          <w:rFonts w:ascii="Times New Roman" w:hAnsi="Times New Roman" w:cs="Times New Roman"/>
          <w:lang w:val="en-GB"/>
        </w:rPr>
        <w:t>.</w:t>
      </w:r>
    </w:p>
  </w:footnote>
  <w:footnote w:id="23">
    <w:p w14:paraId="28615D4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Richard Kearney, </w:t>
      </w:r>
      <w:r w:rsidRPr="00C95410">
        <w:rPr>
          <w:i/>
          <w:lang w:val="en-GB"/>
        </w:rPr>
        <w:t>On Stories</w:t>
      </w:r>
      <w:r w:rsidRPr="00C95410">
        <w:rPr>
          <w:lang w:val="en-GB"/>
        </w:rPr>
        <w:t xml:space="preserve"> (London, </w:t>
      </w:r>
      <w:r w:rsidR="00C95410" w:rsidRPr="00C95410">
        <w:rPr>
          <w:lang w:val="en-GB"/>
        </w:rPr>
        <w:t>2001</w:t>
      </w:r>
      <w:r w:rsidRPr="00C95410">
        <w:rPr>
          <w:lang w:val="en-GB"/>
        </w:rPr>
        <w:t>), p. </w:t>
      </w:r>
      <w:r w:rsidR="00C95410" w:rsidRPr="00C95410">
        <w:rPr>
          <w:lang w:val="en-GB"/>
        </w:rPr>
        <w:t>4</w:t>
      </w:r>
      <w:r w:rsidRPr="00C95410">
        <w:rPr>
          <w:lang w:val="en-GB"/>
        </w:rPr>
        <w:t>.</w:t>
      </w:r>
    </w:p>
  </w:footnote>
  <w:footnote w:id="24">
    <w:p w14:paraId="3A4405BF"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On the Philip</w:t>
      </w:r>
      <w:r w:rsidR="00C95410" w:rsidRPr="00C95410">
        <w:rPr>
          <w:lang w:val="en-GB"/>
        </w:rPr>
        <w:t>’</w:t>
      </w:r>
      <w:r w:rsidRPr="00C95410">
        <w:rPr>
          <w:lang w:val="en-GB"/>
        </w:rPr>
        <w:t xml:space="preserve">s Pavilion see Marc Treib, </w:t>
      </w:r>
      <w:r w:rsidRPr="00C95410">
        <w:rPr>
          <w:i/>
          <w:lang w:val="en-GB"/>
        </w:rPr>
        <w:t>Space Calculated in Seconds: The Philip</w:t>
      </w:r>
      <w:r w:rsidR="00C95410" w:rsidRPr="00C95410">
        <w:rPr>
          <w:i/>
          <w:lang w:val="en-GB"/>
        </w:rPr>
        <w:t>’</w:t>
      </w:r>
      <w:r w:rsidRPr="00C95410">
        <w:rPr>
          <w:i/>
          <w:lang w:val="en-GB"/>
        </w:rPr>
        <w:t>s Pavilion, Le Corbusier and Edgard Varése</w:t>
      </w:r>
      <w:r w:rsidRPr="00C95410">
        <w:rPr>
          <w:lang w:val="en-GB"/>
        </w:rPr>
        <w:t xml:space="preserve"> (New York, </w:t>
      </w:r>
      <w:r w:rsidR="00C95410" w:rsidRPr="00C95410">
        <w:rPr>
          <w:lang w:val="en-GB"/>
        </w:rPr>
        <w:t>1996).</w:t>
      </w:r>
    </w:p>
  </w:footnote>
  <w:footnote w:id="25">
    <w:p w14:paraId="5E9D3685"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Karsten Harries, </w:t>
      </w:r>
      <w:r w:rsidRPr="00C95410">
        <w:rPr>
          <w:i/>
          <w:lang w:val="en-GB"/>
        </w:rPr>
        <w:t>The Ethical Function of Architecture</w:t>
      </w:r>
      <w:r w:rsidRPr="00C95410">
        <w:rPr>
          <w:lang w:val="en-GB"/>
        </w:rPr>
        <w:t xml:space="preserve"> (Cambridge, MA, </w:t>
      </w:r>
      <w:r w:rsidR="00C95410" w:rsidRPr="00C95410">
        <w:rPr>
          <w:lang w:val="en-GB"/>
        </w:rPr>
        <w:t>1998</w:t>
      </w:r>
      <w:r w:rsidRPr="00C95410">
        <w:rPr>
          <w:lang w:val="en-GB"/>
        </w:rPr>
        <w:t>), p. </w:t>
      </w:r>
      <w:r w:rsidR="00C95410" w:rsidRPr="00C95410">
        <w:rPr>
          <w:lang w:val="en-GB"/>
        </w:rPr>
        <w:t>367</w:t>
      </w:r>
      <w:r w:rsidRPr="00C95410">
        <w:rPr>
          <w:lang w:val="en-GB"/>
        </w:rPr>
        <w:t>.</w:t>
      </w:r>
    </w:p>
  </w:footnote>
  <w:footnote w:id="26">
    <w:p w14:paraId="504166C1"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On Benjamin</w:t>
      </w:r>
      <w:r w:rsidR="00C95410" w:rsidRPr="00C95410">
        <w:rPr>
          <w:lang w:val="en-GB"/>
        </w:rPr>
        <w:t>’</w:t>
      </w:r>
      <w:r w:rsidRPr="00C95410">
        <w:rPr>
          <w:lang w:val="en-GB"/>
        </w:rPr>
        <w:t xml:space="preserve">s thesis of messianism see John McCole, </w:t>
      </w:r>
      <w:r w:rsidRPr="00C95410">
        <w:rPr>
          <w:i/>
          <w:lang w:val="en-GB"/>
        </w:rPr>
        <w:t>Walter Benjamin and the Antinomies of Tradition</w:t>
      </w:r>
      <w:r w:rsidRPr="00C95410">
        <w:rPr>
          <w:lang w:val="en-GB"/>
        </w:rPr>
        <w:t xml:space="preserve"> (Ithaca, </w:t>
      </w:r>
      <w:r w:rsidR="00C95410" w:rsidRPr="00C95410">
        <w:rPr>
          <w:lang w:val="en-GB"/>
        </w:rPr>
        <w:t>1993</w:t>
      </w:r>
      <w:r w:rsidRPr="00C95410">
        <w:rPr>
          <w:lang w:val="en-GB"/>
        </w:rPr>
        <w:t>), pp. </w:t>
      </w:r>
      <w:r w:rsidR="00C95410" w:rsidRPr="00C95410">
        <w:rPr>
          <w:lang w:val="en-GB"/>
        </w:rPr>
        <w:t>106–109</w:t>
      </w:r>
      <w:r w:rsidRPr="00C95410">
        <w:rPr>
          <w:lang w:val="en-GB"/>
        </w:rPr>
        <w:t>.</w:t>
      </w:r>
    </w:p>
  </w:footnote>
  <w:footnote w:id="27">
    <w:p w14:paraId="780FDD2A"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Richard Trexler, </w:t>
      </w:r>
      <w:r w:rsidRPr="00C95410">
        <w:rPr>
          <w:i/>
          <w:lang w:val="en-GB"/>
        </w:rPr>
        <w:t>Public Life in Renaissance Florence</w:t>
      </w:r>
      <w:r w:rsidRPr="00C95410">
        <w:rPr>
          <w:lang w:val="en-GB"/>
        </w:rPr>
        <w:t xml:space="preserve"> (Ithaca, </w:t>
      </w:r>
      <w:r w:rsidR="00C95410" w:rsidRPr="00C95410">
        <w:rPr>
          <w:lang w:val="en-GB"/>
        </w:rPr>
        <w:t>1991).</w:t>
      </w:r>
    </w:p>
  </w:footnote>
  <w:footnote w:id="28">
    <w:p w14:paraId="13A49969"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00C95410" w:rsidRPr="00C95410">
        <w:rPr>
          <w:lang w:val="en-GB"/>
        </w:rPr>
        <w:t>Ibid</w:t>
      </w:r>
      <w:r w:rsidRPr="00C95410">
        <w:rPr>
          <w:lang w:val="en-GB"/>
        </w:rPr>
        <w:t>., p. </w:t>
      </w:r>
      <w:r w:rsidR="00C95410" w:rsidRPr="00C95410">
        <w:rPr>
          <w:lang w:val="en-GB"/>
        </w:rPr>
        <w:t>7</w:t>
      </w:r>
      <w:r w:rsidRPr="00C95410">
        <w:rPr>
          <w:lang w:val="en-GB"/>
        </w:rPr>
        <w:t>.</w:t>
      </w:r>
    </w:p>
  </w:footnote>
  <w:footnote w:id="29">
    <w:p w14:paraId="2C9DFC14"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Mircea Eliade, </w:t>
      </w:r>
      <w:r w:rsidRPr="00C95410">
        <w:rPr>
          <w:i/>
          <w:lang w:val="en-GB"/>
        </w:rPr>
        <w:t>Myth of the Eternal Return: Cosmos and History</w:t>
      </w:r>
      <w:r w:rsidRPr="00C95410">
        <w:rPr>
          <w:lang w:val="en-GB"/>
        </w:rPr>
        <w:t xml:space="preserve"> (Princeton, </w:t>
      </w:r>
      <w:r w:rsidR="00C95410" w:rsidRPr="00C95410">
        <w:rPr>
          <w:lang w:val="en-GB"/>
        </w:rPr>
        <w:t>2005).</w:t>
      </w:r>
    </w:p>
  </w:footnote>
  <w:footnote w:id="30">
    <w:p w14:paraId="43DC682D"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St Augustine, </w:t>
      </w:r>
      <w:r w:rsidRPr="00C95410">
        <w:rPr>
          <w:i/>
          <w:lang w:val="en-GB"/>
        </w:rPr>
        <w:t>De trinitate libri</w:t>
      </w:r>
      <w:r w:rsidRPr="00C95410">
        <w:rPr>
          <w:lang w:val="en-GB"/>
        </w:rPr>
        <w:t xml:space="preserve"> </w:t>
      </w:r>
      <w:r w:rsidRPr="00C95410">
        <w:rPr>
          <w:i/>
          <w:lang w:val="en-GB"/>
        </w:rPr>
        <w:t>XV</w:t>
      </w:r>
      <w:r w:rsidRPr="00C95410">
        <w:rPr>
          <w:lang w:val="en-GB"/>
        </w:rPr>
        <w:t xml:space="preserve">, </w:t>
      </w:r>
      <w:r w:rsidR="00C95410" w:rsidRPr="00C95410">
        <w:rPr>
          <w:lang w:val="en-GB"/>
        </w:rPr>
        <w:t>ed</w:t>
      </w:r>
      <w:r w:rsidR="00414D3C" w:rsidRPr="00C95410">
        <w:rPr>
          <w:lang w:val="en-GB"/>
        </w:rPr>
        <w:t xml:space="preserve">. </w:t>
      </w:r>
      <w:r w:rsidRPr="00C95410">
        <w:rPr>
          <w:lang w:val="en-GB"/>
        </w:rPr>
        <w:t>Eligius Dekkers</w:t>
      </w:r>
      <w:r w:rsidR="00414D3C" w:rsidRPr="00C95410">
        <w:rPr>
          <w:lang w:val="en-GB"/>
        </w:rPr>
        <w:t xml:space="preserve"> and</w:t>
      </w:r>
      <w:r w:rsidRPr="00C95410">
        <w:rPr>
          <w:lang w:val="en-GB"/>
        </w:rPr>
        <w:t xml:space="preserve"> Johannes Fraipont (Turnhout, </w:t>
      </w:r>
      <w:r w:rsidR="00C95410" w:rsidRPr="00C95410">
        <w:rPr>
          <w:lang w:val="en-GB"/>
        </w:rPr>
        <w:t>1968</w:t>
      </w:r>
      <w:r w:rsidRPr="00C95410">
        <w:rPr>
          <w:lang w:val="en-GB"/>
        </w:rPr>
        <w:t xml:space="preserve">), </w:t>
      </w:r>
      <w:r w:rsidR="00C95410" w:rsidRPr="00C95410">
        <w:rPr>
          <w:lang w:val="en-GB"/>
        </w:rPr>
        <w:t>14</w:t>
      </w:r>
      <w:r w:rsidRPr="00C95410">
        <w:rPr>
          <w:lang w:val="en-GB"/>
        </w:rPr>
        <w:t>.</w:t>
      </w:r>
      <w:r w:rsidR="00C95410" w:rsidRPr="00C95410">
        <w:rPr>
          <w:lang w:val="en-GB"/>
        </w:rPr>
        <w:t>17</w:t>
      </w:r>
      <w:r w:rsidRPr="00C95410">
        <w:rPr>
          <w:lang w:val="en-GB"/>
        </w:rPr>
        <w:t>, p. </w:t>
      </w:r>
      <w:r w:rsidR="00C95410" w:rsidRPr="00C95410">
        <w:rPr>
          <w:lang w:val="en-GB"/>
        </w:rPr>
        <w:t>454</w:t>
      </w:r>
      <w:r w:rsidRPr="00C95410">
        <w:rPr>
          <w:lang w:val="en-GB"/>
        </w:rPr>
        <w:t>.</w:t>
      </w:r>
    </w:p>
  </w:footnote>
  <w:footnote w:id="31">
    <w:p w14:paraId="7995692D"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Jean</w:t>
      </w:r>
      <w:r w:rsidR="00C95410" w:rsidRPr="00C95410">
        <w:rPr>
          <w:lang w:val="en-GB"/>
        </w:rPr>
        <w:t>-</w:t>
      </w:r>
      <w:r w:rsidRPr="00C95410">
        <w:rPr>
          <w:lang w:val="en-GB"/>
        </w:rPr>
        <w:t>Luc Biscop and Jean</w:t>
      </w:r>
      <w:r w:rsidR="00C95410" w:rsidRPr="00C95410">
        <w:rPr>
          <w:lang w:val="en-GB"/>
        </w:rPr>
        <w:t>-</w:t>
      </w:r>
      <w:r w:rsidRPr="00C95410">
        <w:rPr>
          <w:lang w:val="en-GB"/>
        </w:rPr>
        <w:t xml:space="preserve">Pierre Sodini, </w:t>
      </w:r>
      <w:r w:rsidR="00C95410" w:rsidRPr="00C95410">
        <w:rPr>
          <w:lang w:val="en-GB"/>
        </w:rPr>
        <w:t>‘T</w:t>
      </w:r>
      <w:r w:rsidRPr="00C95410">
        <w:rPr>
          <w:lang w:val="en-GB"/>
        </w:rPr>
        <w:t>ravaux à Qal</w:t>
      </w:r>
      <w:r w:rsidR="00C95410" w:rsidRPr="00C95410">
        <w:rPr>
          <w:lang w:val="en-GB"/>
        </w:rPr>
        <w:t>’</w:t>
      </w:r>
      <w:r w:rsidRPr="00C95410">
        <w:rPr>
          <w:lang w:val="en-GB"/>
        </w:rPr>
        <w:t>at Sem</w:t>
      </w:r>
      <w:r w:rsidR="00C95410" w:rsidRPr="00C95410">
        <w:rPr>
          <w:lang w:val="en-GB"/>
        </w:rPr>
        <w:t>’</w:t>
      </w:r>
      <w:r w:rsidRPr="00C95410">
        <w:rPr>
          <w:lang w:val="en-GB"/>
        </w:rPr>
        <w:t>an</w:t>
      </w:r>
      <w:r w:rsidR="00C95410" w:rsidRPr="00C95410">
        <w:rPr>
          <w:lang w:val="en-GB"/>
        </w:rPr>
        <w:t>’</w:t>
      </w:r>
      <w:r w:rsidRPr="00C95410">
        <w:rPr>
          <w:lang w:val="en-GB"/>
        </w:rPr>
        <w:t xml:space="preserve">, in </w:t>
      </w:r>
      <w:r w:rsidRPr="00C95410">
        <w:rPr>
          <w:i/>
          <w:lang w:val="en-GB"/>
        </w:rPr>
        <w:t>Actes du XIe congrès international d</w:t>
      </w:r>
      <w:r w:rsidR="00C95410" w:rsidRPr="00C95410">
        <w:rPr>
          <w:i/>
          <w:lang w:val="en-GB"/>
        </w:rPr>
        <w:t>’</w:t>
      </w:r>
      <w:r w:rsidRPr="00C95410">
        <w:rPr>
          <w:i/>
          <w:lang w:val="en-GB"/>
        </w:rPr>
        <w:t>archéologie chrétienne</w:t>
      </w:r>
      <w:r w:rsidRPr="00C95410">
        <w:rPr>
          <w:lang w:val="en-GB"/>
        </w:rPr>
        <w:t xml:space="preserve"> (Rome, </w:t>
      </w:r>
      <w:r w:rsidR="00C95410" w:rsidRPr="00C95410">
        <w:rPr>
          <w:lang w:val="en-GB"/>
        </w:rPr>
        <w:t>1986</w:t>
      </w:r>
      <w:r w:rsidRPr="00C95410">
        <w:rPr>
          <w:lang w:val="en-GB"/>
        </w:rPr>
        <w:t xml:space="preserve">), </w:t>
      </w:r>
      <w:r w:rsidR="00C95410" w:rsidRPr="00C95410">
        <w:rPr>
          <w:lang w:val="en-GB"/>
        </w:rPr>
        <w:t>vol</w:t>
      </w:r>
      <w:r w:rsidRPr="00C95410">
        <w:rPr>
          <w:lang w:val="en-GB"/>
        </w:rPr>
        <w:t xml:space="preserve">. </w:t>
      </w:r>
      <w:r w:rsidR="00C95410" w:rsidRPr="00C95410">
        <w:rPr>
          <w:lang w:val="en-GB"/>
        </w:rPr>
        <w:t>2</w:t>
      </w:r>
      <w:r w:rsidRPr="00C95410">
        <w:rPr>
          <w:lang w:val="en-GB"/>
        </w:rPr>
        <w:t>, pp. </w:t>
      </w:r>
      <w:r w:rsidR="00C95410" w:rsidRPr="00C95410">
        <w:rPr>
          <w:lang w:val="en-GB"/>
        </w:rPr>
        <w:t>1675–95</w:t>
      </w:r>
      <w:r w:rsidRPr="00C95410">
        <w:rPr>
          <w:rFonts w:ascii="Times New Roman" w:hAnsi="Times New Roman" w:cs="Times New Roman"/>
          <w:lang w:val="en-GB"/>
        </w:rPr>
        <w:t>.</w:t>
      </w:r>
    </w:p>
  </w:footnote>
  <w:footnote w:id="32">
    <w:p w14:paraId="73F0D39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David T.M. Frankfurter, </w:t>
      </w:r>
      <w:r w:rsidR="00C95410" w:rsidRPr="00C95410">
        <w:rPr>
          <w:lang w:val="en-GB"/>
        </w:rPr>
        <w:t>‘S</w:t>
      </w:r>
      <w:r w:rsidRPr="00C95410">
        <w:rPr>
          <w:lang w:val="en-GB"/>
        </w:rPr>
        <w:t xml:space="preserve">tylites and </w:t>
      </w:r>
      <w:r w:rsidRPr="00C95410">
        <w:rPr>
          <w:i/>
          <w:lang w:val="en-GB"/>
        </w:rPr>
        <w:t>Phallobates</w:t>
      </w:r>
      <w:r w:rsidRPr="00C95410">
        <w:rPr>
          <w:lang w:val="en-GB"/>
        </w:rPr>
        <w:t>: Pillar Religions in Late Antique Syria</w:t>
      </w:r>
      <w:r w:rsidR="00C95410" w:rsidRPr="00C95410">
        <w:rPr>
          <w:lang w:val="en-GB"/>
        </w:rPr>
        <w:t>’</w:t>
      </w:r>
      <w:r w:rsidRPr="00C95410">
        <w:rPr>
          <w:lang w:val="en-GB"/>
        </w:rPr>
        <w:t xml:space="preserve">, </w:t>
      </w:r>
      <w:r w:rsidRPr="00C95410">
        <w:rPr>
          <w:i/>
          <w:lang w:val="en-GB"/>
        </w:rPr>
        <w:t>Vigilae Christianae</w:t>
      </w:r>
      <w:r w:rsidRPr="00C95410">
        <w:rPr>
          <w:lang w:val="en-GB"/>
        </w:rPr>
        <w:t xml:space="preserve">, </w:t>
      </w:r>
      <w:r w:rsidR="00C95410" w:rsidRPr="00C95410">
        <w:rPr>
          <w:lang w:val="en-GB"/>
        </w:rPr>
        <w:t>44</w:t>
      </w:r>
      <w:r w:rsidRPr="00C95410">
        <w:rPr>
          <w:lang w:val="en-GB"/>
        </w:rPr>
        <w:t>/</w:t>
      </w:r>
      <w:r w:rsidR="00C95410" w:rsidRPr="00C95410">
        <w:rPr>
          <w:lang w:val="en-GB"/>
        </w:rPr>
        <w:t>2</w:t>
      </w:r>
      <w:r w:rsidRPr="00C95410">
        <w:rPr>
          <w:lang w:val="en-GB"/>
        </w:rPr>
        <w:t xml:space="preserve"> (</w:t>
      </w:r>
      <w:r w:rsidR="00C95410" w:rsidRPr="00C95410">
        <w:rPr>
          <w:lang w:val="en-GB"/>
        </w:rPr>
        <w:t>1990):</w:t>
      </w:r>
      <w:r w:rsidRPr="00C95410">
        <w:rPr>
          <w:lang w:val="en-GB"/>
        </w:rPr>
        <w:t xml:space="preserve"> </w:t>
      </w:r>
      <w:r w:rsidR="00C95410" w:rsidRPr="00C95410">
        <w:rPr>
          <w:lang w:val="en-GB"/>
        </w:rPr>
        <w:t>168–98</w:t>
      </w:r>
      <w:r w:rsidRPr="00C95410">
        <w:rPr>
          <w:lang w:val="en-GB"/>
        </w:rPr>
        <w:t xml:space="preserve">. Susan Ashbrook Harvey, </w:t>
      </w:r>
      <w:r w:rsidR="00C95410" w:rsidRPr="00C95410">
        <w:rPr>
          <w:lang w:val="en-GB"/>
        </w:rPr>
        <w:t>‘T</w:t>
      </w:r>
      <w:r w:rsidRPr="00C95410">
        <w:rPr>
          <w:lang w:val="en-GB"/>
        </w:rPr>
        <w:t>he Sense of a Stylite: Perspectives on Simeon The Elder</w:t>
      </w:r>
      <w:r w:rsidR="00C95410" w:rsidRPr="00C95410">
        <w:rPr>
          <w:lang w:val="en-GB"/>
        </w:rPr>
        <w:t>’</w:t>
      </w:r>
      <w:r w:rsidRPr="00C95410">
        <w:rPr>
          <w:lang w:val="en-GB"/>
        </w:rPr>
        <w:t xml:space="preserve">, </w:t>
      </w:r>
      <w:r w:rsidRPr="00C95410">
        <w:rPr>
          <w:i/>
          <w:lang w:val="en-GB"/>
        </w:rPr>
        <w:t>Vigiliae Christianae</w:t>
      </w:r>
      <w:r w:rsidRPr="00C95410">
        <w:rPr>
          <w:lang w:val="en-GB"/>
        </w:rPr>
        <w:t xml:space="preserve">, </w:t>
      </w:r>
      <w:r w:rsidR="00C95410" w:rsidRPr="00C95410">
        <w:rPr>
          <w:lang w:val="en-GB"/>
        </w:rPr>
        <w:t>42</w:t>
      </w:r>
      <w:r w:rsidRPr="00C95410">
        <w:rPr>
          <w:lang w:val="en-GB"/>
        </w:rPr>
        <w:t xml:space="preserve"> (</w:t>
      </w:r>
      <w:r w:rsidR="00C95410" w:rsidRPr="00C95410">
        <w:rPr>
          <w:lang w:val="en-GB"/>
        </w:rPr>
        <w:t>1988):</w:t>
      </w:r>
      <w:r w:rsidRPr="00C95410">
        <w:rPr>
          <w:lang w:val="en-GB"/>
        </w:rPr>
        <w:t xml:space="preserve"> </w:t>
      </w:r>
      <w:r w:rsidR="00C95410" w:rsidRPr="00C95410">
        <w:rPr>
          <w:lang w:val="en-GB"/>
        </w:rPr>
        <w:t>376–94</w:t>
      </w:r>
      <w:r w:rsidRPr="00C95410">
        <w:rPr>
          <w:lang w:val="en-GB"/>
        </w:rPr>
        <w:t>.</w:t>
      </w:r>
    </w:p>
  </w:footnote>
  <w:footnote w:id="33">
    <w:p w14:paraId="78F2259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Ann Marie Yasin, </w:t>
      </w:r>
      <w:r w:rsidRPr="00C95410">
        <w:rPr>
          <w:i/>
          <w:lang w:val="en-GB"/>
        </w:rPr>
        <w:t>Saints and Church Spaces in the Late Antique Mediterranean: Architecture, Cult</w:t>
      </w:r>
      <w:r w:rsidR="00C95410" w:rsidRPr="00C95410">
        <w:rPr>
          <w:i/>
          <w:lang w:val="en-GB"/>
        </w:rPr>
        <w:t>, and</w:t>
      </w:r>
      <w:r w:rsidRPr="00C95410">
        <w:rPr>
          <w:i/>
          <w:lang w:val="en-GB"/>
        </w:rPr>
        <w:t xml:space="preserve"> Community</w:t>
      </w:r>
      <w:r w:rsidRPr="00C95410">
        <w:rPr>
          <w:lang w:val="en-GB"/>
        </w:rPr>
        <w:t xml:space="preserve"> (Cambridge, MA, </w:t>
      </w:r>
      <w:r w:rsidR="00C95410" w:rsidRPr="00C95410">
        <w:rPr>
          <w:lang w:val="en-GB"/>
        </w:rPr>
        <w:t>2009</w:t>
      </w:r>
      <w:r w:rsidRPr="00C95410">
        <w:rPr>
          <w:lang w:val="en-GB"/>
        </w:rPr>
        <w:t>), p. </w:t>
      </w:r>
      <w:r w:rsidR="00C95410" w:rsidRPr="00C95410">
        <w:rPr>
          <w:lang w:val="en-GB"/>
        </w:rPr>
        <w:t>171</w:t>
      </w:r>
      <w:r w:rsidRPr="00C95410">
        <w:rPr>
          <w:lang w:val="en-GB"/>
        </w:rPr>
        <w:t>.</w:t>
      </w:r>
    </w:p>
  </w:footnote>
  <w:footnote w:id="34">
    <w:p w14:paraId="7C98F4AF"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A.S. Karakhanian et al</w:t>
      </w:r>
      <w:r w:rsidR="00051B87" w:rsidRPr="00C95410">
        <w:rPr>
          <w:lang w:val="en-GB"/>
        </w:rPr>
        <w:t>.</w:t>
      </w:r>
      <w:r w:rsidRPr="00C95410">
        <w:rPr>
          <w:lang w:val="en-GB"/>
        </w:rPr>
        <w:t xml:space="preserve">, </w:t>
      </w:r>
      <w:r w:rsidR="00C95410" w:rsidRPr="00C95410">
        <w:rPr>
          <w:lang w:val="en-GB"/>
        </w:rPr>
        <w:t>‘S</w:t>
      </w:r>
      <w:r w:rsidRPr="00C95410">
        <w:rPr>
          <w:lang w:val="en-GB"/>
        </w:rPr>
        <w:t>eismic deformation in the St Simeon Monasteries (Qal</w:t>
      </w:r>
      <w:r w:rsidR="00C95410" w:rsidRPr="00C95410">
        <w:rPr>
          <w:lang w:val="en-GB"/>
        </w:rPr>
        <w:t>’</w:t>
      </w:r>
      <w:r w:rsidRPr="00C95410">
        <w:rPr>
          <w:lang w:val="en-GB"/>
        </w:rPr>
        <w:t>at Sem</w:t>
      </w:r>
      <w:r w:rsidR="00C95410" w:rsidRPr="00C95410">
        <w:rPr>
          <w:lang w:val="en-GB"/>
        </w:rPr>
        <w:t>’</w:t>
      </w:r>
      <w:r w:rsidRPr="00C95410">
        <w:rPr>
          <w:lang w:val="en-GB"/>
        </w:rPr>
        <w:t>an), Northwestern Syria</w:t>
      </w:r>
      <w:r w:rsidR="00C95410" w:rsidRPr="00C95410">
        <w:rPr>
          <w:lang w:val="en-GB"/>
        </w:rPr>
        <w:t>’</w:t>
      </w:r>
      <w:r w:rsidRPr="00C95410">
        <w:rPr>
          <w:lang w:val="en-GB"/>
        </w:rPr>
        <w:t xml:space="preserve">, </w:t>
      </w:r>
      <w:r w:rsidRPr="00C95410">
        <w:rPr>
          <w:i/>
          <w:lang w:val="en-GB"/>
        </w:rPr>
        <w:t>Tetonoph</w:t>
      </w:r>
      <w:r w:rsidR="00C95410" w:rsidRPr="00C95410">
        <w:rPr>
          <w:i/>
          <w:lang w:val="en-GB"/>
        </w:rPr>
        <w:t>ysi</w:t>
      </w:r>
      <w:r w:rsidRPr="00C95410">
        <w:rPr>
          <w:i/>
          <w:lang w:val="en-GB"/>
        </w:rPr>
        <w:t>cs</w:t>
      </w:r>
      <w:r w:rsidRPr="00C95410">
        <w:rPr>
          <w:lang w:val="en-GB"/>
        </w:rPr>
        <w:t xml:space="preserve">, </w:t>
      </w:r>
      <w:r w:rsidR="00C95410" w:rsidRPr="00C95410">
        <w:rPr>
          <w:lang w:val="en-GB"/>
        </w:rPr>
        <w:t>453</w:t>
      </w:r>
      <w:r w:rsidRPr="00C95410">
        <w:rPr>
          <w:lang w:val="en-GB"/>
        </w:rPr>
        <w:t xml:space="preserve"> (</w:t>
      </w:r>
      <w:r w:rsidR="00C95410" w:rsidRPr="00C95410">
        <w:rPr>
          <w:lang w:val="en-GB"/>
        </w:rPr>
        <w:t>2008):</w:t>
      </w:r>
      <w:r w:rsidRPr="00C95410">
        <w:rPr>
          <w:lang w:val="en-GB"/>
        </w:rPr>
        <w:t xml:space="preserve"> </w:t>
      </w:r>
      <w:r w:rsidR="00C95410" w:rsidRPr="00C95410">
        <w:rPr>
          <w:lang w:val="en-GB"/>
        </w:rPr>
        <w:t>122–47</w:t>
      </w:r>
      <w:r w:rsidRPr="00C95410">
        <w:rPr>
          <w:lang w:val="en-GB"/>
        </w:rPr>
        <w:t>.</w:t>
      </w:r>
    </w:p>
  </w:footnote>
  <w:footnote w:id="35">
    <w:p w14:paraId="12EFCDE5"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To help us understand how the re</w:t>
      </w:r>
      <w:r w:rsidR="00C95410" w:rsidRPr="00C95410">
        <w:rPr>
          <w:lang w:val="en-GB"/>
        </w:rPr>
        <w:t>-</w:t>
      </w:r>
      <w:r w:rsidRPr="00C95410">
        <w:rPr>
          <w:lang w:val="en-GB"/>
        </w:rPr>
        <w:t>enactment of St Simeon</w:t>
      </w:r>
      <w:r w:rsidR="00C95410" w:rsidRPr="00C95410">
        <w:rPr>
          <w:lang w:val="en-GB"/>
        </w:rPr>
        <w:t>’</w:t>
      </w:r>
      <w:r w:rsidRPr="00C95410">
        <w:rPr>
          <w:lang w:val="en-GB"/>
        </w:rPr>
        <w:t>s own journey to religious piety could be transcribed into a pathway of redemption, a useful source is St Bonaventure</w:t>
      </w:r>
      <w:r w:rsidR="00C95410" w:rsidRPr="00C95410">
        <w:rPr>
          <w:lang w:val="en-GB"/>
        </w:rPr>
        <w:t>’</w:t>
      </w:r>
      <w:r w:rsidRPr="00C95410">
        <w:rPr>
          <w:lang w:val="en-GB"/>
        </w:rPr>
        <w:t>s famous thir</w:t>
      </w:r>
      <w:r w:rsidR="00C95410" w:rsidRPr="00C95410">
        <w:rPr>
          <w:lang w:val="en-GB"/>
        </w:rPr>
        <w:t>teen</w:t>
      </w:r>
      <w:r w:rsidRPr="00C95410">
        <w:rPr>
          <w:lang w:val="en-GB"/>
        </w:rPr>
        <w:t>th</w:t>
      </w:r>
      <w:r w:rsidR="00C95410" w:rsidRPr="00C95410">
        <w:rPr>
          <w:lang w:val="en-GB"/>
        </w:rPr>
        <w:t>-</w:t>
      </w:r>
      <w:r w:rsidRPr="00C95410">
        <w:rPr>
          <w:lang w:val="en-GB"/>
        </w:rPr>
        <w:t xml:space="preserve">century meditation, </w:t>
      </w:r>
      <w:r w:rsidRPr="00C95410">
        <w:rPr>
          <w:i/>
          <w:lang w:val="en-GB"/>
        </w:rPr>
        <w:t xml:space="preserve">Itinerarium </w:t>
      </w:r>
      <w:r w:rsidR="00051B87" w:rsidRPr="00C95410">
        <w:rPr>
          <w:i/>
          <w:lang w:val="en-GB"/>
        </w:rPr>
        <w:t>mentis in deum</w:t>
      </w:r>
      <w:r w:rsidRPr="00C95410">
        <w:rPr>
          <w:lang w:val="en-GB"/>
        </w:rPr>
        <w:t>.</w:t>
      </w:r>
      <w:r w:rsidRPr="00C95410">
        <w:rPr>
          <w:color w:val="FF0000"/>
          <w:lang w:val="en-GB"/>
        </w:rPr>
        <w:t xml:space="preserve"> </w:t>
      </w:r>
      <w:r w:rsidRPr="00C95410">
        <w:rPr>
          <w:lang w:val="en-GB"/>
        </w:rPr>
        <w:t xml:space="preserve">Bernard McGinn, </w:t>
      </w:r>
      <w:r w:rsidR="00C95410" w:rsidRPr="00C95410">
        <w:rPr>
          <w:lang w:val="en-GB"/>
        </w:rPr>
        <w:t>‘A</w:t>
      </w:r>
      <w:r w:rsidRPr="00C95410">
        <w:rPr>
          <w:lang w:val="en-GB"/>
        </w:rPr>
        <w:t xml:space="preserve">scension and Introversion in the </w:t>
      </w:r>
      <w:r w:rsidRPr="00C95410">
        <w:rPr>
          <w:i/>
          <w:lang w:val="en-GB"/>
        </w:rPr>
        <w:t>Itinerarium Mentis in Deum</w:t>
      </w:r>
      <w:r w:rsidR="00C95410" w:rsidRPr="00C95410">
        <w:rPr>
          <w:lang w:val="en-GB"/>
        </w:rPr>
        <w:t>’</w:t>
      </w:r>
      <w:r w:rsidRPr="00C95410">
        <w:rPr>
          <w:lang w:val="en-GB"/>
        </w:rPr>
        <w:t xml:space="preserve">, in </w:t>
      </w:r>
      <w:r w:rsidRPr="00C95410">
        <w:rPr>
          <w:i/>
          <w:lang w:val="en-GB"/>
        </w:rPr>
        <w:t xml:space="preserve">S. Bonaventura </w:t>
      </w:r>
      <w:r w:rsidR="00C95410" w:rsidRPr="00C95410">
        <w:rPr>
          <w:i/>
          <w:lang w:val="en-GB"/>
        </w:rPr>
        <w:t>1274–1974</w:t>
      </w:r>
      <w:r w:rsidRPr="00C95410">
        <w:rPr>
          <w:lang w:val="en-GB"/>
        </w:rPr>
        <w:t xml:space="preserve"> (Rome, </w:t>
      </w:r>
      <w:r w:rsidR="00C95410" w:rsidRPr="00C95410">
        <w:rPr>
          <w:lang w:val="en-GB"/>
        </w:rPr>
        <w:t>1973</w:t>
      </w:r>
      <w:r w:rsidRPr="00C95410">
        <w:rPr>
          <w:lang w:val="en-GB"/>
        </w:rPr>
        <w:t>), pp. </w:t>
      </w:r>
      <w:r w:rsidR="00C95410" w:rsidRPr="00C95410">
        <w:rPr>
          <w:lang w:val="en-GB"/>
        </w:rPr>
        <w:t>535–52</w:t>
      </w:r>
      <w:r w:rsidRPr="00C95410">
        <w:rPr>
          <w:lang w:val="en-GB"/>
        </w:rPr>
        <w:t xml:space="preserve">. St Bonaventure, </w:t>
      </w:r>
      <w:r w:rsidRPr="00C95410">
        <w:rPr>
          <w:i/>
          <w:lang w:val="en-GB"/>
        </w:rPr>
        <w:t xml:space="preserve">Itinerarium </w:t>
      </w:r>
      <w:r w:rsidR="00051B87" w:rsidRPr="00C95410">
        <w:rPr>
          <w:i/>
          <w:lang w:val="en-GB"/>
        </w:rPr>
        <w:t>mentis in deum</w:t>
      </w:r>
      <w:r w:rsidRPr="00C95410">
        <w:rPr>
          <w:lang w:val="en-GB"/>
        </w:rPr>
        <w:t xml:space="preserve">, Cap.V, </w:t>
      </w:r>
      <w:r w:rsidR="00C95410" w:rsidRPr="00C95410">
        <w:rPr>
          <w:lang w:val="en-GB"/>
        </w:rPr>
        <w:t>1</w:t>
      </w:r>
      <w:r w:rsidRPr="00C95410">
        <w:rPr>
          <w:rFonts w:ascii="Times New Roman" w:hAnsi="Times New Roman" w:cs="Times New Roman"/>
          <w:lang w:val="en-GB"/>
        </w:rPr>
        <w:t>.</w:t>
      </w:r>
    </w:p>
  </w:footnote>
  <w:footnote w:id="36">
    <w:p w14:paraId="14BA8876"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Eric Robertson Dodds, </w:t>
      </w:r>
      <w:r w:rsidRPr="00C95410">
        <w:rPr>
          <w:i/>
          <w:lang w:val="en-GB"/>
        </w:rPr>
        <w:t>Pagan</w:t>
      </w:r>
      <w:r w:rsidRPr="00C95410">
        <w:rPr>
          <w:lang w:val="en-GB"/>
        </w:rPr>
        <w:t xml:space="preserve"> </w:t>
      </w:r>
      <w:r w:rsidRPr="00C95410">
        <w:rPr>
          <w:i/>
          <w:lang w:val="en-GB"/>
        </w:rPr>
        <w:t xml:space="preserve">and Christian in the Age of Anxiety: Some Aspects of Religious Experience from Marcus Aurelius to Constantine </w:t>
      </w:r>
      <w:r w:rsidRPr="00C95410">
        <w:rPr>
          <w:lang w:val="en-GB"/>
        </w:rPr>
        <w:t xml:space="preserve">(Cambridge, </w:t>
      </w:r>
      <w:r w:rsidR="00C95410" w:rsidRPr="00C95410">
        <w:rPr>
          <w:lang w:val="en-GB"/>
        </w:rPr>
        <w:t>1991).</w:t>
      </w:r>
    </w:p>
  </w:footnote>
  <w:footnote w:id="37">
    <w:p w14:paraId="5311C82B"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Henrietta Le</w:t>
      </w:r>
      <w:r w:rsidR="00C95410" w:rsidRPr="00C95410">
        <w:rPr>
          <w:lang w:val="en-GB"/>
        </w:rPr>
        <w:t>yse</w:t>
      </w:r>
      <w:r w:rsidRPr="00C95410">
        <w:rPr>
          <w:lang w:val="en-GB"/>
        </w:rPr>
        <w:t xml:space="preserve">r, </w:t>
      </w:r>
      <w:r w:rsidRPr="00C95410">
        <w:rPr>
          <w:i/>
          <w:lang w:val="en-GB"/>
        </w:rPr>
        <w:t xml:space="preserve">Hermits and the New Monasticism: A Study of Religious Communities in Western Europe </w:t>
      </w:r>
      <w:r w:rsidR="00C95410" w:rsidRPr="00C95410">
        <w:rPr>
          <w:i/>
          <w:lang w:val="en-GB"/>
        </w:rPr>
        <w:t>1000–1150</w:t>
      </w:r>
      <w:r w:rsidRPr="00C95410">
        <w:rPr>
          <w:lang w:val="en-GB"/>
        </w:rPr>
        <w:t xml:space="preserve"> (London, </w:t>
      </w:r>
      <w:r w:rsidR="00C95410" w:rsidRPr="00C95410">
        <w:rPr>
          <w:lang w:val="en-GB"/>
        </w:rPr>
        <w:t>1984).</w:t>
      </w:r>
    </w:p>
  </w:footnote>
  <w:footnote w:id="38">
    <w:p w14:paraId="6C390763"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As Octavio Paz makes clear, Duchamp</w:t>
      </w:r>
      <w:r w:rsidR="00C95410" w:rsidRPr="00C95410">
        <w:rPr>
          <w:lang w:val="en-GB"/>
        </w:rPr>
        <w:t>’</w:t>
      </w:r>
      <w:r w:rsidRPr="00C95410">
        <w:rPr>
          <w:lang w:val="en-GB"/>
        </w:rPr>
        <w:t>s treatment of the machine is both an exerc</w:t>
      </w:r>
      <w:r w:rsidR="00C95410" w:rsidRPr="00C95410">
        <w:rPr>
          <w:lang w:val="en-GB"/>
        </w:rPr>
        <w:t>ise</w:t>
      </w:r>
      <w:r w:rsidRPr="00C95410">
        <w:rPr>
          <w:lang w:val="en-GB"/>
        </w:rPr>
        <w:t xml:space="preserve"> in irony and a critique of the modern world where </w:t>
      </w:r>
      <w:r w:rsidR="00C95410" w:rsidRPr="00C95410">
        <w:rPr>
          <w:lang w:val="en-GB"/>
        </w:rPr>
        <w:t>‘t</w:t>
      </w:r>
      <w:r w:rsidRPr="00C95410">
        <w:rPr>
          <w:lang w:val="en-GB"/>
        </w:rPr>
        <w:t>here are no idea </w:t>
      </w:r>
      <w:r w:rsidR="00C95410" w:rsidRPr="00C95410">
        <w:rPr>
          <w:lang w:val="en-GB"/>
        </w:rPr>
        <w:t>…</w:t>
      </w:r>
      <w:r w:rsidRPr="00C95410">
        <w:rPr>
          <w:lang w:val="en-GB"/>
        </w:rPr>
        <w:t> only criticism</w:t>
      </w:r>
      <w:r w:rsidR="00C95410" w:rsidRPr="00C95410">
        <w:rPr>
          <w:lang w:val="en-GB"/>
        </w:rPr>
        <w:t>’.</w:t>
      </w:r>
      <w:r w:rsidRPr="00C95410">
        <w:rPr>
          <w:lang w:val="en-GB"/>
        </w:rPr>
        <w:t xml:space="preserve"> Octavio Paz, </w:t>
      </w:r>
      <w:r w:rsidRPr="00C95410">
        <w:rPr>
          <w:i/>
          <w:lang w:val="en-GB"/>
        </w:rPr>
        <w:t>Marcel Duchamp: Appearance Stripped Bare</w:t>
      </w:r>
      <w:r w:rsidRPr="00C95410">
        <w:rPr>
          <w:lang w:val="en-GB"/>
        </w:rPr>
        <w:t xml:space="preserve"> (New York, </w:t>
      </w:r>
      <w:r w:rsidR="00C95410" w:rsidRPr="00C95410">
        <w:rPr>
          <w:lang w:val="en-GB"/>
        </w:rPr>
        <w:t>1990</w:t>
      </w:r>
      <w:r w:rsidRPr="00C95410">
        <w:rPr>
          <w:lang w:val="en-GB"/>
        </w:rPr>
        <w:t>), p. </w:t>
      </w:r>
      <w:r w:rsidR="00C95410" w:rsidRPr="00C95410">
        <w:rPr>
          <w:lang w:val="en-GB"/>
        </w:rPr>
        <w:t>78</w:t>
      </w:r>
      <w:r w:rsidRPr="00C95410">
        <w:rPr>
          <w:lang w:val="en-GB"/>
        </w:rPr>
        <w:t>. Paz further states that Duchamp</w:t>
      </w:r>
      <w:r w:rsidR="00C95410" w:rsidRPr="00C95410">
        <w:rPr>
          <w:lang w:val="en-GB"/>
        </w:rPr>
        <w:t>’</w:t>
      </w:r>
      <w:r w:rsidRPr="00C95410">
        <w:rPr>
          <w:lang w:val="en-GB"/>
        </w:rPr>
        <w:t xml:space="preserve">s irony </w:t>
      </w:r>
      <w:r w:rsidR="00C95410" w:rsidRPr="00C95410">
        <w:rPr>
          <w:lang w:val="en-GB"/>
        </w:rPr>
        <w:t>‘i</w:t>
      </w:r>
      <w:r w:rsidRPr="00C95410">
        <w:rPr>
          <w:lang w:val="en-GB"/>
        </w:rPr>
        <w:t>s the element that turns criticism into myth</w:t>
      </w:r>
      <w:r w:rsidR="00C95410" w:rsidRPr="00C95410">
        <w:rPr>
          <w:lang w:val="en-GB"/>
        </w:rPr>
        <w:t>’.</w:t>
      </w:r>
      <w:r w:rsidRPr="00C95410">
        <w:rPr>
          <w:lang w:val="en-GB"/>
        </w:rPr>
        <w:t xml:space="preserve"> </w:t>
      </w:r>
      <w:r w:rsidR="00C95410" w:rsidRPr="00C95410">
        <w:rPr>
          <w:lang w:val="en-GB"/>
        </w:rPr>
        <w:t>Ibid</w:t>
      </w:r>
      <w:r w:rsidRPr="00C95410">
        <w:rPr>
          <w:lang w:val="en-GB"/>
        </w:rPr>
        <w:t>., p. </w:t>
      </w:r>
      <w:r w:rsidR="00C95410" w:rsidRPr="00C95410">
        <w:rPr>
          <w:lang w:val="en-GB"/>
        </w:rPr>
        <w:t>76</w:t>
      </w:r>
      <w:r w:rsidRPr="00C95410">
        <w:rPr>
          <w:lang w:val="en-GB"/>
        </w:rPr>
        <w:t>.</w:t>
      </w:r>
    </w:p>
  </w:footnote>
  <w:footnote w:id="39">
    <w:p w14:paraId="62DD6523"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David Leatherbarrow, </w:t>
      </w:r>
      <w:r w:rsidRPr="00C95410">
        <w:rPr>
          <w:i/>
          <w:lang w:val="en-GB"/>
        </w:rPr>
        <w:t>Architecture Oriented Otherw</w:t>
      </w:r>
      <w:r w:rsidR="00C95410" w:rsidRPr="00C95410">
        <w:rPr>
          <w:i/>
          <w:lang w:val="en-GB"/>
        </w:rPr>
        <w:t>ise</w:t>
      </w:r>
      <w:r w:rsidRPr="00C95410">
        <w:rPr>
          <w:lang w:val="en-GB"/>
        </w:rPr>
        <w:t xml:space="preserve"> (New York, </w:t>
      </w:r>
      <w:r w:rsidR="00C95410" w:rsidRPr="00C95410">
        <w:rPr>
          <w:lang w:val="en-GB"/>
        </w:rPr>
        <w:t>2009</w:t>
      </w:r>
      <w:r w:rsidRPr="00C95410">
        <w:rPr>
          <w:lang w:val="en-GB"/>
        </w:rPr>
        <w:t>), p. </w:t>
      </w:r>
      <w:r w:rsidR="00C95410" w:rsidRPr="00C95410">
        <w:rPr>
          <w:lang w:val="en-GB"/>
        </w:rPr>
        <w:t>124</w:t>
      </w:r>
      <w:r w:rsidRPr="00C95410">
        <w:rPr>
          <w:lang w:val="en-GB"/>
        </w:rPr>
        <w:t>.</w:t>
      </w:r>
    </w:p>
  </w:footnote>
  <w:footnote w:id="40">
    <w:p w14:paraId="627DD970"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00C95410" w:rsidRPr="00C95410">
        <w:rPr>
          <w:lang w:val="en-GB"/>
        </w:rPr>
        <w:t>Ibid</w:t>
      </w:r>
      <w:r w:rsidRPr="00C95410">
        <w:rPr>
          <w:lang w:val="en-GB"/>
        </w:rPr>
        <w:t>., p. </w:t>
      </w:r>
      <w:r w:rsidR="00C95410" w:rsidRPr="00C95410">
        <w:rPr>
          <w:lang w:val="en-GB"/>
        </w:rPr>
        <w:t>127</w:t>
      </w:r>
      <w:r w:rsidRPr="00C95410">
        <w:rPr>
          <w:lang w:val="en-GB"/>
        </w:rPr>
        <w:t>.</w:t>
      </w:r>
    </w:p>
  </w:footnote>
  <w:footnote w:id="41">
    <w:p w14:paraId="110B82D8" w14:textId="77777777" w:rsidR="005E1A91" w:rsidRPr="00C95410" w:rsidRDefault="005E1A91" w:rsidP="00BB0AAC">
      <w:pPr>
        <w:pStyle w:val="FootnoteHums"/>
        <w:rPr>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Pr="00C95410">
        <w:rPr>
          <w:lang w:val="en-GB"/>
        </w:rPr>
        <w:t xml:space="preserve">For a more detailed examination of this building see Nicholas Temple, </w:t>
      </w:r>
      <w:r w:rsidRPr="00C95410">
        <w:rPr>
          <w:i/>
          <w:lang w:val="en-GB"/>
        </w:rPr>
        <w:t>Disclosing Horizons: Architecture, Perspective and Redemptive Space</w:t>
      </w:r>
      <w:r w:rsidRPr="00C95410">
        <w:rPr>
          <w:lang w:val="en-GB"/>
        </w:rPr>
        <w:t xml:space="preserve"> (</w:t>
      </w:r>
      <w:r w:rsidR="00051B87" w:rsidRPr="00C95410">
        <w:rPr>
          <w:lang w:val="en-GB"/>
        </w:rPr>
        <w:t>Abingdon</w:t>
      </w:r>
      <w:r w:rsidRPr="00C95410">
        <w:rPr>
          <w:lang w:val="en-GB"/>
        </w:rPr>
        <w:t xml:space="preserve">, </w:t>
      </w:r>
      <w:r w:rsidR="00C95410" w:rsidRPr="00C95410">
        <w:rPr>
          <w:lang w:val="en-GB"/>
        </w:rPr>
        <w:t>2007</w:t>
      </w:r>
      <w:r w:rsidRPr="00C95410">
        <w:rPr>
          <w:lang w:val="en-GB"/>
        </w:rPr>
        <w:t>), pp. </w:t>
      </w:r>
      <w:r w:rsidR="00C95410" w:rsidRPr="00C95410">
        <w:rPr>
          <w:lang w:val="en-GB"/>
        </w:rPr>
        <w:t>150–59</w:t>
      </w:r>
      <w:r w:rsidRPr="00C95410">
        <w:rPr>
          <w:lang w:val="en-GB"/>
        </w:rPr>
        <w:t>.</w:t>
      </w:r>
    </w:p>
  </w:footnote>
  <w:footnote w:id="42">
    <w:p w14:paraId="01A75431" w14:textId="77777777" w:rsidR="005E1A91" w:rsidRPr="00C95410" w:rsidRDefault="005E1A91" w:rsidP="00BB0AAC">
      <w:pPr>
        <w:pStyle w:val="FootnoteHums"/>
        <w:rPr>
          <w:color w:val="FF0000"/>
          <w:lang w:val="en-GB"/>
        </w:rPr>
      </w:pPr>
      <w:r w:rsidRPr="00C95410">
        <w:rPr>
          <w:rStyle w:val="FootnoteReference"/>
          <w:rFonts w:cs="Times New Roman"/>
          <w:sz w:val="18"/>
          <w:szCs w:val="18"/>
          <w:lang w:val="en-GB"/>
        </w:rPr>
        <w:footnoteRef/>
      </w:r>
      <w:r w:rsidRPr="00C95410">
        <w:rPr>
          <w:rStyle w:val="FootnoteReference"/>
          <w:sz w:val="18"/>
          <w:szCs w:val="18"/>
          <w:lang w:val="en-GB"/>
        </w:rPr>
        <w:t xml:space="preserve"> </w:t>
      </w:r>
      <w:r w:rsidR="00C95410" w:rsidRPr="00C95410">
        <w:rPr>
          <w:lang w:val="en-GB"/>
        </w:rPr>
        <w:t>Ibid</w:t>
      </w:r>
      <w:r w:rsidRPr="00C95410">
        <w:rPr>
          <w:lang w:val="en-GB"/>
        </w:rPr>
        <w:t>., p. </w:t>
      </w:r>
      <w:r w:rsidR="00C95410" w:rsidRPr="00C95410">
        <w:rPr>
          <w:lang w:val="en-GB"/>
        </w:rPr>
        <w:t>155</w:t>
      </w:r>
      <w:r w:rsidRPr="00C95410">
        <w:rPr>
          <w:rFonts w:ascii="Times New Roman" w:hAnsi="Times New Roman" w:cs="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3D38" w14:textId="77777777" w:rsidR="005E1A91" w:rsidRDefault="00422A44">
    <w:pPr>
      <w:ind w:right="360"/>
    </w:pPr>
    <w:r>
      <w:rPr>
        <w:noProof/>
      </w:rPr>
      <mc:AlternateContent>
        <mc:Choice Requires="wps">
          <w:drawing>
            <wp:anchor distT="0" distB="0" distL="0" distR="0" simplePos="0" relativeHeight="251657728" behindDoc="0" locked="0" layoutInCell="1" allowOverlap="1" wp14:anchorId="485C7B8A" wp14:editId="1EFC4223">
              <wp:simplePos x="0" y="0"/>
              <wp:positionH relativeFrom="page">
                <wp:posOffset>6264275</wp:posOffset>
              </wp:positionH>
              <wp:positionV relativeFrom="paragraph">
                <wp:posOffset>635</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057DA" w14:textId="77777777" w:rsidR="005E1A91" w:rsidRDefault="008D49FE">
                          <w:pPr>
                            <w:pStyle w:val="Header"/>
                          </w:pPr>
                          <w:r>
                            <w:rPr>
                              <w:rStyle w:val="PageNumber"/>
                            </w:rPr>
                            <w:fldChar w:fldCharType="begin"/>
                          </w:r>
                          <w:r w:rsidR="005E1A91">
                            <w:rPr>
                              <w:rStyle w:val="PageNumber"/>
                            </w:rPr>
                            <w:instrText xml:space="preserve"> PAGE </w:instrText>
                          </w:r>
                          <w:r>
                            <w:rPr>
                              <w:rStyle w:val="PageNumber"/>
                            </w:rPr>
                            <w:fldChar w:fldCharType="separate"/>
                          </w:r>
                          <w:r w:rsidR="000F28A8">
                            <w:rPr>
                              <w:rStyle w:val="PageNumber"/>
                              <w:noProof/>
                            </w:rPr>
                            <w:t>23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C7B8A" id="_x0000_t202" coordsize="21600,21600" o:spt="202" path="m,l,21600r21600,l21600,xe">
              <v:stroke joinstyle="miter"/>
              <v:path gradientshapeok="t" o:connecttype="rect"/>
            </v:shapetype>
            <v:shape id="Text Box 1" o:spid="_x0000_s1026" type="#_x0000_t202" style="position:absolute;margin-left:493.25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" stroked="f">
              <v:fill opacity="0"/>
              <v:textbox inset="0,0,0,0">
                <w:txbxContent>
                  <w:p w14:paraId="6B1057DA" w14:textId="77777777" w:rsidR="005E1A91" w:rsidRDefault="008D49FE">
                    <w:pPr>
                      <w:pStyle w:val="Header"/>
                    </w:pPr>
                    <w:r>
                      <w:rPr>
                        <w:rStyle w:val="PageNumber"/>
                      </w:rPr>
                      <w:fldChar w:fldCharType="begin"/>
                    </w:r>
                    <w:r w:rsidR="005E1A91">
                      <w:rPr>
                        <w:rStyle w:val="PageNumber"/>
                      </w:rPr>
                      <w:instrText xml:space="preserve"> PAGE </w:instrText>
                    </w:r>
                    <w:r>
                      <w:rPr>
                        <w:rStyle w:val="PageNumber"/>
                      </w:rPr>
                      <w:fldChar w:fldCharType="separate"/>
                    </w:r>
                    <w:r w:rsidR="000F28A8">
                      <w:rPr>
                        <w:rStyle w:val="PageNumber"/>
                        <w:noProof/>
                      </w:rPr>
                      <w:t>23</w:t>
                    </w:r>
                    <w:r>
                      <w:rPr>
                        <w:rStyle w:val="PageNumber"/>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B59C946C"/>
    <w:name w:val="WW8Num6"/>
    <w:lvl w:ilvl="0">
      <w:start w:val="1"/>
      <w:numFmt w:val="decimal"/>
      <w:lvlText w:val="%1."/>
      <w:lvlJc w:val="left"/>
      <w:pPr>
        <w:tabs>
          <w:tab w:val="num" w:pos="1854"/>
        </w:tabs>
        <w:ind w:left="1854" w:hanging="360"/>
      </w:pPr>
      <w:rPr>
        <w:sz w:val="18"/>
        <w:szCs w:val="18"/>
      </w:rPr>
    </w:lvl>
  </w:abstractNum>
  <w:abstractNum w:abstractNumId="1" w15:restartNumberingAfterBreak="0">
    <w:nsid w:val="00000002"/>
    <w:multiLevelType w:val="singleLevel"/>
    <w:tmpl w:val="00000002"/>
    <w:name w:val="WW8Num13"/>
    <w:lvl w:ilvl="0">
      <w:start w:val="1"/>
      <w:numFmt w:val="decimal"/>
      <w:lvlText w:val="%1."/>
      <w:lvlJc w:val="left"/>
      <w:pPr>
        <w:tabs>
          <w:tab w:val="num" w:pos="720"/>
        </w:tabs>
        <w:ind w:left="720" w:hanging="360"/>
      </w:pPr>
    </w:lvl>
  </w:abstractNum>
  <w:abstractNum w:abstractNumId="2" w15:restartNumberingAfterBreak="0">
    <w:nsid w:val="02EC54DD"/>
    <w:multiLevelType w:val="hybridMultilevel"/>
    <w:tmpl w:val="C23274E6"/>
    <w:lvl w:ilvl="0" w:tplc="8186869E">
      <w:start w:val="1"/>
      <w:numFmt w:val="decimal"/>
      <w:lvlText w:val="%1."/>
      <w:lvlJc w:val="left"/>
      <w:pPr>
        <w:tabs>
          <w:tab w:val="num" w:pos="1287"/>
        </w:tabs>
        <w:ind w:left="128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 w15:restartNumberingAfterBreak="0">
    <w:nsid w:val="0A0502E2"/>
    <w:multiLevelType w:val="hybridMultilevel"/>
    <w:tmpl w:val="7E424CB8"/>
    <w:lvl w:ilvl="0" w:tplc="EEA016D4">
      <w:start w:val="1"/>
      <w:numFmt w:val="decimal"/>
      <w:pStyle w:val="Numberedlis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BA6529"/>
    <w:multiLevelType w:val="hybridMultilevel"/>
    <w:tmpl w:val="63FC0FDA"/>
    <w:lvl w:ilvl="0" w:tplc="C150AB24">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31028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7E611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D836F9B"/>
    <w:multiLevelType w:val="hybridMultilevel"/>
    <w:tmpl w:val="13E46A68"/>
    <w:lvl w:ilvl="0" w:tplc="EA58F1DC">
      <w:start w:val="1"/>
      <w:numFmt w:val="lowerRoman"/>
      <w:lvlText w:val="%1."/>
      <w:lvlJc w:val="right"/>
      <w:pPr>
        <w:tabs>
          <w:tab w:val="num" w:pos="1287"/>
        </w:tabs>
        <w:ind w:left="1287" w:hanging="360"/>
      </w:pPr>
      <w:rPr>
        <w:rFont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B121434"/>
    <w:multiLevelType w:val="hybridMultilevel"/>
    <w:tmpl w:val="A1CA4E04"/>
    <w:lvl w:ilvl="0" w:tplc="CF5EDF86">
      <w:start w:val="1"/>
      <w:numFmt w:val="bullet"/>
      <w:pStyle w:val="bulletlis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900B2A"/>
    <w:multiLevelType w:val="hybridMultilevel"/>
    <w:tmpl w:val="FA427E6A"/>
    <w:lvl w:ilvl="0" w:tplc="54F6F306">
      <w:start w:val="1"/>
      <w:numFmt w:val="lowerLetter"/>
      <w:lvlText w:val="%1."/>
      <w:lvlJc w:val="left"/>
      <w:pPr>
        <w:tabs>
          <w:tab w:val="num" w:pos="1315"/>
        </w:tabs>
        <w:ind w:left="1315" w:hanging="360"/>
      </w:pPr>
    </w:lvl>
    <w:lvl w:ilvl="1" w:tplc="08090019" w:tentative="1">
      <w:start w:val="1"/>
      <w:numFmt w:val="lowerLetter"/>
      <w:lvlText w:val="%2."/>
      <w:lvlJc w:val="left"/>
      <w:pPr>
        <w:tabs>
          <w:tab w:val="num" w:pos="2035"/>
        </w:tabs>
        <w:ind w:left="2035" w:hanging="360"/>
      </w:pPr>
    </w:lvl>
    <w:lvl w:ilvl="2" w:tplc="0809001B" w:tentative="1">
      <w:start w:val="1"/>
      <w:numFmt w:val="lowerRoman"/>
      <w:lvlText w:val="%3."/>
      <w:lvlJc w:val="right"/>
      <w:pPr>
        <w:tabs>
          <w:tab w:val="num" w:pos="2755"/>
        </w:tabs>
        <w:ind w:left="2755" w:hanging="180"/>
      </w:pPr>
    </w:lvl>
    <w:lvl w:ilvl="3" w:tplc="0809000F" w:tentative="1">
      <w:start w:val="1"/>
      <w:numFmt w:val="decimal"/>
      <w:lvlText w:val="%4."/>
      <w:lvlJc w:val="left"/>
      <w:pPr>
        <w:tabs>
          <w:tab w:val="num" w:pos="3475"/>
        </w:tabs>
        <w:ind w:left="3475" w:hanging="360"/>
      </w:pPr>
    </w:lvl>
    <w:lvl w:ilvl="4" w:tplc="08090019" w:tentative="1">
      <w:start w:val="1"/>
      <w:numFmt w:val="lowerLetter"/>
      <w:lvlText w:val="%5."/>
      <w:lvlJc w:val="left"/>
      <w:pPr>
        <w:tabs>
          <w:tab w:val="num" w:pos="4195"/>
        </w:tabs>
        <w:ind w:left="4195" w:hanging="360"/>
      </w:pPr>
    </w:lvl>
    <w:lvl w:ilvl="5" w:tplc="0809001B" w:tentative="1">
      <w:start w:val="1"/>
      <w:numFmt w:val="lowerRoman"/>
      <w:lvlText w:val="%6."/>
      <w:lvlJc w:val="right"/>
      <w:pPr>
        <w:tabs>
          <w:tab w:val="num" w:pos="4915"/>
        </w:tabs>
        <w:ind w:left="4915" w:hanging="180"/>
      </w:pPr>
    </w:lvl>
    <w:lvl w:ilvl="6" w:tplc="0809000F" w:tentative="1">
      <w:start w:val="1"/>
      <w:numFmt w:val="decimal"/>
      <w:lvlText w:val="%7."/>
      <w:lvlJc w:val="left"/>
      <w:pPr>
        <w:tabs>
          <w:tab w:val="num" w:pos="5635"/>
        </w:tabs>
        <w:ind w:left="5635" w:hanging="360"/>
      </w:pPr>
    </w:lvl>
    <w:lvl w:ilvl="7" w:tplc="08090019" w:tentative="1">
      <w:start w:val="1"/>
      <w:numFmt w:val="lowerLetter"/>
      <w:lvlText w:val="%8."/>
      <w:lvlJc w:val="left"/>
      <w:pPr>
        <w:tabs>
          <w:tab w:val="num" w:pos="6355"/>
        </w:tabs>
        <w:ind w:left="6355" w:hanging="360"/>
      </w:pPr>
    </w:lvl>
    <w:lvl w:ilvl="8" w:tplc="0809001B" w:tentative="1">
      <w:start w:val="1"/>
      <w:numFmt w:val="lowerRoman"/>
      <w:lvlText w:val="%9."/>
      <w:lvlJc w:val="right"/>
      <w:pPr>
        <w:tabs>
          <w:tab w:val="num" w:pos="7075"/>
        </w:tabs>
        <w:ind w:left="7075" w:hanging="180"/>
      </w:pPr>
    </w:lvl>
  </w:abstractNum>
  <w:abstractNum w:abstractNumId="10" w15:restartNumberingAfterBreak="0">
    <w:nsid w:val="640B50C0"/>
    <w:multiLevelType w:val="multilevel"/>
    <w:tmpl w:val="63FC0F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751682E"/>
    <w:multiLevelType w:val="hybridMultilevel"/>
    <w:tmpl w:val="11F2E0B6"/>
    <w:lvl w:ilvl="0" w:tplc="C34E39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27246"/>
    <w:multiLevelType w:val="hybridMultilevel"/>
    <w:tmpl w:val="8434691A"/>
    <w:lvl w:ilvl="0" w:tplc="BB403506">
      <w:start w:val="26"/>
      <w:numFmt w:val="bullet"/>
      <w:lvlText w:val="–"/>
      <w:lvlJc w:val="left"/>
      <w:pPr>
        <w:tabs>
          <w:tab w:val="num" w:pos="435"/>
        </w:tabs>
        <w:ind w:left="435" w:hanging="360"/>
      </w:pPr>
      <w:rPr>
        <w:rFonts w:ascii="Times New Roman" w:eastAsia="Times New Roman" w:hAnsi="Times New Roman" w:cs="Times New Roman" w:hint="default"/>
      </w:rPr>
    </w:lvl>
    <w:lvl w:ilvl="1" w:tplc="08090003" w:tentative="1">
      <w:start w:val="1"/>
      <w:numFmt w:val="bullet"/>
      <w:lvlText w:val="o"/>
      <w:lvlJc w:val="left"/>
      <w:pPr>
        <w:tabs>
          <w:tab w:val="num" w:pos="1155"/>
        </w:tabs>
        <w:ind w:left="1155" w:hanging="360"/>
      </w:pPr>
      <w:rPr>
        <w:rFonts w:ascii="Courier New" w:hAnsi="Courier New" w:cs="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cs="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cs="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1"/>
  </w:num>
  <w:num w:numId="3">
    <w:abstractNumId w:val="0"/>
    <w:lvlOverride w:ilvl="0">
      <w:startOverride w:val="1"/>
    </w:lvlOverride>
  </w:num>
  <w:num w:numId="4">
    <w:abstractNumId w:val="7"/>
  </w:num>
  <w:num w:numId="5">
    <w:abstractNumId w:val="2"/>
  </w:num>
  <w:num w:numId="6">
    <w:abstractNumId w:val="5"/>
  </w:num>
  <w:num w:numId="7">
    <w:abstractNumId w:val="9"/>
  </w:num>
  <w:num w:numId="8">
    <w:abstractNumId w:val="11"/>
  </w:num>
  <w:num w:numId="9">
    <w:abstractNumId w:val="4"/>
  </w:num>
  <w:num w:numId="10">
    <w:abstractNumId w:val="10"/>
  </w:num>
  <w:num w:numId="11">
    <w:abstractNumId w:val="6"/>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20"/>
  <w:defaultTableStyle w:val="Normal"/>
  <w:drawingGridHorizontalSpacing w:val="120"/>
  <w:drawingGridVerticalSpacing w:val="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77"/>
    <w:rsid w:val="00003433"/>
    <w:rsid w:val="00006BCB"/>
    <w:rsid w:val="00016130"/>
    <w:rsid w:val="0001696F"/>
    <w:rsid w:val="0002317F"/>
    <w:rsid w:val="00024A31"/>
    <w:rsid w:val="0002689C"/>
    <w:rsid w:val="000269B9"/>
    <w:rsid w:val="00031B72"/>
    <w:rsid w:val="000342D7"/>
    <w:rsid w:val="00034FB5"/>
    <w:rsid w:val="000438EB"/>
    <w:rsid w:val="00043FCA"/>
    <w:rsid w:val="000462EA"/>
    <w:rsid w:val="00047BDE"/>
    <w:rsid w:val="00051B87"/>
    <w:rsid w:val="00061016"/>
    <w:rsid w:val="00064B44"/>
    <w:rsid w:val="00066897"/>
    <w:rsid w:val="00073F27"/>
    <w:rsid w:val="00074EBC"/>
    <w:rsid w:val="00076691"/>
    <w:rsid w:val="00077D3F"/>
    <w:rsid w:val="00084D82"/>
    <w:rsid w:val="00094226"/>
    <w:rsid w:val="000A1147"/>
    <w:rsid w:val="000B0D72"/>
    <w:rsid w:val="000B137A"/>
    <w:rsid w:val="000B25B0"/>
    <w:rsid w:val="000B2D79"/>
    <w:rsid w:val="000B5CDE"/>
    <w:rsid w:val="000C388A"/>
    <w:rsid w:val="000D2F15"/>
    <w:rsid w:val="000D391D"/>
    <w:rsid w:val="000D3C9B"/>
    <w:rsid w:val="000D4D2D"/>
    <w:rsid w:val="000E36BA"/>
    <w:rsid w:val="000E395B"/>
    <w:rsid w:val="000E447C"/>
    <w:rsid w:val="000F28A8"/>
    <w:rsid w:val="000F683F"/>
    <w:rsid w:val="0010103F"/>
    <w:rsid w:val="00102E2B"/>
    <w:rsid w:val="00105ACD"/>
    <w:rsid w:val="00116482"/>
    <w:rsid w:val="00116CD7"/>
    <w:rsid w:val="00131F64"/>
    <w:rsid w:val="001401AE"/>
    <w:rsid w:val="00140F90"/>
    <w:rsid w:val="00143197"/>
    <w:rsid w:val="00154986"/>
    <w:rsid w:val="00160C0D"/>
    <w:rsid w:val="001740AB"/>
    <w:rsid w:val="00181825"/>
    <w:rsid w:val="00182354"/>
    <w:rsid w:val="00185E56"/>
    <w:rsid w:val="00195BC9"/>
    <w:rsid w:val="00197E09"/>
    <w:rsid w:val="001A0C62"/>
    <w:rsid w:val="001A13DC"/>
    <w:rsid w:val="001A235E"/>
    <w:rsid w:val="001A430A"/>
    <w:rsid w:val="001A4EEF"/>
    <w:rsid w:val="001A680C"/>
    <w:rsid w:val="001B0272"/>
    <w:rsid w:val="001B5BF3"/>
    <w:rsid w:val="001C60D1"/>
    <w:rsid w:val="001C7DF0"/>
    <w:rsid w:val="001D38D0"/>
    <w:rsid w:val="001D6620"/>
    <w:rsid w:val="001D6A4C"/>
    <w:rsid w:val="001E2815"/>
    <w:rsid w:val="001E3888"/>
    <w:rsid w:val="001E3918"/>
    <w:rsid w:val="001E73E7"/>
    <w:rsid w:val="001F0AAA"/>
    <w:rsid w:val="001F11C8"/>
    <w:rsid w:val="001F22EB"/>
    <w:rsid w:val="001F7E8F"/>
    <w:rsid w:val="0020060D"/>
    <w:rsid w:val="002038C7"/>
    <w:rsid w:val="002114B4"/>
    <w:rsid w:val="00212D08"/>
    <w:rsid w:val="00215D09"/>
    <w:rsid w:val="0022509D"/>
    <w:rsid w:val="00226990"/>
    <w:rsid w:val="00226A2E"/>
    <w:rsid w:val="00226CC8"/>
    <w:rsid w:val="002339D3"/>
    <w:rsid w:val="0024148D"/>
    <w:rsid w:val="00242207"/>
    <w:rsid w:val="00243249"/>
    <w:rsid w:val="00243F67"/>
    <w:rsid w:val="00245031"/>
    <w:rsid w:val="00246EA8"/>
    <w:rsid w:val="00246F77"/>
    <w:rsid w:val="0025143B"/>
    <w:rsid w:val="0025737F"/>
    <w:rsid w:val="002754B4"/>
    <w:rsid w:val="0028178E"/>
    <w:rsid w:val="00281D4E"/>
    <w:rsid w:val="0028594E"/>
    <w:rsid w:val="002A1AA3"/>
    <w:rsid w:val="002A200E"/>
    <w:rsid w:val="002B3334"/>
    <w:rsid w:val="002C0863"/>
    <w:rsid w:val="002C4E83"/>
    <w:rsid w:val="002C765F"/>
    <w:rsid w:val="002E067F"/>
    <w:rsid w:val="002F1CC6"/>
    <w:rsid w:val="002F4581"/>
    <w:rsid w:val="002F4855"/>
    <w:rsid w:val="00300D7A"/>
    <w:rsid w:val="00306036"/>
    <w:rsid w:val="00310B43"/>
    <w:rsid w:val="003163E4"/>
    <w:rsid w:val="003170AC"/>
    <w:rsid w:val="00324909"/>
    <w:rsid w:val="00326317"/>
    <w:rsid w:val="003308F9"/>
    <w:rsid w:val="003427AD"/>
    <w:rsid w:val="00342917"/>
    <w:rsid w:val="00345C8D"/>
    <w:rsid w:val="003535C7"/>
    <w:rsid w:val="003558BE"/>
    <w:rsid w:val="00360F38"/>
    <w:rsid w:val="0036446D"/>
    <w:rsid w:val="00372E99"/>
    <w:rsid w:val="00374ADA"/>
    <w:rsid w:val="00376FD0"/>
    <w:rsid w:val="003838F6"/>
    <w:rsid w:val="003863F4"/>
    <w:rsid w:val="00391009"/>
    <w:rsid w:val="003967CF"/>
    <w:rsid w:val="003A5907"/>
    <w:rsid w:val="003A5B02"/>
    <w:rsid w:val="003B130E"/>
    <w:rsid w:val="003B1458"/>
    <w:rsid w:val="003B59C5"/>
    <w:rsid w:val="003B667D"/>
    <w:rsid w:val="003C21CF"/>
    <w:rsid w:val="003C2CBB"/>
    <w:rsid w:val="003C5441"/>
    <w:rsid w:val="003C624B"/>
    <w:rsid w:val="003D121E"/>
    <w:rsid w:val="003D581E"/>
    <w:rsid w:val="003E5E2E"/>
    <w:rsid w:val="003E6A25"/>
    <w:rsid w:val="003F7045"/>
    <w:rsid w:val="004115B5"/>
    <w:rsid w:val="004125BE"/>
    <w:rsid w:val="00414D3C"/>
    <w:rsid w:val="004166D3"/>
    <w:rsid w:val="004170EB"/>
    <w:rsid w:val="00421D2E"/>
    <w:rsid w:val="00422A44"/>
    <w:rsid w:val="004250EC"/>
    <w:rsid w:val="00430FF9"/>
    <w:rsid w:val="0043261B"/>
    <w:rsid w:val="00435E87"/>
    <w:rsid w:val="00447C24"/>
    <w:rsid w:val="00453097"/>
    <w:rsid w:val="00453738"/>
    <w:rsid w:val="00463ED8"/>
    <w:rsid w:val="0046499C"/>
    <w:rsid w:val="004657EF"/>
    <w:rsid w:val="0046687E"/>
    <w:rsid w:val="00470E15"/>
    <w:rsid w:val="00475613"/>
    <w:rsid w:val="0047743E"/>
    <w:rsid w:val="00480826"/>
    <w:rsid w:val="004824AE"/>
    <w:rsid w:val="00482BFC"/>
    <w:rsid w:val="0048492B"/>
    <w:rsid w:val="0049059D"/>
    <w:rsid w:val="004A3577"/>
    <w:rsid w:val="004A4FBB"/>
    <w:rsid w:val="004A7A6E"/>
    <w:rsid w:val="004B0200"/>
    <w:rsid w:val="004C09BB"/>
    <w:rsid w:val="004C46C2"/>
    <w:rsid w:val="004C5E34"/>
    <w:rsid w:val="004C69D2"/>
    <w:rsid w:val="004D3FA9"/>
    <w:rsid w:val="004D76E3"/>
    <w:rsid w:val="004D7F9D"/>
    <w:rsid w:val="004E1ED7"/>
    <w:rsid w:val="004E20BC"/>
    <w:rsid w:val="004E2EDE"/>
    <w:rsid w:val="004E6877"/>
    <w:rsid w:val="004F0BA3"/>
    <w:rsid w:val="004F3E2C"/>
    <w:rsid w:val="005065B0"/>
    <w:rsid w:val="00510130"/>
    <w:rsid w:val="00514DFD"/>
    <w:rsid w:val="00515D6E"/>
    <w:rsid w:val="005179AD"/>
    <w:rsid w:val="0052000A"/>
    <w:rsid w:val="0052137D"/>
    <w:rsid w:val="00521486"/>
    <w:rsid w:val="00523A56"/>
    <w:rsid w:val="00526385"/>
    <w:rsid w:val="00541A7C"/>
    <w:rsid w:val="00545BF2"/>
    <w:rsid w:val="00550B3D"/>
    <w:rsid w:val="00553912"/>
    <w:rsid w:val="0055599E"/>
    <w:rsid w:val="005614C8"/>
    <w:rsid w:val="00562AB2"/>
    <w:rsid w:val="005772F0"/>
    <w:rsid w:val="005822E3"/>
    <w:rsid w:val="0058489F"/>
    <w:rsid w:val="005932EB"/>
    <w:rsid w:val="00593778"/>
    <w:rsid w:val="005A256E"/>
    <w:rsid w:val="005A4331"/>
    <w:rsid w:val="005A6B92"/>
    <w:rsid w:val="005A72C4"/>
    <w:rsid w:val="005B0054"/>
    <w:rsid w:val="005B5D43"/>
    <w:rsid w:val="005C0220"/>
    <w:rsid w:val="005C11A9"/>
    <w:rsid w:val="005C4636"/>
    <w:rsid w:val="005C4B4E"/>
    <w:rsid w:val="005D5A21"/>
    <w:rsid w:val="005E1A91"/>
    <w:rsid w:val="005E39CB"/>
    <w:rsid w:val="005E7CC3"/>
    <w:rsid w:val="005F0A2C"/>
    <w:rsid w:val="005F1800"/>
    <w:rsid w:val="005F2D7A"/>
    <w:rsid w:val="006062E9"/>
    <w:rsid w:val="006066B7"/>
    <w:rsid w:val="00607DA4"/>
    <w:rsid w:val="00610E52"/>
    <w:rsid w:val="00615D3A"/>
    <w:rsid w:val="0061625B"/>
    <w:rsid w:val="00621015"/>
    <w:rsid w:val="006413F1"/>
    <w:rsid w:val="006447BA"/>
    <w:rsid w:val="00644EE2"/>
    <w:rsid w:val="00655F9A"/>
    <w:rsid w:val="0066351D"/>
    <w:rsid w:val="00670B92"/>
    <w:rsid w:val="006716AF"/>
    <w:rsid w:val="00672948"/>
    <w:rsid w:val="00672B03"/>
    <w:rsid w:val="00676522"/>
    <w:rsid w:val="00676A13"/>
    <w:rsid w:val="006862FA"/>
    <w:rsid w:val="00691D89"/>
    <w:rsid w:val="00693106"/>
    <w:rsid w:val="00693478"/>
    <w:rsid w:val="00697E47"/>
    <w:rsid w:val="006B4C6E"/>
    <w:rsid w:val="006B54E7"/>
    <w:rsid w:val="006C1518"/>
    <w:rsid w:val="006D5F11"/>
    <w:rsid w:val="006E66F0"/>
    <w:rsid w:val="006F2EF7"/>
    <w:rsid w:val="006F51B7"/>
    <w:rsid w:val="006F7A85"/>
    <w:rsid w:val="006F7E4C"/>
    <w:rsid w:val="007027A4"/>
    <w:rsid w:val="00703A64"/>
    <w:rsid w:val="00703FD9"/>
    <w:rsid w:val="00704D3E"/>
    <w:rsid w:val="007170EF"/>
    <w:rsid w:val="007227C7"/>
    <w:rsid w:val="00722A08"/>
    <w:rsid w:val="007320E2"/>
    <w:rsid w:val="007324C2"/>
    <w:rsid w:val="00732A5D"/>
    <w:rsid w:val="0073492F"/>
    <w:rsid w:val="00737DE1"/>
    <w:rsid w:val="00742DD4"/>
    <w:rsid w:val="00750AE6"/>
    <w:rsid w:val="00763F4D"/>
    <w:rsid w:val="00764D8B"/>
    <w:rsid w:val="0077131A"/>
    <w:rsid w:val="0077302A"/>
    <w:rsid w:val="00775C6D"/>
    <w:rsid w:val="00787A04"/>
    <w:rsid w:val="00791DAA"/>
    <w:rsid w:val="0079343E"/>
    <w:rsid w:val="00795D3F"/>
    <w:rsid w:val="007A3FCD"/>
    <w:rsid w:val="007A7501"/>
    <w:rsid w:val="007B5F16"/>
    <w:rsid w:val="007B613B"/>
    <w:rsid w:val="007B759F"/>
    <w:rsid w:val="007C59C7"/>
    <w:rsid w:val="007C6696"/>
    <w:rsid w:val="007D77EE"/>
    <w:rsid w:val="007D7D53"/>
    <w:rsid w:val="007E18CC"/>
    <w:rsid w:val="007E31FC"/>
    <w:rsid w:val="007E65C9"/>
    <w:rsid w:val="007E7ECE"/>
    <w:rsid w:val="007F1801"/>
    <w:rsid w:val="007F236C"/>
    <w:rsid w:val="008010FF"/>
    <w:rsid w:val="00801B14"/>
    <w:rsid w:val="00801FCC"/>
    <w:rsid w:val="00802D47"/>
    <w:rsid w:val="00807433"/>
    <w:rsid w:val="008108CB"/>
    <w:rsid w:val="00810E59"/>
    <w:rsid w:val="00811A76"/>
    <w:rsid w:val="00820445"/>
    <w:rsid w:val="00825435"/>
    <w:rsid w:val="008273E6"/>
    <w:rsid w:val="0083797C"/>
    <w:rsid w:val="008420D2"/>
    <w:rsid w:val="008456E4"/>
    <w:rsid w:val="00860DB7"/>
    <w:rsid w:val="0086293D"/>
    <w:rsid w:val="00863314"/>
    <w:rsid w:val="00877A72"/>
    <w:rsid w:val="00882EDB"/>
    <w:rsid w:val="00884BC0"/>
    <w:rsid w:val="008851E1"/>
    <w:rsid w:val="00886FF2"/>
    <w:rsid w:val="00887913"/>
    <w:rsid w:val="008917DF"/>
    <w:rsid w:val="00893D09"/>
    <w:rsid w:val="008949E7"/>
    <w:rsid w:val="008A0C63"/>
    <w:rsid w:val="008A0ECF"/>
    <w:rsid w:val="008A262D"/>
    <w:rsid w:val="008A5141"/>
    <w:rsid w:val="008A56AA"/>
    <w:rsid w:val="008A582D"/>
    <w:rsid w:val="008B2514"/>
    <w:rsid w:val="008B260A"/>
    <w:rsid w:val="008B538E"/>
    <w:rsid w:val="008C1C9A"/>
    <w:rsid w:val="008C34BD"/>
    <w:rsid w:val="008C5831"/>
    <w:rsid w:val="008C7839"/>
    <w:rsid w:val="008C7A58"/>
    <w:rsid w:val="008C7A63"/>
    <w:rsid w:val="008D3402"/>
    <w:rsid w:val="008D49FE"/>
    <w:rsid w:val="008D5114"/>
    <w:rsid w:val="008E12AB"/>
    <w:rsid w:val="008E148F"/>
    <w:rsid w:val="008E2826"/>
    <w:rsid w:val="008F5924"/>
    <w:rsid w:val="008F7958"/>
    <w:rsid w:val="0090148F"/>
    <w:rsid w:val="00902DFF"/>
    <w:rsid w:val="009101D8"/>
    <w:rsid w:val="00910DC1"/>
    <w:rsid w:val="00910F96"/>
    <w:rsid w:val="00913434"/>
    <w:rsid w:val="009147C4"/>
    <w:rsid w:val="00915DA2"/>
    <w:rsid w:val="00916B2D"/>
    <w:rsid w:val="00916F6B"/>
    <w:rsid w:val="009205F3"/>
    <w:rsid w:val="009248BF"/>
    <w:rsid w:val="00925F5D"/>
    <w:rsid w:val="00930635"/>
    <w:rsid w:val="009331D3"/>
    <w:rsid w:val="009431BD"/>
    <w:rsid w:val="009465FA"/>
    <w:rsid w:val="009531D5"/>
    <w:rsid w:val="00953601"/>
    <w:rsid w:val="00957110"/>
    <w:rsid w:val="00960D2C"/>
    <w:rsid w:val="009621C6"/>
    <w:rsid w:val="00973153"/>
    <w:rsid w:val="00973E9F"/>
    <w:rsid w:val="00980017"/>
    <w:rsid w:val="009836DD"/>
    <w:rsid w:val="009934B8"/>
    <w:rsid w:val="0099439C"/>
    <w:rsid w:val="009970CC"/>
    <w:rsid w:val="009B163C"/>
    <w:rsid w:val="009B2D3E"/>
    <w:rsid w:val="009B45A1"/>
    <w:rsid w:val="009B7B41"/>
    <w:rsid w:val="009C2518"/>
    <w:rsid w:val="009D1B70"/>
    <w:rsid w:val="009D389A"/>
    <w:rsid w:val="009E4F60"/>
    <w:rsid w:val="009E52CD"/>
    <w:rsid w:val="009E5546"/>
    <w:rsid w:val="009F3046"/>
    <w:rsid w:val="00A037DD"/>
    <w:rsid w:val="00A051DE"/>
    <w:rsid w:val="00A11B80"/>
    <w:rsid w:val="00A12C9F"/>
    <w:rsid w:val="00A14467"/>
    <w:rsid w:val="00A1484A"/>
    <w:rsid w:val="00A148C9"/>
    <w:rsid w:val="00A21315"/>
    <w:rsid w:val="00A22E29"/>
    <w:rsid w:val="00A2674D"/>
    <w:rsid w:val="00A26E53"/>
    <w:rsid w:val="00A27B26"/>
    <w:rsid w:val="00A31F5A"/>
    <w:rsid w:val="00A36448"/>
    <w:rsid w:val="00A4147E"/>
    <w:rsid w:val="00A63649"/>
    <w:rsid w:val="00A7007E"/>
    <w:rsid w:val="00A724D8"/>
    <w:rsid w:val="00A72916"/>
    <w:rsid w:val="00A8775F"/>
    <w:rsid w:val="00A87D83"/>
    <w:rsid w:val="00A91EDD"/>
    <w:rsid w:val="00A9293E"/>
    <w:rsid w:val="00A9325E"/>
    <w:rsid w:val="00AA0D28"/>
    <w:rsid w:val="00AA0DAC"/>
    <w:rsid w:val="00AA297E"/>
    <w:rsid w:val="00AA2A71"/>
    <w:rsid w:val="00AA3486"/>
    <w:rsid w:val="00AB04AA"/>
    <w:rsid w:val="00AB5300"/>
    <w:rsid w:val="00AB7A1E"/>
    <w:rsid w:val="00AC0A1D"/>
    <w:rsid w:val="00AC5359"/>
    <w:rsid w:val="00AD0AF9"/>
    <w:rsid w:val="00AD1192"/>
    <w:rsid w:val="00AD1AD7"/>
    <w:rsid w:val="00AD2B41"/>
    <w:rsid w:val="00AD5A22"/>
    <w:rsid w:val="00AE3B2D"/>
    <w:rsid w:val="00AE510A"/>
    <w:rsid w:val="00AE5F97"/>
    <w:rsid w:val="00AE69C7"/>
    <w:rsid w:val="00AE73C8"/>
    <w:rsid w:val="00AF177D"/>
    <w:rsid w:val="00AF24BB"/>
    <w:rsid w:val="00B06E66"/>
    <w:rsid w:val="00B13789"/>
    <w:rsid w:val="00B15E8E"/>
    <w:rsid w:val="00B2327B"/>
    <w:rsid w:val="00B24C32"/>
    <w:rsid w:val="00B26166"/>
    <w:rsid w:val="00B268AE"/>
    <w:rsid w:val="00B27115"/>
    <w:rsid w:val="00B30569"/>
    <w:rsid w:val="00B3611C"/>
    <w:rsid w:val="00B370F8"/>
    <w:rsid w:val="00B44BFE"/>
    <w:rsid w:val="00B44E1D"/>
    <w:rsid w:val="00B53541"/>
    <w:rsid w:val="00B602D2"/>
    <w:rsid w:val="00B6426E"/>
    <w:rsid w:val="00B654F0"/>
    <w:rsid w:val="00B71787"/>
    <w:rsid w:val="00B76F06"/>
    <w:rsid w:val="00B84B1A"/>
    <w:rsid w:val="00B87B2D"/>
    <w:rsid w:val="00B913E1"/>
    <w:rsid w:val="00B9152D"/>
    <w:rsid w:val="00B93797"/>
    <w:rsid w:val="00B95851"/>
    <w:rsid w:val="00B97D54"/>
    <w:rsid w:val="00BA0A1D"/>
    <w:rsid w:val="00BA3A54"/>
    <w:rsid w:val="00BA48F7"/>
    <w:rsid w:val="00BA5A72"/>
    <w:rsid w:val="00BA5ACB"/>
    <w:rsid w:val="00BA635C"/>
    <w:rsid w:val="00BB0AAC"/>
    <w:rsid w:val="00BB19A4"/>
    <w:rsid w:val="00BB2AE0"/>
    <w:rsid w:val="00BB4961"/>
    <w:rsid w:val="00BB56BD"/>
    <w:rsid w:val="00BB63F2"/>
    <w:rsid w:val="00BC2FDA"/>
    <w:rsid w:val="00BC53A5"/>
    <w:rsid w:val="00BD1658"/>
    <w:rsid w:val="00BD5EFF"/>
    <w:rsid w:val="00BE3FC3"/>
    <w:rsid w:val="00BE4905"/>
    <w:rsid w:val="00BE7C2C"/>
    <w:rsid w:val="00BF0680"/>
    <w:rsid w:val="00BF349D"/>
    <w:rsid w:val="00BF667F"/>
    <w:rsid w:val="00C06089"/>
    <w:rsid w:val="00C13028"/>
    <w:rsid w:val="00C14749"/>
    <w:rsid w:val="00C17838"/>
    <w:rsid w:val="00C22743"/>
    <w:rsid w:val="00C24424"/>
    <w:rsid w:val="00C253BC"/>
    <w:rsid w:val="00C2544F"/>
    <w:rsid w:val="00C2594C"/>
    <w:rsid w:val="00C27289"/>
    <w:rsid w:val="00C31FC5"/>
    <w:rsid w:val="00C34435"/>
    <w:rsid w:val="00C34DD9"/>
    <w:rsid w:val="00C40471"/>
    <w:rsid w:val="00C404EA"/>
    <w:rsid w:val="00C4218B"/>
    <w:rsid w:val="00C51B6F"/>
    <w:rsid w:val="00C60076"/>
    <w:rsid w:val="00C63AB3"/>
    <w:rsid w:val="00C64B9E"/>
    <w:rsid w:val="00C67876"/>
    <w:rsid w:val="00C74EB0"/>
    <w:rsid w:val="00C75C3D"/>
    <w:rsid w:val="00C7706E"/>
    <w:rsid w:val="00C77CD8"/>
    <w:rsid w:val="00C803F5"/>
    <w:rsid w:val="00C8065A"/>
    <w:rsid w:val="00C93A95"/>
    <w:rsid w:val="00C95410"/>
    <w:rsid w:val="00C9731D"/>
    <w:rsid w:val="00CA086A"/>
    <w:rsid w:val="00CA1C77"/>
    <w:rsid w:val="00CA61DC"/>
    <w:rsid w:val="00CA632D"/>
    <w:rsid w:val="00CB1108"/>
    <w:rsid w:val="00CB188D"/>
    <w:rsid w:val="00CB2760"/>
    <w:rsid w:val="00CB3E1F"/>
    <w:rsid w:val="00CB4C7C"/>
    <w:rsid w:val="00CC4D1B"/>
    <w:rsid w:val="00CD1CA6"/>
    <w:rsid w:val="00CD6A59"/>
    <w:rsid w:val="00CD76C8"/>
    <w:rsid w:val="00CF1746"/>
    <w:rsid w:val="00CF3B82"/>
    <w:rsid w:val="00CF4AAC"/>
    <w:rsid w:val="00CF5384"/>
    <w:rsid w:val="00CF592E"/>
    <w:rsid w:val="00CF7206"/>
    <w:rsid w:val="00D06D01"/>
    <w:rsid w:val="00D17517"/>
    <w:rsid w:val="00D22029"/>
    <w:rsid w:val="00D24344"/>
    <w:rsid w:val="00D24F4A"/>
    <w:rsid w:val="00D313FD"/>
    <w:rsid w:val="00D33E2D"/>
    <w:rsid w:val="00D40316"/>
    <w:rsid w:val="00D43A09"/>
    <w:rsid w:val="00D4479E"/>
    <w:rsid w:val="00D476FD"/>
    <w:rsid w:val="00D510DB"/>
    <w:rsid w:val="00D51BEC"/>
    <w:rsid w:val="00D52EC5"/>
    <w:rsid w:val="00D73C1B"/>
    <w:rsid w:val="00D757A0"/>
    <w:rsid w:val="00D75FB0"/>
    <w:rsid w:val="00D77533"/>
    <w:rsid w:val="00D805BF"/>
    <w:rsid w:val="00D83B4C"/>
    <w:rsid w:val="00D84402"/>
    <w:rsid w:val="00D95732"/>
    <w:rsid w:val="00D95DD4"/>
    <w:rsid w:val="00D97249"/>
    <w:rsid w:val="00D97423"/>
    <w:rsid w:val="00DA71A9"/>
    <w:rsid w:val="00DB137A"/>
    <w:rsid w:val="00DB229C"/>
    <w:rsid w:val="00DB363B"/>
    <w:rsid w:val="00DB3B40"/>
    <w:rsid w:val="00DC33E7"/>
    <w:rsid w:val="00DC4DB6"/>
    <w:rsid w:val="00DE634B"/>
    <w:rsid w:val="00DF0D0E"/>
    <w:rsid w:val="00DF2DDD"/>
    <w:rsid w:val="00E0574A"/>
    <w:rsid w:val="00E0638A"/>
    <w:rsid w:val="00E06FAF"/>
    <w:rsid w:val="00E11110"/>
    <w:rsid w:val="00E240A6"/>
    <w:rsid w:val="00E26292"/>
    <w:rsid w:val="00E277FF"/>
    <w:rsid w:val="00E35BBC"/>
    <w:rsid w:val="00E365AC"/>
    <w:rsid w:val="00E40D0D"/>
    <w:rsid w:val="00E50B8F"/>
    <w:rsid w:val="00E50BA8"/>
    <w:rsid w:val="00E606B3"/>
    <w:rsid w:val="00E7259D"/>
    <w:rsid w:val="00E7346E"/>
    <w:rsid w:val="00E75E86"/>
    <w:rsid w:val="00E77255"/>
    <w:rsid w:val="00E81BE0"/>
    <w:rsid w:val="00E9047B"/>
    <w:rsid w:val="00E91AEF"/>
    <w:rsid w:val="00E97941"/>
    <w:rsid w:val="00EA59EE"/>
    <w:rsid w:val="00EB1542"/>
    <w:rsid w:val="00EB23E8"/>
    <w:rsid w:val="00EB2CEA"/>
    <w:rsid w:val="00EB3A69"/>
    <w:rsid w:val="00EB6981"/>
    <w:rsid w:val="00EC2BAF"/>
    <w:rsid w:val="00ED0C55"/>
    <w:rsid w:val="00ED5418"/>
    <w:rsid w:val="00ED5C3F"/>
    <w:rsid w:val="00EE2466"/>
    <w:rsid w:val="00EE4C90"/>
    <w:rsid w:val="00EE6DDD"/>
    <w:rsid w:val="00EF3474"/>
    <w:rsid w:val="00F029FE"/>
    <w:rsid w:val="00F03F70"/>
    <w:rsid w:val="00F17B9F"/>
    <w:rsid w:val="00F20422"/>
    <w:rsid w:val="00F32C5A"/>
    <w:rsid w:val="00F33834"/>
    <w:rsid w:val="00F35406"/>
    <w:rsid w:val="00F36513"/>
    <w:rsid w:val="00F50CE7"/>
    <w:rsid w:val="00F520DE"/>
    <w:rsid w:val="00F55F58"/>
    <w:rsid w:val="00F60F2B"/>
    <w:rsid w:val="00F62AF3"/>
    <w:rsid w:val="00F62E29"/>
    <w:rsid w:val="00F64949"/>
    <w:rsid w:val="00F73361"/>
    <w:rsid w:val="00F82CF1"/>
    <w:rsid w:val="00F8319B"/>
    <w:rsid w:val="00F86555"/>
    <w:rsid w:val="00F869E3"/>
    <w:rsid w:val="00F95F20"/>
    <w:rsid w:val="00F97524"/>
    <w:rsid w:val="00FB0FD1"/>
    <w:rsid w:val="00FB4E56"/>
    <w:rsid w:val="00FC3A3B"/>
    <w:rsid w:val="00FC5890"/>
    <w:rsid w:val="00FC5EA8"/>
    <w:rsid w:val="00FC6492"/>
    <w:rsid w:val="00FC66B9"/>
    <w:rsid w:val="00FD0DCA"/>
    <w:rsid w:val="00FD28F4"/>
    <w:rsid w:val="00FD6642"/>
    <w:rsid w:val="00FD6D34"/>
    <w:rsid w:val="00FD707A"/>
    <w:rsid w:val="00FE77BC"/>
    <w:rsid w:val="00FF5217"/>
    <w:rsid w:val="00FF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EACFCF"/>
  <w15:docId w15:val="{83A73005-F31D-4CC1-BFDA-54222415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79AD"/>
    <w:rPr>
      <w:rFonts w:ascii="Times" w:eastAsiaTheme="minorEastAsia" w:hAnsi="Times"/>
      <w:sz w:val="24"/>
      <w:szCs w:val="24"/>
    </w:rPr>
  </w:style>
  <w:style w:type="paragraph" w:styleId="Heading1">
    <w:name w:val="heading 1"/>
    <w:aliases w:val="don't use"/>
    <w:basedOn w:val="Normal"/>
    <w:next w:val="Normal"/>
    <w:link w:val="Heading1Char"/>
    <w:uiPriority w:val="9"/>
    <w:rsid w:val="0077302A"/>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don't use2"/>
    <w:basedOn w:val="Normal"/>
    <w:next w:val="Normal"/>
    <w:link w:val="Heading2Char"/>
    <w:uiPriority w:val="9"/>
    <w:semiHidden/>
    <w:rsid w:val="0077302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7302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7302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7302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7302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7302A"/>
    <w:pPr>
      <w:spacing w:before="240" w:after="60"/>
      <w:outlineLvl w:val="6"/>
    </w:pPr>
  </w:style>
  <w:style w:type="paragraph" w:styleId="Heading8">
    <w:name w:val="heading 8"/>
    <w:basedOn w:val="Normal"/>
    <w:next w:val="Normal"/>
    <w:link w:val="Heading8Char"/>
    <w:uiPriority w:val="9"/>
    <w:semiHidden/>
    <w:unhideWhenUsed/>
    <w:qFormat/>
    <w:rsid w:val="0077302A"/>
    <w:pPr>
      <w:spacing w:before="240" w:after="60"/>
      <w:outlineLvl w:val="7"/>
    </w:pPr>
    <w:rPr>
      <w:i/>
      <w:iCs/>
    </w:rPr>
  </w:style>
  <w:style w:type="paragraph" w:styleId="Heading9">
    <w:name w:val="heading 9"/>
    <w:basedOn w:val="Normal"/>
    <w:next w:val="Normal"/>
    <w:link w:val="Heading9Char"/>
    <w:uiPriority w:val="9"/>
    <w:semiHidden/>
    <w:unhideWhenUsed/>
    <w:qFormat/>
    <w:rsid w:val="0077302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Emphasis">
    <w:name w:val="Emphasis"/>
    <w:rPr>
      <w:i/>
      <w:iCs/>
    </w:rPr>
  </w:style>
  <w:style w:type="character" w:styleId="PageNumber">
    <w:name w:val="page number"/>
    <w:basedOn w:val="DefaultParagraphFont"/>
    <w:rsid w:val="0077302A"/>
  </w:style>
  <w:style w:type="character" w:customStyle="1" w:styleId="rated-2">
    <w:name w:val="rated-2"/>
    <w:basedOn w:val="DefaultParagraphFont"/>
  </w:style>
  <w:style w:type="character" w:styleId="CommentReference">
    <w:name w:val="annotation reference"/>
    <w:rPr>
      <w:sz w:val="18"/>
      <w:szCs w:val="18"/>
    </w:rPr>
  </w:style>
  <w:style w:type="character" w:customStyle="1" w:styleId="CommentTextChar">
    <w:name w:val="Comment Text Char"/>
    <w:rPr>
      <w:sz w:val="24"/>
      <w:szCs w:val="24"/>
      <w:lang w:val="en-GB"/>
    </w:rPr>
  </w:style>
  <w:style w:type="character" w:customStyle="1" w:styleId="CommentSubjectChar">
    <w:name w:val="Comment Subject Char"/>
    <w:rPr>
      <w:b/>
      <w:bCs/>
      <w:sz w:val="24"/>
      <w:szCs w:val="24"/>
      <w:lang w:val="en-GB"/>
    </w:rPr>
  </w:style>
  <w:style w:type="character" w:customStyle="1" w:styleId="BalloonTextChar">
    <w:name w:val="Balloon Text Char"/>
    <w:basedOn w:val="DefaultParagraphFont"/>
    <w:link w:val="BalloonText"/>
    <w:uiPriority w:val="99"/>
    <w:rsid w:val="0077302A"/>
    <w:rPr>
      <w:rFonts w:ascii="Tahoma" w:eastAsiaTheme="minorEastAsia"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BodyTextChar">
    <w:name w:val="Body Text Char"/>
    <w:rPr>
      <w:sz w:val="24"/>
      <w:szCs w:val="24"/>
      <w:lang w:val="en-GB"/>
    </w:rPr>
  </w:style>
  <w:style w:type="character" w:customStyle="1" w:styleId="FooterChar">
    <w:name w:val="Footer Char"/>
    <w:rPr>
      <w:sz w:val="24"/>
      <w:szCs w:val="24"/>
      <w:lang w:val="en-GB"/>
    </w:rPr>
  </w:style>
  <w:style w:type="paragraph" w:customStyle="1" w:styleId="berschrift">
    <w:name w:val="Überschrift"/>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styleId="NormalWeb">
    <w:name w:val="Normal (Web)"/>
    <w:basedOn w:val="Normal"/>
    <w:pPr>
      <w:spacing w:before="280" w:after="280"/>
    </w:pPr>
    <w:rPr>
      <w:color w:val="000000"/>
    </w:rPr>
  </w:style>
  <w:style w:type="paragraph" w:styleId="Header">
    <w:name w:val="header"/>
    <w:basedOn w:val="Normal"/>
    <w:pPr>
      <w:tabs>
        <w:tab w:val="center" w:pos="4153"/>
        <w:tab w:val="right" w:pos="8306"/>
      </w:tabs>
    </w:pPr>
  </w:style>
  <w:style w:type="paragraph" w:customStyle="1" w:styleId="rating">
    <w:name w:val="rating"/>
    <w:basedOn w:val="Normal"/>
    <w:pPr>
      <w:spacing w:before="280" w:after="280"/>
    </w:pPr>
  </w:style>
  <w:style w:type="paragraph" w:styleId="CommentText">
    <w:name w:val="annotation text"/>
    <w:basedOn w:val="Normal"/>
  </w:style>
  <w:style w:type="paragraph" w:styleId="CommentSubject">
    <w:name w:val="annotation subject"/>
    <w:basedOn w:val="CommentText"/>
    <w:next w:val="CommentText"/>
    <w:rPr>
      <w:b/>
      <w:bCs/>
      <w:sz w:val="20"/>
      <w:szCs w:val="20"/>
    </w:rPr>
  </w:style>
  <w:style w:type="paragraph" w:styleId="BalloonText">
    <w:name w:val="Balloon Text"/>
    <w:basedOn w:val="Normal"/>
    <w:link w:val="BalloonTextChar"/>
    <w:uiPriority w:val="99"/>
    <w:unhideWhenUsed/>
    <w:rsid w:val="0077302A"/>
    <w:rPr>
      <w:rFonts w:ascii="Tahoma" w:hAnsi="Tahoma" w:cs="Tahoma"/>
      <w:sz w:val="16"/>
      <w:szCs w:val="16"/>
    </w:rPr>
  </w:style>
  <w:style w:type="paragraph" w:customStyle="1" w:styleId="Rahmeninhalt">
    <w:name w:val="Rahmeninhalt"/>
    <w:basedOn w:val="BodyText"/>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sid w:val="0077302A"/>
    <w:rPr>
      <w:rFonts w:ascii="New York" w:hAnsi="New York"/>
      <w:sz w:val="20"/>
    </w:rPr>
  </w:style>
  <w:style w:type="character" w:customStyle="1" w:styleId="FootnoteTextChar">
    <w:name w:val="Footnote Text Char"/>
    <w:link w:val="FootnoteText"/>
    <w:semiHidden/>
    <w:rsid w:val="00C93A95"/>
    <w:rPr>
      <w:rFonts w:ascii="New York" w:eastAsiaTheme="minorEastAsia" w:hAnsi="New York"/>
      <w:szCs w:val="24"/>
    </w:rPr>
  </w:style>
  <w:style w:type="character" w:styleId="FootnoteReference">
    <w:name w:val="footnote reference"/>
    <w:aliases w:val="Standard + Block,Erste Zeile:  1 cm"/>
    <w:semiHidden/>
    <w:rsid w:val="0077302A"/>
    <w:rPr>
      <w:rFonts w:ascii="Times New Roman" w:hAnsi="Times New Roman"/>
      <w:strike w:val="0"/>
      <w:dstrike w:val="0"/>
      <w:sz w:val="20"/>
      <w:vertAlign w:val="superscript"/>
    </w:rPr>
  </w:style>
  <w:style w:type="character" w:styleId="Hyperlink">
    <w:name w:val="Hyperlink"/>
    <w:basedOn w:val="DefaultParagraphFont"/>
    <w:semiHidden/>
    <w:rsid w:val="0077302A"/>
    <w:rPr>
      <w:rFonts w:ascii="Times" w:hAnsi="Times"/>
      <w:color w:val="auto"/>
      <w:u w:val="none"/>
    </w:rPr>
  </w:style>
  <w:style w:type="character" w:customStyle="1" w:styleId="Heading2Char">
    <w:name w:val="Heading 2 Char"/>
    <w:aliases w:val="don't use2 Char"/>
    <w:basedOn w:val="DefaultParagraphFont"/>
    <w:link w:val="Heading2"/>
    <w:uiPriority w:val="9"/>
    <w:semiHidden/>
    <w:rsid w:val="0077302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7302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7302A"/>
    <w:rPr>
      <w:rFonts w:ascii="Times" w:eastAsiaTheme="minorEastAsia" w:hAnsi="Times"/>
      <w:b/>
      <w:bCs/>
      <w:sz w:val="28"/>
      <w:szCs w:val="28"/>
    </w:rPr>
  </w:style>
  <w:style w:type="character" w:customStyle="1" w:styleId="Heading5Char">
    <w:name w:val="Heading 5 Char"/>
    <w:basedOn w:val="DefaultParagraphFont"/>
    <w:link w:val="Heading5"/>
    <w:uiPriority w:val="9"/>
    <w:semiHidden/>
    <w:rsid w:val="0077302A"/>
    <w:rPr>
      <w:rFonts w:ascii="Times" w:eastAsiaTheme="minorEastAsia" w:hAnsi="Times"/>
      <w:b/>
      <w:bCs/>
      <w:i/>
      <w:iCs/>
      <w:sz w:val="26"/>
      <w:szCs w:val="26"/>
    </w:rPr>
  </w:style>
  <w:style w:type="character" w:customStyle="1" w:styleId="Heading6Char">
    <w:name w:val="Heading 6 Char"/>
    <w:basedOn w:val="DefaultParagraphFont"/>
    <w:link w:val="Heading6"/>
    <w:uiPriority w:val="9"/>
    <w:semiHidden/>
    <w:rsid w:val="0077302A"/>
    <w:rPr>
      <w:rFonts w:ascii="Times" w:eastAsiaTheme="minorEastAsia" w:hAnsi="Times"/>
      <w:b/>
      <w:bCs/>
      <w:sz w:val="22"/>
      <w:szCs w:val="22"/>
    </w:rPr>
  </w:style>
  <w:style w:type="character" w:customStyle="1" w:styleId="Heading7Char">
    <w:name w:val="Heading 7 Char"/>
    <w:basedOn w:val="DefaultParagraphFont"/>
    <w:link w:val="Heading7"/>
    <w:uiPriority w:val="9"/>
    <w:semiHidden/>
    <w:rsid w:val="0077302A"/>
    <w:rPr>
      <w:rFonts w:ascii="Times" w:eastAsiaTheme="minorEastAsia" w:hAnsi="Times"/>
      <w:sz w:val="24"/>
      <w:szCs w:val="24"/>
    </w:rPr>
  </w:style>
  <w:style w:type="character" w:customStyle="1" w:styleId="Heading8Char">
    <w:name w:val="Heading 8 Char"/>
    <w:basedOn w:val="DefaultParagraphFont"/>
    <w:link w:val="Heading8"/>
    <w:uiPriority w:val="9"/>
    <w:semiHidden/>
    <w:rsid w:val="0077302A"/>
    <w:rPr>
      <w:rFonts w:ascii="Times" w:eastAsiaTheme="minorEastAsia" w:hAnsi="Times"/>
      <w:i/>
      <w:iCs/>
      <w:sz w:val="24"/>
      <w:szCs w:val="24"/>
    </w:rPr>
  </w:style>
  <w:style w:type="character" w:customStyle="1" w:styleId="Heading9Char">
    <w:name w:val="Heading 9 Char"/>
    <w:basedOn w:val="DefaultParagraphFont"/>
    <w:link w:val="Heading9"/>
    <w:uiPriority w:val="9"/>
    <w:semiHidden/>
    <w:rsid w:val="0077302A"/>
    <w:rPr>
      <w:rFonts w:asciiTheme="majorHAnsi" w:eastAsiaTheme="majorEastAsia" w:hAnsiTheme="majorHAnsi"/>
      <w:sz w:val="22"/>
      <w:szCs w:val="22"/>
    </w:rPr>
  </w:style>
  <w:style w:type="paragraph" w:customStyle="1" w:styleId="Normaltext">
    <w:name w:val="Normal text"/>
    <w:qFormat/>
    <w:rsid w:val="0077302A"/>
    <w:pPr>
      <w:spacing w:line="480" w:lineRule="auto"/>
      <w:jc w:val="both"/>
    </w:pPr>
    <w:rPr>
      <w:rFonts w:ascii="Times" w:eastAsiaTheme="minorEastAsia" w:hAnsi="Times" w:cs="Times"/>
      <w:sz w:val="22"/>
      <w:szCs w:val="22"/>
      <w:lang w:val="en-US" w:eastAsia="ar-SA"/>
    </w:rPr>
  </w:style>
  <w:style w:type="paragraph" w:customStyle="1" w:styleId="Normaltextnewpara">
    <w:name w:val="Normal text new para"/>
    <w:basedOn w:val="Normaltext"/>
    <w:next w:val="Normaltext"/>
    <w:qFormat/>
    <w:rsid w:val="0077302A"/>
    <w:pPr>
      <w:ind w:firstLine="567"/>
    </w:pPr>
  </w:style>
  <w:style w:type="paragraph" w:customStyle="1" w:styleId="AHeading">
    <w:name w:val="A Heading"/>
    <w:next w:val="Normaltext"/>
    <w:autoRedefine/>
    <w:qFormat/>
    <w:rsid w:val="0077302A"/>
    <w:pPr>
      <w:spacing w:line="480" w:lineRule="auto"/>
    </w:pPr>
    <w:rPr>
      <w:rFonts w:ascii="Times" w:eastAsiaTheme="minorEastAsia" w:hAnsi="Times" w:cs="Times"/>
      <w:b/>
      <w:sz w:val="22"/>
      <w:szCs w:val="22"/>
      <w:lang w:val="en-US" w:eastAsia="ar-SA"/>
    </w:rPr>
  </w:style>
  <w:style w:type="paragraph" w:customStyle="1" w:styleId="BHeading">
    <w:name w:val="B Heading"/>
    <w:next w:val="Normaltext"/>
    <w:qFormat/>
    <w:rsid w:val="0077302A"/>
    <w:pPr>
      <w:spacing w:line="480" w:lineRule="auto"/>
    </w:pPr>
    <w:rPr>
      <w:rFonts w:ascii="Times" w:eastAsiaTheme="minorEastAsia" w:hAnsi="Times" w:cs="Times"/>
      <w:i/>
      <w:sz w:val="22"/>
      <w:szCs w:val="22"/>
      <w:lang w:val="en-US" w:eastAsia="ar-SA"/>
    </w:rPr>
  </w:style>
  <w:style w:type="paragraph" w:customStyle="1" w:styleId="CHeading">
    <w:name w:val="C Heading"/>
    <w:next w:val="Normaltext"/>
    <w:qFormat/>
    <w:rsid w:val="0077302A"/>
    <w:pPr>
      <w:spacing w:line="480" w:lineRule="auto"/>
    </w:pPr>
    <w:rPr>
      <w:rFonts w:ascii="Times" w:eastAsiaTheme="minorEastAsia" w:hAnsi="Times" w:cs="Times"/>
      <w:b/>
      <w:i/>
      <w:sz w:val="22"/>
      <w:szCs w:val="22"/>
      <w:lang w:val="en-US" w:eastAsia="ar-SA"/>
    </w:rPr>
  </w:style>
  <w:style w:type="paragraph" w:customStyle="1" w:styleId="Authorname">
    <w:name w:val="Author name"/>
    <w:next w:val="Authoraffiliation"/>
    <w:qFormat/>
    <w:rsid w:val="0077302A"/>
    <w:pPr>
      <w:spacing w:line="480" w:lineRule="auto"/>
      <w:jc w:val="center"/>
    </w:pPr>
    <w:rPr>
      <w:rFonts w:ascii="Times" w:eastAsiaTheme="minorEastAsia" w:hAnsi="Times" w:cs="Times"/>
      <w:i/>
      <w:sz w:val="22"/>
      <w:szCs w:val="22"/>
      <w:lang w:val="en-US" w:eastAsia="ar-SA"/>
    </w:rPr>
  </w:style>
  <w:style w:type="paragraph" w:customStyle="1" w:styleId="Authoraffiliation">
    <w:name w:val="Author affiliation"/>
    <w:next w:val="Normaltext"/>
    <w:rsid w:val="0077302A"/>
    <w:pPr>
      <w:spacing w:line="480" w:lineRule="auto"/>
    </w:pPr>
    <w:rPr>
      <w:rFonts w:ascii="Times" w:eastAsiaTheme="minorEastAsia" w:hAnsi="Times" w:cs="Times"/>
      <w:i/>
      <w:sz w:val="22"/>
      <w:szCs w:val="22"/>
      <w:lang w:val="en-US" w:eastAsia="ar-SA"/>
    </w:rPr>
  </w:style>
  <w:style w:type="paragraph" w:customStyle="1" w:styleId="Chapternumber">
    <w:name w:val="Chapter number"/>
    <w:next w:val="Chaptertitle"/>
    <w:qFormat/>
    <w:rsid w:val="0077302A"/>
    <w:pPr>
      <w:spacing w:line="480" w:lineRule="auto"/>
      <w:jc w:val="center"/>
    </w:pPr>
    <w:rPr>
      <w:rFonts w:ascii="Times" w:eastAsiaTheme="minorEastAsia" w:hAnsi="Times" w:cs="Times"/>
      <w:sz w:val="22"/>
      <w:szCs w:val="22"/>
      <w:lang w:eastAsia="ar-SA"/>
    </w:rPr>
  </w:style>
  <w:style w:type="paragraph" w:customStyle="1" w:styleId="Chaptertitle">
    <w:name w:val="Chapter title"/>
    <w:next w:val="Normaltext"/>
    <w:qFormat/>
    <w:rsid w:val="0077302A"/>
    <w:pPr>
      <w:spacing w:line="480" w:lineRule="auto"/>
      <w:jc w:val="center"/>
    </w:pPr>
    <w:rPr>
      <w:rFonts w:ascii="Times" w:eastAsiaTheme="minorEastAsia" w:hAnsi="Times" w:cs="Times"/>
      <w:sz w:val="22"/>
      <w:szCs w:val="22"/>
      <w:lang w:val="en-US" w:eastAsia="ar-SA"/>
    </w:rPr>
  </w:style>
  <w:style w:type="paragraph" w:customStyle="1" w:styleId="Chaptertitle-endmatter">
    <w:name w:val="Chapter title - endmatter"/>
    <w:basedOn w:val="Chaptertitle"/>
    <w:next w:val="Normaltext"/>
    <w:rsid w:val="0077302A"/>
  </w:style>
  <w:style w:type="paragraph" w:customStyle="1" w:styleId="Epigram">
    <w:name w:val="Epigram"/>
    <w:basedOn w:val="Normaltext"/>
    <w:rsid w:val="00910DC1"/>
    <w:pPr>
      <w:ind w:left="2835" w:right="2835"/>
    </w:pPr>
    <w:rPr>
      <w:sz w:val="18"/>
    </w:rPr>
  </w:style>
  <w:style w:type="paragraph" w:customStyle="1" w:styleId="Epigramaffiliation">
    <w:name w:val="Epigram affiliation"/>
    <w:basedOn w:val="Epigram"/>
    <w:next w:val="Normaltextnewpara"/>
    <w:rsid w:val="00910DC1"/>
  </w:style>
  <w:style w:type="paragraph" w:customStyle="1" w:styleId="Extractquote">
    <w:name w:val="Extract/quote"/>
    <w:next w:val="Normaltext"/>
    <w:qFormat/>
    <w:rsid w:val="0077302A"/>
    <w:pPr>
      <w:spacing w:line="480" w:lineRule="auto"/>
      <w:ind w:left="2835"/>
      <w:jc w:val="both"/>
    </w:pPr>
    <w:rPr>
      <w:rFonts w:ascii="Times" w:eastAsiaTheme="minorEastAsia" w:hAnsi="Times" w:cs="Times"/>
      <w:sz w:val="18"/>
      <w:szCs w:val="22"/>
      <w:lang w:val="en-US" w:eastAsia="ar-SA"/>
    </w:rPr>
  </w:style>
  <w:style w:type="paragraph" w:customStyle="1" w:styleId="FigurecaptionHums">
    <w:name w:val="Figure caption Hums"/>
    <w:next w:val="Normaltext"/>
    <w:qFormat/>
    <w:rsid w:val="0077302A"/>
    <w:pPr>
      <w:spacing w:line="480" w:lineRule="auto"/>
    </w:pPr>
    <w:rPr>
      <w:rFonts w:ascii="Times" w:eastAsiaTheme="minorEastAsia" w:hAnsi="Times" w:cs="Times"/>
      <w:b/>
      <w:sz w:val="22"/>
      <w:szCs w:val="22"/>
      <w:lang w:val="en-US" w:eastAsia="ar-SA"/>
    </w:rPr>
  </w:style>
  <w:style w:type="paragraph" w:customStyle="1" w:styleId="FigurecaptionSocSci">
    <w:name w:val="Figure caption SocSci"/>
    <w:basedOn w:val="FigurecaptionHums"/>
    <w:next w:val="Normaltext"/>
    <w:rsid w:val="0077302A"/>
  </w:style>
  <w:style w:type="paragraph" w:customStyle="1" w:styleId="Figureinsertion">
    <w:name w:val="Figure insertion"/>
    <w:next w:val="Normaltext"/>
    <w:autoRedefine/>
    <w:qFormat/>
    <w:rsid w:val="0077302A"/>
    <w:pPr>
      <w:spacing w:line="480" w:lineRule="auto"/>
    </w:pPr>
    <w:rPr>
      <w:rFonts w:ascii="Times" w:eastAsiaTheme="minorEastAsia" w:hAnsi="Times" w:cs="Times"/>
      <w:b/>
      <w:sz w:val="24"/>
      <w:szCs w:val="22"/>
      <w:lang w:val="en-US" w:eastAsia="ar-SA"/>
    </w:rPr>
  </w:style>
  <w:style w:type="paragraph" w:customStyle="1" w:styleId="FootnoteHums">
    <w:name w:val="Footnote Hums"/>
    <w:qFormat/>
    <w:rsid w:val="0077302A"/>
    <w:pPr>
      <w:spacing w:line="480" w:lineRule="auto"/>
      <w:jc w:val="both"/>
    </w:pPr>
    <w:rPr>
      <w:rFonts w:ascii="Times" w:eastAsiaTheme="minorEastAsia" w:hAnsi="Times" w:cs="Times"/>
      <w:sz w:val="18"/>
      <w:szCs w:val="22"/>
      <w:lang w:val="en-US" w:eastAsia="ar-SA"/>
    </w:rPr>
  </w:style>
  <w:style w:type="paragraph" w:customStyle="1" w:styleId="FootnoteSocSci">
    <w:name w:val="Footnote SocSci"/>
    <w:rsid w:val="0077302A"/>
    <w:pPr>
      <w:jc w:val="both"/>
    </w:pPr>
    <w:rPr>
      <w:rFonts w:ascii="Times" w:eastAsiaTheme="minorEastAsia" w:hAnsi="Times" w:cs="Times"/>
      <w:sz w:val="18"/>
      <w:szCs w:val="22"/>
      <w:lang w:val="en-US" w:eastAsia="ar-SA"/>
    </w:rPr>
  </w:style>
  <w:style w:type="paragraph" w:customStyle="1" w:styleId="Letteredlist">
    <w:name w:val="Lettered list"/>
    <w:next w:val="Normaltext"/>
    <w:qFormat/>
    <w:rsid w:val="0077302A"/>
    <w:pPr>
      <w:spacing w:line="480" w:lineRule="auto"/>
      <w:jc w:val="both"/>
    </w:pPr>
    <w:rPr>
      <w:rFonts w:ascii="Times" w:eastAsiaTheme="minorEastAsia" w:hAnsi="Times" w:cs="Times"/>
      <w:sz w:val="22"/>
      <w:szCs w:val="22"/>
      <w:lang w:val="en-US" w:eastAsia="ar-SA"/>
    </w:rPr>
  </w:style>
  <w:style w:type="paragraph" w:customStyle="1" w:styleId="Listunnumbered">
    <w:name w:val="List (unnumbered)"/>
    <w:qFormat/>
    <w:rsid w:val="0077302A"/>
    <w:pPr>
      <w:spacing w:line="480" w:lineRule="auto"/>
      <w:ind w:left="567"/>
      <w:jc w:val="both"/>
    </w:pPr>
    <w:rPr>
      <w:rFonts w:ascii="Times" w:eastAsiaTheme="minorEastAsia" w:hAnsi="Times" w:cs="Times"/>
      <w:sz w:val="22"/>
      <w:szCs w:val="22"/>
      <w:lang w:val="en-US" w:eastAsia="ar-SA"/>
    </w:rPr>
  </w:style>
  <w:style w:type="paragraph" w:customStyle="1" w:styleId="bulletlist">
    <w:name w:val="bullet list"/>
    <w:next w:val="Normaltext"/>
    <w:qFormat/>
    <w:rsid w:val="0077302A"/>
    <w:pPr>
      <w:numPr>
        <w:numId w:val="12"/>
      </w:numPr>
      <w:spacing w:line="480" w:lineRule="auto"/>
    </w:pPr>
    <w:rPr>
      <w:rFonts w:ascii="Times" w:eastAsiaTheme="minorEastAsia" w:hAnsi="Times" w:cs="Times"/>
      <w:sz w:val="22"/>
      <w:szCs w:val="22"/>
      <w:lang w:val="en-US" w:eastAsia="ar-SA"/>
    </w:rPr>
  </w:style>
  <w:style w:type="paragraph" w:customStyle="1" w:styleId="Note">
    <w:name w:val="Note"/>
    <w:next w:val="Normaltext"/>
    <w:qFormat/>
    <w:rsid w:val="0077302A"/>
    <w:pPr>
      <w:spacing w:line="480" w:lineRule="auto"/>
      <w:jc w:val="both"/>
    </w:pPr>
    <w:rPr>
      <w:rFonts w:ascii="Times" w:eastAsiaTheme="minorEastAsia" w:hAnsi="Times" w:cs="Times"/>
      <w:sz w:val="18"/>
      <w:szCs w:val="22"/>
      <w:lang w:val="en-US" w:eastAsia="ar-SA"/>
    </w:rPr>
  </w:style>
  <w:style w:type="paragraph" w:customStyle="1" w:styleId="Numberedlist">
    <w:name w:val="Numbered list"/>
    <w:next w:val="Normaltext"/>
    <w:qFormat/>
    <w:rsid w:val="0077302A"/>
    <w:pPr>
      <w:numPr>
        <w:numId w:val="14"/>
      </w:numPr>
      <w:spacing w:line="480" w:lineRule="auto"/>
      <w:jc w:val="both"/>
    </w:pPr>
    <w:rPr>
      <w:rFonts w:ascii="Times" w:eastAsiaTheme="minorEastAsia" w:hAnsi="Times" w:cs="Times"/>
      <w:sz w:val="22"/>
      <w:szCs w:val="22"/>
      <w:lang w:val="en-US" w:eastAsia="ar-SA"/>
    </w:rPr>
  </w:style>
  <w:style w:type="paragraph" w:customStyle="1" w:styleId="Partnumber">
    <w:name w:val="Part number"/>
    <w:qFormat/>
    <w:rsid w:val="0077302A"/>
    <w:pPr>
      <w:spacing w:line="480" w:lineRule="auto"/>
      <w:jc w:val="center"/>
    </w:pPr>
    <w:rPr>
      <w:rFonts w:ascii="Times" w:eastAsiaTheme="minorEastAsia" w:hAnsi="Times" w:cs="Times"/>
      <w:sz w:val="22"/>
      <w:szCs w:val="22"/>
      <w:lang w:val="en-US" w:eastAsia="ar-SA"/>
    </w:rPr>
  </w:style>
  <w:style w:type="paragraph" w:customStyle="1" w:styleId="Parttitle">
    <w:name w:val="Part title"/>
    <w:qFormat/>
    <w:rsid w:val="0077302A"/>
    <w:rPr>
      <w:rFonts w:ascii="Times" w:eastAsiaTheme="minorEastAsia" w:hAnsi="Times" w:cs="Times"/>
      <w:sz w:val="22"/>
      <w:szCs w:val="22"/>
      <w:lang w:val="en-US" w:eastAsia="ar-SA"/>
    </w:rPr>
  </w:style>
  <w:style w:type="paragraph" w:customStyle="1" w:styleId="Poem">
    <w:name w:val="Poem"/>
    <w:basedOn w:val="Extractquote"/>
    <w:next w:val="Normaltext"/>
    <w:qFormat/>
    <w:rsid w:val="0077302A"/>
    <w:pPr>
      <w:ind w:left="0"/>
    </w:pPr>
  </w:style>
  <w:style w:type="paragraph" w:customStyle="1" w:styleId="References">
    <w:name w:val="References"/>
    <w:qFormat/>
    <w:rsid w:val="0077302A"/>
    <w:pPr>
      <w:spacing w:line="480" w:lineRule="auto"/>
      <w:ind w:left="568" w:hanging="284"/>
      <w:jc w:val="both"/>
    </w:pPr>
    <w:rPr>
      <w:rFonts w:ascii="Times" w:eastAsiaTheme="minorEastAsia" w:hAnsi="Times" w:cs="Times"/>
      <w:sz w:val="22"/>
      <w:szCs w:val="22"/>
      <w:lang w:val="en-US" w:eastAsia="ar-SA"/>
    </w:rPr>
  </w:style>
  <w:style w:type="paragraph" w:customStyle="1" w:styleId="Romannumerallist">
    <w:name w:val="Roman numeral list"/>
    <w:basedOn w:val="bulletlist"/>
    <w:next w:val="Normaltext"/>
    <w:qFormat/>
    <w:rsid w:val="0077302A"/>
    <w:pPr>
      <w:jc w:val="both"/>
    </w:pPr>
  </w:style>
  <w:style w:type="paragraph" w:customStyle="1" w:styleId="Sourceline">
    <w:name w:val="Source line"/>
    <w:basedOn w:val="Normaltextnewpara"/>
    <w:qFormat/>
    <w:rsid w:val="0077302A"/>
    <w:rPr>
      <w:sz w:val="18"/>
    </w:rPr>
  </w:style>
  <w:style w:type="paragraph" w:customStyle="1" w:styleId="Subbulletlist">
    <w:name w:val="Sub bullet list"/>
    <w:basedOn w:val="bulletlist"/>
    <w:next w:val="Normaltext"/>
    <w:rsid w:val="0077302A"/>
    <w:pPr>
      <w:suppressAutoHyphens/>
      <w:ind w:left="1080"/>
    </w:pPr>
    <w:rPr>
      <w:rFonts w:cs="Arial"/>
      <w:sz w:val="24"/>
      <w:szCs w:val="28"/>
    </w:rPr>
  </w:style>
  <w:style w:type="paragraph" w:customStyle="1" w:styleId="TablecaptionHums">
    <w:name w:val="Table caption Hums"/>
    <w:basedOn w:val="FigurecaptionHums"/>
    <w:next w:val="Normaltext"/>
    <w:qFormat/>
    <w:rsid w:val="0077302A"/>
  </w:style>
  <w:style w:type="paragraph" w:customStyle="1" w:styleId="TablecaptionSocSci">
    <w:name w:val="Table caption SocSci"/>
    <w:basedOn w:val="TablecaptionHums"/>
    <w:next w:val="Normaltext"/>
    <w:rsid w:val="0077302A"/>
  </w:style>
  <w:style w:type="paragraph" w:customStyle="1" w:styleId="Tablecolumnheader">
    <w:name w:val="Table column header"/>
    <w:basedOn w:val="Normaltextnewpara"/>
    <w:qFormat/>
    <w:rsid w:val="0077302A"/>
    <w:pPr>
      <w:spacing w:line="240" w:lineRule="auto"/>
      <w:jc w:val="left"/>
    </w:pPr>
    <w:rPr>
      <w:b/>
    </w:rPr>
  </w:style>
  <w:style w:type="paragraph" w:customStyle="1" w:styleId="Tabletext">
    <w:name w:val="Table text"/>
    <w:qFormat/>
    <w:rsid w:val="0077302A"/>
    <w:rPr>
      <w:rFonts w:ascii="Times" w:eastAsiaTheme="minorEastAsia" w:hAnsi="Times" w:cs="Times"/>
      <w:sz w:val="22"/>
      <w:szCs w:val="22"/>
      <w:lang w:val="en-US" w:eastAsia="ar-SA"/>
    </w:rPr>
  </w:style>
  <w:style w:type="paragraph" w:customStyle="1" w:styleId="Boxtext">
    <w:name w:val="Box text"/>
    <w:basedOn w:val="Normal"/>
    <w:rsid w:val="0077302A"/>
    <w:pPr>
      <w:ind w:left="1701" w:right="1701"/>
      <w:jc w:val="both"/>
    </w:pPr>
    <w:rPr>
      <w:sz w:val="20"/>
    </w:rPr>
  </w:style>
  <w:style w:type="paragraph" w:customStyle="1" w:styleId="Papers">
    <w:name w:val="Papers"/>
    <w:basedOn w:val="FootnoteText"/>
    <w:semiHidden/>
    <w:rsid w:val="0077302A"/>
  </w:style>
  <w:style w:type="paragraph" w:customStyle="1" w:styleId="Chaptertitle-forematter">
    <w:name w:val="Chapter title - forematter"/>
    <w:basedOn w:val="Chaptertitle-endmatter"/>
    <w:rsid w:val="0077302A"/>
  </w:style>
  <w:style w:type="paragraph" w:customStyle="1" w:styleId="Chaptertitle-intro">
    <w:name w:val="Chapter title - intro"/>
    <w:basedOn w:val="Chaptertitle-endmatter"/>
    <w:rsid w:val="0077302A"/>
  </w:style>
  <w:style w:type="paragraph" w:customStyle="1" w:styleId="CLEARFORMATTING">
    <w:name w:val="CLEAR FORMATTING"/>
    <w:rsid w:val="0077302A"/>
    <w:pPr>
      <w:spacing w:line="480" w:lineRule="auto"/>
    </w:pPr>
    <w:rPr>
      <w:rFonts w:ascii="Times" w:eastAsiaTheme="minorEastAsia" w:hAnsi="Times" w:cs="Times"/>
      <w:sz w:val="22"/>
      <w:szCs w:val="22"/>
      <w:lang w:eastAsia="ar-SA"/>
    </w:rPr>
  </w:style>
  <w:style w:type="character" w:customStyle="1" w:styleId="Heading1Char">
    <w:name w:val="Heading 1 Char"/>
    <w:aliases w:val="don't use Char"/>
    <w:basedOn w:val="DefaultParagraphFont"/>
    <w:link w:val="Heading1"/>
    <w:uiPriority w:val="9"/>
    <w:rsid w:val="0077302A"/>
    <w:rPr>
      <w:rFonts w:asciiTheme="majorHAnsi" w:eastAsiaTheme="majorEastAsia" w:hAnsiTheme="majorHAnsi"/>
      <w:b/>
      <w:bCs/>
      <w:kern w:val="32"/>
      <w:sz w:val="32"/>
      <w:szCs w:val="32"/>
    </w:rPr>
  </w:style>
  <w:style w:type="paragraph" w:styleId="Caption">
    <w:name w:val="caption"/>
    <w:basedOn w:val="Normal"/>
    <w:next w:val="Normal"/>
    <w:uiPriority w:val="35"/>
    <w:semiHidden/>
    <w:unhideWhenUsed/>
    <w:rsid w:val="0077302A"/>
    <w:rPr>
      <w:caps/>
      <w:spacing w:val="10"/>
      <w:sz w:val="18"/>
      <w:szCs w:val="18"/>
    </w:rPr>
  </w:style>
  <w:style w:type="paragraph" w:styleId="TOCHeading">
    <w:name w:val="TOC Heading"/>
    <w:basedOn w:val="Heading1"/>
    <w:next w:val="Normal"/>
    <w:uiPriority w:val="39"/>
    <w:semiHidden/>
    <w:unhideWhenUsed/>
    <w:qFormat/>
    <w:rsid w:val="0077302A"/>
    <w:pPr>
      <w:outlineLvl w:val="9"/>
    </w:pPr>
  </w:style>
  <w:style w:type="paragraph" w:customStyle="1" w:styleId="Epigraph">
    <w:name w:val="Epigraph"/>
    <w:basedOn w:val="Normaltext"/>
    <w:rsid w:val="0077302A"/>
    <w:pPr>
      <w:ind w:left="2835" w:right="2835"/>
    </w:pPr>
    <w:rPr>
      <w:sz w:val="18"/>
    </w:rPr>
  </w:style>
  <w:style w:type="paragraph" w:customStyle="1" w:styleId="Epigraphaffiliation">
    <w:name w:val="Epigraph affiliation"/>
    <w:basedOn w:val="Epigraph"/>
    <w:next w:val="Normaltextnewpara"/>
    <w:rsid w:val="0077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Catherine_Yass" TargetMode="External"/><Relationship Id="rId1" Type="http://schemas.openxmlformats.org/officeDocument/2006/relationships/hyperlink" Target="http://en.wikipedia.org/wiki/Richard_Wentworth_(art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cuments\PHS%20work\Publishers\Ashgate%20and%20GowerBooks\Cityscapes%20in%20History\ED_TEMPLATE\BASIC%20EDITING%20template130711%20Hum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1E94-868A-4BC7-97E4-3DF421A7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EDITING template130711 Hums</Template>
  <TotalTime>0</TotalTime>
  <Pages>23</Pages>
  <Words>6290</Words>
  <Characters>35854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By way of introduction to this investigation of the role of ritual in architecture I would like to briefly recount an incident that took place a number of years ago</vt:lpstr>
    </vt:vector>
  </TitlesOfParts>
  <Company>University of Huddersfield</Company>
  <LinksUpToDate>false</LinksUpToDate>
  <CharactersWithSpaces>42060</CharactersWithSpaces>
  <SharedDoc>false</SharedDoc>
  <HLinks>
    <vt:vector size="12" baseType="variant">
      <vt:variant>
        <vt:i4>7012382</vt:i4>
      </vt:variant>
      <vt:variant>
        <vt:i4>3</vt:i4>
      </vt:variant>
      <vt:variant>
        <vt:i4>0</vt:i4>
      </vt:variant>
      <vt:variant>
        <vt:i4>5</vt:i4>
      </vt:variant>
      <vt:variant>
        <vt:lpwstr>http://en.wikipedia.org/wiki/Catherine_Yass</vt:lpwstr>
      </vt:variant>
      <vt:variant>
        <vt:lpwstr/>
      </vt:variant>
      <vt:variant>
        <vt:i4>3670058</vt:i4>
      </vt:variant>
      <vt:variant>
        <vt:i4>0</vt:i4>
      </vt:variant>
      <vt:variant>
        <vt:i4>0</vt:i4>
      </vt:variant>
      <vt:variant>
        <vt:i4>5</vt:i4>
      </vt:variant>
      <vt:variant>
        <vt:lpwstr>http://en.wikipedia.org/wiki/Richard_Wentworth_(artist)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way of introduction to this investigation of the role of ritual in architecture I would like to briefly recount an incident that took place a number of years ago</dc:title>
  <dc:creator>Temple Family</dc:creator>
  <cp:lastModifiedBy>NicholasTemple</cp:lastModifiedBy>
  <cp:revision>2</cp:revision>
  <cp:lastPrinted>2011-09-20T10:19:00Z</cp:lastPrinted>
  <dcterms:created xsi:type="dcterms:W3CDTF">2020-07-21T09:27:00Z</dcterms:created>
  <dcterms:modified xsi:type="dcterms:W3CDTF">2020-07-21T09:27:00Z</dcterms:modified>
</cp:coreProperties>
</file>