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90E8D" w14:textId="77777777" w:rsidR="002F5BB3" w:rsidRDefault="002F5BB3" w:rsidP="007C762A">
      <w:pPr>
        <w:pStyle w:val="Heading1"/>
        <w:spacing w:line="240" w:lineRule="auto"/>
        <w:jc w:val="both"/>
      </w:pPr>
      <w:r w:rsidRPr="00310741">
        <w:rPr>
          <w:shd w:val="clear" w:color="auto" w:fill="FFFFFF"/>
        </w:rPr>
        <w:t>Exploring the co-benefits of urban green infrastructure</w:t>
      </w:r>
      <w:r>
        <w:t xml:space="preserve"> improvements for businesses and workers wellbeing</w:t>
      </w:r>
    </w:p>
    <w:p w14:paraId="47600E37" w14:textId="77777777" w:rsidR="002F5BB3" w:rsidRPr="009606DC" w:rsidRDefault="002F5BB3" w:rsidP="007C762A">
      <w:pPr>
        <w:pStyle w:val="Heading1"/>
        <w:spacing w:line="240" w:lineRule="auto"/>
        <w:jc w:val="both"/>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Steve Cinderby</w:t>
      </w:r>
      <w:r w:rsidRPr="009606DC">
        <w:rPr>
          <w:rFonts w:asciiTheme="minorHAnsi" w:eastAsiaTheme="minorHAnsi" w:hAnsiTheme="minorHAnsi" w:cstheme="minorBidi"/>
          <w:b w:val="0"/>
          <w:bCs w:val="0"/>
          <w:color w:val="auto"/>
          <w:sz w:val="22"/>
          <w:szCs w:val="22"/>
          <w:vertAlign w:val="subscript"/>
        </w:rPr>
        <w:t>1</w:t>
      </w:r>
      <w:r>
        <w:rPr>
          <w:rFonts w:asciiTheme="minorHAnsi" w:eastAsiaTheme="minorHAnsi" w:hAnsiTheme="minorHAnsi" w:cstheme="minorBidi"/>
          <w:b w:val="0"/>
          <w:bCs w:val="0"/>
          <w:color w:val="auto"/>
          <w:sz w:val="22"/>
          <w:szCs w:val="22"/>
        </w:rPr>
        <w:t xml:space="preserve"> and Sue Bagwell</w:t>
      </w:r>
      <w:r w:rsidRPr="009606DC">
        <w:rPr>
          <w:rFonts w:asciiTheme="minorHAnsi" w:eastAsiaTheme="minorHAnsi" w:hAnsiTheme="minorHAnsi" w:cstheme="minorBidi"/>
          <w:b w:val="0"/>
          <w:bCs w:val="0"/>
          <w:color w:val="auto"/>
          <w:sz w:val="22"/>
          <w:szCs w:val="22"/>
          <w:vertAlign w:val="subscript"/>
        </w:rPr>
        <w:t>2</w:t>
      </w:r>
    </w:p>
    <w:p w14:paraId="4B0E2966" w14:textId="77777777" w:rsidR="002F5BB3" w:rsidRPr="009606DC" w:rsidRDefault="002F5BB3" w:rsidP="007C762A">
      <w:pPr>
        <w:spacing w:line="240" w:lineRule="auto"/>
        <w:jc w:val="both"/>
      </w:pPr>
      <w:r>
        <w:rPr>
          <w:b/>
          <w:bCs/>
          <w:vertAlign w:val="subscript"/>
        </w:rPr>
        <w:t xml:space="preserve">1 </w:t>
      </w:r>
      <w:r w:rsidRPr="009606DC">
        <w:t>Stockholm Environment Institute, Environment Department, University of York, York, YO10 5DD</w:t>
      </w:r>
      <w:r>
        <w:t xml:space="preserve">; </w:t>
      </w:r>
      <w:r>
        <w:rPr>
          <w:b/>
          <w:bCs/>
          <w:vertAlign w:val="subscript"/>
        </w:rPr>
        <w:t>2</w:t>
      </w:r>
      <w:r>
        <w:rPr>
          <w:b/>
          <w:bCs/>
        </w:rPr>
        <w:t xml:space="preserve"> </w:t>
      </w:r>
      <w:r w:rsidRPr="009606DC">
        <w:t>Cities Institute</w:t>
      </w:r>
      <w:r>
        <w:rPr>
          <w:b/>
          <w:bCs/>
        </w:rPr>
        <w:t xml:space="preserve">, </w:t>
      </w:r>
      <w:r w:rsidRPr="009606DC">
        <w:t>London Metropolitan University</w:t>
      </w:r>
      <w:r>
        <w:rPr>
          <w:b/>
          <w:bCs/>
        </w:rPr>
        <w:t xml:space="preserve">, </w:t>
      </w:r>
      <w:r w:rsidRPr="009606DC">
        <w:t>Stapleton House</w:t>
      </w:r>
      <w:r>
        <w:rPr>
          <w:b/>
          <w:bCs/>
        </w:rPr>
        <w:t xml:space="preserve">, </w:t>
      </w:r>
      <w:r w:rsidRPr="009606DC">
        <w:t>277-281 Holloway Road</w:t>
      </w:r>
      <w:r>
        <w:rPr>
          <w:b/>
          <w:bCs/>
        </w:rPr>
        <w:t xml:space="preserve">, </w:t>
      </w:r>
      <w:r w:rsidRPr="009606DC">
        <w:t>London N7 8HN</w:t>
      </w:r>
    </w:p>
    <w:p w14:paraId="79570A97" w14:textId="77777777" w:rsidR="002F5BB3" w:rsidRDefault="002F5BB3" w:rsidP="007C762A">
      <w:pPr>
        <w:spacing w:line="240" w:lineRule="auto"/>
        <w:jc w:val="both"/>
        <w:rPr>
          <w:b/>
          <w:bCs/>
        </w:rPr>
      </w:pPr>
      <w:r w:rsidRPr="002B15AE">
        <w:rPr>
          <w:vertAlign w:val="subscript"/>
        </w:rPr>
        <w:t>1</w:t>
      </w:r>
      <w:r w:rsidRPr="009606DC">
        <w:t xml:space="preserve"> Corresponding author: </w:t>
      </w:r>
      <w:hyperlink r:id="rId7" w:history="1">
        <w:r w:rsidRPr="00754546">
          <w:rPr>
            <w:rStyle w:val="Hyperlink"/>
          </w:rPr>
          <w:t>steve.cinderby@york.ac.uk</w:t>
        </w:r>
      </w:hyperlink>
    </w:p>
    <w:p w14:paraId="27D6FAA2" w14:textId="1DBFD5BB" w:rsidR="00FA2737" w:rsidRDefault="00FA2737" w:rsidP="007C762A">
      <w:pPr>
        <w:pStyle w:val="Heading1"/>
        <w:spacing w:line="240" w:lineRule="auto"/>
        <w:jc w:val="both"/>
      </w:pPr>
      <w:r>
        <w:t>Abstract</w:t>
      </w:r>
    </w:p>
    <w:p w14:paraId="7D59D338" w14:textId="08AEC9F1" w:rsidR="00FA2737" w:rsidRDefault="00FA2737" w:rsidP="007C762A">
      <w:pPr>
        <w:spacing w:line="240" w:lineRule="auto"/>
        <w:jc w:val="both"/>
      </w:pPr>
      <w:r>
        <w:t xml:space="preserve">Explorations of the benefits for businesses in terms of customer experience or improvements in staff wellbeing from installing and retro-fitting green infrastructure (GI) in a European city context has been lacking. </w:t>
      </w:r>
    </w:p>
    <w:p w14:paraId="7A08F849" w14:textId="77777777" w:rsidR="00FA2737" w:rsidRDefault="00FA2737" w:rsidP="007C762A">
      <w:pPr>
        <w:spacing w:line="240" w:lineRule="auto"/>
        <w:jc w:val="both"/>
      </w:pPr>
      <w:r>
        <w:t>This paper reports on a two year longitudinal mixed methods study in a district of central London evaluating the changes resulting from the installation of a mixture of greening schemes for different types of business sectors and their staff members.</w:t>
      </w:r>
    </w:p>
    <w:p w14:paraId="452A0CC5" w14:textId="77777777" w:rsidR="00FA2737" w:rsidRDefault="00FA2737" w:rsidP="007C762A">
      <w:pPr>
        <w:spacing w:line="240" w:lineRule="auto"/>
        <w:jc w:val="both"/>
      </w:pPr>
      <w:r>
        <w:t xml:space="preserve">Business managers, particularly from retail and leisure sectors, perceived increases in customer footfall and sales in relation to the improvements. </w:t>
      </w:r>
    </w:p>
    <w:p w14:paraId="7938ABF8" w14:textId="77777777" w:rsidR="00FA2737" w:rsidRDefault="00FA2737" w:rsidP="007C762A">
      <w:pPr>
        <w:spacing w:line="240" w:lineRule="auto"/>
        <w:jc w:val="both"/>
      </w:pPr>
      <w:r>
        <w:t>Providing accessible green space in office settings led to improvements in morale, team interaction and workplace satisfaction amongst staff members able to access the improvements.</w:t>
      </w:r>
    </w:p>
    <w:p w14:paraId="0E2A3119" w14:textId="77777777" w:rsidR="00FA2737" w:rsidRDefault="00FA2737" w:rsidP="007C762A">
      <w:pPr>
        <w:spacing w:line="240" w:lineRule="auto"/>
        <w:jc w:val="both"/>
      </w:pPr>
      <w:r>
        <w:t>Increased GI was seen as improving uptake of company environmental policies such as energy saving or recycling amongst staff by their managers.</w:t>
      </w:r>
    </w:p>
    <w:p w14:paraId="03AA440F" w14:textId="77777777" w:rsidR="00FA2737" w:rsidRDefault="00FA2737" w:rsidP="007C762A">
      <w:pPr>
        <w:spacing w:line="240" w:lineRule="auto"/>
        <w:jc w:val="both"/>
      </w:pPr>
      <w:r>
        <w:t xml:space="preserve">Impacts of neighbourhood GI schemes on staff wellbeing were mixed with increased greening leading to improved self-reported workplace happiness and greater interaction with nature spaces but not changes in overall measurements of staff wellbeing. </w:t>
      </w:r>
    </w:p>
    <w:p w14:paraId="36019ADD" w14:textId="6DA7ADE6" w:rsidR="00FA2737" w:rsidRDefault="00FA2737" w:rsidP="007C762A">
      <w:pPr>
        <w:spacing w:line="240" w:lineRule="auto"/>
        <w:jc w:val="both"/>
      </w:pPr>
      <w:r>
        <w:t>Overall the findings indicate that GI could represent a worthwhile investment for UK and European businesses through these combinations of direct and indirect returns adding to the known environmental benefits improving urban green spaces can provide.</w:t>
      </w:r>
    </w:p>
    <w:p w14:paraId="3350B35D" w14:textId="77777777" w:rsidR="00DB12BB" w:rsidRPr="006415E0" w:rsidRDefault="00DB12BB" w:rsidP="007C762A">
      <w:pPr>
        <w:pStyle w:val="Heading1"/>
        <w:numPr>
          <w:ilvl w:val="0"/>
          <w:numId w:val="14"/>
        </w:numPr>
        <w:spacing w:line="240" w:lineRule="auto"/>
        <w:ind w:left="357" w:hanging="357"/>
        <w:jc w:val="both"/>
      </w:pPr>
      <w:r w:rsidRPr="006415E0">
        <w:t>Introduction</w:t>
      </w:r>
    </w:p>
    <w:p w14:paraId="05661E68" w14:textId="3E2822CD" w:rsidR="007439E1" w:rsidRPr="006415E0" w:rsidRDefault="007439E1" w:rsidP="007C762A">
      <w:pPr>
        <w:spacing w:line="240" w:lineRule="auto"/>
        <w:jc w:val="both"/>
      </w:pPr>
      <w:r w:rsidRPr="006415E0">
        <w:t xml:space="preserve">The major policy drivers for installing </w:t>
      </w:r>
      <w:r w:rsidR="001C219F" w:rsidRPr="006415E0">
        <w:t>green infrastructure (G</w:t>
      </w:r>
      <w:r w:rsidRPr="006415E0">
        <w:t>I</w:t>
      </w:r>
      <w:r w:rsidR="001C219F" w:rsidRPr="006415E0">
        <w:t>)</w:t>
      </w:r>
      <w:r w:rsidRPr="006415E0">
        <w:t xml:space="preserve"> have been their direct and indirect environmental benefits including reduced flooding and improved water quality </w:t>
      </w:r>
      <w:r w:rsidRPr="006415E0">
        <w:fldChar w:fldCharType="begin" w:fldLock="1"/>
      </w:r>
      <w:r w:rsidR="00910464">
        <w:instrText>ADDIN CSL_CITATION { "citationItems" : [ { "id" : "ITEM-1", "itemData" : { "DOI" : "10.1016/j.ecolmodel.2014.07.012", "ISBN" : "0304-3800", "ISSN" : "03043800", "abstract" : "The risk of urban flooding is increasing as a result of rapid urbanization. Green infrastructure (GI) is an emerging planning and design concept to mitigate urban flooding. A community scale simulation model was developed to quantify the effectiveness of GI on reducing the volume and peak flow of urban flooding. Five scenarios, namely expanding green space, converting to concave green space, constructing a runoff retention structure, converting to porous brick pavement, and combining previous four measures were considered for an urban community in Beijing. The outcomes showed that the model performed responsively to simulate the storm runoffs at varying recurrence intervals under these scenarios. Simulation results showed that, the impervious surfaces have the most contribution to the storm runoffs of the community. The reduction capacity for single GI facility was limited, especially in bigger storm events. The integrated GI configuration has effective reduction percentage, such as the total runoff reduction was ranged from 100% to 85.0% and the peak flow reduced 100-92.8%. This work can guide local planners and decision makers in their actions on green infrastructures in community scale. \u00a9 2014 Elsevier B.V.", "author" : [ { "dropping-particle" : "", "family" : "Liu", "given" : "Wen", "non-dropping-particle" : "", "parse-names" : false, "suffix" : "" }, { "dropping-particle" : "", "family" : "Chen", "given" : "Weiping", "non-dropping-particle" : "", "parse-names" : false, "suffix" : "" }, { "dropping-particle" : "", "family" : "Peng", "given" : "Chi", "non-dropping-particle" : "", "parse-names" : false, "suffix" : "" } ], "container-title" : "Ecological Modelling", "id" : "ITEM-1", "issued" : { "date-parts" : [ [ "2014" ] ] }, "page" : "6-14", "publisher" : "Elsevier B.V.", "title" : "Assessing the effectiveness of green infrastructures on urban flooding reduction: A community scale study", "type" : "article-journal", "volume" : "291" }, "uris" : [ "http://www.mendeley.com/documents/?uuid=8151764c-a4c3-4867-84e7-bfbfc5ec98a4" ] } ], "mendeley" : { "formattedCitation" : "(Liu et al. 2014)", "manualFormatting" : "(Liu et al. 2014)", "plainTextFormattedCitation" : "(Liu et al. 2014)", "previouslyFormattedCitation" : "(Liu et al. 2014)" }, "properties" : { "noteIndex" : 0 }, "schema" : "https://github.com/citation-style-language/schema/raw/master/csl-citation.json" }</w:instrText>
      </w:r>
      <w:r w:rsidRPr="006415E0">
        <w:fldChar w:fldCharType="separate"/>
      </w:r>
      <w:r w:rsidRPr="006415E0">
        <w:rPr>
          <w:noProof/>
        </w:rPr>
        <w:t xml:space="preserve">(Liu </w:t>
      </w:r>
      <w:r w:rsidR="00950337" w:rsidRPr="006415E0">
        <w:rPr>
          <w:i/>
          <w:iCs/>
          <w:noProof/>
        </w:rPr>
        <w:t>et al</w:t>
      </w:r>
      <w:r w:rsidR="002765CF" w:rsidRPr="006415E0">
        <w:rPr>
          <w:i/>
          <w:iCs/>
          <w:noProof/>
        </w:rPr>
        <w:t>.</w:t>
      </w:r>
      <w:r w:rsidRPr="006415E0">
        <w:rPr>
          <w:noProof/>
        </w:rPr>
        <w:t xml:space="preserve"> 2014)</w:t>
      </w:r>
      <w:r w:rsidRPr="006415E0">
        <w:fldChar w:fldCharType="end"/>
      </w:r>
      <w:r w:rsidRPr="006415E0">
        <w:t xml:space="preserve">; air quality gains </w:t>
      </w:r>
      <w:r w:rsidRPr="006415E0">
        <w:fldChar w:fldCharType="begin" w:fldLock="1"/>
      </w:r>
      <w:r w:rsidR="00910464">
        <w:instrText>ADDIN CSL_CITATION { "citationItems" : [ { "id" : "ITEM-1", "itemData" : { "DOI" : "10.1127/0941-2948/2008/0284", "ISSN" : "09412948", "author" : [ { "dropping-particle" : "", "family" : "Litschke", "given" : "Tom", "non-dropping-particle" : "", "parse-names" : false, "suffix" : "" }, { "dropping-particle" : "", "family" : "Kuttler", "given" : "Wilhelm", "non-dropping-particle" : "", "parse-names" : false, "suffix" : "" } ], "container-title" : "Meteorologische Zeitschrift", "id" : "ITEM-1", "issue" : "3", "issued" : { "date-parts" : [ [ "2008", "6", "1" ] ] }, "page" : "229-240", "title" : "On the reduction of urban particle concentration by vegetation \u2013 a review", "type" : "article-journal", "volume" : "17" }, "uris" : [ "http://www.mendeley.com/documents/?uuid=1dbc6473-66f6-4a44-a99e-e20423304185" ] }, { "id" : "ITEM-2", "itemData" : { "DOI" : "10.1016/j.ufug.2006.04.002", "ISBN" : "1618-8667", "ISSN" : "16188667", "abstract" : "Urban forests can provide multiple environmental benefits. As urban areas expand, the role of urban vegetation in improving environmental quality will increase in importance. Quantification of these benefits has revealed that urban forests can significantly improve air quality. As a result, national air quality regulations are now willing to potentially credit tree planting as means to improve air quality. Similarly, quantification of other environmental benefits of urban trees (e.g., water quality improvement, carbon sequestration) could provide for urban vegetation to be incorporated in other programs/regulations designed to improve environmental quality.", "author" : [ { "dropping-particle" : "", "family" : "Nowak", "given" : "David J.", "non-dropping-particle" : "", "parse-names" : false, "suffix" : "" } ], "container-title" : "Urban Forestry and Urban Greening", "id" : "ITEM-2", "issue" : "2", "issued" : { "date-parts" : [ [ "2006" ] ] }, "page" : "93-100", "title" : "Institutionalizing urban forestry as a \"biotechnology\" to improve environmental quality", "type" : "article-journal", "volume" : "5" }, "uris" : [ "http://www.mendeley.com/documents/?uuid=29f07481-2536-4695-aeb1-518eaa848e41" ] } ], "mendeley" : { "formattedCitation" : "(Litschke &amp; Kuttler 2008; Nowak 2006)", "manualFormatting" : "(Litschke and Kuttler 2008; Nowak 2006)", "plainTextFormattedCitation" : "(Litschke &amp; Kuttler 2008; Nowak 2006)", "previouslyFormattedCitation" : "(Litschke &amp; Kuttler 2008; Nowak 2006)" }, "properties" : { "noteIndex" : 0 }, "schema" : "https://github.com/citation-style-language/schema/raw/master/csl-citation.json" }</w:instrText>
      </w:r>
      <w:r w:rsidRPr="006415E0">
        <w:fldChar w:fldCharType="separate"/>
      </w:r>
      <w:r w:rsidRPr="006415E0">
        <w:rPr>
          <w:noProof/>
        </w:rPr>
        <w:t xml:space="preserve">(Litschke </w:t>
      </w:r>
      <w:r w:rsidR="00950337" w:rsidRPr="006415E0">
        <w:rPr>
          <w:noProof/>
        </w:rPr>
        <w:t>and</w:t>
      </w:r>
      <w:r w:rsidRPr="006415E0">
        <w:rPr>
          <w:noProof/>
        </w:rPr>
        <w:t xml:space="preserve"> Kuttler 2008; Nowak 2006)</w:t>
      </w:r>
      <w:r w:rsidRPr="006415E0">
        <w:fldChar w:fldCharType="end"/>
      </w:r>
      <w:r w:rsidRPr="006415E0">
        <w:t>; urban heat islands reductions; enhanced biodiversity; and increased CO</w:t>
      </w:r>
      <w:r w:rsidRPr="006415E0">
        <w:rPr>
          <w:vertAlign w:val="subscript"/>
        </w:rPr>
        <w:t>2</w:t>
      </w:r>
      <w:r w:rsidRPr="006415E0">
        <w:t xml:space="preserve"> absorption </w:t>
      </w:r>
      <w:r w:rsidRPr="006415E0">
        <w:fldChar w:fldCharType="begin" w:fldLock="1"/>
      </w:r>
      <w:r w:rsidR="00910464">
        <w:instrText>ADDIN CSL_CITATION { "citationItems" : [ { "id" : "ITEM-1", "itemData" : { "author" : [ { "dropping-particle" : "", "family" : "Center for Neighborhood Technology", "given" : "", "non-dropping-particle" : "", "parse-names" : false, "suffix" : "" } ], "container-title" : "Proceedings of the Water Environment Federation", "id" : "ITEM-1", "issued" : { "date-parts" : [ [ "2010" ] ] }, "number-of-pages" : "1-76", "title" : "The Value of Green Infrastructure: A Guide to Recognizing Its Economic, Environmental and Social Benefits", "type" : "report" }, "uris" : [ "http://www.mendeley.com/documents/?uuid=35b844de-a2fe-4c3b-872e-6e436683f2b1" ] } ], "mendeley" : { "formattedCitation" : "(Center for Neighborhood Technology 2010)", "manualFormatting" : "(Center for Neighborhood Technology 2010)", "plainTextFormattedCitation" : "(Center for Neighborhood Technology 2010)", "previouslyFormattedCitation" : "(Center for Neighborhood Technology 2010)" }, "properties" : { "noteIndex" : 0 }, "schema" : "https://github.com/citation-style-language/schema/raw/master/csl-citation.json" }</w:instrText>
      </w:r>
      <w:r w:rsidRPr="006415E0">
        <w:fldChar w:fldCharType="separate"/>
      </w:r>
      <w:r w:rsidRPr="006415E0">
        <w:rPr>
          <w:noProof/>
        </w:rPr>
        <w:t>(Center for Neighborhood Technology 2010)</w:t>
      </w:r>
      <w:r w:rsidRPr="006415E0">
        <w:fldChar w:fldCharType="end"/>
      </w:r>
      <w:r w:rsidRPr="006415E0">
        <w:t xml:space="preserve">. Investment in these environmental benefits have been promoted as providing economic savings through reduced flood frequency and impact; lower infrastructure requirements; and reduced energy demand (e.g. for cooling) </w:t>
      </w:r>
      <w:r w:rsidRPr="006415E0">
        <w:fldChar w:fldCharType="begin" w:fldLock="1"/>
      </w:r>
      <w:r w:rsidR="00427C1C">
        <w:instrText>ADDIN CSL_CITATION { "citationItems" : [ { "id" : "ITEM-1", "itemData" : { "abstract" : "A new study has proposed a method to place monetary value on green infrastructure at both a project and regional scale, which illustrates the value of investing in green infrastructure to the public and other stakeholders.", "author" : [ { "dropping-particle" : "", "family" : "\"Science for Environment Policy\": European Commission DG Environment News Alert Service", "given" : "", "non-dropping-particle" : "", "parse-names" : false, "suffix" : "" } ], "id" : "ITEM-1", "issue" : "270", "issued" : { "date-parts" : [ [ "2012" ] ] }, "number-of-pages" : "1", "title" : "Economic value of green infrastructure estimated by new method", "type" : "report" }, "uris" : [ "http://www.mendeley.com/documents/?uuid=04e6e2f9-3e36-4f54-97b9-a17555ac8388" ] }, { "id" : "ITEM-2", "itemData" : { "author" : [ { "dropping-particle" : "", "family" : "Center for Neighborhood Technology", "given" : "", "non-dropping-particle" : "", "parse-names" : false, "suffix" : "" } ], "container-title" : "Proceedings of the Water Environment Federation", "id" : "ITEM-2", "issued" : { "date-parts" : [ [ "2010" ] ] }, "number-of-pages" : "1-76", "title" : "The Value of Green Infrastructure: A Guide to Recognizing Its Economic, Environmental and Social Benefits", "type" : "report" }, "uris" : [ "http://www.mendeley.com/documents/?uuid=35b844de-a2fe-4c3b-872e-6e436683f2b1" ] } ], "mendeley" : { "formattedCitation" : "(\u201cScience for Environment Policy\u201d: European Commission DG Environment News Alert Service 2012; Center for Neighborhood Technology 2010)", "manualFormatting" : "(Center for Neighborhood Technology 2010; European Commission DG Environment News Alert Service 2012)", "plainTextFormattedCitation" : "(\u201cScience for Environment Policy\u201d: European Commission DG Environment News Alert Service 2012; Center for Neighborhood Technology 2010)", "previouslyFormattedCitation" : "(\u201cScience for Environment Policy\u201d: European Commission DG Environment News Alert Service 2012; Center for Neighborhood Technology 2010)" }, "properties" : { "noteIndex" : 0 }, "schema" : "https://github.com/citation-style-language/schema/raw/master/csl-citation.json" }</w:instrText>
      </w:r>
      <w:r w:rsidRPr="006415E0">
        <w:fldChar w:fldCharType="separate"/>
      </w:r>
      <w:r w:rsidRPr="006415E0">
        <w:rPr>
          <w:noProof/>
        </w:rPr>
        <w:t>(Center for Neighborhood Technology 2010; European Commission DG Environment News Alert Service 2012)</w:t>
      </w:r>
      <w:r w:rsidRPr="006415E0">
        <w:fldChar w:fldCharType="end"/>
      </w:r>
      <w:r w:rsidRPr="006415E0">
        <w:t>.</w:t>
      </w:r>
    </w:p>
    <w:p w14:paraId="5C5ACC69" w14:textId="25FA56B0" w:rsidR="002566E7" w:rsidRPr="006415E0" w:rsidRDefault="002566E7" w:rsidP="007C762A">
      <w:pPr>
        <w:spacing w:line="240" w:lineRule="auto"/>
        <w:jc w:val="both"/>
      </w:pPr>
      <w:r w:rsidRPr="006415E0">
        <w:t xml:space="preserve">However, what has been less well considered is whether there is a business rationale for public realm and premises improvements incorporating more Green Infrastructure (GI) into our cities. Do such urban enhancements bring commercial returns including wellbeing improvement for staff </w:t>
      </w:r>
      <w:r w:rsidR="00042386">
        <w:t xml:space="preserve">in addition to </w:t>
      </w:r>
      <w:r w:rsidR="00042386" w:rsidRPr="006415E0">
        <w:t xml:space="preserve"> </w:t>
      </w:r>
      <w:r w:rsidRPr="006415E0">
        <w:t xml:space="preserve">environmental gains </w:t>
      </w:r>
      <w:r w:rsidRPr="006415E0">
        <w:fldChar w:fldCharType="begin" w:fldLock="1"/>
      </w:r>
      <w:r w:rsidR="00910464">
        <w:instrText>ADDIN CSL_CITATION { "citationItems" : [ { "id" : "ITEM-1", "itemData" : { "author" : [ { "dropping-particle" : "", "family" : "Natural England", "given" : "", "non-dropping-particle" : "", "parse-names" : false, "suffix" : "" } ], "container-title" : "Report NE176", "id" : "ITEM-1", "issued" : { "date-parts" : [ [ "2009" ] ] }, "number-of-pages" : "1-107", "title" : "Green infrastructure guidance", "type" : "report" }, "uris" : [ "http://www.mendeley.com/documents/?uuid=5269a297-70bd-4cbc-9f53-644e3616cb0a" ] } ], "mendeley" : { "formattedCitation" : "(Natural England 2009)", "manualFormatting" : "(Natural England 2009)", "plainTextFormattedCitation" : "(Natural England 2009)", "previouslyFormattedCitation" : "(Natural England 2009)" }, "properties" : { "noteIndex" : 0 }, "schema" : "https://github.com/citation-style-language/schema/raw/master/csl-citation.json" }</w:instrText>
      </w:r>
      <w:r w:rsidRPr="006415E0">
        <w:fldChar w:fldCharType="separate"/>
      </w:r>
      <w:r w:rsidRPr="006415E0">
        <w:rPr>
          <w:noProof/>
        </w:rPr>
        <w:t>(Natural England 2009)</w:t>
      </w:r>
      <w:r w:rsidRPr="006415E0">
        <w:fldChar w:fldCharType="end"/>
      </w:r>
      <w:r w:rsidRPr="006415E0">
        <w:t xml:space="preserve">?  </w:t>
      </w:r>
    </w:p>
    <w:p w14:paraId="15986F97" w14:textId="46CDADC4" w:rsidR="002566E7" w:rsidRPr="006415E0" w:rsidRDefault="002566E7" w:rsidP="007C762A">
      <w:pPr>
        <w:spacing w:line="240" w:lineRule="auto"/>
        <w:jc w:val="both"/>
      </w:pPr>
      <w:r w:rsidRPr="006415E0">
        <w:lastRenderedPageBreak/>
        <w:t xml:space="preserve">This paper seeks to answer these key questions by drawing on the findings from a longitudinal evaluation of the business and well-being impacts of small scale GI improvements </w:t>
      </w:r>
      <w:r w:rsidR="001C219F" w:rsidRPr="006415E0">
        <w:t>undertaken in the V</w:t>
      </w:r>
      <w:r w:rsidRPr="006415E0">
        <w:t>ictoria</w:t>
      </w:r>
      <w:r w:rsidR="001C219F" w:rsidRPr="006415E0">
        <w:t xml:space="preserve"> Business Improvement District</w:t>
      </w:r>
      <w:r w:rsidR="006415E0">
        <w:t xml:space="preserve"> (BID)</w:t>
      </w:r>
      <w:r w:rsidR="001C219F" w:rsidRPr="006415E0">
        <w:t xml:space="preserve"> in </w:t>
      </w:r>
      <w:r w:rsidRPr="006415E0">
        <w:t xml:space="preserve">London. The evaluation </w:t>
      </w:r>
      <w:r w:rsidR="001C219F" w:rsidRPr="006415E0">
        <w:t xml:space="preserve">sought to assess whether there </w:t>
      </w:r>
      <w:r w:rsidRPr="006415E0">
        <w:t xml:space="preserve">were any identifiable direct economic returns for businesses. Secondly, it hoped to determine whether there were any improvements in workers wellbeing from the psychological restorative effects of greening </w:t>
      </w:r>
      <w:r w:rsidRPr="006415E0">
        <w:fldChar w:fldCharType="begin" w:fldLock="1"/>
      </w:r>
      <w:r w:rsidR="00910464">
        <w:instrText>ADDIN CSL_CITATION { "citationItems" : [ { "id" : "ITEM-1", "itemData" : { "DOI" : "10.1016/j.jenvp.2005.07.001", "ISSN" : "02724944", "author" : [ { "dropping-particle" : "", "family" : "Berto", "given" : "Rita", "non-dropping-particle" : "", "parse-names" : false, "suffix" : "" } ], "container-title" : "Journal of Environmental Psychology", "id" : "ITEM-1", "issue" : "3", "issued" : { "date-parts" : [ [ "2005", "9" ] ] }, "page" : "249-259", "title" : "Exposure to restorative environments helps restore attentional capacity", "type" : "article-journal", "volume" : "25" }, "uris" : [ "http://www.mendeley.com/documents/?uuid=b1c8af2a-ac54-4a10-8caa-83daa27b28f9" ] }, { "id" : "ITEM-2", "itemData" : { "DOI" : "10.1016/j.jenvp.2010.01.011", "ISSN" : "02724944", "author" : [ { "dropping-particle" : "", "family" : "Kjellgren", "given" : "Anette", "non-dropping-particle" : "", "parse-names" : false, "suffix" : "" }, { "dropping-particle" : "", "family" : "Buhrkall", "given" : "Hanne", "non-dropping-particle" : "", "parse-names" : false, "suffix" : "" } ], "container-title" : "Journal of Environmental Psychology", "id" : "ITEM-2", "issue" : "4", "issued" : { "date-parts" : [ [ "2010", "12" ] ] }, "page" : "464-472", "publisher" : "Elsevier Ltd", "title" : "A comparison of the restorative effect of a natural environment with that of a simulated natural environment", "type" : "article-journal", "volume" : "30" }, "uris" : [ "http://www.mendeley.com/documents/?uuid=f946653d-1c61-454a-8bcc-327bb009bcd7" ] }, { "id" : "ITEM-3", "itemData" : { "DOI" : "10.1016/j.landurbplan.2014.01.008", "ISSN" : "01692046", "author" : [ { "dropping-particle" : "", "family" : "Loder", "given" : "Angela", "non-dropping-particle" : "", "parse-names" : false, "suffix" : "" } ], "container-title" : "Landscape and Urban Planning", "id" : "ITEM-3", "issued" : { "date-parts" : [ [ "2014", "6" ] ] }, "page" : "94-106", "publisher" : "Elsevier B.V.", "title" : "\u2018There's a meadow outside my workplace\u2019: A phenomenological exploration of aesthetics and green roofs in Chicago and Toronto", "type" : "article-journal", "volume" : "126" }, "uris" : [ "http://www.mendeley.com/documents/?uuid=67f1a963-c6ab-4536-80ff-4548e091d300" ] } ], "mendeley" : { "formattedCitation" : "(Berto 2005; Kjellgren &amp; Buhrkall 2010; Loder 2014)", "manualFormatting" : "(Berto 2005; Kjellgren and Buhrkall 2010; Loder 2014)", "plainTextFormattedCitation" : "(Berto 2005; Kjellgren &amp; Buhrkall 2010; Loder 2014)", "previouslyFormattedCitation" : "(Berto 2005; Kjellgren &amp; Buhrkall 2010; Loder 2014)" }, "properties" : { "noteIndex" : 0 }, "schema" : "https://github.com/citation-style-language/schema/raw/master/csl-citation.json" }</w:instrText>
      </w:r>
      <w:r w:rsidRPr="006415E0">
        <w:fldChar w:fldCharType="separate"/>
      </w:r>
      <w:r w:rsidRPr="006415E0">
        <w:rPr>
          <w:noProof/>
        </w:rPr>
        <w:t xml:space="preserve">(Berto 2005; Kjellgren </w:t>
      </w:r>
      <w:r w:rsidR="00950337" w:rsidRPr="006415E0">
        <w:rPr>
          <w:noProof/>
        </w:rPr>
        <w:t>and</w:t>
      </w:r>
      <w:r w:rsidRPr="006415E0">
        <w:rPr>
          <w:noProof/>
        </w:rPr>
        <w:t xml:space="preserve"> Buhrkall 2010; Loder 2014)</w:t>
      </w:r>
      <w:r w:rsidRPr="006415E0">
        <w:fldChar w:fldCharType="end"/>
      </w:r>
      <w:r w:rsidRPr="006415E0">
        <w:t>.</w:t>
      </w:r>
    </w:p>
    <w:p w14:paraId="230775FE" w14:textId="0FDC5277" w:rsidR="002566E7" w:rsidRPr="006415E0" w:rsidRDefault="00042386" w:rsidP="007C762A">
      <w:pPr>
        <w:spacing w:line="240" w:lineRule="auto"/>
        <w:jc w:val="both"/>
      </w:pPr>
      <w:r w:rsidRPr="00042386">
        <w:t>Our assessment focused on a defined set of small space GI installations within</w:t>
      </w:r>
      <w:r>
        <w:t xml:space="preserve"> </w:t>
      </w:r>
      <w:r w:rsidR="002566E7" w:rsidRPr="006415E0">
        <w:t>the existing inner city</w:t>
      </w:r>
      <w:r w:rsidR="002566E7" w:rsidRPr="006415E0" w:rsidDel="00096410">
        <w:t xml:space="preserve"> </w:t>
      </w:r>
      <w:r w:rsidR="002566E7" w:rsidRPr="006415E0">
        <w:t>fabric</w:t>
      </w:r>
      <w:r w:rsidR="005C6675" w:rsidRPr="006415E0">
        <w:t xml:space="preserve"> and central business district</w:t>
      </w:r>
      <w:r w:rsidR="00275780" w:rsidRPr="006415E0">
        <w:t xml:space="preserve">. </w:t>
      </w:r>
      <w:r w:rsidR="001A0C91" w:rsidRPr="006415E0">
        <w:t xml:space="preserve"> </w:t>
      </w:r>
      <w:r w:rsidR="006415E0" w:rsidRPr="006415E0">
        <w:t xml:space="preserve">These GI installations resulted primarily from a special initiative by the Victoria </w:t>
      </w:r>
      <w:r w:rsidR="006415E0">
        <w:t xml:space="preserve">BID </w:t>
      </w:r>
      <w:r w:rsidR="006415E0" w:rsidRPr="006415E0">
        <w:t xml:space="preserve">to introduce more greening into the local area as a means of enhancing the public realm and addressing environmental issues of concern such as surface water flooding. </w:t>
      </w:r>
      <w:r w:rsidR="006415E0">
        <w:t>We</w:t>
      </w:r>
      <w:r w:rsidR="006415E0" w:rsidRPr="006415E0">
        <w:t xml:space="preserve"> </w:t>
      </w:r>
      <w:r w:rsidR="00275780" w:rsidRPr="006415E0">
        <w:t>included publically accessible</w:t>
      </w:r>
      <w:r w:rsidR="002566E7" w:rsidRPr="006415E0">
        <w:t xml:space="preserve"> or visible green walls, green roofs, street trees and micro-parks together with schemes only accessible to business staff</w:t>
      </w:r>
      <w:r w:rsidR="00275780" w:rsidRPr="006415E0">
        <w:t xml:space="preserve">, as well as </w:t>
      </w:r>
      <w:r w:rsidR="002566E7" w:rsidRPr="006415E0">
        <w:t>micro-greening such as planters and hanging baskets</w:t>
      </w:r>
      <w:r w:rsidR="00275780" w:rsidRPr="006415E0">
        <w:t xml:space="preserve">. </w:t>
      </w:r>
      <w:r w:rsidR="002566E7" w:rsidRPr="006415E0">
        <w:t xml:space="preserve"> </w:t>
      </w:r>
    </w:p>
    <w:p w14:paraId="6AA188D5" w14:textId="3B0DA297" w:rsidR="00D54E87" w:rsidRPr="006415E0" w:rsidRDefault="00D54E87" w:rsidP="007C762A">
      <w:pPr>
        <w:pStyle w:val="Heading1"/>
        <w:numPr>
          <w:ilvl w:val="0"/>
          <w:numId w:val="14"/>
        </w:numPr>
        <w:spacing w:line="240" w:lineRule="auto"/>
        <w:ind w:left="357" w:hanging="357"/>
        <w:jc w:val="both"/>
      </w:pPr>
      <w:r w:rsidRPr="006415E0">
        <w:t>Green infrastructure</w:t>
      </w:r>
      <w:r w:rsidR="00C76F27" w:rsidRPr="006415E0">
        <w:t xml:space="preserve">: </w:t>
      </w:r>
      <w:r w:rsidRPr="006415E0">
        <w:t>business and well-being benefits</w:t>
      </w:r>
    </w:p>
    <w:p w14:paraId="5EACF774" w14:textId="5CCAA4AF" w:rsidR="00DC5499" w:rsidRPr="006415E0" w:rsidRDefault="00DC5499" w:rsidP="007C762A">
      <w:pPr>
        <w:spacing w:line="240" w:lineRule="auto"/>
        <w:jc w:val="both"/>
      </w:pPr>
      <w:r w:rsidRPr="006415E0">
        <w:t xml:space="preserve">Natural England’s definition of GI includes established and new green spaces intermixed within the built environment. These green spaces should occur across a range of scales and include areas accessible </w:t>
      </w:r>
      <w:r w:rsidR="006415E0">
        <w:t>to</w:t>
      </w:r>
      <w:r w:rsidR="006415E0" w:rsidRPr="006415E0">
        <w:t xml:space="preserve"> </w:t>
      </w:r>
      <w:r w:rsidRPr="006415E0">
        <w:t>local communities</w:t>
      </w:r>
      <w:r w:rsidR="00004D08" w:rsidRPr="006415E0">
        <w:t xml:space="preserve"> </w:t>
      </w:r>
      <w:r w:rsidRPr="006415E0">
        <w:fldChar w:fldCharType="begin" w:fldLock="1"/>
      </w:r>
      <w:r w:rsidR="00910464">
        <w:instrText>ADDIN CSL_CITATION { "citationItems" : [ { "id" : "ITEM-1", "itemData" : { "author" : [ { "dropping-particle" : "", "family" : "Natural England", "given" : "", "non-dropping-particle" : "", "parse-names" : false, "suffix" : "" } ], "container-title" : "Report NE176", "id" : "ITEM-1", "issued" : { "date-parts" : [ [ "2009" ] ] }, "number-of-pages" : "1-107", "title" : "Green infrastructure guidance", "type" : "report" }, "uris" : [ "http://www.mendeley.com/documents/?uuid=5269a297-70bd-4cbc-9f53-644e3616cb0a" ] }, { "id" : "ITEM-2", "itemData" : { "author" : [ { "dropping-particle" : "", "family" : "Naumann", "given" : "Sandra", "non-dropping-particle" : "", "parse-names" : false, "suffix" : "" }, { "dropping-particle" : "", "family" : "Rayment", "given" : "Matt", "non-dropping-particle" : "", "parse-names" : false, "suffix" : "" }, { "dropping-particle" : "", "family" : "Nolan", "given" : "Paul", "non-dropping-particle" : "", "parse-names" : false, "suffix" : "" }, { "dropping-particle" : "", "family" : "Forest", "given" : "The Mersey", "non-dropping-particle" : "", "parse-names" : false, "suffix" : "" }, { "dropping-particle" : "", "family" : "Gill", "given" : "Susannah", "non-dropping-particle" : "", "parse-names" : false, "suffix" : "" }, { "dropping-particle" : "", "family" : "Infrastructure", "given" : "Green", "non-dropping-particle" : "", "parse-names" : false, "suffix" : "" }, { "dropping-particle" : "", "family" : "Forest", "given" : "Mersey", "non-dropping-particle" : "", "parse-names" : false, "suffix" : "" } ], "id" : "ITEM-2", "issue" : "070307", "issued" : { "date-parts" : [ [ "2011" ] ] }, "title" : "Design, implementation and cost elements of Green Infrastructure projects. Final Report", "type" : "article-journal" }, "uris" : [ "http://www.mendeley.com/documents/?uuid=acec3dc5-9db5-45d1-8cf3-e24720aa5e1d" ] } ], "mendeley" : { "formattedCitation" : "(Natural England 2009; Naumann et al. 2011)", "manualFormatting" : "(Natural England 2009; Naumann et al. 2011)", "plainTextFormattedCitation" : "(Natural England 2009; Naumann et al. 2011)", "previouslyFormattedCitation" : "(Natural England 2009; Naumann et al. 2011)" }, "properties" : { "noteIndex" : 0 }, "schema" : "https://github.com/citation-style-language/schema/raw/master/csl-citation.json" }</w:instrText>
      </w:r>
      <w:r w:rsidRPr="006415E0">
        <w:fldChar w:fldCharType="separate"/>
      </w:r>
      <w:r w:rsidRPr="006415E0">
        <w:rPr>
          <w:noProof/>
        </w:rPr>
        <w:t xml:space="preserve">(Natural England 2009; Naumann </w:t>
      </w:r>
      <w:r w:rsidRPr="006415E0">
        <w:rPr>
          <w:i/>
          <w:iCs/>
          <w:noProof/>
        </w:rPr>
        <w:t>et al.</w:t>
      </w:r>
      <w:r w:rsidRPr="006415E0">
        <w:rPr>
          <w:noProof/>
        </w:rPr>
        <w:t xml:space="preserve"> 2011)</w:t>
      </w:r>
      <w:r w:rsidRPr="006415E0">
        <w:fldChar w:fldCharType="end"/>
      </w:r>
      <w:r w:rsidRPr="006415E0">
        <w:t xml:space="preserve">. </w:t>
      </w:r>
    </w:p>
    <w:p w14:paraId="017010AD" w14:textId="3B98F408" w:rsidR="005C6675" w:rsidRDefault="00342D2F" w:rsidP="007C762A">
      <w:pPr>
        <w:spacing w:after="0" w:line="240" w:lineRule="auto"/>
        <w:jc w:val="both"/>
      </w:pPr>
      <w:r w:rsidRPr="006415E0">
        <w:t>For businesses</w:t>
      </w:r>
      <w:r w:rsidR="007D481B" w:rsidRPr="006415E0">
        <w:t>,</w:t>
      </w:r>
      <w:r w:rsidRPr="006415E0">
        <w:t xml:space="preserve"> published assessments have concentrated upon four key areas of benefits from incorporating </w:t>
      </w:r>
      <w:r w:rsidR="006D1D13" w:rsidRPr="006415E0">
        <w:t xml:space="preserve">greenery </w:t>
      </w:r>
      <w:r w:rsidRPr="006415E0">
        <w:t xml:space="preserve">into premises: Firstly, GI has been promoted </w:t>
      </w:r>
      <w:r w:rsidR="00F26D68" w:rsidRPr="006415E0">
        <w:t xml:space="preserve">to </w:t>
      </w:r>
      <w:r w:rsidRPr="006415E0">
        <w:t xml:space="preserve">developers </w:t>
      </w:r>
      <w:r w:rsidR="00445C1E" w:rsidRPr="006415E0">
        <w:t xml:space="preserve">as a means of </w:t>
      </w:r>
      <w:r w:rsidRPr="006415E0">
        <w:t xml:space="preserve">reducing development costs and increasing </w:t>
      </w:r>
      <w:r w:rsidR="00F1637C" w:rsidRPr="006415E0">
        <w:t>schemes</w:t>
      </w:r>
      <w:r w:rsidR="00792DDC" w:rsidRPr="006415E0">
        <w:t>’</w:t>
      </w:r>
      <w:r w:rsidR="00F1637C" w:rsidRPr="006415E0">
        <w:t xml:space="preserve"> </w:t>
      </w:r>
      <w:r w:rsidRPr="006415E0">
        <w:t xml:space="preserve">planning and public approval </w:t>
      </w:r>
      <w:r w:rsidRPr="006415E0">
        <w:fldChar w:fldCharType="begin" w:fldLock="1"/>
      </w:r>
      <w:r w:rsidR="00910464">
        <w:instrText>ADDIN CSL_CITATION { "citationItems" : [ { "id" : "ITEM-1", "itemData" : { "author" : [ { "dropping-particle" : "", "family" : "Werner", "given" : "JEB", "non-dropping-particle" : "", "parse-names" : false, "suffix" : "" } ], "id" : "ITEM-1", "issued" : { "date-parts" : [ [ "2001" ] ] }, "number-of-pages" : "1-145", "title" : "Trees Mean Business: A Study of the Economic Impacts of Trees and Forests in the Commercial Districts of New York City and New Jersey", "type" : "report" }, "uris" : [ "http://www.mendeley.com/documents/?uuid=203863e6-823a-44fe-ae8b-f01dce96a2b0" ] } ], "mendeley" : { "formattedCitation" : "(Werner 2001)", "manualFormatting" : "(Werner 2001)", "plainTextFormattedCitation" : "(Werner 2001)", "previouslyFormattedCitation" : "(Werner 2001)" }, "properties" : { "noteIndex" : 0 }, "schema" : "https://github.com/citation-style-language/schema/raw/master/csl-citation.json" }</w:instrText>
      </w:r>
      <w:r w:rsidRPr="006415E0">
        <w:fldChar w:fldCharType="separate"/>
      </w:r>
      <w:r w:rsidRPr="006415E0">
        <w:rPr>
          <w:noProof/>
        </w:rPr>
        <w:t>(Werner 2001)</w:t>
      </w:r>
      <w:r w:rsidRPr="006415E0">
        <w:fldChar w:fldCharType="end"/>
      </w:r>
      <w:r w:rsidRPr="006415E0">
        <w:t xml:space="preserve">. </w:t>
      </w:r>
      <w:r w:rsidR="00F139B5" w:rsidRPr="006415E0">
        <w:t>GI i</w:t>
      </w:r>
      <w:r w:rsidRPr="006415E0">
        <w:t>ntegration into new building</w:t>
      </w:r>
      <w:r w:rsidR="005266FD" w:rsidRPr="006415E0">
        <w:t xml:space="preserve">s </w:t>
      </w:r>
      <w:r w:rsidR="00445C1E" w:rsidRPr="006415E0">
        <w:t xml:space="preserve">can help with the marketing of premises, and encourage </w:t>
      </w:r>
      <w:r w:rsidRPr="006415E0">
        <w:t xml:space="preserve">inward investment </w:t>
      </w:r>
      <w:r w:rsidRPr="006415E0">
        <w:fldChar w:fldCharType="begin" w:fldLock="1"/>
      </w:r>
      <w:r w:rsidR="00910464">
        <w:instrText>ADDIN CSL_CITATION { "citationItems" : [ { "id" : "ITEM-1", "itemData" : { "author" : [ { "dropping-particle" : "", "family" : "Penny", "given" : "Rachel", "non-dropping-particle" : "", "parse-names" : false, "suffix" : "" } ], "id" : "ITEM-1", "issued" : { "date-parts" : [ [ "2009" ] ] }, "title" : "Healthy Green Spaces - Healthy People The multiple benefits of green infrastructure and green space in delivering quality of life and quality of place", "type" : "report" }, "uris" : [ "http://www.mendeley.com/documents/?uuid=2a77c97e-4b58-48f2-ab59-76d2d56e391f" ] }, { "id" : "ITEM-2", "itemData" : { "author" : [ { "dropping-particle" : "", "family" : "United States Environmental Protection Agency", "given" : "", "non-dropping-particle" : "", "parse-names" : false, "suffix" : "" } ], "id" : "ITEM-2", "issue" : "February", "issued" : { "date-parts" : [ [ "2014" ] ] }, "number-of-pages" : "1-20", "title" : "The Economic Benefits of Green Infrastructure: A Case Study of Lancaster, PA", "type" : "report" }, "uris" : [ "http://www.mendeley.com/documents/?uuid=007731fe-07b6-48c7-9bbd-979e91133b8a" ] } ], "mendeley" : { "formattedCitation" : "(Penny 2009; United States Environmental Protection Agency 2014)", "manualFormatting" : "(Penny 2009; United States Environmental Protection Agency, 2014)", "plainTextFormattedCitation" : "(Penny 2009; United States Environmental Protection Agency 2014)", "previouslyFormattedCitation" : "(Penny 2009; United States Environmental Protection Agency 2014)" }, "properties" : { "noteIndex" : 0 }, "schema" : "https://github.com/citation-style-language/schema/raw/master/csl-citation.json" }</w:instrText>
      </w:r>
      <w:r w:rsidRPr="006415E0">
        <w:fldChar w:fldCharType="separate"/>
      </w:r>
      <w:r w:rsidRPr="006415E0">
        <w:rPr>
          <w:noProof/>
        </w:rPr>
        <w:t>(Penny 2009; United States Environmental Protection Agency, 2014)</w:t>
      </w:r>
      <w:r w:rsidRPr="006415E0">
        <w:fldChar w:fldCharType="end"/>
      </w:r>
      <w:r w:rsidRPr="006415E0">
        <w:t xml:space="preserve">. Secondly, </w:t>
      </w:r>
      <w:r w:rsidR="002A4BE1" w:rsidRPr="006415E0">
        <w:t xml:space="preserve">the increase in property value or rental income </w:t>
      </w:r>
      <w:r w:rsidR="00D23872" w:rsidRPr="006415E0">
        <w:t>that</w:t>
      </w:r>
      <w:r w:rsidR="002A4BE1" w:rsidRPr="006415E0">
        <w:t xml:space="preserve"> can be achieved by </w:t>
      </w:r>
      <w:r w:rsidR="00445C1E" w:rsidRPr="006415E0">
        <w:t>adding vegetation has been highlighted to landlords</w:t>
      </w:r>
      <w:r w:rsidR="002A4BE1" w:rsidRPr="006415E0">
        <w:t xml:space="preserve"> </w:t>
      </w:r>
      <w:r w:rsidRPr="006415E0">
        <w:fldChar w:fldCharType="begin" w:fldLock="1"/>
      </w:r>
      <w:r w:rsidR="00910464">
        <w:instrText>ADDIN CSL_CITATION { "citationItems" : [ { "id" : "ITEM-1", "itemData" : { "abstract" : "Green infrastructure\u2014water quality management techniques like green roofs, tree plantings, rain gardens, and permeable pavement\u2014has been proven to help solve major urban stormwater problems and improve the health and livability of neighborhoods. Cities and others have promoted these practices to commercial property owners as a way to improve stormwater management and, in some communities, to reduce stormwater utility bills. But relatively little information has been publicized about the range of benefits that these practices, when used on private property, can provide to commercial property owners and their tenants\u2014until now.", "author" : [ { "dropping-particle" : "", "family" : "Clements", "given" : "Janet", "non-dropping-particle" : "", "parse-names" : false, "suffix" : "" }, { "dropping-particle" : "", "family" : "Juliana", "given" : "Alexis St", "non-dropping-particle" : "", "parse-names" : false, "suffix" : "" }, { "dropping-particle" : "", "family" : "Davis", "given" : "Paul", "non-dropping-particle" : "", "parse-names" : false, "suffix" : "" }, { "dropping-particle" : "", "family" : "Levine", "given" : "Larry", "non-dropping-particle" : "", "parse-names" : false, "suffix" : "" } ], "id" : "ITEM-1", "issue" : "december", "issued" : { "date-parts" : [ [ "2013" ] ] }, "number-of-pages" : "1-42", "title" : "NRDC report The Green Edge : How Commercial Property Investment in Green Infrastructure Creates Value", "type" : "report" }, "uris" : [ "http://www.mendeley.com/documents/?uuid=6e167014-a585-4991-8a0c-1c3dae1eeb7f" ] }, { "id" : "ITEM-2", "itemData" : { "author" : [ { "dropping-particle" : "", "family" : "Werner", "given" : "JEB", "non-dropping-particle" : "", "parse-names" : false, "suffix" : "" } ], "id" : "ITEM-2", "issued" : { "date-parts" : [ [ "2001" ] ] }, "number-of-pages" : "1-145", "title" : "Trees Mean Business: A Study of the Economic Impacts of Trees and Forests in the Commercial Districts of New York City and New Jersey", "type" : "report" }, "uris" : [ "http://www.mendeley.com/documents/?uuid=203863e6-823a-44fe-ae8b-f01dce96a2b0" ] } ], "mendeley" : { "formattedCitation" : "(Clements et al. 2013; Werner 2001)", "manualFormatting" : "(Clements et al. 2013; Werner 2001)", "plainTextFormattedCitation" : "(Clements et al. 2013; Werner 2001)", "previouslyFormattedCitation" : "(Clements et al. 2013; Werner 2001)" }, "properties" : { "noteIndex" : 0 }, "schema" : "https://github.com/citation-style-language/schema/raw/master/csl-citation.json" }</w:instrText>
      </w:r>
      <w:r w:rsidRPr="006415E0">
        <w:fldChar w:fldCharType="separate"/>
      </w:r>
      <w:r w:rsidRPr="006415E0">
        <w:rPr>
          <w:noProof/>
        </w:rPr>
        <w:t>(Clements</w:t>
      </w:r>
      <w:r w:rsidR="00950337" w:rsidRPr="006415E0">
        <w:rPr>
          <w:noProof/>
        </w:rPr>
        <w:t xml:space="preserve"> </w:t>
      </w:r>
      <w:r w:rsidR="00950337" w:rsidRPr="006415E0">
        <w:rPr>
          <w:i/>
          <w:iCs/>
          <w:noProof/>
        </w:rPr>
        <w:t>et al</w:t>
      </w:r>
      <w:r w:rsidR="002765CF" w:rsidRPr="006415E0">
        <w:rPr>
          <w:noProof/>
        </w:rPr>
        <w:t>.</w:t>
      </w:r>
      <w:r w:rsidRPr="006415E0">
        <w:rPr>
          <w:noProof/>
        </w:rPr>
        <w:t xml:space="preserve"> 2013; Werner 2001)</w:t>
      </w:r>
      <w:r w:rsidRPr="006415E0">
        <w:fldChar w:fldCharType="end"/>
      </w:r>
      <w:r w:rsidRPr="006415E0">
        <w:t xml:space="preserve">. The potential for neighbourhood regeneration and price uplift has also been considered </w:t>
      </w:r>
      <w:r w:rsidRPr="006415E0">
        <w:fldChar w:fldCharType="begin" w:fldLock="1"/>
      </w:r>
      <w:r w:rsidR="00910464">
        <w:instrText>ADDIN CSL_CITATION { "citationItems" : [ { "id" : "ITEM-1", "itemData" : { "DOI" : "10.4135/9781412973816.n70", "ISBN" : "9781412996822", "author" : [ { "dropping-particle" : "", "family" : "Landscape Institute", "given" : "", "non-dropping-particle" : "", "parse-names" : false, "suffix" : "" } ], "id" : "ITEM-1", "issued" : { "date-parts" : [ [ "2011" ] ] }, "number-of-pages" : "1-32", "title" : "Green Infrastructure: An integrated approach to land use", "type" : "report" }, "uris" : [ "http://www.mendeley.com/documents/?uuid=f1761f7d-96d2-4e2d-b530-08a2e0ee597a" ] } ], "mendeley" : { "formattedCitation" : "(Landscape Institute 2011)", "manualFormatting" : "(Landscape Institute 2011)", "plainTextFormattedCitation" : "(Landscape Institute 2011)", "previouslyFormattedCitation" : "(Landscape Institute 2011)" }, "properties" : { "noteIndex" : 0 }, "schema" : "https://github.com/citation-style-language/schema/raw/master/csl-citation.json" }</w:instrText>
      </w:r>
      <w:r w:rsidRPr="006415E0">
        <w:fldChar w:fldCharType="separate"/>
      </w:r>
      <w:r w:rsidRPr="006415E0">
        <w:rPr>
          <w:noProof/>
        </w:rPr>
        <w:t>(Landscape Institute 2011)</w:t>
      </w:r>
      <w:r w:rsidRPr="006415E0">
        <w:fldChar w:fldCharType="end"/>
      </w:r>
      <w:r w:rsidRPr="006415E0">
        <w:t>. Thirdly, for retailers</w:t>
      </w:r>
      <w:r w:rsidR="00792DDC" w:rsidRPr="006415E0">
        <w:t>,</w:t>
      </w:r>
      <w:r w:rsidRPr="006415E0">
        <w:t xml:space="preserve"> benefits </w:t>
      </w:r>
      <w:r w:rsidR="006D1D13" w:rsidRPr="006415E0">
        <w:t xml:space="preserve">from </w:t>
      </w:r>
      <w:r w:rsidRPr="006415E0">
        <w:t>increased sense of place and consumer footfall</w:t>
      </w:r>
      <w:r w:rsidR="00F1637C" w:rsidRPr="006415E0">
        <w:t xml:space="preserve"> have been stressed</w:t>
      </w:r>
      <w:r w:rsidRPr="006415E0">
        <w:t xml:space="preserve"> </w:t>
      </w:r>
      <w:r w:rsidRPr="006415E0">
        <w:fldChar w:fldCharType="begin" w:fldLock="1"/>
      </w:r>
      <w:r w:rsidR="00910464">
        <w:instrText>ADDIN CSL_CITATION { "citationItems" : [ { "id" : "ITEM-1", "itemData" : { "author" : [ { "dropping-particle" : "", "family" : "Werner", "given" : "JEB", "non-dropping-particle" : "", "parse-names" : false, "suffix" : "" } ], "id" : "ITEM-1", "issued" : { "date-parts" : [ [ "2001" ] ] }, "number-of-pages" : "1-145", "title" : "Trees Mean Business: A Study of the Economic Impacts of Trees and Forests in the Commercial Districts of New York City and New Jersey", "type" : "report" }, "uris" : [ "http://www.mendeley.com/documents/?uuid=203863e6-823a-44fe-ae8b-f01dce96a2b0" ] }, { "id" : "ITEM-2", "itemData" : { "DOI" : "10.1016/j.ufug.2009.10.001", "ISSN" : "16188667", "author" : [ { "dropping-particle" : "", "family" : "Joye", "given" : "Yannick", "non-dropping-particle" : "", "parse-names" : false, "suffix" : "" }, { "dropping-particle" : "", "family" : "Willems", "given" : "Kim", "non-dropping-particle" : "", "parse-names" : false, "suffix" : "" }, { "dropping-particle" : "", "family" : "Brengman", "given" : "Malaika", "non-dropping-particle" : "", "parse-names" : false, "suffix" : "" }, { "dropping-particle" : "", "family" : "Wolf", "given" : "Kathleen", "non-dropping-particle" : "", "parse-names" : false, "suffix" : "" } ], "container-title" : "Urban Forestry &amp; Urban Greening", "id" : "ITEM-2", "issue" : "1", "issued" : { "date-parts" : [ [ "2010", "1" ] ] }, "page" : "57-64", "publisher" : "Elsevier", "title" : "The effects of urban retail greenery on consumer experience: Reviewing the evidence from a restorative perspective", "type" : "article-journal", "volume" : "9" }, "uris" : [ "http://www.mendeley.com/documents/?uuid=ca2c7300-c7e6-43b6-9eaf-4548e24593b7" ] }, { "id" : "ITEM-3", "itemData" : { "author" : [ { "dropping-particle" : "", "family" : "Wolf", "given" : "Kathleen L", "non-dropping-particle" : "", "parse-names" : false, "suffix" : "" } ], "container-title" : "Downtown Idea Exchange", "id" : "ITEM-3", "issued" : { "date-parts" : [ [ "2006" ] ] }, "title" : "Trees are worth downtown\u2019s investment", "type" : "article-journal" }, "uris" : [ "http://www.mendeley.com/documents/?uuid=4e2e65b1-797e-4ec4-b296-e9072ab81844" ] }, { "id" : "ITEM-4", "itemData" : { "author" : [ { "dropping-particle" : "", "family" : "Wolf", "given" : "Kathleen L", "non-dropping-particle" : "", "parse-names" : false, "suffix" : "" } ], "container-title" : "Communities &amp; Banking", "id" : "ITEM-4", "issue" : "2", "issued" : { "date-parts" : [ [ "2013" ] ] }, "page" : "25-27", "title" : "THE URBAN FOREST", "type" : "article-journal", "volume" : "24" }, "uris" : [ "http://www.mendeley.com/documents/?uuid=644941f7-854f-41e8-92ce-88ee2e06fd96" ] } ], "mendeley" : { "formattedCitation" : "(Werner 2001; Joye et al. 2010; Wolf 2006; Wolf 2013)", "manualFormatting" : "(Joye et al. 2010; Werner 2001; Wolf 2006; 2013)", "plainTextFormattedCitation" : "(Werner 2001; Joye et al. 2010; Wolf 2006; Wolf 2013)", "previouslyFormattedCitation" : "(Werner 2001; Joye et al. 2010; Wolf 2006; Wolf 2013)" }, "properties" : { "noteIndex" : 0 }, "schema" : "https://github.com/citation-style-language/schema/raw/master/csl-citation.json" }</w:instrText>
      </w:r>
      <w:r w:rsidRPr="006415E0">
        <w:fldChar w:fldCharType="separate"/>
      </w:r>
      <w:r w:rsidRPr="006415E0">
        <w:rPr>
          <w:noProof/>
        </w:rPr>
        <w:t>(Joye</w:t>
      </w:r>
      <w:r w:rsidR="00950337" w:rsidRPr="006415E0">
        <w:rPr>
          <w:noProof/>
        </w:rPr>
        <w:t xml:space="preserve"> </w:t>
      </w:r>
      <w:r w:rsidR="00950337" w:rsidRPr="006415E0">
        <w:rPr>
          <w:i/>
          <w:iCs/>
          <w:noProof/>
        </w:rPr>
        <w:t>et al</w:t>
      </w:r>
      <w:r w:rsidR="002765CF" w:rsidRPr="006415E0">
        <w:rPr>
          <w:noProof/>
        </w:rPr>
        <w:t>.</w:t>
      </w:r>
      <w:r w:rsidRPr="006415E0">
        <w:rPr>
          <w:noProof/>
        </w:rPr>
        <w:t xml:space="preserve"> 2010; Werner 2001; Wolf 2006</w:t>
      </w:r>
      <w:r w:rsidR="0088304D" w:rsidRPr="006415E0">
        <w:rPr>
          <w:noProof/>
        </w:rPr>
        <w:t>;</w:t>
      </w:r>
      <w:r w:rsidRPr="006415E0">
        <w:rPr>
          <w:noProof/>
        </w:rPr>
        <w:t xml:space="preserve"> 2013)</w:t>
      </w:r>
      <w:r w:rsidRPr="006415E0">
        <w:fldChar w:fldCharType="end"/>
      </w:r>
      <w:r w:rsidRPr="006415E0">
        <w:t xml:space="preserve">. </w:t>
      </w:r>
      <w:r w:rsidR="00F26D68" w:rsidRPr="006415E0">
        <w:t>US c</w:t>
      </w:r>
      <w:r w:rsidRPr="006415E0">
        <w:t>onsumers</w:t>
      </w:r>
      <w:r w:rsidR="00D23872" w:rsidRPr="006415E0">
        <w:t>, for example,</w:t>
      </w:r>
      <w:r w:rsidRPr="006415E0">
        <w:t xml:space="preserve"> </w:t>
      </w:r>
      <w:r w:rsidR="00F26D68" w:rsidRPr="006415E0">
        <w:t xml:space="preserve">have shown </w:t>
      </w:r>
      <w:r w:rsidR="006D1D13" w:rsidRPr="006415E0">
        <w:t>preference</w:t>
      </w:r>
      <w:r w:rsidR="00F26D68" w:rsidRPr="006415E0">
        <w:t>s</w:t>
      </w:r>
      <w:r w:rsidR="006D1D13" w:rsidRPr="006415E0">
        <w:t xml:space="preserve"> for </w:t>
      </w:r>
      <w:r w:rsidRPr="006415E0">
        <w:t xml:space="preserve">shopping in more heavily tree planted cityscapes </w:t>
      </w:r>
      <w:r w:rsidRPr="006415E0">
        <w:fldChar w:fldCharType="begin" w:fldLock="1"/>
      </w:r>
      <w:r w:rsidR="00910464">
        <w:instrText>ADDIN CSL_CITATION { "citationItems" : [ { "id" : "ITEM-1", "itemData" : { "author" : [ { "dropping-particle" : "", "family" : "Wolf", "given" : "Kathleen L", "non-dropping-particle" : "", "parse-names" : false, "suffix" : "" } ], "container-title" : "Journal of Forestry", "id" : "ITEM-1", "issue" : "8", "issued" : { "date-parts" : [ [ "2005" ] ] }, "page" : "396-400", "title" : "Business District Streetscapes, Trees, and Consumer Response", "type" : "article-journal", "volume" : "103" }, "uris" : [ "http://www.mendeley.com/documents/?uuid=8ee7cc33-c578-474b-b6e5-fa8bbe182587" ] }, { "id" : "ITEM-2", "itemData" : { "author" : [ { "dropping-particle" : "", "family" : "Werner", "given" : "JEB", "non-dropping-particle" : "", "parse-names" : false, "suffix" : "" } ], "id" : "ITEM-2", "issued" : { "date-parts" : [ [ "2001" ] ] }, "number-of-pages" : "1-145", "title" : "Trees Mean Business: A Study of the Economic Impacts of Trees and Forests in the Commercial Districts of New York City and New Jersey", "type" : "report" }, "uris" : [ "http://www.mendeley.com/documents/?uuid=203863e6-823a-44fe-ae8b-f01dce96a2b0" ] } ], "mendeley" : { "formattedCitation" : "(Wolf 2005; Werner 2001)", "manualFormatting" : "(Werner 2001; Wolf 2005)", "plainTextFormattedCitation" : "(Wolf 2005; Werner 2001)", "previouslyFormattedCitation" : "(Wolf 2005; Werner 2001)" }, "properties" : { "noteIndex" : 0 }, "schema" : "https://github.com/citation-style-language/schema/raw/master/csl-citation.json" }</w:instrText>
      </w:r>
      <w:r w:rsidRPr="006415E0">
        <w:fldChar w:fldCharType="separate"/>
      </w:r>
      <w:r w:rsidRPr="006415E0">
        <w:rPr>
          <w:noProof/>
        </w:rPr>
        <w:t>(Werner 2001; Wolf 2005)</w:t>
      </w:r>
      <w:r w:rsidRPr="006415E0">
        <w:fldChar w:fldCharType="end"/>
      </w:r>
      <w:r w:rsidRPr="006415E0">
        <w:t>. Finally, the potential psychological benefits for workers of greener working environments have been promoted as contributing to high</w:t>
      </w:r>
      <w:r w:rsidR="006D1D13" w:rsidRPr="006415E0">
        <w:t>er</w:t>
      </w:r>
      <w:r w:rsidRPr="006415E0">
        <w:t xml:space="preserve"> quality staff recruitment and retention alongside greater </w:t>
      </w:r>
      <w:r w:rsidR="00F1637C" w:rsidRPr="006415E0">
        <w:t xml:space="preserve">workplace </w:t>
      </w:r>
      <w:r w:rsidRPr="006415E0">
        <w:t xml:space="preserve">productivity </w:t>
      </w:r>
      <w:r w:rsidR="002A4BE1" w:rsidRPr="006415E0">
        <w:fldChar w:fldCharType="begin" w:fldLock="1"/>
      </w:r>
      <w:r w:rsidR="00910464">
        <w:instrText>ADDIN CSL_CITATION { "citationItems" : [ { "id" : "ITEM-1", "itemData" : { "author" : [ { "dropping-particle" : "", "family" : "Natural Economy Northwest", "given" : "", "non-dropping-particle" : "", "parse-names" : false, "suffix" : "" } ], "id" : "ITEM-1", "issued" : { "date-parts" : [ [ "2010" ] ] }, "number-of-pages" : "1-34", "title" : "The economic benefits of Green Infrastructure: Developing key tests for evaluating the benefits of Green Infrastructure", "type" : "report" }, "uris" : [ "http://www.mendeley.com/documents/?uuid=f5166f7d-c9be-42e8-b6ab-07cc393015d6" ] }, { "id" : "ITEM-2", "itemData" : { "author" : [ { "dropping-particle" : "", "family" : "Natural England", "given" : "", "non-dropping-particle" : "", "parse-names" : false, "suffix" : "" } ], "container-title" : "Report NE176", "id" : "ITEM-2", "issued" : { "date-parts" : [ [ "2009" ] ] }, "number-of-pages" : "1-107", "title" : "Green infrastructure guidance", "type" : "report" }, "uris" : [ "http://www.mendeley.com/documents/?uuid=5269a297-70bd-4cbc-9f53-644e3616cb0a" ] } ], "mendeley" : { "formattedCitation" : "(Natural Economy Northwest 2010; Natural England 2009)", "manualFormatting" : "(Natural Economy Northwest 2010; Natural England 2009)", "plainTextFormattedCitation" : "(Natural Economy Northwest 2010; Natural England 2009)", "previouslyFormattedCitation" : "(Natural Economy Northwest 2010; Natural England 2009)" }, "properties" : { "noteIndex" : 0 }, "schema" : "https://github.com/citation-style-language/schema/raw/master/csl-citation.json" }</w:instrText>
      </w:r>
      <w:r w:rsidR="002A4BE1" w:rsidRPr="006415E0">
        <w:fldChar w:fldCharType="separate"/>
      </w:r>
      <w:r w:rsidR="002A4BE1" w:rsidRPr="006415E0">
        <w:rPr>
          <w:noProof/>
        </w:rPr>
        <w:t>(Natural Economy Northwest 2010; Natural England 2009)</w:t>
      </w:r>
      <w:r w:rsidR="002A4BE1" w:rsidRPr="006415E0">
        <w:fldChar w:fldCharType="end"/>
      </w:r>
      <w:r w:rsidR="002A4BE1" w:rsidRPr="006415E0">
        <w:t xml:space="preserve"> thus suggesting that there may also be well-being benefits.</w:t>
      </w:r>
      <w:r w:rsidR="006415E0">
        <w:t xml:space="preserve"> </w:t>
      </w:r>
      <w:r w:rsidR="005C6675" w:rsidRPr="006415E0">
        <w:t xml:space="preserve">Despite these possible investment returns the reluctance of businesses to integrate vegetation into commercial districts has been a hindrance to the expansion of GI </w:t>
      </w:r>
      <w:r w:rsidR="005C6675" w:rsidRPr="006415E0">
        <w:fldChar w:fldCharType="begin" w:fldLock="1"/>
      </w:r>
      <w:r w:rsidR="00910464">
        <w:instrText>ADDIN CSL_CITATION { "citationItems" : [ { "id" : "ITEM-1", "itemData" : { "DOI" : "10.1016/j.ufug.2009.10.001", "ISSN" : "16188667", "author" : [ { "dropping-particle" : "", "family" : "Joye", "given" : "Yannick", "non-dropping-particle" : "", "parse-names" : false, "suffix" : "" }, { "dropping-particle" : "", "family" : "Willems", "given" : "Kim", "non-dropping-particle" : "", "parse-names" : false, "suffix" : "" }, { "dropping-particle" : "", "family" : "Brengman", "given" : "Malaika", "non-dropping-particle" : "", "parse-names" : false, "suffix" : "" }, { "dropping-particle" : "", "family" : "Wolf", "given" : "Kathleen", "non-dropping-particle" : "", "parse-names" : false, "suffix" : "" } ], "container-title" : "Urban Forestry &amp; Urban Greening", "id" : "ITEM-1", "issue" : "1", "issued" : { "date-parts" : [ [ "2010", "1" ] ] }, "page" : "57-64", "publisher" : "Elsevier", "title" : "The effects of urban retail greenery on consumer experience: Reviewing the evidence from a restorative perspective", "type" : "article-journal", "volume" : "9" }, "uris" : [ "http://www.mendeley.com/documents/?uuid=ca2c7300-c7e6-43b6-9eaf-4548e24593b7" ] } ], "mendeley" : { "formattedCitation" : "(Joye et al. 2010)", "plainTextFormattedCitation" : "(Joye et al. 2010)", "previouslyFormattedCitation" : "(Joye et al. 2010)" }, "properties" : { "noteIndex" : 0 }, "schema" : "https://github.com/citation-style-language/schema/raw/master/csl-citation.json" }</w:instrText>
      </w:r>
      <w:r w:rsidR="005C6675" w:rsidRPr="006415E0">
        <w:fldChar w:fldCharType="separate"/>
      </w:r>
      <w:r w:rsidR="009E0CD3" w:rsidRPr="009E0CD3">
        <w:rPr>
          <w:noProof/>
        </w:rPr>
        <w:t>(Joye et al. 2010)</w:t>
      </w:r>
      <w:r w:rsidR="005C6675" w:rsidRPr="006415E0">
        <w:fldChar w:fldCharType="end"/>
      </w:r>
      <w:r w:rsidR="005C6675" w:rsidRPr="006415E0">
        <w:t xml:space="preserve">. This may be due to a lack of European specific case studies or the sparsity of robust evidence underpinning the business benefits </w:t>
      </w:r>
      <w:r w:rsidR="005C6675" w:rsidRPr="006415E0">
        <w:fldChar w:fldCharType="begin" w:fldLock="1"/>
      </w:r>
      <w:r w:rsidR="00910464">
        <w:instrText>ADDIN CSL_CITATION { "citationItems" : [ { "id" : "ITEM-1", "itemData" : { "author" : [ { "dropping-particle" : "", "family" : "Sunderland", "given" : "Tim", "non-dropping-particle" : "", "parse-names" : false, "suffix" : "" } ], "id" : "ITEM-1", "issue" : "March", "issued" : { "date-parts" : [ [ "2012" ] ] }, "number-of-pages" : "1-2", "title" : "Microeconomic Evidence for the Benefits of Investment in the Environment - review: Natural England Research Information Note RIN033 Microeconomic", "type" : "report" }, "uris" : [ "http://www.mendeley.com/documents/?uuid=26889df4-d46b-4092-a25a-d7f7dce5e72d" ] }, { "id" : "ITEM-2", "itemData" : { "author" : [ { "dropping-particle" : "", "family" : "Sunderland", "given" : "Tim", "non-dropping-particle" : "", "parse-names" : false, "suffix" : "" } ], "id" : "ITEM-2", "issue" : "March", "issued" : { "date-parts" : [ [ "2012" ] ] }, "number-of-pages" : "1-84", "title" : "Microeconomic Evidence for the Benefits of Investment in the Environment - review", "type" : "report" }, "uris" : [ "http://www.mendeley.com/documents/?uuid=30ae352d-14b6-4331-8d86-282222f0b9e9" ] } ], "mendeley" : { "formattedCitation" : "(Sunderland 2012b; Sunderland 2012a)", "plainTextFormattedCitation" : "(Sunderland 2012b; Sunderland 2012a)", "previouslyFormattedCitation" : "(Sunderland 2012b; Sunderland 2012a)" }, "properties" : { "noteIndex" : 0 }, "schema" : "https://github.com/citation-style-language/schema/raw/master/csl-citation.json" }</w:instrText>
      </w:r>
      <w:r w:rsidR="005C6675" w:rsidRPr="006415E0">
        <w:fldChar w:fldCharType="separate"/>
      </w:r>
      <w:r w:rsidR="009E0CD3" w:rsidRPr="009E0CD3">
        <w:rPr>
          <w:noProof/>
        </w:rPr>
        <w:t>(Sunderland 2012b; Sunderland 2012a)</w:t>
      </w:r>
      <w:r w:rsidR="005C6675" w:rsidRPr="006415E0">
        <w:fldChar w:fldCharType="end"/>
      </w:r>
      <w:r w:rsidR="005C6675" w:rsidRPr="006415E0">
        <w:t>.</w:t>
      </w:r>
    </w:p>
    <w:p w14:paraId="65AC5C33" w14:textId="77777777" w:rsidR="006415E0" w:rsidRPr="006415E0" w:rsidRDefault="006415E0" w:rsidP="007C762A">
      <w:pPr>
        <w:spacing w:after="0" w:line="240" w:lineRule="auto"/>
        <w:jc w:val="both"/>
      </w:pPr>
    </w:p>
    <w:p w14:paraId="69CE534D" w14:textId="48980660" w:rsidR="009F2CEA" w:rsidRPr="006415E0" w:rsidRDefault="00042386" w:rsidP="007C762A">
      <w:pPr>
        <w:spacing w:line="240" w:lineRule="auto"/>
        <w:jc w:val="both"/>
      </w:pPr>
      <w:r w:rsidRPr="00042386">
        <w:t xml:space="preserve">Our study </w:t>
      </w:r>
      <w:r>
        <w:t xml:space="preserve">concentrated on evaluating </w:t>
      </w:r>
      <w:r w:rsidRPr="00042386">
        <w:t xml:space="preserve">wellbeing </w:t>
      </w:r>
      <w:r>
        <w:t xml:space="preserve">changes </w:t>
      </w:r>
      <w:r w:rsidRPr="00042386">
        <w:t xml:space="preserve">as </w:t>
      </w:r>
      <w:r w:rsidR="00252A6E">
        <w:t xml:space="preserve">these </w:t>
      </w:r>
      <w:r>
        <w:t xml:space="preserve">captured a more </w:t>
      </w:r>
      <w:r w:rsidRPr="00042386">
        <w:t>comprehensive response to nature in commercial settings.</w:t>
      </w:r>
      <w:r>
        <w:t xml:space="preserve"> </w:t>
      </w:r>
      <w:r w:rsidR="00B7236F" w:rsidRPr="006415E0">
        <w:t>A</w:t>
      </w:r>
      <w:r w:rsidR="009F2CEA" w:rsidRPr="006415E0">
        <w:t xml:space="preserve">lthough a contested concept </w:t>
      </w:r>
      <w:r w:rsidR="009F2CEA" w:rsidRPr="006415E0">
        <w:fldChar w:fldCharType="begin" w:fldLock="1"/>
      </w:r>
      <w:r w:rsidR="00910464">
        <w:instrText>ADDIN CSL_CITATION { "citationItems" : [ { "id" : "ITEM-1", "itemData" : { "DOI" : "10.5502/ijw.v2i3.4", "ISSN" : "11798602", "author" : [ { "dropping-particle" : "", "family" : "Dodge", "given" : "Rachel", "non-dropping-particle" : "", "parse-names" : false, "suffix" : "" }, { "dropping-particle" : "", "family" : "Daly", "given" : "Annette", "non-dropping-particle" : "", "parse-names" : false, "suffix" : "" }, { "dropping-particle" : "", "family" : "Huyton", "given" : "Jan", "non-dropping-particle" : "", "parse-names" : false, "suffix" : "" }, { "dropping-particle" : "", "family" : "Sanders", "given" : "Lalage", "non-dropping-particle" : "", "parse-names" : false, "suffix" : "" } ], "container-title" : "International Journal of Wellbeing", "id" : "ITEM-1", "issue" : "3", "issued" : { "date-parts" : [ [ "2012", "8", "28" ] ] }, "page" : "222-235", "title" : "The challenge of defining wellbeing", "type" : "article-journal", "volume" : "2" }, "uris" : [ "http://www.mendeley.com/documents/?uuid=112c2b69-80da-4d2e-8de3-f576eee62978" ] }, { "id" : "ITEM-2", "itemData" : { "author" : [ { "dropping-particle" : "", "family" : "Spence", "given" : "Alison", "non-dropping-particle" : "", "parse-names" : false, "suffix" : "" }, { "dropping-particle" : "", "family" : "Powell", "given" : "Matthew", "non-dropping-particle" : "", "parse-names" : false, "suffix" : "" }, { "dropping-particle" : "", "family" : "Self", "given" : "Abbie", "non-dropping-particle" : "", "parse-names" : false, "suffix" : "" } ], "id" : "ITEM-2", "issue" : "July", "issued" : { "date-parts" : [ [ "2011" ] ] }, "number-of-pages" : "1-12", "title" : "Developing a Framework for Understanding and Measuring National Well-being", "type" : "report" }, "uris" : [ "http://www.mendeley.com/documents/?uuid=b18943bb-7091-40bb-b0c3-11c8407025ab" ] } ], "mendeley" : { "formattedCitation" : "(Dodge et al. 2012; Spence et al. 2011)", "manualFormatting" : "(Dodge et al. 2012; Spence et al. 2011)", "plainTextFormattedCitation" : "(Dodge et al. 2012; Spence et al. 2011)", "previouslyFormattedCitation" : "(Dodge et al. 2012; Spence et al. 2011)" }, "properties" : { "noteIndex" : 0 }, "schema" : "https://github.com/citation-style-language/schema/raw/master/csl-citation.json" }</w:instrText>
      </w:r>
      <w:r w:rsidR="009F2CEA" w:rsidRPr="006415E0">
        <w:fldChar w:fldCharType="separate"/>
      </w:r>
      <w:r w:rsidR="009F2CEA" w:rsidRPr="006415E0">
        <w:rPr>
          <w:noProof/>
        </w:rPr>
        <w:t>(Dodge</w:t>
      </w:r>
      <w:r w:rsidR="00950337" w:rsidRPr="006415E0">
        <w:rPr>
          <w:noProof/>
        </w:rPr>
        <w:t xml:space="preserve"> </w:t>
      </w:r>
      <w:r w:rsidR="00950337" w:rsidRPr="006415E0">
        <w:rPr>
          <w:i/>
          <w:iCs/>
          <w:noProof/>
        </w:rPr>
        <w:t>et a</w:t>
      </w:r>
      <w:r w:rsidR="00950337" w:rsidRPr="006415E0">
        <w:rPr>
          <w:noProof/>
        </w:rPr>
        <w:t>l</w:t>
      </w:r>
      <w:r w:rsidR="002765CF" w:rsidRPr="006415E0">
        <w:rPr>
          <w:noProof/>
        </w:rPr>
        <w:t>.</w:t>
      </w:r>
      <w:r w:rsidR="009F2CEA" w:rsidRPr="006415E0">
        <w:rPr>
          <w:noProof/>
        </w:rPr>
        <w:t xml:space="preserve"> 2012; Spence</w:t>
      </w:r>
      <w:r w:rsidR="00950337" w:rsidRPr="006415E0">
        <w:rPr>
          <w:noProof/>
        </w:rPr>
        <w:t xml:space="preserve"> </w:t>
      </w:r>
      <w:r w:rsidR="00950337" w:rsidRPr="006415E0">
        <w:rPr>
          <w:i/>
          <w:iCs/>
          <w:noProof/>
        </w:rPr>
        <w:t>et al</w:t>
      </w:r>
      <w:r w:rsidR="002765CF" w:rsidRPr="006415E0">
        <w:rPr>
          <w:noProof/>
        </w:rPr>
        <w:t>.</w:t>
      </w:r>
      <w:r w:rsidR="009F2CEA" w:rsidRPr="006415E0">
        <w:rPr>
          <w:noProof/>
        </w:rPr>
        <w:t xml:space="preserve"> 2011)</w:t>
      </w:r>
      <w:r w:rsidR="009F2CEA" w:rsidRPr="006415E0">
        <w:fldChar w:fldCharType="end"/>
      </w:r>
      <w:r w:rsidR="009F2CEA" w:rsidRPr="006415E0">
        <w:t xml:space="preserve"> wellbeing has been described by the UK Office of National Statistics</w:t>
      </w:r>
      <w:r w:rsidR="00CD5867" w:rsidRPr="006415E0">
        <w:t xml:space="preserve"> (ONS) </w:t>
      </w:r>
      <w:r w:rsidR="009F2CEA" w:rsidRPr="006415E0">
        <w:t xml:space="preserve">as being … </w:t>
      </w:r>
      <w:r w:rsidR="009F2CEA" w:rsidRPr="006415E0">
        <w:rPr>
          <w:i/>
        </w:rPr>
        <w:t>“about ‘how we are doing’ as individuals, communities and as a nation and how sustainable this is for the future”</w:t>
      </w:r>
      <w:r w:rsidR="002765CF" w:rsidRPr="006415E0">
        <w:t xml:space="preserve"> (conference presentation</w:t>
      </w:r>
      <w:r w:rsidR="009F2CEA" w:rsidRPr="006415E0">
        <w:t xml:space="preserve"> 2014). Wellbeing can be split into three domains</w:t>
      </w:r>
      <w:r w:rsidR="00AB2EC3" w:rsidRPr="006415E0">
        <w:t xml:space="preserve"> captured in the time series data collected by the UK O</w:t>
      </w:r>
      <w:r w:rsidR="00CD5867" w:rsidRPr="006415E0">
        <w:t>NS</w:t>
      </w:r>
      <w:r w:rsidR="00AB2EC3" w:rsidRPr="006415E0">
        <w:t xml:space="preserve"> </w:t>
      </w:r>
      <w:r w:rsidR="00AB2EC3" w:rsidRPr="006415E0">
        <w:fldChar w:fldCharType="begin" w:fldLock="1"/>
      </w:r>
      <w:r w:rsidR="00910464">
        <w:instrText>ADDIN CSL_CITATION { "citationItems" : [ { "id" : "ITEM-1", "itemData" : { "author" : [ { "dropping-particle" : "", "family" : "Spence", "given" : "Alison", "non-dropping-particle" : "", "parse-names" : false, "suffix" : "" }, { "dropping-particle" : "", "family" : "Powell", "given" : "Matthew", "non-dropping-particle" : "", "parse-names" : false, "suffix" : "" }, { "dropping-particle" : "", "family" : "Self", "given" : "Abbie", "non-dropping-particle" : "", "parse-names" : false, "suffix" : "" } ], "id" : "ITEM-1", "issue" : "July", "issued" : { "date-parts" : [ [ "2011" ] ] }, "number-of-pages" : "1-12", "title" : "Developing a Framework for Understanding and Measuring National Well-being", "type" : "report" }, "uris" : [ "http://www.mendeley.com/documents/?uuid=b18943bb-7091-40bb-b0c3-11c8407025ab" ] } ], "mendeley" : { "formattedCitation" : "(Spence et al. 2011)", "manualFormatting" : "(Spence et al. 2011", "plainTextFormattedCitation" : "(Spence et al. 2011)", "previouslyFormattedCitation" : "(Spence et al. 2011)" }, "properties" : { "noteIndex" : 0 }, "schema" : "https://github.com/citation-style-language/schema/raw/master/csl-citation.json" }</w:instrText>
      </w:r>
      <w:r w:rsidR="00AB2EC3" w:rsidRPr="006415E0">
        <w:fldChar w:fldCharType="separate"/>
      </w:r>
      <w:r w:rsidR="00AB2EC3" w:rsidRPr="006415E0">
        <w:rPr>
          <w:noProof/>
        </w:rPr>
        <w:t xml:space="preserve">(Spence </w:t>
      </w:r>
      <w:r w:rsidR="00AB2EC3" w:rsidRPr="006415E0">
        <w:rPr>
          <w:i/>
          <w:iCs/>
          <w:noProof/>
        </w:rPr>
        <w:t>et al</w:t>
      </w:r>
      <w:r w:rsidR="00AB2EC3" w:rsidRPr="006415E0">
        <w:rPr>
          <w:noProof/>
        </w:rPr>
        <w:t>. 2011</w:t>
      </w:r>
      <w:r w:rsidR="00AB2EC3" w:rsidRPr="006415E0">
        <w:fldChar w:fldCharType="end"/>
      </w:r>
      <w:r w:rsidR="00AB2EC3" w:rsidRPr="006415E0">
        <w:fldChar w:fldCharType="begin" w:fldLock="1"/>
      </w:r>
      <w:r w:rsidR="00910464">
        <w:instrText>ADDIN CSL_CITATION { "citationItems" : [ { "id" : "ITEM-1", "itemData" : { "author" : [ { "dropping-particle" : "", "family" : "Office for National Statistics", "given" : "", "non-dropping-particle" : "", "parse-names" : false, "suffix" : "" } ], "id" : "ITEM-1", "issued" : { "date-parts" : [ [ "2011" ] ] }, "number-of-pages" : "1-27", "title" : "Measuring what matters: National Statistician's Reflections on the National Debate on Measuring National Well-being", "type" : "report" }, "uris" : [ "http://www.mendeley.com/documents/?uuid=d0851bed-cf63-4a54-98ca-4165cb3ec8de" ] } ], "mendeley" : { "formattedCitation" : "(Office for National Statistics 2011)", "manualFormatting" : "; Office for National Statistics 2011)", "plainTextFormattedCitation" : "(Office for National Statistics 2011)", "previouslyFormattedCitation" : "(Office for National Statistics 2011)" }, "properties" : { "noteIndex" : 0 }, "schema" : "https://github.com/citation-style-language/schema/raw/master/csl-citation.json" }</w:instrText>
      </w:r>
      <w:r w:rsidR="00AB2EC3" w:rsidRPr="006415E0">
        <w:fldChar w:fldCharType="separate"/>
      </w:r>
      <w:r w:rsidR="00AB2EC3" w:rsidRPr="006415E0">
        <w:rPr>
          <w:noProof/>
        </w:rPr>
        <w:t>; Office for National Statistics 2011)</w:t>
      </w:r>
      <w:r w:rsidR="00AB2EC3" w:rsidRPr="006415E0">
        <w:fldChar w:fldCharType="end"/>
      </w:r>
      <w:r w:rsidR="009F2CEA" w:rsidRPr="006415E0">
        <w:t>:</w:t>
      </w:r>
      <w:r w:rsidR="00004D08" w:rsidRPr="006415E0">
        <w:t xml:space="preserve"> </w:t>
      </w:r>
    </w:p>
    <w:p w14:paraId="2B5EAAF5" w14:textId="14273228" w:rsidR="009F2CEA" w:rsidRPr="006415E0" w:rsidRDefault="009F2CEA" w:rsidP="007C762A">
      <w:pPr>
        <w:pStyle w:val="ListParagraph"/>
        <w:numPr>
          <w:ilvl w:val="0"/>
          <w:numId w:val="8"/>
        </w:numPr>
        <w:spacing w:line="240" w:lineRule="auto"/>
        <w:jc w:val="both"/>
      </w:pPr>
      <w:r w:rsidRPr="006415E0">
        <w:t>Evaluative (or life satisfaction)</w:t>
      </w:r>
    </w:p>
    <w:p w14:paraId="69D147C0" w14:textId="3EBBF0FD" w:rsidR="009F2CEA" w:rsidRPr="006415E0" w:rsidRDefault="009F2CEA" w:rsidP="007C762A">
      <w:pPr>
        <w:pStyle w:val="ListParagraph"/>
        <w:numPr>
          <w:ilvl w:val="0"/>
          <w:numId w:val="8"/>
        </w:numPr>
        <w:spacing w:line="240" w:lineRule="auto"/>
        <w:jc w:val="both"/>
      </w:pPr>
      <w:r w:rsidRPr="006415E0">
        <w:t>Hedonic (feelings of happiness, sadness etc.)</w:t>
      </w:r>
    </w:p>
    <w:p w14:paraId="1CBA8D49" w14:textId="4B18E630" w:rsidR="009F2CEA" w:rsidRPr="006415E0" w:rsidRDefault="009F2CEA" w:rsidP="007C762A">
      <w:pPr>
        <w:pStyle w:val="ListParagraph"/>
        <w:numPr>
          <w:ilvl w:val="0"/>
          <w:numId w:val="8"/>
        </w:numPr>
        <w:spacing w:line="240" w:lineRule="auto"/>
        <w:jc w:val="both"/>
      </w:pPr>
      <w:r w:rsidRPr="006415E0">
        <w:t>Eudemonic (sense of purpose and meaning of life)</w:t>
      </w:r>
    </w:p>
    <w:p w14:paraId="3BCAD8A6" w14:textId="07162799" w:rsidR="009F2CEA" w:rsidRPr="006415E0" w:rsidRDefault="009F2CEA" w:rsidP="007C762A">
      <w:pPr>
        <w:spacing w:line="240" w:lineRule="auto"/>
        <w:jc w:val="both"/>
      </w:pPr>
      <w:r w:rsidRPr="006415E0">
        <w:fldChar w:fldCharType="begin" w:fldLock="1"/>
      </w:r>
      <w:r w:rsidR="00910464">
        <w:instrText>ADDIN CSL_CITATION { "citationItems" : [ { "id" : "ITEM-1", "itemData" : { "author" : [ { "dropping-particle" : "", "family" : "The New Economics Foundation", "given" : "", "non-dropping-particle" : "", "parse-names" : false, "suffix" : "" } ], "id" : "ITEM-1", "issued" : { "date-parts" : [ [ "2012" ] ] }, "number-of-pages" : "1-33", "title" : "Measuring Well-being: A guide for practitioners", "type" : "report" }, "uris" : [ "http://www.mendeley.com/documents/?uuid=89131cdf-9b3e-4c7e-bd4f-2f3c7815a26b" ] } ], "mendeley" : { "formattedCitation" : "(The New Economics Foundation 2012a)", "manualFormatting" : "(The New Economics Foundation 2012a)", "plainTextFormattedCitation" : "(The New Economics Foundation 2012a)", "previouslyFormattedCitation" : "(The New Economics Foundation 2012a)" }, "properties" : { "noteIndex" : 0 }, "schema" : "https://github.com/citation-style-language/schema/raw/master/csl-citation.json" }</w:instrText>
      </w:r>
      <w:r w:rsidRPr="006415E0">
        <w:fldChar w:fldCharType="separate"/>
      </w:r>
      <w:r w:rsidRPr="006415E0">
        <w:rPr>
          <w:noProof/>
        </w:rPr>
        <w:t>(The New Economics Foundation 2012a)</w:t>
      </w:r>
      <w:r w:rsidRPr="006415E0">
        <w:fldChar w:fldCharType="end"/>
      </w:r>
    </w:p>
    <w:p w14:paraId="6FE63BCF" w14:textId="03BAEDF0" w:rsidR="009F2CEA" w:rsidRPr="006415E0" w:rsidRDefault="009F2CEA" w:rsidP="007C762A">
      <w:pPr>
        <w:spacing w:line="240" w:lineRule="auto"/>
        <w:jc w:val="both"/>
      </w:pPr>
      <w:r w:rsidRPr="006415E0">
        <w:lastRenderedPageBreak/>
        <w:t xml:space="preserve">Wellbeing has been taken up </w:t>
      </w:r>
      <w:r w:rsidR="00775AA8" w:rsidRPr="006415E0">
        <w:t xml:space="preserve">by policymakers as </w:t>
      </w:r>
      <w:r w:rsidR="00D23872" w:rsidRPr="006415E0">
        <w:t xml:space="preserve">a means of </w:t>
      </w:r>
      <w:r w:rsidRPr="006415E0">
        <w:t xml:space="preserve">overcoming deficits in other metrics such as GDP which have been characterised as measuring everything </w:t>
      </w:r>
      <w:r w:rsidRPr="006415E0">
        <w:rPr>
          <w:i/>
        </w:rPr>
        <w:t>short</w:t>
      </w:r>
      <w:r w:rsidRPr="006415E0">
        <w:t xml:space="preserve"> of what makes life worthwhile </w:t>
      </w:r>
      <w:r w:rsidRPr="006415E0">
        <w:fldChar w:fldCharType="begin" w:fldLock="1"/>
      </w:r>
      <w:r w:rsidR="00910464">
        <w:instrText>ADDIN CSL_CITATION { "citationItems" : [ { "id" : "ITEM-1", "itemData" : { "ISBN" : "978 1 904882 50 3", "abstract" : "\u2018If policy-makers are to make well-being a central objective they have to have ways of measuring it. So guidance on this is crucial. This is why this report is so important. It represents a valuable contribution to the search for a common system of measurement which could be widely used to change the basis on which policy is made.\u2019 Professor Lord Richard Layard, November 2008", "author" : [ { "dropping-particle" : "", "family" : "Michaelson", "given" : "J", "non-dropping-particle" : "", "parse-names" : false, "suffix" : "" }, { "dropping-particle" : "", "family" : "Abdallah", "given" : "S", "non-dropping-particle" : "", "parse-names" : false, "suffix" : "" }, { "dropping-particle" : "", "family" : "Steuer", "given" : "N", "non-dropping-particle" : "", "parse-names" : false, "suffix" : "" } ], "id" : "ITEM-1", "issued" : { "date-parts" : [ [ "2009" ] ] }, "number-of-pages" : "1-72", "title" : "National Accounts of Well-being: bringing real wealth onto the balance sheet", "type" : "book" }, "uris" : [ "http://www.mendeley.com/documents/?uuid=48fe08c6-a179-48de-9a64-2068f082847b" ] } ], "mendeley" : { "formattedCitation" : "(Michaelson et al. 2009)", "manualFormatting" : "(Michaelson et al. 2009)", "plainTextFormattedCitation" : "(Michaelson et al. 2009)", "previouslyFormattedCitation" : "(Michaelson et al. 2009)" }, "properties" : { "noteIndex" : 0 }, "schema" : "https://github.com/citation-style-language/schema/raw/master/csl-citation.json" }</w:instrText>
      </w:r>
      <w:r w:rsidRPr="006415E0">
        <w:fldChar w:fldCharType="separate"/>
      </w:r>
      <w:r w:rsidRPr="006415E0">
        <w:rPr>
          <w:noProof/>
        </w:rPr>
        <w:t>(Michaelson</w:t>
      </w:r>
      <w:r w:rsidR="002765CF" w:rsidRPr="006415E0">
        <w:rPr>
          <w:noProof/>
        </w:rPr>
        <w:t xml:space="preserve"> </w:t>
      </w:r>
      <w:r w:rsidR="002765CF" w:rsidRPr="006415E0">
        <w:rPr>
          <w:i/>
          <w:iCs/>
          <w:noProof/>
        </w:rPr>
        <w:t>et al</w:t>
      </w:r>
      <w:r w:rsidR="002765CF" w:rsidRPr="006415E0">
        <w:rPr>
          <w:noProof/>
        </w:rPr>
        <w:t>.</w:t>
      </w:r>
      <w:r w:rsidRPr="006415E0">
        <w:rPr>
          <w:noProof/>
        </w:rPr>
        <w:t xml:space="preserve"> 2009)</w:t>
      </w:r>
      <w:r w:rsidRPr="006415E0">
        <w:fldChar w:fldCharType="end"/>
      </w:r>
      <w:r w:rsidRPr="006415E0">
        <w:t>.</w:t>
      </w:r>
      <w:r w:rsidR="00FD6E1D" w:rsidRPr="006415E0">
        <w:t xml:space="preserve"> </w:t>
      </w:r>
    </w:p>
    <w:p w14:paraId="2EFBA65A" w14:textId="53A6BA6D" w:rsidR="00BF6837" w:rsidRPr="006415E0" w:rsidRDefault="00202B56" w:rsidP="007C762A">
      <w:pPr>
        <w:spacing w:line="240" w:lineRule="auto"/>
        <w:jc w:val="both"/>
      </w:pPr>
      <w:r w:rsidRPr="006415E0">
        <w:t>Access to g</w:t>
      </w:r>
      <w:r w:rsidR="009F2CEA" w:rsidRPr="006415E0">
        <w:t xml:space="preserve">reen space has been </w:t>
      </w:r>
      <w:r w:rsidRPr="006415E0">
        <w:t xml:space="preserve">associated with </w:t>
      </w:r>
      <w:r w:rsidR="002A4BE1" w:rsidRPr="006415E0">
        <w:t xml:space="preserve">a number of aspects of </w:t>
      </w:r>
      <w:r w:rsidR="009F2CEA" w:rsidRPr="006415E0">
        <w:t xml:space="preserve">wellbeing </w:t>
      </w:r>
      <w:r w:rsidR="009F2CEA" w:rsidRPr="006415E0">
        <w:fldChar w:fldCharType="begin" w:fldLock="1"/>
      </w:r>
      <w:r w:rsidR="00910464">
        <w:instrText>ADDIN CSL_CITATION { "citationItems" : [ { "id" : "ITEM-1", "itemData" : { "DOI" : "10.1016/j.jenvp.2010.01.011", "ISSN" : "02724944", "author" : [ { "dropping-particle" : "", "family" : "Kjellgren", "given" : "Anette", "non-dropping-particle" : "", "parse-names" : false, "suffix" : "" }, { "dropping-particle" : "", "family" : "Buhrkall", "given" : "Hanne", "non-dropping-particle" : "", "parse-names" : false, "suffix" : "" } ], "container-title" : "Journal of Environmental Psychology", "id" : "ITEM-1", "issue" : "4", "issued" : { "date-parts" : [ [ "2010", "12" ] ] }, "page" : "464-472", "publisher" : "Elsevier Ltd", "title" : "A comparison of the restorative effect of a natural environment with that of a simulated natural environment", "type" : "article-journal", "volume" : "30" }, "uris" : [ "http://www.mendeley.com/documents/?uuid=f946653d-1c61-454a-8bcc-327bb009bcd7" ] }, { "id" : "ITEM-2", "itemData" : { "DOI" : "10.1177/1403494810396400", "ISSN" : "1651-1905", "PMID" : "21273226", "abstract" : "Nature's potentially positive effect on human health may serve as an important public health intervention. While several scientific studies have been performed on the subject, no systematic review of existing evidence has until date been established.", "author" : [ { "dropping-particle" : "", "family" : "Annerstedt", "given" : "Matilda", "non-dropping-particle" : "", "parse-names" : false, "suffix" : "" }, { "dropping-particle" : "", "family" : "W\u00e4hrborg", "given" : "Peter", "non-dropping-particle" : "", "parse-names" : false, "suffix" : "" } ], "container-title" : "Scandinavian journal of public health", "id" : "ITEM-2", "issue" : "4", "issued" : { "date-parts" : [ [ "2011", "6" ] ] }, "page" : "371-88", "title" : "Nature-assisted therapy: systematic review of controlled and observational studies.", "type" : "article-journal", "volume" : "39" }, "uris" : [ "http://www.mendeley.com/documents/?uuid=0766b784-72ab-463d-b16f-a190cf50e04e" ] } ], "mendeley" : { "formattedCitation" : "(Kjellgren &amp; Buhrkall 2010; Annerstedt &amp; W\u00e4hrborg 2011)", "manualFormatting" : "(Annerstedt and W\u00e4hrborg, 2011; Kjellgren and Buhrkall 2010)", "plainTextFormattedCitation" : "(Kjellgren &amp; Buhrkall 2010; Annerstedt &amp; W\u00e4hrborg 2011)", "previouslyFormattedCitation" : "(Kjellgren &amp; Buhrkall 2010; Annerstedt &amp; W\u00e4hrborg 2011)" }, "properties" : { "noteIndex" : 0 }, "schema" : "https://github.com/citation-style-language/schema/raw/master/csl-citation.json" }</w:instrText>
      </w:r>
      <w:r w:rsidR="009F2CEA" w:rsidRPr="006415E0">
        <w:fldChar w:fldCharType="separate"/>
      </w:r>
      <w:r w:rsidR="009F2CEA" w:rsidRPr="006415E0">
        <w:rPr>
          <w:noProof/>
        </w:rPr>
        <w:t xml:space="preserve">(Annerstedt </w:t>
      </w:r>
      <w:r w:rsidR="00CD5867" w:rsidRPr="006415E0">
        <w:rPr>
          <w:noProof/>
        </w:rPr>
        <w:t>and</w:t>
      </w:r>
      <w:r w:rsidR="009F2CEA" w:rsidRPr="006415E0">
        <w:rPr>
          <w:noProof/>
        </w:rPr>
        <w:t xml:space="preserve"> Währborg, 2011; Kjellgren </w:t>
      </w:r>
      <w:r w:rsidR="002765CF" w:rsidRPr="006415E0">
        <w:rPr>
          <w:noProof/>
        </w:rPr>
        <w:t>and Buhrkall</w:t>
      </w:r>
      <w:r w:rsidR="009F2CEA" w:rsidRPr="006415E0">
        <w:rPr>
          <w:noProof/>
        </w:rPr>
        <w:t xml:space="preserve"> 2010)</w:t>
      </w:r>
      <w:r w:rsidR="009F2CEA" w:rsidRPr="006415E0">
        <w:fldChar w:fldCharType="end"/>
      </w:r>
      <w:r w:rsidR="009F2CEA" w:rsidRPr="006415E0">
        <w:t xml:space="preserve">. </w:t>
      </w:r>
      <w:r w:rsidR="003845B6" w:rsidRPr="006415E0">
        <w:t>G</w:t>
      </w:r>
      <w:r w:rsidR="009F2CEA" w:rsidRPr="006415E0">
        <w:t>reen</w:t>
      </w:r>
      <w:r w:rsidR="003845B6" w:rsidRPr="006415E0">
        <w:t xml:space="preserve"> </w:t>
      </w:r>
      <w:r w:rsidR="009F2CEA" w:rsidRPr="006415E0">
        <w:t xml:space="preserve">environments have been characterised as having therapeutic properties that can restore health and wellbeing </w:t>
      </w:r>
      <w:r w:rsidR="009F2CEA" w:rsidRPr="006415E0">
        <w:fldChar w:fldCharType="begin" w:fldLock="1"/>
      </w:r>
      <w:r w:rsidR="00910464">
        <w:instrText>ADDIN CSL_CITATION { "citationItems" : [ { "id" : "ITEM-1", "itemData" : { "DOI" : "10.1016/j.healthplace.2012.07.002", "ISSN" : "1873-2054", "PMID" : "22918064", "abstract" : "This paper applies new thinking in psychoanalytic theory to demonstrate how certain therapeutic landscapes work to enhance health and wellbeing. Over the past two decades health geographers have extended the concept of therapeutic landscapes to analyse place and health as it applies to diverse locations embodying therapeutic qualities for different groups of people. Various approaches to how the process works have been psychoanalytic and psychotherapeutic theories. The concept of 'mentalising' as applied to therapeutic landscapes is offered by this paper as a further, hopefully enriching contribution to this line of enquiry. It examines the significance of prior familiarity with representations of specific landscapes, what the actual landscape offers to imaginative or projective reconstructions, the importance of cultural resources enabling landscape to be apprehended metaphorically, and the contribution of landscapes seen in this way to therapeutic effects. Therapeutic landscapes are shown to improve individual self-understanding and to enhance the capacity to empathise with others.", "author" : [ { "dropping-particle" : "", "family" : "Rose", "given" : "Emma", "non-dropping-particle" : "", "parse-names" : false, "suffix" : "" } ], "container-title" : "Health &amp; place", "id" : "ITEM-1", "issue" : "6", "issued" : { "date-parts" : [ [ "2012", "11" ] ] }, "page" : "1381-7", "publisher" : "Elsevier", "title" : "Encountering place: a psychoanalytic approach for understanding how therapeutic landscapes benefit health and wellbeing.", "type" : "article-journal", "volume" : "18" }, "uris" : [ "http://www.mendeley.com/documents/?uuid=4f6ef0d5-0574-4d6d-9634-16ba8df62eb1" ] } ], "mendeley" : { "formattedCitation" : "(Rose 2012)", "manualFormatting" : "(Rose 2012)", "plainTextFormattedCitation" : "(Rose 2012)", "previouslyFormattedCitation" : "(Rose 2012)" }, "properties" : { "noteIndex" : 0 }, "schema" : "https://github.com/citation-style-language/schema/raw/master/csl-citation.json" }</w:instrText>
      </w:r>
      <w:r w:rsidR="009F2CEA" w:rsidRPr="006415E0">
        <w:fldChar w:fldCharType="separate"/>
      </w:r>
      <w:r w:rsidR="002765CF" w:rsidRPr="006415E0">
        <w:rPr>
          <w:noProof/>
        </w:rPr>
        <w:t>(Rose</w:t>
      </w:r>
      <w:r w:rsidR="009F2CEA" w:rsidRPr="006415E0">
        <w:rPr>
          <w:noProof/>
        </w:rPr>
        <w:t xml:space="preserve"> 2012)</w:t>
      </w:r>
      <w:r w:rsidR="009F2CEA" w:rsidRPr="006415E0">
        <w:fldChar w:fldCharType="end"/>
      </w:r>
      <w:r w:rsidR="009F2CEA" w:rsidRPr="006415E0">
        <w:t xml:space="preserve">. </w:t>
      </w:r>
      <w:r w:rsidR="00143BC2" w:rsidRPr="006415E0">
        <w:t>R</w:t>
      </w:r>
      <w:r w:rsidR="009F2CEA" w:rsidRPr="006415E0">
        <w:t xml:space="preserve">ecent evidence indicates that </w:t>
      </w:r>
      <w:r w:rsidR="003845B6" w:rsidRPr="006415E0">
        <w:t xml:space="preserve">mixed and </w:t>
      </w:r>
      <w:r w:rsidR="009F2CEA" w:rsidRPr="006415E0">
        <w:t xml:space="preserve">more naturally vegetated spaces have greater restorative potential than highly managed planting </w:t>
      </w:r>
      <w:r w:rsidR="009F2CEA" w:rsidRPr="006415E0">
        <w:fldChar w:fldCharType="begin" w:fldLock="1"/>
      </w:r>
      <w:r w:rsidR="00910464">
        <w:instrText>ADDIN CSL_CITATION { "citationItems" : [ { "id" : "ITEM-1", "itemData" : { "DOI" : "10.1016/j.landurbplan.2014.01.008", "ISSN" : "01692046", "author" : [ { "dropping-particle" : "", "family" : "Loder", "given" : "Angela", "non-dropping-particle" : "", "parse-names" : false, "suffix" : "" } ], "container-title" : "Landscape and Urban Planning", "id" : "ITEM-1", "issued" : { "date-parts" : [ [ "2014", "6" ] ] }, "page" : "94-106", "publisher" : "Elsevier B.V.", "title" : "\u2018There's a meadow outside my workplace\u2019: A phenomenological exploration of aesthetics and green roofs in Chicago and Toronto", "type" : "article-journal", "volume" : "126" }, "uris" : [ "http://www.mendeley.com/documents/?uuid=67f1a963-c6ab-4536-80ff-4548e091d300" ] } ], "mendeley" : { "formattedCitation" : "(Loder 2014)", "manualFormatting" : "(Loder 2014;", "plainTextFormattedCitation" : "(Loder 2014)", "previouslyFormattedCitation" : "(Loder 2014)" }, "properties" : { "noteIndex" : 0 }, "schema" : "https://github.com/citation-style-language/schema/raw/master/csl-citation.json" }</w:instrText>
      </w:r>
      <w:r w:rsidR="009F2CEA" w:rsidRPr="006415E0">
        <w:fldChar w:fldCharType="separate"/>
      </w:r>
      <w:r w:rsidR="002765CF" w:rsidRPr="006415E0">
        <w:rPr>
          <w:noProof/>
        </w:rPr>
        <w:t xml:space="preserve">(Loder </w:t>
      </w:r>
      <w:r w:rsidR="009F2CEA" w:rsidRPr="006415E0">
        <w:rPr>
          <w:noProof/>
        </w:rPr>
        <w:t>2014</w:t>
      </w:r>
      <w:r w:rsidR="005C6675" w:rsidRPr="006415E0">
        <w:rPr>
          <w:noProof/>
        </w:rPr>
        <w:t>;</w:t>
      </w:r>
      <w:r w:rsidR="009F2CEA" w:rsidRPr="006415E0">
        <w:fldChar w:fldCharType="end"/>
      </w:r>
      <w:r w:rsidR="003845B6" w:rsidRPr="006415E0">
        <w:t xml:space="preserve"> </w:t>
      </w:r>
      <w:r w:rsidR="003845B6" w:rsidRPr="006415E0">
        <w:fldChar w:fldCharType="begin" w:fldLock="1"/>
      </w:r>
      <w:r w:rsidR="00910464">
        <w:instrText>ADDIN CSL_CITATION { "citationItems" : [ { "id" : "ITEM-1", "itemData" : { "DOI" : "10.1038/srep16899", "ISSN" : "2045-2322", "PMID" : "26603464", "abstract" : "Few people would deny an intuitive sense of increased wellbeing when spending time in beautiful locations. Here, we ask: can we quantify the relationship between environmental aesthetics and human health? We draw on data from Scenic-Or-Not, a website that crowdsources ratings of \"scenicness\" for geotagged photographs across Great Britain, in combination with data on citizen-reported health from the Census for England and Wales. We find that inhabitants of more scenic environments report better health, across urban, suburban and rural areas, even when taking core socioeconomic indicators of deprivation into account, such as income, employment and access to services. Our results provide evidence in line with the striking hypothesis that the aesthetics of the environment may have quantifiable consequences for our wellbeing.", "author" : [ { "dropping-particle" : "", "family" : "Seresinhe", "given" : "Chanuki Illushka", "non-dropping-particle" : "", "parse-names" : false, "suffix" : "" }, { "dropping-particle" : "", "family" : "Preis", "given" : "Tobias", "non-dropping-particle" : "", "parse-names" : false, "suffix" : "" }, { "dropping-particle" : "", "family" : "Moat", "given" : "Helen Susannah", "non-dropping-particle" : "", "parse-names" : false, "suffix" : "" } ], "container-title" : "Scientific Reports", "id" : "ITEM-1", "issue" : "Article number 16899", "issued" : { "date-parts" : [ [ "2015" ] ] }, "page" : "1-9", "title" : "Quantifying the Impact of Scenic Environments on Health", "type" : "article-journal", "volume" : "5" }, "uris" : [ "http://www.mendeley.com/documents/?uuid=67028a0d-3172-40c5-a45e-112cd50a1056" ] } ], "mendeley" : { "formattedCitation" : "(Seresinhe et al. 2015)", "manualFormatting" : "Seresinhe et al. 2015)", "plainTextFormattedCitation" : "(Seresinhe et al. 2015)", "previouslyFormattedCitation" : "(Seresinhe et al. 2015)" }, "properties" : { "noteIndex" : 0 }, "schema" : "https://github.com/citation-style-language/schema/raw/master/csl-citation.json" }</w:instrText>
      </w:r>
      <w:r w:rsidR="003845B6" w:rsidRPr="006415E0">
        <w:fldChar w:fldCharType="separate"/>
      </w:r>
      <w:r w:rsidR="003845B6" w:rsidRPr="006415E0">
        <w:rPr>
          <w:noProof/>
        </w:rPr>
        <w:t xml:space="preserve">Seresinhe </w:t>
      </w:r>
      <w:r w:rsidR="003845B6" w:rsidRPr="006415E0">
        <w:rPr>
          <w:i/>
          <w:iCs/>
          <w:noProof/>
        </w:rPr>
        <w:t>et al</w:t>
      </w:r>
      <w:r w:rsidR="003845B6" w:rsidRPr="006415E0">
        <w:rPr>
          <w:noProof/>
        </w:rPr>
        <w:t>. 2015)</w:t>
      </w:r>
      <w:r w:rsidR="003845B6" w:rsidRPr="006415E0">
        <w:fldChar w:fldCharType="end"/>
      </w:r>
      <w:r w:rsidR="009F2CEA" w:rsidRPr="006415E0">
        <w:t>.</w:t>
      </w:r>
      <w:r w:rsidR="00004D08" w:rsidRPr="006415E0">
        <w:t xml:space="preserve"> </w:t>
      </w:r>
      <w:r w:rsidR="00BF6837" w:rsidRPr="006415E0">
        <w:t xml:space="preserve">For example in residential areas GI has been advocated as a means of improving the psychological conditions for urban residents </w:t>
      </w:r>
      <w:r w:rsidR="00BF6837" w:rsidRPr="006415E0">
        <w:fldChar w:fldCharType="begin" w:fldLock="1"/>
      </w:r>
      <w:r w:rsidR="00910464">
        <w:instrText>ADDIN CSL_CITATION { "citationItems" : [ { "id" : "ITEM-1", "itemData" : { "DOI" : "10.1016/j.ecolecon.2015.11.005", "ISSN" : "09218009", "abstract" : "We investigate the effect of urban land use on residential well-being in major German cities, using panel data from the German Socio-Economic Panel and cross-section data from the European Urban Atlas. We reduce concerns about endogeneity by employing fixed-effects (within) estimators, with individual and city of residence fixed effects, while controlling for a rich set of observables. The results show that access to green urban areas, such as gardens and parks, is positively associated with, whereas access to abandoned areas, such as waste or leftover land, is negatively associated with life satisfaction. The effects are strongest for residents who are older, accounting for up to a third of the size of the effect of being unemployed on life satisfaction. We calculate the marginal willingness-to-pay of residents in order to have access to green urban and abandoned areas in their surroundings, as well as the life-satisfaction maximising amounts of them. Finally, we provide a policy case study, while discussing limitations and avenues for future research.", "author" : [ { "dropping-particle" : "", "family" : "Krekel", "given" : "Christian", "non-dropping-particle" : "", "parse-names" : false, "suffix" : "" }, { "dropping-particle" : "", "family" : "Kolbe", "given" : "Jens", "non-dropping-particle" : "", "parse-names" : false, "suffix" : "" }, { "dropping-particle" : "", "family" : "W\u00fcstemann", "given" : "Henry", "non-dropping-particle" : "", "parse-names" : false, "suffix" : "" } ], "container-title" : "Ecological Economics", "id" : "ITEM-1", "issued" : { "date-parts" : [ [ "2016" ] ] }, "page" : "117-127", "publisher" : "Elsevier B.V.", "title" : "The greener, the happier? The effect of urban land use on residential well-being", "type" : "article-journal", "volume" : "121" }, "uris" : [ "http://www.mendeley.com/documents/?uuid=0b2187f7-c71e-434e-a44d-46aac80c4b88" ] } ], "mendeley" : { "formattedCitation" : "(Krekel et al. 2016)", "manualFormatting" : "(Krekel et al. 2016)", "plainTextFormattedCitation" : "(Krekel et al. 2016)", "previouslyFormattedCitation" : "(Krekel et al. 2016)" }, "properties" : { "noteIndex" : 0 }, "schema" : "https://github.com/citation-style-language/schema/raw/master/csl-citation.json" }</w:instrText>
      </w:r>
      <w:r w:rsidR="00BF6837" w:rsidRPr="006415E0">
        <w:fldChar w:fldCharType="separate"/>
      </w:r>
      <w:r w:rsidR="00BF6837" w:rsidRPr="006415E0">
        <w:rPr>
          <w:noProof/>
        </w:rPr>
        <w:t xml:space="preserve">(Krekel </w:t>
      </w:r>
      <w:r w:rsidR="00950337" w:rsidRPr="006415E0">
        <w:rPr>
          <w:i/>
          <w:iCs/>
          <w:noProof/>
        </w:rPr>
        <w:t>et al</w:t>
      </w:r>
      <w:r w:rsidR="002765CF" w:rsidRPr="006415E0">
        <w:rPr>
          <w:noProof/>
        </w:rPr>
        <w:t>.</w:t>
      </w:r>
      <w:r w:rsidR="00BF6837" w:rsidRPr="006415E0">
        <w:rPr>
          <w:noProof/>
        </w:rPr>
        <w:t xml:space="preserve"> 2016)</w:t>
      </w:r>
      <w:r w:rsidR="00BF6837" w:rsidRPr="006415E0">
        <w:fldChar w:fldCharType="end"/>
      </w:r>
      <w:r w:rsidR="00BF6837" w:rsidRPr="006415E0">
        <w:t xml:space="preserve">. </w:t>
      </w:r>
      <w:r w:rsidR="00D23872" w:rsidRPr="006415E0">
        <w:t xml:space="preserve">UK guidance </w:t>
      </w:r>
      <w:r w:rsidR="005C6675" w:rsidRPr="006415E0">
        <w:t xml:space="preserve">also suggests that GI may help alleviate </w:t>
      </w:r>
      <w:r w:rsidR="00BF6837" w:rsidRPr="006415E0">
        <w:t xml:space="preserve">stress </w:t>
      </w:r>
      <w:r w:rsidR="005C6675" w:rsidRPr="006415E0">
        <w:t>amongst</w:t>
      </w:r>
      <w:r w:rsidR="00BF6837" w:rsidRPr="006415E0">
        <w:t xml:space="preserve"> city residents </w:t>
      </w:r>
      <w:r w:rsidR="00BF6837" w:rsidRPr="006415E0">
        <w:fldChar w:fldCharType="begin" w:fldLock="1"/>
      </w:r>
      <w:r w:rsidR="00910464">
        <w:instrText>ADDIN CSL_CITATION { "citationItems" : [ { "id" : "ITEM-1", "itemData" : { "author" : [ { "dropping-particle" : "", "family" : "Natural England", "given" : "", "non-dropping-particle" : "", "parse-names" : false, "suffix" : "" } ], "container-title" : "Report NE176", "id" : "ITEM-1", "issued" : { "date-parts" : [ [ "2009" ] ] }, "number-of-pages" : "1-107", "title" : "Green infrastructure guidance", "type" : "report" }, "uris" : [ "http://www.mendeley.com/documents/?uuid=5269a297-70bd-4cbc-9f53-644e3616cb0a" ] } ], "mendeley" : { "formattedCitation" : "(Natural England 2009)", "plainTextFormattedCitation" : "(Natural England 2009)", "previouslyFormattedCitation" : "(Natural England 2009)" }, "properties" : { "noteIndex" : 0 }, "schema" : "https://github.com/citation-style-language/schema/raw/master/csl-citation.json" }</w:instrText>
      </w:r>
      <w:r w:rsidR="00BF6837" w:rsidRPr="006415E0">
        <w:fldChar w:fldCharType="separate"/>
      </w:r>
      <w:r w:rsidR="009E0CD3" w:rsidRPr="009E0CD3">
        <w:rPr>
          <w:noProof/>
        </w:rPr>
        <w:t>(Natural England 2009)</w:t>
      </w:r>
      <w:r w:rsidR="00BF6837" w:rsidRPr="006415E0">
        <w:fldChar w:fldCharType="end"/>
      </w:r>
      <w:r w:rsidR="00BF6837" w:rsidRPr="006415E0">
        <w:t xml:space="preserve">. Access to communal greenery has been promoted for community cohesion </w:t>
      </w:r>
      <w:r w:rsidR="00BF6837" w:rsidRPr="006415E0">
        <w:fldChar w:fldCharType="begin" w:fldLock="1"/>
      </w:r>
      <w:r w:rsidR="00910464">
        <w:instrText>ADDIN CSL_CITATION { "citationItems" : [ { "id" : "ITEM-1", "itemData" : { "author" : [ { "dropping-particle" : "", "family" : "National Housing Federation", "given" : "", "non-dropping-particle" : "", "parse-names" : false, "suffix" : "" } ], "id" : "ITEM-1", "issued" : { "date-parts" : [ [ "2011" ] ] }, "number-of-pages" : "1-36", "title" : "Greener Neighbourhoods: A good practice guide to managing green space", "type" : "report" }, "uris" : [ "http://www.mendeley.com/documents/?uuid=95316087-697e-4d11-b50d-67c14116b422" ] }, { "id" : "ITEM-2", "itemData" : { "abstract" : "This report examines what does and doesn\u2019t work in building new communities and shows how to build more homes, better neighbourhoods and stronger communities. Building new communities that are physically and socially sustainable is a major challenge if we are to resolve the nation\u2019s housing crisis and avoid repeating past mistakes. This report looks at the design of sustainable urban neighbourhoods, it examines how local partners can work better together to foster localism and realise the aspirations of the National Planning Policy Framework and concludes with recommendations for government and other organisations.", "author" : [ { "dropping-particle" : "", "family" : "Falk", "given" : "Nicholas", "non-dropping-particle" : "", "parse-names" : false, "suffix" : "" }, { "dropping-particle" : "", "family" : "Carley", "given" : "Michael", "non-dropping-particle" : "", "parse-names" : false, "suffix" : "" } ], "id" : "ITEM-2", "issued" : { "date-parts" : [ [ "2012" ] ] }, "number-of-pages" : "1-79", "title" : "Sustainable urban neighbourhoods: Building communities that last", "type" : "report" }, "uris" : [ "http://www.mendeley.com/documents/?uuid=0ac4386e-b1f5-47f0-adfe-7488c21a3c90" ] } ], "mendeley" : { "formattedCitation" : "(National Housing Federation 2011; Falk &amp; Carley 2012)", "manualFormatting" : "(Falk and Carley 2012; National Housing Federation 2011)", "plainTextFormattedCitation" : "(National Housing Federation 2011; Falk &amp; Carley 2012)", "previouslyFormattedCitation" : "(National Housing Federation 2011; Falk &amp; Carley 2012)" }, "properties" : { "noteIndex" : 0 }, "schema" : "https://github.com/citation-style-language/schema/raw/master/csl-citation.json" }</w:instrText>
      </w:r>
      <w:r w:rsidR="00BF6837" w:rsidRPr="006415E0">
        <w:fldChar w:fldCharType="separate"/>
      </w:r>
      <w:r w:rsidR="00BF6837" w:rsidRPr="006415E0">
        <w:rPr>
          <w:noProof/>
        </w:rPr>
        <w:t xml:space="preserve">(Falk </w:t>
      </w:r>
      <w:r w:rsidR="00950337" w:rsidRPr="006415E0">
        <w:rPr>
          <w:noProof/>
        </w:rPr>
        <w:t>and</w:t>
      </w:r>
      <w:r w:rsidR="00BF6837" w:rsidRPr="006415E0">
        <w:rPr>
          <w:noProof/>
        </w:rPr>
        <w:t xml:space="preserve"> Carley 2012; National Housing Federation 2011)</w:t>
      </w:r>
      <w:r w:rsidR="00BF6837" w:rsidRPr="006415E0">
        <w:fldChar w:fldCharType="end"/>
      </w:r>
      <w:r w:rsidR="00BF6837" w:rsidRPr="006415E0">
        <w:t xml:space="preserve">. Green space has been championed as building a sense of place </w:t>
      </w:r>
      <w:r w:rsidR="00BF6837" w:rsidRPr="006415E0">
        <w:fldChar w:fldCharType="begin" w:fldLock="1"/>
      </w:r>
      <w:r w:rsidR="00910464">
        <w:instrText>ADDIN CSL_CITATION { "citationItems" : [ { "id" : "ITEM-1", "itemData" : { "DOI" : "10.4135/9781412973816.n70", "ISBN" : "9781412996822", "author" : [ { "dropping-particle" : "", "family" : "Landscape Institute", "given" : "", "non-dropping-particle" : "", "parse-names" : false, "suffix" : "" } ], "id" : "ITEM-1", "issued" : { "date-parts" : [ [ "2011" ] ] }, "number-of-pages" : "1-32", "title" : "Green Infrastructure: An integrated approach to land use", "type" : "report" }, "uris" : [ "http://www.mendeley.com/documents/?uuid=f1761f7d-96d2-4e2d-b530-08a2e0ee597a" ] } ], "mendeley" : { "formattedCitation" : "(Landscape Institute 2011)", "manualFormatting" : "(Landscape Institute 2011)", "plainTextFormattedCitation" : "(Landscape Institute 2011)", "previouslyFormattedCitation" : "(Landscape Institute 2011)" }, "properties" : { "noteIndex" : 0 }, "schema" : "https://github.com/citation-style-language/schema/raw/master/csl-citation.json" }</w:instrText>
      </w:r>
      <w:r w:rsidR="00BF6837" w:rsidRPr="006415E0">
        <w:fldChar w:fldCharType="separate"/>
      </w:r>
      <w:r w:rsidR="00BF6837" w:rsidRPr="006415E0">
        <w:rPr>
          <w:noProof/>
        </w:rPr>
        <w:t>(Landscape Institute 2011)</w:t>
      </w:r>
      <w:r w:rsidR="00BF6837" w:rsidRPr="006415E0">
        <w:fldChar w:fldCharType="end"/>
      </w:r>
      <w:r w:rsidR="00BF6837" w:rsidRPr="006415E0">
        <w:t>. Mature trees around housing ha</w:t>
      </w:r>
      <w:r w:rsidR="00477349" w:rsidRPr="006415E0">
        <w:t>ve</w:t>
      </w:r>
      <w:r w:rsidR="00BF6837" w:rsidRPr="006415E0">
        <w:t xml:space="preserve"> been shown to reduce urban crime rates </w:t>
      </w:r>
      <w:r w:rsidR="00BF6837" w:rsidRPr="006415E0">
        <w:fldChar w:fldCharType="begin" w:fldLock="1"/>
      </w:r>
      <w:r w:rsidR="00910464">
        <w:instrText>ADDIN CSL_CITATION { "citationItems" : [ { "id" : "ITEM-1", "itemData" : { "DOI" : "10.1177/0013916510383238", "ISSN" : "0013-9165", "author" : [ { "dropping-particle" : "", "family" : "Donovan", "given" : "G. H.", "non-dropping-particle" : "", "parse-names" : false, "suffix" : "" }, { "dropping-particle" : "", "family" : "Prestemon", "given" : "J. P.", "non-dropping-particle" : "", "parse-names" : false, "suffix" : "" } ], "container-title" : "Environment and Behavior", "id" : "ITEM-1", "issue" : "1", "issued" : { "date-parts" : [ [ "2010", "10", "19" ] ] }, "page" : "3-30", "title" : "The Effect of Trees on Crime in Portland, Oregon", "type" : "article-journal", "volume" : "44" }, "uris" : [ "http://www.mendeley.com/documents/?uuid=ec756491-faa5-42f7-9b82-5e1e6e144cf2" ] }, { "id" : "ITEM-2", "itemData" : { "DOI" : "10.1016/j.landurbplan.2012.08.006", "ISSN" : "01692046", "author" : [ { "dropping-particle" : "", "family" : "Wolfe", "given" : "Mary K.", "non-dropping-particle" : "", "parse-names" : false, "suffix" : "" }, { "dropping-particle" : "", "family" : "Mennis", "given" : "Jeremy", "non-dropping-particle" : "", "parse-names" : false, "suffix" : "" } ], "container-title" : "Landscape and Urban Planning", "id" : "ITEM-2", "issue" : "2-4", "issued" : { "date-parts" : [ [ "2012", "11" ] ] }, "page" : "112-122", "publisher" : "Elsevier B.V.", "title" : "Does vegetation encourage or suppress urban crime? Evidence from Philadelphia, PA", "type" : "article-journal", "volume" : "108" }, "uris" : [ "http://www.mendeley.com/documents/?uuid=117b14fe-930e-4c49-bbba-6cd2b3951fdb" ] }, { "id" : "ITEM-3", "itemData" : { "DOI" : "10.1016/j.landurbplan.2012.03.010", "ISSN" : "01692046", "author" : [ { "dropping-particle" : "", "family" : "Troy", "given" : "Austin", "non-dropping-particle" : "", "parse-names" : false, "suffix" : "" }, { "dropping-particle" : "", "family" : "Morgan Grove", "given" : "J.", "non-dropping-particle" : "", "parse-names" : false, "suffix" : "" }, { "dropping-particle" : "", "family" : "O\u2019Neil-Dunne", "given" : "Jarlath", "non-dropping-particle" : "", "parse-names" : false, "suffix" : "" } ], "container-title" : "Landscape and Urban Planning", "id" : "ITEM-3", "issue" : "3", "issued" : { "date-parts" : [ [ "2012", "6" ] ] }, "page" : "262-270", "publisher" : "Elsevier B.V.", "title" : "The relationship between tree canopy and crime rates across an urban\u2013rural gradient in the greater Baltimore region", "type" : "article-journal", "volume" : "106" }, "uris" : [ "http://www.mendeley.com/documents/?uuid=e6b76c3e-df20-4423-93c8-12ece35c7fa6" ] } ], "mendeley" : { "formattedCitation" : "(Donovan &amp; Prestemon 2010; Wolfe &amp; Mennis 2012; Troy et al. 2012)", "manualFormatting" : "(Donovan and Prestemon 2010; Troy et al 2012; Wolfe and Mennis 2012)", "plainTextFormattedCitation" : "(Donovan &amp; Prestemon 2010; Wolfe &amp; Mennis 2012; Troy et al. 2012)", "previouslyFormattedCitation" : "(Donovan &amp; Prestemon 2010; Wolfe &amp; Mennis 2012; Troy et al. 2012)" }, "properties" : { "noteIndex" : 0 }, "schema" : "https://github.com/citation-style-language/schema/raw/master/csl-citation.json" }</w:instrText>
      </w:r>
      <w:r w:rsidR="00BF6837" w:rsidRPr="006415E0">
        <w:fldChar w:fldCharType="separate"/>
      </w:r>
      <w:r w:rsidR="00BF6837" w:rsidRPr="006415E0">
        <w:rPr>
          <w:noProof/>
        </w:rPr>
        <w:t xml:space="preserve">(Donovan </w:t>
      </w:r>
      <w:r w:rsidR="002765CF" w:rsidRPr="006415E0">
        <w:rPr>
          <w:noProof/>
        </w:rPr>
        <w:t>and</w:t>
      </w:r>
      <w:r w:rsidR="00BF6837" w:rsidRPr="006415E0">
        <w:rPr>
          <w:noProof/>
        </w:rPr>
        <w:t xml:space="preserve"> Prestemon</w:t>
      </w:r>
      <w:r w:rsidR="002765CF" w:rsidRPr="006415E0">
        <w:rPr>
          <w:noProof/>
        </w:rPr>
        <w:t xml:space="preserve"> </w:t>
      </w:r>
      <w:r w:rsidR="00BF6837" w:rsidRPr="006415E0">
        <w:rPr>
          <w:noProof/>
        </w:rPr>
        <w:t>2010; Troy</w:t>
      </w:r>
      <w:r w:rsidR="00950337" w:rsidRPr="006415E0">
        <w:rPr>
          <w:noProof/>
        </w:rPr>
        <w:t xml:space="preserve"> </w:t>
      </w:r>
      <w:r w:rsidR="00950337" w:rsidRPr="006415E0">
        <w:rPr>
          <w:i/>
          <w:iCs/>
          <w:noProof/>
        </w:rPr>
        <w:t>et al</w:t>
      </w:r>
      <w:r w:rsidR="00BF6837" w:rsidRPr="006415E0">
        <w:rPr>
          <w:noProof/>
        </w:rPr>
        <w:t xml:space="preserve"> 2012; Wolfe </w:t>
      </w:r>
      <w:r w:rsidR="00950337" w:rsidRPr="006415E0">
        <w:rPr>
          <w:noProof/>
        </w:rPr>
        <w:t>and</w:t>
      </w:r>
      <w:r w:rsidR="00BF6837" w:rsidRPr="006415E0">
        <w:rPr>
          <w:noProof/>
        </w:rPr>
        <w:t xml:space="preserve"> Mennis 2012)</w:t>
      </w:r>
      <w:r w:rsidR="00BF6837" w:rsidRPr="006415E0">
        <w:fldChar w:fldCharType="end"/>
      </w:r>
      <w:r w:rsidR="00BF6837" w:rsidRPr="006415E0">
        <w:t xml:space="preserve">. However in complex inner cities physical infrastructure may impede benefits from greenery by reducing their aesthetic impacts </w:t>
      </w:r>
      <w:r w:rsidR="00BF6837" w:rsidRPr="006415E0">
        <w:fldChar w:fldCharType="begin" w:fldLock="1"/>
      </w:r>
      <w:r w:rsidR="00910464">
        <w:instrText>ADDIN CSL_CITATION { "citationItems" : [ { "id" : "ITEM-1", "itemData" : { "DOI" : "10.1038/srep16899", "ISSN" : "2045-2322", "PMID" : "26603464", "abstract" : "Few people would deny an intuitive sense of increased wellbeing when spending time in beautiful locations. Here, we ask: can we quantify the relationship between environmental aesthetics and human health? We draw on data from Scenic-Or-Not, a website that crowdsources ratings of \"scenicness\" for geotagged photographs across Great Britain, in combination with data on citizen-reported health from the Census for England and Wales. We find that inhabitants of more scenic environments report better health, across urban, suburban and rural areas, even when taking core socioeconomic indicators of deprivation into account, such as income, employment and access to services. Our results provide evidence in line with the striking hypothesis that the aesthetics of the environment may have quantifiable consequences for our wellbeing.", "author" : [ { "dropping-particle" : "", "family" : "Seresinhe", "given" : "Chanuki Illushka", "non-dropping-particle" : "", "parse-names" : false, "suffix" : "" }, { "dropping-particle" : "", "family" : "Preis", "given" : "Tobias", "non-dropping-particle" : "", "parse-names" : false, "suffix" : "" }, { "dropping-particle" : "", "family" : "Moat", "given" : "Helen Susannah", "non-dropping-particle" : "", "parse-names" : false, "suffix" : "" } ], "container-title" : "Scientific Reports", "id" : "ITEM-1", "issue" : "Article number 16899", "issued" : { "date-parts" : [ [ "2015" ] ] }, "page" : "1-9", "title" : "Quantifying the Impact of Scenic Environments on Health", "type" : "article-journal", "volume" : "5" }, "uris" : [ "http://www.mendeley.com/documents/?uuid=67028a0d-3172-40c5-a45e-112cd50a1056" ] } ], "mendeley" : { "formattedCitation" : "(Seresinhe et al. 2015)", "manualFormatting" : "(Seresinhe et al. 2015)", "plainTextFormattedCitation" : "(Seresinhe et al. 2015)", "previouslyFormattedCitation" : "(Seresinhe et al. 2015)" }, "properties" : { "noteIndex" : 0 }, "schema" : "https://github.com/citation-style-language/schema/raw/master/csl-citation.json" }</w:instrText>
      </w:r>
      <w:r w:rsidR="00BF6837" w:rsidRPr="006415E0">
        <w:fldChar w:fldCharType="separate"/>
      </w:r>
      <w:r w:rsidR="00BF6837" w:rsidRPr="006415E0">
        <w:rPr>
          <w:noProof/>
        </w:rPr>
        <w:t>(Seresinhe</w:t>
      </w:r>
      <w:r w:rsidR="002765CF" w:rsidRPr="006415E0">
        <w:rPr>
          <w:noProof/>
        </w:rPr>
        <w:t xml:space="preserve"> </w:t>
      </w:r>
      <w:r w:rsidR="002765CF" w:rsidRPr="006415E0">
        <w:rPr>
          <w:i/>
          <w:iCs/>
          <w:noProof/>
        </w:rPr>
        <w:t>et al.</w:t>
      </w:r>
      <w:r w:rsidR="00BF6837" w:rsidRPr="006415E0">
        <w:rPr>
          <w:noProof/>
        </w:rPr>
        <w:t xml:space="preserve"> 2015)</w:t>
      </w:r>
      <w:r w:rsidR="00BF6837" w:rsidRPr="006415E0">
        <w:fldChar w:fldCharType="end"/>
      </w:r>
      <w:r w:rsidR="00BF6837" w:rsidRPr="006415E0">
        <w:t xml:space="preserve">. </w:t>
      </w:r>
      <w:r w:rsidR="002A4BE1" w:rsidRPr="006415E0">
        <w:t xml:space="preserve">The indirect benefits </w:t>
      </w:r>
      <w:r w:rsidR="00CD5867" w:rsidRPr="006415E0">
        <w:t xml:space="preserve">of GI </w:t>
      </w:r>
      <w:r w:rsidR="002A4BE1" w:rsidRPr="006415E0">
        <w:t>have also been considered with increases in staff physical activity associated with health care savings (</w:t>
      </w:r>
      <w:r w:rsidR="00042386">
        <w:fldChar w:fldCharType="begin" w:fldLock="1"/>
      </w:r>
      <w:r w:rsidR="00427C1C">
        <w:instrText>ADDIN CSL_CITATION { "citationItems" : [ { "id" : "ITEM-1", "itemData" : { "DOI" : "10.1016/j.landurbplan.2011.07.010", "ISSN" : "01692046", "author" : [ { "dropping-particle" : "", "family" : "Vandermeulen", "given" : "Valerie", "non-dropping-particle" : "", "parse-names" : false, "suffix" : "" }, { "dropping-particle" : "", "family" : "Verspecht", "given" : "Ann", "non-dropping-particle" : "", "parse-names" : false, "suffix" : "" }, { "dropping-particle" : "", "family" : "Vermeire", "given" : "Bert", "non-dropping-particle" : "", "parse-names" : false, "suffix" : "" }, { "dropping-particle" : "", "family" : "Huylenbroeck", "given" : "Guido", "non-dropping-particle" : "Van", "parse-names" : false, "suffix" : "" }, { "dropping-particle" : "", "family" : "Gellynck", "given" : "Xavier", "non-dropping-particle" : "", "parse-names" : false, "suffix" : "" } ], "container-title" : "Landscape and Urban Planning", "id" : "ITEM-1", "issue" : "2", "issued" : { "date-parts" : [ [ "2011", "11" ] ] }, "page" : "198-206", "publisher" : "Elsevier B.V.", "title" : "The use of economic valuation to create public support for green infrastructure investments in urban areas", "type" : "article-journal", "volume" : "103" }, "uris" : [ "http://www.mendeley.com/documents/?uuid=2d8a8f12-481e-404f-9430-73dacdd9302c" ] } ], "mendeley" : { "formattedCitation" : "(Vandermeulen et al. 2011)", "plainTextFormattedCitation" : "(Vandermeulen et al. 2011)", "previouslyFormattedCitation" : "(Vandermeulen et al. 2011)" }, "properties" : { "noteIndex" : 0 }, "schema" : "https://github.com/citation-style-language/schema/raw/master/csl-citation.json" }</w:instrText>
      </w:r>
      <w:r w:rsidR="00042386">
        <w:fldChar w:fldCharType="separate"/>
      </w:r>
      <w:r w:rsidR="00042386" w:rsidRPr="00042386">
        <w:rPr>
          <w:noProof/>
        </w:rPr>
        <w:t>(Vandermeulen</w:t>
      </w:r>
      <w:r w:rsidR="00042386" w:rsidRPr="005449DA">
        <w:rPr>
          <w:i/>
          <w:noProof/>
        </w:rPr>
        <w:t xml:space="preserve"> et al. </w:t>
      </w:r>
      <w:r w:rsidR="00042386" w:rsidRPr="00042386">
        <w:rPr>
          <w:noProof/>
        </w:rPr>
        <w:t>2011)</w:t>
      </w:r>
      <w:r w:rsidR="00042386">
        <w:fldChar w:fldCharType="end"/>
      </w:r>
      <w:r w:rsidR="00042386">
        <w:t xml:space="preserve"> </w:t>
      </w:r>
      <w:r w:rsidR="002A4BE1" w:rsidRPr="006415E0">
        <w:t>).</w:t>
      </w:r>
    </w:p>
    <w:p w14:paraId="721E72AA" w14:textId="2E42C935" w:rsidR="002A4BE1" w:rsidRPr="006415E0" w:rsidRDefault="003A3544" w:rsidP="007C762A">
      <w:pPr>
        <w:spacing w:line="240" w:lineRule="auto"/>
        <w:jc w:val="both"/>
      </w:pPr>
      <w:r w:rsidRPr="006415E0">
        <w:t xml:space="preserve">Existing evidence therefore suggests that there are commercial benefits </w:t>
      </w:r>
      <w:r w:rsidR="005C6675" w:rsidRPr="006415E0">
        <w:t xml:space="preserve">to be had </w:t>
      </w:r>
      <w:r w:rsidRPr="006415E0">
        <w:t xml:space="preserve">from incorporating more GI in </w:t>
      </w:r>
      <w:r w:rsidR="00477349" w:rsidRPr="006415E0">
        <w:t>the urban environment</w:t>
      </w:r>
      <w:r w:rsidRPr="006415E0">
        <w:t xml:space="preserve">.  There is also an emerging body of knowledge </w:t>
      </w:r>
      <w:r w:rsidR="00477349" w:rsidRPr="006415E0">
        <w:t xml:space="preserve">which </w:t>
      </w:r>
      <w:r w:rsidRPr="006415E0">
        <w:t>highlight</w:t>
      </w:r>
      <w:r w:rsidR="00477349" w:rsidRPr="006415E0">
        <w:t>s</w:t>
      </w:r>
      <w:r w:rsidRPr="006415E0">
        <w:t xml:space="preserve"> the individual and community well-being </w:t>
      </w:r>
      <w:r w:rsidR="00B7236F" w:rsidRPr="006415E0">
        <w:t>benefits</w:t>
      </w:r>
      <w:r w:rsidRPr="006415E0">
        <w:t xml:space="preserve"> that GI </w:t>
      </w:r>
      <w:r w:rsidR="00B7236F" w:rsidRPr="006415E0">
        <w:t xml:space="preserve">may </w:t>
      </w:r>
      <w:r w:rsidRPr="006415E0">
        <w:t xml:space="preserve">encourage. The key contribution of this study is to bring these two strands together by exploring </w:t>
      </w:r>
      <w:r w:rsidR="00B7236F" w:rsidRPr="006415E0">
        <w:t xml:space="preserve">how </w:t>
      </w:r>
      <w:r w:rsidRPr="006415E0">
        <w:t xml:space="preserve">GI may </w:t>
      </w:r>
      <w:r w:rsidR="00B7236F" w:rsidRPr="006415E0">
        <w:t xml:space="preserve">contribute to </w:t>
      </w:r>
      <w:r w:rsidRPr="006415E0">
        <w:t xml:space="preserve">both business and employee well-being benefits and how these </w:t>
      </w:r>
      <w:r w:rsidR="00B7236F" w:rsidRPr="006415E0">
        <w:t xml:space="preserve">factors are </w:t>
      </w:r>
      <w:r w:rsidRPr="006415E0">
        <w:t xml:space="preserve">linked.  Furthermore </w:t>
      </w:r>
      <w:r w:rsidR="00B7236F" w:rsidRPr="006415E0">
        <w:t xml:space="preserve">this study is relatively novel </w:t>
      </w:r>
      <w:r w:rsidRPr="006415E0">
        <w:t xml:space="preserve">in adopting a longitudinal approach </w:t>
      </w:r>
      <w:r w:rsidR="00B7236F" w:rsidRPr="006415E0">
        <w:t>and measuring well-being pre and post intervention</w:t>
      </w:r>
      <w:r w:rsidR="000607B3" w:rsidRPr="006415E0">
        <w:t xml:space="preserve"> in a European urban setting</w:t>
      </w:r>
      <w:r w:rsidR="00B7236F" w:rsidRPr="006415E0">
        <w:t xml:space="preserve">. </w:t>
      </w:r>
      <w:r w:rsidR="002A4BE1" w:rsidRPr="006415E0">
        <w:t xml:space="preserve"> </w:t>
      </w:r>
      <w:r w:rsidR="005C6675" w:rsidRPr="006415E0">
        <w:t xml:space="preserve"> </w:t>
      </w:r>
    </w:p>
    <w:p w14:paraId="552833E4" w14:textId="77777777" w:rsidR="00DB12BB" w:rsidRPr="006415E0" w:rsidRDefault="00DB12BB" w:rsidP="007C762A">
      <w:pPr>
        <w:pStyle w:val="Heading1"/>
        <w:numPr>
          <w:ilvl w:val="0"/>
          <w:numId w:val="14"/>
        </w:numPr>
        <w:spacing w:line="240" w:lineRule="auto"/>
        <w:ind w:left="357" w:hanging="357"/>
        <w:jc w:val="both"/>
      </w:pPr>
      <w:r w:rsidRPr="006415E0">
        <w:t>Methods</w:t>
      </w:r>
    </w:p>
    <w:p w14:paraId="3D31A2AF" w14:textId="3C414643" w:rsidR="00E21BE3" w:rsidRPr="006415E0" w:rsidRDefault="00E21BE3" w:rsidP="007C762A">
      <w:pPr>
        <w:spacing w:line="240" w:lineRule="auto"/>
        <w:jc w:val="both"/>
      </w:pPr>
      <w:r w:rsidRPr="006415E0">
        <w:t xml:space="preserve">Victoria is one of London's busiest transport hubs with a main rail terminus, bus and underground stations. Approximately 350,000 passengers pass through the district each working day </w:t>
      </w:r>
      <w:r w:rsidRPr="006415E0">
        <w:fldChar w:fldCharType="begin" w:fldLock="1"/>
      </w:r>
      <w:r w:rsidR="00910464">
        <w:instrText>ADDIN CSL_CITATION { "citationItems" : [ { "id" : "ITEM-1", "itemData" : { "author" : [ { "dropping-particle" : "", "family" : "Land Use Consultants", "given" : "", "non-dropping-particle" : "", "parse-names" : false, "suffix" : "" }, { "dropping-particle" : "", "family" : "Green Roof Consultancy", "given" : "", "non-dropping-particle" : "", "parse-names" : false, "suffix" : "" } ], "id" : "ITEM-1", "issue" : "October", "issued" : { "date-parts" : [ [ "2010" ] ] }, "number-of-pages" : "1-362", "title" : "A Green Infrastructure Audit of the Victoria Business Improvement District", "type" : "report" }, "uris" : [ "http://www.mendeley.com/documents/?uuid=938dd5cf-cef3-425c-b34d-5f7a0ebdd862" ] } ], "mendeley" : { "formattedCitation" : "(Land Use Consultants &amp; Green Roof Consultancy 2010)", "manualFormatting" : "(Land Use Consultants and Green Roof Consultancy 2010)", "plainTextFormattedCitation" : "(Land Use Consultants &amp; Green Roof Consultancy 2010)", "previouslyFormattedCitation" : "(Land Use Consultants &amp; Green Roof Consultancy 2010)" }, "properties" : { "noteIndex" : 0 }, "schema" : "https://github.com/citation-style-language/schema/raw/master/csl-citation.json" }</w:instrText>
      </w:r>
      <w:r w:rsidRPr="006415E0">
        <w:fldChar w:fldCharType="separate"/>
      </w:r>
      <w:r w:rsidRPr="006415E0">
        <w:rPr>
          <w:noProof/>
        </w:rPr>
        <w:t xml:space="preserve">(Land Use Consultants </w:t>
      </w:r>
      <w:r w:rsidR="00950337" w:rsidRPr="006415E0">
        <w:rPr>
          <w:noProof/>
        </w:rPr>
        <w:t>and</w:t>
      </w:r>
      <w:r w:rsidRPr="006415E0">
        <w:rPr>
          <w:noProof/>
        </w:rPr>
        <w:t xml:space="preserve"> Green Roof Consultancy 2010)</w:t>
      </w:r>
      <w:r w:rsidRPr="006415E0">
        <w:fldChar w:fldCharType="end"/>
      </w:r>
      <w:r w:rsidRPr="006415E0">
        <w:t xml:space="preserve">. </w:t>
      </w:r>
      <w:r w:rsidR="00415021" w:rsidRPr="006415E0">
        <w:t xml:space="preserve">The area is </w:t>
      </w:r>
      <w:r w:rsidRPr="006415E0">
        <w:t>home to a number of government departments, property companies and retail stores</w:t>
      </w:r>
      <w:r w:rsidR="00415021" w:rsidRPr="006415E0">
        <w:t xml:space="preserve">. The dense urban infrastructure and poor drainage has led to regular flooding, </w:t>
      </w:r>
      <w:r w:rsidRPr="006415E0">
        <w:t>prompting the local Business Improvement District</w:t>
      </w:r>
      <w:r w:rsidR="006415E0">
        <w:t xml:space="preserve"> (BID) </w:t>
      </w:r>
      <w:r w:rsidRPr="006415E0">
        <w:t>to develop a programme</w:t>
      </w:r>
      <w:r w:rsidR="004C3924" w:rsidRPr="006415E0">
        <w:t xml:space="preserve"> of green infrastructure development</w:t>
      </w:r>
      <w:r w:rsidRPr="006415E0">
        <w:t>.</w:t>
      </w:r>
    </w:p>
    <w:p w14:paraId="55F2A48D" w14:textId="12190642" w:rsidR="00E21BE3" w:rsidRPr="006415E0" w:rsidRDefault="00E21BE3" w:rsidP="007C762A">
      <w:pPr>
        <w:spacing w:line="240" w:lineRule="auto"/>
        <w:jc w:val="both"/>
      </w:pPr>
      <w:r w:rsidRPr="006415E0">
        <w:t xml:space="preserve">BIDs are organisations funded by a levy on local businesses and tasked with delivering activities relevant to business interests </w:t>
      </w:r>
      <w:r w:rsidRPr="006415E0">
        <w:fldChar w:fldCharType="begin" w:fldLock="1"/>
      </w:r>
      <w:r w:rsidR="00910464">
        <w:instrText>ADDIN CSL_CITATION { "citationItems" : [ { "id" : "ITEM-1", "itemData" : { "author" : [ { "dropping-particle" : "", "family" : "Shared Intelligence", "given" : "", "non-dropping-particle" : "", "parse-names" : false, "suffix" : "" }, { "dropping-particle" : "", "family" : "Association of Town &amp; City Management", "given" : "", "non-dropping-particle" : "", "parse-names" : false, "suffix" : "" } ], "id" : "ITEM-1", "issue" : "February", "issued" : { "date-parts" : [ [ "2013" ] ] }, "number-of-pages" : "1-65", "title" : "London\u2019s Business Improvement Districts", "type" : "report" }, "uris" : [ "http://www.mendeley.com/documents/?uuid=ee87965f-9e24-41f4-bcf3-b6d6a80d74eb" ] } ], "mendeley" : { "formattedCitation" : "(Shared Intelligence &amp; Association of Town &amp; City Management 2013)", "manualFormatting" : "(Shared Intelligence and Association of Town and City Management 2013)", "plainTextFormattedCitation" : "(Shared Intelligence &amp; Association of Town &amp; City Management 2013)", "previouslyFormattedCitation" : "(Shared Intelligence &amp; Association of Town &amp; City Management 2013)" }, "properties" : { "noteIndex" : 0 }, "schema" : "https://github.com/citation-style-language/schema/raw/master/csl-citation.json" }</w:instrText>
      </w:r>
      <w:r w:rsidRPr="006415E0">
        <w:fldChar w:fldCharType="separate"/>
      </w:r>
      <w:r w:rsidRPr="006415E0">
        <w:rPr>
          <w:noProof/>
        </w:rPr>
        <w:t xml:space="preserve">(Shared Intelligence and Association of Town </w:t>
      </w:r>
      <w:r w:rsidR="00950337" w:rsidRPr="006415E0">
        <w:rPr>
          <w:noProof/>
        </w:rPr>
        <w:t>and</w:t>
      </w:r>
      <w:r w:rsidRPr="006415E0">
        <w:rPr>
          <w:noProof/>
        </w:rPr>
        <w:t xml:space="preserve"> City Management 2013)</w:t>
      </w:r>
      <w:r w:rsidRPr="006415E0">
        <w:fldChar w:fldCharType="end"/>
      </w:r>
      <w:r w:rsidRPr="006415E0">
        <w:t xml:space="preserve">. The location and extent of the Victoria BID’s operations can be seen in figure 1. </w:t>
      </w:r>
    </w:p>
    <w:p w14:paraId="17F3602D" w14:textId="7129F1B8" w:rsidR="004C3924" w:rsidRPr="006415E0" w:rsidRDefault="004C3924" w:rsidP="007C762A">
      <w:pPr>
        <w:spacing w:line="240" w:lineRule="auto"/>
        <w:jc w:val="both"/>
      </w:pPr>
      <w:r w:rsidRPr="006415E0">
        <w:t>Prior to the start of the evaluation i</w:t>
      </w:r>
      <w:r w:rsidR="00E21BE3" w:rsidRPr="006415E0">
        <w:t xml:space="preserve">n spring 2012 the BID had completed an audit of </w:t>
      </w:r>
      <w:r w:rsidR="001F17BF" w:rsidRPr="006415E0">
        <w:t>potential</w:t>
      </w:r>
      <w:r w:rsidR="00E21BE3" w:rsidRPr="006415E0">
        <w:t xml:space="preserve"> locations for GI </w:t>
      </w:r>
      <w:r w:rsidR="00E21BE3" w:rsidRPr="006415E0">
        <w:fldChar w:fldCharType="begin" w:fldLock="1"/>
      </w:r>
      <w:r w:rsidR="00910464">
        <w:instrText>ADDIN CSL_CITATION { "citationItems" : [ { "id" : "ITEM-1", "itemData" : { "author" : [ { "dropping-particle" : "", "family" : "Land Use Consultants", "given" : "", "non-dropping-particle" : "", "parse-names" : false, "suffix" : "" }, { "dropping-particle" : "", "family" : "Green Roof Consultancy", "given" : "", "non-dropping-particle" : "", "parse-names" : false, "suffix" : "" } ], "id" : "ITEM-1", "issue" : "October", "issued" : { "date-parts" : [ [ "2010" ] ] }, "number-of-pages" : "1-362", "title" : "A Green Infrastructure Audit of the Victoria Business Improvement District", "type" : "report" }, "uris" : [ "http://www.mendeley.com/documents/?uuid=938dd5cf-cef3-425c-b34d-5f7a0ebdd862" ] } ], "mendeley" : { "formattedCitation" : "(Land Use Consultants &amp; Green Roof Consultancy 2010)", "manualFormatting" : "(Land Use Consultants and Green Roof Consultancy 2010)", "plainTextFormattedCitation" : "(Land Use Consultants &amp; Green Roof Consultancy 2010)", "previouslyFormattedCitation" : "(Land Use Consultants &amp; Green Roof Consultancy 2010)" }, "properties" : { "noteIndex" : 0 }, "schema" : "https://github.com/citation-style-language/schema/raw/master/csl-citation.json" }</w:instrText>
      </w:r>
      <w:r w:rsidR="00E21BE3" w:rsidRPr="006415E0">
        <w:fldChar w:fldCharType="separate"/>
      </w:r>
      <w:r w:rsidR="00E21BE3" w:rsidRPr="006415E0">
        <w:rPr>
          <w:noProof/>
        </w:rPr>
        <w:t xml:space="preserve">(Land Use Consultants </w:t>
      </w:r>
      <w:r w:rsidR="002765CF" w:rsidRPr="006415E0">
        <w:rPr>
          <w:noProof/>
        </w:rPr>
        <w:t>and</w:t>
      </w:r>
      <w:r w:rsidR="00E21BE3" w:rsidRPr="006415E0">
        <w:rPr>
          <w:noProof/>
        </w:rPr>
        <w:t xml:space="preserve"> Green Roof Consultancy</w:t>
      </w:r>
      <w:r w:rsidR="002765CF" w:rsidRPr="006415E0">
        <w:rPr>
          <w:noProof/>
        </w:rPr>
        <w:t xml:space="preserve"> </w:t>
      </w:r>
      <w:r w:rsidR="00E21BE3" w:rsidRPr="006415E0">
        <w:rPr>
          <w:noProof/>
        </w:rPr>
        <w:t>2010)</w:t>
      </w:r>
      <w:r w:rsidR="00E21BE3" w:rsidRPr="006415E0">
        <w:fldChar w:fldCharType="end"/>
      </w:r>
      <w:r w:rsidR="008D6211" w:rsidRPr="006415E0">
        <w:t xml:space="preserve"> and this led to the programme of greening covered by this study</w:t>
      </w:r>
      <w:r w:rsidR="00E21BE3" w:rsidRPr="006415E0">
        <w:t xml:space="preserve">. In 2012 the only significant </w:t>
      </w:r>
      <w:r w:rsidRPr="006415E0">
        <w:t xml:space="preserve">GI </w:t>
      </w:r>
      <w:r w:rsidR="00E21BE3" w:rsidRPr="006415E0">
        <w:t>scheme in the BID area was the publically accessible roof garden on the Victoria Street Cardinal Place shopping centre.</w:t>
      </w:r>
      <w:r w:rsidRPr="006415E0">
        <w:t xml:space="preserve"> </w:t>
      </w:r>
      <w:r w:rsidR="004B5949" w:rsidRPr="006415E0">
        <w:t>During the two year period of the</w:t>
      </w:r>
      <w:r w:rsidRPr="006415E0">
        <w:t xml:space="preserve"> evaluation the location and nature of GI schemes evolved to include: a significant number of new green walls (some installed with BID support but some independently); new street trees (33 in total); a public garden; and portable pop-up parks. The new static GI initiatives can be seen in figure 1. In addition greening with planters and hanging baskets also became more prevalent.</w:t>
      </w:r>
    </w:p>
    <w:p w14:paraId="1883D533" w14:textId="77777777" w:rsidR="00222816" w:rsidRDefault="00222816" w:rsidP="007C762A">
      <w:pPr>
        <w:spacing w:line="240" w:lineRule="auto"/>
        <w:jc w:val="both"/>
        <w:rPr>
          <w:b/>
          <w:i/>
        </w:rPr>
      </w:pPr>
      <w:r>
        <w:rPr>
          <w:b/>
          <w:i/>
          <w:noProof/>
          <w:lang w:val="en-US"/>
        </w:rPr>
        <w:lastRenderedPageBreak/>
        <w:drawing>
          <wp:inline distT="0" distB="0" distL="0" distR="0" wp14:anchorId="74867591" wp14:editId="65593EE0">
            <wp:extent cx="5913132" cy="6897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3132" cy="6897638"/>
                    </a:xfrm>
                    <a:prstGeom prst="rect">
                      <a:avLst/>
                    </a:prstGeom>
                  </pic:spPr>
                </pic:pic>
              </a:graphicData>
            </a:graphic>
          </wp:inline>
        </w:drawing>
      </w:r>
    </w:p>
    <w:p w14:paraId="1496B410" w14:textId="77777777" w:rsidR="00222816" w:rsidRDefault="00222816" w:rsidP="007C762A">
      <w:pPr>
        <w:spacing w:line="240" w:lineRule="auto"/>
        <w:jc w:val="both"/>
        <w:rPr>
          <w:b/>
          <w:i/>
        </w:rPr>
      </w:pPr>
      <w:r w:rsidRPr="00910941">
        <w:rPr>
          <w:b/>
          <w:i/>
        </w:rPr>
        <w:t xml:space="preserve">Figure 1: Victoria BID </w:t>
      </w:r>
      <w:r>
        <w:rPr>
          <w:b/>
          <w:i/>
        </w:rPr>
        <w:t xml:space="preserve">GI schemes locations (including the three cases studies evaluated – (italicised text) </w:t>
      </w:r>
      <w:r w:rsidRPr="00910941">
        <w:rPr>
          <w:b/>
          <w:i/>
        </w:rPr>
        <w:t>and types of green infrastructure evaluated across the study area.</w:t>
      </w:r>
    </w:p>
    <w:p w14:paraId="62806568" w14:textId="3C721F50" w:rsidR="006A6F7C" w:rsidRPr="006415E0" w:rsidRDefault="00E37E7B" w:rsidP="007C762A">
      <w:pPr>
        <w:spacing w:line="240" w:lineRule="auto"/>
        <w:jc w:val="both"/>
      </w:pPr>
      <w:r w:rsidRPr="006415E0">
        <w:t xml:space="preserve">Mixed methods were used to </w:t>
      </w:r>
      <w:r w:rsidR="002A096C" w:rsidRPr="006415E0">
        <w:t>assess</w:t>
      </w:r>
      <w:r w:rsidR="00594B37" w:rsidRPr="006415E0">
        <w:t xml:space="preserve"> </w:t>
      </w:r>
      <w:r w:rsidR="002A096C" w:rsidRPr="006415E0">
        <w:t>the</w:t>
      </w:r>
      <w:r w:rsidR="00594B37" w:rsidRPr="006415E0">
        <w:t xml:space="preserve"> </w:t>
      </w:r>
      <w:r w:rsidR="004B5949" w:rsidRPr="006415E0">
        <w:t xml:space="preserve">impact of the </w:t>
      </w:r>
      <w:r w:rsidR="00594B37" w:rsidRPr="006415E0">
        <w:t>increasing GI: Two online surveys of workers wellbeing and workers pro-environmental behaviour</w:t>
      </w:r>
      <w:r w:rsidR="00234549" w:rsidRPr="006415E0">
        <w:t xml:space="preserve"> as well as </w:t>
      </w:r>
      <w:r w:rsidR="002A096C" w:rsidRPr="006415E0">
        <w:t xml:space="preserve">semi-structured </w:t>
      </w:r>
      <w:r w:rsidR="00594B37" w:rsidRPr="006415E0">
        <w:t>interviews with</w:t>
      </w:r>
      <w:r w:rsidR="00234549" w:rsidRPr="006415E0">
        <w:t xml:space="preserve"> </w:t>
      </w:r>
      <w:r w:rsidR="00594B37" w:rsidRPr="006415E0">
        <w:t>business managers</w:t>
      </w:r>
      <w:r w:rsidR="00234549" w:rsidRPr="006415E0">
        <w:t xml:space="preserve"> were undertaken at the baseline stage in 2012 (Q1 and 2) and at the follow-up stage in 2014 (Q1 and 2). In addition </w:t>
      </w:r>
      <w:r w:rsidR="00594B37" w:rsidRPr="006415E0">
        <w:t>detailed case studies for three of the schemes initiated by Victoria BID</w:t>
      </w:r>
      <w:r w:rsidR="00234549" w:rsidRPr="006415E0">
        <w:t xml:space="preserve"> were undertaken in 2014</w:t>
      </w:r>
      <w:r w:rsidR="00594B37" w:rsidRPr="006415E0">
        <w:t>.</w:t>
      </w:r>
      <w:r w:rsidR="006A6F7C" w:rsidRPr="006415E0">
        <w:t xml:space="preserve"> </w:t>
      </w:r>
    </w:p>
    <w:p w14:paraId="747BDA08" w14:textId="170826E1" w:rsidR="007369C3" w:rsidRPr="006415E0" w:rsidRDefault="00594B37" w:rsidP="007C762A">
      <w:pPr>
        <w:spacing w:line="240" w:lineRule="auto"/>
        <w:jc w:val="both"/>
      </w:pPr>
      <w:r w:rsidRPr="006415E0">
        <w:t xml:space="preserve">The surveys </w:t>
      </w:r>
      <w:r w:rsidR="008E5144" w:rsidRPr="006415E0">
        <w:t xml:space="preserve">were incentivised through a </w:t>
      </w:r>
      <w:r w:rsidR="00FE3924" w:rsidRPr="006415E0">
        <w:t xml:space="preserve">£150 shopping vouchers </w:t>
      </w:r>
      <w:r w:rsidR="008E5144" w:rsidRPr="006415E0">
        <w:t xml:space="preserve">prize draw and </w:t>
      </w:r>
      <w:r w:rsidR="000E250F" w:rsidRPr="006415E0">
        <w:t xml:space="preserve">participation </w:t>
      </w:r>
      <w:r w:rsidRPr="006415E0">
        <w:t>promoted at project events, via leaflets, newsletters</w:t>
      </w:r>
      <w:r w:rsidR="008351D5" w:rsidRPr="006415E0">
        <w:t xml:space="preserve">, </w:t>
      </w:r>
      <w:r w:rsidRPr="006415E0">
        <w:t>social media</w:t>
      </w:r>
      <w:r w:rsidR="008351D5" w:rsidRPr="006415E0">
        <w:t xml:space="preserve"> and via direct emails from the BID to businesses in the </w:t>
      </w:r>
      <w:r w:rsidR="008351D5" w:rsidRPr="006415E0">
        <w:lastRenderedPageBreak/>
        <w:t>area</w:t>
      </w:r>
      <w:r w:rsidRPr="006415E0">
        <w:t xml:space="preserve">. </w:t>
      </w:r>
      <w:r w:rsidR="008351D5" w:rsidRPr="006415E0">
        <w:t xml:space="preserve">Due </w:t>
      </w:r>
      <w:r w:rsidR="0072083F" w:rsidRPr="006415E0">
        <w:t xml:space="preserve">to </w:t>
      </w:r>
      <w:r w:rsidR="008351D5" w:rsidRPr="006415E0">
        <w:t xml:space="preserve">the rapidly changing nature of the workforce recruiting a representative panel of respondents </w:t>
      </w:r>
      <w:r w:rsidR="00C47253" w:rsidRPr="006415E0">
        <w:t xml:space="preserve">for both survey points was not feasible and </w:t>
      </w:r>
      <w:r w:rsidR="008351D5" w:rsidRPr="006415E0">
        <w:t>the study had to rely on a convenience sampling method</w:t>
      </w:r>
      <w:r w:rsidR="00C47253" w:rsidRPr="006415E0">
        <w:t xml:space="preserve"> as a result</w:t>
      </w:r>
      <w:r w:rsidR="008351D5" w:rsidRPr="006415E0">
        <w:t xml:space="preserve">. </w:t>
      </w:r>
      <w:r w:rsidR="00C730BD" w:rsidRPr="006415E0">
        <w:t>The baseline and follow-up survey p</w:t>
      </w:r>
      <w:r w:rsidRPr="006415E0">
        <w:t xml:space="preserve">articipants </w:t>
      </w:r>
      <w:r w:rsidR="00C730BD" w:rsidRPr="006415E0">
        <w:t xml:space="preserve">therefore </w:t>
      </w:r>
      <w:r w:rsidRPr="006415E0">
        <w:t>represent</w:t>
      </w:r>
      <w:r w:rsidR="00C730BD" w:rsidRPr="006415E0">
        <w:t xml:space="preserve">ed </w:t>
      </w:r>
      <w:r w:rsidRPr="006415E0">
        <w:t xml:space="preserve">independent </w:t>
      </w:r>
      <w:r w:rsidR="00C730BD" w:rsidRPr="006415E0">
        <w:t>and different size</w:t>
      </w:r>
      <w:r w:rsidR="00004D08" w:rsidRPr="006415E0">
        <w:t>d</w:t>
      </w:r>
      <w:r w:rsidR="00C730BD" w:rsidRPr="006415E0">
        <w:t xml:space="preserve"> </w:t>
      </w:r>
      <w:r w:rsidRPr="006415E0">
        <w:t xml:space="preserve">samples of the </w:t>
      </w:r>
      <w:r w:rsidR="000F0732" w:rsidRPr="006415E0">
        <w:t xml:space="preserve">local working </w:t>
      </w:r>
      <w:r w:rsidRPr="006415E0">
        <w:t>population.</w:t>
      </w:r>
      <w:r w:rsidR="00C47253" w:rsidRPr="006415E0">
        <w:t xml:space="preserve"> </w:t>
      </w:r>
      <w:r w:rsidR="002566E7" w:rsidRPr="006415E0">
        <w:t>Individual workers were free to participate in both surveys</w:t>
      </w:r>
      <w:r w:rsidR="00042386">
        <w:t xml:space="preserve"> although the degree of participant overlap was not captured as it was not required for our analysis</w:t>
      </w:r>
      <w:r w:rsidR="002566E7" w:rsidRPr="006415E0">
        <w:t>.</w:t>
      </w:r>
    </w:p>
    <w:p w14:paraId="6408ABE5" w14:textId="08ED4B3F" w:rsidR="0032480F" w:rsidRPr="006415E0" w:rsidRDefault="00792DDC" w:rsidP="007C762A">
      <w:pPr>
        <w:spacing w:line="240" w:lineRule="auto"/>
        <w:jc w:val="both"/>
      </w:pPr>
      <w:r w:rsidRPr="006415E0">
        <w:t xml:space="preserve">The </w:t>
      </w:r>
      <w:r w:rsidR="004B3EAD" w:rsidRPr="006415E0">
        <w:t xml:space="preserve">‘Victoria Workers Wellbeing Survey’ </w:t>
      </w:r>
      <w:r w:rsidR="00594B37" w:rsidRPr="006415E0">
        <w:t xml:space="preserve">was based </w:t>
      </w:r>
      <w:r w:rsidR="00193B46" w:rsidRPr="006415E0">
        <w:t>up</w:t>
      </w:r>
      <w:r w:rsidR="00594B37" w:rsidRPr="006415E0">
        <w:t xml:space="preserve">on New Economics Foundation </w:t>
      </w:r>
      <w:r w:rsidR="00F26D68" w:rsidRPr="006415E0">
        <w:t xml:space="preserve">indicators </w:t>
      </w:r>
      <w:r w:rsidR="00594B37" w:rsidRPr="006415E0">
        <w:fldChar w:fldCharType="begin" w:fldLock="1"/>
      </w:r>
      <w:r w:rsidR="00910464">
        <w:instrText>ADDIN CSL_CITATION { "citationItems" : [ { "id" : "ITEM-1", "itemData" : { "author" : [ { "dropping-particle" : "", "family" : "The New Economics Foundation", "given" : "", "non-dropping-particle" : "", "parse-names" : false, "suffix" : "" } ], "id" : "ITEM-1", "issued" : { "date-parts" : [ [ "2011" ] ] }, "title" : "Five Ways to Wellbeing New applications , new ways of thinking", "type" : "report" }, "uris" : [ "http://www.mendeley.com/documents/?uuid=32e34571-86d0-47d2-af0a-4ce57e5d77b6" ] }, { "id" : "ITEM-2", "itemData" : { "author" : [ { "dropping-particle" : "", "family" : "The New Economics Foundation", "given" : "", "non-dropping-particle" : "", "parse-names" : false, "suffix" : "" } ], "id" : "ITEM-2", "issued" : { "date-parts" : [ [ "2012" ] ] }, "number-of-pages" : "1-56", "title" : "Well-being patterns uncovered : An analysis of UK data", "type" : "report" }, "uris" : [ "http://www.mendeley.com/documents/?uuid=e26db748-3b3e-43da-ba6a-bb6b8413ef57" ] }, { "id" : "ITEM-3", "itemData" : { "author" : [ { "dropping-particle" : "", "family" : "The New Economics Foundation", "given" : "", "non-dropping-particle" : "", "parse-names" : false, "suffix" : "" } ], "id" : "ITEM-3", "issued" : { "date-parts" : [ [ "2012" ] ] }, "number-of-pages" : "1-33", "title" : "Measuring Well-being: A guide for practitioners", "type" : "report" }, "uris" : [ "http://www.mendeley.com/documents/?uuid=89131cdf-9b3e-4c7e-bd4f-2f3c7815a26b" ] } ], "mendeley" : { "formattedCitation" : "(The New Economics Foundation 2011; The New Economics Foundation 2012b; The New Economics Foundation 2012a)", "manualFormatting" : "(The New Economics Foundation 2011; 2012a; b)", "plainTextFormattedCitation" : "(The New Economics Foundation 2011; The New Economics Foundation 2012b; The New Economics Foundation 2012a)", "previouslyFormattedCitation" : "(The New Economics Foundation 2011; The New Economics Foundation 2012b; The New Economics Foundation 2012a)" }, "properties" : { "noteIndex" : 0 }, "schema" : "https://github.com/citation-style-language/schema/raw/master/csl-citation.json" }</w:instrText>
      </w:r>
      <w:r w:rsidR="00594B37" w:rsidRPr="006415E0">
        <w:fldChar w:fldCharType="separate"/>
      </w:r>
      <w:r w:rsidR="002765CF" w:rsidRPr="006415E0">
        <w:rPr>
          <w:noProof/>
        </w:rPr>
        <w:t>(The New Economics Foundation</w:t>
      </w:r>
      <w:r w:rsidR="00E33B46">
        <w:rPr>
          <w:noProof/>
        </w:rPr>
        <w:t xml:space="preserve"> </w:t>
      </w:r>
      <w:r w:rsidR="00594B37" w:rsidRPr="006415E0">
        <w:rPr>
          <w:noProof/>
        </w:rPr>
        <w:t>2011</w:t>
      </w:r>
      <w:r w:rsidR="002765CF" w:rsidRPr="006415E0">
        <w:rPr>
          <w:noProof/>
        </w:rPr>
        <w:t>;</w:t>
      </w:r>
      <w:r w:rsidR="00594B37" w:rsidRPr="006415E0">
        <w:rPr>
          <w:noProof/>
        </w:rPr>
        <w:t xml:space="preserve"> 2012a; b)</w:t>
      </w:r>
      <w:r w:rsidR="00594B37" w:rsidRPr="006415E0">
        <w:fldChar w:fldCharType="end"/>
      </w:r>
      <w:r w:rsidR="00594B37" w:rsidRPr="006415E0">
        <w:t xml:space="preserve"> </w:t>
      </w:r>
      <w:r w:rsidR="00563DFE">
        <w:t xml:space="preserve">which incorporate the three dimension of wellbeing and have been applied </w:t>
      </w:r>
      <w:r w:rsidR="00E33B46">
        <w:t>in multiple NEF case studies</w:t>
      </w:r>
      <w:r w:rsidR="00AA3EAC">
        <w:t xml:space="preserve"> </w:t>
      </w:r>
      <w:r w:rsidR="00AA3EAC">
        <w:fldChar w:fldCharType="begin" w:fldLock="1"/>
      </w:r>
      <w:r w:rsidR="00910464">
        <w:instrText>ADDIN CSL_CITATION { "citationItems" : [ { "id" : "ITEM-1", "itemData" : { "author" : [ { "dropping-particle" : "", "family" : "Abdallah", "given" : "Saamah", "non-dropping-particle" : "", "parse-names" : false, "suffix" : "" }, { "dropping-particle" : "", "family" : "Steuer", "given" : "Nicola", "non-dropping-particle" : "", "parse-names" : false, "suffix" : "" }, { "dropping-particle" : "", "family" : "Marks", "given" : "Nic", "non-dropping-particle" : "", "parse-names" : false, "suffix" : "" }, { "dropping-particle" : "", "family" : "Page", "given" : "Nicky", "non-dropping-particle" : "", "parse-names" : false, "suffix" : "" } ], "container-title" : "NEF Consulting", "id" : "ITEM-1", "issue" : "May", "issued" : { "date-parts" : [ [ "2008" ] ] }, "page" : "1-47", "title" : "Well-being evaluation tools: A research and development project for the Big Lottery Fund", "type" : "article-journal" }, "uris" : [ "http://www.mendeley.com/documents/?uuid=c4380ceb-4cb2-4c5d-9f17-acbb916546bb" ] }, { "id" : "ITEM-2", "itemData" : { "ISBN" : "9781904839873", "author" : [ { "dropping-particle" : "", "family" : "Hiscock", "given" : "Rosemary", "non-dropping-particle" : "", "parse-names" : false, "suffix" : "" }, { "dropping-particle" : "", "family" : "Wren-Lewis", "given" : "Sam", "non-dropping-particle" : "", "parse-names" : false, "suffix" : "" }, { "dropping-particle" : "", "family" : "Sabel", "given" : "Clive", "non-dropping-particle" : "", "parse-names" : false, "suffix" : "" }, { "dropping-particle" : "", "family" : "Manley", "given" : "David", "non-dropping-particle" : "", "parse-names" : false, "suffix" : "" } ], "container-title" : "Well-Being 2016: The third international conference exploring the multi -dimensions of well-being", "id" : "ITEM-2", "issue" : "September", "issued" : { "date-parts" : [ [ "2016" ] ] }, "page" : "1-9", "title" : "The Happiness Pulse\u0375 A Measure Of Individual Wellbeing At A City Scale: Development And Validation", "type" : "paper-conference" }, "uris" : [ "http://www.mendeley.com/documents/?uuid=03c8e813-2056-4ab7-bf72-2f35f5780f50" ] } ], "mendeley" : { "formattedCitation" : "(Abdallah et al. 2008; Hiscock et al. 2016)", "manualFormatting" : "(Abdallah et al 2008; Hiscock et al 2016)", "plainTextFormattedCitation" : "(Abdallah et al. 2008; Hiscock et al. 2016)", "previouslyFormattedCitation" : "(Abdallah et al. 2008; Hiscock et al. 2016)" }, "properties" : { "noteIndex" : 0 }, "schema" : "https://github.com/citation-style-language/schema/raw/master/csl-citation.json" }</w:instrText>
      </w:r>
      <w:r w:rsidR="00AA3EAC">
        <w:fldChar w:fldCharType="separate"/>
      </w:r>
      <w:r w:rsidR="00F31304" w:rsidRPr="00F31304">
        <w:rPr>
          <w:noProof/>
        </w:rPr>
        <w:t>(Abdallah et al 2008; Hiscock et al 2016)</w:t>
      </w:r>
      <w:r w:rsidR="00AA3EAC">
        <w:fldChar w:fldCharType="end"/>
      </w:r>
      <w:r w:rsidR="00E33B46">
        <w:t>)</w:t>
      </w:r>
      <w:r w:rsidR="00594B37" w:rsidRPr="006415E0">
        <w:t>.</w:t>
      </w:r>
      <w:r w:rsidR="00004D08" w:rsidRPr="006415E0">
        <w:t xml:space="preserve"> </w:t>
      </w:r>
      <w:r w:rsidR="0032480F" w:rsidRPr="006415E0">
        <w:t xml:space="preserve">It </w:t>
      </w:r>
      <w:r w:rsidR="006C0EEF" w:rsidRPr="006415E0">
        <w:t>included two questions linked to wellbeing at work; two on resilience and self-esteem; two questions identify</w:t>
      </w:r>
      <w:r w:rsidR="00AC34F5" w:rsidRPr="006415E0">
        <w:t>ing</w:t>
      </w:r>
      <w:r w:rsidR="006C0EEF" w:rsidRPr="006415E0">
        <w:t xml:space="preserve"> supportive relationships; two questions on emotional wellbeing; three linked trust and belonging;</w:t>
      </w:r>
      <w:r w:rsidR="00AC34F5" w:rsidRPr="006415E0">
        <w:t xml:space="preserve"> and</w:t>
      </w:r>
      <w:r w:rsidR="006C0EEF" w:rsidRPr="006415E0">
        <w:t xml:space="preserve"> three identifying positive </w:t>
      </w:r>
      <w:r w:rsidR="005F65B3" w:rsidRPr="006415E0">
        <w:t>functioning</w:t>
      </w:r>
      <w:r w:rsidR="00594B37" w:rsidRPr="006415E0">
        <w:t>. Three of the</w:t>
      </w:r>
      <w:r w:rsidR="00AC34F5" w:rsidRPr="006415E0">
        <w:t>se</w:t>
      </w:r>
      <w:r w:rsidR="00594B37" w:rsidRPr="006415E0">
        <w:t xml:space="preserve"> mapped directly onto the Office of National Statistics census questions allowing comparison.</w:t>
      </w:r>
      <w:r w:rsidR="0072083F" w:rsidRPr="006415E0">
        <w:t xml:space="preserve"> </w:t>
      </w:r>
      <w:r w:rsidR="001F17BF" w:rsidRPr="006415E0">
        <w:t xml:space="preserve">Sixty-nine </w:t>
      </w:r>
      <w:r w:rsidR="0032480F" w:rsidRPr="006415E0">
        <w:t xml:space="preserve">people </w:t>
      </w:r>
      <w:r w:rsidR="008C5973" w:rsidRPr="006415E0">
        <w:t>from 20</w:t>
      </w:r>
      <w:r w:rsidR="0032480F" w:rsidRPr="006415E0">
        <w:t xml:space="preserve"> businesses</w:t>
      </w:r>
      <w:r w:rsidR="001F17BF" w:rsidRPr="006415E0">
        <w:t xml:space="preserve"> participated in the 2012 baseline survey and 86 people from 21 businesses in the follow-up </w:t>
      </w:r>
      <w:r w:rsidR="0032480F" w:rsidRPr="006415E0">
        <w:t xml:space="preserve">2014 </w:t>
      </w:r>
      <w:r w:rsidR="001F17BF" w:rsidRPr="006415E0">
        <w:t>survey.</w:t>
      </w:r>
    </w:p>
    <w:p w14:paraId="36117613" w14:textId="38DA4DBE" w:rsidR="0072083F" w:rsidRPr="006415E0" w:rsidRDefault="00056F00" w:rsidP="007C762A">
      <w:pPr>
        <w:spacing w:line="240" w:lineRule="auto"/>
        <w:jc w:val="both"/>
      </w:pPr>
      <w:r w:rsidRPr="006415E0">
        <w:t>Th</w:t>
      </w:r>
      <w:r w:rsidR="0072083F" w:rsidRPr="006415E0">
        <w:t>e</w:t>
      </w:r>
      <w:r w:rsidRPr="006415E0">
        <w:t xml:space="preserve"> </w:t>
      </w:r>
      <w:r w:rsidR="004B3EAD" w:rsidRPr="006415E0">
        <w:t xml:space="preserve">survey of ‘Workers Pro-Environmental Behaviour’ </w:t>
      </w:r>
      <w:r w:rsidRPr="006415E0">
        <w:t>was designed to measure employees</w:t>
      </w:r>
      <w:r w:rsidR="00C47253" w:rsidRPr="006415E0">
        <w:t>’</w:t>
      </w:r>
      <w:r w:rsidRPr="006415E0">
        <w:t xml:space="preserve"> environmental awareness, pro-environmental behaviour, shopping patterns and views on Victoria’s green spaces. Likert scale questions allowed people to self-rate their actions.</w:t>
      </w:r>
      <w:r w:rsidR="0072083F" w:rsidRPr="006415E0">
        <w:t xml:space="preserve"> </w:t>
      </w:r>
      <w:r w:rsidR="002A0032" w:rsidRPr="006415E0">
        <w:t xml:space="preserve">The 2012 baseline survey was completed by 153 respondents and the </w:t>
      </w:r>
      <w:r w:rsidR="00591121" w:rsidRPr="006415E0">
        <w:t xml:space="preserve">2014 survey by </w:t>
      </w:r>
      <w:r w:rsidR="00594B37" w:rsidRPr="006415E0">
        <w:t>140</w:t>
      </w:r>
      <w:r w:rsidR="001F17BF" w:rsidRPr="006415E0">
        <w:t xml:space="preserve">. </w:t>
      </w:r>
    </w:p>
    <w:p w14:paraId="3A44D2BE" w14:textId="4539F942" w:rsidR="00594B37" w:rsidRPr="006415E0" w:rsidRDefault="00594B37" w:rsidP="007C762A">
      <w:pPr>
        <w:spacing w:line="240" w:lineRule="auto"/>
        <w:jc w:val="both"/>
      </w:pPr>
      <w:r w:rsidRPr="006415E0">
        <w:t xml:space="preserve">Interviews with </w:t>
      </w:r>
      <w:r w:rsidR="00101A20" w:rsidRPr="006415E0">
        <w:t xml:space="preserve">managers (or suitable representatives) from </w:t>
      </w:r>
      <w:r w:rsidRPr="006415E0">
        <w:t xml:space="preserve">a diverse selection of businesses </w:t>
      </w:r>
      <w:r w:rsidR="005026F1" w:rsidRPr="006415E0">
        <w:t xml:space="preserve">(in terms of size and sector) </w:t>
      </w:r>
      <w:r w:rsidR="00101A20" w:rsidRPr="006415E0">
        <w:t xml:space="preserve">(see table </w:t>
      </w:r>
      <w:r w:rsidR="00307123" w:rsidRPr="006415E0">
        <w:t>1</w:t>
      </w:r>
      <w:r w:rsidR="00101A20" w:rsidRPr="006415E0">
        <w:t xml:space="preserve"> below)</w:t>
      </w:r>
      <w:r w:rsidR="00AC34F5" w:rsidRPr="006415E0">
        <w:t xml:space="preserve"> </w:t>
      </w:r>
      <w:r w:rsidR="00356D81" w:rsidRPr="006415E0">
        <w:t xml:space="preserve">were </w:t>
      </w:r>
      <w:r w:rsidRPr="006415E0">
        <w:t xml:space="preserve">designed to capture business views on the </w:t>
      </w:r>
      <w:r w:rsidR="00D1643A" w:rsidRPr="006415E0">
        <w:t>BID</w:t>
      </w:r>
      <w:r w:rsidR="00056F00" w:rsidRPr="006415E0">
        <w:t>’</w:t>
      </w:r>
      <w:r w:rsidR="00D1643A" w:rsidRPr="006415E0">
        <w:t xml:space="preserve">s </w:t>
      </w:r>
      <w:r w:rsidR="0026251D" w:rsidRPr="006415E0">
        <w:t xml:space="preserve">environmental </w:t>
      </w:r>
      <w:r w:rsidRPr="006415E0">
        <w:t>initiative</w:t>
      </w:r>
      <w:r w:rsidR="00056F00" w:rsidRPr="006415E0">
        <w:t>s</w:t>
      </w:r>
      <w:r w:rsidRPr="006415E0">
        <w:t xml:space="preserve"> </w:t>
      </w:r>
      <w:r w:rsidR="00042386">
        <w:t>in addition to</w:t>
      </w:r>
      <w:r w:rsidR="00042386" w:rsidRPr="006415E0">
        <w:t xml:space="preserve"> </w:t>
      </w:r>
      <w:r w:rsidRPr="006415E0">
        <w:t>perceptions of GI</w:t>
      </w:r>
      <w:r w:rsidR="00056F00" w:rsidRPr="006415E0">
        <w:t>’</w:t>
      </w:r>
      <w:r w:rsidRPr="006415E0">
        <w:t>s impact on customer footfall and sales, staff recruitment and retention, staff wellbeing and business image.</w:t>
      </w:r>
      <w:r w:rsidR="008D6211" w:rsidRPr="006415E0">
        <w:t xml:space="preserve"> </w:t>
      </w:r>
      <w:r w:rsidR="00CA189E" w:rsidRPr="006415E0">
        <w:t>A total of 60 business interviews were held (28</w:t>
      </w:r>
      <w:r w:rsidR="008D6211" w:rsidRPr="006415E0">
        <w:t xml:space="preserve"> in 2012 and 32 in </w:t>
      </w:r>
      <w:r w:rsidR="00CA189E" w:rsidRPr="006415E0">
        <w:t xml:space="preserve">2014 of which </w:t>
      </w:r>
      <w:r w:rsidR="004D2765" w:rsidRPr="006415E0">
        <w:t>16</w:t>
      </w:r>
      <w:r w:rsidR="00CA189E" w:rsidRPr="006415E0">
        <w:t xml:space="preserve"> were repeat interviews)</w:t>
      </w:r>
      <w:r w:rsidR="000607B3" w:rsidRPr="006415E0">
        <w:t>.</w:t>
      </w:r>
    </w:p>
    <w:p w14:paraId="599001EA" w14:textId="5BA29A95" w:rsidR="0072083F" w:rsidRPr="006415E0" w:rsidRDefault="0072083F" w:rsidP="007C762A">
      <w:pPr>
        <w:spacing w:line="240" w:lineRule="auto"/>
        <w:jc w:val="both"/>
      </w:pPr>
      <w:r w:rsidRPr="006415E0">
        <w:t xml:space="preserve">The evaluation assessed changes in survey responses and opinions of key stakeholders between the baseline stage in 2012 and the follow-up stage in 2014. </w:t>
      </w:r>
      <w:r w:rsidR="00B43F13">
        <w:t xml:space="preserve">The gender profiles of respondents was similar for both dates (within 5%) with a slight increase (10%) in the proportion of younger people (16 to 40 years) undertaking the survey in 2014. </w:t>
      </w:r>
      <w:r w:rsidRPr="006415E0">
        <w:t>The online surveys were analysed for longitudinal changes with Mann-Witney U tests used to determine differences in population responses across the time-series.</w:t>
      </w:r>
    </w:p>
    <w:tbl>
      <w:tblPr>
        <w:tblStyle w:val="TableGrid"/>
        <w:tblW w:w="0" w:type="auto"/>
        <w:tblLook w:val="04A0" w:firstRow="1" w:lastRow="0" w:firstColumn="1" w:lastColumn="0" w:noHBand="0" w:noVBand="1"/>
      </w:tblPr>
      <w:tblGrid>
        <w:gridCol w:w="4741"/>
        <w:gridCol w:w="1179"/>
        <w:gridCol w:w="1268"/>
      </w:tblGrid>
      <w:tr w:rsidR="00222816" w14:paraId="5747BC9A" w14:textId="77777777" w:rsidTr="00131981">
        <w:tc>
          <w:tcPr>
            <w:tcW w:w="4741" w:type="dxa"/>
          </w:tcPr>
          <w:p w14:paraId="44E238B8" w14:textId="77777777" w:rsidR="00222816" w:rsidRDefault="00222816" w:rsidP="007C762A">
            <w:pPr>
              <w:jc w:val="both"/>
            </w:pPr>
          </w:p>
        </w:tc>
        <w:tc>
          <w:tcPr>
            <w:tcW w:w="2447" w:type="dxa"/>
            <w:gridSpan w:val="2"/>
          </w:tcPr>
          <w:p w14:paraId="35A6B3AD" w14:textId="77777777" w:rsidR="00222816" w:rsidRPr="00AD19FB" w:rsidRDefault="00222816" w:rsidP="007C762A">
            <w:pPr>
              <w:ind w:firstLine="0"/>
              <w:jc w:val="center"/>
              <w:rPr>
                <w:b/>
              </w:rPr>
            </w:pPr>
            <w:r w:rsidRPr="00AD19FB">
              <w:rPr>
                <w:b/>
              </w:rPr>
              <w:t>Number of Interviews</w:t>
            </w:r>
          </w:p>
        </w:tc>
      </w:tr>
      <w:tr w:rsidR="00222816" w14:paraId="6C781B1F" w14:textId="77777777" w:rsidTr="00131981">
        <w:tc>
          <w:tcPr>
            <w:tcW w:w="4741" w:type="dxa"/>
          </w:tcPr>
          <w:p w14:paraId="761B4818" w14:textId="77777777" w:rsidR="00222816" w:rsidRPr="00AD19FB" w:rsidRDefault="00222816" w:rsidP="007C762A">
            <w:pPr>
              <w:jc w:val="both"/>
              <w:rPr>
                <w:b/>
              </w:rPr>
            </w:pPr>
            <w:r w:rsidRPr="00AD19FB">
              <w:rPr>
                <w:b/>
              </w:rPr>
              <w:t>Business Type</w:t>
            </w:r>
          </w:p>
        </w:tc>
        <w:tc>
          <w:tcPr>
            <w:tcW w:w="1179" w:type="dxa"/>
          </w:tcPr>
          <w:p w14:paraId="0FA9ACFE" w14:textId="77777777" w:rsidR="00222816" w:rsidRPr="00AD19FB" w:rsidRDefault="00222816" w:rsidP="007C762A">
            <w:pPr>
              <w:jc w:val="both"/>
              <w:rPr>
                <w:b/>
              </w:rPr>
            </w:pPr>
            <w:r w:rsidRPr="00AD19FB">
              <w:rPr>
                <w:b/>
              </w:rPr>
              <w:t>2012</w:t>
            </w:r>
          </w:p>
        </w:tc>
        <w:tc>
          <w:tcPr>
            <w:tcW w:w="1268" w:type="dxa"/>
          </w:tcPr>
          <w:p w14:paraId="7B5E51E1" w14:textId="77777777" w:rsidR="00222816" w:rsidRPr="00AD19FB" w:rsidRDefault="00222816" w:rsidP="007C762A">
            <w:pPr>
              <w:jc w:val="both"/>
              <w:rPr>
                <w:b/>
              </w:rPr>
            </w:pPr>
            <w:r w:rsidRPr="00AD19FB">
              <w:rPr>
                <w:b/>
              </w:rPr>
              <w:t>2014</w:t>
            </w:r>
          </w:p>
        </w:tc>
      </w:tr>
      <w:tr w:rsidR="00222816" w14:paraId="3DDFA301" w14:textId="77777777" w:rsidTr="00131981">
        <w:tc>
          <w:tcPr>
            <w:tcW w:w="4741" w:type="dxa"/>
          </w:tcPr>
          <w:p w14:paraId="56B5742A" w14:textId="77777777" w:rsidR="00222816" w:rsidRDefault="00222816" w:rsidP="007C762A">
            <w:pPr>
              <w:jc w:val="both"/>
            </w:pPr>
            <w:r>
              <w:t>Independent small or micro business</w:t>
            </w:r>
          </w:p>
        </w:tc>
        <w:tc>
          <w:tcPr>
            <w:tcW w:w="1179" w:type="dxa"/>
          </w:tcPr>
          <w:p w14:paraId="0A364B80" w14:textId="77777777" w:rsidR="00222816" w:rsidRDefault="00222816" w:rsidP="007C762A">
            <w:pPr>
              <w:jc w:val="both"/>
            </w:pPr>
            <w:r>
              <w:t>12</w:t>
            </w:r>
          </w:p>
        </w:tc>
        <w:tc>
          <w:tcPr>
            <w:tcW w:w="1268" w:type="dxa"/>
          </w:tcPr>
          <w:p w14:paraId="5FFB119D" w14:textId="77777777" w:rsidR="00222816" w:rsidRDefault="00222816" w:rsidP="007C762A">
            <w:pPr>
              <w:jc w:val="both"/>
            </w:pPr>
            <w:r>
              <w:t>9</w:t>
            </w:r>
          </w:p>
        </w:tc>
      </w:tr>
      <w:tr w:rsidR="00222816" w14:paraId="0F1980A2" w14:textId="77777777" w:rsidTr="00131981">
        <w:tc>
          <w:tcPr>
            <w:tcW w:w="4741" w:type="dxa"/>
          </w:tcPr>
          <w:p w14:paraId="477D3794" w14:textId="77777777" w:rsidR="00222816" w:rsidRDefault="00222816" w:rsidP="007C762A">
            <w:pPr>
              <w:jc w:val="both"/>
            </w:pPr>
            <w:r>
              <w:t>Social enterprise</w:t>
            </w:r>
          </w:p>
        </w:tc>
        <w:tc>
          <w:tcPr>
            <w:tcW w:w="1179" w:type="dxa"/>
          </w:tcPr>
          <w:p w14:paraId="29C9F6EB" w14:textId="77777777" w:rsidR="00222816" w:rsidRDefault="00222816" w:rsidP="007C762A">
            <w:pPr>
              <w:jc w:val="both"/>
            </w:pPr>
            <w:r>
              <w:t>0</w:t>
            </w:r>
          </w:p>
        </w:tc>
        <w:tc>
          <w:tcPr>
            <w:tcW w:w="1268" w:type="dxa"/>
          </w:tcPr>
          <w:p w14:paraId="44125A28" w14:textId="77777777" w:rsidR="00222816" w:rsidRDefault="00222816" w:rsidP="007C762A">
            <w:pPr>
              <w:jc w:val="both"/>
            </w:pPr>
            <w:r>
              <w:t>1</w:t>
            </w:r>
          </w:p>
        </w:tc>
      </w:tr>
      <w:tr w:rsidR="00222816" w14:paraId="408D214A" w14:textId="77777777" w:rsidTr="00131981">
        <w:tc>
          <w:tcPr>
            <w:tcW w:w="4741" w:type="dxa"/>
          </w:tcPr>
          <w:p w14:paraId="606880FF" w14:textId="5C1C342A" w:rsidR="00222816" w:rsidRDefault="00222816" w:rsidP="007C762A">
            <w:pPr>
              <w:jc w:val="both"/>
            </w:pPr>
            <w:r>
              <w:t xml:space="preserve">Branch stores or </w:t>
            </w:r>
            <w:r w:rsidR="00042386">
              <w:t>franchises</w:t>
            </w:r>
          </w:p>
        </w:tc>
        <w:tc>
          <w:tcPr>
            <w:tcW w:w="1179" w:type="dxa"/>
          </w:tcPr>
          <w:p w14:paraId="24298EAE" w14:textId="77777777" w:rsidR="00222816" w:rsidRDefault="00222816" w:rsidP="007C762A">
            <w:pPr>
              <w:jc w:val="both"/>
            </w:pPr>
            <w:r>
              <w:t>11</w:t>
            </w:r>
          </w:p>
        </w:tc>
        <w:tc>
          <w:tcPr>
            <w:tcW w:w="1268" w:type="dxa"/>
          </w:tcPr>
          <w:p w14:paraId="69536D18" w14:textId="77777777" w:rsidR="00222816" w:rsidRDefault="00222816" w:rsidP="007C762A">
            <w:pPr>
              <w:jc w:val="both"/>
            </w:pPr>
            <w:r>
              <w:t>14</w:t>
            </w:r>
          </w:p>
        </w:tc>
      </w:tr>
      <w:tr w:rsidR="00222816" w14:paraId="36B54BFE" w14:textId="77777777" w:rsidTr="00131981">
        <w:tc>
          <w:tcPr>
            <w:tcW w:w="4741" w:type="dxa"/>
          </w:tcPr>
          <w:p w14:paraId="0142D91F" w14:textId="77777777" w:rsidR="00222816" w:rsidRDefault="00222816" w:rsidP="007C762A">
            <w:pPr>
              <w:jc w:val="both"/>
            </w:pPr>
            <w:r>
              <w:t>Large corporate enterprises and partnerships</w:t>
            </w:r>
          </w:p>
        </w:tc>
        <w:tc>
          <w:tcPr>
            <w:tcW w:w="1179" w:type="dxa"/>
          </w:tcPr>
          <w:p w14:paraId="7C902771" w14:textId="77777777" w:rsidR="00222816" w:rsidRDefault="00222816" w:rsidP="007C762A">
            <w:pPr>
              <w:jc w:val="both"/>
            </w:pPr>
            <w:r>
              <w:t>5</w:t>
            </w:r>
          </w:p>
        </w:tc>
        <w:tc>
          <w:tcPr>
            <w:tcW w:w="1268" w:type="dxa"/>
          </w:tcPr>
          <w:p w14:paraId="41460832" w14:textId="77777777" w:rsidR="00222816" w:rsidRDefault="00222816" w:rsidP="007C762A">
            <w:pPr>
              <w:jc w:val="both"/>
            </w:pPr>
            <w:r>
              <w:t>7</w:t>
            </w:r>
          </w:p>
        </w:tc>
      </w:tr>
      <w:tr w:rsidR="00222816" w:rsidRPr="00AD19FB" w14:paraId="7434918D" w14:textId="77777777" w:rsidTr="00131981">
        <w:tc>
          <w:tcPr>
            <w:tcW w:w="4741" w:type="dxa"/>
          </w:tcPr>
          <w:p w14:paraId="64312357" w14:textId="77777777" w:rsidR="00222816" w:rsidRPr="00AD19FB" w:rsidRDefault="00222816" w:rsidP="007C762A">
            <w:pPr>
              <w:jc w:val="both"/>
              <w:rPr>
                <w:b/>
              </w:rPr>
            </w:pPr>
            <w:r w:rsidRPr="00AD19FB">
              <w:rPr>
                <w:b/>
              </w:rPr>
              <w:t>Total</w:t>
            </w:r>
          </w:p>
        </w:tc>
        <w:tc>
          <w:tcPr>
            <w:tcW w:w="1179" w:type="dxa"/>
          </w:tcPr>
          <w:p w14:paraId="4C25B92A" w14:textId="77777777" w:rsidR="00222816" w:rsidRPr="00AD19FB" w:rsidRDefault="00222816" w:rsidP="007C762A">
            <w:pPr>
              <w:jc w:val="both"/>
              <w:rPr>
                <w:b/>
              </w:rPr>
            </w:pPr>
            <w:r w:rsidRPr="00AD19FB">
              <w:rPr>
                <w:b/>
              </w:rPr>
              <w:t>28</w:t>
            </w:r>
          </w:p>
        </w:tc>
        <w:tc>
          <w:tcPr>
            <w:tcW w:w="1268" w:type="dxa"/>
          </w:tcPr>
          <w:p w14:paraId="5E3D6410" w14:textId="77777777" w:rsidR="00222816" w:rsidRPr="00AD19FB" w:rsidRDefault="00222816" w:rsidP="007C762A">
            <w:pPr>
              <w:jc w:val="both"/>
              <w:rPr>
                <w:b/>
              </w:rPr>
            </w:pPr>
            <w:r w:rsidRPr="00AD19FB">
              <w:rPr>
                <w:b/>
              </w:rPr>
              <w:t>32</w:t>
            </w:r>
          </w:p>
        </w:tc>
      </w:tr>
    </w:tbl>
    <w:p w14:paraId="1FC0C2F7" w14:textId="77777777" w:rsidR="00222816" w:rsidRPr="006415E0" w:rsidRDefault="00222816" w:rsidP="007C762A">
      <w:pPr>
        <w:spacing w:line="240" w:lineRule="auto"/>
        <w:jc w:val="both"/>
        <w:rPr>
          <w:b/>
          <w:i/>
        </w:rPr>
      </w:pPr>
      <w:r w:rsidRPr="006415E0">
        <w:rPr>
          <w:b/>
          <w:i/>
        </w:rPr>
        <w:t>Table 1. Number and type of businesses represented in interview data</w:t>
      </w:r>
    </w:p>
    <w:p w14:paraId="7F9D15B6" w14:textId="1FB37A43" w:rsidR="000607B3" w:rsidRPr="006415E0" w:rsidRDefault="00594B37" w:rsidP="007C762A">
      <w:pPr>
        <w:spacing w:line="240" w:lineRule="auto"/>
        <w:jc w:val="both"/>
        <w:rPr>
          <w:b/>
          <w:i/>
        </w:rPr>
      </w:pPr>
      <w:r w:rsidRPr="006415E0">
        <w:t xml:space="preserve">Three schemes </w:t>
      </w:r>
      <w:r w:rsidR="004D4BCB" w:rsidRPr="006415E0">
        <w:t>(highlighted on figure 1</w:t>
      </w:r>
      <w:r w:rsidR="000607B3" w:rsidRPr="006415E0">
        <w:t xml:space="preserve"> and listed in table 2</w:t>
      </w:r>
      <w:r w:rsidR="004D4BCB" w:rsidRPr="006415E0">
        <w:t xml:space="preserve">) </w:t>
      </w:r>
      <w:r w:rsidRPr="006415E0">
        <w:t>representing a cross-section of types and scale of GI were investigated in detail</w:t>
      </w:r>
      <w:r w:rsidR="004B3EAD" w:rsidRPr="006415E0">
        <w:t xml:space="preserve"> as case studies</w:t>
      </w:r>
      <w:r w:rsidR="000607B3" w:rsidRPr="006415E0">
        <w:t>.</w:t>
      </w:r>
    </w:p>
    <w:tbl>
      <w:tblPr>
        <w:tblStyle w:val="TableGrid"/>
        <w:tblW w:w="0" w:type="auto"/>
        <w:tblLook w:val="04A0" w:firstRow="1" w:lastRow="0" w:firstColumn="1" w:lastColumn="0" w:noHBand="0" w:noVBand="1"/>
      </w:tblPr>
      <w:tblGrid>
        <w:gridCol w:w="3316"/>
        <w:gridCol w:w="5144"/>
        <w:gridCol w:w="1502"/>
      </w:tblGrid>
      <w:tr w:rsidR="00222816" w:rsidRPr="006415E0" w14:paraId="1C5FAD90" w14:textId="77777777" w:rsidTr="00131981">
        <w:tc>
          <w:tcPr>
            <w:tcW w:w="3485" w:type="dxa"/>
          </w:tcPr>
          <w:p w14:paraId="562CFF22" w14:textId="77777777" w:rsidR="00222816" w:rsidRPr="006415E0" w:rsidRDefault="00222816" w:rsidP="007C762A">
            <w:pPr>
              <w:jc w:val="both"/>
              <w:rPr>
                <w:b/>
                <w:bCs/>
              </w:rPr>
            </w:pPr>
            <w:r w:rsidRPr="006415E0">
              <w:rPr>
                <w:b/>
                <w:bCs/>
              </w:rPr>
              <w:t>Case</w:t>
            </w:r>
          </w:p>
        </w:tc>
        <w:tc>
          <w:tcPr>
            <w:tcW w:w="5441" w:type="dxa"/>
          </w:tcPr>
          <w:p w14:paraId="1744AC59" w14:textId="77777777" w:rsidR="00222816" w:rsidRPr="006415E0" w:rsidRDefault="00222816" w:rsidP="007C762A">
            <w:pPr>
              <w:jc w:val="both"/>
              <w:rPr>
                <w:b/>
                <w:bCs/>
              </w:rPr>
            </w:pPr>
            <w:r w:rsidRPr="006415E0">
              <w:rPr>
                <w:b/>
                <w:bCs/>
              </w:rPr>
              <w:t>Nature of GI development</w:t>
            </w:r>
          </w:p>
        </w:tc>
        <w:tc>
          <w:tcPr>
            <w:tcW w:w="1530" w:type="dxa"/>
          </w:tcPr>
          <w:p w14:paraId="40948283" w14:textId="77777777" w:rsidR="00222816" w:rsidRPr="006415E0" w:rsidRDefault="00222816" w:rsidP="007C762A">
            <w:pPr>
              <w:jc w:val="both"/>
              <w:rPr>
                <w:b/>
                <w:bCs/>
              </w:rPr>
            </w:pPr>
            <w:r w:rsidRPr="006415E0">
              <w:rPr>
                <w:b/>
                <w:bCs/>
              </w:rPr>
              <w:t>Number of interviews</w:t>
            </w:r>
          </w:p>
        </w:tc>
      </w:tr>
      <w:tr w:rsidR="00222816" w:rsidRPr="006415E0" w14:paraId="493E59C2" w14:textId="77777777" w:rsidTr="00131981">
        <w:tc>
          <w:tcPr>
            <w:tcW w:w="3485" w:type="dxa"/>
          </w:tcPr>
          <w:p w14:paraId="1D923C37" w14:textId="77777777" w:rsidR="00222816" w:rsidRPr="006415E0" w:rsidRDefault="00222816" w:rsidP="007C762A">
            <w:pPr>
              <w:ind w:firstLine="0"/>
              <w:jc w:val="both"/>
            </w:pPr>
            <w:r w:rsidRPr="006415E0">
              <w:t>Diamond Garden (beside Buckingham Palace)</w:t>
            </w:r>
          </w:p>
        </w:tc>
        <w:tc>
          <w:tcPr>
            <w:tcW w:w="5441" w:type="dxa"/>
          </w:tcPr>
          <w:p w14:paraId="0E1CC7BA" w14:textId="77777777" w:rsidR="00222816" w:rsidRPr="006415E0" w:rsidRDefault="00222816" w:rsidP="007C762A">
            <w:pPr>
              <w:ind w:firstLine="0"/>
              <w:jc w:val="both"/>
            </w:pPr>
            <w:r w:rsidRPr="006415E0">
              <w:t>Redevelopment of an existing small green space</w:t>
            </w:r>
          </w:p>
        </w:tc>
        <w:tc>
          <w:tcPr>
            <w:tcW w:w="1530" w:type="dxa"/>
          </w:tcPr>
          <w:p w14:paraId="0126D176" w14:textId="77777777" w:rsidR="00222816" w:rsidRPr="006415E0" w:rsidRDefault="00222816" w:rsidP="007C762A">
            <w:pPr>
              <w:jc w:val="both"/>
            </w:pPr>
            <w:r w:rsidRPr="006415E0">
              <w:t>3</w:t>
            </w:r>
          </w:p>
        </w:tc>
      </w:tr>
      <w:tr w:rsidR="00222816" w:rsidRPr="006415E0" w14:paraId="568C96F9" w14:textId="77777777" w:rsidTr="00131981">
        <w:tc>
          <w:tcPr>
            <w:tcW w:w="3485" w:type="dxa"/>
          </w:tcPr>
          <w:p w14:paraId="780642AA" w14:textId="77777777" w:rsidR="00222816" w:rsidRPr="006415E0" w:rsidRDefault="00222816" w:rsidP="007C762A">
            <w:pPr>
              <w:ind w:firstLine="0"/>
              <w:jc w:val="both"/>
            </w:pPr>
            <w:r w:rsidRPr="006415E0">
              <w:t>Roof terrace at John Lewis’s Head Office</w:t>
            </w:r>
          </w:p>
        </w:tc>
        <w:tc>
          <w:tcPr>
            <w:tcW w:w="5441" w:type="dxa"/>
          </w:tcPr>
          <w:p w14:paraId="23385B3C" w14:textId="77777777" w:rsidR="00222816" w:rsidRPr="006415E0" w:rsidRDefault="00222816" w:rsidP="007C762A">
            <w:pPr>
              <w:ind w:firstLine="0"/>
              <w:jc w:val="both"/>
            </w:pPr>
            <w:r w:rsidRPr="006415E0">
              <w:t>Retrofitted small space developed specifically for office workers use</w:t>
            </w:r>
          </w:p>
        </w:tc>
        <w:tc>
          <w:tcPr>
            <w:tcW w:w="1530" w:type="dxa"/>
          </w:tcPr>
          <w:p w14:paraId="4410E0CB" w14:textId="77777777" w:rsidR="00222816" w:rsidRPr="006415E0" w:rsidRDefault="00222816" w:rsidP="007C762A">
            <w:pPr>
              <w:jc w:val="both"/>
            </w:pPr>
            <w:r w:rsidRPr="006415E0">
              <w:t>17</w:t>
            </w:r>
          </w:p>
        </w:tc>
      </w:tr>
      <w:tr w:rsidR="00222816" w:rsidRPr="006415E0" w14:paraId="6102CB34" w14:textId="77777777" w:rsidTr="00131981">
        <w:tc>
          <w:tcPr>
            <w:tcW w:w="3485" w:type="dxa"/>
          </w:tcPr>
          <w:p w14:paraId="6A88B661" w14:textId="77777777" w:rsidR="00222816" w:rsidRPr="006415E0" w:rsidRDefault="00222816" w:rsidP="007C762A">
            <w:pPr>
              <w:ind w:firstLine="0"/>
              <w:jc w:val="both"/>
            </w:pPr>
            <w:r w:rsidRPr="006415E0">
              <w:t>Green wall on the Rubens at the Palace Hotel</w:t>
            </w:r>
          </w:p>
        </w:tc>
        <w:tc>
          <w:tcPr>
            <w:tcW w:w="5441" w:type="dxa"/>
          </w:tcPr>
          <w:p w14:paraId="19C9A4F8" w14:textId="77777777" w:rsidR="00222816" w:rsidRPr="006415E0" w:rsidRDefault="00222816" w:rsidP="007C762A">
            <w:pPr>
              <w:ind w:firstLine="0"/>
              <w:jc w:val="both"/>
            </w:pPr>
            <w:r w:rsidRPr="006415E0">
              <w:t>Green wall; the biggest GI initiative in Victoria and the largest green wall in London.</w:t>
            </w:r>
          </w:p>
        </w:tc>
        <w:tc>
          <w:tcPr>
            <w:tcW w:w="1530" w:type="dxa"/>
          </w:tcPr>
          <w:p w14:paraId="67CA8FFD" w14:textId="77777777" w:rsidR="00222816" w:rsidRPr="006415E0" w:rsidRDefault="00222816" w:rsidP="007C762A">
            <w:pPr>
              <w:jc w:val="both"/>
            </w:pPr>
            <w:r w:rsidRPr="006415E0">
              <w:t>3</w:t>
            </w:r>
          </w:p>
        </w:tc>
      </w:tr>
    </w:tbl>
    <w:p w14:paraId="433A721E" w14:textId="77777777" w:rsidR="00222816" w:rsidRPr="006415E0" w:rsidRDefault="00222816" w:rsidP="007C762A">
      <w:pPr>
        <w:spacing w:line="240" w:lineRule="auto"/>
        <w:jc w:val="both"/>
        <w:rPr>
          <w:b/>
          <w:i/>
        </w:rPr>
      </w:pPr>
      <w:r w:rsidRPr="006415E0">
        <w:rPr>
          <w:b/>
          <w:i/>
        </w:rPr>
        <w:t xml:space="preserve">Table 2. </w:t>
      </w:r>
      <w:r>
        <w:rPr>
          <w:b/>
          <w:i/>
        </w:rPr>
        <w:t>Number of interviews for each c</w:t>
      </w:r>
      <w:r w:rsidRPr="006415E0">
        <w:rPr>
          <w:b/>
          <w:i/>
        </w:rPr>
        <w:t>ase studies</w:t>
      </w:r>
    </w:p>
    <w:p w14:paraId="3438B5C7" w14:textId="77777777" w:rsidR="00222816" w:rsidRPr="006415E0" w:rsidRDefault="00222816" w:rsidP="007C762A">
      <w:pPr>
        <w:spacing w:after="120" w:line="240" w:lineRule="auto"/>
        <w:ind w:left="360"/>
        <w:jc w:val="both"/>
        <w:rPr>
          <w:b/>
          <w:i/>
        </w:rPr>
      </w:pPr>
    </w:p>
    <w:p w14:paraId="3D68A1DA" w14:textId="7E805413" w:rsidR="00594B37" w:rsidRPr="006415E0" w:rsidRDefault="00C730BD" w:rsidP="007C762A">
      <w:pPr>
        <w:spacing w:line="240" w:lineRule="auto"/>
        <w:jc w:val="both"/>
      </w:pPr>
      <w:r w:rsidRPr="006415E0">
        <w:t xml:space="preserve">The case </w:t>
      </w:r>
      <w:r w:rsidR="00594B37" w:rsidRPr="006415E0">
        <w:t xml:space="preserve">studies were evaluated through semi-structured interviews with business managers, </w:t>
      </w:r>
      <w:r w:rsidR="00356D81" w:rsidRPr="006415E0">
        <w:t xml:space="preserve">GI </w:t>
      </w:r>
      <w:r w:rsidR="00594B37" w:rsidRPr="006415E0">
        <w:t>developers and installers, BID staff and office workers. For the roof-terrace development, perceived benefits were identified through in situ semi-structured interviews</w:t>
      </w:r>
      <w:r w:rsidR="00AC34F5" w:rsidRPr="006415E0">
        <w:t xml:space="preserve"> with f</w:t>
      </w:r>
      <w:r w:rsidR="00791D11" w:rsidRPr="006415E0">
        <w:t>ifteen staff members during summer 2014.</w:t>
      </w:r>
    </w:p>
    <w:p w14:paraId="1E5EA06E" w14:textId="1C2648BA" w:rsidR="00234549" w:rsidRPr="006415E0" w:rsidRDefault="00234549" w:rsidP="007C762A">
      <w:pPr>
        <w:spacing w:line="240" w:lineRule="auto"/>
        <w:jc w:val="both"/>
      </w:pPr>
      <w:r w:rsidRPr="006415E0">
        <w:t>The business and case study interview</w:t>
      </w:r>
      <w:r w:rsidR="00E104D9" w:rsidRPr="006415E0">
        <w:t xml:space="preserve"> recordings were transcribed and analysed using </w:t>
      </w:r>
      <w:r w:rsidR="00062691" w:rsidRPr="006415E0">
        <w:t xml:space="preserve">a mixture of themes identified for the interview checklists and others that emerged during the course of the interviews. These were further analysed using </w:t>
      </w:r>
      <w:r w:rsidR="00E104D9" w:rsidRPr="006415E0">
        <w:t xml:space="preserve">a grounded theory approach (Strauss and Corbin 1990) to extract </w:t>
      </w:r>
      <w:r w:rsidR="00CF4AD3" w:rsidRPr="006415E0">
        <w:t xml:space="preserve">the </w:t>
      </w:r>
      <w:r w:rsidR="00E104D9" w:rsidRPr="006415E0">
        <w:t>key themes</w:t>
      </w:r>
      <w:r w:rsidR="00CF4AD3" w:rsidRPr="006415E0">
        <w:t>.</w:t>
      </w:r>
      <w:r w:rsidRPr="006415E0">
        <w:t xml:space="preserve"> </w:t>
      </w:r>
    </w:p>
    <w:p w14:paraId="2DD5F12A" w14:textId="33EF0845" w:rsidR="008D6211" w:rsidRPr="006415E0" w:rsidRDefault="00062691" w:rsidP="007C762A">
      <w:pPr>
        <w:pStyle w:val="Heading1"/>
        <w:numPr>
          <w:ilvl w:val="0"/>
          <w:numId w:val="14"/>
        </w:numPr>
        <w:spacing w:line="240" w:lineRule="auto"/>
        <w:ind w:left="357" w:hanging="357"/>
        <w:jc w:val="both"/>
      </w:pPr>
      <w:r w:rsidRPr="006415E0">
        <w:t>Results</w:t>
      </w:r>
    </w:p>
    <w:p w14:paraId="76877CFB" w14:textId="5B8406AB" w:rsidR="006C0EEF" w:rsidRPr="00C848E7" w:rsidRDefault="00062691" w:rsidP="007C762A">
      <w:pPr>
        <w:pStyle w:val="Heading2"/>
        <w:spacing w:line="240" w:lineRule="auto"/>
        <w:jc w:val="both"/>
      </w:pPr>
      <w:r w:rsidRPr="00E33B46">
        <w:t>4</w:t>
      </w:r>
      <w:r w:rsidR="00E0099F" w:rsidRPr="00C848E7">
        <w:t xml:space="preserve">.1 GI and perceived </w:t>
      </w:r>
      <w:r w:rsidR="006C0EEF" w:rsidRPr="00C848E7">
        <w:t>business benefits</w:t>
      </w:r>
    </w:p>
    <w:p w14:paraId="2A08C118" w14:textId="7C631470" w:rsidR="00FF04BB" w:rsidRPr="006415E0" w:rsidRDefault="00062691" w:rsidP="007C762A">
      <w:pPr>
        <w:spacing w:line="240" w:lineRule="auto"/>
        <w:jc w:val="both"/>
      </w:pPr>
      <w:r w:rsidRPr="006415E0">
        <w:t>Key themes that emerged from the interview data were</w:t>
      </w:r>
      <w:r w:rsidR="0081125D">
        <w:t xml:space="preserve"> as follows.</w:t>
      </w:r>
    </w:p>
    <w:p w14:paraId="0C3A9BCC" w14:textId="723671AF" w:rsidR="00DB0469" w:rsidRPr="006415E0" w:rsidRDefault="00FF04BB" w:rsidP="007C762A">
      <w:pPr>
        <w:spacing w:line="240" w:lineRule="auto"/>
        <w:jc w:val="both"/>
      </w:pPr>
      <w:r w:rsidRPr="00C848E7">
        <w:t>Attracting customers</w:t>
      </w:r>
      <w:r w:rsidR="00DE40E1" w:rsidRPr="00C848E7">
        <w:t>/novelty</w:t>
      </w:r>
      <w:r w:rsidR="005F1B42" w:rsidRPr="00C848E7">
        <w:t xml:space="preserve">: </w:t>
      </w:r>
      <w:r w:rsidR="0072083F" w:rsidRPr="00E33B46">
        <w:t>The 2012 baseline interviews revealed a considerable degree of</w:t>
      </w:r>
      <w:r w:rsidR="0072083F" w:rsidRPr="006415E0">
        <w:t xml:space="preserve"> </w:t>
      </w:r>
      <w:r w:rsidR="00E33B46" w:rsidRPr="006415E0">
        <w:t>scepticism</w:t>
      </w:r>
      <w:r w:rsidR="005F1B42" w:rsidRPr="006415E0">
        <w:t xml:space="preserve"> </w:t>
      </w:r>
      <w:r w:rsidR="0072083F" w:rsidRPr="006415E0">
        <w:t xml:space="preserve">from businesses regarding the perceived business benefits of GI.  However </w:t>
      </w:r>
      <w:r w:rsidR="006C0EEF" w:rsidRPr="006415E0">
        <w:t xml:space="preserve">following the installation </w:t>
      </w:r>
      <w:r w:rsidR="00D8284A" w:rsidRPr="006415E0">
        <w:t xml:space="preserve">of the GI schemes attitudes began to change and </w:t>
      </w:r>
      <w:r w:rsidR="00477349" w:rsidRPr="006415E0">
        <w:t xml:space="preserve">by the time </w:t>
      </w:r>
      <w:r w:rsidR="0072083F" w:rsidRPr="006415E0">
        <w:t xml:space="preserve">the 2014 follow-up </w:t>
      </w:r>
      <w:r w:rsidR="00D8284A" w:rsidRPr="006415E0">
        <w:t xml:space="preserve">interviews </w:t>
      </w:r>
      <w:r w:rsidR="00477349" w:rsidRPr="006415E0">
        <w:t>it was apparent that m</w:t>
      </w:r>
      <w:r w:rsidR="006C0EEF" w:rsidRPr="006415E0">
        <w:t xml:space="preserve">anagers were more aware of the link between GI and retail sales. </w:t>
      </w:r>
      <w:r w:rsidR="0026464B" w:rsidRPr="006415E0">
        <w:t xml:space="preserve">Retail businesses </w:t>
      </w:r>
      <w:r w:rsidR="006C0EEF" w:rsidRPr="006415E0">
        <w:t xml:space="preserve">observed </w:t>
      </w:r>
      <w:r w:rsidR="00C2497F" w:rsidRPr="006415E0">
        <w:t xml:space="preserve">that </w:t>
      </w:r>
      <w:r w:rsidR="00CA5207" w:rsidRPr="006415E0">
        <w:t xml:space="preserve">improvements </w:t>
      </w:r>
      <w:r w:rsidR="006C0EEF" w:rsidRPr="006415E0">
        <w:t>attract</w:t>
      </w:r>
      <w:r w:rsidR="00CA5207" w:rsidRPr="006415E0">
        <w:t>ed</w:t>
      </w:r>
      <w:r w:rsidR="006C0EEF" w:rsidRPr="006415E0">
        <w:t xml:space="preserve"> more customers and </w:t>
      </w:r>
      <w:r w:rsidR="00356D81" w:rsidRPr="006415E0">
        <w:t xml:space="preserve">enhanced </w:t>
      </w:r>
      <w:r w:rsidR="006C0EEF" w:rsidRPr="006415E0">
        <w:t>visitor</w:t>
      </w:r>
      <w:r w:rsidR="00CA5207" w:rsidRPr="006415E0">
        <w:t>s</w:t>
      </w:r>
      <w:r w:rsidR="006C0EEF" w:rsidRPr="006415E0">
        <w:t xml:space="preserve"> experience, “…the more green space the better as then people stay in the area longer”</w:t>
      </w:r>
      <w:r w:rsidR="0081125D">
        <w:t xml:space="preserve"> </w:t>
      </w:r>
      <w:r w:rsidR="0026464B" w:rsidRPr="006415E0">
        <w:t>(</w:t>
      </w:r>
      <w:r w:rsidR="002765CF" w:rsidRPr="006415E0">
        <w:t>p</w:t>
      </w:r>
      <w:r w:rsidR="004B70AB" w:rsidRPr="006415E0">
        <w:t xml:space="preserve">roperty </w:t>
      </w:r>
      <w:r w:rsidR="002765CF" w:rsidRPr="006415E0">
        <w:t>d</w:t>
      </w:r>
      <w:r w:rsidR="004B70AB" w:rsidRPr="006415E0">
        <w:t>eveloper</w:t>
      </w:r>
      <w:r w:rsidR="0026464B" w:rsidRPr="006415E0">
        <w:t>)</w:t>
      </w:r>
      <w:r w:rsidR="006C0EEF" w:rsidRPr="006415E0">
        <w:t xml:space="preserve">. This was particularly the case for those organisations located </w:t>
      </w:r>
      <w:r w:rsidR="00C312FC" w:rsidRPr="006415E0">
        <w:t xml:space="preserve">adjacent </w:t>
      </w:r>
      <w:r w:rsidR="006C0EEF" w:rsidRPr="006415E0">
        <w:t xml:space="preserve">to </w:t>
      </w:r>
      <w:r w:rsidR="00CA5207" w:rsidRPr="006415E0">
        <w:t xml:space="preserve">major </w:t>
      </w:r>
      <w:r w:rsidR="006C0EEF" w:rsidRPr="006415E0">
        <w:t>GI schemes</w:t>
      </w:r>
      <w:r w:rsidR="0026464B" w:rsidRPr="006415E0">
        <w:t xml:space="preserve"> such as </w:t>
      </w:r>
      <w:r w:rsidR="006C0EEF" w:rsidRPr="006415E0">
        <w:t xml:space="preserve">the Rubens </w:t>
      </w:r>
      <w:r w:rsidR="00CA5207" w:rsidRPr="006415E0">
        <w:t>wall</w:t>
      </w:r>
      <w:r w:rsidR="006C0EEF" w:rsidRPr="006415E0">
        <w:t xml:space="preserve">. </w:t>
      </w:r>
      <w:r w:rsidR="00C2497F" w:rsidRPr="006415E0">
        <w:t>T</w:t>
      </w:r>
      <w:r w:rsidR="006C0EEF" w:rsidRPr="006415E0">
        <w:t>he wall encouraged visitors to stop and take pictures, lingering longer nearby, increasing the likelihood that they would visit shops and cafes. “The wall looks nice... They see it from far away and follow the road around and come closer - brings them nearer to our shop”</w:t>
      </w:r>
      <w:r w:rsidR="00283C39">
        <w:t xml:space="preserve"> </w:t>
      </w:r>
      <w:r w:rsidR="0026464B" w:rsidRPr="006415E0">
        <w:t>(</w:t>
      </w:r>
      <w:r w:rsidR="002765CF" w:rsidRPr="006415E0">
        <w:t>r</w:t>
      </w:r>
      <w:r w:rsidR="004B70AB" w:rsidRPr="006415E0">
        <w:t>etail outlet</w:t>
      </w:r>
      <w:r w:rsidR="0026464B" w:rsidRPr="006415E0">
        <w:t>)</w:t>
      </w:r>
      <w:r w:rsidR="006C0EEF" w:rsidRPr="006415E0">
        <w:t xml:space="preserve">. Similarly, </w:t>
      </w:r>
      <w:r w:rsidR="00D8284A" w:rsidRPr="006415E0">
        <w:t xml:space="preserve">businesses in the </w:t>
      </w:r>
      <w:r w:rsidR="006C0EEF" w:rsidRPr="006415E0">
        <w:t xml:space="preserve">Cardinal Place </w:t>
      </w:r>
      <w:r w:rsidR="00D8284A" w:rsidRPr="006415E0">
        <w:t xml:space="preserve">centre </w:t>
      </w:r>
      <w:r w:rsidR="006C0EEF" w:rsidRPr="006415E0">
        <w:t xml:space="preserve">reported </w:t>
      </w:r>
      <w:r w:rsidR="00171E3D" w:rsidRPr="006415E0">
        <w:t>increase</w:t>
      </w:r>
      <w:r w:rsidR="00DD1A5C" w:rsidRPr="006415E0">
        <w:t>d</w:t>
      </w:r>
      <w:r w:rsidR="00171E3D" w:rsidRPr="006415E0">
        <w:t xml:space="preserve"> customer numbers </w:t>
      </w:r>
      <w:r w:rsidR="00DD1A5C" w:rsidRPr="006415E0">
        <w:t xml:space="preserve">during the </w:t>
      </w:r>
      <w:r w:rsidR="00D8284A" w:rsidRPr="006415E0">
        <w:t>summe</w:t>
      </w:r>
      <w:r w:rsidR="00DD1A5C" w:rsidRPr="006415E0">
        <w:t xml:space="preserve">r as </w:t>
      </w:r>
      <w:r w:rsidR="006C0EEF" w:rsidRPr="006415E0">
        <w:t xml:space="preserve">people </w:t>
      </w:r>
      <w:r w:rsidR="00C2497F" w:rsidRPr="006415E0">
        <w:t>utilis</w:t>
      </w:r>
      <w:r w:rsidR="00DD1A5C" w:rsidRPr="006415E0">
        <w:t xml:space="preserve">ed </w:t>
      </w:r>
      <w:r w:rsidR="006C0EEF" w:rsidRPr="006415E0">
        <w:t>the green roof.</w:t>
      </w:r>
      <w:r w:rsidR="009C585A" w:rsidRPr="006415E0">
        <w:t xml:space="preserve"> </w:t>
      </w:r>
    </w:p>
    <w:p w14:paraId="46D28E90" w14:textId="6243F69A" w:rsidR="006C0EEF" w:rsidRPr="006415E0" w:rsidRDefault="00C2497F" w:rsidP="007C762A">
      <w:pPr>
        <w:spacing w:line="240" w:lineRule="auto"/>
        <w:jc w:val="both"/>
        <w:rPr>
          <w:i/>
          <w:iCs/>
        </w:rPr>
      </w:pPr>
      <w:r w:rsidRPr="006415E0">
        <w:t>T</w:t>
      </w:r>
      <w:r w:rsidR="009C585A" w:rsidRPr="006415E0">
        <w:t xml:space="preserve">he Rubens hotel business rationale for undertaking the </w:t>
      </w:r>
      <w:r w:rsidR="00DB0469" w:rsidRPr="006415E0">
        <w:t xml:space="preserve">green wall </w:t>
      </w:r>
      <w:r w:rsidR="009C585A" w:rsidRPr="006415E0">
        <w:t xml:space="preserve">scheme was to improve the </w:t>
      </w:r>
      <w:r w:rsidR="009D54CF" w:rsidRPr="006415E0">
        <w:t xml:space="preserve">building </w:t>
      </w:r>
      <w:r w:rsidR="009C585A" w:rsidRPr="006415E0">
        <w:t>and wider neighbourhood</w:t>
      </w:r>
      <w:r w:rsidR="00356D81" w:rsidRPr="006415E0">
        <w:t xml:space="preserve"> aesthetics</w:t>
      </w:r>
      <w:r w:rsidR="009C585A" w:rsidRPr="006415E0">
        <w:t xml:space="preserve">. </w:t>
      </w:r>
      <w:r w:rsidR="00356D81" w:rsidRPr="006415E0">
        <w:t>T</w:t>
      </w:r>
      <w:r w:rsidR="005579B0" w:rsidRPr="006415E0">
        <w:t xml:space="preserve">he manager </w:t>
      </w:r>
      <w:r w:rsidR="00356D81" w:rsidRPr="006415E0">
        <w:t xml:space="preserve">described </w:t>
      </w:r>
      <w:r w:rsidR="005579B0" w:rsidRPr="006415E0">
        <w:t>t</w:t>
      </w:r>
      <w:r w:rsidR="009C585A" w:rsidRPr="006415E0">
        <w:t xml:space="preserve">his </w:t>
      </w:r>
      <w:r w:rsidR="0026464B" w:rsidRPr="006415E0">
        <w:t>as</w:t>
      </w:r>
      <w:r w:rsidR="009C585A" w:rsidRPr="006415E0">
        <w:t xml:space="preserve"> providing a ‘soft </w:t>
      </w:r>
      <w:r w:rsidR="00356D81" w:rsidRPr="006415E0">
        <w:t xml:space="preserve">business </w:t>
      </w:r>
      <w:r w:rsidR="009C585A" w:rsidRPr="006415E0">
        <w:t xml:space="preserve">enhancement’ rather than </w:t>
      </w:r>
      <w:r w:rsidR="005579B0" w:rsidRPr="006415E0">
        <w:t xml:space="preserve">a </w:t>
      </w:r>
      <w:r w:rsidR="009C585A" w:rsidRPr="006415E0">
        <w:t xml:space="preserve">direct impact on turnover. However, the hotel </w:t>
      </w:r>
      <w:r w:rsidR="005579B0" w:rsidRPr="006415E0">
        <w:t xml:space="preserve">was </w:t>
      </w:r>
      <w:r w:rsidR="009C585A" w:rsidRPr="006415E0">
        <w:t xml:space="preserve">maximising the direct benefits </w:t>
      </w:r>
      <w:r w:rsidR="00DB0469" w:rsidRPr="006415E0">
        <w:t xml:space="preserve">by serving green wall </w:t>
      </w:r>
      <w:r w:rsidR="009C585A" w:rsidRPr="006415E0">
        <w:t>themed afternoon teas and cocktails. Feedback from guests indicate</w:t>
      </w:r>
      <w:r w:rsidR="00DD1A5C" w:rsidRPr="006415E0">
        <w:t>d</w:t>
      </w:r>
      <w:r w:rsidR="009C585A" w:rsidRPr="006415E0">
        <w:t xml:space="preserve"> that they appreciate</w:t>
      </w:r>
      <w:r w:rsidRPr="006415E0">
        <w:t>d</w:t>
      </w:r>
      <w:r w:rsidR="009C585A" w:rsidRPr="006415E0">
        <w:t xml:space="preserve"> the wall and </w:t>
      </w:r>
      <w:r w:rsidRPr="006415E0">
        <w:t xml:space="preserve">saw </w:t>
      </w:r>
      <w:r w:rsidR="009C585A" w:rsidRPr="006415E0">
        <w:t>it as landmark to locate the hotel</w:t>
      </w:r>
      <w:r w:rsidR="005A0AD3" w:rsidRPr="006415E0">
        <w:t>,</w:t>
      </w:r>
      <w:r w:rsidR="008D4152" w:rsidRPr="006415E0">
        <w:t xml:space="preserve"> perhaps encouraging repeat custom</w:t>
      </w:r>
      <w:r w:rsidR="009C585A" w:rsidRPr="006415E0">
        <w:t>.</w:t>
      </w:r>
    </w:p>
    <w:p w14:paraId="16B3FB03" w14:textId="2C6B930A" w:rsidR="006C0EEF" w:rsidRPr="006415E0" w:rsidRDefault="00DD1A5C" w:rsidP="007C762A">
      <w:pPr>
        <w:spacing w:line="240" w:lineRule="auto"/>
        <w:jc w:val="both"/>
      </w:pPr>
      <w:r w:rsidRPr="006415E0">
        <w:t xml:space="preserve">The views of </w:t>
      </w:r>
      <w:r w:rsidR="006C0EEF" w:rsidRPr="006415E0">
        <w:t xml:space="preserve">Cardinal Place </w:t>
      </w:r>
      <w:r w:rsidR="005579B0" w:rsidRPr="006415E0">
        <w:t xml:space="preserve">businesses </w:t>
      </w:r>
      <w:r w:rsidR="006C0EEF" w:rsidRPr="006415E0">
        <w:t>were more nuanced (reflecting the increased longevity of the</w:t>
      </w:r>
      <w:r w:rsidR="00FF2132" w:rsidRPr="006415E0">
        <w:t xml:space="preserve"> 2006</w:t>
      </w:r>
      <w:r w:rsidR="006C0EEF" w:rsidRPr="006415E0">
        <w:t xml:space="preserve"> roof terrace scheme) with perceived benefits varying seasonally and depend</w:t>
      </w:r>
      <w:r w:rsidR="00477349" w:rsidRPr="006415E0">
        <w:t>e</w:t>
      </w:r>
      <w:r w:rsidR="00FF2132" w:rsidRPr="006415E0">
        <w:t>nt</w:t>
      </w:r>
      <w:r w:rsidR="006C0EEF" w:rsidRPr="006415E0">
        <w:t xml:space="preserve"> </w:t>
      </w:r>
      <w:r w:rsidR="00FF2132" w:rsidRPr="006415E0">
        <w:t>up</w:t>
      </w:r>
      <w:r w:rsidR="006C0EEF" w:rsidRPr="006415E0">
        <w:t xml:space="preserve">on </w:t>
      </w:r>
      <w:r w:rsidR="00FF2132" w:rsidRPr="006415E0">
        <w:t>business</w:t>
      </w:r>
      <w:r w:rsidR="00FF2132" w:rsidRPr="006415E0" w:rsidDel="00FF2132">
        <w:t xml:space="preserve"> </w:t>
      </w:r>
      <w:r w:rsidR="006C0EEF" w:rsidRPr="006415E0">
        <w:t>type and location</w:t>
      </w:r>
      <w:r w:rsidR="00FF2132" w:rsidRPr="006415E0">
        <w:t xml:space="preserve">. </w:t>
      </w:r>
      <w:r w:rsidRPr="006415E0">
        <w:t>Cafes and restaurants benefited from increased customers in the summer as people brought food to eat out on the green roof</w:t>
      </w:r>
      <w:r w:rsidR="005A0AD3" w:rsidRPr="006415E0">
        <w:t>, w</w:t>
      </w:r>
      <w:r w:rsidR="006C0EEF" w:rsidRPr="006415E0">
        <w:t>hil</w:t>
      </w:r>
      <w:r w:rsidR="005A0AD3" w:rsidRPr="006415E0">
        <w:t>e</w:t>
      </w:r>
      <w:r w:rsidR="006C0EEF" w:rsidRPr="006415E0">
        <w:t xml:space="preserve"> the florist thought that GI made people more aware of natural products and this encourage</w:t>
      </w:r>
      <w:r w:rsidR="00FF2132" w:rsidRPr="006415E0">
        <w:t>d</w:t>
      </w:r>
      <w:r w:rsidR="006C0EEF" w:rsidRPr="006415E0">
        <w:t xml:space="preserve"> them to buy flowers and plants. Conversely, a jeweller in the building felt that the green space took business away in the summer as people preferred the roof garden </w:t>
      </w:r>
      <w:r w:rsidR="00356D81" w:rsidRPr="006415E0">
        <w:t xml:space="preserve">to </w:t>
      </w:r>
      <w:r w:rsidR="006C0EEF" w:rsidRPr="006415E0">
        <w:t>shop</w:t>
      </w:r>
      <w:r w:rsidR="00356D81" w:rsidRPr="006415E0">
        <w:t>ping</w:t>
      </w:r>
      <w:r w:rsidR="006C0EEF" w:rsidRPr="006415E0">
        <w:t xml:space="preserve">. </w:t>
      </w:r>
    </w:p>
    <w:p w14:paraId="3817D58F" w14:textId="72B513E5" w:rsidR="002017D7" w:rsidRPr="006415E0" w:rsidRDefault="00FF04BB" w:rsidP="007C762A">
      <w:pPr>
        <w:spacing w:line="240" w:lineRule="auto"/>
        <w:jc w:val="both"/>
      </w:pPr>
      <w:r w:rsidRPr="006415E0">
        <w:rPr>
          <w:i/>
          <w:iCs/>
        </w:rPr>
        <w:t>Improved business image</w:t>
      </w:r>
      <w:r w:rsidR="00DD1A5C" w:rsidRPr="006415E0">
        <w:rPr>
          <w:i/>
          <w:iCs/>
        </w:rPr>
        <w:t>/reinforcing business’s pro environmental policies</w:t>
      </w:r>
      <w:r w:rsidR="005F1B42" w:rsidRPr="006415E0">
        <w:rPr>
          <w:i/>
          <w:iCs/>
        </w:rPr>
        <w:t xml:space="preserve">:  </w:t>
      </w:r>
      <w:r w:rsidR="00FE2C5D" w:rsidRPr="006415E0">
        <w:t>Non-retail operations</w:t>
      </w:r>
      <w:r w:rsidR="005F1B42" w:rsidRPr="006415E0">
        <w:t xml:space="preserve"> </w:t>
      </w:r>
      <w:r w:rsidR="008614CE" w:rsidRPr="006415E0">
        <w:t xml:space="preserve">saw the </w:t>
      </w:r>
      <w:r w:rsidR="00FE2C5D" w:rsidRPr="006415E0">
        <w:t xml:space="preserve">key benefits of GI as enhancing </w:t>
      </w:r>
      <w:r w:rsidR="008614CE" w:rsidRPr="006415E0">
        <w:t xml:space="preserve">company image and that of </w:t>
      </w:r>
      <w:r w:rsidR="00FE2C5D" w:rsidRPr="006415E0">
        <w:t>the local area as well as reinforcing business environmental policies.  T</w:t>
      </w:r>
      <w:r w:rsidR="006C0EEF" w:rsidRPr="006415E0">
        <w:t xml:space="preserve">he local estate agent felt </w:t>
      </w:r>
      <w:r w:rsidR="00FE2C5D" w:rsidRPr="006415E0">
        <w:t xml:space="preserve">that </w:t>
      </w:r>
      <w:r w:rsidR="006C0EEF" w:rsidRPr="006415E0">
        <w:t>GI increases would have a positive impact on house prices</w:t>
      </w:r>
      <w:r w:rsidR="00FE2C5D" w:rsidRPr="006415E0">
        <w:t>,</w:t>
      </w:r>
      <w:r w:rsidR="00356D81" w:rsidRPr="006415E0">
        <w:t xml:space="preserve"> whilst o</w:t>
      </w:r>
      <w:r w:rsidR="006C0EEF" w:rsidRPr="006415E0">
        <w:t xml:space="preserve">ther businesses </w:t>
      </w:r>
      <w:r w:rsidR="00FF2132" w:rsidRPr="006415E0">
        <w:t xml:space="preserve">indicated </w:t>
      </w:r>
      <w:r w:rsidR="00FE2C5D" w:rsidRPr="006415E0">
        <w:t xml:space="preserve">that </w:t>
      </w:r>
      <w:r w:rsidR="006C0EEF" w:rsidRPr="006415E0">
        <w:t xml:space="preserve">more greenery </w:t>
      </w:r>
      <w:r w:rsidR="00FE2C5D" w:rsidRPr="006415E0">
        <w:t xml:space="preserve">provided an </w:t>
      </w:r>
      <w:r w:rsidR="006C0EEF" w:rsidRPr="006415E0">
        <w:t xml:space="preserve">attractive </w:t>
      </w:r>
      <w:r w:rsidR="00FE2C5D" w:rsidRPr="006415E0">
        <w:t xml:space="preserve">contrast to </w:t>
      </w:r>
      <w:r w:rsidR="00E33B46" w:rsidRPr="006415E0">
        <w:t>the ongoing</w:t>
      </w:r>
      <w:r w:rsidR="006C0EEF" w:rsidRPr="006415E0">
        <w:t xml:space="preserve"> </w:t>
      </w:r>
      <w:r w:rsidR="00356D81" w:rsidRPr="006415E0">
        <w:t xml:space="preserve">building </w:t>
      </w:r>
      <w:r w:rsidR="006C0EEF" w:rsidRPr="006415E0">
        <w:t>development</w:t>
      </w:r>
      <w:r w:rsidR="00FF2132" w:rsidRPr="006415E0">
        <w:t>s</w:t>
      </w:r>
      <w:r w:rsidR="00FE2C5D" w:rsidRPr="006415E0">
        <w:t xml:space="preserve"> in the area</w:t>
      </w:r>
      <w:r w:rsidR="006C0EEF" w:rsidRPr="006415E0">
        <w:t>.</w:t>
      </w:r>
    </w:p>
    <w:p w14:paraId="25BE3EE3" w14:textId="29669622" w:rsidR="0087299A" w:rsidRPr="006415E0" w:rsidRDefault="008614CE" w:rsidP="007C762A">
      <w:pPr>
        <w:spacing w:line="240" w:lineRule="auto"/>
        <w:jc w:val="both"/>
      </w:pPr>
      <w:r w:rsidRPr="006415E0">
        <w:t xml:space="preserve">GI improvements made to premises were also felt to benefit staff and thus promote a positive image of the company as a caring employer. The John Lewis roof garden for example, was designed primarily </w:t>
      </w:r>
      <w:r w:rsidR="002017D7" w:rsidRPr="006415E0">
        <w:t xml:space="preserve">for the </w:t>
      </w:r>
      <w:r w:rsidRPr="006415E0">
        <w:t xml:space="preserve">benefit </w:t>
      </w:r>
      <w:r w:rsidR="002017D7" w:rsidRPr="006415E0">
        <w:t xml:space="preserve">of its 3,000 staff. The Head of Facilities for John Lewis, who was also a member of the BID board, felt that even schemes that might be minimal in terms of actual change </w:t>
      </w:r>
      <w:r w:rsidR="00CA6BAF" w:rsidRPr="006415E0">
        <w:t>(small scale tree planting, green walls etc.) had the potential to improve workers</w:t>
      </w:r>
      <w:r w:rsidR="005A0AD3" w:rsidRPr="006415E0">
        <w:t>’</w:t>
      </w:r>
      <w:r w:rsidR="00CA6BAF" w:rsidRPr="006415E0">
        <w:t xml:space="preserve"> enjoyment of the area</w:t>
      </w:r>
      <w:r w:rsidR="0087299A" w:rsidRPr="006415E0">
        <w:t>, but more importantly help</w:t>
      </w:r>
      <w:r w:rsidR="00477349" w:rsidRPr="006415E0">
        <w:t>ed</w:t>
      </w:r>
      <w:r w:rsidR="0087299A" w:rsidRPr="006415E0">
        <w:t xml:space="preserve"> educate people on links to wider environmental concerns. The staff also made connections to these company goals </w:t>
      </w:r>
      <w:r w:rsidR="0087299A" w:rsidRPr="006415E0">
        <w:lastRenderedPageBreak/>
        <w:t>and the need for greening in relation to offsetting carbon footprints and improving</w:t>
      </w:r>
      <w:r w:rsidR="0087299A" w:rsidRPr="006415E0" w:rsidDel="000C5E55">
        <w:t xml:space="preserve"> </w:t>
      </w:r>
      <w:r w:rsidR="0087299A" w:rsidRPr="006415E0">
        <w:t>air quality. This was supported by the Rubens Manager who felt the green wall and associated direct environmental benefits (energy and water saving) were acting as a constant positive reminder to staff of the company’s environmental policies. This was resulting in direct business benefits by encouraging best practices, for example, staff remembering to switch off air conditioners located in vacated rooms.</w:t>
      </w:r>
    </w:p>
    <w:p w14:paraId="665DDD0F" w14:textId="69AB58B8" w:rsidR="00CA6BAF" w:rsidRPr="006415E0" w:rsidRDefault="002017D7" w:rsidP="007C762A">
      <w:pPr>
        <w:spacing w:line="240" w:lineRule="auto"/>
        <w:jc w:val="both"/>
      </w:pPr>
      <w:r w:rsidRPr="006415E0">
        <w:t xml:space="preserve">However attitudes towards the impact of GI on staff recruitment showed little change between the 2012 and 2014 survey periods. </w:t>
      </w:r>
      <w:r w:rsidR="0087299A" w:rsidRPr="006415E0">
        <w:t xml:space="preserve">Businesses interviewed </w:t>
      </w:r>
      <w:r w:rsidRPr="006415E0">
        <w:t>acknowledged that people like to work in more attractive places and that interviewees would take note of the environment and this might be a factor in their decision to accept job offers. However, it was felt that those looking for work would be more interested in direct employment benefits.</w:t>
      </w:r>
    </w:p>
    <w:p w14:paraId="3150C2ED" w14:textId="51451365" w:rsidR="00DB12BB" w:rsidRPr="00C848E7" w:rsidRDefault="00591121" w:rsidP="007C762A">
      <w:pPr>
        <w:pStyle w:val="Heading2"/>
        <w:spacing w:line="240" w:lineRule="auto"/>
        <w:jc w:val="both"/>
      </w:pPr>
      <w:r w:rsidRPr="00C848E7">
        <w:t>4</w:t>
      </w:r>
      <w:r w:rsidR="00DB12BB" w:rsidRPr="00C848E7">
        <w:t>.</w:t>
      </w:r>
      <w:r w:rsidR="006C0EEF" w:rsidRPr="00C848E7">
        <w:t>2</w:t>
      </w:r>
      <w:r w:rsidR="00DB12BB" w:rsidRPr="00C848E7">
        <w:t xml:space="preserve"> Link between green space and wellbeing at work</w:t>
      </w:r>
    </w:p>
    <w:p w14:paraId="3A3F8D2B" w14:textId="0F492511" w:rsidR="00D07BFA" w:rsidRPr="006415E0" w:rsidRDefault="003115CB" w:rsidP="007C762A">
      <w:pPr>
        <w:spacing w:after="120" w:line="240" w:lineRule="auto"/>
        <w:jc w:val="both"/>
      </w:pPr>
      <w:r w:rsidRPr="006415E0">
        <w:t>T</w:t>
      </w:r>
      <w:r w:rsidR="00D07BFA" w:rsidRPr="006415E0">
        <w:t xml:space="preserve">he relatively </w:t>
      </w:r>
      <w:r w:rsidR="0081125D" w:rsidRPr="0081125D">
        <w:t xml:space="preserve">low number of responses </w:t>
      </w:r>
      <w:r w:rsidR="003D70B2" w:rsidRPr="006415E0">
        <w:t>for the workers</w:t>
      </w:r>
      <w:r w:rsidR="0095776B" w:rsidRPr="006415E0">
        <w:t>’</w:t>
      </w:r>
      <w:r w:rsidR="003D70B2" w:rsidRPr="006415E0">
        <w:t xml:space="preserve"> wellbeing surveys (2012 n=</w:t>
      </w:r>
      <w:r w:rsidR="007369C3" w:rsidRPr="006415E0">
        <w:t>69</w:t>
      </w:r>
      <w:r w:rsidR="003D70B2" w:rsidRPr="006415E0">
        <w:t>; 2014 n=</w:t>
      </w:r>
      <w:r w:rsidR="007369C3" w:rsidRPr="006415E0">
        <w:t>86</w:t>
      </w:r>
      <w:r w:rsidR="003D70B2" w:rsidRPr="006415E0">
        <w:t xml:space="preserve">) </w:t>
      </w:r>
      <w:r w:rsidR="003F1A83" w:rsidRPr="003F1A83">
        <w:t>and inability to survey the same respondents across the 2 year time span</w:t>
      </w:r>
      <w:r w:rsidR="003F1A83">
        <w:t xml:space="preserve"> </w:t>
      </w:r>
      <w:r w:rsidR="00D07BFA" w:rsidRPr="006415E0">
        <w:t>m</w:t>
      </w:r>
      <w:r w:rsidR="00641EB0" w:rsidRPr="006415E0">
        <w:t>eant</w:t>
      </w:r>
      <w:r w:rsidR="00D07BFA" w:rsidRPr="006415E0">
        <w:t xml:space="preserve"> that proving </w:t>
      </w:r>
      <w:r w:rsidR="003D70B2" w:rsidRPr="006415E0">
        <w:t xml:space="preserve">statistically significant </w:t>
      </w:r>
      <w:r w:rsidR="00D07BFA" w:rsidRPr="006415E0">
        <w:t>differences was generally not possible</w:t>
      </w:r>
      <w:r w:rsidR="003D70B2" w:rsidRPr="006415E0">
        <w:t xml:space="preserve"> (at p .05)</w:t>
      </w:r>
      <w:r w:rsidR="00D07BFA" w:rsidRPr="006415E0">
        <w:t xml:space="preserve">. The results </w:t>
      </w:r>
      <w:r w:rsidR="00291856" w:rsidRPr="006415E0">
        <w:t xml:space="preserve">presented below </w:t>
      </w:r>
      <w:r w:rsidR="00D07BFA" w:rsidRPr="006415E0">
        <w:t>provide an indication of trends rather than robust evidence of change.</w:t>
      </w:r>
    </w:p>
    <w:p w14:paraId="0252BD31" w14:textId="395F3201" w:rsidR="00DB12BB" w:rsidRDefault="00DB12BB" w:rsidP="007C762A">
      <w:pPr>
        <w:spacing w:after="120" w:line="240" w:lineRule="auto"/>
        <w:jc w:val="both"/>
      </w:pPr>
      <w:r w:rsidRPr="006415E0">
        <w:t xml:space="preserve">For employees, having green spaces nearby </w:t>
      </w:r>
      <w:r w:rsidR="006A6B0B" w:rsidRPr="006415E0">
        <w:t xml:space="preserve">the workplace </w:t>
      </w:r>
      <w:r w:rsidRPr="006415E0">
        <w:t>was valued by 87% of respondents (summing top two classes</w:t>
      </w:r>
      <w:r w:rsidR="007C08F6">
        <w:t xml:space="preserve"> from Q1</w:t>
      </w:r>
      <w:r w:rsidRPr="006415E0">
        <w:t xml:space="preserve">) (see </w:t>
      </w:r>
      <w:r w:rsidR="007C08F6">
        <w:t>table</w:t>
      </w:r>
      <w:r w:rsidR="007C08F6" w:rsidRPr="006415E0">
        <w:t xml:space="preserve"> </w:t>
      </w:r>
      <w:r w:rsidR="007C08F6">
        <w:t>3</w:t>
      </w:r>
      <w:r w:rsidRPr="006415E0">
        <w:t>). There was a 1</w:t>
      </w:r>
      <w:r w:rsidR="009206A9" w:rsidRPr="006415E0">
        <w:t>6</w:t>
      </w:r>
      <w:r w:rsidRPr="006415E0">
        <w:t>% increase</w:t>
      </w:r>
      <w:r w:rsidR="006460A1" w:rsidRPr="006415E0">
        <w:t xml:space="preserve"> </w:t>
      </w:r>
      <w:r w:rsidRPr="006415E0">
        <w:t>in th</w:t>
      </w:r>
      <w:r w:rsidR="001D793E" w:rsidRPr="006415E0">
        <w:t>ose rating it</w:t>
      </w:r>
      <w:r w:rsidRPr="006415E0">
        <w:t xml:space="preserve"> </w:t>
      </w:r>
      <w:r w:rsidR="00136D51" w:rsidRPr="006415E0">
        <w:t>‘very important’</w:t>
      </w:r>
      <w:r w:rsidRPr="006415E0">
        <w:t xml:space="preserve"> </w:t>
      </w:r>
      <w:proofErr w:type="gramStart"/>
      <w:r w:rsidRPr="006415E0">
        <w:t xml:space="preserve">between 2012 </w:t>
      </w:r>
      <w:r w:rsidR="003D70B2" w:rsidRPr="006415E0">
        <w:t>to</w:t>
      </w:r>
      <w:r w:rsidRPr="006415E0">
        <w:t xml:space="preserve"> 2014</w:t>
      </w:r>
      <w:r w:rsidR="001D793E" w:rsidRPr="006415E0">
        <w:t>,</w:t>
      </w:r>
      <w:r w:rsidR="006460A1" w:rsidRPr="006415E0">
        <w:t xml:space="preserve"> indicating its increasing relevance to staff</w:t>
      </w:r>
      <w:proofErr w:type="gramEnd"/>
      <w:r w:rsidRPr="006415E0">
        <w:t>.</w:t>
      </w:r>
      <w:bookmarkStart w:id="0" w:name="_GoBack"/>
      <w:bookmarkEnd w:id="0"/>
    </w:p>
    <w:tbl>
      <w:tblPr>
        <w:tblStyle w:val="TableGrid"/>
        <w:tblW w:w="0" w:type="auto"/>
        <w:tblLook w:val="04A0" w:firstRow="1" w:lastRow="0" w:firstColumn="1" w:lastColumn="0" w:noHBand="0" w:noVBand="1"/>
      </w:tblPr>
      <w:tblGrid>
        <w:gridCol w:w="3936"/>
        <w:gridCol w:w="1417"/>
        <w:gridCol w:w="992"/>
        <w:gridCol w:w="993"/>
        <w:gridCol w:w="971"/>
        <w:gridCol w:w="1155"/>
      </w:tblGrid>
      <w:tr w:rsidR="00E67408" w:rsidRPr="005449DA" w14:paraId="528C9CF9" w14:textId="77777777" w:rsidTr="005449DA">
        <w:tc>
          <w:tcPr>
            <w:tcW w:w="3936" w:type="dxa"/>
          </w:tcPr>
          <w:p w14:paraId="40394C94" w14:textId="50FF6C1F" w:rsidR="00E67408" w:rsidRPr="005449DA" w:rsidRDefault="007C08F6" w:rsidP="007C762A">
            <w:pPr>
              <w:spacing w:after="120"/>
              <w:ind w:firstLine="0"/>
              <w:jc w:val="both"/>
              <w:rPr>
                <w:rFonts w:eastAsiaTheme="minorHAnsi"/>
                <w:b/>
                <w:bCs/>
                <w:iCs/>
              </w:rPr>
            </w:pPr>
            <w:r>
              <w:rPr>
                <w:rFonts w:eastAsiaTheme="minorHAnsi"/>
                <w:b/>
                <w:bCs/>
                <w:iCs/>
              </w:rPr>
              <w:t xml:space="preserve">Q1. </w:t>
            </w:r>
            <w:r w:rsidR="00E67408">
              <w:rPr>
                <w:rFonts w:eastAsiaTheme="minorHAnsi"/>
                <w:b/>
                <w:bCs/>
                <w:iCs/>
              </w:rPr>
              <w:t>“</w:t>
            </w:r>
            <w:r w:rsidR="00E67408" w:rsidRPr="005449DA">
              <w:rPr>
                <w:rFonts w:eastAsiaTheme="minorHAnsi"/>
                <w:b/>
                <w:bCs/>
                <w:iCs/>
              </w:rPr>
              <w:t>Thinking of where you work, how important is it to have parks, commons or other green spaces nearly?</w:t>
            </w:r>
            <w:r w:rsidR="00E67408">
              <w:rPr>
                <w:rFonts w:eastAsiaTheme="minorHAnsi"/>
                <w:b/>
                <w:bCs/>
                <w:iCs/>
              </w:rPr>
              <w:t>”</w:t>
            </w:r>
          </w:p>
        </w:tc>
        <w:tc>
          <w:tcPr>
            <w:tcW w:w="1417" w:type="dxa"/>
          </w:tcPr>
          <w:p w14:paraId="713B98D0" w14:textId="0AE71614" w:rsidR="00E67408" w:rsidRPr="005449DA" w:rsidRDefault="00E67408" w:rsidP="007C762A">
            <w:pPr>
              <w:spacing w:after="120"/>
              <w:ind w:firstLine="0"/>
              <w:jc w:val="center"/>
              <w:rPr>
                <w:rFonts w:eastAsiaTheme="minorHAnsi"/>
                <w:bCs/>
                <w:iCs/>
              </w:rPr>
            </w:pPr>
            <w:r>
              <w:rPr>
                <w:rFonts w:eastAsiaTheme="minorHAnsi"/>
                <w:bCs/>
                <w:iCs/>
              </w:rPr>
              <w:t xml:space="preserve">5 – </w:t>
            </w:r>
            <w:r w:rsidRPr="005449DA">
              <w:rPr>
                <w:rFonts w:eastAsiaTheme="minorHAnsi"/>
                <w:bCs/>
                <w:iCs/>
              </w:rPr>
              <w:t>Not</w:t>
            </w:r>
            <w:r>
              <w:rPr>
                <w:rFonts w:eastAsiaTheme="minorHAnsi"/>
                <w:bCs/>
                <w:iCs/>
              </w:rPr>
              <w:t xml:space="preserve"> at all important</w:t>
            </w:r>
          </w:p>
        </w:tc>
        <w:tc>
          <w:tcPr>
            <w:tcW w:w="992" w:type="dxa"/>
          </w:tcPr>
          <w:p w14:paraId="1662559B" w14:textId="4C5E247A" w:rsidR="00E67408" w:rsidRPr="005449DA" w:rsidRDefault="00E67408" w:rsidP="007C762A">
            <w:pPr>
              <w:spacing w:after="120"/>
              <w:ind w:firstLine="0"/>
              <w:jc w:val="center"/>
              <w:rPr>
                <w:rFonts w:eastAsiaTheme="minorHAnsi"/>
                <w:bCs/>
                <w:iCs/>
              </w:rPr>
            </w:pPr>
            <w:r>
              <w:rPr>
                <w:rFonts w:eastAsiaTheme="minorHAnsi"/>
                <w:bCs/>
                <w:iCs/>
              </w:rPr>
              <w:t>4</w:t>
            </w:r>
          </w:p>
        </w:tc>
        <w:tc>
          <w:tcPr>
            <w:tcW w:w="993" w:type="dxa"/>
          </w:tcPr>
          <w:p w14:paraId="557AE051" w14:textId="32557C17" w:rsidR="00E67408" w:rsidRPr="005449DA" w:rsidRDefault="00E67408" w:rsidP="007C762A">
            <w:pPr>
              <w:spacing w:after="120"/>
              <w:ind w:firstLine="0"/>
              <w:jc w:val="center"/>
              <w:rPr>
                <w:rFonts w:eastAsiaTheme="minorHAnsi"/>
                <w:bCs/>
                <w:iCs/>
              </w:rPr>
            </w:pPr>
            <w:r>
              <w:rPr>
                <w:rFonts w:eastAsiaTheme="minorHAnsi"/>
                <w:bCs/>
                <w:iCs/>
              </w:rPr>
              <w:t>3</w:t>
            </w:r>
          </w:p>
        </w:tc>
        <w:tc>
          <w:tcPr>
            <w:tcW w:w="971" w:type="dxa"/>
          </w:tcPr>
          <w:p w14:paraId="65FC686D" w14:textId="14864B29" w:rsidR="00E67408" w:rsidRPr="005449DA" w:rsidRDefault="00E67408" w:rsidP="007C762A">
            <w:pPr>
              <w:spacing w:after="120"/>
              <w:ind w:firstLine="0"/>
              <w:jc w:val="center"/>
              <w:rPr>
                <w:rFonts w:eastAsiaTheme="minorHAnsi"/>
                <w:bCs/>
                <w:iCs/>
              </w:rPr>
            </w:pPr>
            <w:r>
              <w:rPr>
                <w:rFonts w:eastAsiaTheme="minorHAnsi"/>
                <w:bCs/>
                <w:iCs/>
              </w:rPr>
              <w:t>2</w:t>
            </w:r>
          </w:p>
        </w:tc>
        <w:tc>
          <w:tcPr>
            <w:tcW w:w="1155" w:type="dxa"/>
          </w:tcPr>
          <w:p w14:paraId="1F3F181C" w14:textId="7D71F521" w:rsidR="00E67408" w:rsidRPr="005449DA" w:rsidRDefault="00E67408" w:rsidP="007C762A">
            <w:pPr>
              <w:spacing w:after="120"/>
              <w:ind w:firstLine="0"/>
              <w:jc w:val="center"/>
              <w:rPr>
                <w:rFonts w:eastAsiaTheme="minorHAnsi"/>
                <w:bCs/>
                <w:iCs/>
              </w:rPr>
            </w:pPr>
            <w:r>
              <w:rPr>
                <w:rFonts w:eastAsiaTheme="minorHAnsi"/>
                <w:bCs/>
                <w:iCs/>
              </w:rPr>
              <w:t>1 – Very Important</w:t>
            </w:r>
          </w:p>
        </w:tc>
      </w:tr>
      <w:tr w:rsidR="00E67408" w:rsidRPr="005449DA" w14:paraId="4CDE91EB" w14:textId="77777777" w:rsidTr="005449DA">
        <w:tc>
          <w:tcPr>
            <w:tcW w:w="3936" w:type="dxa"/>
          </w:tcPr>
          <w:p w14:paraId="776EDC23" w14:textId="0C287A70" w:rsidR="00E67408" w:rsidRPr="005449DA" w:rsidRDefault="00E67408" w:rsidP="007C762A">
            <w:pPr>
              <w:spacing w:after="120"/>
              <w:ind w:firstLine="0"/>
              <w:jc w:val="right"/>
              <w:rPr>
                <w:rFonts w:eastAsiaTheme="minorHAnsi"/>
                <w:b/>
                <w:bCs/>
                <w:iCs/>
              </w:rPr>
            </w:pPr>
            <w:r w:rsidRPr="005449DA">
              <w:rPr>
                <w:rFonts w:eastAsiaTheme="minorHAnsi"/>
                <w:b/>
                <w:bCs/>
                <w:iCs/>
              </w:rPr>
              <w:t>2012</w:t>
            </w:r>
          </w:p>
        </w:tc>
        <w:tc>
          <w:tcPr>
            <w:tcW w:w="1417" w:type="dxa"/>
          </w:tcPr>
          <w:p w14:paraId="73002931" w14:textId="75DEBD27" w:rsidR="00E67408" w:rsidRPr="005449DA" w:rsidRDefault="00E67408" w:rsidP="007C762A">
            <w:pPr>
              <w:spacing w:after="120"/>
              <w:ind w:firstLine="0"/>
              <w:jc w:val="center"/>
              <w:rPr>
                <w:rFonts w:eastAsiaTheme="minorHAnsi"/>
                <w:bCs/>
                <w:iCs/>
              </w:rPr>
            </w:pPr>
            <w:r>
              <w:rPr>
                <w:rFonts w:eastAsiaTheme="minorHAnsi"/>
                <w:bCs/>
                <w:iCs/>
              </w:rPr>
              <w:t>1%</w:t>
            </w:r>
          </w:p>
        </w:tc>
        <w:tc>
          <w:tcPr>
            <w:tcW w:w="992" w:type="dxa"/>
          </w:tcPr>
          <w:p w14:paraId="68392E04" w14:textId="3D6EEB42" w:rsidR="00E67408" w:rsidRPr="005449DA" w:rsidRDefault="00E67408" w:rsidP="007C762A">
            <w:pPr>
              <w:spacing w:after="120"/>
              <w:ind w:firstLine="0"/>
              <w:jc w:val="center"/>
              <w:rPr>
                <w:rFonts w:eastAsiaTheme="minorHAnsi"/>
                <w:bCs/>
                <w:iCs/>
              </w:rPr>
            </w:pPr>
            <w:r>
              <w:rPr>
                <w:rFonts w:eastAsiaTheme="minorHAnsi"/>
                <w:bCs/>
                <w:iCs/>
              </w:rPr>
              <w:t>7%</w:t>
            </w:r>
          </w:p>
        </w:tc>
        <w:tc>
          <w:tcPr>
            <w:tcW w:w="993" w:type="dxa"/>
          </w:tcPr>
          <w:p w14:paraId="74A73AF9" w14:textId="2B83A587" w:rsidR="00E67408" w:rsidRPr="005449DA" w:rsidRDefault="00E67408" w:rsidP="007C762A">
            <w:pPr>
              <w:spacing w:after="120"/>
              <w:ind w:firstLine="0"/>
              <w:jc w:val="center"/>
              <w:rPr>
                <w:rFonts w:eastAsiaTheme="minorHAnsi"/>
                <w:bCs/>
                <w:iCs/>
              </w:rPr>
            </w:pPr>
            <w:r>
              <w:rPr>
                <w:rFonts w:eastAsiaTheme="minorHAnsi"/>
                <w:bCs/>
                <w:iCs/>
              </w:rPr>
              <w:t>4%</w:t>
            </w:r>
          </w:p>
        </w:tc>
        <w:tc>
          <w:tcPr>
            <w:tcW w:w="971" w:type="dxa"/>
          </w:tcPr>
          <w:p w14:paraId="4E8E5565" w14:textId="324E7AC9" w:rsidR="00E67408" w:rsidRPr="005449DA" w:rsidRDefault="00E67408" w:rsidP="007C762A">
            <w:pPr>
              <w:spacing w:after="120"/>
              <w:ind w:firstLine="0"/>
              <w:jc w:val="center"/>
              <w:rPr>
                <w:rFonts w:eastAsiaTheme="minorHAnsi"/>
                <w:bCs/>
                <w:iCs/>
              </w:rPr>
            </w:pPr>
            <w:r>
              <w:rPr>
                <w:rFonts w:eastAsiaTheme="minorHAnsi"/>
                <w:bCs/>
                <w:iCs/>
              </w:rPr>
              <w:t>45%</w:t>
            </w:r>
          </w:p>
        </w:tc>
        <w:tc>
          <w:tcPr>
            <w:tcW w:w="1155" w:type="dxa"/>
          </w:tcPr>
          <w:p w14:paraId="456EF5F5" w14:textId="4DC5C890" w:rsidR="00E67408" w:rsidRPr="005449DA" w:rsidRDefault="00E67408" w:rsidP="007C762A">
            <w:pPr>
              <w:spacing w:after="120"/>
              <w:ind w:firstLine="0"/>
              <w:jc w:val="center"/>
              <w:rPr>
                <w:rFonts w:eastAsiaTheme="minorHAnsi"/>
                <w:bCs/>
                <w:iCs/>
              </w:rPr>
            </w:pPr>
            <w:r>
              <w:rPr>
                <w:rFonts w:eastAsiaTheme="minorHAnsi"/>
                <w:bCs/>
                <w:iCs/>
              </w:rPr>
              <w:t>41%</w:t>
            </w:r>
          </w:p>
        </w:tc>
      </w:tr>
      <w:tr w:rsidR="00E67408" w:rsidRPr="005449DA" w14:paraId="298FC941" w14:textId="77777777" w:rsidTr="005449DA">
        <w:tc>
          <w:tcPr>
            <w:tcW w:w="3936" w:type="dxa"/>
          </w:tcPr>
          <w:p w14:paraId="1190BD04" w14:textId="07EDDA88" w:rsidR="00E67408" w:rsidRPr="005449DA" w:rsidRDefault="00E67408" w:rsidP="007C762A">
            <w:pPr>
              <w:spacing w:after="120"/>
              <w:ind w:firstLine="0"/>
              <w:jc w:val="right"/>
              <w:rPr>
                <w:rFonts w:eastAsiaTheme="minorHAnsi"/>
                <w:b/>
                <w:bCs/>
                <w:iCs/>
              </w:rPr>
            </w:pPr>
            <w:r w:rsidRPr="005449DA">
              <w:rPr>
                <w:rFonts w:eastAsiaTheme="minorHAnsi"/>
                <w:b/>
                <w:bCs/>
                <w:iCs/>
              </w:rPr>
              <w:t>2014</w:t>
            </w:r>
          </w:p>
        </w:tc>
        <w:tc>
          <w:tcPr>
            <w:tcW w:w="1417" w:type="dxa"/>
          </w:tcPr>
          <w:p w14:paraId="78AFF15B" w14:textId="7D0B815E" w:rsidR="00E67408" w:rsidRPr="005449DA" w:rsidRDefault="00E67408" w:rsidP="007C762A">
            <w:pPr>
              <w:spacing w:after="120"/>
              <w:ind w:firstLine="0"/>
              <w:jc w:val="center"/>
              <w:rPr>
                <w:rFonts w:eastAsiaTheme="minorHAnsi"/>
                <w:bCs/>
                <w:iCs/>
              </w:rPr>
            </w:pPr>
            <w:r>
              <w:rPr>
                <w:rFonts w:eastAsiaTheme="minorHAnsi"/>
                <w:bCs/>
                <w:iCs/>
              </w:rPr>
              <w:t>2%</w:t>
            </w:r>
          </w:p>
        </w:tc>
        <w:tc>
          <w:tcPr>
            <w:tcW w:w="992" w:type="dxa"/>
          </w:tcPr>
          <w:p w14:paraId="10CB2506" w14:textId="63442368" w:rsidR="00E67408" w:rsidRPr="005449DA" w:rsidRDefault="00E67408" w:rsidP="007C762A">
            <w:pPr>
              <w:spacing w:after="120"/>
              <w:ind w:firstLine="0"/>
              <w:jc w:val="center"/>
              <w:rPr>
                <w:rFonts w:eastAsiaTheme="minorHAnsi"/>
                <w:bCs/>
                <w:iCs/>
              </w:rPr>
            </w:pPr>
            <w:r>
              <w:rPr>
                <w:rFonts w:eastAsiaTheme="minorHAnsi"/>
                <w:bCs/>
                <w:iCs/>
              </w:rPr>
              <w:t>3%</w:t>
            </w:r>
          </w:p>
        </w:tc>
        <w:tc>
          <w:tcPr>
            <w:tcW w:w="993" w:type="dxa"/>
          </w:tcPr>
          <w:p w14:paraId="5C581F7C" w14:textId="089AB640" w:rsidR="00E67408" w:rsidRPr="005449DA" w:rsidRDefault="00E67408" w:rsidP="007C762A">
            <w:pPr>
              <w:spacing w:after="120"/>
              <w:ind w:firstLine="0"/>
              <w:jc w:val="center"/>
              <w:rPr>
                <w:rFonts w:eastAsiaTheme="minorHAnsi"/>
                <w:bCs/>
                <w:iCs/>
              </w:rPr>
            </w:pPr>
            <w:r>
              <w:rPr>
                <w:rFonts w:eastAsiaTheme="minorHAnsi"/>
                <w:bCs/>
                <w:iCs/>
              </w:rPr>
              <w:t>7%</w:t>
            </w:r>
          </w:p>
        </w:tc>
        <w:tc>
          <w:tcPr>
            <w:tcW w:w="971" w:type="dxa"/>
          </w:tcPr>
          <w:p w14:paraId="3BBCBCC0" w14:textId="07C93A14" w:rsidR="00E67408" w:rsidRPr="005449DA" w:rsidRDefault="00E67408" w:rsidP="007C762A">
            <w:pPr>
              <w:spacing w:after="120"/>
              <w:ind w:firstLine="0"/>
              <w:jc w:val="center"/>
              <w:rPr>
                <w:rFonts w:eastAsiaTheme="minorHAnsi"/>
                <w:bCs/>
                <w:iCs/>
              </w:rPr>
            </w:pPr>
            <w:r>
              <w:rPr>
                <w:rFonts w:eastAsiaTheme="minorHAnsi"/>
                <w:bCs/>
                <w:iCs/>
              </w:rPr>
              <w:t>30%</w:t>
            </w:r>
          </w:p>
        </w:tc>
        <w:tc>
          <w:tcPr>
            <w:tcW w:w="1155" w:type="dxa"/>
          </w:tcPr>
          <w:p w14:paraId="52A1F062" w14:textId="37AC181A" w:rsidR="00E67408" w:rsidRPr="005449DA" w:rsidRDefault="00E67408" w:rsidP="007C762A">
            <w:pPr>
              <w:spacing w:after="120"/>
              <w:ind w:firstLine="0"/>
              <w:jc w:val="center"/>
              <w:rPr>
                <w:rFonts w:eastAsiaTheme="minorHAnsi"/>
                <w:bCs/>
                <w:iCs/>
              </w:rPr>
            </w:pPr>
            <w:r>
              <w:rPr>
                <w:rFonts w:eastAsiaTheme="minorHAnsi"/>
                <w:bCs/>
                <w:iCs/>
              </w:rPr>
              <w:t>57%</w:t>
            </w:r>
          </w:p>
        </w:tc>
      </w:tr>
      <w:tr w:rsidR="00E67408" w:rsidRPr="005449DA" w14:paraId="3CAB008D" w14:textId="77777777" w:rsidTr="005449DA">
        <w:tc>
          <w:tcPr>
            <w:tcW w:w="3936" w:type="dxa"/>
          </w:tcPr>
          <w:p w14:paraId="7E555098" w14:textId="71E3CFB4" w:rsidR="00E67408" w:rsidRPr="005449DA" w:rsidRDefault="007C08F6" w:rsidP="007C762A">
            <w:pPr>
              <w:spacing w:after="120"/>
              <w:ind w:firstLine="0"/>
              <w:jc w:val="both"/>
              <w:rPr>
                <w:rFonts w:eastAsiaTheme="minorHAnsi"/>
                <w:b/>
                <w:bCs/>
                <w:iCs/>
              </w:rPr>
            </w:pPr>
            <w:r>
              <w:rPr>
                <w:rFonts w:eastAsiaTheme="minorHAnsi"/>
                <w:b/>
                <w:bCs/>
                <w:iCs/>
              </w:rPr>
              <w:t xml:space="preserve">Q2. </w:t>
            </w:r>
            <w:r w:rsidR="00E67408" w:rsidRPr="005449DA">
              <w:rPr>
                <w:rFonts w:eastAsiaTheme="minorHAnsi"/>
                <w:b/>
                <w:bCs/>
                <w:iCs/>
              </w:rPr>
              <w:t>“Do you feel happier working in an environment with more greenspaces”</w:t>
            </w:r>
          </w:p>
        </w:tc>
        <w:tc>
          <w:tcPr>
            <w:tcW w:w="1417" w:type="dxa"/>
          </w:tcPr>
          <w:p w14:paraId="2A01C00C" w14:textId="77777777" w:rsidR="00E67408" w:rsidRDefault="00E67408" w:rsidP="007C762A">
            <w:pPr>
              <w:spacing w:after="120"/>
              <w:jc w:val="center"/>
              <w:rPr>
                <w:bCs/>
                <w:iCs/>
              </w:rPr>
            </w:pPr>
          </w:p>
        </w:tc>
        <w:tc>
          <w:tcPr>
            <w:tcW w:w="992" w:type="dxa"/>
          </w:tcPr>
          <w:p w14:paraId="20314455" w14:textId="77777777" w:rsidR="00E67408" w:rsidRDefault="00E67408" w:rsidP="007C762A">
            <w:pPr>
              <w:spacing w:after="120"/>
              <w:jc w:val="center"/>
              <w:rPr>
                <w:bCs/>
                <w:iCs/>
              </w:rPr>
            </w:pPr>
          </w:p>
        </w:tc>
        <w:tc>
          <w:tcPr>
            <w:tcW w:w="993" w:type="dxa"/>
          </w:tcPr>
          <w:p w14:paraId="1D173EA8" w14:textId="77777777" w:rsidR="00E67408" w:rsidRDefault="00E67408" w:rsidP="007C762A">
            <w:pPr>
              <w:spacing w:after="120"/>
              <w:jc w:val="center"/>
              <w:rPr>
                <w:bCs/>
                <w:iCs/>
              </w:rPr>
            </w:pPr>
          </w:p>
        </w:tc>
        <w:tc>
          <w:tcPr>
            <w:tcW w:w="971" w:type="dxa"/>
          </w:tcPr>
          <w:p w14:paraId="1FCB7B57" w14:textId="77777777" w:rsidR="00E67408" w:rsidRDefault="00E67408" w:rsidP="007C762A">
            <w:pPr>
              <w:spacing w:after="120"/>
              <w:jc w:val="center"/>
              <w:rPr>
                <w:bCs/>
                <w:iCs/>
              </w:rPr>
            </w:pPr>
          </w:p>
        </w:tc>
        <w:tc>
          <w:tcPr>
            <w:tcW w:w="1155" w:type="dxa"/>
          </w:tcPr>
          <w:p w14:paraId="5C4776F2" w14:textId="77777777" w:rsidR="00E67408" w:rsidRDefault="00E67408" w:rsidP="007C762A">
            <w:pPr>
              <w:spacing w:after="120"/>
              <w:jc w:val="center"/>
              <w:rPr>
                <w:bCs/>
                <w:iCs/>
              </w:rPr>
            </w:pPr>
          </w:p>
        </w:tc>
      </w:tr>
      <w:tr w:rsidR="00E67408" w:rsidRPr="005449DA" w14:paraId="1897271F" w14:textId="77777777" w:rsidTr="005449DA">
        <w:tc>
          <w:tcPr>
            <w:tcW w:w="3936" w:type="dxa"/>
          </w:tcPr>
          <w:p w14:paraId="29500144" w14:textId="79C47F3D" w:rsidR="00E67408" w:rsidRPr="005449DA" w:rsidRDefault="00E67408" w:rsidP="007C762A">
            <w:pPr>
              <w:spacing w:after="120"/>
              <w:jc w:val="right"/>
              <w:rPr>
                <w:b/>
                <w:bCs/>
                <w:iCs/>
              </w:rPr>
            </w:pPr>
            <w:r>
              <w:rPr>
                <w:b/>
                <w:bCs/>
                <w:iCs/>
              </w:rPr>
              <w:t>2012</w:t>
            </w:r>
          </w:p>
        </w:tc>
        <w:tc>
          <w:tcPr>
            <w:tcW w:w="1417" w:type="dxa"/>
          </w:tcPr>
          <w:p w14:paraId="7D4D51BC" w14:textId="5BBE66CB" w:rsidR="00E67408" w:rsidRPr="005449DA" w:rsidRDefault="00E67408" w:rsidP="007C762A">
            <w:pPr>
              <w:spacing w:after="120"/>
              <w:ind w:firstLine="0"/>
              <w:jc w:val="center"/>
              <w:rPr>
                <w:rFonts w:eastAsiaTheme="minorHAnsi"/>
                <w:bCs/>
                <w:iCs/>
              </w:rPr>
            </w:pPr>
            <w:r w:rsidRPr="005449DA">
              <w:rPr>
                <w:rFonts w:eastAsiaTheme="minorHAnsi"/>
                <w:bCs/>
                <w:iCs/>
              </w:rPr>
              <w:t>0%</w:t>
            </w:r>
          </w:p>
        </w:tc>
        <w:tc>
          <w:tcPr>
            <w:tcW w:w="992" w:type="dxa"/>
          </w:tcPr>
          <w:p w14:paraId="1A4596CE" w14:textId="327A52FD" w:rsidR="00E67408" w:rsidRPr="005449DA" w:rsidRDefault="00E67408" w:rsidP="007C762A">
            <w:pPr>
              <w:spacing w:after="120"/>
              <w:ind w:firstLine="0"/>
              <w:jc w:val="center"/>
              <w:rPr>
                <w:rFonts w:eastAsiaTheme="minorHAnsi"/>
                <w:bCs/>
                <w:iCs/>
              </w:rPr>
            </w:pPr>
            <w:r w:rsidRPr="005449DA">
              <w:rPr>
                <w:rFonts w:eastAsiaTheme="minorHAnsi"/>
                <w:bCs/>
                <w:iCs/>
              </w:rPr>
              <w:t>1%</w:t>
            </w:r>
          </w:p>
        </w:tc>
        <w:tc>
          <w:tcPr>
            <w:tcW w:w="993" w:type="dxa"/>
          </w:tcPr>
          <w:p w14:paraId="7AB719E6" w14:textId="19CE7434" w:rsidR="00E67408" w:rsidRPr="005449DA" w:rsidRDefault="00E67408" w:rsidP="007C762A">
            <w:pPr>
              <w:spacing w:after="120"/>
              <w:ind w:firstLine="0"/>
              <w:jc w:val="center"/>
              <w:rPr>
                <w:rFonts w:eastAsiaTheme="minorHAnsi"/>
                <w:bCs/>
                <w:iCs/>
              </w:rPr>
            </w:pPr>
            <w:r w:rsidRPr="005449DA">
              <w:rPr>
                <w:rFonts w:eastAsiaTheme="minorHAnsi"/>
                <w:bCs/>
                <w:iCs/>
              </w:rPr>
              <w:t>10%</w:t>
            </w:r>
          </w:p>
        </w:tc>
        <w:tc>
          <w:tcPr>
            <w:tcW w:w="971" w:type="dxa"/>
          </w:tcPr>
          <w:p w14:paraId="5D698E2E" w14:textId="204C9C86" w:rsidR="00E67408" w:rsidRPr="005449DA" w:rsidRDefault="00E67408" w:rsidP="007C762A">
            <w:pPr>
              <w:spacing w:after="120"/>
              <w:ind w:firstLine="0"/>
              <w:jc w:val="center"/>
              <w:rPr>
                <w:rFonts w:eastAsiaTheme="minorHAnsi"/>
                <w:bCs/>
                <w:iCs/>
              </w:rPr>
            </w:pPr>
            <w:r w:rsidRPr="005449DA">
              <w:rPr>
                <w:rFonts w:eastAsiaTheme="minorHAnsi"/>
                <w:bCs/>
                <w:iCs/>
              </w:rPr>
              <w:t>32%</w:t>
            </w:r>
          </w:p>
        </w:tc>
        <w:tc>
          <w:tcPr>
            <w:tcW w:w="1155" w:type="dxa"/>
          </w:tcPr>
          <w:p w14:paraId="35805DB1" w14:textId="361D8BE9" w:rsidR="00E67408" w:rsidRPr="005449DA" w:rsidRDefault="00E67408" w:rsidP="007C762A">
            <w:pPr>
              <w:spacing w:after="120"/>
              <w:ind w:firstLine="0"/>
              <w:jc w:val="center"/>
              <w:rPr>
                <w:rFonts w:eastAsiaTheme="minorHAnsi"/>
                <w:bCs/>
                <w:iCs/>
              </w:rPr>
            </w:pPr>
            <w:r w:rsidRPr="005449DA">
              <w:rPr>
                <w:rFonts w:eastAsiaTheme="minorHAnsi"/>
                <w:bCs/>
                <w:iCs/>
              </w:rPr>
              <w:t>54%</w:t>
            </w:r>
          </w:p>
        </w:tc>
      </w:tr>
      <w:tr w:rsidR="00E67408" w:rsidRPr="005449DA" w14:paraId="03EE39F7" w14:textId="77777777" w:rsidTr="005449DA">
        <w:tc>
          <w:tcPr>
            <w:tcW w:w="3936" w:type="dxa"/>
          </w:tcPr>
          <w:p w14:paraId="7C0DF5C5" w14:textId="653274F9" w:rsidR="00E67408" w:rsidRDefault="00E67408" w:rsidP="007C762A">
            <w:pPr>
              <w:spacing w:after="120"/>
              <w:jc w:val="right"/>
              <w:rPr>
                <w:b/>
                <w:bCs/>
                <w:iCs/>
              </w:rPr>
            </w:pPr>
            <w:r>
              <w:rPr>
                <w:b/>
                <w:bCs/>
                <w:iCs/>
              </w:rPr>
              <w:t>2014</w:t>
            </w:r>
          </w:p>
        </w:tc>
        <w:tc>
          <w:tcPr>
            <w:tcW w:w="1417" w:type="dxa"/>
          </w:tcPr>
          <w:p w14:paraId="3E9A80B3" w14:textId="268D2B35" w:rsidR="00E67408" w:rsidRPr="005449DA" w:rsidRDefault="00E67408" w:rsidP="007C762A">
            <w:pPr>
              <w:spacing w:after="120"/>
              <w:ind w:firstLine="0"/>
              <w:jc w:val="center"/>
              <w:rPr>
                <w:rFonts w:eastAsiaTheme="minorHAnsi"/>
                <w:bCs/>
                <w:iCs/>
              </w:rPr>
            </w:pPr>
            <w:r w:rsidRPr="005449DA">
              <w:rPr>
                <w:rFonts w:eastAsiaTheme="minorHAnsi"/>
                <w:bCs/>
                <w:iCs/>
              </w:rPr>
              <w:t>0%</w:t>
            </w:r>
          </w:p>
        </w:tc>
        <w:tc>
          <w:tcPr>
            <w:tcW w:w="992" w:type="dxa"/>
          </w:tcPr>
          <w:p w14:paraId="48482FB7" w14:textId="10BF67A0" w:rsidR="00E67408" w:rsidRPr="005449DA" w:rsidRDefault="00E67408" w:rsidP="007C762A">
            <w:pPr>
              <w:spacing w:after="120"/>
              <w:ind w:firstLine="0"/>
              <w:jc w:val="center"/>
              <w:rPr>
                <w:rFonts w:eastAsiaTheme="minorHAnsi"/>
                <w:bCs/>
                <w:iCs/>
              </w:rPr>
            </w:pPr>
            <w:r w:rsidRPr="005449DA">
              <w:rPr>
                <w:rFonts w:eastAsiaTheme="minorHAnsi"/>
                <w:bCs/>
                <w:iCs/>
              </w:rPr>
              <w:t>1%</w:t>
            </w:r>
          </w:p>
        </w:tc>
        <w:tc>
          <w:tcPr>
            <w:tcW w:w="993" w:type="dxa"/>
          </w:tcPr>
          <w:p w14:paraId="145B4D69" w14:textId="19F710A9" w:rsidR="00E67408" w:rsidRPr="005449DA" w:rsidRDefault="00E67408" w:rsidP="007C762A">
            <w:pPr>
              <w:spacing w:after="120"/>
              <w:ind w:firstLine="0"/>
              <w:jc w:val="center"/>
              <w:rPr>
                <w:rFonts w:eastAsiaTheme="minorHAnsi"/>
                <w:bCs/>
                <w:iCs/>
              </w:rPr>
            </w:pPr>
            <w:r w:rsidRPr="005449DA">
              <w:rPr>
                <w:rFonts w:eastAsiaTheme="minorHAnsi"/>
                <w:bCs/>
                <w:iCs/>
              </w:rPr>
              <w:t>13%</w:t>
            </w:r>
          </w:p>
        </w:tc>
        <w:tc>
          <w:tcPr>
            <w:tcW w:w="971" w:type="dxa"/>
          </w:tcPr>
          <w:p w14:paraId="0DB56507" w14:textId="3646EB54" w:rsidR="00E67408" w:rsidRPr="005449DA" w:rsidRDefault="00E67408" w:rsidP="007C762A">
            <w:pPr>
              <w:spacing w:after="120"/>
              <w:ind w:firstLine="0"/>
              <w:jc w:val="center"/>
              <w:rPr>
                <w:rFonts w:eastAsiaTheme="minorHAnsi"/>
                <w:bCs/>
                <w:iCs/>
              </w:rPr>
            </w:pPr>
            <w:r w:rsidRPr="005449DA">
              <w:rPr>
                <w:rFonts w:eastAsiaTheme="minorHAnsi"/>
                <w:bCs/>
                <w:iCs/>
              </w:rPr>
              <w:t>19%</w:t>
            </w:r>
          </w:p>
        </w:tc>
        <w:tc>
          <w:tcPr>
            <w:tcW w:w="1155" w:type="dxa"/>
          </w:tcPr>
          <w:p w14:paraId="02F173A5" w14:textId="59BEB760" w:rsidR="00E67408" w:rsidRPr="005449DA" w:rsidRDefault="00E67408" w:rsidP="007C762A">
            <w:pPr>
              <w:spacing w:after="120"/>
              <w:ind w:firstLine="0"/>
              <w:jc w:val="center"/>
              <w:rPr>
                <w:rFonts w:eastAsiaTheme="minorHAnsi"/>
                <w:bCs/>
                <w:iCs/>
              </w:rPr>
            </w:pPr>
            <w:r w:rsidRPr="005449DA">
              <w:rPr>
                <w:rFonts w:eastAsiaTheme="minorHAnsi"/>
                <w:bCs/>
                <w:iCs/>
              </w:rPr>
              <w:t>67%</w:t>
            </w:r>
          </w:p>
        </w:tc>
      </w:tr>
    </w:tbl>
    <w:p w14:paraId="366A2B21" w14:textId="2DE85170" w:rsidR="000E1095" w:rsidRDefault="007C08F6" w:rsidP="007C762A">
      <w:pPr>
        <w:spacing w:after="120" w:line="240" w:lineRule="auto"/>
        <w:jc w:val="both"/>
        <w:rPr>
          <w:b/>
          <w:i/>
        </w:rPr>
      </w:pPr>
      <w:r>
        <w:rPr>
          <w:b/>
          <w:i/>
        </w:rPr>
        <w:t>Table 3.</w:t>
      </w:r>
      <w:r w:rsidR="000E1095" w:rsidRPr="007B77E3">
        <w:rPr>
          <w:b/>
          <w:i/>
        </w:rPr>
        <w:t xml:space="preserve"> </w:t>
      </w:r>
      <w:r w:rsidR="000E1095">
        <w:rPr>
          <w:b/>
          <w:i/>
        </w:rPr>
        <w:t>Change in i</w:t>
      </w:r>
      <w:r w:rsidR="000E1095" w:rsidRPr="007B77E3">
        <w:rPr>
          <w:b/>
          <w:i/>
        </w:rPr>
        <w:t>mportance of green spaces in working environments to employees</w:t>
      </w:r>
    </w:p>
    <w:p w14:paraId="3B30B207" w14:textId="1D29C807" w:rsidR="00DB12BB" w:rsidRPr="006415E0" w:rsidRDefault="00041FE1" w:rsidP="007C762A">
      <w:pPr>
        <w:spacing w:after="120" w:line="240" w:lineRule="auto"/>
        <w:jc w:val="both"/>
        <w:rPr>
          <w:iCs/>
        </w:rPr>
      </w:pPr>
      <w:r w:rsidRPr="006415E0">
        <w:rPr>
          <w:bCs/>
          <w:iCs/>
        </w:rPr>
        <w:t xml:space="preserve">The use of this green space appeared to increase between 2012 and 2014. </w:t>
      </w:r>
      <w:r w:rsidR="00DB12BB" w:rsidRPr="006415E0">
        <w:rPr>
          <w:bCs/>
          <w:iCs/>
        </w:rPr>
        <w:t>Th</w:t>
      </w:r>
      <w:r w:rsidR="00DB12BB" w:rsidRPr="006415E0">
        <w:rPr>
          <w:iCs/>
        </w:rPr>
        <w:t xml:space="preserve">e majority </w:t>
      </w:r>
      <w:r w:rsidR="001D793E" w:rsidRPr="006415E0">
        <w:rPr>
          <w:iCs/>
        </w:rPr>
        <w:t xml:space="preserve">(72%) </w:t>
      </w:r>
      <w:r w:rsidR="00DB12BB" w:rsidRPr="006415E0">
        <w:rPr>
          <w:iCs/>
        </w:rPr>
        <w:t xml:space="preserve">of workers surveyed in 2014 visited green space near to their work once or more per week. This was an increase of 5% </w:t>
      </w:r>
      <w:r w:rsidR="008C65E1" w:rsidRPr="006415E0">
        <w:rPr>
          <w:iCs/>
        </w:rPr>
        <w:t>from 2012</w:t>
      </w:r>
      <w:r w:rsidR="00041B4E" w:rsidRPr="006415E0">
        <w:rPr>
          <w:iCs/>
        </w:rPr>
        <w:t xml:space="preserve"> </w:t>
      </w:r>
      <w:r w:rsidR="00041B4E" w:rsidRPr="00C848E7">
        <w:rPr>
          <w:iCs/>
        </w:rPr>
        <w:t>(</w:t>
      </w:r>
      <w:r w:rsidR="002A2506" w:rsidRPr="00C848E7">
        <w:rPr>
          <w:iCs/>
        </w:rPr>
        <w:t xml:space="preserve">significant at </w:t>
      </w:r>
      <w:r w:rsidR="00007B5A" w:rsidRPr="00C848E7">
        <w:rPr>
          <w:iCs/>
        </w:rPr>
        <w:t>p=0.1</w:t>
      </w:r>
      <w:r w:rsidR="00041B4E" w:rsidRPr="00C848E7">
        <w:rPr>
          <w:iCs/>
        </w:rPr>
        <w:t>)</w:t>
      </w:r>
      <w:r w:rsidR="002A2506" w:rsidRPr="00C848E7">
        <w:rPr>
          <w:iCs/>
        </w:rPr>
        <w:t xml:space="preserve">. </w:t>
      </w:r>
      <w:r w:rsidR="001D793E" w:rsidRPr="00C848E7">
        <w:rPr>
          <w:iCs/>
        </w:rPr>
        <w:t xml:space="preserve"> </w:t>
      </w:r>
    </w:p>
    <w:p w14:paraId="562A9D59" w14:textId="56D83A3A" w:rsidR="00DB12BB" w:rsidRDefault="00DB12BB" w:rsidP="007C762A">
      <w:pPr>
        <w:spacing w:after="120" w:line="240" w:lineRule="auto"/>
        <w:jc w:val="both"/>
      </w:pPr>
      <w:r w:rsidRPr="006415E0">
        <w:t>The surveys also revealed a self-reported link between green-spaces in and around the workplace and happiness</w:t>
      </w:r>
      <w:r w:rsidR="00A42EE4" w:rsidRPr="006415E0">
        <w:t xml:space="preserve"> (see </w:t>
      </w:r>
      <w:r w:rsidR="007C08F6">
        <w:t>table 3</w:t>
      </w:r>
      <w:r w:rsidR="00A42EE4" w:rsidRPr="006415E0">
        <w:t>)</w:t>
      </w:r>
      <w:r w:rsidRPr="006415E0">
        <w:t xml:space="preserve">. </w:t>
      </w:r>
      <w:r w:rsidR="001D793E" w:rsidRPr="006415E0">
        <w:t xml:space="preserve">At both survey dates a total of 86% </w:t>
      </w:r>
      <w:r w:rsidRPr="006415E0">
        <w:t xml:space="preserve">of participants felt that having </w:t>
      </w:r>
      <w:r w:rsidR="006A6B0B" w:rsidRPr="006415E0">
        <w:t xml:space="preserve">workplace </w:t>
      </w:r>
      <w:r w:rsidRPr="006415E0">
        <w:t>green spaces made them feel happier (summing top 2 classes</w:t>
      </w:r>
      <w:r w:rsidR="007C08F6">
        <w:t xml:space="preserve"> from Q2 responses</w:t>
      </w:r>
      <w:r w:rsidRPr="006415E0">
        <w:t>)</w:t>
      </w:r>
      <w:r w:rsidR="00B65C0C" w:rsidRPr="006415E0">
        <w:t xml:space="preserve">, increasing by </w:t>
      </w:r>
      <w:r w:rsidRPr="006415E0">
        <w:t xml:space="preserve">13% </w:t>
      </w:r>
      <w:r w:rsidR="008273F8" w:rsidRPr="006415E0">
        <w:t>between the two survey dates (</w:t>
      </w:r>
      <w:r w:rsidR="00136D51" w:rsidRPr="006415E0">
        <w:t>p=0.05</w:t>
      </w:r>
      <w:r w:rsidR="008273F8" w:rsidRPr="006415E0">
        <w:t>)</w:t>
      </w:r>
      <w:r w:rsidR="00991D80">
        <w:t>.</w:t>
      </w:r>
    </w:p>
    <w:p w14:paraId="3BE331E7" w14:textId="0B6503A1" w:rsidR="00DB12BB" w:rsidRPr="006415E0" w:rsidRDefault="00620457" w:rsidP="007C762A">
      <w:pPr>
        <w:spacing w:after="120" w:line="240" w:lineRule="auto"/>
        <w:jc w:val="both"/>
      </w:pPr>
      <w:r w:rsidRPr="006415E0">
        <w:t xml:space="preserve">Responses to the question “How do the improvements make you feel about the area?” provided an insight into the </w:t>
      </w:r>
      <w:r w:rsidR="00DB12BB" w:rsidRPr="006415E0">
        <w:t>con</w:t>
      </w:r>
      <w:r w:rsidR="000770AC" w:rsidRPr="006415E0">
        <w:t>n</w:t>
      </w:r>
      <w:r w:rsidR="00DB12BB" w:rsidRPr="006415E0">
        <w:t>ection between GI and workers</w:t>
      </w:r>
      <w:r w:rsidR="0095776B" w:rsidRPr="006415E0">
        <w:t>’</w:t>
      </w:r>
      <w:r w:rsidR="00DB12BB" w:rsidRPr="006415E0">
        <w:t xml:space="preserve"> wellbeing. Comments covered a range of considerations that link to wellbeing</w:t>
      </w:r>
      <w:r w:rsidR="008273F8" w:rsidRPr="006415E0">
        <w:t xml:space="preserve"> (particularly Hedonic but also Eudemonic</w:t>
      </w:r>
      <w:r w:rsidR="005F65B3" w:rsidRPr="006415E0">
        <w:t>)</w:t>
      </w:r>
      <w:r w:rsidRPr="006415E0">
        <w:t xml:space="preserve"> including</w:t>
      </w:r>
      <w:r w:rsidR="00DB12BB" w:rsidRPr="006415E0">
        <w:t>:</w:t>
      </w:r>
    </w:p>
    <w:p w14:paraId="5797CD06" w14:textId="51E5DE59" w:rsidR="00DB12BB" w:rsidRPr="006415E0" w:rsidRDefault="00DB12BB" w:rsidP="007C762A">
      <w:pPr>
        <w:pStyle w:val="ListParagraph"/>
        <w:numPr>
          <w:ilvl w:val="0"/>
          <w:numId w:val="13"/>
        </w:numPr>
        <w:spacing w:line="240" w:lineRule="auto"/>
        <w:jc w:val="both"/>
      </w:pPr>
      <w:r w:rsidRPr="006415E0">
        <w:rPr>
          <w:b/>
          <w:bCs/>
        </w:rPr>
        <w:t xml:space="preserve">Environmental - </w:t>
      </w:r>
      <w:r w:rsidRPr="006415E0">
        <w:t>“</w:t>
      </w:r>
      <w:r w:rsidRPr="006415E0">
        <w:rPr>
          <w:i/>
        </w:rPr>
        <w:t xml:space="preserve">Much better environment to work in”. </w:t>
      </w:r>
    </w:p>
    <w:p w14:paraId="75A155CA" w14:textId="7919A0C9" w:rsidR="00DB12BB" w:rsidRPr="006415E0" w:rsidRDefault="00DB12BB" w:rsidP="007C762A">
      <w:pPr>
        <w:pStyle w:val="ListParagraph"/>
        <w:numPr>
          <w:ilvl w:val="0"/>
          <w:numId w:val="13"/>
        </w:numPr>
        <w:spacing w:line="240" w:lineRule="auto"/>
        <w:jc w:val="both"/>
      </w:pPr>
      <w:r w:rsidRPr="006415E0">
        <w:rPr>
          <w:b/>
          <w:bCs/>
        </w:rPr>
        <w:t xml:space="preserve">Aesthetic - </w:t>
      </w:r>
      <w:r w:rsidR="002A0032" w:rsidRPr="006415E0">
        <w:rPr>
          <w:i/>
        </w:rPr>
        <w:t>“M</w:t>
      </w:r>
      <w:r w:rsidRPr="006415E0">
        <w:rPr>
          <w:i/>
        </w:rPr>
        <w:t>ake</w:t>
      </w:r>
      <w:r w:rsidR="002A0032" w:rsidRPr="006415E0">
        <w:rPr>
          <w:i/>
        </w:rPr>
        <w:t>s</w:t>
      </w:r>
      <w:r w:rsidRPr="006415E0">
        <w:rPr>
          <w:i/>
        </w:rPr>
        <w:t xml:space="preserve"> an otherwise urban environment appear more appealing”</w:t>
      </w:r>
    </w:p>
    <w:p w14:paraId="496514D4" w14:textId="3442E7BC" w:rsidR="00DB12BB" w:rsidRPr="006415E0" w:rsidRDefault="00DB12BB" w:rsidP="007C762A">
      <w:pPr>
        <w:pStyle w:val="ListParagraph"/>
        <w:numPr>
          <w:ilvl w:val="0"/>
          <w:numId w:val="13"/>
        </w:numPr>
        <w:spacing w:line="240" w:lineRule="auto"/>
        <w:jc w:val="both"/>
        <w:rPr>
          <w:i/>
        </w:rPr>
      </w:pPr>
      <w:r w:rsidRPr="006415E0">
        <w:rPr>
          <w:b/>
          <w:bCs/>
        </w:rPr>
        <w:t xml:space="preserve">Emotional wellbeing – </w:t>
      </w:r>
      <w:r w:rsidRPr="006415E0">
        <w:rPr>
          <w:bCs/>
          <w:i/>
        </w:rPr>
        <w:t>“</w:t>
      </w:r>
      <w:r w:rsidRPr="006415E0">
        <w:rPr>
          <w:i/>
        </w:rPr>
        <w:t>Makes you feel good, happier, less stressed”. “</w:t>
      </w:r>
      <w:r w:rsidR="003115CB" w:rsidRPr="006415E0">
        <w:rPr>
          <w:i/>
        </w:rPr>
        <w:t>G</w:t>
      </w:r>
      <w:r w:rsidRPr="006415E0">
        <w:rPr>
          <w:i/>
        </w:rPr>
        <w:t xml:space="preserve">reat antidote to the hustle and bustle of working in a busy and congested area”. </w:t>
      </w:r>
    </w:p>
    <w:p w14:paraId="45DCD8F7" w14:textId="77777777" w:rsidR="00DB12BB" w:rsidRPr="006415E0" w:rsidRDefault="00DB12BB" w:rsidP="007C762A">
      <w:pPr>
        <w:pStyle w:val="ListParagraph"/>
        <w:numPr>
          <w:ilvl w:val="0"/>
          <w:numId w:val="13"/>
        </w:numPr>
        <w:spacing w:line="240" w:lineRule="auto"/>
        <w:jc w:val="both"/>
      </w:pPr>
      <w:r w:rsidRPr="006415E0">
        <w:rPr>
          <w:b/>
          <w:bCs/>
        </w:rPr>
        <w:t xml:space="preserve">Environmental Awareness – </w:t>
      </w:r>
      <w:r w:rsidRPr="006415E0">
        <w:rPr>
          <w:bCs/>
          <w:i/>
        </w:rPr>
        <w:t>“</w:t>
      </w:r>
      <w:r w:rsidRPr="006415E0">
        <w:rPr>
          <w:i/>
        </w:rPr>
        <w:t>Makes you think more about the environment”</w:t>
      </w:r>
    </w:p>
    <w:p w14:paraId="467A93D7" w14:textId="3383E11D" w:rsidR="00307123" w:rsidRPr="006415E0" w:rsidRDefault="00307123" w:rsidP="007C762A">
      <w:pPr>
        <w:spacing w:line="240" w:lineRule="auto"/>
        <w:jc w:val="both"/>
        <w:rPr>
          <w:i/>
          <w:iCs/>
        </w:rPr>
      </w:pPr>
      <w:r w:rsidRPr="006415E0">
        <w:lastRenderedPageBreak/>
        <w:t xml:space="preserve">Business managers interviewed </w:t>
      </w:r>
      <w:r w:rsidR="00B65C0C" w:rsidRPr="006415E0">
        <w:t xml:space="preserve">at both time points also acknowledged </w:t>
      </w:r>
      <w:r w:rsidRPr="006415E0">
        <w:t xml:space="preserve">the </w:t>
      </w:r>
      <w:r w:rsidR="00B65C0C" w:rsidRPr="006415E0">
        <w:t xml:space="preserve">contribution </w:t>
      </w:r>
      <w:r w:rsidRPr="006415E0">
        <w:t xml:space="preserve">of </w:t>
      </w:r>
      <w:r w:rsidR="00B65C0C" w:rsidRPr="006415E0">
        <w:t xml:space="preserve">accessible and visible </w:t>
      </w:r>
      <w:r w:rsidRPr="006415E0">
        <w:t>GI to staff wellbeing</w:t>
      </w:r>
      <w:r w:rsidR="00B65C0C" w:rsidRPr="006415E0">
        <w:t>,</w:t>
      </w:r>
      <w:r w:rsidR="00731C08" w:rsidRPr="006415E0">
        <w:t xml:space="preserve"> w</w:t>
      </w:r>
      <w:r w:rsidR="00B65C0C" w:rsidRPr="006415E0">
        <w:t xml:space="preserve">ith </w:t>
      </w:r>
      <w:r w:rsidRPr="006415E0">
        <w:t xml:space="preserve">one business </w:t>
      </w:r>
      <w:r w:rsidR="00B65C0C" w:rsidRPr="006415E0">
        <w:t xml:space="preserve">highlighting the importance of the </w:t>
      </w:r>
      <w:r w:rsidRPr="006415E0">
        <w:t xml:space="preserve">Rubens wall since </w:t>
      </w:r>
      <w:r w:rsidRPr="006415E0">
        <w:rPr>
          <w:i/>
          <w:iCs/>
        </w:rPr>
        <w:t>“…if you don’t have time to go to the park – the park can come to you”.</w:t>
      </w:r>
    </w:p>
    <w:p w14:paraId="1852AAA2" w14:textId="42E8E9B6" w:rsidR="00307123" w:rsidRPr="006415E0" w:rsidRDefault="00307123" w:rsidP="007C762A">
      <w:pPr>
        <w:spacing w:line="240" w:lineRule="auto"/>
        <w:jc w:val="both"/>
      </w:pPr>
      <w:r w:rsidRPr="006415E0">
        <w:t xml:space="preserve">The </w:t>
      </w:r>
      <w:r w:rsidR="00191EA1" w:rsidRPr="006415E0">
        <w:t xml:space="preserve">case studies illustrated how GI initiatives might also act to boost staff morale and motivation. The manager at the Rubens believed staff had benefitted directly from the excitement from installing the wall giving them pride in the organisation. </w:t>
      </w:r>
      <w:r w:rsidR="00EE1325" w:rsidRPr="006415E0">
        <w:t xml:space="preserve">The </w:t>
      </w:r>
      <w:r w:rsidR="00191EA1" w:rsidRPr="006415E0">
        <w:t xml:space="preserve">staff at John Lewis </w:t>
      </w:r>
      <w:r w:rsidR="001D793E" w:rsidRPr="006415E0">
        <w:t xml:space="preserve">felt that </w:t>
      </w:r>
      <w:r w:rsidR="00191EA1" w:rsidRPr="006415E0">
        <w:t xml:space="preserve">roof </w:t>
      </w:r>
      <w:r w:rsidRPr="006415E0">
        <w:t xml:space="preserve">terrace </w:t>
      </w:r>
      <w:r w:rsidR="001D793E" w:rsidRPr="006415E0">
        <w:t>enhanced</w:t>
      </w:r>
      <w:r w:rsidR="00191EA1" w:rsidRPr="006415E0">
        <w:t xml:space="preserve"> </w:t>
      </w:r>
      <w:r w:rsidRPr="006415E0">
        <w:t>their individual wellbeing, morale and the</w:t>
      </w:r>
      <w:r w:rsidR="001A69C6" w:rsidRPr="006415E0">
        <w:t xml:space="preserve"> </w:t>
      </w:r>
      <w:r w:rsidRPr="006415E0">
        <w:t xml:space="preserve">perception it gave that the organisation valued them. The employees </w:t>
      </w:r>
      <w:r w:rsidR="00903FDF" w:rsidRPr="006415E0">
        <w:t xml:space="preserve">identified </w:t>
      </w:r>
      <w:r w:rsidRPr="006415E0">
        <w:t xml:space="preserve">additional co-benefits from </w:t>
      </w:r>
      <w:r w:rsidR="005D2B4B" w:rsidRPr="006415E0">
        <w:t xml:space="preserve">improved </w:t>
      </w:r>
      <w:r w:rsidRPr="006415E0">
        <w:t xml:space="preserve">opportunities to interact with colleagues (including </w:t>
      </w:r>
      <w:r w:rsidR="001A69C6" w:rsidRPr="006415E0">
        <w:t xml:space="preserve">across </w:t>
      </w:r>
      <w:r w:rsidRPr="006415E0">
        <w:t xml:space="preserve">teams) in </w:t>
      </w:r>
      <w:r w:rsidR="0095776B" w:rsidRPr="006415E0">
        <w:t xml:space="preserve">a </w:t>
      </w:r>
      <w:r w:rsidRPr="006415E0">
        <w:t xml:space="preserve">relaxed setting and the importance of private greenspace away from other users (especially tourists). </w:t>
      </w:r>
      <w:r w:rsidR="00EE1325" w:rsidRPr="006415E0">
        <w:t xml:space="preserve">Similarly </w:t>
      </w:r>
      <w:r w:rsidRPr="006415E0">
        <w:t>the Diamond Garden was used by the staff from the Palace during their breaks</w:t>
      </w:r>
      <w:r w:rsidR="000770AC" w:rsidRPr="006415E0">
        <w:t>, w</w:t>
      </w:r>
      <w:r w:rsidR="00041B4E" w:rsidRPr="006415E0">
        <w:t xml:space="preserve">ho welcomed </w:t>
      </w:r>
      <w:r w:rsidR="000770AC" w:rsidRPr="006415E0">
        <w:t xml:space="preserve">the area of </w:t>
      </w:r>
      <w:r w:rsidRPr="006415E0">
        <w:t xml:space="preserve">calm and beauty </w:t>
      </w:r>
      <w:r w:rsidR="000770AC" w:rsidRPr="006415E0">
        <w:t xml:space="preserve">it provided </w:t>
      </w:r>
      <w:r w:rsidRPr="006415E0">
        <w:t>in a</w:t>
      </w:r>
      <w:r w:rsidR="000770AC" w:rsidRPr="006415E0">
        <w:t xml:space="preserve">n otherwise </w:t>
      </w:r>
      <w:r w:rsidRPr="006415E0">
        <w:t>heavily trafficked thoroughfare.</w:t>
      </w:r>
    </w:p>
    <w:p w14:paraId="447C4E4D" w14:textId="2E4D5423" w:rsidR="00DB12BB" w:rsidRPr="006415E0" w:rsidRDefault="00DB12BB" w:rsidP="007C762A">
      <w:pPr>
        <w:spacing w:line="240" w:lineRule="auto"/>
        <w:jc w:val="both"/>
      </w:pPr>
      <w:r w:rsidRPr="006415E0">
        <w:t xml:space="preserve">Despite these positive reflections the online survey indicated a decline in reported wellbeing (see table </w:t>
      </w:r>
      <w:r w:rsidR="007C08F6">
        <w:t>4</w:t>
      </w:r>
      <w:r w:rsidRPr="006415E0">
        <w:t xml:space="preserve"> and </w:t>
      </w:r>
      <w:r w:rsidR="007C08F6">
        <w:t>5</w:t>
      </w:r>
      <w:r w:rsidRPr="006415E0">
        <w:t xml:space="preserve">). This decline </w:t>
      </w:r>
      <w:r w:rsidR="00634D52" w:rsidRPr="006415E0">
        <w:t xml:space="preserve">was </w:t>
      </w:r>
      <w:r w:rsidRPr="006415E0">
        <w:t>marginal as reflected in the difference in the summed wellbeing score</w:t>
      </w:r>
      <w:r w:rsidR="001614A9" w:rsidRPr="006415E0">
        <w:t>s</w:t>
      </w:r>
      <w:r w:rsidRPr="006415E0">
        <w:t xml:space="preserve"> and has not been tested for any statistical significance of difference. </w:t>
      </w:r>
      <w:r w:rsidR="00620457" w:rsidRPr="006415E0">
        <w:t>A number of intervening variables may have contributed to this decline as discussed below.</w:t>
      </w:r>
    </w:p>
    <w:p w14:paraId="4B836ED2" w14:textId="4AAEE6BA" w:rsidR="0095638E" w:rsidRDefault="007C08F6" w:rsidP="007C762A">
      <w:pPr>
        <w:spacing w:line="240" w:lineRule="auto"/>
        <w:jc w:val="both"/>
      </w:pPr>
      <w:r>
        <w:t xml:space="preserve">Individual questions from Satisfying Life, Emotional Wellbeing and </w:t>
      </w:r>
      <w:r w:rsidR="005417B8">
        <w:t xml:space="preserve">Resilience &amp; Self Esteem </w:t>
      </w:r>
      <w:r w:rsidR="00252A6E">
        <w:t xml:space="preserve">components </w:t>
      </w:r>
      <w:r w:rsidR="005417B8">
        <w:t xml:space="preserve">equate to questions in the national wellbeing </w:t>
      </w:r>
      <w:proofErr w:type="spellStart"/>
      <w:r w:rsidR="005417B8">
        <w:t>datatsets</w:t>
      </w:r>
      <w:proofErr w:type="spellEnd"/>
      <w:r w:rsidR="005417B8">
        <w:t xml:space="preserve">. </w:t>
      </w:r>
      <w:r w:rsidR="00DB12BB" w:rsidRPr="006415E0">
        <w:t xml:space="preserve">Comparing the </w:t>
      </w:r>
      <w:r w:rsidR="00903FDF" w:rsidRPr="006415E0">
        <w:t xml:space="preserve">Victoria </w:t>
      </w:r>
      <w:r w:rsidR="00DB12BB" w:rsidRPr="006415E0">
        <w:t>data to national ONS information for London for equivalent dates</w:t>
      </w:r>
      <w:r w:rsidR="002B4486" w:rsidRPr="006415E0">
        <w:t xml:space="preserve"> (see </w:t>
      </w:r>
      <w:r w:rsidR="00EB5CF9" w:rsidRPr="006415E0">
        <w:t xml:space="preserve">table </w:t>
      </w:r>
      <w:r>
        <w:t>5</w:t>
      </w:r>
      <w:r w:rsidR="00EB5CF9" w:rsidRPr="006415E0">
        <w:t xml:space="preserve"> below</w:t>
      </w:r>
      <w:r w:rsidR="002B4486" w:rsidRPr="006415E0">
        <w:t>)</w:t>
      </w:r>
      <w:r w:rsidR="00DB12BB" w:rsidRPr="006415E0">
        <w:t xml:space="preserve">, the participants from Victoria score </w:t>
      </w:r>
      <w:r w:rsidR="00EB5CF9" w:rsidRPr="006415E0">
        <w:t xml:space="preserve">marginally </w:t>
      </w:r>
      <w:r w:rsidR="00DB12BB" w:rsidRPr="006415E0">
        <w:t xml:space="preserve">higher in two comparable aspects of wellbeing (‘Happiness’ and ‘Life Satisfaction’) but significantly lower for the assessment of ‘Worthwhile Life’. </w:t>
      </w:r>
      <w:r w:rsidR="0095638E" w:rsidRPr="006415E0">
        <w:t xml:space="preserve">This difference in worthwhile-ness possibly reflects people responding based </w:t>
      </w:r>
      <w:r w:rsidR="00007B5A">
        <w:t xml:space="preserve">specifically </w:t>
      </w:r>
      <w:r w:rsidR="0095638E" w:rsidRPr="006415E0">
        <w:t xml:space="preserve">on their workplace </w:t>
      </w:r>
      <w:r w:rsidR="00634D52" w:rsidRPr="006415E0">
        <w:t xml:space="preserve">feelings </w:t>
      </w:r>
      <w:r w:rsidR="0095638E" w:rsidRPr="006415E0">
        <w:t xml:space="preserve">rather than their life overall which </w:t>
      </w:r>
      <w:r w:rsidR="0095638E" w:rsidRPr="00007B5A">
        <w:t xml:space="preserve">is the </w:t>
      </w:r>
      <w:r w:rsidR="0095638E" w:rsidRPr="00C848E7">
        <w:t>information emerging from the ONS data</w:t>
      </w:r>
      <w:r w:rsidR="0095638E" w:rsidRPr="00007B5A">
        <w:t xml:space="preserve"> </w:t>
      </w:r>
      <w:r w:rsidR="0095638E" w:rsidRPr="00C848E7">
        <w:fldChar w:fldCharType="begin" w:fldLock="1"/>
      </w:r>
      <w:r w:rsidR="00910464">
        <w:instrText>ADDIN CSL_CITATION { "citationItems" : [ { "id" : "ITEM-1", "itemData" : { "author" : [ { "dropping-particle" : "", "family" : "Office for National Statistics", "given" : "", "non-dropping-particle" : "", "parse-names" : false, "suffix" : "" } ], "id" : "ITEM-1", "issue" : "September", "issued" : { "date-parts" : [ [ "2014" ] ] }, "number-of-pages" : "1-46", "title" : "Statistical Bulletin: Personal Well-being in the UK , 2013/14", "type" : "report" }, "uris" : [ "http://www.mendeley.com/documents/?uuid=82fff2fc-92ab-46cb-9142-43b68fab6824" ] } ], "mendeley" : { "formattedCitation" : "(Office for National Statistics 2014)", "manualFormatting" : "(Office for National Statistics 2014)", "plainTextFormattedCitation" : "(Office for National Statistics 2014)", "previouslyFormattedCitation" : "(Office for National Statistics 2014)" }, "properties" : { "noteIndex" : 0 }, "schema" : "https://github.com/citation-style-language/schema/raw/master/csl-citation.json" }</w:instrText>
      </w:r>
      <w:r w:rsidR="0095638E" w:rsidRPr="00C848E7">
        <w:fldChar w:fldCharType="separate"/>
      </w:r>
      <w:r w:rsidR="0095638E" w:rsidRPr="00007B5A">
        <w:rPr>
          <w:noProof/>
        </w:rPr>
        <w:t xml:space="preserve">(Office for National </w:t>
      </w:r>
      <w:r w:rsidR="002765CF" w:rsidRPr="00007B5A">
        <w:rPr>
          <w:noProof/>
        </w:rPr>
        <w:t>Statistics</w:t>
      </w:r>
      <w:r w:rsidR="0095638E" w:rsidRPr="00007B5A">
        <w:rPr>
          <w:noProof/>
        </w:rPr>
        <w:t xml:space="preserve"> 2014)</w:t>
      </w:r>
      <w:r w:rsidR="0095638E" w:rsidRPr="00C848E7">
        <w:fldChar w:fldCharType="end"/>
      </w:r>
      <w:r w:rsidR="0095638E" w:rsidRPr="00007B5A">
        <w:t>.</w:t>
      </w:r>
    </w:p>
    <w:tbl>
      <w:tblPr>
        <w:tblW w:w="102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73"/>
        <w:gridCol w:w="973"/>
        <w:gridCol w:w="1050"/>
        <w:gridCol w:w="1050"/>
        <w:gridCol w:w="1050"/>
        <w:gridCol w:w="1050"/>
        <w:gridCol w:w="1050"/>
        <w:gridCol w:w="1050"/>
        <w:gridCol w:w="973"/>
      </w:tblGrid>
      <w:tr w:rsidR="00571948" w:rsidRPr="005449DA" w14:paraId="580C69DA" w14:textId="77777777" w:rsidTr="005449DA">
        <w:trPr>
          <w:cantSplit/>
          <w:trHeight w:val="1625"/>
        </w:trPr>
        <w:tc>
          <w:tcPr>
            <w:tcW w:w="1008" w:type="dxa"/>
            <w:tcBorders>
              <w:top w:val="single" w:sz="4" w:space="0" w:color="auto"/>
              <w:left w:val="single" w:sz="4" w:space="0" w:color="auto"/>
              <w:bottom w:val="single" w:sz="4" w:space="0" w:color="auto"/>
              <w:right w:val="single" w:sz="4" w:space="0" w:color="auto"/>
            </w:tcBorders>
            <w:noWrap/>
            <w:textDirection w:val="btLr"/>
            <w:vAlign w:val="bottom"/>
            <w:hideMark/>
          </w:tcPr>
          <w:p w14:paraId="335A6526" w14:textId="77777777" w:rsidR="00571948" w:rsidRPr="005449DA" w:rsidRDefault="00571948" w:rsidP="007C762A">
            <w:pPr>
              <w:spacing w:after="0" w:line="240" w:lineRule="auto"/>
              <w:rPr>
                <w:rFonts w:cs="Times New Roman"/>
              </w:rPr>
            </w:pPr>
          </w:p>
        </w:tc>
        <w:tc>
          <w:tcPr>
            <w:tcW w:w="973" w:type="dxa"/>
            <w:tcBorders>
              <w:top w:val="single" w:sz="4" w:space="0" w:color="auto"/>
              <w:left w:val="single" w:sz="4" w:space="0" w:color="auto"/>
              <w:bottom w:val="single" w:sz="4" w:space="0" w:color="auto"/>
              <w:right w:val="single" w:sz="4" w:space="0" w:color="auto"/>
            </w:tcBorders>
            <w:textDirection w:val="btLr"/>
            <w:vAlign w:val="bottom"/>
            <w:hideMark/>
          </w:tcPr>
          <w:p w14:paraId="2DE73766" w14:textId="18620534"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Satisfying Life</w:t>
            </w:r>
          </w:p>
        </w:tc>
        <w:tc>
          <w:tcPr>
            <w:tcW w:w="973" w:type="dxa"/>
            <w:tcBorders>
              <w:top w:val="single" w:sz="4" w:space="0" w:color="auto"/>
              <w:left w:val="single" w:sz="4" w:space="0" w:color="auto"/>
              <w:bottom w:val="single" w:sz="4" w:space="0" w:color="auto"/>
              <w:right w:val="single" w:sz="4" w:space="0" w:color="auto"/>
            </w:tcBorders>
            <w:textDirection w:val="btLr"/>
            <w:vAlign w:val="bottom"/>
            <w:hideMark/>
          </w:tcPr>
          <w:p w14:paraId="1A4520AB"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Vitality</w:t>
            </w:r>
          </w:p>
        </w:tc>
        <w:tc>
          <w:tcPr>
            <w:tcW w:w="1050" w:type="dxa"/>
            <w:tcBorders>
              <w:top w:val="single" w:sz="4" w:space="0" w:color="auto"/>
              <w:left w:val="single" w:sz="4" w:space="0" w:color="auto"/>
              <w:bottom w:val="single" w:sz="4" w:space="0" w:color="auto"/>
              <w:right w:val="single" w:sz="4" w:space="0" w:color="auto"/>
            </w:tcBorders>
            <w:textDirection w:val="btLr"/>
            <w:vAlign w:val="bottom"/>
            <w:hideMark/>
          </w:tcPr>
          <w:p w14:paraId="69030713"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Positive Functioning</w:t>
            </w:r>
          </w:p>
        </w:tc>
        <w:tc>
          <w:tcPr>
            <w:tcW w:w="1050" w:type="dxa"/>
            <w:tcBorders>
              <w:top w:val="single" w:sz="4" w:space="0" w:color="auto"/>
              <w:left w:val="single" w:sz="4" w:space="0" w:color="auto"/>
              <w:bottom w:val="single" w:sz="4" w:space="0" w:color="auto"/>
              <w:right w:val="single" w:sz="4" w:space="0" w:color="auto"/>
            </w:tcBorders>
            <w:textDirection w:val="btLr"/>
            <w:vAlign w:val="bottom"/>
            <w:hideMark/>
          </w:tcPr>
          <w:p w14:paraId="343364A1"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Trust and Belonging</w:t>
            </w:r>
          </w:p>
        </w:tc>
        <w:tc>
          <w:tcPr>
            <w:tcW w:w="1050" w:type="dxa"/>
            <w:tcBorders>
              <w:top w:val="single" w:sz="4" w:space="0" w:color="auto"/>
              <w:left w:val="single" w:sz="4" w:space="0" w:color="auto"/>
              <w:bottom w:val="single" w:sz="4" w:space="0" w:color="auto"/>
              <w:right w:val="single" w:sz="4" w:space="0" w:color="auto"/>
            </w:tcBorders>
            <w:textDirection w:val="btLr"/>
            <w:vAlign w:val="bottom"/>
            <w:hideMark/>
          </w:tcPr>
          <w:p w14:paraId="32A85094"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Emotional Wellbeing</w:t>
            </w:r>
          </w:p>
        </w:tc>
        <w:tc>
          <w:tcPr>
            <w:tcW w:w="1050" w:type="dxa"/>
            <w:tcBorders>
              <w:top w:val="single" w:sz="4" w:space="0" w:color="auto"/>
              <w:left w:val="single" w:sz="4" w:space="0" w:color="auto"/>
              <w:bottom w:val="single" w:sz="4" w:space="0" w:color="auto"/>
              <w:right w:val="single" w:sz="4" w:space="0" w:color="auto"/>
            </w:tcBorders>
            <w:textDirection w:val="btLr"/>
            <w:vAlign w:val="bottom"/>
            <w:hideMark/>
          </w:tcPr>
          <w:p w14:paraId="7E27FA4E"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Supportive Relationships</w:t>
            </w:r>
          </w:p>
        </w:tc>
        <w:tc>
          <w:tcPr>
            <w:tcW w:w="1050" w:type="dxa"/>
            <w:tcBorders>
              <w:top w:val="single" w:sz="4" w:space="0" w:color="auto"/>
              <w:left w:val="single" w:sz="4" w:space="0" w:color="auto"/>
              <w:bottom w:val="single" w:sz="4" w:space="0" w:color="auto"/>
              <w:right w:val="single" w:sz="4" w:space="0" w:color="auto"/>
            </w:tcBorders>
            <w:textDirection w:val="btLr"/>
            <w:vAlign w:val="bottom"/>
            <w:hideMark/>
          </w:tcPr>
          <w:p w14:paraId="5EBA798C"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Resilience &amp; Self Esteem</w:t>
            </w:r>
          </w:p>
        </w:tc>
        <w:tc>
          <w:tcPr>
            <w:tcW w:w="1050" w:type="dxa"/>
            <w:tcBorders>
              <w:top w:val="single" w:sz="4" w:space="0" w:color="auto"/>
              <w:left w:val="single" w:sz="4" w:space="0" w:color="auto"/>
              <w:bottom w:val="single" w:sz="4" w:space="0" w:color="auto"/>
              <w:right w:val="single" w:sz="4" w:space="0" w:color="auto"/>
            </w:tcBorders>
            <w:textDirection w:val="btLr"/>
            <w:vAlign w:val="bottom"/>
            <w:hideMark/>
          </w:tcPr>
          <w:p w14:paraId="32D5C966"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Wellbeing @ Work</w:t>
            </w:r>
          </w:p>
        </w:tc>
        <w:tc>
          <w:tcPr>
            <w:tcW w:w="973" w:type="dxa"/>
            <w:tcBorders>
              <w:top w:val="single" w:sz="4" w:space="0" w:color="auto"/>
              <w:left w:val="single" w:sz="4" w:space="0" w:color="auto"/>
              <w:bottom w:val="single" w:sz="4" w:space="0" w:color="auto"/>
              <w:right w:val="single" w:sz="4" w:space="0" w:color="auto"/>
            </w:tcBorders>
            <w:textDirection w:val="btLr"/>
            <w:vAlign w:val="bottom"/>
            <w:hideMark/>
          </w:tcPr>
          <w:p w14:paraId="4E9C2A37" w14:textId="77777777" w:rsidR="00571948" w:rsidRPr="005449DA" w:rsidRDefault="00571948" w:rsidP="007C762A">
            <w:pPr>
              <w:spacing w:after="0" w:line="240" w:lineRule="auto"/>
              <w:ind w:left="113" w:right="113"/>
              <w:rPr>
                <w:rFonts w:ascii="Calibri" w:eastAsia="Times New Roman" w:hAnsi="Calibri" w:cs="Times New Roman"/>
                <w:color w:val="000000"/>
                <w:lang w:eastAsia="en-GB"/>
              </w:rPr>
            </w:pPr>
            <w:r w:rsidRPr="005449DA">
              <w:rPr>
                <w:rFonts w:ascii="Calibri" w:eastAsia="Times New Roman" w:hAnsi="Calibri" w:cs="Times New Roman"/>
                <w:color w:val="000000"/>
                <w:lang w:eastAsia="en-GB"/>
              </w:rPr>
              <w:t>SUM</w:t>
            </w:r>
          </w:p>
        </w:tc>
      </w:tr>
      <w:tr w:rsidR="00571948" w14:paraId="37E9A465" w14:textId="77777777" w:rsidTr="00307123">
        <w:trPr>
          <w:trHeight w:val="300"/>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6F45C348" w14:textId="77777777" w:rsidR="00571948" w:rsidRDefault="00571948" w:rsidP="007C762A">
            <w:pPr>
              <w:spacing w:line="240" w:lineRule="auto"/>
              <w:jc w:val="both"/>
              <w:rPr>
                <w:rFonts w:ascii="Calibri" w:eastAsia="Times New Roman" w:hAnsi="Calibri" w:cs="Times New Roman"/>
                <w:b/>
                <w:color w:val="000000"/>
                <w:lang w:eastAsia="en-GB"/>
              </w:rPr>
            </w:pPr>
            <w:r>
              <w:rPr>
                <w:rFonts w:ascii="Calibri" w:eastAsia="Times New Roman" w:hAnsi="Calibri" w:cs="Times New Roman"/>
                <w:b/>
                <w:color w:val="000000"/>
                <w:lang w:eastAsia="en-GB"/>
              </w:rPr>
              <w:t>2014</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6261A15B"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6.9</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678182B"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6.9</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584409FA"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7.3</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453FAC4A"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6.8</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36C15F03"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7.1</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3366BE8C"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7.7</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07A8CD24"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1D28E1B"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35A28C35"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53.4</w:t>
            </w:r>
          </w:p>
        </w:tc>
      </w:tr>
      <w:tr w:rsidR="00571948" w14:paraId="00BCD267" w14:textId="77777777" w:rsidTr="00307123">
        <w:trPr>
          <w:trHeight w:val="300"/>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19549A0D" w14:textId="77777777" w:rsidR="00571948" w:rsidRDefault="00571948" w:rsidP="007C762A">
            <w:pPr>
              <w:spacing w:line="240" w:lineRule="auto"/>
              <w:jc w:val="both"/>
              <w:rPr>
                <w:rFonts w:ascii="Calibri" w:eastAsia="Times New Roman" w:hAnsi="Calibri" w:cs="Times New Roman"/>
                <w:b/>
                <w:color w:val="000000"/>
                <w:lang w:eastAsia="en-GB"/>
              </w:rPr>
            </w:pPr>
            <w:r>
              <w:rPr>
                <w:rFonts w:ascii="Calibri" w:eastAsia="Times New Roman" w:hAnsi="Calibri" w:cs="Times New Roman"/>
                <w:b/>
                <w:color w:val="000000"/>
                <w:lang w:eastAsia="en-GB"/>
              </w:rPr>
              <w:t>2012</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DA692A7"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7.0</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5A54F7C5"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7.1</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08B21803"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7.4</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334FDD98"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6.9</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19F4D408"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7.6</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6076F924"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7.7</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4F40C9CC"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038A6A49"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973" w:type="dxa"/>
            <w:tcBorders>
              <w:top w:val="single" w:sz="4" w:space="0" w:color="auto"/>
              <w:left w:val="single" w:sz="4" w:space="0" w:color="auto"/>
              <w:bottom w:val="single" w:sz="4" w:space="0" w:color="auto"/>
              <w:right w:val="single" w:sz="4" w:space="0" w:color="auto"/>
            </w:tcBorders>
            <w:noWrap/>
            <w:vAlign w:val="bottom"/>
            <w:hideMark/>
          </w:tcPr>
          <w:p w14:paraId="701C1775" w14:textId="77777777" w:rsidR="00571948" w:rsidRDefault="00571948" w:rsidP="007C762A">
            <w:pPr>
              <w:spacing w:line="240" w:lineRule="auto"/>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54.9</w:t>
            </w:r>
          </w:p>
        </w:tc>
      </w:tr>
    </w:tbl>
    <w:p w14:paraId="68D25C72" w14:textId="3AE948D3" w:rsidR="00571948" w:rsidRDefault="00DA261A" w:rsidP="007C762A">
      <w:pPr>
        <w:spacing w:line="240" w:lineRule="auto"/>
        <w:jc w:val="both"/>
        <w:rPr>
          <w:b/>
          <w:i/>
        </w:rPr>
      </w:pPr>
      <w:r w:rsidRPr="002115EF">
        <w:rPr>
          <w:b/>
          <w:i/>
        </w:rPr>
        <w:t xml:space="preserve">Table </w:t>
      </w:r>
      <w:r w:rsidR="007C08F6">
        <w:rPr>
          <w:b/>
          <w:i/>
        </w:rPr>
        <w:t>4</w:t>
      </w:r>
      <w:r>
        <w:rPr>
          <w:b/>
          <w:i/>
        </w:rPr>
        <w:t>. Wellbeing dimension scores for the two survey dates</w:t>
      </w:r>
      <w:r w:rsidR="005417B8">
        <w:rPr>
          <w:b/>
          <w:i/>
        </w:rPr>
        <w:t xml:space="preserve"> (</w:t>
      </w:r>
      <w:r w:rsidR="005417B8" w:rsidRPr="005417B8">
        <w:rPr>
          <w:b/>
          <w:i/>
        </w:rPr>
        <w:t>on a scale of 0 to 10, where 0 is “not at all” and 10 is “completely”</w:t>
      </w:r>
      <w:r w:rsidR="005417B8">
        <w:rPr>
          <w:b/>
          <w: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70"/>
        <w:gridCol w:w="970"/>
        <w:gridCol w:w="1448"/>
        <w:gridCol w:w="992"/>
        <w:gridCol w:w="907"/>
        <w:gridCol w:w="1800"/>
      </w:tblGrid>
      <w:tr w:rsidR="00571948" w:rsidRPr="00EB5CF9" w14:paraId="769E8043" w14:textId="77777777" w:rsidTr="00130C67">
        <w:trPr>
          <w:trHeight w:val="300"/>
        </w:trPr>
        <w:tc>
          <w:tcPr>
            <w:tcW w:w="1980" w:type="dxa"/>
            <w:shd w:val="clear" w:color="auto" w:fill="auto"/>
            <w:noWrap/>
            <w:vAlign w:val="bottom"/>
            <w:hideMark/>
          </w:tcPr>
          <w:p w14:paraId="49C16A3F" w14:textId="77777777" w:rsidR="00571948" w:rsidRPr="00EB5CF9" w:rsidRDefault="00571948" w:rsidP="007C762A">
            <w:pPr>
              <w:spacing w:after="0" w:line="240" w:lineRule="auto"/>
              <w:rPr>
                <w:rFonts w:ascii="Times New Roman" w:eastAsia="Times New Roman" w:hAnsi="Times New Roman" w:cs="Times New Roman"/>
                <w:sz w:val="24"/>
                <w:szCs w:val="24"/>
                <w:lang w:eastAsia="en-GB"/>
              </w:rPr>
            </w:pPr>
          </w:p>
        </w:tc>
        <w:tc>
          <w:tcPr>
            <w:tcW w:w="970" w:type="dxa"/>
            <w:shd w:val="clear" w:color="auto" w:fill="auto"/>
            <w:noWrap/>
            <w:vAlign w:val="bottom"/>
            <w:hideMark/>
          </w:tcPr>
          <w:p w14:paraId="1C15C2C3"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ONS 2011/12</w:t>
            </w:r>
          </w:p>
        </w:tc>
        <w:tc>
          <w:tcPr>
            <w:tcW w:w="970" w:type="dxa"/>
            <w:vAlign w:val="bottom"/>
          </w:tcPr>
          <w:p w14:paraId="09DD7E72"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ONS 2012/13</w:t>
            </w:r>
          </w:p>
        </w:tc>
        <w:tc>
          <w:tcPr>
            <w:tcW w:w="1448" w:type="dxa"/>
          </w:tcPr>
          <w:p w14:paraId="11489975" w14:textId="77777777" w:rsidR="00571948" w:rsidRPr="00EB5CF9" w:rsidRDefault="00571948" w:rsidP="007C762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Change in ONS Scores</w:t>
            </w:r>
          </w:p>
        </w:tc>
        <w:tc>
          <w:tcPr>
            <w:tcW w:w="992" w:type="dxa"/>
            <w:shd w:val="clear" w:color="auto" w:fill="auto"/>
            <w:noWrap/>
            <w:vAlign w:val="bottom"/>
            <w:hideMark/>
          </w:tcPr>
          <w:p w14:paraId="2933E044" w14:textId="77777777" w:rsidR="00571948"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Vic</w:t>
            </w:r>
            <w:r>
              <w:rPr>
                <w:rFonts w:ascii="Calibri" w:eastAsia="Times New Roman" w:hAnsi="Calibri" w:cs="Times New Roman"/>
                <w:color w:val="000000"/>
                <w:lang w:eastAsia="en-GB"/>
              </w:rPr>
              <w:t>toria</w:t>
            </w:r>
          </w:p>
          <w:p w14:paraId="462F6479"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2012</w:t>
            </w:r>
          </w:p>
        </w:tc>
        <w:tc>
          <w:tcPr>
            <w:tcW w:w="907" w:type="dxa"/>
            <w:shd w:val="clear" w:color="auto" w:fill="auto"/>
            <w:noWrap/>
            <w:vAlign w:val="bottom"/>
            <w:hideMark/>
          </w:tcPr>
          <w:p w14:paraId="232E52A5" w14:textId="77777777" w:rsidR="00571948"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Vic</w:t>
            </w:r>
            <w:r>
              <w:rPr>
                <w:rFonts w:ascii="Calibri" w:eastAsia="Times New Roman" w:hAnsi="Calibri" w:cs="Times New Roman"/>
                <w:color w:val="000000"/>
                <w:lang w:eastAsia="en-GB"/>
              </w:rPr>
              <w:t>toria</w:t>
            </w:r>
          </w:p>
          <w:p w14:paraId="432551DE"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2014</w:t>
            </w:r>
          </w:p>
        </w:tc>
        <w:tc>
          <w:tcPr>
            <w:tcW w:w="1800" w:type="dxa"/>
          </w:tcPr>
          <w:p w14:paraId="09C287E5" w14:textId="77777777" w:rsidR="00571948" w:rsidRDefault="00571948" w:rsidP="007C762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Change</w:t>
            </w:r>
          </w:p>
          <w:p w14:paraId="06E4124B" w14:textId="77777777" w:rsidR="00571948" w:rsidRPr="00EB5CF9" w:rsidRDefault="00571948" w:rsidP="007C762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In Victoria Scores</w:t>
            </w:r>
          </w:p>
        </w:tc>
      </w:tr>
      <w:tr w:rsidR="00571948" w:rsidRPr="00EB5CF9" w14:paraId="5B6D77CF" w14:textId="77777777" w:rsidTr="00130C67">
        <w:trPr>
          <w:trHeight w:val="300"/>
        </w:trPr>
        <w:tc>
          <w:tcPr>
            <w:tcW w:w="1980" w:type="dxa"/>
            <w:shd w:val="clear" w:color="auto" w:fill="auto"/>
            <w:noWrap/>
            <w:vAlign w:val="bottom"/>
            <w:hideMark/>
          </w:tcPr>
          <w:p w14:paraId="39AB934F"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Life Satisfaction</w:t>
            </w:r>
          </w:p>
        </w:tc>
        <w:tc>
          <w:tcPr>
            <w:tcW w:w="970" w:type="dxa"/>
            <w:shd w:val="clear" w:color="auto" w:fill="auto"/>
            <w:noWrap/>
            <w:vAlign w:val="bottom"/>
            <w:hideMark/>
          </w:tcPr>
          <w:p w14:paraId="063F190A"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7.26</w:t>
            </w:r>
          </w:p>
        </w:tc>
        <w:tc>
          <w:tcPr>
            <w:tcW w:w="970" w:type="dxa"/>
            <w:vAlign w:val="bottom"/>
          </w:tcPr>
          <w:p w14:paraId="3DB05838"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7.25</w:t>
            </w:r>
          </w:p>
        </w:tc>
        <w:tc>
          <w:tcPr>
            <w:tcW w:w="1448" w:type="dxa"/>
          </w:tcPr>
          <w:p w14:paraId="3135300A"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-0.01</w:t>
            </w:r>
          </w:p>
        </w:tc>
        <w:tc>
          <w:tcPr>
            <w:tcW w:w="992" w:type="dxa"/>
            <w:shd w:val="clear" w:color="auto" w:fill="auto"/>
            <w:noWrap/>
            <w:vAlign w:val="bottom"/>
            <w:hideMark/>
          </w:tcPr>
          <w:p w14:paraId="6080C559"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7.55</w:t>
            </w:r>
          </w:p>
        </w:tc>
        <w:tc>
          <w:tcPr>
            <w:tcW w:w="907" w:type="dxa"/>
            <w:shd w:val="clear" w:color="auto" w:fill="auto"/>
            <w:noWrap/>
            <w:vAlign w:val="bottom"/>
            <w:hideMark/>
          </w:tcPr>
          <w:p w14:paraId="471FDFBE"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7.49</w:t>
            </w:r>
          </w:p>
        </w:tc>
        <w:tc>
          <w:tcPr>
            <w:tcW w:w="1800" w:type="dxa"/>
          </w:tcPr>
          <w:p w14:paraId="2CD751E5"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-0.06</w:t>
            </w:r>
          </w:p>
        </w:tc>
      </w:tr>
      <w:tr w:rsidR="00571948" w:rsidRPr="00EB5CF9" w14:paraId="4CFC2464" w14:textId="77777777" w:rsidTr="00130C67">
        <w:trPr>
          <w:trHeight w:val="300"/>
        </w:trPr>
        <w:tc>
          <w:tcPr>
            <w:tcW w:w="1980" w:type="dxa"/>
            <w:shd w:val="clear" w:color="auto" w:fill="auto"/>
            <w:noWrap/>
            <w:vAlign w:val="bottom"/>
            <w:hideMark/>
          </w:tcPr>
          <w:p w14:paraId="119A3431"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Worthwhile Life</w:t>
            </w:r>
          </w:p>
        </w:tc>
        <w:tc>
          <w:tcPr>
            <w:tcW w:w="970" w:type="dxa"/>
            <w:shd w:val="clear" w:color="auto" w:fill="auto"/>
            <w:noWrap/>
            <w:vAlign w:val="bottom"/>
            <w:hideMark/>
          </w:tcPr>
          <w:p w14:paraId="63D0F62B"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7.56</w:t>
            </w:r>
          </w:p>
        </w:tc>
        <w:tc>
          <w:tcPr>
            <w:tcW w:w="970" w:type="dxa"/>
            <w:vAlign w:val="bottom"/>
          </w:tcPr>
          <w:p w14:paraId="6280BC91"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7.51</w:t>
            </w:r>
          </w:p>
        </w:tc>
        <w:tc>
          <w:tcPr>
            <w:tcW w:w="1448" w:type="dxa"/>
          </w:tcPr>
          <w:p w14:paraId="7FCEE48F"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-0.04</w:t>
            </w:r>
          </w:p>
        </w:tc>
        <w:tc>
          <w:tcPr>
            <w:tcW w:w="992" w:type="dxa"/>
            <w:shd w:val="clear" w:color="auto" w:fill="auto"/>
            <w:noWrap/>
            <w:vAlign w:val="bottom"/>
            <w:hideMark/>
          </w:tcPr>
          <w:p w14:paraId="3F2332A4"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5.03</w:t>
            </w:r>
          </w:p>
        </w:tc>
        <w:tc>
          <w:tcPr>
            <w:tcW w:w="907" w:type="dxa"/>
            <w:shd w:val="clear" w:color="auto" w:fill="auto"/>
            <w:noWrap/>
            <w:vAlign w:val="bottom"/>
            <w:hideMark/>
          </w:tcPr>
          <w:p w14:paraId="445A9E9C"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4.88</w:t>
            </w:r>
          </w:p>
        </w:tc>
        <w:tc>
          <w:tcPr>
            <w:tcW w:w="1800" w:type="dxa"/>
          </w:tcPr>
          <w:p w14:paraId="6383A920"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-0.15</w:t>
            </w:r>
          </w:p>
        </w:tc>
      </w:tr>
      <w:tr w:rsidR="00571948" w:rsidRPr="00EB5CF9" w14:paraId="527D9643" w14:textId="77777777" w:rsidTr="00130C67">
        <w:trPr>
          <w:trHeight w:val="300"/>
        </w:trPr>
        <w:tc>
          <w:tcPr>
            <w:tcW w:w="1980" w:type="dxa"/>
            <w:shd w:val="clear" w:color="auto" w:fill="auto"/>
            <w:noWrap/>
            <w:vAlign w:val="bottom"/>
            <w:hideMark/>
          </w:tcPr>
          <w:p w14:paraId="000CDC29" w14:textId="77777777" w:rsidR="00571948" w:rsidRPr="00EB5CF9" w:rsidRDefault="00571948" w:rsidP="007C762A">
            <w:pPr>
              <w:spacing w:after="0" w:line="240" w:lineRule="auto"/>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Happiness</w:t>
            </w:r>
          </w:p>
        </w:tc>
        <w:tc>
          <w:tcPr>
            <w:tcW w:w="970" w:type="dxa"/>
            <w:shd w:val="clear" w:color="auto" w:fill="auto"/>
            <w:noWrap/>
            <w:vAlign w:val="bottom"/>
            <w:hideMark/>
          </w:tcPr>
          <w:p w14:paraId="0866BD7B"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7.21</w:t>
            </w:r>
          </w:p>
        </w:tc>
        <w:tc>
          <w:tcPr>
            <w:tcW w:w="970" w:type="dxa"/>
            <w:vAlign w:val="bottom"/>
          </w:tcPr>
          <w:p w14:paraId="687FCE15"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7.19</w:t>
            </w:r>
          </w:p>
        </w:tc>
        <w:tc>
          <w:tcPr>
            <w:tcW w:w="1448" w:type="dxa"/>
          </w:tcPr>
          <w:p w14:paraId="0A11DE2F"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-0.02</w:t>
            </w:r>
          </w:p>
        </w:tc>
        <w:tc>
          <w:tcPr>
            <w:tcW w:w="992" w:type="dxa"/>
            <w:shd w:val="clear" w:color="auto" w:fill="auto"/>
            <w:noWrap/>
            <w:vAlign w:val="bottom"/>
            <w:hideMark/>
          </w:tcPr>
          <w:p w14:paraId="6A855736"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7.84</w:t>
            </w:r>
          </w:p>
        </w:tc>
        <w:tc>
          <w:tcPr>
            <w:tcW w:w="907" w:type="dxa"/>
            <w:shd w:val="clear" w:color="auto" w:fill="auto"/>
            <w:noWrap/>
            <w:vAlign w:val="bottom"/>
            <w:hideMark/>
          </w:tcPr>
          <w:p w14:paraId="186F9DEB"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sidRPr="00EB5CF9">
              <w:rPr>
                <w:rFonts w:ascii="Calibri" w:eastAsia="Times New Roman" w:hAnsi="Calibri" w:cs="Times New Roman"/>
                <w:color w:val="000000"/>
                <w:lang w:eastAsia="en-GB"/>
              </w:rPr>
              <w:t>7.53</w:t>
            </w:r>
          </w:p>
        </w:tc>
        <w:tc>
          <w:tcPr>
            <w:tcW w:w="1800" w:type="dxa"/>
          </w:tcPr>
          <w:p w14:paraId="0D09F80C" w14:textId="77777777" w:rsidR="00571948" w:rsidRPr="00EB5CF9" w:rsidRDefault="00571948" w:rsidP="007C762A">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-0.31</w:t>
            </w:r>
          </w:p>
        </w:tc>
      </w:tr>
    </w:tbl>
    <w:p w14:paraId="11CDB959" w14:textId="229B8E70" w:rsidR="00571948" w:rsidRPr="006415E0" w:rsidRDefault="00DA261A" w:rsidP="007C762A">
      <w:pPr>
        <w:spacing w:line="240" w:lineRule="auto"/>
        <w:jc w:val="both"/>
      </w:pPr>
      <w:r w:rsidRPr="00EB5CF9">
        <w:rPr>
          <w:b/>
          <w:i/>
        </w:rPr>
        <w:t xml:space="preserve">Table </w:t>
      </w:r>
      <w:r w:rsidR="007C08F6">
        <w:rPr>
          <w:b/>
          <w:i/>
        </w:rPr>
        <w:t>5</w:t>
      </w:r>
      <w:r w:rsidRPr="00EB5CF9">
        <w:rPr>
          <w:b/>
          <w:i/>
        </w:rPr>
        <w:t xml:space="preserve">: Comparison of changes in wellbeing scores </w:t>
      </w:r>
      <w:r w:rsidR="005417B8">
        <w:rPr>
          <w:b/>
          <w:i/>
        </w:rPr>
        <w:t>(</w:t>
      </w:r>
      <w:r w:rsidR="005417B8" w:rsidRPr="005417B8">
        <w:rPr>
          <w:b/>
          <w:i/>
        </w:rPr>
        <w:t>on a scale of 0 to 10, where 0 is “not at all” and 10 is “completely”</w:t>
      </w:r>
      <w:r w:rsidR="005417B8">
        <w:rPr>
          <w:b/>
          <w:i/>
        </w:rPr>
        <w:t xml:space="preserve">) </w:t>
      </w:r>
      <w:r w:rsidRPr="00EB5CF9">
        <w:rPr>
          <w:b/>
          <w:i/>
        </w:rPr>
        <w:t>between Victoria Workers Wellbeing Survey results and Office of National Statistics (ONS) Wellbeing Survey data for London</w:t>
      </w:r>
      <w:r w:rsidR="005417B8">
        <w:rPr>
          <w:b/>
          <w:i/>
        </w:rPr>
        <w:t xml:space="preserve"> </w:t>
      </w:r>
    </w:p>
    <w:p w14:paraId="5BE3C5EF" w14:textId="06A234CD" w:rsidR="00DB12BB" w:rsidRPr="006415E0" w:rsidRDefault="008F2DE7" w:rsidP="007C762A">
      <w:pPr>
        <w:pStyle w:val="Heading1"/>
        <w:numPr>
          <w:ilvl w:val="0"/>
          <w:numId w:val="14"/>
        </w:numPr>
        <w:spacing w:line="240" w:lineRule="auto"/>
        <w:ind w:left="357" w:hanging="357"/>
        <w:jc w:val="both"/>
      </w:pPr>
      <w:r w:rsidRPr="006415E0">
        <w:t>Discussion</w:t>
      </w:r>
    </w:p>
    <w:p w14:paraId="2A9D8EAB" w14:textId="64654771" w:rsidR="00DB12BB" w:rsidRPr="006415E0" w:rsidRDefault="00DB12BB" w:rsidP="007C762A">
      <w:pPr>
        <w:spacing w:line="240" w:lineRule="auto"/>
        <w:jc w:val="both"/>
      </w:pPr>
      <w:r w:rsidRPr="006415E0">
        <w:t>Proving direct causal links between small changes in infrastructure and shifts in customer footfall, workers</w:t>
      </w:r>
      <w:r w:rsidR="0095776B" w:rsidRPr="006415E0">
        <w:t>’</w:t>
      </w:r>
      <w:r w:rsidRPr="006415E0">
        <w:t xml:space="preserve"> attitudes, behaviour and wellbeing </w:t>
      </w:r>
      <w:r w:rsidR="00620457" w:rsidRPr="006415E0">
        <w:t xml:space="preserve">is </w:t>
      </w:r>
      <w:r w:rsidR="00EE1325" w:rsidRPr="006415E0">
        <w:t xml:space="preserve">clearly </w:t>
      </w:r>
      <w:r w:rsidR="00620457" w:rsidRPr="006415E0">
        <w:t xml:space="preserve">problematic. </w:t>
      </w:r>
      <w:r w:rsidR="0033546D" w:rsidRPr="006415E0">
        <w:t xml:space="preserve">In terms of attributing causality </w:t>
      </w:r>
      <w:r w:rsidR="0033546D" w:rsidRPr="006415E0">
        <w:fldChar w:fldCharType="begin" w:fldLock="1"/>
      </w:r>
      <w:r w:rsidR="00910464">
        <w:instrText>ADDIN CSL_CITATION { "citationItems" : [ { "id" : "ITEM-1", "itemData" : { "author" : [ { "dropping-particle" : "", "family" : "Hill", "given" : "Austin Bradford", "non-dropping-particle" : "", "parse-names" : false, "suffix" : "" } ], "container-title" : "Proceedings of the Royal Society of Medicine", "id" : "ITEM-1", "issued" : { "date-parts" : [ [ "1965" ] ] }, "page" : "295-300", "title" : "The Environment and Disease: Association or Causation?", "type" : "article-journal", "volume" : "58" }, "uris" : [ "http://www.mendeley.com/documents/?uuid=e6e33da4-0a39-4dbd-a489-093f6c1e430d" ] } ], "mendeley" : { "formattedCitation" : "(Hill 1965)", "plainTextFormattedCitation" : "(Hill 1965)", "previouslyFormattedCitation" : "(Hill 1965)" }, "properties" : { "noteIndex" : 0 }, "schema" : "https://github.com/citation-style-language/schema/raw/master/csl-citation.json" }</w:instrText>
      </w:r>
      <w:r w:rsidR="0033546D" w:rsidRPr="006415E0">
        <w:fldChar w:fldCharType="separate"/>
      </w:r>
      <w:r w:rsidR="009E0CD3" w:rsidRPr="009E0CD3">
        <w:rPr>
          <w:noProof/>
        </w:rPr>
        <w:t>(Hill 1965)</w:t>
      </w:r>
      <w:r w:rsidR="0033546D" w:rsidRPr="006415E0">
        <w:fldChar w:fldCharType="end"/>
      </w:r>
      <w:r w:rsidRPr="006415E0">
        <w:t xml:space="preserve"> the ‘experiment’  evaluated </w:t>
      </w:r>
      <w:r w:rsidR="00F678BC" w:rsidRPr="006415E0">
        <w:t xml:space="preserve">here </w:t>
      </w:r>
      <w:r w:rsidRPr="006415E0">
        <w:t xml:space="preserve">was neither contained nor controlled. </w:t>
      </w:r>
      <w:r w:rsidR="00BD0EA9" w:rsidRPr="006415E0">
        <w:t xml:space="preserve"> </w:t>
      </w:r>
      <w:r w:rsidRPr="006415E0">
        <w:t xml:space="preserve">A number of confounding factors could </w:t>
      </w:r>
      <w:r w:rsidRPr="006415E0">
        <w:lastRenderedPageBreak/>
        <w:t>account for any of the changes in wellbeing, behaviour or business performance including the underlying state of the economy. Whilst acknowledg</w:t>
      </w:r>
      <w:r w:rsidR="00620457" w:rsidRPr="006415E0">
        <w:t>ing</w:t>
      </w:r>
      <w:r w:rsidRPr="006415E0">
        <w:t xml:space="preserve"> </w:t>
      </w:r>
      <w:r w:rsidR="00932C49" w:rsidRPr="006415E0">
        <w:t xml:space="preserve">this, </w:t>
      </w:r>
      <w:r w:rsidRPr="006415E0">
        <w:t xml:space="preserve">the findings </w:t>
      </w:r>
      <w:r w:rsidR="00620457" w:rsidRPr="006415E0">
        <w:t xml:space="preserve">do provide some indication of </w:t>
      </w:r>
      <w:r w:rsidRPr="006415E0">
        <w:t>a link between GI</w:t>
      </w:r>
      <w:r w:rsidR="0095638E" w:rsidRPr="006415E0">
        <w:t xml:space="preserve"> </w:t>
      </w:r>
      <w:r w:rsidRPr="006415E0">
        <w:t>and business performance.</w:t>
      </w:r>
    </w:p>
    <w:p w14:paraId="78117D6B" w14:textId="21B7622F" w:rsidR="00BD0EA9" w:rsidRPr="006415E0" w:rsidRDefault="0095638E" w:rsidP="007C762A">
      <w:pPr>
        <w:spacing w:line="240" w:lineRule="auto"/>
        <w:jc w:val="both"/>
      </w:pPr>
      <w:r w:rsidRPr="006415E0">
        <w:t xml:space="preserve">Victoria </w:t>
      </w:r>
      <w:r w:rsidR="00DB12BB" w:rsidRPr="006415E0">
        <w:t xml:space="preserve">businesses increasingly recognised the value of GI in terms of attracting customers and maximising spending. </w:t>
      </w:r>
      <w:r w:rsidR="00F678BC" w:rsidRPr="006415E0">
        <w:t xml:space="preserve">The perceived benefits varied by business type and proximity to the GI. Retailers able to make associations between their products and natural environments, or those in the hotel or leisure industry where GI can make their premises distinct or appealing particularly valued GI. </w:t>
      </w:r>
      <w:r w:rsidR="00BD0EA9" w:rsidRPr="006415E0">
        <w:t xml:space="preserve">In Victoria, hotel businesses have since unilaterally invested in green walls without the BIDs intervention further indicating a recognition in this sector of economic benefits from these investments. </w:t>
      </w:r>
    </w:p>
    <w:p w14:paraId="1756948A" w14:textId="3CA485EA" w:rsidR="00610A6F" w:rsidRPr="006415E0" w:rsidRDefault="00DB12BB" w:rsidP="007C762A">
      <w:pPr>
        <w:spacing w:line="240" w:lineRule="auto"/>
        <w:jc w:val="both"/>
      </w:pPr>
      <w:r w:rsidRPr="006415E0">
        <w:t xml:space="preserve">Co-benefits included </w:t>
      </w:r>
      <w:r w:rsidR="00610A6F" w:rsidRPr="006415E0">
        <w:t xml:space="preserve">contributing to corporate social responsibility goals and </w:t>
      </w:r>
      <w:r w:rsidRPr="006415E0">
        <w:t>increased staff environmental awareness</w:t>
      </w:r>
      <w:r w:rsidR="00BD0EA9" w:rsidRPr="006415E0">
        <w:t xml:space="preserve">. </w:t>
      </w:r>
      <w:r w:rsidR="00610A6F" w:rsidRPr="006415E0">
        <w:t>Providing attractive greened working environments also improved staff morale and could provide higher-quality and motivational workplaces increasing staff wellbeing. The John Lewis case study</w:t>
      </w:r>
      <w:r w:rsidR="00E1518E" w:rsidRPr="006415E0">
        <w:t>, for example,</w:t>
      </w:r>
      <w:r w:rsidR="00610A6F" w:rsidRPr="006415E0">
        <w:t xml:space="preserve"> demonstrated that businesses can benefit from quite modest but well planned and promoted GI improvements. The small rooftop terrace led to increased interaction between the organisation</w:t>
      </w:r>
      <w:r w:rsidR="00610A6F" w:rsidRPr="006415E0" w:rsidDel="004637F7">
        <w:t xml:space="preserve"> </w:t>
      </w:r>
      <w:r w:rsidR="00610A6F" w:rsidRPr="006415E0">
        <w:t xml:space="preserve">teams; allowed workers to socialise; and provided overspill meeting space. </w:t>
      </w:r>
    </w:p>
    <w:p w14:paraId="348398CA" w14:textId="3D48EE09" w:rsidR="00DB12BB" w:rsidRPr="006415E0" w:rsidRDefault="00DB12BB" w:rsidP="007C762A">
      <w:pPr>
        <w:spacing w:line="240" w:lineRule="auto"/>
        <w:jc w:val="both"/>
      </w:pPr>
      <w:r w:rsidRPr="006415E0">
        <w:t xml:space="preserve">Despite these </w:t>
      </w:r>
      <w:r w:rsidR="004637F7" w:rsidRPr="006415E0">
        <w:t xml:space="preserve">qualitative benefits </w:t>
      </w:r>
      <w:r w:rsidRPr="006415E0">
        <w:t xml:space="preserve">the </w:t>
      </w:r>
      <w:r w:rsidR="003F1A83" w:rsidRPr="003F1A83">
        <w:t>survey-based wellbeing</w:t>
      </w:r>
      <w:r w:rsidR="003F1A83">
        <w:t xml:space="preserve"> </w:t>
      </w:r>
      <w:r w:rsidR="004637F7" w:rsidRPr="006415E0">
        <w:t>measures declined</w:t>
      </w:r>
      <w:r w:rsidRPr="006415E0">
        <w:t xml:space="preserve">. </w:t>
      </w:r>
      <w:r w:rsidR="00B05CF6" w:rsidRPr="006415E0">
        <w:t>T</w:t>
      </w:r>
      <w:r w:rsidRPr="006415E0">
        <w:t xml:space="preserve">his could be interpreted as showing no beneficial link between GI and workers wellbeing. However there </w:t>
      </w:r>
      <w:r w:rsidR="005076D6" w:rsidRPr="006415E0">
        <w:t xml:space="preserve">are </w:t>
      </w:r>
      <w:r w:rsidRPr="006415E0">
        <w:t>alternative interpretation</w:t>
      </w:r>
      <w:r w:rsidR="005076D6" w:rsidRPr="006415E0">
        <w:t>s</w:t>
      </w:r>
      <w:r w:rsidRPr="006415E0">
        <w:t xml:space="preserve">. Since the baseline there was a significant increase in the number of construction projects being undertaken in the area. The most major included </w:t>
      </w:r>
      <w:r w:rsidR="009C0BD4" w:rsidRPr="006415E0">
        <w:t>a</w:t>
      </w:r>
      <w:r w:rsidR="00007B5A">
        <w:t>n</w:t>
      </w:r>
      <w:r w:rsidR="009C0BD4" w:rsidRPr="006415E0">
        <w:t xml:space="preserve"> </w:t>
      </w:r>
      <w:r w:rsidRPr="006415E0">
        <w:t>897</w:t>
      </w:r>
      <w:r w:rsidR="00B05CF6" w:rsidRPr="006415E0">
        <w:t xml:space="preserve">K </w:t>
      </w:r>
      <w:r w:rsidRPr="006415E0">
        <w:t>square feet scheme opposite the station; refurbishment of Victoria Street</w:t>
      </w:r>
      <w:r w:rsidR="00932C49" w:rsidRPr="006415E0">
        <w:t xml:space="preserve"> buildings</w:t>
      </w:r>
      <w:r w:rsidRPr="006415E0">
        <w:t xml:space="preserve">; and a major </w:t>
      </w:r>
      <w:r w:rsidR="00B05CF6" w:rsidRPr="006415E0">
        <w:t xml:space="preserve">underground </w:t>
      </w:r>
      <w:r w:rsidRPr="006415E0">
        <w:t xml:space="preserve">upgrade linked to London’s £14.8Bn Cross Rail initiative. </w:t>
      </w:r>
      <w:r w:rsidR="005076D6" w:rsidRPr="006415E0">
        <w:t xml:space="preserve">Their impact </w:t>
      </w:r>
      <w:r w:rsidR="0095638E" w:rsidRPr="006415E0">
        <w:t>was comment</w:t>
      </w:r>
      <w:r w:rsidR="009C0BD4" w:rsidRPr="006415E0">
        <w:t>ed upon</w:t>
      </w:r>
      <w:r w:rsidR="0095638E" w:rsidRPr="006415E0">
        <w:t xml:space="preserve"> across all the surveys and </w:t>
      </w:r>
      <w:r w:rsidR="009C0BD4" w:rsidRPr="006415E0">
        <w:t xml:space="preserve">engagement </w:t>
      </w:r>
      <w:r w:rsidR="0095638E" w:rsidRPr="006415E0">
        <w:t>activities where workers highlighted how the GI improvements were relatively minor compared to the</w:t>
      </w:r>
      <w:r w:rsidR="00620457" w:rsidRPr="006415E0">
        <w:t>se major developments</w:t>
      </w:r>
      <w:r w:rsidR="0095638E" w:rsidRPr="006415E0">
        <w:t xml:space="preserve">. </w:t>
      </w:r>
      <w:r w:rsidRPr="006415E0">
        <w:t xml:space="preserve">With this level of disruption the drop in workers wellbeing could have been significantly greater than that measured in our surveys. GI improvements </w:t>
      </w:r>
      <w:r w:rsidR="006E3F43" w:rsidRPr="006415E0">
        <w:t xml:space="preserve">may </w:t>
      </w:r>
      <w:r w:rsidR="009C0BD4" w:rsidRPr="006415E0">
        <w:t xml:space="preserve">therefore have </w:t>
      </w:r>
      <w:r w:rsidR="0095638E" w:rsidRPr="006415E0">
        <w:t>be</w:t>
      </w:r>
      <w:r w:rsidR="009C0BD4" w:rsidRPr="006415E0">
        <w:t>en</w:t>
      </w:r>
      <w:r w:rsidR="0095638E" w:rsidRPr="006415E0">
        <w:t xml:space="preserve"> </w:t>
      </w:r>
      <w:r w:rsidR="005076D6" w:rsidRPr="006415E0">
        <w:t xml:space="preserve">acting as </w:t>
      </w:r>
      <w:r w:rsidR="00B05CF6" w:rsidRPr="006415E0">
        <w:t xml:space="preserve">positive </w:t>
      </w:r>
      <w:r w:rsidRPr="006415E0">
        <w:t>counterbalanc</w:t>
      </w:r>
      <w:r w:rsidR="005076D6" w:rsidRPr="006415E0">
        <w:t>e</w:t>
      </w:r>
      <w:r w:rsidR="00B05CF6" w:rsidRPr="006415E0">
        <w:t xml:space="preserve"> or a</w:t>
      </w:r>
      <w:r w:rsidRPr="006415E0">
        <w:t xml:space="preserve">lternatively, there may be a </w:t>
      </w:r>
      <w:r w:rsidR="005076D6" w:rsidRPr="006415E0">
        <w:t xml:space="preserve">time </w:t>
      </w:r>
      <w:r w:rsidRPr="006415E0">
        <w:t>lag between schemes and impact</w:t>
      </w:r>
      <w:r w:rsidR="009C0BD4" w:rsidRPr="006415E0">
        <w:t>s</w:t>
      </w:r>
      <w:r w:rsidRPr="006415E0">
        <w:t xml:space="preserve"> on workplace wellbeing not captured in our </w:t>
      </w:r>
      <w:r w:rsidR="009C0BD4" w:rsidRPr="006415E0">
        <w:t xml:space="preserve">repeat </w:t>
      </w:r>
      <w:r w:rsidRPr="006415E0">
        <w:t xml:space="preserve">survey. </w:t>
      </w:r>
    </w:p>
    <w:p w14:paraId="24FE3927" w14:textId="02893C1B" w:rsidR="008F2DE7" w:rsidRPr="006415E0" w:rsidRDefault="008F2DE7" w:rsidP="007C762A">
      <w:pPr>
        <w:pStyle w:val="Heading1"/>
        <w:numPr>
          <w:ilvl w:val="0"/>
          <w:numId w:val="14"/>
        </w:numPr>
        <w:spacing w:line="240" w:lineRule="auto"/>
        <w:ind w:left="357" w:hanging="357"/>
        <w:jc w:val="both"/>
      </w:pPr>
      <w:r w:rsidRPr="006415E0">
        <w:t>Conclusion</w:t>
      </w:r>
    </w:p>
    <w:p w14:paraId="37893F8C" w14:textId="0C6931EE" w:rsidR="00DB12BB" w:rsidRPr="006415E0" w:rsidRDefault="00B05CF6" w:rsidP="007C762A">
      <w:pPr>
        <w:spacing w:line="240" w:lineRule="auto"/>
        <w:jc w:val="both"/>
      </w:pPr>
      <w:r w:rsidRPr="006415E0">
        <w:t>E</w:t>
      </w:r>
      <w:r w:rsidR="00DB12BB" w:rsidRPr="006415E0">
        <w:t xml:space="preserve">vidence from </w:t>
      </w:r>
      <w:r w:rsidR="00E1518E" w:rsidRPr="006415E0">
        <w:t>this</w:t>
      </w:r>
      <w:r w:rsidR="00DB12BB" w:rsidRPr="006415E0">
        <w:t xml:space="preserve"> study </w:t>
      </w:r>
      <w:r w:rsidR="00F6121A">
        <w:t>suggests</w:t>
      </w:r>
      <w:r w:rsidR="00DB12BB" w:rsidRPr="006415E0">
        <w:t xml:space="preserve"> significant perceived co-benefits amongst businesses in relation to GI (beyond the environmental) – and awareness of these increasing as more GI </w:t>
      </w:r>
      <w:r w:rsidR="00932C49" w:rsidRPr="006415E0">
        <w:t xml:space="preserve">was </w:t>
      </w:r>
      <w:r w:rsidR="00DB12BB" w:rsidRPr="006415E0">
        <w:t>installed</w:t>
      </w:r>
      <w:r w:rsidR="00894B6F" w:rsidRPr="006415E0">
        <w:t xml:space="preserve"> with proximity conferring the </w:t>
      </w:r>
      <w:r w:rsidR="00DB12BB" w:rsidRPr="006415E0">
        <w:t xml:space="preserve">greatest impacts. </w:t>
      </w:r>
      <w:r w:rsidR="00E1518E" w:rsidRPr="006415E0">
        <w:t>The</w:t>
      </w:r>
      <w:r w:rsidR="00DB12BB" w:rsidRPr="006415E0">
        <w:t xml:space="preserve"> findings link to those hypothesised in the literature but add value in terms of European specific evidence </w:t>
      </w:r>
      <w:r w:rsidR="004637F7" w:rsidRPr="006415E0">
        <w:t xml:space="preserve">and </w:t>
      </w:r>
      <w:r w:rsidR="00DB12BB" w:rsidRPr="006415E0">
        <w:t>longitudinal data</w:t>
      </w:r>
      <w:r w:rsidR="0033546D" w:rsidRPr="006415E0">
        <w:t xml:space="preserve">. </w:t>
      </w:r>
      <w:r w:rsidR="00E1518E" w:rsidRPr="006415E0">
        <w:t xml:space="preserve">Furthermore whilst </w:t>
      </w:r>
      <w:r w:rsidR="00DB12BB" w:rsidRPr="006415E0">
        <w:t xml:space="preserve">arguments of the psychological benefits from green </w:t>
      </w:r>
      <w:r w:rsidR="00007B5A" w:rsidRPr="006415E0">
        <w:t>space has</w:t>
      </w:r>
      <w:r w:rsidR="00DB12BB" w:rsidRPr="006415E0">
        <w:t xml:space="preserve"> been made before</w:t>
      </w:r>
      <w:r w:rsidR="0002185B">
        <w:t>,</w:t>
      </w:r>
      <w:r w:rsidR="00DB12BB" w:rsidRPr="006415E0">
        <w:t xml:space="preserve"> </w:t>
      </w:r>
      <w:r w:rsidR="00E1518E" w:rsidRPr="006415E0">
        <w:t xml:space="preserve">this is one of the few studies to demonstrate a </w:t>
      </w:r>
      <w:r w:rsidR="00DB12BB" w:rsidRPr="006415E0">
        <w:t xml:space="preserve">specific linkage </w:t>
      </w:r>
      <w:r w:rsidR="00932C49" w:rsidRPr="006415E0">
        <w:t xml:space="preserve">to </w:t>
      </w:r>
      <w:r w:rsidR="00DB12BB" w:rsidRPr="006415E0">
        <w:t xml:space="preserve">business </w:t>
      </w:r>
      <w:r w:rsidR="00F678BC" w:rsidRPr="006415E0">
        <w:t>benefits</w:t>
      </w:r>
      <w:r w:rsidR="00DB12BB" w:rsidRPr="006415E0">
        <w:t xml:space="preserve">. </w:t>
      </w:r>
    </w:p>
    <w:p w14:paraId="4489ADDC" w14:textId="2157BF39" w:rsidR="00427C1C" w:rsidRDefault="00427C1C" w:rsidP="007C762A">
      <w:pPr>
        <w:spacing w:line="240" w:lineRule="auto"/>
        <w:jc w:val="both"/>
      </w:pPr>
      <w:r>
        <w:t xml:space="preserve">With the global growth in urban populations </w:t>
      </w:r>
      <w:r>
        <w:fldChar w:fldCharType="begin" w:fldLock="1"/>
      </w:r>
      <w:r>
        <w:instrText>ADDIN CSL_CITATION { "citationItems" : [ { "id" : "ITEM-1", "itemData" : { "DOI" : "10.1016/j.landurbplan.2016.12.006", "ISSN" : "01692046", "abstract" : "As people live more urbanised lifestyles there is potential to lose daily contact with nature, diminishing access to the wide range of associated health benefits of interacting with nature. Experiences of nature vary widely across populations, but this variation is poorly understood. We surveyed 1023 residents of an urban population in the UK to measure four distinctly different nature interactions: indirect (viewing nature through a window at work and at home), incidental (spending time outside at work), intentional (time spent in private gardens) and intentional (time spent in public parks). Scaled-up to the whole study population, accumulation curves of the total number of hours per week that people were exposed to each type of nature interaction showed that 75% of nature interactions were experienced by half the population. Moreover, 75% of the interactions of a type where people were actually present in nature were experienced by just 32% of the population. The average hours each individual experienced nature per week varied across interactions: indirect (46.0\u00b127.3 SD), incidental (6.4\u00b112.7 SD), intentional-gardens (2.5\u00b12.9 SD) and intentional-parks (2.3\u00b12.7 SD). Experiencing nature regularly appears to be the exception rather than the norm, with a person\u2019s connection to nature being positively associated with incidental and intentional experiences. This novel study provides baseline information regarding how an urban population experiences different types of nature. Deconstructing nature experience will pave the way for developing recommendations for targeted health outcomes.", "author" : [ { "dropping-particle" : "", "family" : "Cox", "given" : "Daniel T.C.", "non-dropping-particle" : "", "parse-names" : false, "suffix" : "" }, { "dropping-particle" : "", "family" : "Hudson", "given" : "Hannah L.", "non-dropping-particle" : "", "parse-names" : false, "suffix" : "" }, { "dropping-particle" : "", "family" : "Shanahan", "given" : "Danielle F.", "non-dropping-particle" : "", "parse-names" : false, "suffix" : "" }, { "dropping-particle" : "", "family" : "Fuller", "given" : "Richard A.", "non-dropping-particle" : "", "parse-names" : false, "suffix" : "" }, { "dropping-particle" : "", "family" : "Gaston", "given" : "Kevin J.", "non-dropping-particle" : "", "parse-names" : false, "suffix" : "" } ], "container-title" : "Landscape and Urban Planning", "id" : "ITEM-1", "issued" : { "date-parts" : [ [ "2017" ] ] }, "page" : "79-84", "publisher" : "Elsevier B.V.", "title" : "The rarity of direct experiences of nature in an urban population", "type" : "article-journal", "volume" : "160" }, "uris" : [ "http://www.mendeley.com/documents/?uuid=8970a7fb-3bf1-4df0-8058-3c87604e08d5" ] } ], "mendeley" : { "formattedCitation" : "(Cox et al. 2017)", "plainTextFormattedCitation" : "(Cox et al. 2017)", "previouslyFormattedCitation" : "(Cox et al. 2017)" }, "properties" : { "noteIndex" : 0 }, "schema" : "https://github.com/citation-style-language/schema/raw/master/csl-citation.json" }</w:instrText>
      </w:r>
      <w:r>
        <w:fldChar w:fldCharType="separate"/>
      </w:r>
      <w:r w:rsidRPr="00427C1C">
        <w:rPr>
          <w:noProof/>
        </w:rPr>
        <w:t>(Cox et al. 2017)</w:t>
      </w:r>
      <w:r>
        <w:fldChar w:fldCharType="end"/>
      </w:r>
      <w:r>
        <w:t xml:space="preserve"> and consequent concentration of workplace settings in cities</w:t>
      </w:r>
      <w:r w:rsidR="00594CB9">
        <w:t>,</w:t>
      </w:r>
      <w:r>
        <w:t xml:space="preserve"> improving access to greenspace in urban settings is increasingly important for improving the equity of access to natural settings. </w:t>
      </w:r>
      <w:r w:rsidR="00594CB9">
        <w:t xml:space="preserve">Evidence indicates that access to green or blue spaces is influenced by wealth </w:t>
      </w:r>
      <w:r w:rsidR="00594CB9">
        <w:fldChar w:fldCharType="begin" w:fldLock="1"/>
      </w:r>
      <w:r w:rsidR="007E1891">
        <w:instrText>ADDIN CSL_CITATION { "citationItems" : [ { "id" : "ITEM-1", "itemData" : { "DOI" : "10.1016/j.landusepol.2014.07.021", "ISBN" : "0264-8377", "ISSN" : "02648377", "abstract" : "Urban water bodies (bluespace) and vegetated open spaces (greenspace) are key sites for building urban sustainability, promoting social, economic, and environmental objectives and influencing human well-being. Building sustainable cities requires an understanding of how urbanities value these amenities, how values vary within cities, and of the factors influencing these values. Hedonic pricing, an economic-valuation technique, is commonly used to estimate values for green and bluespaces based upon home sale prices, but typical applications fail to identify how these values vary within cities, leaving a gap in decision-makers' knowledge and limiting their ability to plan green and bluespaces that promote urban sustainability. The present study examines this issue by identifying spatial variation in the values of urban green and bluespace across the Twin Cities metropolitan area of Minnesota, USA using both global and local regression techniques. We find that the values of all blue and greenspace amenities examined vary significantly spatially and that values for these amenities can differ greatly from those estimated using global models. Importantly we find that that the influence of treecover on home sale price is always positive when this relationship is significant and that the landscape context in which an amenity occurs impacts its value with features such as trails, water bodies, and wetlands being more valuable in locations with protected natural areas than elsewhere. We also find evidence that wealth influences access to blue and greenspace, in many, but not all cases, leading to reduced access to these features among poorer groups. These finding suggest that, when used in planning and policy-making, global values may lead to the provision of urban green and bluespaces that fail to meet the needs and desires of local residents. Identifying variation in these values, as in this study, will facilitate more targeted planning of green and bluespace and thus more liveable, sustainable cities. \u00a9 2014 Elsevier Ltd.", "author" : [ { "dropping-particle" : "", "family" : "Sander", "given" : "Heather A.", "non-dropping-particle" : "", "parse-names" : false, "suffix" : "" }, { "dropping-particle" : "", "family" : "Zhao", "given" : "Chang", "non-dropping-particle" : "", "parse-names" : false, "suffix" : "" } ], "container-title" : "Land Use Policy", "id" : "ITEM-1", "issued" : { "date-parts" : [ [ "2015" ] ] }, "page" : "194-209", "publisher" : "Elsevier Ltd", "title" : "Urban green and blue: Who values what and where?", "type" : "article-journal", "volume" : "42" }, "uris" : [ "http://www.mendeley.com/documents/?uuid=947c6f82-29a4-435e-9232-7247421efc82" ] } ], "mendeley" : { "formattedCitation" : "(Sander &amp; Zhao 2015)", "plainTextFormattedCitation" : "(Sander &amp; Zhao 2015)", "previouslyFormattedCitation" : "(Sander &amp; Zhao 2015)" }, "properties" : { "noteIndex" : 0 }, "schema" : "https://github.com/citation-style-language/schema/raw/master/csl-citation.json" }</w:instrText>
      </w:r>
      <w:r w:rsidR="00594CB9">
        <w:fldChar w:fldCharType="separate"/>
      </w:r>
      <w:r w:rsidR="00594CB9" w:rsidRPr="00594CB9">
        <w:rPr>
          <w:noProof/>
        </w:rPr>
        <w:t>(Sander &amp; Zhao 2015)</w:t>
      </w:r>
      <w:r w:rsidR="00594CB9">
        <w:fldChar w:fldCharType="end"/>
      </w:r>
      <w:r w:rsidR="00594CB9">
        <w:t xml:space="preserve">. </w:t>
      </w:r>
      <w:r>
        <w:t xml:space="preserve">This paper highlights the role that businesses could play in contributing to </w:t>
      </w:r>
      <w:r w:rsidR="0002185B">
        <w:t>a</w:t>
      </w:r>
      <w:r>
        <w:t xml:space="preserve"> global agenda for </w:t>
      </w:r>
      <w:r w:rsidR="00594CB9">
        <w:t xml:space="preserve">more </w:t>
      </w:r>
      <w:r>
        <w:t xml:space="preserve">equitable access to greenspaces </w:t>
      </w:r>
      <w:r>
        <w:fldChar w:fldCharType="begin" w:fldLock="1"/>
      </w:r>
      <w:r w:rsidR="00594CB9">
        <w:instrText>ADDIN CSL_CITATION { "citationItems" : [ { "id" : "ITEM-1", "itemData" : { "ISBN" : "978 92 4 151144 5", "abstract" : "What is the most important asset of any city? At first glance, it would seem to be one of the familiar focal points for urban investment: highquality housing, sound infrastructure and a strong workforce. But a closer look reveals that these and all other ingredients of a successful, sustainable, vibrant city have a deeper common foundation: the most important asset of any city is the health of its citizens. Health is essential for fostering good livelihoods, building a productive workforce, creating resilient and vibrant communities, enabling mobility, promoting social interaction, and protecting vulnerable populations (1, 2). This report considers how to integrate health into urban planning, investments, and policy decisions, so as to support the implementation and achievement of the goals and objectives of the New Urban Agenda. Two core themes run throughout this report. First, to realize Habitat III\u2019s collective vision of sustainable, liveable and economically vibrant cities, urban decision-makers must apply a \u201chealth lens\u201d \u2013 to fully assess the risks and opportunities posed by their policies and programs, and measure their effects. Second, achieving truly sustainable urban development will require much greater cross-sectoral coordination to protect and improve the health of vulnerable populations in the world\u2019s fast-growing urban areas.", "author" : [ { "dropping-particle" : "", "family" : "World Health Organization (WHO)", "given" : "", "non-dropping-particle" : "", "parse-names" : false, "suffix" : "" } ], "id" : "ITEM-1", "issue" : "October", "issued" : { "date-parts" : [ [ "2016" ] ] }, "page" : "56", "title" : "Health as the Pulse of the New Urban Agenda", "type" : "article-journal" }, "uris" : [ "http://www.mendeley.com/documents/?uuid=893d8807-c842-4be2-a5f8-9b4fd4826c2f" ] } ], "mendeley" : { "formattedCitation" : "(World Health Organization (WHO) 2016)", "plainTextFormattedCitation" : "(World Health Organization (WHO) 2016)", "previouslyFormattedCitation" : "(World Health Organization (WHO) 2016)" }, "properties" : { "noteIndex" : 0 }, "schema" : "https://github.com/citation-style-language/schema/raw/master/csl-citation.json" }</w:instrText>
      </w:r>
      <w:r>
        <w:fldChar w:fldCharType="separate"/>
      </w:r>
      <w:r w:rsidRPr="00427C1C">
        <w:rPr>
          <w:noProof/>
        </w:rPr>
        <w:t>(World Health Organization (WHO) 2016)</w:t>
      </w:r>
      <w:r>
        <w:fldChar w:fldCharType="end"/>
      </w:r>
      <w:r w:rsidR="00594CB9">
        <w:t xml:space="preserve">. Greening workplaces could enable employees to access nature based experiences that may not be present in their residential setting. </w:t>
      </w:r>
    </w:p>
    <w:p w14:paraId="4880B998" w14:textId="78CE46F2" w:rsidR="000E2166" w:rsidRDefault="00E1518E" w:rsidP="007C762A">
      <w:pPr>
        <w:spacing w:line="240" w:lineRule="auto"/>
        <w:jc w:val="both"/>
      </w:pPr>
      <w:r w:rsidRPr="006415E0">
        <w:t>Th</w:t>
      </w:r>
      <w:r w:rsidR="00041B4E" w:rsidRPr="006415E0">
        <w:t xml:space="preserve">is </w:t>
      </w:r>
      <w:r w:rsidR="0002185B">
        <w:t xml:space="preserve">papers study </w:t>
      </w:r>
      <w:r w:rsidR="008D36DB" w:rsidRPr="006415E0">
        <w:t>suggests</w:t>
      </w:r>
      <w:r w:rsidR="00675258" w:rsidRPr="006415E0">
        <w:t xml:space="preserve"> </w:t>
      </w:r>
      <w:r w:rsidR="00041B4E" w:rsidRPr="006415E0">
        <w:t xml:space="preserve">that </w:t>
      </w:r>
      <w:r w:rsidR="005771B0" w:rsidRPr="006415E0">
        <w:t>GI represent</w:t>
      </w:r>
      <w:r w:rsidR="00675258" w:rsidRPr="006415E0">
        <w:t xml:space="preserve">s </w:t>
      </w:r>
      <w:r w:rsidR="005771B0" w:rsidRPr="006415E0">
        <w:t xml:space="preserve">a worthwhile business investment beyond </w:t>
      </w:r>
      <w:r w:rsidR="00395FE8" w:rsidRPr="006415E0">
        <w:t xml:space="preserve">purely </w:t>
      </w:r>
      <w:r w:rsidR="005771B0" w:rsidRPr="006415E0">
        <w:t xml:space="preserve">environmental gains. </w:t>
      </w:r>
      <w:r w:rsidR="006D1D13" w:rsidRPr="006415E0">
        <w:t>F</w:t>
      </w:r>
      <w:r w:rsidR="005771B0" w:rsidRPr="006415E0">
        <w:t xml:space="preserve">inancial benefits </w:t>
      </w:r>
      <w:r w:rsidR="006D1D13" w:rsidRPr="006415E0">
        <w:t xml:space="preserve">include </w:t>
      </w:r>
      <w:r w:rsidR="005771B0" w:rsidRPr="006415E0">
        <w:t>increased customer footfall</w:t>
      </w:r>
      <w:r w:rsidR="00395FE8" w:rsidRPr="006415E0">
        <w:t xml:space="preserve"> and </w:t>
      </w:r>
      <w:r w:rsidR="005771B0" w:rsidRPr="006415E0">
        <w:t xml:space="preserve">shoppers staying longer. </w:t>
      </w:r>
      <w:r w:rsidR="00041B4E" w:rsidRPr="006415E0">
        <w:t xml:space="preserve"> For workers GI may contribute to </w:t>
      </w:r>
      <w:r w:rsidR="005771B0" w:rsidRPr="006415E0">
        <w:t xml:space="preserve">increases </w:t>
      </w:r>
      <w:r w:rsidR="00007B5A" w:rsidRPr="006415E0">
        <w:t>in morale</w:t>
      </w:r>
      <w:r w:rsidR="00041B4E" w:rsidRPr="006415E0">
        <w:t xml:space="preserve">, lead to </w:t>
      </w:r>
      <w:r w:rsidR="005771B0" w:rsidRPr="006415E0">
        <w:t>feeling more respected by their employer</w:t>
      </w:r>
      <w:r w:rsidR="00041B4E" w:rsidRPr="006415E0">
        <w:t>,</w:t>
      </w:r>
      <w:r w:rsidR="005771B0" w:rsidRPr="006415E0">
        <w:t xml:space="preserve"> and overall </w:t>
      </w:r>
      <w:r w:rsidR="00675258" w:rsidRPr="006415E0">
        <w:t xml:space="preserve">being </w:t>
      </w:r>
      <w:r w:rsidR="005771B0" w:rsidRPr="006415E0">
        <w:t>happier in the</w:t>
      </w:r>
      <w:r w:rsidR="006D1D13" w:rsidRPr="006415E0">
        <w:t>ir</w:t>
      </w:r>
      <w:r w:rsidR="005771B0" w:rsidRPr="006415E0">
        <w:t xml:space="preserve"> workplace.</w:t>
      </w:r>
      <w:r w:rsidR="003466CC" w:rsidRPr="003466CC">
        <w:t xml:space="preserve"> </w:t>
      </w:r>
      <w:r w:rsidR="003466CC">
        <w:t xml:space="preserve">This study highlights that, whilst challenging to isolate in the ‘wicked’ </w:t>
      </w:r>
      <w:r w:rsidR="007E1891">
        <w:fldChar w:fldCharType="begin" w:fldLock="1"/>
      </w:r>
      <w:r w:rsidR="00042D88">
        <w:instrText>ADDIN CSL_CITATION { "citationItems" : [ { "id" : "ITEM-1", "itemData" : { "DOI" : "10.1016/j.bushor.2016.11.001", "ISSN" : "00076813", "author" : [ { "dropping-particle" : "", "family" : "Brunswicker", "given" : "Sabine", "non-dropping-particle" : "", "parse-names" : false, "suffix" : "" }, { "dropping-particle" : "", "family" : "Bilgram", "given" : "Volker", "non-dropping-particle" : "", "parse-names" : false, "suffix" : "" }, { "dropping-particle" : "", "family" : "Fueller", "given" : "Johann", "non-dropping-particle" : "", "parse-names" : false, "suffix" : "" } ], "container-title" : "Business Horizons", "id" : "ITEM-1", "issue" : "2", "issued" : { "date-parts" : [ [ "2017" ] ] }, "page" : "167-177", "publisher" : "\"Kelley School of Business, Indiana University\"", "title" : "Taming wicked civic challenges with an innovative crowd", "type" : "article-journal", "volume" : "60" }, "uris" : [ "http://www.mendeley.com/documents/?uuid=ce6fc7e6-1ffc-4ad6-9e43-79d3e400bea8" ] } ], "mendeley" : { "formattedCitation" : "(Brunswicker et al. 2017)", "plainTextFormattedCitation" : "(Brunswicker et al. 2017)", "previouslyFormattedCitation" : "(Brunswicker et al. 2017)" }, "properties" : { "noteIndex" : 0 }, "schema" : "https://github.com/citation-style-language/schema/raw/master/csl-citation.json" }</w:instrText>
      </w:r>
      <w:r w:rsidR="007E1891">
        <w:fldChar w:fldCharType="separate"/>
      </w:r>
      <w:r w:rsidR="007E1891" w:rsidRPr="007E1891">
        <w:rPr>
          <w:noProof/>
        </w:rPr>
        <w:t>(Brunswicker et al. 2017)</w:t>
      </w:r>
      <w:r w:rsidR="007E1891">
        <w:fldChar w:fldCharType="end"/>
      </w:r>
      <w:r w:rsidR="007E1891">
        <w:t xml:space="preserve"> </w:t>
      </w:r>
      <w:r w:rsidR="003466CC">
        <w:t xml:space="preserve">environments of cities, more research attempting to quantify the relationships between home and workplace environmental conditions and mental wellbeing are needed. </w:t>
      </w:r>
      <w:r w:rsidR="003466CC">
        <w:lastRenderedPageBreak/>
        <w:t>Such studies should focus upon more robustly disentangling the contribution business investment in green infrastructure could have on employee – but also customer</w:t>
      </w:r>
      <w:r w:rsidR="0002185B">
        <w:t xml:space="preserve"> or visitor</w:t>
      </w:r>
      <w:r w:rsidR="003466CC">
        <w:t xml:space="preserve"> – wellbeing and how this links to their overall health, productivity and consumption habits. Increasing the evidence base </w:t>
      </w:r>
      <w:r w:rsidR="0002185B">
        <w:t xml:space="preserve">for </w:t>
      </w:r>
      <w:r w:rsidR="003466CC">
        <w:t xml:space="preserve">business could </w:t>
      </w:r>
      <w:r w:rsidR="008A46B4">
        <w:t xml:space="preserve">deliver </w:t>
      </w:r>
      <w:r w:rsidR="003466CC">
        <w:t>improve</w:t>
      </w:r>
      <w:r w:rsidR="008A46B4">
        <w:t>d</w:t>
      </w:r>
      <w:r w:rsidR="003466CC">
        <w:t xml:space="preserve"> </w:t>
      </w:r>
      <w:r w:rsidR="0002185B">
        <w:t xml:space="preserve">city planning </w:t>
      </w:r>
      <w:r w:rsidR="003466CC">
        <w:t xml:space="preserve">guidance </w:t>
      </w:r>
      <w:r w:rsidR="0002185B">
        <w:t xml:space="preserve">for </w:t>
      </w:r>
      <w:r w:rsidR="003466CC">
        <w:t>our rapidly urbanizing global societies</w:t>
      </w:r>
      <w:r w:rsidR="00042D88">
        <w:t xml:space="preserve"> </w:t>
      </w:r>
      <w:r w:rsidR="00042D88">
        <w:fldChar w:fldCharType="begin" w:fldLock="1"/>
      </w:r>
      <w:r w:rsidR="00042D88">
        <w:instrText>ADDIN CSL_CITATION { "citationItems" : [ { "id" : "ITEM-1", "itemData" : { "DOI" : "10.1016/S0140-6736(16)31578-1", "ISSN" : "01406736", "author" : [ { "dropping-particle" : "", "family" : "Kleinert", "given" : "Sabine", "non-dropping-particle" : "", "parse-names" : false, "suffix" : "" }, { "dropping-particle" : "", "family" : "Horton", "given" : "Richard", "non-dropping-particle" : "", "parse-names" : false, "suffix" : "" } ], "container-title" : "The Lancet", "id" : "ITEM-1", "issue" : "16", "issued" : { "date-parts" : [ [ "2016" ] ] }, "page" : "8-9", "publisher" : "Elsevier Ltd", "title" : "Urban design: an important future force for health and wellbeing", "type" : "article-journal", "volume" : "6736" }, "uris" : [ "http://www.mendeley.com/documents/?uuid=af4280b9-0567-4f7c-b1dd-53c4127b50eb" ] } ], "mendeley" : { "formattedCitation" : "(Kleinert &amp; Horton 2016)", "plainTextFormattedCitation" : "(Kleinert &amp; Horton 2016)" }, "properties" : { "noteIndex" : 0 }, "schema" : "https://github.com/citation-style-language/schema/raw/master/csl-citation.json" }</w:instrText>
      </w:r>
      <w:r w:rsidR="00042D88">
        <w:fldChar w:fldCharType="separate"/>
      </w:r>
      <w:r w:rsidR="00042D88" w:rsidRPr="00042D88">
        <w:rPr>
          <w:noProof/>
        </w:rPr>
        <w:t>(Kleinert &amp; Horton 2016)</w:t>
      </w:r>
      <w:r w:rsidR="00042D88">
        <w:fldChar w:fldCharType="end"/>
      </w:r>
      <w:r w:rsidR="00B40305">
        <w:t>.</w:t>
      </w:r>
      <w:r w:rsidR="0002185B">
        <w:t xml:space="preserve"> </w:t>
      </w:r>
      <w:r w:rsidR="00B40305">
        <w:t>C</w:t>
      </w:r>
      <w:r w:rsidR="008A46B4">
        <w:t>ritically</w:t>
      </w:r>
      <w:r w:rsidR="0002185B">
        <w:t>,</w:t>
      </w:r>
      <w:r w:rsidR="008A46B4">
        <w:t xml:space="preserve"> </w:t>
      </w:r>
      <w:r w:rsidR="00B40305">
        <w:t xml:space="preserve">such </w:t>
      </w:r>
      <w:r w:rsidR="0002185B">
        <w:t xml:space="preserve">targeted </w:t>
      </w:r>
      <w:r w:rsidR="00B40305">
        <w:t xml:space="preserve">evidence </w:t>
      </w:r>
      <w:r w:rsidR="0002185B">
        <w:t xml:space="preserve">could also </w:t>
      </w:r>
      <w:r w:rsidR="00B40305">
        <w:t>leverag</w:t>
      </w:r>
      <w:r w:rsidR="0002185B">
        <w:t xml:space="preserve">e </w:t>
      </w:r>
      <w:r w:rsidR="00B40305">
        <w:t>private sector investment in urban improvements by convincing</w:t>
      </w:r>
      <w:r w:rsidR="003466CC">
        <w:t xml:space="preserve"> businesses (for their own direct and indirect benefit</w:t>
      </w:r>
      <w:r w:rsidR="00B40305">
        <w:t>s</w:t>
      </w:r>
      <w:r w:rsidR="003466CC">
        <w:t xml:space="preserve">) to </w:t>
      </w:r>
      <w:r w:rsidR="00B40305">
        <w:t xml:space="preserve">install </w:t>
      </w:r>
      <w:r w:rsidR="008A46B4">
        <w:t>green</w:t>
      </w:r>
      <w:r w:rsidR="00B40305">
        <w:t xml:space="preserve"> infrastructure thereby </w:t>
      </w:r>
      <w:r w:rsidR="008A46B4">
        <w:t xml:space="preserve">helping </w:t>
      </w:r>
      <w:r w:rsidR="00B40305">
        <w:t xml:space="preserve">to </w:t>
      </w:r>
      <w:r w:rsidR="008A46B4">
        <w:t xml:space="preserve">enhance </w:t>
      </w:r>
      <w:r w:rsidR="003466CC">
        <w:t xml:space="preserve">equitable access to </w:t>
      </w:r>
      <w:r w:rsidR="008A46B4">
        <w:t>more natural settings</w:t>
      </w:r>
      <w:r w:rsidR="00B40305">
        <w:t xml:space="preserve"> in </w:t>
      </w:r>
      <w:r w:rsidR="0002185B">
        <w:t>city</w:t>
      </w:r>
      <w:r w:rsidR="00B40305">
        <w:t xml:space="preserve"> environments</w:t>
      </w:r>
      <w:r w:rsidR="0002185B">
        <w:t xml:space="preserve"> delivering wellbeing benefits for a greater cross-section of urban residents and workers</w:t>
      </w:r>
      <w:r w:rsidR="008A46B4">
        <w:t>.</w:t>
      </w:r>
    </w:p>
    <w:p w14:paraId="03DCB147" w14:textId="77777777" w:rsidR="00427C1C" w:rsidRPr="006415E0" w:rsidRDefault="00427C1C" w:rsidP="007C762A">
      <w:pPr>
        <w:spacing w:line="240" w:lineRule="auto"/>
        <w:jc w:val="both"/>
      </w:pPr>
    </w:p>
    <w:p w14:paraId="7D3DA58F" w14:textId="028B3619" w:rsidR="004B5949" w:rsidRPr="006415E0" w:rsidRDefault="004B5949" w:rsidP="007C762A">
      <w:pPr>
        <w:pStyle w:val="Heading2"/>
        <w:spacing w:line="240" w:lineRule="auto"/>
        <w:jc w:val="both"/>
      </w:pPr>
      <w:r w:rsidRPr="006415E0">
        <w:t>Acknowledgements</w:t>
      </w:r>
    </w:p>
    <w:p w14:paraId="41054740" w14:textId="5931F2B7" w:rsidR="004B5949" w:rsidRPr="006415E0" w:rsidRDefault="004B5949" w:rsidP="007C762A">
      <w:pPr>
        <w:spacing w:line="240" w:lineRule="auto"/>
        <w:jc w:val="both"/>
      </w:pPr>
      <w:r w:rsidRPr="006415E0">
        <w:t>This study was funded by the UK Department for Food and Rural Affairs (Defra).</w:t>
      </w:r>
    </w:p>
    <w:p w14:paraId="0712FA58" w14:textId="0D5CDE87" w:rsidR="00B52478" w:rsidRPr="006415E0" w:rsidRDefault="00B52478" w:rsidP="007C762A">
      <w:pPr>
        <w:pStyle w:val="Heading1"/>
        <w:numPr>
          <w:ilvl w:val="0"/>
          <w:numId w:val="14"/>
        </w:numPr>
        <w:spacing w:line="240" w:lineRule="auto"/>
        <w:ind w:left="357" w:hanging="357"/>
        <w:jc w:val="both"/>
      </w:pPr>
      <w:r w:rsidRPr="006415E0">
        <w:t>References</w:t>
      </w:r>
    </w:p>
    <w:p w14:paraId="658139EF" w14:textId="7D269B97" w:rsidR="00042D88" w:rsidRPr="008077BE" w:rsidRDefault="008077BE" w:rsidP="007C762A">
      <w:pPr>
        <w:widowControl w:val="0"/>
        <w:autoSpaceDE w:val="0"/>
        <w:autoSpaceDN w:val="0"/>
        <w:adjustRightInd w:val="0"/>
        <w:spacing w:before="100" w:after="100" w:line="240" w:lineRule="auto"/>
        <w:rPr>
          <w:rFonts w:ascii="Calibri" w:hAnsi="Calibri" w:cs="Calibri"/>
          <w:noProof/>
          <w:szCs w:val="24"/>
        </w:rPr>
      </w:pPr>
      <w:r w:rsidRPr="008077BE">
        <w:rPr>
          <w:b/>
        </w:rPr>
        <w:t>Abdallah S</w:t>
      </w:r>
      <w:r>
        <w:rPr>
          <w:b/>
        </w:rPr>
        <w:t xml:space="preserve"> </w:t>
      </w:r>
      <w:proofErr w:type="spellStart"/>
      <w:r>
        <w:rPr>
          <w:b/>
        </w:rPr>
        <w:t>Steuer</w:t>
      </w:r>
      <w:proofErr w:type="spellEnd"/>
      <w:r>
        <w:rPr>
          <w:b/>
        </w:rPr>
        <w:t xml:space="preserve"> N </w:t>
      </w:r>
      <w:r w:rsidRPr="008077BE">
        <w:rPr>
          <w:b/>
        </w:rPr>
        <w:t>Marks</w:t>
      </w:r>
      <w:r>
        <w:rPr>
          <w:b/>
        </w:rPr>
        <w:t xml:space="preserve"> </w:t>
      </w:r>
      <w:r w:rsidRPr="008077BE">
        <w:rPr>
          <w:b/>
        </w:rPr>
        <w:t>N</w:t>
      </w:r>
      <w:r>
        <w:rPr>
          <w:b/>
        </w:rPr>
        <w:t xml:space="preserve"> &amp; </w:t>
      </w:r>
      <w:r w:rsidRPr="008077BE">
        <w:rPr>
          <w:b/>
        </w:rPr>
        <w:t>Page</w:t>
      </w:r>
      <w:r>
        <w:rPr>
          <w:b/>
        </w:rPr>
        <w:t xml:space="preserve"> N</w:t>
      </w:r>
      <w:r w:rsidRPr="008077BE">
        <w:t xml:space="preserve"> 2008 Well-being evaluation tools: A research and development project for the Big Lottery Fund. </w:t>
      </w:r>
      <w:r w:rsidRPr="008077BE">
        <w:rPr>
          <w:i/>
        </w:rPr>
        <w:t>NEF Consulting</w:t>
      </w:r>
      <w:r w:rsidRPr="008077BE">
        <w:t>, (May), pp.1–47</w:t>
      </w:r>
      <w:r w:rsidR="00B52478" w:rsidRPr="006415E0">
        <w:fldChar w:fldCharType="begin" w:fldLock="1"/>
      </w:r>
      <w:r w:rsidR="00B52478" w:rsidRPr="006415E0">
        <w:instrText xml:space="preserve">ADDIN Mendeley Bibliography CSL_BIBLIOGRAPHY </w:instrText>
      </w:r>
      <w:r w:rsidR="00B52478" w:rsidRPr="006415E0">
        <w:fldChar w:fldCharType="separate"/>
      </w:r>
    </w:p>
    <w:p w14:paraId="29987552"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Annerstedt M &amp; Währborg P</w:t>
      </w:r>
      <w:r w:rsidRPr="00042D88">
        <w:rPr>
          <w:rFonts w:ascii="Calibri" w:hAnsi="Calibri" w:cs="Calibri"/>
          <w:noProof/>
          <w:szCs w:val="24"/>
        </w:rPr>
        <w:t xml:space="preserve"> 2011 Nature-assisted therapy: systematic review of controlled and observational studies. </w:t>
      </w:r>
      <w:r w:rsidRPr="00042D88">
        <w:rPr>
          <w:rFonts w:ascii="Calibri" w:hAnsi="Calibri" w:cs="Calibri"/>
          <w:i/>
          <w:iCs/>
          <w:noProof/>
          <w:szCs w:val="24"/>
        </w:rPr>
        <w:t>Scandinavian journal of public health</w:t>
      </w:r>
      <w:r w:rsidRPr="00042D88">
        <w:rPr>
          <w:rFonts w:ascii="Calibri" w:hAnsi="Calibri" w:cs="Calibri"/>
          <w:noProof/>
          <w:szCs w:val="24"/>
        </w:rPr>
        <w:t>, 39(4), pp.371–88.</w:t>
      </w:r>
    </w:p>
    <w:p w14:paraId="58D9890E" w14:textId="65C32475"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Berto R</w:t>
      </w:r>
      <w:r w:rsidRPr="00042D88">
        <w:rPr>
          <w:rFonts w:ascii="Calibri" w:hAnsi="Calibri" w:cs="Calibri"/>
          <w:noProof/>
          <w:szCs w:val="24"/>
        </w:rPr>
        <w:t xml:space="preserve"> 2005 Exposure to restorative environments helps restore attentional capacity. </w:t>
      </w:r>
      <w:r w:rsidRPr="00042D88">
        <w:rPr>
          <w:rFonts w:ascii="Calibri" w:hAnsi="Calibri" w:cs="Calibri"/>
          <w:i/>
          <w:iCs/>
          <w:noProof/>
          <w:szCs w:val="24"/>
        </w:rPr>
        <w:t>Journal of Environmental Psychology</w:t>
      </w:r>
      <w:r w:rsidRPr="00042D88">
        <w:rPr>
          <w:rFonts w:ascii="Calibri" w:hAnsi="Calibri" w:cs="Calibri"/>
          <w:noProof/>
          <w:szCs w:val="24"/>
        </w:rPr>
        <w:t>, 25(3), pp.249–259.</w:t>
      </w:r>
    </w:p>
    <w:p w14:paraId="2C6BB5C1"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Brunswicker S Bilgram V &amp; Fueller J</w:t>
      </w:r>
      <w:r w:rsidRPr="00042D88">
        <w:rPr>
          <w:rFonts w:ascii="Calibri" w:hAnsi="Calibri" w:cs="Calibri"/>
          <w:noProof/>
          <w:szCs w:val="24"/>
        </w:rPr>
        <w:t xml:space="preserve"> 2017 Taming wicked civic challenges with an innovative crowd. </w:t>
      </w:r>
      <w:r w:rsidRPr="00042D88">
        <w:rPr>
          <w:rFonts w:ascii="Calibri" w:hAnsi="Calibri" w:cs="Calibri"/>
          <w:i/>
          <w:iCs/>
          <w:noProof/>
          <w:szCs w:val="24"/>
        </w:rPr>
        <w:t>Business Horizons</w:t>
      </w:r>
      <w:r w:rsidRPr="00042D88">
        <w:rPr>
          <w:rFonts w:ascii="Calibri" w:hAnsi="Calibri" w:cs="Calibri"/>
          <w:noProof/>
          <w:szCs w:val="24"/>
        </w:rPr>
        <w:t>, 60(2), pp.167–177.</w:t>
      </w:r>
    </w:p>
    <w:p w14:paraId="3B287485"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Center for Neighborhood Technology</w:t>
      </w:r>
      <w:r w:rsidRPr="00042D88">
        <w:rPr>
          <w:rFonts w:ascii="Calibri" w:hAnsi="Calibri" w:cs="Calibri"/>
          <w:noProof/>
          <w:szCs w:val="24"/>
        </w:rPr>
        <w:t xml:space="preserve"> 2010 </w:t>
      </w:r>
      <w:r w:rsidRPr="00042D88">
        <w:rPr>
          <w:rFonts w:ascii="Calibri" w:hAnsi="Calibri" w:cs="Calibri"/>
          <w:i/>
          <w:iCs/>
          <w:noProof/>
          <w:szCs w:val="24"/>
        </w:rPr>
        <w:t>The Value of Green Infrastructure: A Guide to Recognizing Its Economic, Environmental and Social Benefits</w:t>
      </w:r>
    </w:p>
    <w:p w14:paraId="1A0AF021" w14:textId="5D36031A" w:rsidR="00042D88" w:rsidRPr="00042D88" w:rsidRDefault="008077BE" w:rsidP="007C762A">
      <w:pPr>
        <w:widowControl w:val="0"/>
        <w:autoSpaceDE w:val="0"/>
        <w:autoSpaceDN w:val="0"/>
        <w:adjustRightInd w:val="0"/>
        <w:spacing w:before="100" w:after="100" w:line="240" w:lineRule="auto"/>
        <w:ind w:left="480" w:hanging="480"/>
        <w:rPr>
          <w:rFonts w:ascii="Calibri" w:hAnsi="Calibri" w:cs="Calibri"/>
          <w:noProof/>
          <w:szCs w:val="24"/>
        </w:rPr>
      </w:pPr>
      <w:r w:rsidRPr="008077BE">
        <w:rPr>
          <w:rFonts w:ascii="Calibri" w:hAnsi="Calibri" w:cs="Calibri"/>
          <w:b/>
          <w:bCs/>
          <w:noProof/>
          <w:szCs w:val="24"/>
        </w:rPr>
        <w:t>Clements J Juliana</w:t>
      </w:r>
      <w:r>
        <w:rPr>
          <w:rFonts w:ascii="Calibri" w:hAnsi="Calibri" w:cs="Calibri"/>
          <w:b/>
          <w:bCs/>
          <w:noProof/>
          <w:szCs w:val="24"/>
        </w:rPr>
        <w:t xml:space="preserve"> A </w:t>
      </w:r>
      <w:r w:rsidRPr="008077BE">
        <w:rPr>
          <w:rFonts w:ascii="Calibri" w:hAnsi="Calibri" w:cs="Calibri"/>
          <w:b/>
          <w:bCs/>
          <w:noProof/>
          <w:szCs w:val="24"/>
        </w:rPr>
        <w:t>Davis</w:t>
      </w:r>
      <w:r>
        <w:rPr>
          <w:rFonts w:ascii="Calibri" w:hAnsi="Calibri" w:cs="Calibri"/>
          <w:b/>
          <w:bCs/>
          <w:noProof/>
          <w:szCs w:val="24"/>
        </w:rPr>
        <w:t xml:space="preserve"> P &amp; </w:t>
      </w:r>
      <w:r w:rsidRPr="008077BE">
        <w:rPr>
          <w:rFonts w:ascii="Calibri" w:hAnsi="Calibri" w:cs="Calibri"/>
          <w:b/>
          <w:bCs/>
          <w:noProof/>
          <w:szCs w:val="24"/>
        </w:rPr>
        <w:t>Levine</w:t>
      </w:r>
      <w:r>
        <w:rPr>
          <w:rFonts w:ascii="Calibri" w:hAnsi="Calibri" w:cs="Calibri"/>
          <w:b/>
          <w:bCs/>
          <w:noProof/>
          <w:szCs w:val="24"/>
        </w:rPr>
        <w:t xml:space="preserve"> L </w:t>
      </w:r>
      <w:r w:rsidR="00042D88" w:rsidRPr="00042D88">
        <w:rPr>
          <w:rFonts w:ascii="Calibri" w:hAnsi="Calibri" w:cs="Calibri"/>
          <w:noProof/>
          <w:szCs w:val="24"/>
        </w:rPr>
        <w:t xml:space="preserve">2013 </w:t>
      </w:r>
      <w:r w:rsidR="00042D88" w:rsidRPr="00042D88">
        <w:rPr>
          <w:rFonts w:ascii="Calibri" w:hAnsi="Calibri" w:cs="Calibri"/>
          <w:i/>
          <w:iCs/>
          <w:noProof/>
          <w:szCs w:val="24"/>
        </w:rPr>
        <w:t>NRDC report The Green Edge : How Commercial Property Investment in Green Infrastructure Creates Value</w:t>
      </w:r>
    </w:p>
    <w:p w14:paraId="30AAE55A" w14:textId="6F6EFC60" w:rsidR="00042D88" w:rsidRPr="00042D88" w:rsidRDefault="008077BE" w:rsidP="007C762A">
      <w:pPr>
        <w:widowControl w:val="0"/>
        <w:autoSpaceDE w:val="0"/>
        <w:autoSpaceDN w:val="0"/>
        <w:adjustRightInd w:val="0"/>
        <w:spacing w:before="100" w:after="100" w:line="240" w:lineRule="auto"/>
        <w:ind w:left="480" w:hanging="480"/>
        <w:rPr>
          <w:rFonts w:ascii="Calibri" w:hAnsi="Calibri" w:cs="Calibri"/>
          <w:noProof/>
          <w:szCs w:val="24"/>
        </w:rPr>
      </w:pPr>
      <w:r w:rsidRPr="008077BE">
        <w:rPr>
          <w:rFonts w:ascii="Calibri" w:hAnsi="Calibri" w:cs="Calibri"/>
          <w:b/>
          <w:noProof/>
          <w:szCs w:val="24"/>
        </w:rPr>
        <w:t>Cox DTC Hudson HL Shanahan DF Fuller RA &amp; Gaston KJ</w:t>
      </w:r>
      <w:r w:rsidR="00042D88" w:rsidRPr="00042D88">
        <w:rPr>
          <w:rFonts w:ascii="Calibri" w:hAnsi="Calibri" w:cs="Calibri"/>
          <w:noProof/>
          <w:szCs w:val="24"/>
        </w:rPr>
        <w:t xml:space="preserve"> 2017 The rarity of direct experiences of nature in an urban population. </w:t>
      </w:r>
      <w:r w:rsidR="00042D88" w:rsidRPr="00042D88">
        <w:rPr>
          <w:rFonts w:ascii="Calibri" w:hAnsi="Calibri" w:cs="Calibri"/>
          <w:i/>
          <w:iCs/>
          <w:noProof/>
          <w:szCs w:val="24"/>
        </w:rPr>
        <w:t>Landscape and Urban Planning</w:t>
      </w:r>
      <w:r w:rsidR="00042D88" w:rsidRPr="00042D88">
        <w:rPr>
          <w:rFonts w:ascii="Calibri" w:hAnsi="Calibri" w:cs="Calibri"/>
          <w:noProof/>
          <w:szCs w:val="24"/>
        </w:rPr>
        <w:t>, 160, pp.79–84.</w:t>
      </w:r>
    </w:p>
    <w:p w14:paraId="272D6C7D" w14:textId="35A0B50A" w:rsidR="00042D88" w:rsidRPr="00042D88" w:rsidRDefault="008077BE" w:rsidP="007C762A">
      <w:pPr>
        <w:widowControl w:val="0"/>
        <w:autoSpaceDE w:val="0"/>
        <w:autoSpaceDN w:val="0"/>
        <w:adjustRightInd w:val="0"/>
        <w:spacing w:before="100" w:after="100" w:line="240" w:lineRule="auto"/>
        <w:ind w:left="480" w:hanging="480"/>
        <w:rPr>
          <w:rFonts w:ascii="Calibri" w:hAnsi="Calibri" w:cs="Calibri"/>
          <w:noProof/>
          <w:szCs w:val="24"/>
        </w:rPr>
      </w:pPr>
      <w:r w:rsidRPr="008077BE">
        <w:rPr>
          <w:rFonts w:ascii="Calibri" w:hAnsi="Calibri" w:cs="Calibri"/>
          <w:b/>
          <w:bCs/>
          <w:noProof/>
          <w:szCs w:val="24"/>
        </w:rPr>
        <w:t>Dodge R</w:t>
      </w:r>
      <w:r>
        <w:rPr>
          <w:rFonts w:ascii="Calibri" w:hAnsi="Calibri" w:cs="Calibri"/>
          <w:b/>
          <w:bCs/>
          <w:noProof/>
          <w:szCs w:val="24"/>
        </w:rPr>
        <w:t xml:space="preserve"> </w:t>
      </w:r>
      <w:r w:rsidRPr="008077BE">
        <w:rPr>
          <w:rFonts w:ascii="Calibri" w:hAnsi="Calibri" w:cs="Calibri"/>
          <w:b/>
          <w:bCs/>
          <w:noProof/>
          <w:szCs w:val="24"/>
        </w:rPr>
        <w:t>Daly</w:t>
      </w:r>
      <w:r>
        <w:rPr>
          <w:rFonts w:ascii="Calibri" w:hAnsi="Calibri" w:cs="Calibri"/>
          <w:b/>
          <w:bCs/>
          <w:noProof/>
          <w:szCs w:val="24"/>
        </w:rPr>
        <w:t xml:space="preserve"> A </w:t>
      </w:r>
      <w:r w:rsidRPr="008077BE">
        <w:rPr>
          <w:rFonts w:ascii="Calibri" w:hAnsi="Calibri" w:cs="Calibri"/>
          <w:b/>
          <w:bCs/>
          <w:noProof/>
          <w:szCs w:val="24"/>
        </w:rPr>
        <w:t>Huyton</w:t>
      </w:r>
      <w:r>
        <w:rPr>
          <w:rFonts w:ascii="Calibri" w:hAnsi="Calibri" w:cs="Calibri"/>
          <w:b/>
          <w:bCs/>
          <w:noProof/>
          <w:szCs w:val="24"/>
        </w:rPr>
        <w:t xml:space="preserve"> J &amp; </w:t>
      </w:r>
      <w:r w:rsidRPr="008077BE">
        <w:rPr>
          <w:rFonts w:ascii="Calibri" w:hAnsi="Calibri" w:cs="Calibri"/>
          <w:b/>
          <w:bCs/>
          <w:noProof/>
          <w:szCs w:val="24"/>
        </w:rPr>
        <w:t>Sanders</w:t>
      </w:r>
      <w:r>
        <w:rPr>
          <w:rFonts w:ascii="Calibri" w:hAnsi="Calibri" w:cs="Calibri"/>
          <w:b/>
          <w:bCs/>
          <w:noProof/>
          <w:szCs w:val="24"/>
        </w:rPr>
        <w:t xml:space="preserve"> L </w:t>
      </w:r>
      <w:r w:rsidR="00042D88" w:rsidRPr="00042D88">
        <w:rPr>
          <w:rFonts w:ascii="Calibri" w:hAnsi="Calibri" w:cs="Calibri"/>
          <w:noProof/>
          <w:szCs w:val="24"/>
        </w:rPr>
        <w:t xml:space="preserve">2012 The challenge of defining wellbeing. </w:t>
      </w:r>
      <w:r w:rsidR="00042D88" w:rsidRPr="00042D88">
        <w:rPr>
          <w:rFonts w:ascii="Calibri" w:hAnsi="Calibri" w:cs="Calibri"/>
          <w:i/>
          <w:iCs/>
          <w:noProof/>
          <w:szCs w:val="24"/>
        </w:rPr>
        <w:t>International Journal of Wellbeing</w:t>
      </w:r>
      <w:r w:rsidR="00042D88" w:rsidRPr="00042D88">
        <w:rPr>
          <w:rFonts w:ascii="Calibri" w:hAnsi="Calibri" w:cs="Calibri"/>
          <w:noProof/>
          <w:szCs w:val="24"/>
        </w:rPr>
        <w:t>, 2(3), pp.222–235.</w:t>
      </w:r>
    </w:p>
    <w:p w14:paraId="14A7B322"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Donovan GH &amp; Prestemon JP</w:t>
      </w:r>
      <w:r w:rsidRPr="00042D88">
        <w:rPr>
          <w:rFonts w:ascii="Calibri" w:hAnsi="Calibri" w:cs="Calibri"/>
          <w:noProof/>
          <w:szCs w:val="24"/>
        </w:rPr>
        <w:t xml:space="preserve"> 2010 The Effect of Trees on Crime in Portland, Oregon. </w:t>
      </w:r>
      <w:r w:rsidRPr="00042D88">
        <w:rPr>
          <w:rFonts w:ascii="Calibri" w:hAnsi="Calibri" w:cs="Calibri"/>
          <w:i/>
          <w:iCs/>
          <w:noProof/>
          <w:szCs w:val="24"/>
        </w:rPr>
        <w:t>Environment and Behavior</w:t>
      </w:r>
      <w:r w:rsidRPr="00042D88">
        <w:rPr>
          <w:rFonts w:ascii="Calibri" w:hAnsi="Calibri" w:cs="Calibri"/>
          <w:noProof/>
          <w:szCs w:val="24"/>
        </w:rPr>
        <w:t>, 44(1), pp.3–30.</w:t>
      </w:r>
    </w:p>
    <w:p w14:paraId="008FC9EA"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Falk N &amp; Carley M</w:t>
      </w:r>
      <w:r w:rsidRPr="00042D88">
        <w:rPr>
          <w:rFonts w:ascii="Calibri" w:hAnsi="Calibri" w:cs="Calibri"/>
          <w:noProof/>
          <w:szCs w:val="24"/>
        </w:rPr>
        <w:t xml:space="preserve"> 2012 </w:t>
      </w:r>
      <w:r w:rsidRPr="00042D88">
        <w:rPr>
          <w:rFonts w:ascii="Calibri" w:hAnsi="Calibri" w:cs="Calibri"/>
          <w:i/>
          <w:iCs/>
          <w:noProof/>
          <w:szCs w:val="24"/>
        </w:rPr>
        <w:t>Sustainable urban neighbourhoods: Building communities that last</w:t>
      </w:r>
    </w:p>
    <w:p w14:paraId="2741D014"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Hill AB</w:t>
      </w:r>
      <w:r w:rsidRPr="00042D88">
        <w:rPr>
          <w:rFonts w:ascii="Calibri" w:hAnsi="Calibri" w:cs="Calibri"/>
          <w:noProof/>
          <w:szCs w:val="24"/>
        </w:rPr>
        <w:t xml:space="preserve"> 1965 The Environment and Disease: Association or Causation? </w:t>
      </w:r>
      <w:r w:rsidRPr="00042D88">
        <w:rPr>
          <w:rFonts w:ascii="Calibri" w:hAnsi="Calibri" w:cs="Calibri"/>
          <w:i/>
          <w:iCs/>
          <w:noProof/>
          <w:szCs w:val="24"/>
        </w:rPr>
        <w:t>Proceedings of the Royal Society of Medicine</w:t>
      </w:r>
      <w:r w:rsidRPr="00042D88">
        <w:rPr>
          <w:rFonts w:ascii="Calibri" w:hAnsi="Calibri" w:cs="Calibri"/>
          <w:noProof/>
          <w:szCs w:val="24"/>
        </w:rPr>
        <w:t>, 58, pp.295–300.</w:t>
      </w:r>
    </w:p>
    <w:p w14:paraId="22D86057" w14:textId="729EA3BD" w:rsidR="00042D88" w:rsidRPr="00042D88" w:rsidRDefault="008077BE" w:rsidP="007C762A">
      <w:pPr>
        <w:widowControl w:val="0"/>
        <w:autoSpaceDE w:val="0"/>
        <w:autoSpaceDN w:val="0"/>
        <w:adjustRightInd w:val="0"/>
        <w:spacing w:before="100" w:after="100" w:line="240" w:lineRule="auto"/>
        <w:ind w:left="480" w:hanging="480"/>
        <w:rPr>
          <w:rFonts w:ascii="Calibri" w:hAnsi="Calibri" w:cs="Calibri"/>
          <w:noProof/>
          <w:szCs w:val="24"/>
        </w:rPr>
      </w:pPr>
      <w:r w:rsidRPr="008077BE">
        <w:rPr>
          <w:rFonts w:ascii="Calibri" w:hAnsi="Calibri" w:cs="Calibri"/>
          <w:b/>
          <w:bCs/>
          <w:noProof/>
          <w:szCs w:val="24"/>
        </w:rPr>
        <w:t>Hiscock</w:t>
      </w:r>
      <w:r>
        <w:rPr>
          <w:rFonts w:ascii="Calibri" w:hAnsi="Calibri" w:cs="Calibri"/>
          <w:b/>
          <w:bCs/>
          <w:noProof/>
          <w:szCs w:val="24"/>
        </w:rPr>
        <w:t xml:space="preserve"> </w:t>
      </w:r>
      <w:r w:rsidRPr="008077BE">
        <w:rPr>
          <w:rFonts w:ascii="Calibri" w:hAnsi="Calibri" w:cs="Calibri"/>
          <w:b/>
          <w:bCs/>
          <w:noProof/>
          <w:szCs w:val="24"/>
        </w:rPr>
        <w:t>R</w:t>
      </w:r>
      <w:r>
        <w:rPr>
          <w:rFonts w:ascii="Calibri" w:hAnsi="Calibri" w:cs="Calibri"/>
          <w:b/>
          <w:bCs/>
          <w:noProof/>
          <w:szCs w:val="24"/>
        </w:rPr>
        <w:t xml:space="preserve"> </w:t>
      </w:r>
      <w:r w:rsidRPr="008077BE">
        <w:rPr>
          <w:rFonts w:ascii="Calibri" w:hAnsi="Calibri" w:cs="Calibri"/>
          <w:b/>
          <w:bCs/>
          <w:noProof/>
          <w:szCs w:val="24"/>
        </w:rPr>
        <w:t>Wren-Lewis</w:t>
      </w:r>
      <w:r>
        <w:rPr>
          <w:rFonts w:ascii="Calibri" w:hAnsi="Calibri" w:cs="Calibri"/>
          <w:b/>
          <w:bCs/>
          <w:noProof/>
          <w:szCs w:val="24"/>
        </w:rPr>
        <w:t xml:space="preserve"> S </w:t>
      </w:r>
      <w:r w:rsidRPr="008077BE">
        <w:rPr>
          <w:rFonts w:ascii="Calibri" w:hAnsi="Calibri" w:cs="Calibri"/>
          <w:b/>
          <w:bCs/>
          <w:noProof/>
          <w:szCs w:val="24"/>
        </w:rPr>
        <w:t>Sabel</w:t>
      </w:r>
      <w:r>
        <w:rPr>
          <w:rFonts w:ascii="Calibri" w:hAnsi="Calibri" w:cs="Calibri"/>
          <w:b/>
          <w:bCs/>
          <w:noProof/>
          <w:szCs w:val="24"/>
        </w:rPr>
        <w:t xml:space="preserve"> C &amp; </w:t>
      </w:r>
      <w:r w:rsidRPr="008077BE">
        <w:rPr>
          <w:rFonts w:ascii="Calibri" w:hAnsi="Calibri" w:cs="Calibri"/>
          <w:b/>
          <w:bCs/>
          <w:noProof/>
          <w:szCs w:val="24"/>
        </w:rPr>
        <w:t>Manley</w:t>
      </w:r>
      <w:r>
        <w:rPr>
          <w:rFonts w:ascii="Calibri" w:hAnsi="Calibri" w:cs="Calibri"/>
          <w:b/>
          <w:bCs/>
          <w:noProof/>
          <w:szCs w:val="24"/>
        </w:rPr>
        <w:t xml:space="preserve"> D </w:t>
      </w:r>
      <w:r w:rsidR="00042D88" w:rsidRPr="00042D88">
        <w:rPr>
          <w:rFonts w:ascii="Calibri" w:hAnsi="Calibri" w:cs="Calibri"/>
          <w:noProof/>
          <w:szCs w:val="24"/>
        </w:rPr>
        <w:t xml:space="preserve">2016 The Happiness Pulse͵ A Measure Of Individual Wellbeing At A City Scale: Development And Validation. In </w:t>
      </w:r>
      <w:r w:rsidR="00042D88" w:rsidRPr="00042D88">
        <w:rPr>
          <w:rFonts w:ascii="Calibri" w:hAnsi="Calibri" w:cs="Calibri"/>
          <w:i/>
          <w:iCs/>
          <w:noProof/>
          <w:szCs w:val="24"/>
        </w:rPr>
        <w:t>Well-Being 2016: The third international conference exploring the multi -dimensions of well-being</w:t>
      </w:r>
      <w:r w:rsidR="00042D88" w:rsidRPr="00042D88">
        <w:rPr>
          <w:rFonts w:ascii="Calibri" w:hAnsi="Calibri" w:cs="Calibri"/>
          <w:noProof/>
          <w:szCs w:val="24"/>
        </w:rPr>
        <w:t>. pp. 1–9.</w:t>
      </w:r>
    </w:p>
    <w:p w14:paraId="61F4BD1C" w14:textId="770BE78F"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 xml:space="preserve">Joye Y </w:t>
      </w:r>
      <w:r w:rsidR="008077BE" w:rsidRPr="008077BE">
        <w:rPr>
          <w:rFonts w:ascii="Calibri" w:hAnsi="Calibri" w:cs="Calibri"/>
          <w:b/>
          <w:bCs/>
          <w:noProof/>
          <w:szCs w:val="24"/>
        </w:rPr>
        <w:t>Willems</w:t>
      </w:r>
      <w:r w:rsidR="009F3FCF">
        <w:rPr>
          <w:rFonts w:ascii="Calibri" w:hAnsi="Calibri" w:cs="Calibri"/>
          <w:b/>
          <w:bCs/>
          <w:noProof/>
          <w:szCs w:val="24"/>
        </w:rPr>
        <w:t xml:space="preserve"> </w:t>
      </w:r>
      <w:r w:rsidR="008077BE" w:rsidRPr="008077BE">
        <w:rPr>
          <w:rFonts w:ascii="Calibri" w:hAnsi="Calibri" w:cs="Calibri"/>
          <w:b/>
          <w:bCs/>
          <w:noProof/>
          <w:szCs w:val="24"/>
        </w:rPr>
        <w:t>K</w:t>
      </w:r>
      <w:r w:rsidR="009F3FCF">
        <w:rPr>
          <w:rFonts w:ascii="Calibri" w:hAnsi="Calibri" w:cs="Calibri"/>
          <w:b/>
          <w:bCs/>
          <w:noProof/>
          <w:szCs w:val="24"/>
        </w:rPr>
        <w:t xml:space="preserve"> </w:t>
      </w:r>
      <w:r w:rsidR="008077BE" w:rsidRPr="008077BE">
        <w:rPr>
          <w:rFonts w:ascii="Calibri" w:hAnsi="Calibri" w:cs="Calibri"/>
          <w:b/>
          <w:bCs/>
          <w:noProof/>
          <w:szCs w:val="24"/>
        </w:rPr>
        <w:t>Brengman M</w:t>
      </w:r>
      <w:r w:rsidR="009F3FCF">
        <w:rPr>
          <w:rFonts w:ascii="Calibri" w:hAnsi="Calibri" w:cs="Calibri"/>
          <w:b/>
          <w:bCs/>
          <w:noProof/>
          <w:szCs w:val="24"/>
        </w:rPr>
        <w:t xml:space="preserve"> &amp; </w:t>
      </w:r>
      <w:r w:rsidR="008077BE" w:rsidRPr="008077BE">
        <w:rPr>
          <w:rFonts w:ascii="Calibri" w:hAnsi="Calibri" w:cs="Calibri"/>
          <w:b/>
          <w:bCs/>
          <w:noProof/>
          <w:szCs w:val="24"/>
        </w:rPr>
        <w:t>Wolf</w:t>
      </w:r>
      <w:r w:rsidR="009F3FCF">
        <w:rPr>
          <w:rFonts w:ascii="Calibri" w:hAnsi="Calibri" w:cs="Calibri"/>
          <w:b/>
          <w:bCs/>
          <w:noProof/>
          <w:szCs w:val="24"/>
        </w:rPr>
        <w:t xml:space="preserve"> </w:t>
      </w:r>
      <w:r w:rsidR="008077BE" w:rsidRPr="008077BE">
        <w:rPr>
          <w:rFonts w:ascii="Calibri" w:hAnsi="Calibri" w:cs="Calibri"/>
          <w:b/>
          <w:bCs/>
          <w:noProof/>
          <w:szCs w:val="24"/>
        </w:rPr>
        <w:t>K</w:t>
      </w:r>
      <w:r w:rsidRPr="00042D88">
        <w:rPr>
          <w:rFonts w:ascii="Calibri" w:hAnsi="Calibri" w:cs="Calibri"/>
          <w:noProof/>
          <w:szCs w:val="24"/>
        </w:rPr>
        <w:t xml:space="preserve"> 2010 The effects of urban retail greenery on consumer experience: Reviewing the evidence from a restorative perspective. </w:t>
      </w:r>
      <w:r w:rsidRPr="00042D88">
        <w:rPr>
          <w:rFonts w:ascii="Calibri" w:hAnsi="Calibri" w:cs="Calibri"/>
          <w:i/>
          <w:iCs/>
          <w:noProof/>
          <w:szCs w:val="24"/>
        </w:rPr>
        <w:t>Urban Forestry &amp; Urban Greening</w:t>
      </w:r>
      <w:r w:rsidRPr="00042D88">
        <w:rPr>
          <w:rFonts w:ascii="Calibri" w:hAnsi="Calibri" w:cs="Calibri"/>
          <w:noProof/>
          <w:szCs w:val="24"/>
        </w:rPr>
        <w:t>, 9(1), pp.57–64.</w:t>
      </w:r>
    </w:p>
    <w:p w14:paraId="0507D905"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Kjellgren A &amp; Buhrkall H</w:t>
      </w:r>
      <w:r w:rsidRPr="00042D88">
        <w:rPr>
          <w:rFonts w:ascii="Calibri" w:hAnsi="Calibri" w:cs="Calibri"/>
          <w:noProof/>
          <w:szCs w:val="24"/>
        </w:rPr>
        <w:t xml:space="preserve"> 2010 A comparison of the restorative effect of a natural environment with that of a simulated natural environment. </w:t>
      </w:r>
      <w:r w:rsidRPr="00042D88">
        <w:rPr>
          <w:rFonts w:ascii="Calibri" w:hAnsi="Calibri" w:cs="Calibri"/>
          <w:i/>
          <w:iCs/>
          <w:noProof/>
          <w:szCs w:val="24"/>
        </w:rPr>
        <w:t>Journal of Environmental Psychology</w:t>
      </w:r>
      <w:r w:rsidRPr="00042D88">
        <w:rPr>
          <w:rFonts w:ascii="Calibri" w:hAnsi="Calibri" w:cs="Calibri"/>
          <w:noProof/>
          <w:szCs w:val="24"/>
        </w:rPr>
        <w:t>, 30(4), pp.464–472.</w:t>
      </w:r>
    </w:p>
    <w:p w14:paraId="191D3796"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Kleinert S &amp; Horton R</w:t>
      </w:r>
      <w:r w:rsidRPr="00042D88">
        <w:rPr>
          <w:rFonts w:ascii="Calibri" w:hAnsi="Calibri" w:cs="Calibri"/>
          <w:noProof/>
          <w:szCs w:val="24"/>
        </w:rPr>
        <w:t xml:space="preserve"> 2016 Urban design: an important future force for health and wellbeing. </w:t>
      </w:r>
      <w:r w:rsidRPr="00042D88">
        <w:rPr>
          <w:rFonts w:ascii="Calibri" w:hAnsi="Calibri" w:cs="Calibri"/>
          <w:i/>
          <w:iCs/>
          <w:noProof/>
          <w:szCs w:val="24"/>
        </w:rPr>
        <w:t>The Lancet</w:t>
      </w:r>
      <w:r w:rsidRPr="00042D88">
        <w:rPr>
          <w:rFonts w:ascii="Calibri" w:hAnsi="Calibri" w:cs="Calibri"/>
          <w:noProof/>
          <w:szCs w:val="24"/>
        </w:rPr>
        <w:t xml:space="preserve">, </w:t>
      </w:r>
      <w:r w:rsidRPr="00042D88">
        <w:rPr>
          <w:rFonts w:ascii="Calibri" w:hAnsi="Calibri" w:cs="Calibri"/>
          <w:noProof/>
          <w:szCs w:val="24"/>
        </w:rPr>
        <w:lastRenderedPageBreak/>
        <w:t>6736(16), pp.8–9.</w:t>
      </w:r>
    </w:p>
    <w:p w14:paraId="10EA33C3"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Krekel C Kolbe J &amp; Wüstemann H</w:t>
      </w:r>
      <w:r w:rsidRPr="00042D88">
        <w:rPr>
          <w:rFonts w:ascii="Calibri" w:hAnsi="Calibri" w:cs="Calibri"/>
          <w:noProof/>
          <w:szCs w:val="24"/>
        </w:rPr>
        <w:t xml:space="preserve"> 2016 The greener, the happier? The effect of urban land use on residential well-being. </w:t>
      </w:r>
      <w:r w:rsidRPr="00042D88">
        <w:rPr>
          <w:rFonts w:ascii="Calibri" w:hAnsi="Calibri" w:cs="Calibri"/>
          <w:i/>
          <w:iCs/>
          <w:noProof/>
          <w:szCs w:val="24"/>
        </w:rPr>
        <w:t>Ecological Economics</w:t>
      </w:r>
      <w:r w:rsidRPr="00042D88">
        <w:rPr>
          <w:rFonts w:ascii="Calibri" w:hAnsi="Calibri" w:cs="Calibri"/>
          <w:noProof/>
          <w:szCs w:val="24"/>
        </w:rPr>
        <w:t>, 121, pp.117–127.</w:t>
      </w:r>
    </w:p>
    <w:p w14:paraId="03D07126"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Land Use Consultants &amp; Green Roof Consultancy</w:t>
      </w:r>
      <w:r w:rsidRPr="00042D88">
        <w:rPr>
          <w:rFonts w:ascii="Calibri" w:hAnsi="Calibri" w:cs="Calibri"/>
          <w:noProof/>
          <w:szCs w:val="24"/>
        </w:rPr>
        <w:t xml:space="preserve"> 2010 </w:t>
      </w:r>
      <w:r w:rsidRPr="00042D88">
        <w:rPr>
          <w:rFonts w:ascii="Calibri" w:hAnsi="Calibri" w:cs="Calibri"/>
          <w:i/>
          <w:iCs/>
          <w:noProof/>
          <w:szCs w:val="24"/>
        </w:rPr>
        <w:t>A Green Infrastructure Audit of the Victoria Business Improvement District</w:t>
      </w:r>
    </w:p>
    <w:p w14:paraId="6E915FD8"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Landscape Institute</w:t>
      </w:r>
      <w:r w:rsidRPr="00042D88">
        <w:rPr>
          <w:rFonts w:ascii="Calibri" w:hAnsi="Calibri" w:cs="Calibri"/>
          <w:noProof/>
          <w:szCs w:val="24"/>
        </w:rPr>
        <w:t xml:space="preserve"> 2011 </w:t>
      </w:r>
      <w:r w:rsidRPr="00042D88">
        <w:rPr>
          <w:rFonts w:ascii="Calibri" w:hAnsi="Calibri" w:cs="Calibri"/>
          <w:i/>
          <w:iCs/>
          <w:noProof/>
          <w:szCs w:val="24"/>
        </w:rPr>
        <w:t>Green Infrastructure: An integrated approach to land use</w:t>
      </w:r>
    </w:p>
    <w:p w14:paraId="5A16E5A4"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Litschke T &amp; Kuttler W</w:t>
      </w:r>
      <w:r w:rsidRPr="00042D88">
        <w:rPr>
          <w:rFonts w:ascii="Calibri" w:hAnsi="Calibri" w:cs="Calibri"/>
          <w:noProof/>
          <w:szCs w:val="24"/>
        </w:rPr>
        <w:t xml:space="preserve"> 2008 On the reduction of urban particle concentration by vegetation – a review. </w:t>
      </w:r>
      <w:r w:rsidRPr="00042D88">
        <w:rPr>
          <w:rFonts w:ascii="Calibri" w:hAnsi="Calibri" w:cs="Calibri"/>
          <w:i/>
          <w:iCs/>
          <w:noProof/>
          <w:szCs w:val="24"/>
        </w:rPr>
        <w:t>Meteorologische Zeitschrift</w:t>
      </w:r>
      <w:r w:rsidRPr="00042D88">
        <w:rPr>
          <w:rFonts w:ascii="Calibri" w:hAnsi="Calibri" w:cs="Calibri"/>
          <w:noProof/>
          <w:szCs w:val="24"/>
        </w:rPr>
        <w:t>, 17(3), pp.229–240.</w:t>
      </w:r>
    </w:p>
    <w:p w14:paraId="3B74AE4D"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Liu W Chen W &amp; Peng C</w:t>
      </w:r>
      <w:r w:rsidRPr="00042D88">
        <w:rPr>
          <w:rFonts w:ascii="Calibri" w:hAnsi="Calibri" w:cs="Calibri"/>
          <w:noProof/>
          <w:szCs w:val="24"/>
        </w:rPr>
        <w:t xml:space="preserve"> 2014 Assessing the effectiveness of green infrastructures on urban flooding reduction: A community scale study. </w:t>
      </w:r>
      <w:r w:rsidRPr="00042D88">
        <w:rPr>
          <w:rFonts w:ascii="Calibri" w:hAnsi="Calibri" w:cs="Calibri"/>
          <w:i/>
          <w:iCs/>
          <w:noProof/>
          <w:szCs w:val="24"/>
        </w:rPr>
        <w:t>Ecological Modelling</w:t>
      </w:r>
      <w:r w:rsidRPr="00042D88">
        <w:rPr>
          <w:rFonts w:ascii="Calibri" w:hAnsi="Calibri" w:cs="Calibri"/>
          <w:noProof/>
          <w:szCs w:val="24"/>
        </w:rPr>
        <w:t>, 291, pp.6–14.</w:t>
      </w:r>
    </w:p>
    <w:p w14:paraId="064FA521"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Loder A</w:t>
      </w:r>
      <w:r w:rsidRPr="00042D88">
        <w:rPr>
          <w:rFonts w:ascii="Calibri" w:hAnsi="Calibri" w:cs="Calibri"/>
          <w:noProof/>
          <w:szCs w:val="24"/>
        </w:rPr>
        <w:t xml:space="preserve"> 2014 “There”s a meadow outside my workplace’: A phenomenological exploration of aesthetics and green roofs in Chicago and Toronto. </w:t>
      </w:r>
      <w:r w:rsidRPr="00042D88">
        <w:rPr>
          <w:rFonts w:ascii="Calibri" w:hAnsi="Calibri" w:cs="Calibri"/>
          <w:i/>
          <w:iCs/>
          <w:noProof/>
          <w:szCs w:val="24"/>
        </w:rPr>
        <w:t>Landscape and Urban Planning</w:t>
      </w:r>
      <w:r w:rsidRPr="00042D88">
        <w:rPr>
          <w:rFonts w:ascii="Calibri" w:hAnsi="Calibri" w:cs="Calibri"/>
          <w:noProof/>
          <w:szCs w:val="24"/>
        </w:rPr>
        <w:t>, 126, pp.94–106.</w:t>
      </w:r>
    </w:p>
    <w:p w14:paraId="387E9EB5"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Michaelson J Abdallah S &amp; Steuer N</w:t>
      </w:r>
      <w:r w:rsidRPr="00042D88">
        <w:rPr>
          <w:rFonts w:ascii="Calibri" w:hAnsi="Calibri" w:cs="Calibri"/>
          <w:noProof/>
          <w:szCs w:val="24"/>
        </w:rPr>
        <w:t xml:space="preserve"> 2009 </w:t>
      </w:r>
      <w:r w:rsidRPr="00042D88">
        <w:rPr>
          <w:rFonts w:ascii="Calibri" w:hAnsi="Calibri" w:cs="Calibri"/>
          <w:i/>
          <w:iCs/>
          <w:noProof/>
          <w:szCs w:val="24"/>
        </w:rPr>
        <w:t>National Accounts of Well-being: bringing real wealth onto the balance sheet</w:t>
      </w:r>
    </w:p>
    <w:p w14:paraId="6C9B56AD"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National Housing Federation</w:t>
      </w:r>
      <w:r w:rsidRPr="00042D88">
        <w:rPr>
          <w:rFonts w:ascii="Calibri" w:hAnsi="Calibri" w:cs="Calibri"/>
          <w:noProof/>
          <w:szCs w:val="24"/>
        </w:rPr>
        <w:t xml:space="preserve"> 2011 </w:t>
      </w:r>
      <w:r w:rsidRPr="00042D88">
        <w:rPr>
          <w:rFonts w:ascii="Calibri" w:hAnsi="Calibri" w:cs="Calibri"/>
          <w:i/>
          <w:iCs/>
          <w:noProof/>
          <w:szCs w:val="24"/>
        </w:rPr>
        <w:t>Greener Neighbourhoods: A good practice guide to managing green space</w:t>
      </w:r>
    </w:p>
    <w:p w14:paraId="1E590B48"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Natural Economy Northwest</w:t>
      </w:r>
      <w:r w:rsidRPr="00042D88">
        <w:rPr>
          <w:rFonts w:ascii="Calibri" w:hAnsi="Calibri" w:cs="Calibri"/>
          <w:noProof/>
          <w:szCs w:val="24"/>
        </w:rPr>
        <w:t xml:space="preserve"> 2010 </w:t>
      </w:r>
      <w:r w:rsidRPr="00042D88">
        <w:rPr>
          <w:rFonts w:ascii="Calibri" w:hAnsi="Calibri" w:cs="Calibri"/>
          <w:i/>
          <w:iCs/>
          <w:noProof/>
          <w:szCs w:val="24"/>
        </w:rPr>
        <w:t>The economic benefits of Green Infrastructure: Developing key tests for evaluating the benefits of Green Infrastructure</w:t>
      </w:r>
    </w:p>
    <w:p w14:paraId="59129A4D"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Natural England</w:t>
      </w:r>
      <w:r w:rsidRPr="00042D88">
        <w:rPr>
          <w:rFonts w:ascii="Calibri" w:hAnsi="Calibri" w:cs="Calibri"/>
          <w:noProof/>
          <w:szCs w:val="24"/>
        </w:rPr>
        <w:t xml:space="preserve"> 2009 </w:t>
      </w:r>
      <w:r w:rsidRPr="00042D88">
        <w:rPr>
          <w:rFonts w:ascii="Calibri" w:hAnsi="Calibri" w:cs="Calibri"/>
          <w:i/>
          <w:iCs/>
          <w:noProof/>
          <w:szCs w:val="24"/>
        </w:rPr>
        <w:t>Green infrastructure guidance</w:t>
      </w:r>
    </w:p>
    <w:p w14:paraId="39B67150" w14:textId="4DF012CF"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 xml:space="preserve">Naumann S </w:t>
      </w:r>
      <w:r w:rsidR="009F3FCF" w:rsidRPr="009F3FCF">
        <w:rPr>
          <w:rFonts w:ascii="Calibri" w:hAnsi="Calibri" w:cs="Calibri"/>
          <w:b/>
          <w:bCs/>
          <w:noProof/>
          <w:szCs w:val="24"/>
        </w:rPr>
        <w:t>McKenna D</w:t>
      </w:r>
      <w:r w:rsidR="009F3FCF">
        <w:rPr>
          <w:rFonts w:ascii="Calibri" w:hAnsi="Calibri" w:cs="Calibri"/>
          <w:b/>
          <w:bCs/>
          <w:noProof/>
          <w:szCs w:val="24"/>
        </w:rPr>
        <w:t xml:space="preserve"> </w:t>
      </w:r>
      <w:r w:rsidR="009F3FCF" w:rsidRPr="009F3FCF">
        <w:rPr>
          <w:rFonts w:ascii="Calibri" w:hAnsi="Calibri" w:cs="Calibri"/>
          <w:b/>
          <w:bCs/>
          <w:noProof/>
          <w:szCs w:val="24"/>
        </w:rPr>
        <w:t xml:space="preserve">Kaphengst </w:t>
      </w:r>
      <w:r w:rsidR="009F3FCF">
        <w:rPr>
          <w:rFonts w:ascii="Calibri" w:hAnsi="Calibri" w:cs="Calibri"/>
          <w:b/>
          <w:bCs/>
          <w:noProof/>
          <w:szCs w:val="24"/>
        </w:rPr>
        <w:t xml:space="preserve">T </w:t>
      </w:r>
      <w:r w:rsidR="009F3FCF" w:rsidRPr="009F3FCF">
        <w:rPr>
          <w:rFonts w:ascii="Calibri" w:hAnsi="Calibri" w:cs="Calibri"/>
          <w:b/>
          <w:bCs/>
          <w:noProof/>
          <w:szCs w:val="24"/>
        </w:rPr>
        <w:t xml:space="preserve">Pieterse </w:t>
      </w:r>
      <w:r w:rsidR="009F3FCF">
        <w:rPr>
          <w:rFonts w:ascii="Calibri" w:hAnsi="Calibri" w:cs="Calibri"/>
          <w:b/>
          <w:bCs/>
          <w:noProof/>
          <w:szCs w:val="24"/>
        </w:rPr>
        <w:t xml:space="preserve">M &amp; </w:t>
      </w:r>
      <w:r w:rsidR="009F3FCF" w:rsidRPr="009F3FCF">
        <w:rPr>
          <w:rFonts w:ascii="Calibri" w:hAnsi="Calibri" w:cs="Calibri"/>
          <w:b/>
          <w:bCs/>
          <w:noProof/>
          <w:szCs w:val="24"/>
        </w:rPr>
        <w:t>Rayment</w:t>
      </w:r>
      <w:r w:rsidR="009F3FCF">
        <w:rPr>
          <w:rFonts w:ascii="Calibri" w:hAnsi="Calibri" w:cs="Calibri"/>
          <w:b/>
          <w:bCs/>
          <w:noProof/>
          <w:szCs w:val="24"/>
        </w:rPr>
        <w:t xml:space="preserve"> M </w:t>
      </w:r>
      <w:r w:rsidRPr="00042D88">
        <w:rPr>
          <w:rFonts w:ascii="Calibri" w:hAnsi="Calibri" w:cs="Calibri"/>
          <w:noProof/>
          <w:szCs w:val="24"/>
        </w:rPr>
        <w:t>2011 Design, implementation and cost elements of Green Infrastructure projects. Final Report. , (70307).</w:t>
      </w:r>
    </w:p>
    <w:p w14:paraId="2725CEC6"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Nowak DJ</w:t>
      </w:r>
      <w:r w:rsidRPr="00042D88">
        <w:rPr>
          <w:rFonts w:ascii="Calibri" w:hAnsi="Calibri" w:cs="Calibri"/>
          <w:noProof/>
          <w:szCs w:val="24"/>
        </w:rPr>
        <w:t xml:space="preserve"> 2006 Institutionalizing urban forestry as a “biotechnology” to improve environmental quality. </w:t>
      </w:r>
      <w:r w:rsidRPr="00042D88">
        <w:rPr>
          <w:rFonts w:ascii="Calibri" w:hAnsi="Calibri" w:cs="Calibri"/>
          <w:i/>
          <w:iCs/>
          <w:noProof/>
          <w:szCs w:val="24"/>
        </w:rPr>
        <w:t>Urban Forestry and Urban Greening</w:t>
      </w:r>
      <w:r w:rsidRPr="00042D88">
        <w:rPr>
          <w:rFonts w:ascii="Calibri" w:hAnsi="Calibri" w:cs="Calibri"/>
          <w:noProof/>
          <w:szCs w:val="24"/>
        </w:rPr>
        <w:t>, 5(2), pp.93–100.</w:t>
      </w:r>
    </w:p>
    <w:p w14:paraId="707A4B0F"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Office for National Statistics</w:t>
      </w:r>
      <w:r w:rsidRPr="00042D88">
        <w:rPr>
          <w:rFonts w:ascii="Calibri" w:hAnsi="Calibri" w:cs="Calibri"/>
          <w:noProof/>
          <w:szCs w:val="24"/>
        </w:rPr>
        <w:t xml:space="preserve"> 2011 </w:t>
      </w:r>
      <w:r w:rsidRPr="00042D88">
        <w:rPr>
          <w:rFonts w:ascii="Calibri" w:hAnsi="Calibri" w:cs="Calibri"/>
          <w:i/>
          <w:iCs/>
          <w:noProof/>
          <w:szCs w:val="24"/>
        </w:rPr>
        <w:t>Measuring what matters: National Statistician’s Reflections on the National Debate on Measuring National Well-being</w:t>
      </w:r>
    </w:p>
    <w:p w14:paraId="1E9E6315"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Office for National Statistics</w:t>
      </w:r>
      <w:r w:rsidRPr="00042D88">
        <w:rPr>
          <w:rFonts w:ascii="Calibri" w:hAnsi="Calibri" w:cs="Calibri"/>
          <w:noProof/>
          <w:szCs w:val="24"/>
        </w:rPr>
        <w:t xml:space="preserve"> 2014 </w:t>
      </w:r>
      <w:r w:rsidRPr="00042D88">
        <w:rPr>
          <w:rFonts w:ascii="Calibri" w:hAnsi="Calibri" w:cs="Calibri"/>
          <w:i/>
          <w:iCs/>
          <w:noProof/>
          <w:szCs w:val="24"/>
        </w:rPr>
        <w:t>Statistical Bulletin: Personal Well-being in the UK , 2013/14</w:t>
      </w:r>
    </w:p>
    <w:p w14:paraId="3D4BCE02"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Penny R</w:t>
      </w:r>
      <w:r w:rsidRPr="00042D88">
        <w:rPr>
          <w:rFonts w:ascii="Calibri" w:hAnsi="Calibri" w:cs="Calibri"/>
          <w:noProof/>
          <w:szCs w:val="24"/>
        </w:rPr>
        <w:t xml:space="preserve"> 2009 </w:t>
      </w:r>
      <w:r w:rsidRPr="00042D88">
        <w:rPr>
          <w:rFonts w:ascii="Calibri" w:hAnsi="Calibri" w:cs="Calibri"/>
          <w:i/>
          <w:iCs/>
          <w:noProof/>
          <w:szCs w:val="24"/>
        </w:rPr>
        <w:t>Healthy Green Spaces - Healthy People The multiple benefits of green infrastructure and green space in delivering quality of life and quality of place</w:t>
      </w:r>
    </w:p>
    <w:p w14:paraId="202AF11B"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Rose E</w:t>
      </w:r>
      <w:r w:rsidRPr="00042D88">
        <w:rPr>
          <w:rFonts w:ascii="Calibri" w:hAnsi="Calibri" w:cs="Calibri"/>
          <w:noProof/>
          <w:szCs w:val="24"/>
        </w:rPr>
        <w:t xml:space="preserve"> 2012 Encountering place: a psychoanalytic approach for understanding how therapeutic landscapes benefit health and wellbeing. </w:t>
      </w:r>
      <w:r w:rsidRPr="00042D88">
        <w:rPr>
          <w:rFonts w:ascii="Calibri" w:hAnsi="Calibri" w:cs="Calibri"/>
          <w:i/>
          <w:iCs/>
          <w:noProof/>
          <w:szCs w:val="24"/>
        </w:rPr>
        <w:t>Health &amp; place</w:t>
      </w:r>
      <w:r w:rsidRPr="00042D88">
        <w:rPr>
          <w:rFonts w:ascii="Calibri" w:hAnsi="Calibri" w:cs="Calibri"/>
          <w:noProof/>
          <w:szCs w:val="24"/>
        </w:rPr>
        <w:t>, 18(6), pp.1381–7.</w:t>
      </w:r>
    </w:p>
    <w:p w14:paraId="2A704C23"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Sander HA &amp; Zhao C</w:t>
      </w:r>
      <w:r w:rsidRPr="00042D88">
        <w:rPr>
          <w:rFonts w:ascii="Calibri" w:hAnsi="Calibri" w:cs="Calibri"/>
          <w:noProof/>
          <w:szCs w:val="24"/>
        </w:rPr>
        <w:t xml:space="preserve"> 2015 Urban green and blue: Who values what and where? </w:t>
      </w:r>
      <w:r w:rsidRPr="00042D88">
        <w:rPr>
          <w:rFonts w:ascii="Calibri" w:hAnsi="Calibri" w:cs="Calibri"/>
          <w:i/>
          <w:iCs/>
          <w:noProof/>
          <w:szCs w:val="24"/>
        </w:rPr>
        <w:t>Land Use Policy</w:t>
      </w:r>
      <w:r w:rsidRPr="00042D88">
        <w:rPr>
          <w:rFonts w:ascii="Calibri" w:hAnsi="Calibri" w:cs="Calibri"/>
          <w:noProof/>
          <w:szCs w:val="24"/>
        </w:rPr>
        <w:t>, 42, pp.194–209.</w:t>
      </w:r>
    </w:p>
    <w:p w14:paraId="31259E74"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“Science for Environment Policy”: European Commission DG Environment News Alert Service</w:t>
      </w:r>
      <w:r w:rsidRPr="00042D88">
        <w:rPr>
          <w:rFonts w:ascii="Calibri" w:hAnsi="Calibri" w:cs="Calibri"/>
          <w:noProof/>
          <w:szCs w:val="24"/>
        </w:rPr>
        <w:t xml:space="preserve"> 2012 </w:t>
      </w:r>
      <w:r w:rsidRPr="00042D88">
        <w:rPr>
          <w:rFonts w:ascii="Calibri" w:hAnsi="Calibri" w:cs="Calibri"/>
          <w:i/>
          <w:iCs/>
          <w:noProof/>
          <w:szCs w:val="24"/>
        </w:rPr>
        <w:t>Economic value of green infrastructure estimated by new method</w:t>
      </w:r>
    </w:p>
    <w:p w14:paraId="0B3C836A"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Seresinhe CI Preis T &amp; Moat HS</w:t>
      </w:r>
      <w:r w:rsidRPr="00042D88">
        <w:rPr>
          <w:rFonts w:ascii="Calibri" w:hAnsi="Calibri" w:cs="Calibri"/>
          <w:noProof/>
          <w:szCs w:val="24"/>
        </w:rPr>
        <w:t xml:space="preserve"> 2015 Quantifying the Impact of Scenic Environments on Health. </w:t>
      </w:r>
      <w:r w:rsidRPr="00042D88">
        <w:rPr>
          <w:rFonts w:ascii="Calibri" w:hAnsi="Calibri" w:cs="Calibri"/>
          <w:i/>
          <w:iCs/>
          <w:noProof/>
          <w:szCs w:val="24"/>
        </w:rPr>
        <w:t>Scientific Reports</w:t>
      </w:r>
      <w:r w:rsidRPr="00042D88">
        <w:rPr>
          <w:rFonts w:ascii="Calibri" w:hAnsi="Calibri" w:cs="Calibri"/>
          <w:noProof/>
          <w:szCs w:val="24"/>
        </w:rPr>
        <w:t>, 5(Article number 16899), pp.1–9.</w:t>
      </w:r>
    </w:p>
    <w:p w14:paraId="2B8A209F"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Shared Intelligence &amp; Association of Town &amp; City Management</w:t>
      </w:r>
      <w:r w:rsidRPr="00042D88">
        <w:rPr>
          <w:rFonts w:ascii="Calibri" w:hAnsi="Calibri" w:cs="Calibri"/>
          <w:noProof/>
          <w:szCs w:val="24"/>
        </w:rPr>
        <w:t xml:space="preserve"> 2013 </w:t>
      </w:r>
      <w:r w:rsidRPr="00042D88">
        <w:rPr>
          <w:rFonts w:ascii="Calibri" w:hAnsi="Calibri" w:cs="Calibri"/>
          <w:i/>
          <w:iCs/>
          <w:noProof/>
          <w:szCs w:val="24"/>
        </w:rPr>
        <w:t>London’s Business Improvement Districts</w:t>
      </w:r>
    </w:p>
    <w:p w14:paraId="6D12468E"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Spence A Powell M &amp; Self A</w:t>
      </w:r>
      <w:r w:rsidRPr="00042D88">
        <w:rPr>
          <w:rFonts w:ascii="Calibri" w:hAnsi="Calibri" w:cs="Calibri"/>
          <w:noProof/>
          <w:szCs w:val="24"/>
        </w:rPr>
        <w:t xml:space="preserve"> 2011 </w:t>
      </w:r>
      <w:r w:rsidRPr="00042D88">
        <w:rPr>
          <w:rFonts w:ascii="Calibri" w:hAnsi="Calibri" w:cs="Calibri"/>
          <w:i/>
          <w:iCs/>
          <w:noProof/>
          <w:szCs w:val="24"/>
        </w:rPr>
        <w:t>Developing a Framework for Understanding and Measuring National Well-being</w:t>
      </w:r>
    </w:p>
    <w:p w14:paraId="7129AAC5"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Sunderland T</w:t>
      </w:r>
      <w:r w:rsidRPr="00042D88">
        <w:rPr>
          <w:rFonts w:ascii="Calibri" w:hAnsi="Calibri" w:cs="Calibri"/>
          <w:noProof/>
          <w:szCs w:val="24"/>
        </w:rPr>
        <w:t xml:space="preserve"> 2012a </w:t>
      </w:r>
      <w:r w:rsidRPr="00042D88">
        <w:rPr>
          <w:rFonts w:ascii="Calibri" w:hAnsi="Calibri" w:cs="Calibri"/>
          <w:i/>
          <w:iCs/>
          <w:noProof/>
          <w:szCs w:val="24"/>
        </w:rPr>
        <w:t>Microeconomic Evidence for the Benefits of Investment in the Environment - review</w:t>
      </w:r>
    </w:p>
    <w:p w14:paraId="66894B10"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Sunderland T</w:t>
      </w:r>
      <w:r w:rsidRPr="00042D88">
        <w:rPr>
          <w:rFonts w:ascii="Calibri" w:hAnsi="Calibri" w:cs="Calibri"/>
          <w:noProof/>
          <w:szCs w:val="24"/>
        </w:rPr>
        <w:t xml:space="preserve"> 2012b </w:t>
      </w:r>
      <w:r w:rsidRPr="00042D88">
        <w:rPr>
          <w:rFonts w:ascii="Calibri" w:hAnsi="Calibri" w:cs="Calibri"/>
          <w:i/>
          <w:iCs/>
          <w:noProof/>
          <w:szCs w:val="24"/>
        </w:rPr>
        <w:t>Microeconomic Evidence for the Benefits of Investment in the Environment - review: Natural England Research Information Note RIN033 Microeconomic</w:t>
      </w:r>
    </w:p>
    <w:p w14:paraId="3C119CA0"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lastRenderedPageBreak/>
        <w:t>The New Economics Foundation</w:t>
      </w:r>
      <w:r w:rsidRPr="00042D88">
        <w:rPr>
          <w:rFonts w:ascii="Calibri" w:hAnsi="Calibri" w:cs="Calibri"/>
          <w:noProof/>
          <w:szCs w:val="24"/>
        </w:rPr>
        <w:t xml:space="preserve"> 2011 </w:t>
      </w:r>
      <w:r w:rsidRPr="00042D88">
        <w:rPr>
          <w:rFonts w:ascii="Calibri" w:hAnsi="Calibri" w:cs="Calibri"/>
          <w:i/>
          <w:iCs/>
          <w:noProof/>
          <w:szCs w:val="24"/>
        </w:rPr>
        <w:t>Five Ways to Wellbeing New applications , new ways of thinking</w:t>
      </w:r>
    </w:p>
    <w:p w14:paraId="0AB26A9D"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The New Economics Foundation</w:t>
      </w:r>
      <w:r w:rsidRPr="00042D88">
        <w:rPr>
          <w:rFonts w:ascii="Calibri" w:hAnsi="Calibri" w:cs="Calibri"/>
          <w:noProof/>
          <w:szCs w:val="24"/>
        </w:rPr>
        <w:t xml:space="preserve"> 2012a </w:t>
      </w:r>
      <w:r w:rsidRPr="00042D88">
        <w:rPr>
          <w:rFonts w:ascii="Calibri" w:hAnsi="Calibri" w:cs="Calibri"/>
          <w:i/>
          <w:iCs/>
          <w:noProof/>
          <w:szCs w:val="24"/>
        </w:rPr>
        <w:t>Measuring Well-being: A guide for practitioners</w:t>
      </w:r>
    </w:p>
    <w:p w14:paraId="79B0BD42"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The New Economics Foundation</w:t>
      </w:r>
      <w:r w:rsidRPr="00042D88">
        <w:rPr>
          <w:rFonts w:ascii="Calibri" w:hAnsi="Calibri" w:cs="Calibri"/>
          <w:noProof/>
          <w:szCs w:val="24"/>
        </w:rPr>
        <w:t xml:space="preserve"> 2012b </w:t>
      </w:r>
      <w:r w:rsidRPr="00042D88">
        <w:rPr>
          <w:rFonts w:ascii="Calibri" w:hAnsi="Calibri" w:cs="Calibri"/>
          <w:i/>
          <w:iCs/>
          <w:noProof/>
          <w:szCs w:val="24"/>
        </w:rPr>
        <w:t>Well-being patterns uncovered : An analysis of UK data</w:t>
      </w:r>
    </w:p>
    <w:p w14:paraId="0C597DF9"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Troy A Morgan Grove J &amp; O’Neil-Dunne J</w:t>
      </w:r>
      <w:r w:rsidRPr="00042D88">
        <w:rPr>
          <w:rFonts w:ascii="Calibri" w:hAnsi="Calibri" w:cs="Calibri"/>
          <w:noProof/>
          <w:szCs w:val="24"/>
        </w:rPr>
        <w:t xml:space="preserve"> 2012 The relationship between tree canopy and crime rates across an urban–rural gradient in the greater Baltimore region. </w:t>
      </w:r>
      <w:r w:rsidRPr="00042D88">
        <w:rPr>
          <w:rFonts w:ascii="Calibri" w:hAnsi="Calibri" w:cs="Calibri"/>
          <w:i/>
          <w:iCs/>
          <w:noProof/>
          <w:szCs w:val="24"/>
        </w:rPr>
        <w:t>Landscape and Urban Planning</w:t>
      </w:r>
      <w:r w:rsidRPr="00042D88">
        <w:rPr>
          <w:rFonts w:ascii="Calibri" w:hAnsi="Calibri" w:cs="Calibri"/>
          <w:noProof/>
          <w:szCs w:val="24"/>
        </w:rPr>
        <w:t>, 106(3), pp.262–270.</w:t>
      </w:r>
    </w:p>
    <w:p w14:paraId="604269A2"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United States Environmental Protection Agency</w:t>
      </w:r>
      <w:r w:rsidRPr="00042D88">
        <w:rPr>
          <w:rFonts w:ascii="Calibri" w:hAnsi="Calibri" w:cs="Calibri"/>
          <w:noProof/>
          <w:szCs w:val="24"/>
        </w:rPr>
        <w:t xml:space="preserve"> 2014 </w:t>
      </w:r>
      <w:r w:rsidRPr="00042D88">
        <w:rPr>
          <w:rFonts w:ascii="Calibri" w:hAnsi="Calibri" w:cs="Calibri"/>
          <w:i/>
          <w:iCs/>
          <w:noProof/>
          <w:szCs w:val="24"/>
        </w:rPr>
        <w:t>The Economic Benefits of Green Infrastructure: A Case Study of Lancaster, PA</w:t>
      </w:r>
    </w:p>
    <w:p w14:paraId="6EDB642F"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Vandermeulen V et al.</w:t>
      </w:r>
      <w:r w:rsidRPr="00042D88">
        <w:rPr>
          <w:rFonts w:ascii="Calibri" w:hAnsi="Calibri" w:cs="Calibri"/>
          <w:noProof/>
          <w:szCs w:val="24"/>
        </w:rPr>
        <w:t xml:space="preserve"> 2011 The use of economic valuation to create public support for green infrastructure investments in urban areas. </w:t>
      </w:r>
      <w:r w:rsidRPr="00042D88">
        <w:rPr>
          <w:rFonts w:ascii="Calibri" w:hAnsi="Calibri" w:cs="Calibri"/>
          <w:i/>
          <w:iCs/>
          <w:noProof/>
          <w:szCs w:val="24"/>
        </w:rPr>
        <w:t>Landscape and Urban Planning</w:t>
      </w:r>
      <w:r w:rsidRPr="00042D88">
        <w:rPr>
          <w:rFonts w:ascii="Calibri" w:hAnsi="Calibri" w:cs="Calibri"/>
          <w:noProof/>
          <w:szCs w:val="24"/>
        </w:rPr>
        <w:t>, 103(2), pp.198–206.</w:t>
      </w:r>
    </w:p>
    <w:p w14:paraId="719F5456"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Werner J</w:t>
      </w:r>
      <w:r w:rsidRPr="00042D88">
        <w:rPr>
          <w:rFonts w:ascii="Calibri" w:hAnsi="Calibri" w:cs="Calibri"/>
          <w:noProof/>
          <w:szCs w:val="24"/>
        </w:rPr>
        <w:t xml:space="preserve"> 2001 </w:t>
      </w:r>
      <w:r w:rsidRPr="00042D88">
        <w:rPr>
          <w:rFonts w:ascii="Calibri" w:hAnsi="Calibri" w:cs="Calibri"/>
          <w:i/>
          <w:iCs/>
          <w:noProof/>
          <w:szCs w:val="24"/>
        </w:rPr>
        <w:t>Trees Mean Business: A Study of the Economic Impacts of Trees and Forests in the Commercial Districts of New York City and New Jersey</w:t>
      </w:r>
    </w:p>
    <w:p w14:paraId="08734B6D"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Wolf KL</w:t>
      </w:r>
      <w:r w:rsidRPr="00042D88">
        <w:rPr>
          <w:rFonts w:ascii="Calibri" w:hAnsi="Calibri" w:cs="Calibri"/>
          <w:noProof/>
          <w:szCs w:val="24"/>
        </w:rPr>
        <w:t xml:space="preserve"> 2005 Business District Streetscapes, Trees, and Consumer Response. </w:t>
      </w:r>
      <w:r w:rsidRPr="00042D88">
        <w:rPr>
          <w:rFonts w:ascii="Calibri" w:hAnsi="Calibri" w:cs="Calibri"/>
          <w:i/>
          <w:iCs/>
          <w:noProof/>
          <w:szCs w:val="24"/>
        </w:rPr>
        <w:t>Journal of Forestry</w:t>
      </w:r>
      <w:r w:rsidRPr="00042D88">
        <w:rPr>
          <w:rFonts w:ascii="Calibri" w:hAnsi="Calibri" w:cs="Calibri"/>
          <w:noProof/>
          <w:szCs w:val="24"/>
        </w:rPr>
        <w:t>, 103(8), pp.396–400.</w:t>
      </w:r>
    </w:p>
    <w:p w14:paraId="4A214287"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Wolf KL</w:t>
      </w:r>
      <w:r w:rsidRPr="00042D88">
        <w:rPr>
          <w:rFonts w:ascii="Calibri" w:hAnsi="Calibri" w:cs="Calibri"/>
          <w:noProof/>
          <w:szCs w:val="24"/>
        </w:rPr>
        <w:t xml:space="preserve"> 2013 THE URBAN FOREST. </w:t>
      </w:r>
      <w:r w:rsidRPr="00042D88">
        <w:rPr>
          <w:rFonts w:ascii="Calibri" w:hAnsi="Calibri" w:cs="Calibri"/>
          <w:i/>
          <w:iCs/>
          <w:noProof/>
          <w:szCs w:val="24"/>
        </w:rPr>
        <w:t>Communities &amp; Banking</w:t>
      </w:r>
      <w:r w:rsidRPr="00042D88">
        <w:rPr>
          <w:rFonts w:ascii="Calibri" w:hAnsi="Calibri" w:cs="Calibri"/>
          <w:noProof/>
          <w:szCs w:val="24"/>
        </w:rPr>
        <w:t>, 24(2), pp.25–27.</w:t>
      </w:r>
    </w:p>
    <w:p w14:paraId="79021C24"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Wolf KL</w:t>
      </w:r>
      <w:r w:rsidRPr="00042D88">
        <w:rPr>
          <w:rFonts w:ascii="Calibri" w:hAnsi="Calibri" w:cs="Calibri"/>
          <w:noProof/>
          <w:szCs w:val="24"/>
        </w:rPr>
        <w:t xml:space="preserve"> 2006 Trees are worth downtown’s investment. </w:t>
      </w:r>
      <w:r w:rsidRPr="00042D88">
        <w:rPr>
          <w:rFonts w:ascii="Calibri" w:hAnsi="Calibri" w:cs="Calibri"/>
          <w:i/>
          <w:iCs/>
          <w:noProof/>
          <w:szCs w:val="24"/>
        </w:rPr>
        <w:t>Downtown Idea Exchange</w:t>
      </w:r>
      <w:r w:rsidRPr="00042D88">
        <w:rPr>
          <w:rFonts w:ascii="Calibri" w:hAnsi="Calibri" w:cs="Calibri"/>
          <w:noProof/>
          <w:szCs w:val="24"/>
        </w:rPr>
        <w:t>.</w:t>
      </w:r>
    </w:p>
    <w:p w14:paraId="60FE8EE2"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szCs w:val="24"/>
        </w:rPr>
      </w:pPr>
      <w:r w:rsidRPr="00042D88">
        <w:rPr>
          <w:rFonts w:ascii="Calibri" w:hAnsi="Calibri" w:cs="Calibri"/>
          <w:b/>
          <w:bCs/>
          <w:noProof/>
          <w:szCs w:val="24"/>
        </w:rPr>
        <w:t>Wolfe MK &amp; Mennis J</w:t>
      </w:r>
      <w:r w:rsidRPr="00042D88">
        <w:rPr>
          <w:rFonts w:ascii="Calibri" w:hAnsi="Calibri" w:cs="Calibri"/>
          <w:noProof/>
          <w:szCs w:val="24"/>
        </w:rPr>
        <w:t xml:space="preserve"> 2012 Does vegetation encourage or suppress urban crime? Evidence from Philadelphia, PA. </w:t>
      </w:r>
      <w:r w:rsidRPr="00042D88">
        <w:rPr>
          <w:rFonts w:ascii="Calibri" w:hAnsi="Calibri" w:cs="Calibri"/>
          <w:i/>
          <w:iCs/>
          <w:noProof/>
          <w:szCs w:val="24"/>
        </w:rPr>
        <w:t>Landscape and Urban Planning</w:t>
      </w:r>
      <w:r w:rsidRPr="00042D88">
        <w:rPr>
          <w:rFonts w:ascii="Calibri" w:hAnsi="Calibri" w:cs="Calibri"/>
          <w:noProof/>
          <w:szCs w:val="24"/>
        </w:rPr>
        <w:t>, 108(2–4), pp.112–122.</w:t>
      </w:r>
    </w:p>
    <w:p w14:paraId="20BC4D0B" w14:textId="77777777" w:rsidR="00042D88" w:rsidRPr="00042D88" w:rsidRDefault="00042D88" w:rsidP="007C762A">
      <w:pPr>
        <w:widowControl w:val="0"/>
        <w:autoSpaceDE w:val="0"/>
        <w:autoSpaceDN w:val="0"/>
        <w:adjustRightInd w:val="0"/>
        <w:spacing w:before="100" w:after="100" w:line="240" w:lineRule="auto"/>
        <w:ind w:left="480" w:hanging="480"/>
        <w:rPr>
          <w:rFonts w:ascii="Calibri" w:hAnsi="Calibri" w:cs="Calibri"/>
          <w:noProof/>
        </w:rPr>
      </w:pPr>
      <w:r w:rsidRPr="00042D88">
        <w:rPr>
          <w:rFonts w:ascii="Calibri" w:hAnsi="Calibri" w:cs="Calibri"/>
          <w:b/>
          <w:bCs/>
          <w:noProof/>
          <w:szCs w:val="24"/>
        </w:rPr>
        <w:t>World Health Organization (WHO)</w:t>
      </w:r>
      <w:r w:rsidRPr="00042D88">
        <w:rPr>
          <w:rFonts w:ascii="Calibri" w:hAnsi="Calibri" w:cs="Calibri"/>
          <w:noProof/>
          <w:szCs w:val="24"/>
        </w:rPr>
        <w:t xml:space="preserve"> 2016 Health as the Pulse of the New Urban Agenda. , (October), p.56.</w:t>
      </w:r>
    </w:p>
    <w:p w14:paraId="45743B92" w14:textId="118F01F7" w:rsidR="008A4E1B" w:rsidRPr="006415E0" w:rsidRDefault="00B52478" w:rsidP="007C762A">
      <w:pPr>
        <w:widowControl w:val="0"/>
        <w:autoSpaceDE w:val="0"/>
        <w:autoSpaceDN w:val="0"/>
        <w:adjustRightInd w:val="0"/>
        <w:spacing w:before="100" w:after="100" w:line="240" w:lineRule="auto"/>
        <w:ind w:left="480" w:hanging="480"/>
      </w:pPr>
      <w:r w:rsidRPr="006415E0">
        <w:fldChar w:fldCharType="end"/>
      </w:r>
    </w:p>
    <w:p w14:paraId="171E2E60" w14:textId="77777777" w:rsidR="008A4E1B" w:rsidRPr="006415E0" w:rsidRDefault="008A4E1B" w:rsidP="007C762A">
      <w:pPr>
        <w:pStyle w:val="Heading1"/>
        <w:numPr>
          <w:ilvl w:val="0"/>
          <w:numId w:val="14"/>
        </w:numPr>
        <w:spacing w:line="240" w:lineRule="auto"/>
        <w:ind w:left="0" w:firstLine="0"/>
        <w:jc w:val="both"/>
      </w:pPr>
      <w:r w:rsidRPr="006415E0">
        <w:t>List of Tables</w:t>
      </w:r>
    </w:p>
    <w:p w14:paraId="7D0C042F" w14:textId="67C34433" w:rsidR="000607B3" w:rsidRPr="006415E0" w:rsidRDefault="000607B3" w:rsidP="007C762A">
      <w:pPr>
        <w:spacing w:line="240" w:lineRule="auto"/>
        <w:jc w:val="both"/>
        <w:rPr>
          <w:b/>
          <w:i/>
        </w:rPr>
      </w:pPr>
      <w:r w:rsidRPr="006415E0">
        <w:rPr>
          <w:b/>
          <w:i/>
        </w:rPr>
        <w:t>Table 1. Number and type of businesses represented in interview data</w:t>
      </w:r>
    </w:p>
    <w:p w14:paraId="19633A0F" w14:textId="77777777" w:rsidR="00AD19FB" w:rsidRPr="006415E0" w:rsidRDefault="00AD19FB" w:rsidP="007C762A">
      <w:pPr>
        <w:spacing w:line="240" w:lineRule="auto"/>
        <w:jc w:val="both"/>
        <w:rPr>
          <w:b/>
          <w:i/>
        </w:rPr>
      </w:pPr>
      <w:r w:rsidRPr="006415E0">
        <w:rPr>
          <w:b/>
          <w:i/>
        </w:rPr>
        <w:t xml:space="preserve">Table 2. </w:t>
      </w:r>
      <w:r>
        <w:rPr>
          <w:b/>
          <w:i/>
        </w:rPr>
        <w:t>Number of interviews for each c</w:t>
      </w:r>
      <w:r w:rsidRPr="006415E0">
        <w:rPr>
          <w:b/>
          <w:i/>
        </w:rPr>
        <w:t>ase studies</w:t>
      </w:r>
    </w:p>
    <w:p w14:paraId="754C76C5" w14:textId="77777777" w:rsidR="00AD0380" w:rsidRDefault="00AD0380" w:rsidP="007C762A">
      <w:pPr>
        <w:spacing w:after="120" w:line="240" w:lineRule="auto"/>
        <w:jc w:val="both"/>
        <w:rPr>
          <w:b/>
          <w:i/>
        </w:rPr>
      </w:pPr>
      <w:r>
        <w:rPr>
          <w:b/>
          <w:i/>
        </w:rPr>
        <w:t>Table 3.</w:t>
      </w:r>
      <w:r w:rsidRPr="007B77E3">
        <w:rPr>
          <w:b/>
          <w:i/>
        </w:rPr>
        <w:t xml:space="preserve"> </w:t>
      </w:r>
      <w:r>
        <w:rPr>
          <w:b/>
          <w:i/>
        </w:rPr>
        <w:t>Change in i</w:t>
      </w:r>
      <w:r w:rsidRPr="007B77E3">
        <w:rPr>
          <w:b/>
          <w:i/>
        </w:rPr>
        <w:t>mportance of green spaces in working environments to employees</w:t>
      </w:r>
    </w:p>
    <w:p w14:paraId="0499F6E4" w14:textId="5F02D400" w:rsidR="000607B3" w:rsidRPr="006415E0" w:rsidRDefault="000607B3" w:rsidP="007C762A">
      <w:pPr>
        <w:spacing w:line="240" w:lineRule="auto"/>
        <w:jc w:val="both"/>
        <w:rPr>
          <w:b/>
          <w:i/>
        </w:rPr>
      </w:pPr>
      <w:r w:rsidRPr="006415E0">
        <w:rPr>
          <w:b/>
          <w:i/>
        </w:rPr>
        <w:t xml:space="preserve">Table </w:t>
      </w:r>
      <w:r w:rsidR="00AD0380">
        <w:rPr>
          <w:b/>
          <w:i/>
        </w:rPr>
        <w:t>4</w:t>
      </w:r>
      <w:r w:rsidRPr="006415E0">
        <w:rPr>
          <w:b/>
          <w:i/>
        </w:rPr>
        <w:t xml:space="preserve">. </w:t>
      </w:r>
      <w:r w:rsidR="008A4E1B" w:rsidRPr="006415E0">
        <w:rPr>
          <w:b/>
          <w:i/>
        </w:rPr>
        <w:t>Wellbeing dimension scores for the two survey dates</w:t>
      </w:r>
    </w:p>
    <w:p w14:paraId="05167609" w14:textId="37F1B76B" w:rsidR="00E12975" w:rsidRPr="006415E0" w:rsidRDefault="00E12975" w:rsidP="007C762A">
      <w:pPr>
        <w:spacing w:line="240" w:lineRule="auto"/>
        <w:jc w:val="both"/>
        <w:rPr>
          <w:b/>
          <w:i/>
        </w:rPr>
      </w:pPr>
      <w:r w:rsidRPr="006415E0">
        <w:rPr>
          <w:b/>
          <w:i/>
        </w:rPr>
        <w:t xml:space="preserve">Table </w:t>
      </w:r>
      <w:r w:rsidR="00AD0380">
        <w:rPr>
          <w:b/>
          <w:i/>
        </w:rPr>
        <w:t>5</w:t>
      </w:r>
      <w:r w:rsidR="000607B3" w:rsidRPr="006415E0">
        <w:rPr>
          <w:b/>
          <w:i/>
        </w:rPr>
        <w:t>:</w:t>
      </w:r>
      <w:r w:rsidRPr="006415E0">
        <w:rPr>
          <w:b/>
          <w:i/>
        </w:rPr>
        <w:t xml:space="preserve"> Comparison of changes in wellbeing scores between Victoria Workers Wellbeing Survey results and Office of National Statistics (ONS) Wellbeing Survey data for London</w:t>
      </w:r>
    </w:p>
    <w:p w14:paraId="30D1A13D" w14:textId="77777777" w:rsidR="008A4E1B" w:rsidRPr="006415E0" w:rsidRDefault="008A4E1B" w:rsidP="007C762A">
      <w:pPr>
        <w:pStyle w:val="Heading1"/>
        <w:numPr>
          <w:ilvl w:val="0"/>
          <w:numId w:val="14"/>
        </w:numPr>
        <w:spacing w:line="240" w:lineRule="auto"/>
        <w:ind w:left="0" w:firstLine="0"/>
        <w:jc w:val="both"/>
      </w:pPr>
      <w:r w:rsidRPr="006415E0">
        <w:t>List of Figures</w:t>
      </w:r>
    </w:p>
    <w:p w14:paraId="495F83B0" w14:textId="71705E83" w:rsidR="002943C6" w:rsidRPr="006415E0" w:rsidRDefault="00E12975" w:rsidP="007C762A">
      <w:pPr>
        <w:spacing w:line="240" w:lineRule="auto"/>
        <w:jc w:val="both"/>
        <w:rPr>
          <w:b/>
          <w:i/>
        </w:rPr>
      </w:pPr>
      <w:r w:rsidRPr="006415E0">
        <w:rPr>
          <w:b/>
          <w:i/>
        </w:rPr>
        <w:t>Figure 1: Victoria BID GI schemes locations (including the three cases studies evaluated – (italicised text) and types of green infrastructure evaluated across the study area.</w:t>
      </w:r>
    </w:p>
    <w:sectPr w:rsidR="002943C6" w:rsidRPr="006415E0" w:rsidSect="009644EE">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228"/>
    <w:multiLevelType w:val="hybridMultilevel"/>
    <w:tmpl w:val="E46A6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F411F"/>
    <w:multiLevelType w:val="hybridMultilevel"/>
    <w:tmpl w:val="FECED176"/>
    <w:lvl w:ilvl="0" w:tplc="3D1CBC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744153"/>
    <w:multiLevelType w:val="hybridMultilevel"/>
    <w:tmpl w:val="C4162A38"/>
    <w:lvl w:ilvl="0" w:tplc="A55671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A1726"/>
    <w:multiLevelType w:val="hybridMultilevel"/>
    <w:tmpl w:val="1F32401C"/>
    <w:lvl w:ilvl="0" w:tplc="438A84B2">
      <w:start w:val="1"/>
      <w:numFmt w:val="lowerRoman"/>
      <w:lvlText w:val="%1."/>
      <w:lvlJc w:val="left"/>
      <w:pPr>
        <w:ind w:left="720" w:hanging="72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0117EBA"/>
    <w:multiLevelType w:val="hybridMultilevel"/>
    <w:tmpl w:val="FECED176"/>
    <w:lvl w:ilvl="0" w:tplc="3D1CBC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236DCB"/>
    <w:multiLevelType w:val="hybridMultilevel"/>
    <w:tmpl w:val="C898EBFC"/>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6">
    <w:nsid w:val="204368AD"/>
    <w:multiLevelType w:val="hybridMultilevel"/>
    <w:tmpl w:val="995C0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377A25"/>
    <w:multiLevelType w:val="multilevel"/>
    <w:tmpl w:val="872ABF0C"/>
    <w:lvl w:ilvl="0">
      <w:start w:val="1"/>
      <w:numFmt w:val="decimal"/>
      <w:lvlText w:val="%1."/>
      <w:lvlJc w:val="left"/>
      <w:pPr>
        <w:ind w:left="6881" w:hanging="360"/>
      </w:pPr>
      <w:rPr>
        <w:rFonts w:hint="default"/>
      </w:rPr>
    </w:lvl>
    <w:lvl w:ilvl="1">
      <w:start w:val="1"/>
      <w:numFmt w:val="decimal"/>
      <w:isLgl/>
      <w:lvlText w:val="%1.%2."/>
      <w:lvlJc w:val="left"/>
      <w:pPr>
        <w:ind w:left="4896" w:hanging="360"/>
      </w:pPr>
      <w:rPr>
        <w:rFonts w:hint="default"/>
      </w:rPr>
    </w:lvl>
    <w:lvl w:ilvl="2">
      <w:start w:val="1"/>
      <w:numFmt w:val="decimal"/>
      <w:isLgl/>
      <w:lvlText w:val="%1.%2.%3."/>
      <w:lvlJc w:val="left"/>
      <w:pPr>
        <w:ind w:left="5256" w:hanging="720"/>
      </w:pPr>
      <w:rPr>
        <w:rFonts w:hint="default"/>
      </w:rPr>
    </w:lvl>
    <w:lvl w:ilvl="3">
      <w:start w:val="1"/>
      <w:numFmt w:val="decimal"/>
      <w:isLgl/>
      <w:lvlText w:val="%1.%2.%3.%4."/>
      <w:lvlJc w:val="left"/>
      <w:pPr>
        <w:ind w:left="5256"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5616" w:hanging="1080"/>
      </w:pPr>
      <w:rPr>
        <w:rFonts w:hint="default"/>
      </w:rPr>
    </w:lvl>
    <w:lvl w:ilvl="6">
      <w:start w:val="1"/>
      <w:numFmt w:val="decimal"/>
      <w:isLgl/>
      <w:lvlText w:val="%1.%2.%3.%4.%5.%6.%7."/>
      <w:lvlJc w:val="left"/>
      <w:pPr>
        <w:ind w:left="5976" w:hanging="1440"/>
      </w:pPr>
      <w:rPr>
        <w:rFonts w:hint="default"/>
      </w:rPr>
    </w:lvl>
    <w:lvl w:ilvl="7">
      <w:start w:val="1"/>
      <w:numFmt w:val="decimal"/>
      <w:isLgl/>
      <w:lvlText w:val="%1.%2.%3.%4.%5.%6.%7.%8."/>
      <w:lvlJc w:val="left"/>
      <w:pPr>
        <w:ind w:left="5976" w:hanging="1440"/>
      </w:pPr>
      <w:rPr>
        <w:rFonts w:hint="default"/>
      </w:rPr>
    </w:lvl>
    <w:lvl w:ilvl="8">
      <w:start w:val="1"/>
      <w:numFmt w:val="decimal"/>
      <w:isLgl/>
      <w:lvlText w:val="%1.%2.%3.%4.%5.%6.%7.%8.%9."/>
      <w:lvlJc w:val="left"/>
      <w:pPr>
        <w:ind w:left="6336" w:hanging="1800"/>
      </w:pPr>
      <w:rPr>
        <w:rFonts w:hint="default"/>
      </w:rPr>
    </w:lvl>
  </w:abstractNum>
  <w:abstractNum w:abstractNumId="8">
    <w:nsid w:val="2B464959"/>
    <w:multiLevelType w:val="hybridMultilevel"/>
    <w:tmpl w:val="1910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7F367E"/>
    <w:multiLevelType w:val="hybridMultilevel"/>
    <w:tmpl w:val="6C486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D54F7A"/>
    <w:multiLevelType w:val="hybridMultilevel"/>
    <w:tmpl w:val="7792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DF2304"/>
    <w:multiLevelType w:val="hybridMultilevel"/>
    <w:tmpl w:val="F174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C42E1D"/>
    <w:multiLevelType w:val="hybridMultilevel"/>
    <w:tmpl w:val="96E0A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3022FA"/>
    <w:multiLevelType w:val="hybridMultilevel"/>
    <w:tmpl w:val="4978E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B2E2A26"/>
    <w:multiLevelType w:val="hybridMultilevel"/>
    <w:tmpl w:val="5192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3E1A3F"/>
    <w:multiLevelType w:val="hybridMultilevel"/>
    <w:tmpl w:val="26282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AE023C"/>
    <w:multiLevelType w:val="hybridMultilevel"/>
    <w:tmpl w:val="BEBCD814"/>
    <w:lvl w:ilvl="0" w:tplc="A55671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1C2D29"/>
    <w:multiLevelType w:val="hybridMultilevel"/>
    <w:tmpl w:val="B6FC7660"/>
    <w:lvl w:ilvl="0" w:tplc="A55671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C757FD"/>
    <w:multiLevelType w:val="hybridMultilevel"/>
    <w:tmpl w:val="79181924"/>
    <w:lvl w:ilvl="0" w:tplc="A55671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DA2F3C"/>
    <w:multiLevelType w:val="hybridMultilevel"/>
    <w:tmpl w:val="9A564C3C"/>
    <w:lvl w:ilvl="0" w:tplc="A55671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636A03"/>
    <w:multiLevelType w:val="hybridMultilevel"/>
    <w:tmpl w:val="9342E0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7BF255BE"/>
    <w:multiLevelType w:val="hybridMultilevel"/>
    <w:tmpl w:val="48E6EE06"/>
    <w:lvl w:ilvl="0" w:tplc="A55671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9"/>
  </w:num>
  <w:num w:numId="4">
    <w:abstractNumId w:val="18"/>
  </w:num>
  <w:num w:numId="5">
    <w:abstractNumId w:val="16"/>
  </w:num>
  <w:num w:numId="6">
    <w:abstractNumId w:val="21"/>
  </w:num>
  <w:num w:numId="7">
    <w:abstractNumId w:val="9"/>
  </w:num>
  <w:num w:numId="8">
    <w:abstractNumId w:val="4"/>
  </w:num>
  <w:num w:numId="9">
    <w:abstractNumId w:val="10"/>
  </w:num>
  <w:num w:numId="10">
    <w:abstractNumId w:val="11"/>
  </w:num>
  <w:num w:numId="11">
    <w:abstractNumId w:val="15"/>
  </w:num>
  <w:num w:numId="12">
    <w:abstractNumId w:val="12"/>
  </w:num>
  <w:num w:numId="13">
    <w:abstractNumId w:val="14"/>
  </w:num>
  <w:num w:numId="14">
    <w:abstractNumId w:val="7"/>
  </w:num>
  <w:num w:numId="15">
    <w:abstractNumId w:val="13"/>
  </w:num>
  <w:num w:numId="16">
    <w:abstractNumId w:val="6"/>
  </w:num>
  <w:num w:numId="17">
    <w:abstractNumId w:val="5"/>
  </w:num>
  <w:num w:numId="18">
    <w:abstractNumId w:val="1"/>
  </w:num>
  <w:num w:numId="19">
    <w:abstractNumId w:val="0"/>
  </w:num>
  <w:num w:numId="20">
    <w:abstractNumId w:val="3"/>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2BB"/>
    <w:rsid w:val="00004D08"/>
    <w:rsid w:val="00007B5A"/>
    <w:rsid w:val="0002185B"/>
    <w:rsid w:val="00041B4E"/>
    <w:rsid w:val="00041FE1"/>
    <w:rsid w:val="00042386"/>
    <w:rsid w:val="00042D88"/>
    <w:rsid w:val="00056F00"/>
    <w:rsid w:val="000607B3"/>
    <w:rsid w:val="00060AED"/>
    <w:rsid w:val="00062691"/>
    <w:rsid w:val="000770AC"/>
    <w:rsid w:val="000904E0"/>
    <w:rsid w:val="00096410"/>
    <w:rsid w:val="000A5196"/>
    <w:rsid w:val="000C5E55"/>
    <w:rsid w:val="000E1095"/>
    <w:rsid w:val="000E2166"/>
    <w:rsid w:val="000E250F"/>
    <w:rsid w:val="000F0732"/>
    <w:rsid w:val="00101A20"/>
    <w:rsid w:val="00116EFD"/>
    <w:rsid w:val="001238D4"/>
    <w:rsid w:val="00130C67"/>
    <w:rsid w:val="001339A3"/>
    <w:rsid w:val="00136D51"/>
    <w:rsid w:val="00143BC2"/>
    <w:rsid w:val="00146405"/>
    <w:rsid w:val="00157C96"/>
    <w:rsid w:val="001602A9"/>
    <w:rsid w:val="001614A9"/>
    <w:rsid w:val="00164701"/>
    <w:rsid w:val="00171E3D"/>
    <w:rsid w:val="00191EA1"/>
    <w:rsid w:val="00193B46"/>
    <w:rsid w:val="001A0C91"/>
    <w:rsid w:val="001A27A9"/>
    <w:rsid w:val="001A4DD1"/>
    <w:rsid w:val="001A69C6"/>
    <w:rsid w:val="001B7AD6"/>
    <w:rsid w:val="001C219F"/>
    <w:rsid w:val="001D54D9"/>
    <w:rsid w:val="001D5A0B"/>
    <w:rsid w:val="001D793E"/>
    <w:rsid w:val="001F17BF"/>
    <w:rsid w:val="001F23DF"/>
    <w:rsid w:val="001F35C1"/>
    <w:rsid w:val="002017D7"/>
    <w:rsid w:val="00202B56"/>
    <w:rsid w:val="00222816"/>
    <w:rsid w:val="00234549"/>
    <w:rsid w:val="00252A6E"/>
    <w:rsid w:val="002566E7"/>
    <w:rsid w:val="0026251D"/>
    <w:rsid w:val="0026464B"/>
    <w:rsid w:val="00275780"/>
    <w:rsid w:val="002761C0"/>
    <w:rsid w:val="002765CF"/>
    <w:rsid w:val="002773E0"/>
    <w:rsid w:val="00283C39"/>
    <w:rsid w:val="00291856"/>
    <w:rsid w:val="002942F7"/>
    <w:rsid w:val="002943C6"/>
    <w:rsid w:val="002A0032"/>
    <w:rsid w:val="002A096C"/>
    <w:rsid w:val="002A2506"/>
    <w:rsid w:val="002A32D9"/>
    <w:rsid w:val="002A4450"/>
    <w:rsid w:val="002A4BE1"/>
    <w:rsid w:val="002B4486"/>
    <w:rsid w:val="002B587C"/>
    <w:rsid w:val="002C4625"/>
    <w:rsid w:val="002F5BB3"/>
    <w:rsid w:val="00307123"/>
    <w:rsid w:val="00310AF8"/>
    <w:rsid w:val="003115CB"/>
    <w:rsid w:val="00314394"/>
    <w:rsid w:val="0032480F"/>
    <w:rsid w:val="00330740"/>
    <w:rsid w:val="0033546D"/>
    <w:rsid w:val="00342D2F"/>
    <w:rsid w:val="003466CC"/>
    <w:rsid w:val="00356D81"/>
    <w:rsid w:val="003845B6"/>
    <w:rsid w:val="00390430"/>
    <w:rsid w:val="00395FE8"/>
    <w:rsid w:val="003A119B"/>
    <w:rsid w:val="003A3544"/>
    <w:rsid w:val="003D6990"/>
    <w:rsid w:val="003D70B2"/>
    <w:rsid w:val="003F1A83"/>
    <w:rsid w:val="00415021"/>
    <w:rsid w:val="004151EB"/>
    <w:rsid w:val="00427C1C"/>
    <w:rsid w:val="00437152"/>
    <w:rsid w:val="00445179"/>
    <w:rsid w:val="00445C1E"/>
    <w:rsid w:val="004637F7"/>
    <w:rsid w:val="00477349"/>
    <w:rsid w:val="00490455"/>
    <w:rsid w:val="00491103"/>
    <w:rsid w:val="00494560"/>
    <w:rsid w:val="004B3EAD"/>
    <w:rsid w:val="004B5949"/>
    <w:rsid w:val="004B70AB"/>
    <w:rsid w:val="004C3924"/>
    <w:rsid w:val="004D2765"/>
    <w:rsid w:val="004D4BCB"/>
    <w:rsid w:val="004E1F17"/>
    <w:rsid w:val="004E7F63"/>
    <w:rsid w:val="005026F1"/>
    <w:rsid w:val="005076D6"/>
    <w:rsid w:val="00516B1F"/>
    <w:rsid w:val="005232B7"/>
    <w:rsid w:val="005266FD"/>
    <w:rsid w:val="005417B8"/>
    <w:rsid w:val="00543F89"/>
    <w:rsid w:val="005449DA"/>
    <w:rsid w:val="00550368"/>
    <w:rsid w:val="0055320F"/>
    <w:rsid w:val="005579B0"/>
    <w:rsid w:val="00563DFE"/>
    <w:rsid w:val="00571948"/>
    <w:rsid w:val="005771B0"/>
    <w:rsid w:val="005811CE"/>
    <w:rsid w:val="00591121"/>
    <w:rsid w:val="00594B37"/>
    <w:rsid w:val="00594CB9"/>
    <w:rsid w:val="005A0AD3"/>
    <w:rsid w:val="005A5D23"/>
    <w:rsid w:val="005B3E6F"/>
    <w:rsid w:val="005B57DF"/>
    <w:rsid w:val="005C3DDB"/>
    <w:rsid w:val="005C6675"/>
    <w:rsid w:val="005D2B4B"/>
    <w:rsid w:val="005E5110"/>
    <w:rsid w:val="005F1B42"/>
    <w:rsid w:val="005F234F"/>
    <w:rsid w:val="005F65B3"/>
    <w:rsid w:val="00602DD0"/>
    <w:rsid w:val="00610A6F"/>
    <w:rsid w:val="0061706C"/>
    <w:rsid w:val="00620457"/>
    <w:rsid w:val="00634D52"/>
    <w:rsid w:val="006415E0"/>
    <w:rsid w:val="00641EB0"/>
    <w:rsid w:val="006460A1"/>
    <w:rsid w:val="00675258"/>
    <w:rsid w:val="006A54F7"/>
    <w:rsid w:val="006A6B0B"/>
    <w:rsid w:val="006A6F7C"/>
    <w:rsid w:val="006B569C"/>
    <w:rsid w:val="006B6949"/>
    <w:rsid w:val="006C0EEF"/>
    <w:rsid w:val="006D1679"/>
    <w:rsid w:val="006D1D13"/>
    <w:rsid w:val="006E3F43"/>
    <w:rsid w:val="00702019"/>
    <w:rsid w:val="00704694"/>
    <w:rsid w:val="007109C5"/>
    <w:rsid w:val="00712200"/>
    <w:rsid w:val="007144F8"/>
    <w:rsid w:val="0072083F"/>
    <w:rsid w:val="00722AE2"/>
    <w:rsid w:val="00731C08"/>
    <w:rsid w:val="007369C3"/>
    <w:rsid w:val="00741FDB"/>
    <w:rsid w:val="007420A4"/>
    <w:rsid w:val="007439E1"/>
    <w:rsid w:val="00775AA8"/>
    <w:rsid w:val="00775BE1"/>
    <w:rsid w:val="007811D7"/>
    <w:rsid w:val="007846F4"/>
    <w:rsid w:val="00790B35"/>
    <w:rsid w:val="00791D11"/>
    <w:rsid w:val="00792DDC"/>
    <w:rsid w:val="00793BF1"/>
    <w:rsid w:val="00795EDE"/>
    <w:rsid w:val="007C08F6"/>
    <w:rsid w:val="007C762A"/>
    <w:rsid w:val="007C7CA2"/>
    <w:rsid w:val="007D0EB1"/>
    <w:rsid w:val="007D481B"/>
    <w:rsid w:val="007D6005"/>
    <w:rsid w:val="007E1891"/>
    <w:rsid w:val="007F1035"/>
    <w:rsid w:val="007F2F0A"/>
    <w:rsid w:val="00806BB2"/>
    <w:rsid w:val="008077BE"/>
    <w:rsid w:val="008102A4"/>
    <w:rsid w:val="0081125D"/>
    <w:rsid w:val="008133DD"/>
    <w:rsid w:val="00813FE6"/>
    <w:rsid w:val="008273F8"/>
    <w:rsid w:val="008351D5"/>
    <w:rsid w:val="008614CE"/>
    <w:rsid w:val="0087299A"/>
    <w:rsid w:val="00873E6E"/>
    <w:rsid w:val="00877497"/>
    <w:rsid w:val="0088304D"/>
    <w:rsid w:val="00894B6F"/>
    <w:rsid w:val="008A35BB"/>
    <w:rsid w:val="008A46B4"/>
    <w:rsid w:val="008A4E1B"/>
    <w:rsid w:val="008B044A"/>
    <w:rsid w:val="008C1FC5"/>
    <w:rsid w:val="008C5973"/>
    <w:rsid w:val="008C5F78"/>
    <w:rsid w:val="008C6127"/>
    <w:rsid w:val="008C65E1"/>
    <w:rsid w:val="008D0CCC"/>
    <w:rsid w:val="008D36DB"/>
    <w:rsid w:val="008D40CB"/>
    <w:rsid w:val="008D4152"/>
    <w:rsid w:val="008D6211"/>
    <w:rsid w:val="008D78CD"/>
    <w:rsid w:val="008E5144"/>
    <w:rsid w:val="008F2DE7"/>
    <w:rsid w:val="00903FDF"/>
    <w:rsid w:val="00905193"/>
    <w:rsid w:val="00910464"/>
    <w:rsid w:val="00910941"/>
    <w:rsid w:val="00917277"/>
    <w:rsid w:val="009206A9"/>
    <w:rsid w:val="00932C49"/>
    <w:rsid w:val="00950337"/>
    <w:rsid w:val="0095638E"/>
    <w:rsid w:val="0095776B"/>
    <w:rsid w:val="009644EE"/>
    <w:rsid w:val="00976807"/>
    <w:rsid w:val="00991D80"/>
    <w:rsid w:val="00994D79"/>
    <w:rsid w:val="009C0BD4"/>
    <w:rsid w:val="009C162E"/>
    <w:rsid w:val="009C585A"/>
    <w:rsid w:val="009D54CF"/>
    <w:rsid w:val="009E0CD3"/>
    <w:rsid w:val="009F2CEA"/>
    <w:rsid w:val="009F3FCF"/>
    <w:rsid w:val="00A42EE4"/>
    <w:rsid w:val="00A546A2"/>
    <w:rsid w:val="00A7006E"/>
    <w:rsid w:val="00AA3EAC"/>
    <w:rsid w:val="00AB2EC3"/>
    <w:rsid w:val="00AC34F5"/>
    <w:rsid w:val="00AD0380"/>
    <w:rsid w:val="00AD04BA"/>
    <w:rsid w:val="00AD19FB"/>
    <w:rsid w:val="00AD5E45"/>
    <w:rsid w:val="00AE198B"/>
    <w:rsid w:val="00AF2B9F"/>
    <w:rsid w:val="00B05CF6"/>
    <w:rsid w:val="00B21BD2"/>
    <w:rsid w:val="00B371C1"/>
    <w:rsid w:val="00B40305"/>
    <w:rsid w:val="00B43F13"/>
    <w:rsid w:val="00B52478"/>
    <w:rsid w:val="00B62DEF"/>
    <w:rsid w:val="00B65C0C"/>
    <w:rsid w:val="00B7236F"/>
    <w:rsid w:val="00BB1CAD"/>
    <w:rsid w:val="00BB68D1"/>
    <w:rsid w:val="00BD0EA9"/>
    <w:rsid w:val="00BE4719"/>
    <w:rsid w:val="00BE4F39"/>
    <w:rsid w:val="00BE6542"/>
    <w:rsid w:val="00BF2994"/>
    <w:rsid w:val="00BF6837"/>
    <w:rsid w:val="00C044F9"/>
    <w:rsid w:val="00C1500F"/>
    <w:rsid w:val="00C16B36"/>
    <w:rsid w:val="00C2497F"/>
    <w:rsid w:val="00C312FC"/>
    <w:rsid w:val="00C47145"/>
    <w:rsid w:val="00C47253"/>
    <w:rsid w:val="00C730BD"/>
    <w:rsid w:val="00C76F27"/>
    <w:rsid w:val="00C848E7"/>
    <w:rsid w:val="00CA0560"/>
    <w:rsid w:val="00CA189E"/>
    <w:rsid w:val="00CA2E0A"/>
    <w:rsid w:val="00CA5207"/>
    <w:rsid w:val="00CA6BAF"/>
    <w:rsid w:val="00CB1497"/>
    <w:rsid w:val="00CB49B8"/>
    <w:rsid w:val="00CD5867"/>
    <w:rsid w:val="00CD6B85"/>
    <w:rsid w:val="00CF4AD3"/>
    <w:rsid w:val="00CF649C"/>
    <w:rsid w:val="00D07BFA"/>
    <w:rsid w:val="00D1643A"/>
    <w:rsid w:val="00D23872"/>
    <w:rsid w:val="00D3676F"/>
    <w:rsid w:val="00D40809"/>
    <w:rsid w:val="00D5019D"/>
    <w:rsid w:val="00D539F5"/>
    <w:rsid w:val="00D53FD7"/>
    <w:rsid w:val="00D54E87"/>
    <w:rsid w:val="00D57C08"/>
    <w:rsid w:val="00D8284A"/>
    <w:rsid w:val="00D877EA"/>
    <w:rsid w:val="00DA261A"/>
    <w:rsid w:val="00DA3BB3"/>
    <w:rsid w:val="00DB0469"/>
    <w:rsid w:val="00DB12BB"/>
    <w:rsid w:val="00DC5499"/>
    <w:rsid w:val="00DD1A5C"/>
    <w:rsid w:val="00DD3351"/>
    <w:rsid w:val="00DE40E1"/>
    <w:rsid w:val="00E0099F"/>
    <w:rsid w:val="00E06F24"/>
    <w:rsid w:val="00E104D9"/>
    <w:rsid w:val="00E11E97"/>
    <w:rsid w:val="00E12490"/>
    <w:rsid w:val="00E12975"/>
    <w:rsid w:val="00E1518E"/>
    <w:rsid w:val="00E1633E"/>
    <w:rsid w:val="00E21BE3"/>
    <w:rsid w:val="00E33B46"/>
    <w:rsid w:val="00E37E7B"/>
    <w:rsid w:val="00E43967"/>
    <w:rsid w:val="00E441E2"/>
    <w:rsid w:val="00E55109"/>
    <w:rsid w:val="00E57DDF"/>
    <w:rsid w:val="00E67408"/>
    <w:rsid w:val="00E71703"/>
    <w:rsid w:val="00E81CE2"/>
    <w:rsid w:val="00E95C1B"/>
    <w:rsid w:val="00EB3B6D"/>
    <w:rsid w:val="00EB5CF9"/>
    <w:rsid w:val="00ED786E"/>
    <w:rsid w:val="00EE1325"/>
    <w:rsid w:val="00EF31EF"/>
    <w:rsid w:val="00F07192"/>
    <w:rsid w:val="00F139B5"/>
    <w:rsid w:val="00F1637C"/>
    <w:rsid w:val="00F210F2"/>
    <w:rsid w:val="00F26D68"/>
    <w:rsid w:val="00F31304"/>
    <w:rsid w:val="00F347B4"/>
    <w:rsid w:val="00F36C4E"/>
    <w:rsid w:val="00F56974"/>
    <w:rsid w:val="00F6121A"/>
    <w:rsid w:val="00F678BC"/>
    <w:rsid w:val="00F942D3"/>
    <w:rsid w:val="00FA2737"/>
    <w:rsid w:val="00FC436A"/>
    <w:rsid w:val="00FD6E1D"/>
    <w:rsid w:val="00FE2C5D"/>
    <w:rsid w:val="00FE3924"/>
    <w:rsid w:val="00FF04BB"/>
    <w:rsid w:val="00FF213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4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2BB"/>
  </w:style>
  <w:style w:type="paragraph" w:styleId="Heading1">
    <w:name w:val="heading 1"/>
    <w:basedOn w:val="Normal"/>
    <w:next w:val="Normal"/>
    <w:link w:val="Heading1Char"/>
    <w:uiPriority w:val="9"/>
    <w:qFormat/>
    <w:rsid w:val="00DB12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12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12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12B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B12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2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12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12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12B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B12B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DB12BB"/>
    <w:pPr>
      <w:ind w:left="720"/>
      <w:contextualSpacing/>
    </w:pPr>
  </w:style>
  <w:style w:type="character" w:styleId="Hyperlink">
    <w:name w:val="Hyperlink"/>
    <w:basedOn w:val="DefaultParagraphFont"/>
    <w:uiPriority w:val="99"/>
    <w:unhideWhenUsed/>
    <w:rsid w:val="00DB12BB"/>
    <w:rPr>
      <w:color w:val="0000FF" w:themeColor="hyperlink"/>
      <w:u w:val="single"/>
    </w:rPr>
  </w:style>
  <w:style w:type="paragraph" w:styleId="NormalWeb">
    <w:name w:val="Normal (Web)"/>
    <w:basedOn w:val="Normal"/>
    <w:uiPriority w:val="99"/>
    <w:unhideWhenUsed/>
    <w:rsid w:val="00DB12B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B12BB"/>
    <w:rPr>
      <w:sz w:val="16"/>
      <w:szCs w:val="16"/>
    </w:rPr>
  </w:style>
  <w:style w:type="paragraph" w:styleId="CommentText">
    <w:name w:val="annotation text"/>
    <w:basedOn w:val="Normal"/>
    <w:link w:val="CommentTextChar"/>
    <w:uiPriority w:val="99"/>
    <w:semiHidden/>
    <w:unhideWhenUsed/>
    <w:rsid w:val="00DB12BB"/>
    <w:pPr>
      <w:spacing w:line="240" w:lineRule="auto"/>
    </w:pPr>
    <w:rPr>
      <w:sz w:val="20"/>
      <w:szCs w:val="20"/>
    </w:rPr>
  </w:style>
  <w:style w:type="character" w:customStyle="1" w:styleId="CommentTextChar">
    <w:name w:val="Comment Text Char"/>
    <w:basedOn w:val="DefaultParagraphFont"/>
    <w:link w:val="CommentText"/>
    <w:uiPriority w:val="99"/>
    <w:semiHidden/>
    <w:rsid w:val="00DB12BB"/>
    <w:rPr>
      <w:sz w:val="20"/>
      <w:szCs w:val="20"/>
    </w:rPr>
  </w:style>
  <w:style w:type="paragraph" w:styleId="CommentSubject">
    <w:name w:val="annotation subject"/>
    <w:basedOn w:val="CommentText"/>
    <w:next w:val="CommentText"/>
    <w:link w:val="CommentSubjectChar"/>
    <w:uiPriority w:val="99"/>
    <w:semiHidden/>
    <w:unhideWhenUsed/>
    <w:rsid w:val="00DB12BB"/>
    <w:rPr>
      <w:b/>
      <w:bCs/>
    </w:rPr>
  </w:style>
  <w:style w:type="character" w:customStyle="1" w:styleId="CommentSubjectChar">
    <w:name w:val="Comment Subject Char"/>
    <w:basedOn w:val="CommentTextChar"/>
    <w:link w:val="CommentSubject"/>
    <w:uiPriority w:val="99"/>
    <w:semiHidden/>
    <w:rsid w:val="00DB12BB"/>
    <w:rPr>
      <w:b/>
      <w:bCs/>
      <w:sz w:val="20"/>
      <w:szCs w:val="20"/>
    </w:rPr>
  </w:style>
  <w:style w:type="paragraph" w:styleId="BalloonText">
    <w:name w:val="Balloon Text"/>
    <w:basedOn w:val="Normal"/>
    <w:link w:val="BalloonTextChar"/>
    <w:uiPriority w:val="99"/>
    <w:semiHidden/>
    <w:unhideWhenUsed/>
    <w:rsid w:val="00DB1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2BB"/>
    <w:rPr>
      <w:rFonts w:ascii="Tahoma" w:hAnsi="Tahoma" w:cs="Tahoma"/>
      <w:sz w:val="16"/>
      <w:szCs w:val="16"/>
    </w:rPr>
  </w:style>
  <w:style w:type="paragraph" w:styleId="Revision">
    <w:name w:val="Revision"/>
    <w:hidden/>
    <w:uiPriority w:val="99"/>
    <w:semiHidden/>
    <w:rsid w:val="00DB12BB"/>
    <w:pPr>
      <w:spacing w:after="0" w:line="240" w:lineRule="auto"/>
    </w:pPr>
  </w:style>
  <w:style w:type="paragraph" w:styleId="NoSpacing">
    <w:name w:val="No Spacing"/>
    <w:uiPriority w:val="1"/>
    <w:qFormat/>
    <w:rsid w:val="00DB12BB"/>
    <w:pPr>
      <w:spacing w:after="0" w:line="240" w:lineRule="auto"/>
    </w:pPr>
  </w:style>
  <w:style w:type="table" w:styleId="TableGrid">
    <w:name w:val="Table Grid"/>
    <w:basedOn w:val="TableNormal"/>
    <w:uiPriority w:val="59"/>
    <w:rsid w:val="00DB12BB"/>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D0CCC"/>
  </w:style>
  <w:style w:type="paragraph" w:styleId="Title">
    <w:name w:val="Title"/>
    <w:basedOn w:val="Normal"/>
    <w:next w:val="Normal"/>
    <w:link w:val="TitleChar"/>
    <w:uiPriority w:val="10"/>
    <w:qFormat/>
    <w:rsid w:val="00FA27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273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2BB"/>
  </w:style>
  <w:style w:type="paragraph" w:styleId="Heading1">
    <w:name w:val="heading 1"/>
    <w:basedOn w:val="Normal"/>
    <w:next w:val="Normal"/>
    <w:link w:val="Heading1Char"/>
    <w:uiPriority w:val="9"/>
    <w:qFormat/>
    <w:rsid w:val="00DB12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12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12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12B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B12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2B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12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12B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12B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B12B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DB12BB"/>
    <w:pPr>
      <w:ind w:left="720"/>
      <w:contextualSpacing/>
    </w:pPr>
  </w:style>
  <w:style w:type="character" w:styleId="Hyperlink">
    <w:name w:val="Hyperlink"/>
    <w:basedOn w:val="DefaultParagraphFont"/>
    <w:uiPriority w:val="99"/>
    <w:unhideWhenUsed/>
    <w:rsid w:val="00DB12BB"/>
    <w:rPr>
      <w:color w:val="0000FF" w:themeColor="hyperlink"/>
      <w:u w:val="single"/>
    </w:rPr>
  </w:style>
  <w:style w:type="paragraph" w:styleId="NormalWeb">
    <w:name w:val="Normal (Web)"/>
    <w:basedOn w:val="Normal"/>
    <w:uiPriority w:val="99"/>
    <w:unhideWhenUsed/>
    <w:rsid w:val="00DB12B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B12BB"/>
    <w:rPr>
      <w:sz w:val="16"/>
      <w:szCs w:val="16"/>
    </w:rPr>
  </w:style>
  <w:style w:type="paragraph" w:styleId="CommentText">
    <w:name w:val="annotation text"/>
    <w:basedOn w:val="Normal"/>
    <w:link w:val="CommentTextChar"/>
    <w:uiPriority w:val="99"/>
    <w:semiHidden/>
    <w:unhideWhenUsed/>
    <w:rsid w:val="00DB12BB"/>
    <w:pPr>
      <w:spacing w:line="240" w:lineRule="auto"/>
    </w:pPr>
    <w:rPr>
      <w:sz w:val="20"/>
      <w:szCs w:val="20"/>
    </w:rPr>
  </w:style>
  <w:style w:type="character" w:customStyle="1" w:styleId="CommentTextChar">
    <w:name w:val="Comment Text Char"/>
    <w:basedOn w:val="DefaultParagraphFont"/>
    <w:link w:val="CommentText"/>
    <w:uiPriority w:val="99"/>
    <w:semiHidden/>
    <w:rsid w:val="00DB12BB"/>
    <w:rPr>
      <w:sz w:val="20"/>
      <w:szCs w:val="20"/>
    </w:rPr>
  </w:style>
  <w:style w:type="paragraph" w:styleId="CommentSubject">
    <w:name w:val="annotation subject"/>
    <w:basedOn w:val="CommentText"/>
    <w:next w:val="CommentText"/>
    <w:link w:val="CommentSubjectChar"/>
    <w:uiPriority w:val="99"/>
    <w:semiHidden/>
    <w:unhideWhenUsed/>
    <w:rsid w:val="00DB12BB"/>
    <w:rPr>
      <w:b/>
      <w:bCs/>
    </w:rPr>
  </w:style>
  <w:style w:type="character" w:customStyle="1" w:styleId="CommentSubjectChar">
    <w:name w:val="Comment Subject Char"/>
    <w:basedOn w:val="CommentTextChar"/>
    <w:link w:val="CommentSubject"/>
    <w:uiPriority w:val="99"/>
    <w:semiHidden/>
    <w:rsid w:val="00DB12BB"/>
    <w:rPr>
      <w:b/>
      <w:bCs/>
      <w:sz w:val="20"/>
      <w:szCs w:val="20"/>
    </w:rPr>
  </w:style>
  <w:style w:type="paragraph" w:styleId="BalloonText">
    <w:name w:val="Balloon Text"/>
    <w:basedOn w:val="Normal"/>
    <w:link w:val="BalloonTextChar"/>
    <w:uiPriority w:val="99"/>
    <w:semiHidden/>
    <w:unhideWhenUsed/>
    <w:rsid w:val="00DB1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2BB"/>
    <w:rPr>
      <w:rFonts w:ascii="Tahoma" w:hAnsi="Tahoma" w:cs="Tahoma"/>
      <w:sz w:val="16"/>
      <w:szCs w:val="16"/>
    </w:rPr>
  </w:style>
  <w:style w:type="paragraph" w:styleId="Revision">
    <w:name w:val="Revision"/>
    <w:hidden/>
    <w:uiPriority w:val="99"/>
    <w:semiHidden/>
    <w:rsid w:val="00DB12BB"/>
    <w:pPr>
      <w:spacing w:after="0" w:line="240" w:lineRule="auto"/>
    </w:pPr>
  </w:style>
  <w:style w:type="paragraph" w:styleId="NoSpacing">
    <w:name w:val="No Spacing"/>
    <w:uiPriority w:val="1"/>
    <w:qFormat/>
    <w:rsid w:val="00DB12BB"/>
    <w:pPr>
      <w:spacing w:after="0" w:line="240" w:lineRule="auto"/>
    </w:pPr>
  </w:style>
  <w:style w:type="table" w:styleId="TableGrid">
    <w:name w:val="Table Grid"/>
    <w:basedOn w:val="TableNormal"/>
    <w:uiPriority w:val="59"/>
    <w:rsid w:val="00DB12BB"/>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8D0CCC"/>
  </w:style>
  <w:style w:type="paragraph" w:styleId="Title">
    <w:name w:val="Title"/>
    <w:basedOn w:val="Normal"/>
    <w:next w:val="Normal"/>
    <w:link w:val="TitleChar"/>
    <w:uiPriority w:val="10"/>
    <w:qFormat/>
    <w:rsid w:val="00FA27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273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220278">
      <w:bodyDiv w:val="1"/>
      <w:marLeft w:val="0"/>
      <w:marRight w:val="0"/>
      <w:marTop w:val="0"/>
      <w:marBottom w:val="0"/>
      <w:divBdr>
        <w:top w:val="none" w:sz="0" w:space="0" w:color="auto"/>
        <w:left w:val="none" w:sz="0" w:space="0" w:color="auto"/>
        <w:bottom w:val="none" w:sz="0" w:space="0" w:color="auto"/>
        <w:right w:val="none" w:sz="0" w:space="0" w:color="auto"/>
      </w:divBdr>
    </w:div>
    <w:div w:id="824853795">
      <w:bodyDiv w:val="1"/>
      <w:marLeft w:val="0"/>
      <w:marRight w:val="0"/>
      <w:marTop w:val="0"/>
      <w:marBottom w:val="0"/>
      <w:divBdr>
        <w:top w:val="none" w:sz="0" w:space="0" w:color="auto"/>
        <w:left w:val="none" w:sz="0" w:space="0" w:color="auto"/>
        <w:bottom w:val="none" w:sz="0" w:space="0" w:color="auto"/>
        <w:right w:val="none" w:sz="0" w:space="0" w:color="auto"/>
      </w:divBdr>
    </w:div>
    <w:div w:id="1381520298">
      <w:bodyDiv w:val="1"/>
      <w:marLeft w:val="0"/>
      <w:marRight w:val="0"/>
      <w:marTop w:val="0"/>
      <w:marBottom w:val="0"/>
      <w:divBdr>
        <w:top w:val="none" w:sz="0" w:space="0" w:color="auto"/>
        <w:left w:val="none" w:sz="0" w:space="0" w:color="auto"/>
        <w:bottom w:val="none" w:sz="0" w:space="0" w:color="auto"/>
        <w:right w:val="none" w:sz="0" w:space="0" w:color="auto"/>
      </w:divBdr>
    </w:div>
    <w:div w:id="186031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steve.cinderby@york.ac.uk" TargetMode="Externa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A70D0-596B-E743-997B-44C3FDAE2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17594</Words>
  <Characters>100289</Characters>
  <Application>Microsoft Macintosh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Cinderby</dc:creator>
  <cp:lastModifiedBy>Susan Bagwell</cp:lastModifiedBy>
  <cp:revision>2</cp:revision>
  <cp:lastPrinted>2017-01-03T16:38:00Z</cp:lastPrinted>
  <dcterms:created xsi:type="dcterms:W3CDTF">2017-09-11T08:53:00Z</dcterms:created>
  <dcterms:modified xsi:type="dcterms:W3CDTF">2017-09-11T08:53:00Z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http://csl.mendeley.com/styles/3392351/harvard1-2-SteveCinderby-2</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http://www.zotero.org/styles/harvard-anglia-ruskin-university</vt:lpwstr>
  </property>
  <property fmtid="{D5CDD505-2E9C-101B-9397-08002B2CF9AE}" pid="11" name="Mendeley Recent Style Name 3_1">
    <vt:lpwstr>Harvard - Anglia Ruskin University</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http://csl.mendeley.com/styles/3392351/harvard1-2-SteveCinderby-2</vt:lpwstr>
  </property>
  <property fmtid="{D5CDD505-2E9C-101B-9397-08002B2CF9AE}" pid="15" name="Mendeley Recent Style Name 5_1">
    <vt:lpwstr>Harvard Reference format 1 (author-date) - Steve Cinderby</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33db2a59-fddf-3f49-862d-6b89b02b2922</vt:lpwstr>
  </property>
</Properties>
</file>