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BCAF0" w14:textId="4FCEBC78" w:rsidR="005F1110" w:rsidRDefault="00A061B9" w:rsidP="005F1110">
      <w:pPr>
        <w:spacing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005F1110" w:rsidRPr="005F1110">
        <w:rPr>
          <w:rFonts w:ascii="Times New Roman" w:hAnsi="Times New Roman" w:cs="Times New Roman"/>
          <w:b/>
          <w:sz w:val="26"/>
          <w:szCs w:val="26"/>
        </w:rPr>
        <w:t>Economic and Environmental Feasibility of Re-routing the Indo-Sri Lankan Shipping Channel</w:t>
      </w:r>
      <w:r w:rsidR="00767B8C">
        <w:rPr>
          <w:rFonts w:ascii="Times New Roman" w:hAnsi="Times New Roman" w:cs="Times New Roman"/>
          <w:b/>
          <w:sz w:val="26"/>
          <w:szCs w:val="26"/>
        </w:rPr>
        <w:t xml:space="preserve">: A </w:t>
      </w:r>
      <w:r w:rsidR="00767B8C" w:rsidRPr="008A57FA">
        <w:rPr>
          <w:rFonts w:ascii="Times New Roman" w:hAnsi="Times New Roman" w:cs="Times New Roman"/>
          <w:b/>
          <w:sz w:val="26"/>
          <w:szCs w:val="26"/>
        </w:rPr>
        <w:t>Green Initiative of Sustainable Development</w:t>
      </w:r>
    </w:p>
    <w:p w14:paraId="51EC7A0D" w14:textId="3DEB2439" w:rsidR="00772CC6" w:rsidRPr="004D1198" w:rsidRDefault="00B753B8" w:rsidP="00443DE3">
      <w:pPr>
        <w:spacing w:line="360" w:lineRule="auto"/>
        <w:jc w:val="both"/>
        <w:rPr>
          <w:color w:val="000000" w:themeColor="text1"/>
          <w:highlight w:val="yellow"/>
        </w:rPr>
      </w:pPr>
      <w:r w:rsidRPr="004D1198">
        <w:rPr>
          <w:rFonts w:ascii="Times New Roman" w:hAnsi="Times New Roman" w:cs="Times New Roman"/>
          <w:b/>
          <w:i/>
          <w:iCs/>
          <w:color w:val="000000" w:themeColor="text1"/>
          <w:sz w:val="24"/>
          <w:szCs w:val="24"/>
          <w:highlight w:val="yellow"/>
        </w:rPr>
        <w:t>Abstract</w:t>
      </w:r>
      <w:r w:rsidR="009849FF" w:rsidRPr="004D1198">
        <w:rPr>
          <w:rFonts w:ascii="Times New Roman" w:hAnsi="Times New Roman" w:cs="Times New Roman"/>
          <w:b/>
          <w:i/>
          <w:iCs/>
          <w:color w:val="000000" w:themeColor="text1"/>
          <w:sz w:val="24"/>
          <w:szCs w:val="24"/>
          <w:highlight w:val="yellow"/>
        </w:rPr>
        <w:t xml:space="preserve">: </w:t>
      </w:r>
      <w:r w:rsidR="00772CC6" w:rsidRPr="004D1198">
        <w:rPr>
          <w:rFonts w:ascii="Times New Roman" w:hAnsi="Times New Roman" w:cs="Times New Roman"/>
          <w:color w:val="000000" w:themeColor="text1"/>
          <w:sz w:val="24"/>
          <w:szCs w:val="24"/>
          <w:highlight w:val="yellow"/>
        </w:rPr>
        <w:t xml:space="preserve">As the maritime industry forms the common means of heavy freight transportation, the efficient and strategic management of sea routes from an economic and environmental perspective has become a major concern to achieve </w:t>
      </w:r>
      <w:r w:rsidR="00D35F65" w:rsidRPr="004D1198">
        <w:rPr>
          <w:rFonts w:ascii="Times New Roman" w:hAnsi="Times New Roman" w:cs="Times New Roman"/>
          <w:color w:val="000000" w:themeColor="text1"/>
          <w:sz w:val="24"/>
          <w:szCs w:val="24"/>
          <w:highlight w:val="yellow"/>
        </w:rPr>
        <w:t xml:space="preserve">sustainable development goals </w:t>
      </w:r>
      <w:r w:rsidR="00DB40F6" w:rsidRPr="004D1198">
        <w:rPr>
          <w:rFonts w:ascii="Times New Roman" w:hAnsi="Times New Roman" w:cs="Times New Roman"/>
          <w:color w:val="000000" w:themeColor="text1"/>
          <w:sz w:val="24"/>
          <w:szCs w:val="24"/>
          <w:highlight w:val="yellow"/>
        </w:rPr>
        <w:t>(SDGs)</w:t>
      </w:r>
      <w:r w:rsidR="00772CC6" w:rsidRPr="004D1198">
        <w:rPr>
          <w:rFonts w:ascii="Times New Roman" w:hAnsi="Times New Roman" w:cs="Times New Roman"/>
          <w:color w:val="000000" w:themeColor="text1"/>
          <w:sz w:val="24"/>
          <w:szCs w:val="24"/>
          <w:highlight w:val="yellow"/>
        </w:rPr>
        <w:t xml:space="preserve">. By applying marine engineering principles and quantifying metrics such as energy efficiency design index/existing vessel design index, energy efficiency operational index, carbon footprints, fuel consumption, voyage times and emission this study aims to explore the merits of the </w:t>
      </w:r>
      <w:r w:rsidR="00D80970" w:rsidRPr="004D1198">
        <w:rPr>
          <w:rFonts w:ascii="Times New Roman" w:hAnsi="Times New Roman" w:cs="Times New Roman"/>
          <w:color w:val="000000" w:themeColor="text1"/>
          <w:sz w:val="24"/>
          <w:szCs w:val="24"/>
          <w:highlight w:val="yellow"/>
        </w:rPr>
        <w:t xml:space="preserve">Indo-Sri Lankan shipping canal project </w:t>
      </w:r>
      <w:r w:rsidR="00772CC6" w:rsidRPr="004D1198">
        <w:rPr>
          <w:rFonts w:ascii="Times New Roman" w:hAnsi="Times New Roman" w:cs="Times New Roman"/>
          <w:color w:val="000000" w:themeColor="text1"/>
          <w:sz w:val="24"/>
          <w:szCs w:val="24"/>
          <w:highlight w:val="yellow"/>
        </w:rPr>
        <w:t>over the existing route circumnavigating Sri Lanka. The quantification was performed by studying the design and operational indices of marine vessels</w:t>
      </w:r>
      <w:r w:rsidR="000646CF" w:rsidRPr="004D1198">
        <w:rPr>
          <w:rFonts w:ascii="Times New Roman" w:hAnsi="Times New Roman" w:cs="Times New Roman"/>
          <w:color w:val="000000" w:themeColor="text1"/>
          <w:sz w:val="24"/>
          <w:szCs w:val="24"/>
          <w:highlight w:val="yellow"/>
        </w:rPr>
        <w:t>,</w:t>
      </w:r>
      <w:r w:rsidR="00772CC6" w:rsidRPr="004D1198">
        <w:rPr>
          <w:rFonts w:ascii="Times New Roman" w:hAnsi="Times New Roman" w:cs="Times New Roman"/>
          <w:color w:val="000000" w:themeColor="text1"/>
          <w:sz w:val="24"/>
          <w:szCs w:val="24"/>
          <w:highlight w:val="yellow"/>
        </w:rPr>
        <w:t xml:space="preserve"> </w:t>
      </w:r>
      <w:r w:rsidR="007B2380" w:rsidRPr="004D1198">
        <w:rPr>
          <w:rFonts w:ascii="Times New Roman" w:hAnsi="Times New Roman" w:cs="Times New Roman"/>
          <w:color w:val="000000" w:themeColor="text1"/>
          <w:sz w:val="24"/>
          <w:szCs w:val="24"/>
          <w:highlight w:val="yellow"/>
        </w:rPr>
        <w:t>based on the metrics</w:t>
      </w:r>
      <w:r w:rsidR="00772CC6" w:rsidRPr="004D1198">
        <w:rPr>
          <w:rFonts w:ascii="Times New Roman" w:hAnsi="Times New Roman" w:cs="Times New Roman"/>
          <w:color w:val="000000" w:themeColor="text1"/>
          <w:sz w:val="24"/>
          <w:szCs w:val="24"/>
          <w:highlight w:val="yellow"/>
        </w:rPr>
        <w:t xml:space="preserve"> considering </w:t>
      </w:r>
      <w:r w:rsidR="007B2380" w:rsidRPr="004D1198">
        <w:rPr>
          <w:rFonts w:ascii="Times New Roman" w:hAnsi="Times New Roman" w:cs="Times New Roman"/>
          <w:color w:val="000000" w:themeColor="text1"/>
          <w:sz w:val="24"/>
          <w:szCs w:val="24"/>
          <w:highlight w:val="yellow"/>
        </w:rPr>
        <w:t xml:space="preserve">the </w:t>
      </w:r>
      <w:r w:rsidR="00772CC6" w:rsidRPr="004D1198">
        <w:rPr>
          <w:rFonts w:ascii="Times New Roman" w:hAnsi="Times New Roman" w:cs="Times New Roman"/>
          <w:color w:val="000000" w:themeColor="text1"/>
          <w:sz w:val="24"/>
          <w:szCs w:val="24"/>
          <w:highlight w:val="yellow"/>
        </w:rPr>
        <w:t xml:space="preserve">major ports in India. The socio-political, environmental and economic benefits reported in this study advocates the significance of this route to the maritime industry in meeting </w:t>
      </w:r>
      <w:r w:rsidR="00DC49DC" w:rsidRPr="004D1198">
        <w:rPr>
          <w:rFonts w:ascii="Times New Roman" w:hAnsi="Times New Roman" w:cs="Times New Roman"/>
          <w:color w:val="000000" w:themeColor="text1"/>
          <w:sz w:val="24"/>
          <w:szCs w:val="24"/>
          <w:highlight w:val="yellow"/>
        </w:rPr>
        <w:t>SDG</w:t>
      </w:r>
      <w:r w:rsidR="00D65DD4" w:rsidRPr="004D1198">
        <w:rPr>
          <w:rFonts w:ascii="Times New Roman" w:hAnsi="Times New Roman" w:cs="Times New Roman"/>
          <w:color w:val="000000" w:themeColor="text1"/>
          <w:sz w:val="24"/>
          <w:szCs w:val="24"/>
          <w:highlight w:val="yellow"/>
        </w:rPr>
        <w:t>s</w:t>
      </w:r>
      <w:r w:rsidR="00772CC6" w:rsidRPr="004D1198">
        <w:rPr>
          <w:rFonts w:ascii="Times New Roman" w:hAnsi="Times New Roman" w:cs="Times New Roman"/>
          <w:color w:val="000000" w:themeColor="text1"/>
          <w:sz w:val="24"/>
          <w:szCs w:val="24"/>
          <w:highlight w:val="yellow"/>
        </w:rPr>
        <w:t>.</w:t>
      </w:r>
    </w:p>
    <w:p w14:paraId="158ED370" w14:textId="2F1DBD7C" w:rsidR="00A51EA2" w:rsidRPr="004D1198" w:rsidRDefault="00072474" w:rsidP="00A51EA2">
      <w:pPr>
        <w:spacing w:line="360" w:lineRule="auto"/>
        <w:jc w:val="both"/>
        <w:rPr>
          <w:rFonts w:ascii="Times New Roman" w:hAnsi="Times New Roman" w:cs="Times New Roman"/>
          <w:color w:val="000000" w:themeColor="text1"/>
          <w:sz w:val="24"/>
          <w:szCs w:val="24"/>
        </w:rPr>
      </w:pPr>
      <w:r w:rsidRPr="004D1198">
        <w:rPr>
          <w:rFonts w:ascii="Times New Roman" w:hAnsi="Times New Roman" w:cs="Times New Roman"/>
          <w:b/>
          <w:i/>
          <w:iCs/>
          <w:color w:val="000000" w:themeColor="text1"/>
          <w:sz w:val="24"/>
          <w:szCs w:val="24"/>
          <w:highlight w:val="yellow"/>
        </w:rPr>
        <w:t>Keywords:</w:t>
      </w:r>
      <w:r w:rsidRPr="004D1198">
        <w:rPr>
          <w:rFonts w:ascii="Times New Roman" w:hAnsi="Times New Roman" w:cs="Times New Roman"/>
          <w:color w:val="000000" w:themeColor="text1"/>
          <w:sz w:val="24"/>
          <w:szCs w:val="24"/>
          <w:highlight w:val="yellow"/>
        </w:rPr>
        <w:t xml:space="preserve"> </w:t>
      </w:r>
      <w:r w:rsidR="008A57FA" w:rsidRPr="004D1198">
        <w:rPr>
          <w:rFonts w:ascii="Times New Roman" w:hAnsi="Times New Roman" w:cs="Times New Roman"/>
          <w:color w:val="000000" w:themeColor="text1"/>
          <w:sz w:val="24"/>
          <w:szCs w:val="24"/>
          <w:highlight w:val="yellow"/>
        </w:rPr>
        <w:t>E</w:t>
      </w:r>
      <w:r w:rsidR="007D1A5A" w:rsidRPr="004D1198">
        <w:rPr>
          <w:rFonts w:ascii="Times New Roman" w:hAnsi="Times New Roman" w:cs="Times New Roman"/>
          <w:color w:val="000000" w:themeColor="text1"/>
          <w:sz w:val="24"/>
          <w:szCs w:val="24"/>
          <w:highlight w:val="yellow"/>
        </w:rPr>
        <w:t>nergy efficiency</w:t>
      </w:r>
      <w:r w:rsidR="00E470F1" w:rsidRPr="004D1198">
        <w:rPr>
          <w:rFonts w:ascii="Times New Roman" w:hAnsi="Times New Roman" w:cs="Times New Roman"/>
          <w:color w:val="000000" w:themeColor="text1"/>
          <w:sz w:val="24"/>
          <w:szCs w:val="24"/>
          <w:highlight w:val="yellow"/>
        </w:rPr>
        <w:t xml:space="preserve">; </w:t>
      </w:r>
      <w:r w:rsidR="007D1A5A" w:rsidRPr="004D1198">
        <w:rPr>
          <w:rFonts w:ascii="Times New Roman" w:hAnsi="Times New Roman" w:cs="Times New Roman"/>
          <w:color w:val="000000" w:themeColor="text1"/>
          <w:sz w:val="24"/>
          <w:szCs w:val="24"/>
          <w:highlight w:val="yellow"/>
        </w:rPr>
        <w:t>operational index</w:t>
      </w:r>
      <w:r w:rsidR="00443DE3" w:rsidRPr="004D1198">
        <w:rPr>
          <w:rFonts w:ascii="Times New Roman" w:hAnsi="Times New Roman" w:cs="Times New Roman"/>
          <w:color w:val="000000" w:themeColor="text1"/>
          <w:sz w:val="24"/>
          <w:szCs w:val="24"/>
          <w:highlight w:val="yellow"/>
        </w:rPr>
        <w:t>;</w:t>
      </w:r>
      <w:r w:rsidR="007D1A5A" w:rsidRPr="004D1198">
        <w:rPr>
          <w:rFonts w:ascii="Times New Roman" w:hAnsi="Times New Roman" w:cs="Times New Roman"/>
          <w:color w:val="000000" w:themeColor="text1"/>
          <w:sz w:val="24"/>
          <w:szCs w:val="24"/>
          <w:highlight w:val="yellow"/>
        </w:rPr>
        <w:t xml:space="preserve"> </w:t>
      </w:r>
      <w:r w:rsidR="003F6922" w:rsidRPr="004D1198">
        <w:rPr>
          <w:rFonts w:ascii="Times New Roman" w:hAnsi="Times New Roman" w:cs="Times New Roman"/>
          <w:color w:val="000000" w:themeColor="text1"/>
          <w:sz w:val="24"/>
          <w:szCs w:val="24"/>
          <w:highlight w:val="yellow"/>
        </w:rPr>
        <w:t>Carbon</w:t>
      </w:r>
      <w:r w:rsidR="007D1A5A" w:rsidRPr="004D1198">
        <w:rPr>
          <w:rFonts w:ascii="Times New Roman" w:hAnsi="Times New Roman" w:cs="Times New Roman"/>
          <w:color w:val="000000" w:themeColor="text1"/>
          <w:sz w:val="24"/>
          <w:szCs w:val="24"/>
          <w:highlight w:val="yellow"/>
        </w:rPr>
        <w:t xml:space="preserve"> footprint</w:t>
      </w:r>
      <w:r w:rsidR="00443DE3" w:rsidRPr="004D1198">
        <w:rPr>
          <w:rFonts w:ascii="Times New Roman" w:hAnsi="Times New Roman" w:cs="Times New Roman"/>
          <w:color w:val="000000" w:themeColor="text1"/>
          <w:sz w:val="24"/>
          <w:szCs w:val="24"/>
          <w:highlight w:val="yellow"/>
        </w:rPr>
        <w:t>;</w:t>
      </w:r>
      <w:r w:rsidR="007D1A5A" w:rsidRPr="004D1198">
        <w:rPr>
          <w:rFonts w:ascii="Times New Roman" w:hAnsi="Times New Roman" w:cs="Times New Roman"/>
          <w:color w:val="000000" w:themeColor="text1"/>
          <w:sz w:val="24"/>
          <w:szCs w:val="24"/>
          <w:highlight w:val="yellow"/>
        </w:rPr>
        <w:t xml:space="preserve"> </w:t>
      </w:r>
      <w:r w:rsidR="008A57FA" w:rsidRPr="004D1198">
        <w:rPr>
          <w:rFonts w:ascii="Times New Roman" w:hAnsi="Times New Roman" w:cs="Times New Roman"/>
          <w:color w:val="000000" w:themeColor="text1"/>
          <w:sz w:val="24"/>
          <w:szCs w:val="24"/>
          <w:highlight w:val="yellow"/>
        </w:rPr>
        <w:t>S</w:t>
      </w:r>
      <w:r w:rsidR="007D1A5A" w:rsidRPr="004D1198">
        <w:rPr>
          <w:rFonts w:ascii="Times New Roman" w:hAnsi="Times New Roman" w:cs="Times New Roman"/>
          <w:color w:val="000000" w:themeColor="text1"/>
          <w:sz w:val="24"/>
          <w:szCs w:val="24"/>
          <w:highlight w:val="yellow"/>
        </w:rPr>
        <w:t>ethusamudram canal project</w:t>
      </w:r>
      <w:r w:rsidR="00443DE3" w:rsidRPr="004D1198">
        <w:rPr>
          <w:rFonts w:ascii="Times New Roman" w:hAnsi="Times New Roman" w:cs="Times New Roman"/>
          <w:color w:val="000000" w:themeColor="text1"/>
          <w:sz w:val="24"/>
          <w:szCs w:val="24"/>
          <w:highlight w:val="yellow"/>
        </w:rPr>
        <w:t>;</w:t>
      </w:r>
      <w:r w:rsidR="007D1A5A" w:rsidRPr="004D1198">
        <w:rPr>
          <w:rFonts w:ascii="Times New Roman" w:hAnsi="Times New Roman" w:cs="Times New Roman"/>
          <w:color w:val="000000" w:themeColor="text1"/>
          <w:sz w:val="24"/>
          <w:szCs w:val="24"/>
          <w:highlight w:val="yellow"/>
        </w:rPr>
        <w:t xml:space="preserve"> </w:t>
      </w:r>
      <w:r w:rsidR="008A57FA" w:rsidRPr="004D1198">
        <w:rPr>
          <w:rFonts w:ascii="Times New Roman" w:hAnsi="Times New Roman" w:cs="Times New Roman"/>
          <w:color w:val="000000" w:themeColor="text1"/>
          <w:sz w:val="24"/>
          <w:szCs w:val="24"/>
          <w:highlight w:val="yellow"/>
        </w:rPr>
        <w:t>G</w:t>
      </w:r>
      <w:r w:rsidR="007D1A5A" w:rsidRPr="004D1198">
        <w:rPr>
          <w:rFonts w:ascii="Times New Roman" w:hAnsi="Times New Roman" w:cs="Times New Roman"/>
          <w:color w:val="000000" w:themeColor="text1"/>
          <w:sz w:val="24"/>
          <w:szCs w:val="24"/>
          <w:highlight w:val="yellow"/>
        </w:rPr>
        <w:t>reen supply chain</w:t>
      </w:r>
      <w:r w:rsidR="00443DE3" w:rsidRPr="004D1198">
        <w:rPr>
          <w:rFonts w:ascii="Times New Roman" w:hAnsi="Times New Roman" w:cs="Times New Roman"/>
          <w:color w:val="000000" w:themeColor="text1"/>
          <w:sz w:val="24"/>
          <w:szCs w:val="24"/>
          <w:highlight w:val="yellow"/>
        </w:rPr>
        <w:t>;</w:t>
      </w:r>
      <w:r w:rsidR="007D1A5A" w:rsidRPr="004D1198">
        <w:rPr>
          <w:rFonts w:ascii="Times New Roman" w:hAnsi="Times New Roman" w:cs="Times New Roman"/>
          <w:color w:val="000000" w:themeColor="text1"/>
          <w:sz w:val="24"/>
          <w:szCs w:val="24"/>
          <w:highlight w:val="yellow"/>
        </w:rPr>
        <w:t xml:space="preserve"> </w:t>
      </w:r>
      <w:r w:rsidR="008A57FA" w:rsidRPr="004D1198">
        <w:rPr>
          <w:rFonts w:ascii="Times New Roman" w:hAnsi="Times New Roman" w:cs="Times New Roman"/>
          <w:color w:val="000000" w:themeColor="text1"/>
          <w:sz w:val="24"/>
          <w:szCs w:val="24"/>
          <w:highlight w:val="yellow"/>
        </w:rPr>
        <w:t>S</w:t>
      </w:r>
      <w:r w:rsidR="007D1A5A" w:rsidRPr="004D1198">
        <w:rPr>
          <w:rFonts w:ascii="Times New Roman" w:hAnsi="Times New Roman" w:cs="Times New Roman"/>
          <w:color w:val="000000" w:themeColor="text1"/>
          <w:sz w:val="24"/>
          <w:szCs w:val="24"/>
          <w:highlight w:val="yellow"/>
        </w:rPr>
        <w:t>ustainable development goals</w:t>
      </w:r>
      <w:r w:rsidR="007D1A5A" w:rsidRPr="004D1198">
        <w:rPr>
          <w:rFonts w:ascii="Times New Roman" w:hAnsi="Times New Roman" w:cs="Times New Roman"/>
          <w:color w:val="000000" w:themeColor="text1"/>
          <w:sz w:val="24"/>
          <w:szCs w:val="24"/>
        </w:rPr>
        <w:t xml:space="preserve">         </w:t>
      </w:r>
    </w:p>
    <w:p w14:paraId="7D7FA917" w14:textId="77777777" w:rsidR="00AC75B1" w:rsidRDefault="00AC75B1" w:rsidP="00A51EA2">
      <w:pPr>
        <w:spacing w:line="360" w:lineRule="auto"/>
        <w:jc w:val="both"/>
        <w:rPr>
          <w:rFonts w:ascii="Times New Roman" w:hAnsi="Times New Roman" w:cs="Times New Roman"/>
          <w:sz w:val="24"/>
          <w:szCs w:val="24"/>
        </w:rPr>
      </w:pPr>
    </w:p>
    <w:p w14:paraId="70F58051" w14:textId="40FC9825" w:rsidR="00072474" w:rsidRPr="00A51EA2" w:rsidRDefault="00A51EA2" w:rsidP="009849FF">
      <w:pPr>
        <w:spacing w:before="120" w:after="120" w:line="360" w:lineRule="auto"/>
        <w:jc w:val="both"/>
        <w:rPr>
          <w:rFonts w:ascii="Times New Roman" w:hAnsi="Times New Roman" w:cs="Times New Roman"/>
          <w:sz w:val="24"/>
          <w:szCs w:val="24"/>
        </w:rPr>
      </w:pPr>
      <w:r w:rsidRPr="00A51EA2">
        <w:rPr>
          <w:rFonts w:ascii="Times New Roman" w:hAnsi="Times New Roman" w:cs="Times New Roman"/>
          <w:b/>
          <w:bCs/>
          <w:sz w:val="24"/>
          <w:szCs w:val="24"/>
        </w:rPr>
        <w:t>1</w:t>
      </w:r>
      <w:r>
        <w:rPr>
          <w:rFonts w:ascii="Times New Roman" w:hAnsi="Times New Roman" w:cs="Times New Roman"/>
          <w:sz w:val="24"/>
          <w:szCs w:val="24"/>
        </w:rPr>
        <w:t xml:space="preserve">. </w:t>
      </w:r>
      <w:r w:rsidR="009A6114" w:rsidRPr="00A51EA2">
        <w:rPr>
          <w:rFonts w:ascii="Times New Roman" w:hAnsi="Times New Roman" w:cs="Times New Roman"/>
          <w:b/>
          <w:sz w:val="24"/>
          <w:szCs w:val="24"/>
        </w:rPr>
        <w:t>Introduction</w:t>
      </w:r>
    </w:p>
    <w:p w14:paraId="154892C6" w14:textId="1B53330D" w:rsidR="00072474" w:rsidRPr="00D208DF" w:rsidRDefault="00072474" w:rsidP="009E116F">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The development of a canal for maritime navigation through the Gulf of Mannar, Palk Strait and Palk Bay has been a topic of discussion for decades</w:t>
      </w:r>
      <w:r w:rsidR="00282A33">
        <w:rPr>
          <w:rFonts w:ascii="Times New Roman" w:hAnsi="Times New Roman" w:cs="Times New Roman"/>
          <w:sz w:val="24"/>
          <w:szCs w:val="24"/>
        </w:rPr>
        <w:t xml:space="preserve"> </w:t>
      </w:r>
      <w:r w:rsidR="004607BC">
        <w:rPr>
          <w:rFonts w:ascii="Times New Roman" w:hAnsi="Times New Roman" w:cs="Times New Roman"/>
          <w:sz w:val="24"/>
          <w:szCs w:val="24"/>
        </w:rPr>
        <w:fldChar w:fldCharType="begin" w:fldLock="1"/>
      </w:r>
      <w:r w:rsidR="00114495">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them?","type":"thesis"},"uris":["http://www.mendeley.com/documents/?uuid=07b84cac-f4d7-48ca-ab5d-ffea5b29f5a5","http://www.mendeley.com/documents/?uuid=49ca5c10-f001-474d-ac85-e29bbeb161c3"]}],"mendeley":{"formattedCitation":"(Ramesh, 2004)","manualFormatting":"(Ramesh, 2004)","plainTextFormattedCitation":"(Ramesh, 2004)","previouslyFormattedCitation":"(Ramesh, 2004)"},"properties":{"noteIndex":0},"schema":"https://github.com/citation-style-language/schema/raw/master/csl-citation.json"}</w:instrText>
      </w:r>
      <w:r w:rsidR="004607BC">
        <w:rPr>
          <w:rFonts w:ascii="Times New Roman" w:hAnsi="Times New Roman" w:cs="Times New Roman"/>
          <w:sz w:val="24"/>
          <w:szCs w:val="24"/>
        </w:rPr>
        <w:fldChar w:fldCharType="separate"/>
      </w:r>
      <w:r w:rsidR="004607BC" w:rsidRPr="004607BC">
        <w:rPr>
          <w:rFonts w:ascii="Times New Roman" w:hAnsi="Times New Roman" w:cs="Times New Roman"/>
          <w:noProof/>
          <w:sz w:val="24"/>
          <w:szCs w:val="24"/>
        </w:rPr>
        <w:t>(Ramesh</w:t>
      </w:r>
      <w:r w:rsidR="00A72705">
        <w:rPr>
          <w:rFonts w:ascii="Times New Roman" w:hAnsi="Times New Roman" w:cs="Times New Roman"/>
          <w:noProof/>
          <w:sz w:val="24"/>
          <w:szCs w:val="24"/>
        </w:rPr>
        <w:t>,</w:t>
      </w:r>
      <w:r w:rsidR="009732F3">
        <w:rPr>
          <w:rFonts w:ascii="Times New Roman" w:hAnsi="Times New Roman" w:cs="Times New Roman"/>
          <w:noProof/>
          <w:sz w:val="24"/>
          <w:szCs w:val="24"/>
        </w:rPr>
        <w:t xml:space="preserve"> </w:t>
      </w:r>
      <w:r w:rsidR="00A72705">
        <w:rPr>
          <w:rFonts w:ascii="Times New Roman" w:hAnsi="Times New Roman" w:cs="Times New Roman"/>
          <w:noProof/>
          <w:sz w:val="24"/>
          <w:szCs w:val="24"/>
        </w:rPr>
        <w:t>2004</w:t>
      </w:r>
      <w:r w:rsidR="004607BC" w:rsidRPr="004607BC">
        <w:rPr>
          <w:rFonts w:ascii="Times New Roman" w:hAnsi="Times New Roman" w:cs="Times New Roman"/>
          <w:noProof/>
          <w:sz w:val="24"/>
          <w:szCs w:val="24"/>
        </w:rPr>
        <w:t>)</w:t>
      </w:r>
      <w:r w:rsidR="004607BC">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r w:rsidRPr="005F1110">
        <w:rPr>
          <w:rFonts w:ascii="Times New Roman" w:hAnsi="Times New Roman" w:cs="Times New Roman"/>
          <w:color w:val="000000" w:themeColor="text1"/>
          <w:sz w:val="24"/>
          <w:szCs w:val="24"/>
        </w:rPr>
        <w:t>The</w:t>
      </w:r>
      <w:r w:rsidR="00D80970" w:rsidRPr="005F1110">
        <w:rPr>
          <w:rFonts w:ascii="Times New Roman" w:hAnsi="Times New Roman" w:cs="Times New Roman"/>
          <w:color w:val="000000" w:themeColor="text1"/>
          <w:sz w:val="24"/>
          <w:szCs w:val="24"/>
        </w:rPr>
        <w:t xml:space="preserve"> Indo-Sri Lankan Shipping Canal Project </w:t>
      </w:r>
      <w:r w:rsidR="00D80970">
        <w:rPr>
          <w:rFonts w:ascii="Times New Roman" w:hAnsi="Times New Roman" w:cs="Times New Roman"/>
          <w:sz w:val="24"/>
          <w:szCs w:val="24"/>
        </w:rPr>
        <w:t>or the</w:t>
      </w:r>
      <w:r w:rsidRPr="00D208DF">
        <w:rPr>
          <w:rFonts w:ascii="Times New Roman" w:hAnsi="Times New Roman" w:cs="Times New Roman"/>
          <w:sz w:val="24"/>
          <w:szCs w:val="24"/>
        </w:rPr>
        <w:t xml:space="preserve"> Sethu Samudram Canal Project (SSCP) as it is commonly known</w:t>
      </w:r>
      <w:r w:rsidR="00B45156">
        <w:rPr>
          <w:rFonts w:ascii="Times New Roman" w:hAnsi="Times New Roman" w:cs="Times New Roman"/>
          <w:sz w:val="24"/>
          <w:szCs w:val="24"/>
        </w:rPr>
        <w:t>,</w:t>
      </w:r>
      <w:r w:rsidRPr="00D208DF">
        <w:rPr>
          <w:rFonts w:ascii="Times New Roman" w:hAnsi="Times New Roman" w:cs="Times New Roman"/>
          <w:sz w:val="24"/>
          <w:szCs w:val="24"/>
        </w:rPr>
        <w:t xml:space="preserve"> has sparked </w:t>
      </w:r>
      <w:r w:rsidR="00B45156" w:rsidRPr="00D208DF">
        <w:rPr>
          <w:rFonts w:ascii="Times New Roman" w:hAnsi="Times New Roman" w:cs="Times New Roman"/>
          <w:sz w:val="24"/>
          <w:szCs w:val="24"/>
        </w:rPr>
        <w:t xml:space="preserve">socio-economic, political and religious </w:t>
      </w:r>
      <w:r w:rsidRPr="00D208DF">
        <w:rPr>
          <w:rFonts w:ascii="Times New Roman" w:hAnsi="Times New Roman" w:cs="Times New Roman"/>
          <w:sz w:val="24"/>
          <w:szCs w:val="24"/>
        </w:rPr>
        <w:t>controversies</w:t>
      </w:r>
      <w:r w:rsidR="00D20C2C">
        <w:rPr>
          <w:rFonts w:ascii="Times New Roman" w:hAnsi="Times New Roman" w:cs="Times New Roman"/>
          <w:sz w:val="24"/>
          <w:szCs w:val="24"/>
        </w:rPr>
        <w:t xml:space="preserve"> </w:t>
      </w:r>
      <w:r w:rsidR="00114495">
        <w:rPr>
          <w:rFonts w:ascii="Times New Roman" w:hAnsi="Times New Roman" w:cs="Times New Roman"/>
          <w:sz w:val="24"/>
          <w:szCs w:val="24"/>
        </w:rPr>
        <w:fldChar w:fldCharType="begin" w:fldLock="1"/>
      </w:r>
      <w:r w:rsidR="00114495">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2004)","plainTextFormattedCitation":"(Ramesh, 2004)","previouslyFormattedCitation":"(Ramesh, 2004)"},"properties":{"noteIndex":0},"schema":"https://github.com/citation-style-language/schema/raw/master/csl-citation.json"}</w:instrText>
      </w:r>
      <w:r w:rsidR="00114495">
        <w:rPr>
          <w:rFonts w:ascii="Times New Roman" w:hAnsi="Times New Roman" w:cs="Times New Roman"/>
          <w:sz w:val="24"/>
          <w:szCs w:val="24"/>
        </w:rPr>
        <w:fldChar w:fldCharType="separate"/>
      </w:r>
      <w:r w:rsidR="00114495" w:rsidRPr="00114495">
        <w:rPr>
          <w:rFonts w:ascii="Times New Roman" w:hAnsi="Times New Roman" w:cs="Times New Roman"/>
          <w:noProof/>
          <w:sz w:val="24"/>
          <w:szCs w:val="24"/>
        </w:rPr>
        <w:t>(Ramesh, 2004)</w:t>
      </w:r>
      <w:r w:rsidR="00114495">
        <w:rPr>
          <w:rFonts w:ascii="Times New Roman" w:hAnsi="Times New Roman" w:cs="Times New Roman"/>
          <w:sz w:val="24"/>
          <w:szCs w:val="24"/>
        </w:rPr>
        <w:fldChar w:fldCharType="end"/>
      </w:r>
      <w:r w:rsidRPr="00D208DF">
        <w:rPr>
          <w:rFonts w:ascii="Times New Roman" w:hAnsi="Times New Roman" w:cs="Times New Roman"/>
          <w:sz w:val="24"/>
          <w:szCs w:val="24"/>
        </w:rPr>
        <w:t xml:space="preserve">. The region concerned with the canal especially the </w:t>
      </w:r>
      <w:r w:rsidR="002448B4">
        <w:rPr>
          <w:rFonts w:ascii="Times New Roman" w:hAnsi="Times New Roman" w:cs="Times New Roman"/>
          <w:sz w:val="24"/>
          <w:szCs w:val="24"/>
        </w:rPr>
        <w:t>C</w:t>
      </w:r>
      <w:r w:rsidRPr="00D208DF">
        <w:rPr>
          <w:rFonts w:ascii="Times New Roman" w:hAnsi="Times New Roman" w:cs="Times New Roman"/>
          <w:sz w:val="24"/>
          <w:szCs w:val="24"/>
        </w:rPr>
        <w:t>oromandel coast is indeed of deep historic value</w:t>
      </w:r>
      <w:r w:rsidR="00114495">
        <w:rPr>
          <w:rFonts w:ascii="Times New Roman" w:hAnsi="Times New Roman" w:cs="Times New Roman"/>
          <w:sz w:val="24"/>
          <w:szCs w:val="24"/>
        </w:rPr>
        <w:t xml:space="preserve"> </w:t>
      </w:r>
      <w:r w:rsidR="00114495">
        <w:rPr>
          <w:rFonts w:ascii="Times New Roman" w:hAnsi="Times New Roman" w:cs="Times New Roman"/>
          <w:sz w:val="24"/>
          <w:szCs w:val="24"/>
        </w:rPr>
        <w:fldChar w:fldCharType="begin" w:fldLock="1"/>
      </w:r>
      <w:r w:rsidR="00316CA6">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2004)","plainTextFormattedCitation":"(Ramesh, 2004)","previouslyFormattedCitation":"(Ramesh, 2004)"},"properties":{"noteIndex":0},"schema":"https://github.com/citation-style-language/schema/raw/master/csl-citation.json"}</w:instrText>
      </w:r>
      <w:r w:rsidR="00114495">
        <w:rPr>
          <w:rFonts w:ascii="Times New Roman" w:hAnsi="Times New Roman" w:cs="Times New Roman"/>
          <w:sz w:val="24"/>
          <w:szCs w:val="24"/>
        </w:rPr>
        <w:fldChar w:fldCharType="separate"/>
      </w:r>
      <w:r w:rsidR="00114495" w:rsidRPr="00114495">
        <w:rPr>
          <w:rFonts w:ascii="Times New Roman" w:hAnsi="Times New Roman" w:cs="Times New Roman"/>
          <w:noProof/>
          <w:sz w:val="24"/>
          <w:szCs w:val="24"/>
        </w:rPr>
        <w:t>(Ramesh, 2004)</w:t>
      </w:r>
      <w:r w:rsidR="00114495">
        <w:rPr>
          <w:rFonts w:ascii="Times New Roman" w:hAnsi="Times New Roman" w:cs="Times New Roman"/>
          <w:sz w:val="24"/>
          <w:szCs w:val="24"/>
        </w:rPr>
        <w:fldChar w:fldCharType="end"/>
      </w:r>
      <w:r w:rsidRPr="00D208DF">
        <w:rPr>
          <w:rFonts w:ascii="Times New Roman" w:hAnsi="Times New Roman" w:cs="Times New Roman"/>
          <w:sz w:val="24"/>
          <w:szCs w:val="24"/>
        </w:rPr>
        <w:t>. Although the ports in this region had a shorter existence</w:t>
      </w:r>
      <w:r w:rsidR="00011878">
        <w:rPr>
          <w:rFonts w:ascii="Times New Roman" w:hAnsi="Times New Roman" w:cs="Times New Roman"/>
          <w:sz w:val="24"/>
          <w:szCs w:val="24"/>
        </w:rPr>
        <w:t xml:space="preserve"> with </w:t>
      </w:r>
      <w:r w:rsidRPr="00D208DF">
        <w:rPr>
          <w:rFonts w:ascii="Times New Roman" w:hAnsi="Times New Roman" w:cs="Times New Roman"/>
          <w:sz w:val="24"/>
          <w:szCs w:val="24"/>
        </w:rPr>
        <w:t xml:space="preserve">the </w:t>
      </w:r>
      <w:r w:rsidR="00011878">
        <w:rPr>
          <w:rFonts w:ascii="Times New Roman" w:hAnsi="Times New Roman" w:cs="Times New Roman"/>
          <w:sz w:val="24"/>
          <w:szCs w:val="24"/>
        </w:rPr>
        <w:t xml:space="preserve">small </w:t>
      </w:r>
      <w:r w:rsidRPr="00D208DF">
        <w:rPr>
          <w:rFonts w:ascii="Times New Roman" w:hAnsi="Times New Roman" w:cs="Times New Roman"/>
          <w:sz w:val="24"/>
          <w:szCs w:val="24"/>
        </w:rPr>
        <w:t>fleet and vessel sizes</w:t>
      </w:r>
      <w:r w:rsidR="00011878">
        <w:rPr>
          <w:rFonts w:ascii="Times New Roman" w:hAnsi="Times New Roman" w:cs="Times New Roman"/>
          <w:sz w:val="24"/>
          <w:szCs w:val="24"/>
        </w:rPr>
        <w:t xml:space="preserve"> </w:t>
      </w:r>
      <w:r w:rsidR="00D001B8">
        <w:rPr>
          <w:rFonts w:ascii="Times New Roman" w:hAnsi="Times New Roman" w:cs="Times New Roman"/>
          <w:sz w:val="24"/>
          <w:szCs w:val="24"/>
        </w:rPr>
        <w:t>historically</w:t>
      </w:r>
      <w:r w:rsidRPr="00D208DF">
        <w:rPr>
          <w:rFonts w:ascii="Times New Roman" w:hAnsi="Times New Roman" w:cs="Times New Roman"/>
          <w:sz w:val="24"/>
          <w:szCs w:val="24"/>
        </w:rPr>
        <w:t>, they played a very important role during the rise or fall of kingdoms such as the Chola</w:t>
      </w:r>
      <w:r w:rsidR="00976731">
        <w:rPr>
          <w:rFonts w:ascii="Times New Roman" w:hAnsi="Times New Roman" w:cs="Times New Roman"/>
          <w:sz w:val="24"/>
          <w:szCs w:val="24"/>
        </w:rPr>
        <w:t xml:space="preserve"> regime</w:t>
      </w:r>
      <w:r w:rsidRPr="00D208DF">
        <w:rPr>
          <w:rFonts w:ascii="Times New Roman" w:hAnsi="Times New Roman" w:cs="Times New Roman"/>
          <w:sz w:val="24"/>
          <w:szCs w:val="24"/>
        </w:rPr>
        <w:t xml:space="preserve">, Pandya or the Vijayanagar empire; </w:t>
      </w:r>
      <w:r w:rsidR="008E432E">
        <w:rPr>
          <w:rFonts w:ascii="Times New Roman" w:hAnsi="Times New Roman" w:cs="Times New Roman"/>
          <w:sz w:val="24"/>
          <w:szCs w:val="24"/>
        </w:rPr>
        <w:t xml:space="preserve">as well as </w:t>
      </w:r>
      <w:r w:rsidRPr="00D208DF">
        <w:rPr>
          <w:rFonts w:ascii="Times New Roman" w:hAnsi="Times New Roman" w:cs="Times New Roman"/>
          <w:sz w:val="24"/>
          <w:szCs w:val="24"/>
        </w:rPr>
        <w:t xml:space="preserve">the Dutch, Portuguese and the English rule in the region. The </w:t>
      </w:r>
      <w:r w:rsidR="006E69F4">
        <w:rPr>
          <w:rFonts w:ascii="Times New Roman" w:hAnsi="Times New Roman" w:cs="Times New Roman"/>
          <w:sz w:val="24"/>
          <w:szCs w:val="24"/>
        </w:rPr>
        <w:t>SSCP</w:t>
      </w:r>
      <w:r w:rsidRPr="00D208DF">
        <w:rPr>
          <w:rFonts w:ascii="Times New Roman" w:hAnsi="Times New Roman" w:cs="Times New Roman"/>
          <w:sz w:val="24"/>
          <w:szCs w:val="24"/>
        </w:rPr>
        <w:t xml:space="preserve"> was first proposed in</w:t>
      </w:r>
      <w:r w:rsidR="00517700">
        <w:rPr>
          <w:rFonts w:ascii="Times New Roman" w:hAnsi="Times New Roman" w:cs="Times New Roman"/>
          <w:sz w:val="24"/>
          <w:szCs w:val="24"/>
        </w:rPr>
        <w:t xml:space="preserve"> </w:t>
      </w:r>
      <w:r w:rsidRPr="00D208DF">
        <w:rPr>
          <w:rFonts w:ascii="Times New Roman" w:hAnsi="Times New Roman" w:cs="Times New Roman"/>
          <w:sz w:val="24"/>
          <w:szCs w:val="24"/>
        </w:rPr>
        <w:t>1860 to reduce the total distance by circumnavigating Sri-Lanka</w:t>
      </w:r>
      <w:r w:rsidR="00FD2B05">
        <w:rPr>
          <w:rFonts w:ascii="Times New Roman" w:hAnsi="Times New Roman" w:cs="Times New Roman"/>
          <w:sz w:val="24"/>
          <w:szCs w:val="24"/>
        </w:rPr>
        <w:t xml:space="preserve"> </w:t>
      </w:r>
      <w:r w:rsidRPr="00D208DF">
        <w:rPr>
          <w:rFonts w:ascii="Times New Roman" w:hAnsi="Times New Roman" w:cs="Times New Roman"/>
          <w:sz w:val="24"/>
          <w:szCs w:val="24"/>
        </w:rPr>
        <w:t>(then Ceylon) for ships or vessels from the west coast bound for the east coast of India</w:t>
      </w:r>
      <w:r w:rsidR="00CC587A">
        <w:rPr>
          <w:rFonts w:ascii="Times New Roman" w:hAnsi="Times New Roman" w:cs="Times New Roman"/>
          <w:sz w:val="24"/>
          <w:szCs w:val="24"/>
        </w:rPr>
        <w:t xml:space="preserve"> </w:t>
      </w:r>
      <w:r w:rsidR="00646FAB">
        <w:rPr>
          <w:rFonts w:ascii="Times New Roman" w:hAnsi="Times New Roman" w:cs="Times New Roman"/>
          <w:sz w:val="24"/>
          <w:szCs w:val="24"/>
        </w:rPr>
        <w:fldChar w:fldCharType="begin" w:fldLock="1"/>
      </w:r>
      <w:r w:rsidR="00114495">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them?","type":"thesis"},"uris":["http://www.mendeley.com/documents/?uuid=49ca5c10-f001-474d-ac85-e29bbeb161c3","http://www.mendeley.com/documents/?uuid=07b84cac-f4d7-48ca-ab5d-ffea5b29f5a5"]}],"mendeley":{"formattedCitation":"(Ramesh, 2004)","manualFormatting":"(Ramesh, 2004)","plainTextFormattedCitation":"(Ramesh, 2004)","previouslyFormattedCitation":"(Ramesh, 2004)"},"properties":{"noteIndex":0},"schema":"https://github.com/citation-style-language/schema/raw/master/csl-citation.json"}</w:instrText>
      </w:r>
      <w:r w:rsidR="00646FAB">
        <w:rPr>
          <w:rFonts w:ascii="Times New Roman" w:hAnsi="Times New Roman" w:cs="Times New Roman"/>
          <w:sz w:val="24"/>
          <w:szCs w:val="24"/>
        </w:rPr>
        <w:fldChar w:fldCharType="separate"/>
      </w:r>
      <w:r w:rsidR="001944EB" w:rsidRPr="001944EB">
        <w:rPr>
          <w:rFonts w:ascii="Times New Roman" w:hAnsi="Times New Roman" w:cs="Times New Roman"/>
          <w:noProof/>
          <w:sz w:val="24"/>
          <w:szCs w:val="24"/>
        </w:rPr>
        <w:t>(Ramesh</w:t>
      </w:r>
      <w:r w:rsidR="000406AA">
        <w:rPr>
          <w:rFonts w:ascii="Times New Roman" w:hAnsi="Times New Roman" w:cs="Times New Roman"/>
          <w:noProof/>
          <w:sz w:val="24"/>
          <w:szCs w:val="24"/>
        </w:rPr>
        <w:t>,</w:t>
      </w:r>
      <w:r w:rsidR="009732F3">
        <w:rPr>
          <w:rFonts w:ascii="Times New Roman" w:hAnsi="Times New Roman" w:cs="Times New Roman"/>
          <w:noProof/>
          <w:sz w:val="24"/>
          <w:szCs w:val="24"/>
        </w:rPr>
        <w:t xml:space="preserve"> </w:t>
      </w:r>
      <w:r w:rsidR="000406AA">
        <w:rPr>
          <w:rFonts w:ascii="Times New Roman" w:hAnsi="Times New Roman" w:cs="Times New Roman"/>
          <w:noProof/>
          <w:sz w:val="24"/>
          <w:szCs w:val="24"/>
        </w:rPr>
        <w:t>2004</w:t>
      </w:r>
      <w:r w:rsidR="001944EB" w:rsidRPr="001944EB">
        <w:rPr>
          <w:rFonts w:ascii="Times New Roman" w:hAnsi="Times New Roman" w:cs="Times New Roman"/>
          <w:noProof/>
          <w:sz w:val="24"/>
          <w:szCs w:val="24"/>
        </w:rPr>
        <w:t>)</w:t>
      </w:r>
      <w:r w:rsidR="00646FAB">
        <w:rPr>
          <w:rFonts w:ascii="Times New Roman" w:hAnsi="Times New Roman" w:cs="Times New Roman"/>
          <w:sz w:val="24"/>
          <w:szCs w:val="24"/>
        </w:rPr>
        <w:fldChar w:fldCharType="end"/>
      </w:r>
      <w:r w:rsidR="007223F9">
        <w:rPr>
          <w:rFonts w:ascii="Times New Roman" w:hAnsi="Times New Roman" w:cs="Times New Roman"/>
          <w:sz w:val="24"/>
          <w:szCs w:val="24"/>
        </w:rPr>
        <w:t>.</w:t>
      </w:r>
      <w:r w:rsidRPr="00D208DF">
        <w:rPr>
          <w:rFonts w:ascii="Times New Roman" w:hAnsi="Times New Roman" w:cs="Times New Roman"/>
          <w:sz w:val="24"/>
          <w:szCs w:val="24"/>
        </w:rPr>
        <w:t xml:space="preserve"> Since then several instances </w:t>
      </w:r>
      <w:r w:rsidR="00505F96">
        <w:rPr>
          <w:rFonts w:ascii="Times New Roman" w:hAnsi="Times New Roman" w:cs="Times New Roman"/>
          <w:sz w:val="24"/>
          <w:szCs w:val="24"/>
        </w:rPr>
        <w:t xml:space="preserve">have </w:t>
      </w:r>
      <w:r w:rsidRPr="00D208DF">
        <w:rPr>
          <w:rFonts w:ascii="Times New Roman" w:hAnsi="Times New Roman" w:cs="Times New Roman"/>
          <w:sz w:val="24"/>
          <w:szCs w:val="24"/>
        </w:rPr>
        <w:t>posed a threat to the commissioning of the project because of reasons</w:t>
      </w:r>
      <w:r w:rsidR="00FA05D0">
        <w:rPr>
          <w:rFonts w:ascii="Times New Roman" w:hAnsi="Times New Roman" w:cs="Times New Roman"/>
          <w:sz w:val="24"/>
          <w:szCs w:val="24"/>
        </w:rPr>
        <w:t xml:space="preserve"> such as sedimentation and environmental hazards</w:t>
      </w:r>
      <w:r w:rsidR="008E4F12">
        <w:rPr>
          <w:rFonts w:ascii="Times New Roman" w:hAnsi="Times New Roman" w:cs="Times New Roman"/>
          <w:sz w:val="24"/>
          <w:szCs w:val="24"/>
        </w:rPr>
        <w:t xml:space="preserve"> </w:t>
      </w:r>
      <w:r w:rsidR="008E4F12">
        <w:rPr>
          <w:rFonts w:ascii="Times New Roman" w:hAnsi="Times New Roman" w:cs="Times New Roman"/>
          <w:sz w:val="24"/>
          <w:szCs w:val="24"/>
        </w:rPr>
        <w:fldChar w:fldCharType="begin" w:fldLock="1"/>
      </w:r>
      <w:r w:rsidR="008E4F12">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-2","issued":{"date-parts":[["2007"]]},"number-of-pages":"76","title":"Review of Environmental and Economic Aspects of the Sethusamudram Ship Canal Project (SSCP)","type":"report"},"uris":["http://www.mendeley.com/documents/?uuid=f36c85e4-60d7-4047-b2b5-d7a727ec3d5e"]},{"id":"ITEM-3","itemData":{"author":[{"dropping-particle":"","family":"Rodriguez","given":"Sudarshan","non-dropping-particle":"","parse-names":false,"suffix":""}],"container-title":"Indian Ocean Turtle Newsletter","id":"ITEM-3","issue":"6","issued":{"date-parts":[["2007"]]},"page":"16-20","title":"Review of the Environmental Impacts of the Sethusamudram Ship Canal Project ( SSCP )","type":"article-magazine"},"uris":["http://www.mendeley.com/documents/?uuid=e6bd52d4-d29a-4eaa-a5f1-23d40b29f929"]},{"id":"ITEM-4","itemData":{"ISSN":"00113891","author":[{"dropping-particle":"","family":"Rajendran","given":"C. P.","non-dropping-particle":"","parse-names":false,"suffix":""}],"container-title":"Current Science","id":"ITEM-4","issue":"2","issued":{"date-parts":[["2005"]]},"page":"246-247","title":"Sethusamudram shipping canal project and the eternal silence of the Indian earth scientists [10]","type":"article-journal","volume":"89"},"uris":["http://www.mendeley.com/documents/?uuid=b257b8c0-4c37-4820-8948-4464b330ca45"]}],"mendeley":{"formattedCitation":"(Rajendran, 2005; Ramesh, 2004; Rodriguez, 2007; Rodriguez &lt;i&gt;et al.&lt;/i&gt;, 2007)","plainTextFormattedCitation":"(Rajendran, 2005; Ramesh, 2004; Rodriguez, 2007; Rodriguez et al., 2007)","previouslyFormattedCitation":"(Rajendran, 2005; Ramesh, 2004; Rodriguez, 2007; Rodriguez &lt;i&gt;et al.&lt;/i&gt;, 2007)"},"properties":{"noteIndex":0},"schema":"https://github.com/citation-style-language/schema/raw/master/csl-citation.json"}</w:instrText>
      </w:r>
      <w:r w:rsidR="008E4F12">
        <w:rPr>
          <w:rFonts w:ascii="Times New Roman" w:hAnsi="Times New Roman" w:cs="Times New Roman"/>
          <w:sz w:val="24"/>
          <w:szCs w:val="24"/>
        </w:rPr>
        <w:fldChar w:fldCharType="separate"/>
      </w:r>
      <w:r w:rsidR="008E4F12" w:rsidRPr="00D609C9">
        <w:rPr>
          <w:rFonts w:ascii="Times New Roman" w:hAnsi="Times New Roman" w:cs="Times New Roman"/>
          <w:noProof/>
          <w:sz w:val="24"/>
          <w:szCs w:val="24"/>
        </w:rPr>
        <w:t xml:space="preserve">(Rajendran, 2005; Ramesh, 2004; Rodriguez, 2007; Rodriguez </w:t>
      </w:r>
      <w:r w:rsidR="008E4F12" w:rsidRPr="00D609C9">
        <w:rPr>
          <w:rFonts w:ascii="Times New Roman" w:hAnsi="Times New Roman" w:cs="Times New Roman"/>
          <w:i/>
          <w:noProof/>
          <w:sz w:val="24"/>
          <w:szCs w:val="24"/>
        </w:rPr>
        <w:t>et al.</w:t>
      </w:r>
      <w:r w:rsidR="008E4F12" w:rsidRPr="00D609C9">
        <w:rPr>
          <w:rFonts w:ascii="Times New Roman" w:hAnsi="Times New Roman" w:cs="Times New Roman"/>
          <w:noProof/>
          <w:sz w:val="24"/>
          <w:szCs w:val="24"/>
        </w:rPr>
        <w:t>, 2007)</w:t>
      </w:r>
      <w:r w:rsidR="008E4F12">
        <w:rPr>
          <w:rFonts w:ascii="Times New Roman" w:hAnsi="Times New Roman" w:cs="Times New Roman"/>
          <w:sz w:val="24"/>
          <w:szCs w:val="24"/>
        </w:rPr>
        <w:fldChar w:fldCharType="end"/>
      </w:r>
      <w:r w:rsidR="008E4F12">
        <w:rPr>
          <w:rFonts w:ascii="Times New Roman" w:hAnsi="Times New Roman" w:cs="Times New Roman"/>
          <w:sz w:val="24"/>
          <w:szCs w:val="24"/>
        </w:rPr>
        <w:t>. I</w:t>
      </w:r>
      <w:r w:rsidRPr="00D208DF">
        <w:rPr>
          <w:rFonts w:ascii="Times New Roman" w:hAnsi="Times New Roman" w:cs="Times New Roman"/>
          <w:sz w:val="24"/>
          <w:szCs w:val="24"/>
        </w:rPr>
        <w:t xml:space="preserve">t has been deemed unviable </w:t>
      </w:r>
      <w:r w:rsidR="00900BBC">
        <w:rPr>
          <w:rFonts w:ascii="Times New Roman" w:hAnsi="Times New Roman" w:cs="Times New Roman"/>
          <w:sz w:val="24"/>
          <w:szCs w:val="24"/>
        </w:rPr>
        <w:t xml:space="preserve">after </w:t>
      </w:r>
      <w:r w:rsidRPr="00D208DF">
        <w:rPr>
          <w:rFonts w:ascii="Times New Roman" w:hAnsi="Times New Roman" w:cs="Times New Roman"/>
          <w:sz w:val="24"/>
          <w:szCs w:val="24"/>
        </w:rPr>
        <w:t xml:space="preserve">its </w:t>
      </w:r>
      <w:r w:rsidR="00EA2400">
        <w:rPr>
          <w:rFonts w:ascii="Times New Roman" w:hAnsi="Times New Roman" w:cs="Times New Roman"/>
          <w:sz w:val="24"/>
          <w:szCs w:val="24"/>
        </w:rPr>
        <w:t>most recent</w:t>
      </w:r>
      <w:r w:rsidRPr="00D208DF">
        <w:rPr>
          <w:rFonts w:ascii="Times New Roman" w:hAnsi="Times New Roman" w:cs="Times New Roman"/>
          <w:sz w:val="24"/>
          <w:szCs w:val="24"/>
        </w:rPr>
        <w:t xml:space="preserve"> </w:t>
      </w:r>
      <w:r w:rsidR="00EA2400">
        <w:rPr>
          <w:rFonts w:ascii="Times New Roman" w:hAnsi="Times New Roman" w:cs="Times New Roman"/>
          <w:sz w:val="24"/>
          <w:szCs w:val="24"/>
        </w:rPr>
        <w:t xml:space="preserve">form of </w:t>
      </w:r>
      <w:r w:rsidR="009A4F34">
        <w:rPr>
          <w:rFonts w:ascii="Times New Roman" w:hAnsi="Times New Roman" w:cs="Times New Roman"/>
          <w:sz w:val="24"/>
          <w:szCs w:val="24"/>
        </w:rPr>
        <w:t xml:space="preserve">the </w:t>
      </w:r>
      <w:r w:rsidRPr="00D208DF">
        <w:rPr>
          <w:rFonts w:ascii="Times New Roman" w:hAnsi="Times New Roman" w:cs="Times New Roman"/>
          <w:sz w:val="24"/>
          <w:szCs w:val="24"/>
        </w:rPr>
        <w:t>proposal</w:t>
      </w:r>
      <w:r w:rsidR="00EA2400">
        <w:rPr>
          <w:rFonts w:ascii="Times New Roman" w:hAnsi="Times New Roman" w:cs="Times New Roman"/>
          <w:sz w:val="24"/>
          <w:szCs w:val="24"/>
        </w:rPr>
        <w:t xml:space="preserve"> </w:t>
      </w:r>
      <w:r w:rsidRPr="00D208DF">
        <w:rPr>
          <w:rFonts w:ascii="Times New Roman" w:hAnsi="Times New Roman" w:cs="Times New Roman"/>
          <w:sz w:val="24"/>
          <w:szCs w:val="24"/>
        </w:rPr>
        <w:t>in 2013</w:t>
      </w:r>
      <w:r w:rsidR="00680993">
        <w:rPr>
          <w:rFonts w:ascii="Times New Roman" w:hAnsi="Times New Roman" w:cs="Times New Roman"/>
          <w:sz w:val="24"/>
          <w:szCs w:val="24"/>
        </w:rPr>
        <w:t>.</w:t>
      </w:r>
    </w:p>
    <w:p w14:paraId="7A9840CA" w14:textId="3597808F" w:rsidR="00790B98" w:rsidRDefault="00AC7FDD" w:rsidP="009732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6972F1">
        <w:rPr>
          <w:rFonts w:ascii="Times New Roman" w:hAnsi="Times New Roman" w:cs="Times New Roman"/>
          <w:sz w:val="24"/>
          <w:szCs w:val="24"/>
        </w:rPr>
        <w:t>SSCP</w:t>
      </w:r>
      <w:r w:rsidR="00072474" w:rsidRPr="00D208DF">
        <w:rPr>
          <w:rFonts w:ascii="Times New Roman" w:hAnsi="Times New Roman" w:cs="Times New Roman"/>
          <w:sz w:val="24"/>
          <w:szCs w:val="24"/>
        </w:rPr>
        <w:t xml:space="preserve"> envisages </w:t>
      </w:r>
      <w:r>
        <w:rPr>
          <w:rFonts w:ascii="Times New Roman" w:hAnsi="Times New Roman" w:cs="Times New Roman"/>
          <w:sz w:val="24"/>
          <w:szCs w:val="24"/>
        </w:rPr>
        <w:t xml:space="preserve">the </w:t>
      </w:r>
      <w:r w:rsidR="00072474" w:rsidRPr="00D208DF">
        <w:rPr>
          <w:rFonts w:ascii="Times New Roman" w:hAnsi="Times New Roman" w:cs="Times New Roman"/>
          <w:sz w:val="24"/>
          <w:szCs w:val="24"/>
        </w:rPr>
        <w:t>creation of a ship canal to suit different drafts namely, 9.15 m, 10.7 m and 12.8 m through dredging/excavation in Adams Bridge and p</w:t>
      </w:r>
      <w:r w:rsidR="006972F1">
        <w:rPr>
          <w:rFonts w:ascii="Times New Roman" w:hAnsi="Times New Roman" w:cs="Times New Roman"/>
          <w:sz w:val="24"/>
          <w:szCs w:val="24"/>
        </w:rPr>
        <w:t>arts</w:t>
      </w:r>
      <w:r w:rsidR="00072474" w:rsidRPr="00D208DF">
        <w:rPr>
          <w:rFonts w:ascii="Times New Roman" w:hAnsi="Times New Roman" w:cs="Times New Roman"/>
          <w:sz w:val="24"/>
          <w:szCs w:val="24"/>
        </w:rPr>
        <w:t xml:space="preserve"> of Palk Bay.</w:t>
      </w:r>
      <w:r w:rsidR="00A63A53">
        <w:rPr>
          <w:rFonts w:ascii="Times New Roman" w:hAnsi="Times New Roman" w:cs="Times New Roman"/>
          <w:sz w:val="24"/>
          <w:szCs w:val="24"/>
        </w:rPr>
        <w:t xml:space="preserve"> </w:t>
      </w:r>
      <w:r w:rsidR="00624B18">
        <w:rPr>
          <w:rFonts w:ascii="Times New Roman" w:hAnsi="Times New Roman" w:cs="Times New Roman"/>
          <w:sz w:val="24"/>
          <w:szCs w:val="24"/>
        </w:rPr>
        <w:t xml:space="preserve">These drafts </w:t>
      </w:r>
      <w:r w:rsidR="00624B18">
        <w:rPr>
          <w:rFonts w:ascii="Times New Roman" w:hAnsi="Times New Roman" w:cs="Times New Roman"/>
          <w:sz w:val="24"/>
          <w:szCs w:val="24"/>
        </w:rPr>
        <w:lastRenderedPageBreak/>
        <w:t>are provided to facilitate the easy movement of vessels as per dimensions.</w:t>
      </w:r>
      <w:r w:rsidR="006972F1">
        <w:rPr>
          <w:rFonts w:ascii="Times New Roman" w:hAnsi="Times New Roman" w:cs="Times New Roman"/>
          <w:sz w:val="24"/>
          <w:szCs w:val="24"/>
        </w:rPr>
        <w:t xml:space="preserve"> </w:t>
      </w:r>
      <w:r w:rsidR="00072474" w:rsidRPr="00D208DF">
        <w:rPr>
          <w:rFonts w:ascii="Times New Roman" w:hAnsi="Times New Roman" w:cs="Times New Roman"/>
          <w:sz w:val="24"/>
          <w:szCs w:val="24"/>
        </w:rPr>
        <w:t xml:space="preserve">The </w:t>
      </w:r>
      <w:r w:rsidR="00EA4FE7">
        <w:rPr>
          <w:rFonts w:ascii="Times New Roman" w:hAnsi="Times New Roman" w:cs="Times New Roman"/>
          <w:sz w:val="24"/>
          <w:szCs w:val="24"/>
        </w:rPr>
        <w:t xml:space="preserve">underlying </w:t>
      </w:r>
      <w:r w:rsidR="00A06193">
        <w:rPr>
          <w:rFonts w:ascii="Times New Roman" w:hAnsi="Times New Roman" w:cs="Times New Roman"/>
          <w:sz w:val="24"/>
          <w:szCs w:val="24"/>
        </w:rPr>
        <w:t xml:space="preserve">idea is </w:t>
      </w:r>
      <w:r w:rsidR="00B92C97">
        <w:rPr>
          <w:rFonts w:ascii="Times New Roman" w:hAnsi="Times New Roman" w:cs="Times New Roman"/>
          <w:sz w:val="24"/>
          <w:szCs w:val="24"/>
        </w:rPr>
        <w:t xml:space="preserve">that the </w:t>
      </w:r>
      <w:r w:rsidR="00072474" w:rsidRPr="00D208DF">
        <w:rPr>
          <w:rFonts w:ascii="Times New Roman" w:hAnsi="Times New Roman" w:cs="Times New Roman"/>
          <w:sz w:val="24"/>
          <w:szCs w:val="24"/>
        </w:rPr>
        <w:t>proposed navigation route will originate from Tuticorin new harbour in the Gulf of Mannar</w:t>
      </w:r>
      <w:r w:rsidR="004A09C5">
        <w:rPr>
          <w:rFonts w:ascii="Times New Roman" w:hAnsi="Times New Roman" w:cs="Times New Roman"/>
          <w:sz w:val="24"/>
          <w:szCs w:val="24"/>
        </w:rPr>
        <w:t xml:space="preserve"> </w:t>
      </w:r>
      <w:r w:rsidR="00072474" w:rsidRPr="00D208DF">
        <w:rPr>
          <w:rFonts w:ascii="Times New Roman" w:hAnsi="Times New Roman" w:cs="Times New Roman"/>
          <w:sz w:val="24"/>
          <w:szCs w:val="24"/>
        </w:rPr>
        <w:t xml:space="preserve">(GOM) using available navigation depths (&gt;20m) up to </w:t>
      </w:r>
      <w:r w:rsidR="00593FBD">
        <w:rPr>
          <w:rFonts w:ascii="Times New Roman" w:hAnsi="Times New Roman" w:cs="Times New Roman"/>
          <w:sz w:val="24"/>
          <w:szCs w:val="24"/>
        </w:rPr>
        <w:t xml:space="preserve">the </w:t>
      </w:r>
      <w:r w:rsidR="00396950" w:rsidRPr="00D208DF">
        <w:rPr>
          <w:rFonts w:ascii="Times New Roman" w:hAnsi="Times New Roman" w:cs="Times New Roman"/>
          <w:sz w:val="24"/>
          <w:szCs w:val="24"/>
        </w:rPr>
        <w:t>south</w:t>
      </w:r>
      <w:r w:rsidR="00396950">
        <w:rPr>
          <w:rFonts w:ascii="Times New Roman" w:hAnsi="Times New Roman" w:cs="Times New Roman"/>
          <w:sz w:val="24"/>
          <w:szCs w:val="24"/>
        </w:rPr>
        <w:t>-</w:t>
      </w:r>
      <w:r w:rsidR="00072474" w:rsidRPr="00D208DF">
        <w:rPr>
          <w:rFonts w:ascii="Times New Roman" w:hAnsi="Times New Roman" w:cs="Times New Roman"/>
          <w:sz w:val="24"/>
          <w:szCs w:val="24"/>
        </w:rPr>
        <w:t>east of Pamban Island</w:t>
      </w:r>
      <w:r w:rsidR="00C70D2A">
        <w:rPr>
          <w:rFonts w:ascii="Times New Roman" w:hAnsi="Times New Roman" w:cs="Times New Roman"/>
          <w:sz w:val="24"/>
          <w:szCs w:val="24"/>
        </w:rPr>
        <w:t xml:space="preserve"> and </w:t>
      </w:r>
      <w:r w:rsidR="00072474" w:rsidRPr="00D208DF">
        <w:rPr>
          <w:rFonts w:ascii="Times New Roman" w:hAnsi="Times New Roman" w:cs="Times New Roman"/>
          <w:sz w:val="24"/>
          <w:szCs w:val="24"/>
        </w:rPr>
        <w:t xml:space="preserve">pass through a canal </w:t>
      </w:r>
      <w:r w:rsidR="00DC5F3D">
        <w:rPr>
          <w:rFonts w:ascii="Times New Roman" w:hAnsi="Times New Roman" w:cs="Times New Roman"/>
          <w:sz w:val="24"/>
          <w:szCs w:val="24"/>
        </w:rPr>
        <w:t>that will</w:t>
      </w:r>
      <w:r w:rsidR="00F00714">
        <w:rPr>
          <w:rFonts w:ascii="Times New Roman" w:hAnsi="Times New Roman" w:cs="Times New Roman"/>
          <w:sz w:val="24"/>
          <w:szCs w:val="24"/>
        </w:rPr>
        <w:t xml:space="preserve"> be dredged</w:t>
      </w:r>
      <w:r w:rsidR="00072474" w:rsidRPr="00D208DF">
        <w:rPr>
          <w:rFonts w:ascii="Times New Roman" w:hAnsi="Times New Roman" w:cs="Times New Roman"/>
          <w:sz w:val="24"/>
          <w:szCs w:val="24"/>
        </w:rPr>
        <w:t xml:space="preserve"> in Adams Bridge within the international boundary</w:t>
      </w:r>
      <w:r w:rsidR="00DC5F3D">
        <w:rPr>
          <w:rFonts w:ascii="Times New Roman" w:hAnsi="Times New Roman" w:cs="Times New Roman"/>
          <w:sz w:val="24"/>
          <w:szCs w:val="24"/>
        </w:rPr>
        <w:t>.</w:t>
      </w:r>
    </w:p>
    <w:p w14:paraId="3EAD7037" w14:textId="2960E8E5" w:rsidR="00790B98" w:rsidRDefault="00274B13" w:rsidP="00790B9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In this context, t</w:t>
      </w:r>
      <w:r w:rsidRPr="00DF5D04">
        <w:rPr>
          <w:rFonts w:ascii="Times New Roman" w:hAnsi="Times New Roman" w:cs="Times New Roman"/>
          <w:sz w:val="24"/>
          <w:szCs w:val="24"/>
        </w:rPr>
        <w:t>his study aims to explore the merits of the S</w:t>
      </w:r>
      <w:r>
        <w:rPr>
          <w:rFonts w:ascii="Times New Roman" w:hAnsi="Times New Roman" w:cs="Times New Roman"/>
          <w:sz w:val="24"/>
          <w:szCs w:val="24"/>
        </w:rPr>
        <w:t>SC</w:t>
      </w:r>
      <w:r w:rsidR="009D75C6">
        <w:rPr>
          <w:rFonts w:ascii="Times New Roman" w:hAnsi="Times New Roman" w:cs="Times New Roman"/>
          <w:sz w:val="24"/>
          <w:szCs w:val="24"/>
        </w:rPr>
        <w:t>P</w:t>
      </w:r>
      <w:r w:rsidRPr="00DF5D04">
        <w:rPr>
          <w:rFonts w:ascii="Times New Roman" w:hAnsi="Times New Roman" w:cs="Times New Roman"/>
          <w:sz w:val="24"/>
          <w:szCs w:val="24"/>
        </w:rPr>
        <w:t xml:space="preserve"> sea</w:t>
      </w:r>
      <w:r w:rsidR="00231B42">
        <w:rPr>
          <w:rFonts w:ascii="Times New Roman" w:hAnsi="Times New Roman" w:cs="Times New Roman"/>
          <w:sz w:val="24"/>
          <w:szCs w:val="24"/>
        </w:rPr>
        <w:t xml:space="preserve"> </w:t>
      </w:r>
      <w:r w:rsidRPr="00DF5D04">
        <w:rPr>
          <w:rFonts w:ascii="Times New Roman" w:hAnsi="Times New Roman" w:cs="Times New Roman"/>
          <w:sz w:val="24"/>
          <w:szCs w:val="24"/>
        </w:rPr>
        <w:t>route over the existing route circumnavigating Sri</w:t>
      </w:r>
      <w:r w:rsidR="00231B42">
        <w:rPr>
          <w:rFonts w:ascii="Times New Roman" w:hAnsi="Times New Roman" w:cs="Times New Roman"/>
          <w:sz w:val="24"/>
          <w:szCs w:val="24"/>
        </w:rPr>
        <w:t xml:space="preserve"> </w:t>
      </w:r>
      <w:r w:rsidRPr="00DF5D04">
        <w:rPr>
          <w:rFonts w:ascii="Times New Roman" w:hAnsi="Times New Roman" w:cs="Times New Roman"/>
          <w:sz w:val="24"/>
          <w:szCs w:val="24"/>
        </w:rPr>
        <w:t>Lanka</w:t>
      </w:r>
      <w:r w:rsidR="009D75C6">
        <w:rPr>
          <w:rFonts w:ascii="Times New Roman" w:hAnsi="Times New Roman" w:cs="Times New Roman"/>
          <w:sz w:val="24"/>
          <w:szCs w:val="24"/>
        </w:rPr>
        <w:t>. To achieve this aim the following research</w:t>
      </w:r>
      <w:r w:rsidR="00790B98" w:rsidRPr="00367872">
        <w:rPr>
          <w:rFonts w:ascii="Times New Roman" w:hAnsi="Times New Roman" w:cs="Times New Roman"/>
          <w:sz w:val="24"/>
          <w:szCs w:val="24"/>
        </w:rPr>
        <w:t xml:space="preserve"> questions</w:t>
      </w:r>
      <w:r w:rsidR="00790B98">
        <w:rPr>
          <w:rFonts w:ascii="Times New Roman" w:hAnsi="Times New Roman" w:cs="Times New Roman"/>
          <w:sz w:val="24"/>
          <w:szCs w:val="24"/>
        </w:rPr>
        <w:t xml:space="preserve"> (RQ’s)</w:t>
      </w:r>
      <w:r w:rsidR="00D42E42">
        <w:rPr>
          <w:rFonts w:ascii="Times New Roman" w:hAnsi="Times New Roman" w:cs="Times New Roman"/>
          <w:sz w:val="24"/>
          <w:szCs w:val="24"/>
        </w:rPr>
        <w:t xml:space="preserve"> are defined</w:t>
      </w:r>
      <w:r w:rsidR="00790B98">
        <w:rPr>
          <w:rFonts w:ascii="Times New Roman" w:hAnsi="Times New Roman" w:cs="Times New Roman"/>
          <w:sz w:val="24"/>
          <w:szCs w:val="24"/>
          <w:lang w:val="en-GB"/>
        </w:rPr>
        <w:t>:</w:t>
      </w:r>
    </w:p>
    <w:p w14:paraId="1EB6B70A" w14:textId="554A943F" w:rsidR="00790B98" w:rsidRPr="009849FF" w:rsidRDefault="00790B98" w:rsidP="00D42E42">
      <w:pPr>
        <w:spacing w:line="360" w:lineRule="auto"/>
        <w:ind w:left="709" w:hanging="709"/>
        <w:jc w:val="both"/>
        <w:rPr>
          <w:rFonts w:ascii="Times New Roman" w:hAnsi="Times New Roman" w:cs="Times New Roman"/>
          <w:sz w:val="24"/>
          <w:szCs w:val="24"/>
          <w:lang w:val="en-GB"/>
        </w:rPr>
      </w:pPr>
      <w:r w:rsidRPr="009849FF">
        <w:rPr>
          <w:rFonts w:ascii="Times New Roman" w:hAnsi="Times New Roman" w:cs="Times New Roman"/>
          <w:i/>
          <w:iCs/>
          <w:sz w:val="24"/>
          <w:szCs w:val="24"/>
          <w:lang w:val="en-GB"/>
        </w:rPr>
        <w:t>RQ1:</w:t>
      </w:r>
      <w:r w:rsidR="00D42E42">
        <w:rPr>
          <w:rFonts w:ascii="Times New Roman" w:hAnsi="Times New Roman" w:cs="Times New Roman"/>
          <w:i/>
          <w:iCs/>
          <w:sz w:val="24"/>
          <w:szCs w:val="24"/>
          <w:lang w:val="en-GB"/>
        </w:rPr>
        <w:tab/>
      </w:r>
      <w:r w:rsidRPr="009849FF">
        <w:rPr>
          <w:rFonts w:ascii="Times New Roman" w:hAnsi="Times New Roman" w:cs="Times New Roman"/>
          <w:sz w:val="24"/>
          <w:szCs w:val="24"/>
          <w:lang w:val="en-GB"/>
        </w:rPr>
        <w:t xml:space="preserve">What environmental and economic advantages do the SSCP offer that contributes towards the development of sustainable networks in maritime logistics? </w:t>
      </w:r>
    </w:p>
    <w:p w14:paraId="6298B1EE" w14:textId="77A4805A" w:rsidR="00790B98" w:rsidRPr="009849FF" w:rsidRDefault="00790B98" w:rsidP="00D42E42">
      <w:pPr>
        <w:spacing w:line="360" w:lineRule="auto"/>
        <w:ind w:left="709" w:hanging="709"/>
        <w:jc w:val="both"/>
        <w:rPr>
          <w:rFonts w:ascii="Times New Roman" w:hAnsi="Times New Roman" w:cs="Times New Roman"/>
          <w:sz w:val="24"/>
          <w:szCs w:val="24"/>
          <w:lang w:val="en-GB"/>
        </w:rPr>
      </w:pPr>
      <w:r w:rsidRPr="009849FF">
        <w:rPr>
          <w:rFonts w:ascii="Times New Roman" w:hAnsi="Times New Roman" w:cs="Times New Roman"/>
          <w:i/>
          <w:iCs/>
          <w:sz w:val="24"/>
          <w:szCs w:val="24"/>
          <w:lang w:val="en-GB"/>
        </w:rPr>
        <w:t>RQ2:</w:t>
      </w:r>
      <w:r w:rsidR="00D42E42">
        <w:rPr>
          <w:rFonts w:ascii="Times New Roman" w:hAnsi="Times New Roman" w:cs="Times New Roman"/>
          <w:i/>
          <w:iCs/>
          <w:sz w:val="24"/>
          <w:szCs w:val="24"/>
          <w:lang w:val="en-GB"/>
        </w:rPr>
        <w:tab/>
      </w:r>
      <w:r w:rsidRPr="009849FF">
        <w:rPr>
          <w:rFonts w:ascii="Times New Roman" w:hAnsi="Times New Roman" w:cs="Times New Roman"/>
          <w:sz w:val="24"/>
          <w:szCs w:val="24"/>
          <w:lang w:val="en-GB"/>
        </w:rPr>
        <w:t>Which paradigm shifts in the environmental, economic</w:t>
      </w:r>
      <w:r w:rsidR="00DA06F0">
        <w:rPr>
          <w:rFonts w:ascii="Times New Roman" w:hAnsi="Times New Roman" w:cs="Times New Roman"/>
          <w:sz w:val="24"/>
          <w:szCs w:val="24"/>
          <w:lang w:val="en-GB"/>
        </w:rPr>
        <w:t>,</w:t>
      </w:r>
      <w:r w:rsidRPr="009849FF">
        <w:rPr>
          <w:rFonts w:ascii="Times New Roman" w:hAnsi="Times New Roman" w:cs="Times New Roman"/>
          <w:sz w:val="24"/>
          <w:szCs w:val="24"/>
          <w:lang w:val="en-GB"/>
        </w:rPr>
        <w:t xml:space="preserve"> and socio-political domains could be observed after the implementation of SSCP that are crucial towards achievin</w:t>
      </w:r>
      <w:r w:rsidR="00833B1C">
        <w:rPr>
          <w:rFonts w:ascii="Times New Roman" w:hAnsi="Times New Roman" w:cs="Times New Roman"/>
          <w:sz w:val="24"/>
          <w:szCs w:val="24"/>
          <w:lang w:val="en-GB"/>
        </w:rPr>
        <w:t>g SDGs</w:t>
      </w:r>
      <w:r w:rsidRPr="009849FF">
        <w:rPr>
          <w:rFonts w:ascii="Times New Roman" w:hAnsi="Times New Roman" w:cs="Times New Roman"/>
          <w:sz w:val="24"/>
          <w:szCs w:val="24"/>
          <w:lang w:val="en-GB"/>
        </w:rPr>
        <w:t>?</w:t>
      </w:r>
    </w:p>
    <w:p w14:paraId="1C0B9216" w14:textId="51004F41" w:rsidR="00B5760B" w:rsidRDefault="00B5760B" w:rsidP="00790B98">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address the </w:t>
      </w:r>
      <w:r w:rsidR="00D75279">
        <w:rPr>
          <w:rFonts w:ascii="Times New Roman" w:hAnsi="Times New Roman" w:cs="Times New Roman"/>
          <w:sz w:val="24"/>
          <w:szCs w:val="24"/>
          <w:lang w:val="en-GB"/>
        </w:rPr>
        <w:t xml:space="preserve">above research questions, </w:t>
      </w:r>
      <w:r w:rsidR="00AE25A0">
        <w:rPr>
          <w:rFonts w:ascii="Times New Roman" w:hAnsi="Times New Roman" w:cs="Times New Roman"/>
          <w:sz w:val="24"/>
          <w:szCs w:val="24"/>
          <w:lang w:val="en-GB"/>
        </w:rPr>
        <w:t xml:space="preserve">the </w:t>
      </w:r>
      <w:r w:rsidR="00D75279">
        <w:rPr>
          <w:rFonts w:ascii="Times New Roman" w:hAnsi="Times New Roman" w:cs="Times New Roman"/>
          <w:sz w:val="24"/>
          <w:szCs w:val="24"/>
          <w:lang w:val="en-GB"/>
        </w:rPr>
        <w:t>following object</w:t>
      </w:r>
      <w:r w:rsidR="00AD42C0">
        <w:rPr>
          <w:rFonts w:ascii="Times New Roman" w:hAnsi="Times New Roman" w:cs="Times New Roman"/>
          <w:sz w:val="24"/>
          <w:szCs w:val="24"/>
          <w:lang w:val="en-GB"/>
        </w:rPr>
        <w:t>i</w:t>
      </w:r>
      <w:r w:rsidR="00D75279">
        <w:rPr>
          <w:rFonts w:ascii="Times New Roman" w:hAnsi="Times New Roman" w:cs="Times New Roman"/>
          <w:sz w:val="24"/>
          <w:szCs w:val="24"/>
          <w:lang w:val="en-GB"/>
        </w:rPr>
        <w:t xml:space="preserve">ves are </w:t>
      </w:r>
      <w:r w:rsidR="00AA23CC">
        <w:rPr>
          <w:rFonts w:ascii="Times New Roman" w:hAnsi="Times New Roman" w:cs="Times New Roman"/>
          <w:sz w:val="24"/>
          <w:szCs w:val="24"/>
          <w:lang w:val="en-GB"/>
        </w:rPr>
        <w:t>set</w:t>
      </w:r>
    </w:p>
    <w:p w14:paraId="2F7B2730" w14:textId="36A1CAA6" w:rsidR="008546D8" w:rsidRDefault="008546D8" w:rsidP="00BD0CD1">
      <w:pPr>
        <w:pStyle w:val="ListParagraph"/>
        <w:numPr>
          <w:ilvl w:val="0"/>
          <w:numId w:val="1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To conduct </w:t>
      </w:r>
      <w:r w:rsidR="00AE25A0">
        <w:rPr>
          <w:rFonts w:ascii="Times New Roman" w:hAnsi="Times New Roman" w:cs="Times New Roman"/>
          <w:sz w:val="24"/>
          <w:szCs w:val="24"/>
        </w:rPr>
        <w:t>a</w:t>
      </w:r>
      <w:r>
        <w:rPr>
          <w:rFonts w:ascii="Times New Roman" w:hAnsi="Times New Roman" w:cs="Times New Roman"/>
          <w:sz w:val="24"/>
          <w:szCs w:val="24"/>
        </w:rPr>
        <w:t xml:space="preserve"> comparative analysis to identify the environmental and economic benefits of SSCP. </w:t>
      </w:r>
    </w:p>
    <w:p w14:paraId="0045B063" w14:textId="6527637D" w:rsidR="008546D8" w:rsidRDefault="00FF2062" w:rsidP="00BD0CD1">
      <w:pPr>
        <w:pStyle w:val="ListParagraph"/>
        <w:numPr>
          <w:ilvl w:val="0"/>
          <w:numId w:val="1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To identify the factors to evaluate the </w:t>
      </w:r>
      <w:r w:rsidR="002031E6">
        <w:rPr>
          <w:rFonts w:ascii="Times New Roman" w:hAnsi="Times New Roman" w:cs="Times New Roman"/>
          <w:sz w:val="24"/>
          <w:szCs w:val="24"/>
        </w:rPr>
        <w:t>SSCP’s alignment with SDGs</w:t>
      </w:r>
      <w:r w:rsidR="00B80214">
        <w:rPr>
          <w:rFonts w:ascii="Times New Roman" w:hAnsi="Times New Roman" w:cs="Times New Roman"/>
          <w:sz w:val="24"/>
          <w:szCs w:val="24"/>
        </w:rPr>
        <w:t xml:space="preserve"> for long term sustainability. </w:t>
      </w:r>
    </w:p>
    <w:p w14:paraId="332091DF" w14:textId="42E83C2C" w:rsidR="00B80214" w:rsidRDefault="00B80214" w:rsidP="00BD0CD1">
      <w:pPr>
        <w:pStyle w:val="ListParagraph"/>
        <w:numPr>
          <w:ilvl w:val="0"/>
          <w:numId w:val="14"/>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To </w:t>
      </w:r>
      <w:r w:rsidR="00E71AF8">
        <w:rPr>
          <w:rFonts w:ascii="Times New Roman" w:hAnsi="Times New Roman" w:cs="Times New Roman"/>
          <w:sz w:val="24"/>
          <w:szCs w:val="24"/>
        </w:rPr>
        <w:t xml:space="preserve">identify the potential benefits </w:t>
      </w:r>
      <w:r w:rsidR="00312EF5">
        <w:rPr>
          <w:rFonts w:ascii="Times New Roman" w:hAnsi="Times New Roman" w:cs="Times New Roman"/>
          <w:sz w:val="24"/>
          <w:szCs w:val="24"/>
        </w:rPr>
        <w:t xml:space="preserve">through </w:t>
      </w:r>
      <w:r w:rsidR="00E71AF8" w:rsidRPr="00AA23CC">
        <w:rPr>
          <w:rFonts w:ascii="Times New Roman" w:hAnsi="Times New Roman" w:cs="Times New Roman"/>
          <w:sz w:val="24"/>
          <w:szCs w:val="24"/>
        </w:rPr>
        <w:t>quantification of environmental and economic factors related to SSCP</w:t>
      </w:r>
      <w:r w:rsidR="00C90F7C">
        <w:rPr>
          <w:rFonts w:ascii="Times New Roman" w:hAnsi="Times New Roman" w:cs="Times New Roman"/>
          <w:sz w:val="24"/>
          <w:szCs w:val="24"/>
        </w:rPr>
        <w:t>.</w:t>
      </w:r>
    </w:p>
    <w:p w14:paraId="16EED340" w14:textId="48778D37" w:rsidR="00790B98" w:rsidRPr="001758C1" w:rsidRDefault="00790B98" w:rsidP="00790B98">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lang w:val="en-GB"/>
        </w:rPr>
        <w:t>Th</w:t>
      </w:r>
      <w:r>
        <w:rPr>
          <w:rFonts w:ascii="Times New Roman" w:hAnsi="Times New Roman" w:cs="Times New Roman"/>
          <w:sz w:val="24"/>
          <w:szCs w:val="24"/>
          <w:lang w:val="en-GB"/>
        </w:rPr>
        <w:t>e</w:t>
      </w:r>
      <w:r w:rsidRPr="00D208DF">
        <w:rPr>
          <w:rFonts w:ascii="Times New Roman" w:hAnsi="Times New Roman" w:cs="Times New Roman"/>
          <w:sz w:val="24"/>
          <w:szCs w:val="24"/>
          <w:lang w:val="en-GB"/>
        </w:rPr>
        <w:t xml:space="preserve"> novelty of this study </w:t>
      </w:r>
      <w:r>
        <w:rPr>
          <w:rFonts w:ascii="Times New Roman" w:hAnsi="Times New Roman" w:cs="Times New Roman"/>
          <w:sz w:val="24"/>
          <w:szCs w:val="24"/>
          <w:lang w:val="en-GB"/>
        </w:rPr>
        <w:t xml:space="preserve">is </w:t>
      </w:r>
      <w:r w:rsidRPr="00D208DF">
        <w:rPr>
          <w:rFonts w:ascii="Times New Roman" w:hAnsi="Times New Roman" w:cs="Times New Roman"/>
          <w:sz w:val="24"/>
          <w:szCs w:val="24"/>
          <w:lang w:val="en-GB"/>
        </w:rPr>
        <w:t xml:space="preserve">that it serves as an </w:t>
      </w:r>
      <w:r>
        <w:rPr>
          <w:rFonts w:ascii="Times New Roman" w:hAnsi="Times New Roman" w:cs="Times New Roman"/>
          <w:sz w:val="24"/>
          <w:szCs w:val="24"/>
          <w:lang w:val="en-GB"/>
        </w:rPr>
        <w:t xml:space="preserve">analytical </w:t>
      </w:r>
      <w:r w:rsidRPr="00D208DF">
        <w:rPr>
          <w:rFonts w:ascii="Times New Roman" w:hAnsi="Times New Roman" w:cs="Times New Roman"/>
          <w:sz w:val="24"/>
          <w:szCs w:val="24"/>
          <w:lang w:val="en-GB"/>
        </w:rPr>
        <w:t xml:space="preserve">analogy between the SSCP </w:t>
      </w:r>
      <w:r w:rsidR="004D1198" w:rsidRPr="00D208DF">
        <w:rPr>
          <w:rFonts w:ascii="Times New Roman" w:hAnsi="Times New Roman" w:cs="Times New Roman"/>
          <w:sz w:val="24"/>
          <w:szCs w:val="24"/>
          <w:lang w:val="en-GB"/>
        </w:rPr>
        <w:t>route,</w:t>
      </w:r>
      <w:r w:rsidRPr="00D208DF">
        <w:rPr>
          <w:rFonts w:ascii="Times New Roman" w:hAnsi="Times New Roman" w:cs="Times New Roman"/>
          <w:sz w:val="24"/>
          <w:szCs w:val="24"/>
          <w:lang w:val="en-GB"/>
        </w:rPr>
        <w:t xml:space="preserve"> and the current route being followed by circumnavigating Sri</w:t>
      </w:r>
      <w:r w:rsidR="00B02EBD">
        <w:rPr>
          <w:rFonts w:ascii="Times New Roman" w:hAnsi="Times New Roman" w:cs="Times New Roman"/>
          <w:sz w:val="24"/>
          <w:szCs w:val="24"/>
          <w:lang w:val="en-GB"/>
        </w:rPr>
        <w:t xml:space="preserve"> </w:t>
      </w:r>
      <w:r w:rsidRPr="00D208DF">
        <w:rPr>
          <w:rFonts w:ascii="Times New Roman" w:hAnsi="Times New Roman" w:cs="Times New Roman"/>
          <w:sz w:val="24"/>
          <w:szCs w:val="24"/>
          <w:lang w:val="en-GB"/>
        </w:rPr>
        <w:t>Lanka on several fronts</w:t>
      </w:r>
      <w:r>
        <w:rPr>
          <w:rFonts w:ascii="Times New Roman" w:hAnsi="Times New Roman" w:cs="Times New Roman"/>
          <w:sz w:val="24"/>
          <w:szCs w:val="24"/>
          <w:lang w:val="en-GB"/>
        </w:rPr>
        <w:t xml:space="preserve"> such as environmental, economic, socio-political</w:t>
      </w:r>
      <w:r w:rsidR="00B02EBD">
        <w:rPr>
          <w:rFonts w:ascii="Times New Roman" w:hAnsi="Times New Roman" w:cs="Times New Roman"/>
          <w:sz w:val="24"/>
          <w:szCs w:val="24"/>
          <w:lang w:val="en-GB"/>
        </w:rPr>
        <w:t>,</w:t>
      </w:r>
      <w:r>
        <w:rPr>
          <w:rFonts w:ascii="Times New Roman" w:hAnsi="Times New Roman" w:cs="Times New Roman"/>
          <w:sz w:val="24"/>
          <w:szCs w:val="24"/>
          <w:lang w:val="en-GB"/>
        </w:rPr>
        <w:t xml:space="preserve"> and socio-economic.</w:t>
      </w:r>
      <w:r w:rsidRPr="00D208DF">
        <w:rPr>
          <w:rFonts w:ascii="Times New Roman" w:hAnsi="Times New Roman" w:cs="Times New Roman"/>
          <w:sz w:val="24"/>
          <w:szCs w:val="24"/>
          <w:lang w:val="en-GB"/>
        </w:rPr>
        <w:t xml:space="preserve"> Initially, the vessels following the routes </w:t>
      </w:r>
      <w:r>
        <w:rPr>
          <w:rFonts w:ascii="Times New Roman" w:hAnsi="Times New Roman" w:cs="Times New Roman"/>
          <w:sz w:val="24"/>
          <w:szCs w:val="24"/>
          <w:lang w:val="en-GB"/>
        </w:rPr>
        <w:t>we</w:t>
      </w:r>
      <w:r w:rsidRPr="00D208DF">
        <w:rPr>
          <w:rFonts w:ascii="Times New Roman" w:hAnsi="Times New Roman" w:cs="Times New Roman"/>
          <w:sz w:val="24"/>
          <w:szCs w:val="24"/>
          <w:lang w:val="en-GB"/>
        </w:rPr>
        <w:t xml:space="preserve">re identified </w:t>
      </w:r>
      <w:r>
        <w:rPr>
          <w:rFonts w:ascii="Times New Roman" w:hAnsi="Times New Roman" w:cs="Times New Roman"/>
          <w:sz w:val="24"/>
          <w:szCs w:val="24"/>
          <w:lang w:val="en-GB"/>
        </w:rPr>
        <w:t>based on</w:t>
      </w:r>
      <w:r w:rsidRPr="00D208DF">
        <w:rPr>
          <w:rFonts w:ascii="Times New Roman" w:hAnsi="Times New Roman" w:cs="Times New Roman"/>
          <w:sz w:val="24"/>
          <w:szCs w:val="24"/>
          <w:lang w:val="en-GB"/>
        </w:rPr>
        <w:t xml:space="preserve"> technical specifications to calculate </w:t>
      </w:r>
      <w:r w:rsidR="001758C1" w:rsidRPr="004D1198">
        <w:rPr>
          <w:rFonts w:ascii="Times New Roman" w:hAnsi="Times New Roman" w:cs="Times New Roman"/>
          <w:color w:val="000000" w:themeColor="text1"/>
          <w:sz w:val="24"/>
          <w:szCs w:val="24"/>
          <w:highlight w:val="yellow"/>
        </w:rPr>
        <w:t>Existing Vessel Design Index (</w:t>
      </w:r>
      <w:r w:rsidRPr="004D1198">
        <w:rPr>
          <w:rFonts w:ascii="Times New Roman" w:hAnsi="Times New Roman" w:cs="Times New Roman"/>
          <w:color w:val="000000" w:themeColor="text1"/>
          <w:sz w:val="24"/>
          <w:szCs w:val="24"/>
          <w:highlight w:val="yellow"/>
          <w:lang w:val="en-GB"/>
        </w:rPr>
        <w:t>EVDI</w:t>
      </w:r>
      <w:r w:rsidR="001758C1" w:rsidRPr="004D1198">
        <w:rPr>
          <w:rFonts w:ascii="Times New Roman" w:hAnsi="Times New Roman" w:cs="Times New Roman"/>
          <w:color w:val="000000" w:themeColor="text1"/>
          <w:sz w:val="24"/>
          <w:szCs w:val="24"/>
          <w:highlight w:val="yellow"/>
          <w:lang w:val="en-GB"/>
        </w:rPr>
        <w:t>)</w:t>
      </w:r>
      <w:r w:rsidRPr="004D1198">
        <w:rPr>
          <w:rFonts w:ascii="Times New Roman" w:hAnsi="Times New Roman" w:cs="Times New Roman"/>
          <w:color w:val="000000" w:themeColor="text1"/>
          <w:sz w:val="24"/>
          <w:szCs w:val="24"/>
          <w:highlight w:val="yellow"/>
          <w:lang w:val="en-GB"/>
        </w:rPr>
        <w:t xml:space="preserve"> and </w:t>
      </w:r>
      <w:r w:rsidR="001758C1" w:rsidRPr="004D1198">
        <w:rPr>
          <w:rFonts w:ascii="Times New Roman" w:hAnsi="Times New Roman" w:cs="Times New Roman"/>
          <w:color w:val="000000" w:themeColor="text1"/>
          <w:sz w:val="24"/>
          <w:szCs w:val="24"/>
          <w:highlight w:val="yellow"/>
        </w:rPr>
        <w:t>Energy Efficiency Design Index</w:t>
      </w:r>
      <w:r w:rsidR="001758C1" w:rsidRPr="004D1198">
        <w:rPr>
          <w:rFonts w:ascii="Times New Roman" w:hAnsi="Times New Roman" w:cs="Times New Roman"/>
          <w:color w:val="000000" w:themeColor="text1"/>
          <w:sz w:val="24"/>
          <w:szCs w:val="24"/>
          <w:highlight w:val="yellow"/>
          <w:lang w:val="en-GB"/>
        </w:rPr>
        <w:t xml:space="preserve"> (</w:t>
      </w:r>
      <w:r w:rsidRPr="004D1198">
        <w:rPr>
          <w:rFonts w:ascii="Times New Roman" w:hAnsi="Times New Roman" w:cs="Times New Roman"/>
          <w:color w:val="000000" w:themeColor="text1"/>
          <w:sz w:val="24"/>
          <w:szCs w:val="24"/>
          <w:highlight w:val="yellow"/>
          <w:lang w:val="en-GB"/>
        </w:rPr>
        <w:t>EEDI</w:t>
      </w:r>
      <w:r w:rsidR="001758C1" w:rsidRPr="004D1198">
        <w:rPr>
          <w:rFonts w:ascii="Times New Roman" w:hAnsi="Times New Roman" w:cs="Times New Roman"/>
          <w:color w:val="000000" w:themeColor="text1"/>
          <w:sz w:val="24"/>
          <w:szCs w:val="24"/>
          <w:highlight w:val="yellow"/>
          <w:lang w:val="en-GB"/>
        </w:rPr>
        <w:t>)</w:t>
      </w:r>
      <w:r w:rsidRPr="004D1198">
        <w:rPr>
          <w:rFonts w:ascii="Times New Roman" w:hAnsi="Times New Roman" w:cs="Times New Roman"/>
          <w:color w:val="000000" w:themeColor="text1"/>
          <w:sz w:val="24"/>
          <w:szCs w:val="24"/>
          <w:lang w:val="en-GB"/>
        </w:rPr>
        <w:t xml:space="preserve"> </w:t>
      </w:r>
      <w:r w:rsidRPr="00D208DF">
        <w:rPr>
          <w:rFonts w:ascii="Times New Roman" w:hAnsi="Times New Roman" w:cs="Times New Roman"/>
          <w:sz w:val="24"/>
          <w:szCs w:val="24"/>
          <w:lang w:val="en-GB"/>
        </w:rPr>
        <w:t xml:space="preserve">for existing and new vessels respectively. </w:t>
      </w:r>
      <w:r>
        <w:rPr>
          <w:rFonts w:ascii="Times New Roman" w:hAnsi="Times New Roman" w:cs="Times New Roman"/>
          <w:sz w:val="24"/>
          <w:szCs w:val="24"/>
          <w:lang w:val="en-GB"/>
        </w:rPr>
        <w:t>The</w:t>
      </w:r>
      <w:r w:rsidRPr="00D208DF">
        <w:rPr>
          <w:rFonts w:ascii="Times New Roman" w:hAnsi="Times New Roman" w:cs="Times New Roman"/>
          <w:sz w:val="24"/>
          <w:szCs w:val="24"/>
          <w:lang w:val="en-GB"/>
        </w:rPr>
        <w:t xml:space="preserve"> operational efficiency </w:t>
      </w:r>
      <w:r>
        <w:rPr>
          <w:rFonts w:ascii="Times New Roman" w:hAnsi="Times New Roman" w:cs="Times New Roman"/>
          <w:sz w:val="24"/>
          <w:szCs w:val="24"/>
          <w:lang w:val="en-GB"/>
        </w:rPr>
        <w:t xml:space="preserve">of the </w:t>
      </w:r>
      <w:r w:rsidRPr="00D208DF">
        <w:rPr>
          <w:rFonts w:ascii="Times New Roman" w:hAnsi="Times New Roman" w:cs="Times New Roman"/>
          <w:sz w:val="24"/>
          <w:szCs w:val="24"/>
          <w:lang w:val="en-GB"/>
        </w:rPr>
        <w:t xml:space="preserve">vessels </w:t>
      </w:r>
      <w:r>
        <w:rPr>
          <w:rFonts w:ascii="Times New Roman" w:hAnsi="Times New Roman" w:cs="Times New Roman"/>
          <w:sz w:val="24"/>
          <w:szCs w:val="24"/>
          <w:lang w:val="en-GB"/>
        </w:rPr>
        <w:t>was then</w:t>
      </w:r>
      <w:r w:rsidRPr="00D208DF">
        <w:rPr>
          <w:rFonts w:ascii="Times New Roman" w:hAnsi="Times New Roman" w:cs="Times New Roman"/>
          <w:sz w:val="24"/>
          <w:szCs w:val="24"/>
          <w:lang w:val="en-GB"/>
        </w:rPr>
        <w:t xml:space="preserve"> mapped according to the </w:t>
      </w:r>
      <w:r w:rsidR="00FB71F2" w:rsidRPr="004D1198">
        <w:rPr>
          <w:rFonts w:ascii="Times New Roman" w:hAnsi="Times New Roman" w:cs="Times New Roman"/>
          <w:color w:val="000000" w:themeColor="text1"/>
          <w:sz w:val="24"/>
          <w:szCs w:val="24"/>
          <w:highlight w:val="yellow"/>
        </w:rPr>
        <w:t>Energy Efficiency Operational Index</w:t>
      </w:r>
      <w:r w:rsidR="00FB71F2" w:rsidRPr="004D1198">
        <w:rPr>
          <w:rFonts w:ascii="Times New Roman" w:hAnsi="Times New Roman" w:cs="Times New Roman"/>
          <w:color w:val="000000" w:themeColor="text1"/>
          <w:sz w:val="24"/>
          <w:szCs w:val="24"/>
          <w:highlight w:val="yellow"/>
          <w:lang w:val="en-GB"/>
        </w:rPr>
        <w:t xml:space="preserve"> (</w:t>
      </w:r>
      <w:r w:rsidRPr="004D1198">
        <w:rPr>
          <w:rFonts w:ascii="Times New Roman" w:hAnsi="Times New Roman" w:cs="Times New Roman"/>
          <w:color w:val="000000" w:themeColor="text1"/>
          <w:sz w:val="24"/>
          <w:szCs w:val="24"/>
          <w:highlight w:val="yellow"/>
          <w:lang w:val="en-GB"/>
        </w:rPr>
        <w:t>EEOI</w:t>
      </w:r>
      <w:r w:rsidR="00FB71F2" w:rsidRPr="004D1198">
        <w:rPr>
          <w:rFonts w:ascii="Times New Roman" w:hAnsi="Times New Roman" w:cs="Times New Roman"/>
          <w:color w:val="000000" w:themeColor="text1"/>
          <w:sz w:val="24"/>
          <w:szCs w:val="24"/>
          <w:highlight w:val="yellow"/>
          <w:lang w:val="en-GB"/>
        </w:rPr>
        <w:t>)</w:t>
      </w:r>
      <w:r w:rsidRPr="00D208DF">
        <w:rPr>
          <w:rFonts w:ascii="Times New Roman" w:hAnsi="Times New Roman" w:cs="Times New Roman"/>
          <w:sz w:val="24"/>
          <w:szCs w:val="24"/>
          <w:lang w:val="en-GB"/>
        </w:rPr>
        <w:t xml:space="preserve">. Furthermore, the indices calculated initially </w:t>
      </w:r>
      <w:r>
        <w:rPr>
          <w:rFonts w:ascii="Times New Roman" w:hAnsi="Times New Roman" w:cs="Times New Roman"/>
          <w:sz w:val="24"/>
          <w:szCs w:val="24"/>
          <w:lang w:val="en-GB"/>
        </w:rPr>
        <w:t>we</w:t>
      </w:r>
      <w:r w:rsidRPr="00D208DF">
        <w:rPr>
          <w:rFonts w:ascii="Times New Roman" w:hAnsi="Times New Roman" w:cs="Times New Roman"/>
          <w:sz w:val="24"/>
          <w:szCs w:val="24"/>
          <w:lang w:val="en-GB"/>
        </w:rPr>
        <w:t>re used to determine the carbon footprint a</w:t>
      </w:r>
      <w:r>
        <w:rPr>
          <w:rFonts w:ascii="Times New Roman" w:hAnsi="Times New Roman" w:cs="Times New Roman"/>
          <w:sz w:val="24"/>
          <w:szCs w:val="24"/>
          <w:lang w:val="en-GB"/>
        </w:rPr>
        <w:t>long</w:t>
      </w:r>
      <w:r w:rsidRPr="00D208DF">
        <w:rPr>
          <w:rFonts w:ascii="Times New Roman" w:hAnsi="Times New Roman" w:cs="Times New Roman"/>
          <w:sz w:val="24"/>
          <w:szCs w:val="24"/>
          <w:lang w:val="en-GB"/>
        </w:rPr>
        <w:t xml:space="preserve"> the routes by considering fixed voyages.</w:t>
      </w:r>
      <w:r>
        <w:rPr>
          <w:rFonts w:ascii="Times New Roman" w:hAnsi="Times New Roman" w:cs="Times New Roman"/>
          <w:sz w:val="24"/>
          <w:szCs w:val="24"/>
          <w:lang w:val="en-GB"/>
        </w:rPr>
        <w:t xml:space="preserve"> </w:t>
      </w:r>
    </w:p>
    <w:p w14:paraId="2602F6A5" w14:textId="6075AC08" w:rsidR="00F44B6C" w:rsidRDefault="00790B98" w:rsidP="00F44B6C">
      <w:pPr>
        <w:spacing w:line="360" w:lineRule="auto"/>
        <w:jc w:val="both"/>
        <w:rPr>
          <w:rFonts w:ascii="Times New Roman" w:hAnsi="Times New Roman" w:cs="Times New Roman"/>
          <w:sz w:val="24"/>
          <w:szCs w:val="24"/>
          <w:lang w:val="en-GB"/>
        </w:rPr>
      </w:pPr>
      <w:r w:rsidRPr="004D1198">
        <w:rPr>
          <w:rFonts w:ascii="Times New Roman" w:hAnsi="Times New Roman" w:cs="Times New Roman"/>
          <w:color w:val="000000" w:themeColor="text1"/>
          <w:sz w:val="24"/>
          <w:szCs w:val="24"/>
          <w:highlight w:val="yellow"/>
          <w:lang w:val="en-GB"/>
        </w:rPr>
        <w:t xml:space="preserve">The </w:t>
      </w:r>
      <w:r w:rsidR="00D42E42" w:rsidRPr="004D1198">
        <w:rPr>
          <w:rFonts w:ascii="Times New Roman" w:hAnsi="Times New Roman" w:cs="Times New Roman"/>
          <w:color w:val="000000" w:themeColor="text1"/>
          <w:sz w:val="24"/>
          <w:szCs w:val="24"/>
          <w:highlight w:val="yellow"/>
          <w:lang w:val="en-GB"/>
        </w:rPr>
        <w:t>unique contributions of this</w:t>
      </w:r>
      <w:r w:rsidRPr="004D1198">
        <w:rPr>
          <w:rFonts w:ascii="Times New Roman" w:hAnsi="Times New Roman" w:cs="Times New Roman"/>
          <w:color w:val="000000" w:themeColor="text1"/>
          <w:sz w:val="24"/>
          <w:szCs w:val="24"/>
          <w:highlight w:val="yellow"/>
          <w:lang w:val="en-GB"/>
        </w:rPr>
        <w:t xml:space="preserve"> study provide insight into the environmental impact and carbon footprint traced by following the SSCP route and its advantages over existing maritime routes. Besides the direct costs incurred during the voyage such as fuel and maintenance, the environmental impact is also important in assessing the economic effects of the construction </w:t>
      </w:r>
      <w:r w:rsidRPr="004D1198">
        <w:rPr>
          <w:rFonts w:ascii="Times New Roman" w:hAnsi="Times New Roman" w:cs="Times New Roman"/>
          <w:color w:val="000000" w:themeColor="text1"/>
          <w:sz w:val="24"/>
          <w:szCs w:val="24"/>
          <w:highlight w:val="yellow"/>
          <w:lang w:val="en-GB"/>
        </w:rPr>
        <w:lastRenderedPageBreak/>
        <w:t>of SSCP in an age where green economies have become a centre of attention.</w:t>
      </w:r>
      <w:r w:rsidRPr="004D1198">
        <w:rPr>
          <w:rFonts w:ascii="Times New Roman" w:hAnsi="Times New Roman" w:cs="Times New Roman"/>
          <w:color w:val="000000" w:themeColor="text1"/>
          <w:sz w:val="24"/>
          <w:szCs w:val="24"/>
          <w:lang w:val="en-GB"/>
        </w:rPr>
        <w:t xml:space="preserve"> </w:t>
      </w:r>
      <w:r>
        <w:rPr>
          <w:rFonts w:ascii="Times New Roman" w:hAnsi="Times New Roman" w:cs="Times New Roman"/>
          <w:sz w:val="24"/>
          <w:szCs w:val="24"/>
          <w:lang w:val="en-GB"/>
        </w:rPr>
        <w:t xml:space="preserve">Secondly, the methodology applied helps in establishing a relationship between environmental and economic factors used for comparing the routes and selecting the optimum solution. This makes the study relevant in crediting </w:t>
      </w:r>
      <w:r w:rsidRPr="00D208DF">
        <w:rPr>
          <w:rFonts w:ascii="Times New Roman" w:hAnsi="Times New Roman" w:cs="Times New Roman"/>
          <w:sz w:val="24"/>
          <w:szCs w:val="24"/>
          <w:lang w:val="en-GB"/>
        </w:rPr>
        <w:t>the SSCP for its environmental and economic benefits when compared with the existing route</w:t>
      </w:r>
      <w:r>
        <w:rPr>
          <w:rFonts w:ascii="Times New Roman" w:hAnsi="Times New Roman" w:cs="Times New Roman"/>
          <w:sz w:val="24"/>
          <w:szCs w:val="24"/>
          <w:lang w:val="en-GB"/>
        </w:rPr>
        <w:t xml:space="preserve"> which </w:t>
      </w:r>
      <w:r w:rsidRPr="00D208DF">
        <w:rPr>
          <w:rFonts w:ascii="Times New Roman" w:hAnsi="Times New Roman" w:cs="Times New Roman"/>
          <w:sz w:val="24"/>
          <w:szCs w:val="24"/>
          <w:lang w:val="en-GB"/>
        </w:rPr>
        <w:t>involv</w:t>
      </w:r>
      <w:r>
        <w:rPr>
          <w:rFonts w:ascii="Times New Roman" w:hAnsi="Times New Roman" w:cs="Times New Roman"/>
          <w:sz w:val="24"/>
          <w:szCs w:val="24"/>
          <w:lang w:val="en-GB"/>
        </w:rPr>
        <w:t>es</w:t>
      </w:r>
      <w:r w:rsidRPr="00D208DF">
        <w:rPr>
          <w:rFonts w:ascii="Times New Roman" w:hAnsi="Times New Roman" w:cs="Times New Roman"/>
          <w:sz w:val="24"/>
          <w:szCs w:val="24"/>
          <w:lang w:val="en-GB"/>
        </w:rPr>
        <w:t xml:space="preserve"> the circumnavigation of vessels around Sri Lanka</w:t>
      </w:r>
      <w:r>
        <w:rPr>
          <w:rFonts w:ascii="Times New Roman" w:hAnsi="Times New Roman" w:cs="Times New Roman"/>
          <w:sz w:val="24"/>
          <w:szCs w:val="24"/>
          <w:lang w:val="en-GB"/>
        </w:rPr>
        <w:t xml:space="preserve">. The absence of a trade-off between environment and economics is highlighted by the potential existence of SSCP. </w:t>
      </w:r>
      <w:r w:rsidRPr="00BC6C9E">
        <w:rPr>
          <w:rFonts w:ascii="Times New Roman" w:hAnsi="Times New Roman" w:cs="Times New Roman"/>
          <w:sz w:val="24"/>
          <w:szCs w:val="24"/>
          <w:lang w:val="en-GB"/>
        </w:rPr>
        <w:t xml:space="preserve">The study will also help in accomplishing the </w:t>
      </w:r>
      <w:r w:rsidR="00986CE2">
        <w:rPr>
          <w:rFonts w:ascii="Times New Roman" w:hAnsi="Times New Roman" w:cs="Times New Roman"/>
          <w:sz w:val="24"/>
          <w:szCs w:val="24"/>
          <w:lang w:val="en-GB"/>
        </w:rPr>
        <w:t xml:space="preserve">SDG’s </w:t>
      </w:r>
      <w:r w:rsidRPr="00BC6C9E">
        <w:rPr>
          <w:rFonts w:ascii="Times New Roman" w:hAnsi="Times New Roman" w:cs="Times New Roman"/>
          <w:sz w:val="24"/>
          <w:szCs w:val="24"/>
          <w:lang w:val="en-GB"/>
        </w:rPr>
        <w:t>in specific climate action (SDG13) and life below water (SDG14) by focusing on sustainable natural resource management by conserving the marine resources and national development strategies</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{"citationItems":[{"id":"ITEM-1","itemData":{"DOI":"10.1016/j.marpolbul.2017.07.060","ISSN":"18793363","PMID":"28779886","abstract":"The United Nations Sustainable Development Goals (SDG), adopted in September 2015, are accompanied by targets which have to be met individually and collectively by the signatory states. SDG14 Life Below Water aims to lay the foundation for the integrated and sustainable management of the oceans. However, any environmental management has to be based around targets which are SMART – specific, measurable, achievable, realistic and time bounded – otherwise it is not possible to determine whether management actions are successful and achieve the desired aims. The discussion here shows that many of the targets adopted for SDG14, and especially a detailed analysis of Target 1, are aspirational rather than fully quantified. In order to move towards making the targets operational, we advocate merging the language of environmental management with that used by industry for linking risks to the environment, management performance and ensuing controls. By adopting an approach which uses Key Performance Indicators (‘KPIs’), Key Risk Indicators (‘KRIs’) and Key Control Indicators (‘KCIs’), we advocate that a degree of rigour leading to defendable actions can be brought to marine management.","author":[{"dropping-particle":"","family":"Cormier","given":"Roland","non-dropping-particle":"","parse-names":false,"suffix":""},{"dropping-particle":"","family":"Elliott","given":"Michael","non-dropping-particle":"","parse-names":false,"suffix":""}],"container-title":"Marine Pollution Bulletin","id":"ITEM-1","issue":"1-2","issued":{"date-parts":[["2017"]]},"page":"28-33","title":"SMART marine goals, targets and management – Is SDG 14 operational or aspirational, is ‘Life Below Water’ sinking or swimming?","type":"article-journal","volume":"123"},"uris":["http://www.mendeley.com/documents/?uuid=9834735f-bf04-4383-b625-8750fce10d9c"]},{"id":"ITEM-2","itemData":{"DOI":"10.1016/j.marpol.2018.08.036","ISSN":"0308597X","abstract":"The SDGs are intended to address sustainable development processes in both developed and developing countries, and to facilitate action at all levels and with all actors, including government, civil society, the private sector and the science community. The SDG 14 covers, among other features, economic pressures on the marine environment and takes into account the specificities of coastal communities. This paper reviews the rational for the SDG 14, as well as the framework for the SDG 14 indicators including (i) some basic concepts such as the role of uncertainty, irreversibility and thresholds in the marine context, and the multidimensionality of the indicators; (ii) synergies and trade-offs among the SDG 14 targets, and between SDG 14 and other SDGs targets, and how to track progress on policy coherence at the national level; (iii) synergies between SDG 14 indicators, and Millennium Development Goals’ and Multilateral Environmental Agreements’ targets and indicators; and (iv) the role of big data. Indicators at the global and national scales (France) are also explored. To conclude, there are challenges and opportunities for future research in this area such as the development of indicators building on the frontiers of ocean science, the development of innovative approaches for data collection, the development of common approaches in valuing marine ecosystem services and national accounting, the provision of incentives for best practice and peer-learning, the harmonisation of measurement methodologies and the selection of SDG 14 indicators according to the geographical level of intervention.","author":[{"dropping-particle":"","family":"Recuero Virto","given":"Laura","non-dropping-particle":"","parse-names":false,"suffix":""}],"container-title":"Marine Policy","id":"ITEM-2","issued":{"date-parts":[["2018"]]},"page":"47-57","title":"A preliminary assessment of the indicators for Sustainable Development Goal (SDG) 14 “Conserve and sustainably use the oceans, seas and marine resources for sustainable development”","type":"article-journal","volume":"98"},"uris":["http://www.mendeley.com/documents/?uuid=9b704080-d02d-4f37-9f2e-1e6d2b930638"]}],"mendeley":{"formattedCitation":"(Cormier and Elliott, 2017; Recuero Virto, 2018)","plainTextFormattedCitation":"(Cormier and Elliott, 2017; Recuero Virto, 2018)","previouslyFormattedCitation":"(Cormier and Elliott, 2017; Recuero Virto, 2018)"},"properties":{"noteIndex":0},"schema":"https://github.com/citation-style-language/schema/raw/master/csl-citation.json"}</w:instrText>
      </w:r>
      <w:r>
        <w:rPr>
          <w:rFonts w:ascii="Times New Roman" w:hAnsi="Times New Roman" w:cs="Times New Roman"/>
          <w:sz w:val="24"/>
          <w:szCs w:val="24"/>
          <w:lang w:val="en-GB"/>
        </w:rPr>
        <w:fldChar w:fldCharType="separate"/>
      </w:r>
      <w:r w:rsidRPr="0074606E">
        <w:rPr>
          <w:rFonts w:ascii="Times New Roman" w:hAnsi="Times New Roman" w:cs="Times New Roman"/>
          <w:noProof/>
          <w:sz w:val="24"/>
          <w:szCs w:val="24"/>
          <w:lang w:val="en-GB"/>
        </w:rPr>
        <w:t>(Cormier and Elliott, 2017; Recuero Virto, 2018</w:t>
      </w:r>
      <w:r w:rsidR="00A65D77">
        <w:rPr>
          <w:rFonts w:ascii="Times New Roman" w:hAnsi="Times New Roman" w:cs="Times New Roman"/>
          <w:noProof/>
          <w:sz w:val="24"/>
          <w:szCs w:val="24"/>
          <w:lang w:val="en-GB"/>
        </w:rPr>
        <w:t xml:space="preserve">; </w:t>
      </w:r>
      <w:r w:rsidR="00A65D77" w:rsidRPr="00A65D77">
        <w:rPr>
          <w:rFonts w:ascii="Times New Roman" w:hAnsi="Times New Roman" w:cs="Times New Roman"/>
          <w:noProof/>
          <w:sz w:val="24"/>
          <w:szCs w:val="24"/>
          <w:highlight w:val="yellow"/>
          <w:lang w:val="en-GB"/>
        </w:rPr>
        <w:t xml:space="preserve">Allen </w:t>
      </w:r>
      <w:r w:rsidR="00A65D77" w:rsidRPr="00A65D77">
        <w:rPr>
          <w:rFonts w:ascii="Times New Roman" w:hAnsi="Times New Roman" w:cs="Times New Roman"/>
          <w:i/>
          <w:iCs/>
          <w:noProof/>
          <w:sz w:val="24"/>
          <w:szCs w:val="24"/>
          <w:highlight w:val="yellow"/>
          <w:lang w:val="en-GB"/>
        </w:rPr>
        <w:t>et al.,</w:t>
      </w:r>
      <w:r w:rsidR="00A65D77" w:rsidRPr="00A65D77">
        <w:rPr>
          <w:rFonts w:ascii="Times New Roman" w:hAnsi="Times New Roman" w:cs="Times New Roman"/>
          <w:noProof/>
          <w:sz w:val="24"/>
          <w:szCs w:val="24"/>
          <w:highlight w:val="yellow"/>
          <w:lang w:val="en-GB"/>
        </w:rPr>
        <w:t xml:space="preserve"> 2021</w:t>
      </w:r>
      <w:r w:rsidRPr="0074606E">
        <w:rPr>
          <w:rFonts w:ascii="Times New Roman" w:hAnsi="Times New Roman" w:cs="Times New Roman"/>
          <w:noProof/>
          <w:sz w:val="24"/>
          <w:szCs w:val="24"/>
          <w:lang w:val="en-GB"/>
        </w:rPr>
        <w:t>)</w:t>
      </w:r>
      <w:r>
        <w:rPr>
          <w:rFonts w:ascii="Times New Roman" w:hAnsi="Times New Roman" w:cs="Times New Roman"/>
          <w:sz w:val="24"/>
          <w:szCs w:val="24"/>
          <w:lang w:val="en-GB"/>
        </w:rPr>
        <w:fldChar w:fldCharType="end"/>
      </w:r>
      <w:r w:rsidRPr="00BC6C9E">
        <w:rPr>
          <w:rFonts w:ascii="Times New Roman" w:hAnsi="Times New Roman" w:cs="Times New Roman"/>
          <w:sz w:val="24"/>
          <w:szCs w:val="24"/>
          <w:lang w:val="en-GB"/>
        </w:rPr>
        <w:t>.</w:t>
      </w:r>
      <w:r w:rsidR="00F44B6C">
        <w:rPr>
          <w:rFonts w:ascii="Times New Roman" w:hAnsi="Times New Roman" w:cs="Times New Roman"/>
          <w:sz w:val="24"/>
          <w:szCs w:val="24"/>
          <w:lang w:val="en-GB"/>
        </w:rPr>
        <w:t xml:space="preserve"> </w:t>
      </w:r>
    </w:p>
    <w:p w14:paraId="63FEC13D" w14:textId="3502BA97" w:rsidR="00443DE3" w:rsidRDefault="00443DE3" w:rsidP="00F44B6C">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shd w:val="clear" w:color="auto" w:fill="FFFFFF"/>
          <w:lang w:val="en-GB"/>
        </w:rPr>
        <w:t xml:space="preserve">The </w:t>
      </w:r>
      <w:r w:rsidR="00545338">
        <w:rPr>
          <w:rFonts w:ascii="Times New Roman" w:hAnsi="Times New Roman" w:cs="Times New Roman"/>
          <w:sz w:val="24"/>
          <w:szCs w:val="24"/>
          <w:shd w:val="clear" w:color="auto" w:fill="FFFFFF"/>
          <w:lang w:val="en-GB"/>
        </w:rPr>
        <w:t>research</w:t>
      </w:r>
      <w:r>
        <w:rPr>
          <w:rFonts w:ascii="Times New Roman" w:hAnsi="Times New Roman" w:cs="Times New Roman"/>
          <w:sz w:val="24"/>
          <w:szCs w:val="24"/>
          <w:shd w:val="clear" w:color="auto" w:fill="FFFFFF"/>
          <w:lang w:val="en-GB"/>
        </w:rPr>
        <w:t xml:space="preserve"> is </w:t>
      </w:r>
      <w:r w:rsidR="00545338">
        <w:rPr>
          <w:rFonts w:ascii="Times New Roman" w:hAnsi="Times New Roman" w:cs="Times New Roman"/>
          <w:sz w:val="24"/>
          <w:szCs w:val="24"/>
          <w:shd w:val="clear" w:color="auto" w:fill="FFFFFF"/>
          <w:lang w:val="en-GB"/>
        </w:rPr>
        <w:t>structured in 5 sections, where s</w:t>
      </w:r>
      <w:r>
        <w:rPr>
          <w:rFonts w:ascii="Times New Roman" w:hAnsi="Times New Roman" w:cs="Times New Roman"/>
          <w:sz w:val="24"/>
          <w:szCs w:val="24"/>
          <w:shd w:val="clear" w:color="auto" w:fill="FFFFFF"/>
          <w:lang w:val="en-GB"/>
        </w:rPr>
        <w:t xml:space="preserve">ection 2 </w:t>
      </w:r>
      <w:r w:rsidR="00FF48C1">
        <w:rPr>
          <w:rFonts w:ascii="Times New Roman" w:hAnsi="Times New Roman" w:cs="Times New Roman"/>
          <w:sz w:val="24"/>
          <w:szCs w:val="24"/>
          <w:shd w:val="clear" w:color="auto" w:fill="FFFFFF"/>
          <w:lang w:val="en-GB"/>
        </w:rPr>
        <w:t xml:space="preserve">explores relevant </w:t>
      </w:r>
      <w:r>
        <w:rPr>
          <w:rFonts w:ascii="Times New Roman" w:hAnsi="Times New Roman" w:cs="Times New Roman"/>
          <w:sz w:val="24"/>
          <w:szCs w:val="24"/>
          <w:shd w:val="clear" w:color="auto" w:fill="FFFFFF"/>
          <w:lang w:val="en-GB"/>
        </w:rPr>
        <w:t>literature</w:t>
      </w:r>
      <w:r w:rsidR="00FF48C1">
        <w:rPr>
          <w:rFonts w:ascii="Times New Roman" w:hAnsi="Times New Roman" w:cs="Times New Roman"/>
          <w:sz w:val="24"/>
          <w:szCs w:val="24"/>
          <w:shd w:val="clear" w:color="auto" w:fill="FFFFFF"/>
          <w:lang w:val="en-GB"/>
        </w:rPr>
        <w:t>, section 3 present</w:t>
      </w:r>
      <w:r w:rsidR="003526C2">
        <w:rPr>
          <w:rFonts w:ascii="Times New Roman" w:hAnsi="Times New Roman" w:cs="Times New Roman"/>
          <w:sz w:val="24"/>
          <w:szCs w:val="24"/>
          <w:shd w:val="clear" w:color="auto" w:fill="FFFFFF"/>
          <w:lang w:val="en-GB"/>
        </w:rPr>
        <w:t>s</w:t>
      </w:r>
      <w:r w:rsidR="00FF48C1">
        <w:rPr>
          <w:rFonts w:ascii="Times New Roman" w:hAnsi="Times New Roman" w:cs="Times New Roman"/>
          <w:sz w:val="24"/>
          <w:szCs w:val="24"/>
          <w:shd w:val="clear" w:color="auto" w:fill="FFFFFF"/>
          <w:lang w:val="en-GB"/>
        </w:rPr>
        <w:t xml:space="preserve"> the </w:t>
      </w:r>
      <w:r w:rsidR="003526C2">
        <w:rPr>
          <w:rFonts w:ascii="Times New Roman" w:hAnsi="Times New Roman" w:cs="Times New Roman"/>
          <w:sz w:val="24"/>
          <w:szCs w:val="24"/>
          <w:shd w:val="clear" w:color="auto" w:fill="FFFFFF"/>
          <w:lang w:val="en-GB"/>
        </w:rPr>
        <w:t xml:space="preserve">adopted </w:t>
      </w:r>
      <w:r w:rsidR="00FF48C1">
        <w:rPr>
          <w:rFonts w:ascii="Times New Roman" w:hAnsi="Times New Roman" w:cs="Times New Roman"/>
          <w:sz w:val="24"/>
          <w:szCs w:val="24"/>
          <w:shd w:val="clear" w:color="auto" w:fill="FFFFFF"/>
          <w:lang w:val="en-GB"/>
        </w:rPr>
        <w:t>methodology</w:t>
      </w:r>
      <w:r w:rsidR="003526C2">
        <w:rPr>
          <w:rFonts w:ascii="Times New Roman" w:hAnsi="Times New Roman" w:cs="Times New Roman"/>
          <w:sz w:val="24"/>
          <w:szCs w:val="24"/>
          <w:shd w:val="clear" w:color="auto" w:fill="FFFFFF"/>
          <w:lang w:val="en-GB"/>
        </w:rPr>
        <w:t>, s</w:t>
      </w:r>
      <w:r>
        <w:rPr>
          <w:rFonts w:ascii="Times New Roman" w:hAnsi="Times New Roman" w:cs="Times New Roman"/>
          <w:sz w:val="24"/>
          <w:szCs w:val="24"/>
          <w:lang w:val="en-GB"/>
        </w:rPr>
        <w:t xml:space="preserve">ection 4 elaborates on the possible impacts the SSCP could have on the environment and economy. Section 5 explicitly illustrates the research findings in the form of numerical data and charts that aid in deriving important inferences. </w:t>
      </w:r>
      <w:r w:rsidR="00426078">
        <w:rPr>
          <w:rFonts w:ascii="Times New Roman" w:hAnsi="Times New Roman" w:cs="Times New Roman"/>
          <w:sz w:val="24"/>
          <w:szCs w:val="24"/>
          <w:lang w:val="en-GB"/>
        </w:rPr>
        <w:t xml:space="preserve">Section 6 concludes the paper </w:t>
      </w:r>
      <w:r w:rsidR="00B00179">
        <w:rPr>
          <w:rFonts w:ascii="Times New Roman" w:hAnsi="Times New Roman" w:cs="Times New Roman"/>
          <w:sz w:val="24"/>
          <w:szCs w:val="24"/>
          <w:lang w:val="en-GB"/>
        </w:rPr>
        <w:t xml:space="preserve">with </w:t>
      </w:r>
      <w:r w:rsidR="00F44B6C">
        <w:rPr>
          <w:rFonts w:ascii="Times New Roman" w:hAnsi="Times New Roman" w:cs="Times New Roman"/>
          <w:sz w:val="24"/>
          <w:szCs w:val="24"/>
          <w:lang w:val="en-GB"/>
        </w:rPr>
        <w:t xml:space="preserve">the </w:t>
      </w:r>
      <w:r w:rsidR="00B00179">
        <w:rPr>
          <w:rFonts w:ascii="Times New Roman" w:hAnsi="Times New Roman" w:cs="Times New Roman"/>
          <w:sz w:val="24"/>
          <w:szCs w:val="24"/>
          <w:lang w:val="en-GB"/>
        </w:rPr>
        <w:t>benefits of the study, its limitations and reco</w:t>
      </w:r>
      <w:r w:rsidR="00F44B6C">
        <w:rPr>
          <w:rFonts w:ascii="Times New Roman" w:hAnsi="Times New Roman" w:cs="Times New Roman"/>
          <w:sz w:val="24"/>
          <w:szCs w:val="24"/>
          <w:lang w:val="en-GB"/>
        </w:rPr>
        <w:t>mmend</w:t>
      </w:r>
      <w:r w:rsidR="00B00179">
        <w:rPr>
          <w:rFonts w:ascii="Times New Roman" w:hAnsi="Times New Roman" w:cs="Times New Roman"/>
          <w:sz w:val="24"/>
          <w:szCs w:val="24"/>
          <w:lang w:val="en-GB"/>
        </w:rPr>
        <w:t xml:space="preserve">ations. </w:t>
      </w:r>
    </w:p>
    <w:p w14:paraId="7391C0E0" w14:textId="77777777" w:rsidR="00443DE3" w:rsidRPr="00FB116D" w:rsidRDefault="00443DE3" w:rsidP="00443DE3">
      <w:pPr>
        <w:spacing w:line="360" w:lineRule="auto"/>
        <w:jc w:val="both"/>
        <w:rPr>
          <w:rFonts w:ascii="Times New Roman" w:hAnsi="Times New Roman" w:cs="Times New Roman"/>
          <w:sz w:val="24"/>
          <w:szCs w:val="24"/>
          <w:lang w:val="en-GB"/>
        </w:rPr>
      </w:pPr>
    </w:p>
    <w:p w14:paraId="5A31DA8A" w14:textId="258C3605" w:rsidR="00072474" w:rsidRPr="00BB76BB" w:rsidRDefault="00BB76BB" w:rsidP="00BC6C9E">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9A6114" w:rsidRPr="00BB76BB">
        <w:rPr>
          <w:rFonts w:ascii="Times New Roman" w:hAnsi="Times New Roman" w:cs="Times New Roman"/>
          <w:b/>
          <w:sz w:val="24"/>
          <w:szCs w:val="24"/>
        </w:rPr>
        <w:t>Literature review</w:t>
      </w:r>
    </w:p>
    <w:p w14:paraId="763563DE" w14:textId="12EFB910" w:rsidR="00236BAE" w:rsidRPr="00C90F7C" w:rsidRDefault="00686645" w:rsidP="00236BAE">
      <w:pPr>
        <w:spacing w:line="360" w:lineRule="auto"/>
        <w:jc w:val="both"/>
        <w:rPr>
          <w:rFonts w:ascii="Times New Roman" w:hAnsi="Times New Roman" w:cs="Times New Roman"/>
          <w:sz w:val="24"/>
          <w:szCs w:val="24"/>
          <w:lang w:val="en-GB"/>
        </w:rPr>
      </w:pPr>
      <w:r w:rsidRPr="00FB3DC4">
        <w:rPr>
          <w:rFonts w:ascii="Times New Roman" w:hAnsi="Times New Roman" w:cs="Times New Roman"/>
          <w:sz w:val="24"/>
          <w:szCs w:val="24"/>
          <w:lang w:val="en-GB"/>
        </w:rPr>
        <w:t xml:space="preserve">Multiple databases such as IEEE Xplore, Springer, Scopus, Taylor and Francis, Science Direct, Wiley, Emerald were filtered using the keywords. </w:t>
      </w:r>
      <w:r w:rsidR="00F44B6C">
        <w:rPr>
          <w:rFonts w:ascii="Times New Roman" w:hAnsi="Times New Roman" w:cs="Times New Roman"/>
          <w:sz w:val="24"/>
          <w:szCs w:val="24"/>
          <w:lang w:val="en-GB"/>
        </w:rPr>
        <w:t>As</w:t>
      </w:r>
      <w:r w:rsidRPr="00FB3DC4">
        <w:rPr>
          <w:rFonts w:ascii="Times New Roman" w:hAnsi="Times New Roman" w:cs="Times New Roman"/>
          <w:sz w:val="24"/>
          <w:szCs w:val="24"/>
          <w:lang w:val="en-GB"/>
        </w:rPr>
        <w:t xml:space="preserve"> result a large number of published articles were available but concerning the area of the research reported, 227 papers were initially shortlisted from data sources; subsequently, 62 articles were selected considering the scope and aim of th</w:t>
      </w:r>
      <w:r w:rsidR="00942E85" w:rsidRPr="00FB3DC4">
        <w:rPr>
          <w:rFonts w:ascii="Times New Roman" w:hAnsi="Times New Roman" w:cs="Times New Roman"/>
          <w:sz w:val="24"/>
          <w:szCs w:val="24"/>
          <w:lang w:val="en-GB"/>
        </w:rPr>
        <w:t>is</w:t>
      </w:r>
      <w:r w:rsidRPr="00FB3DC4">
        <w:rPr>
          <w:rFonts w:ascii="Times New Roman" w:hAnsi="Times New Roman" w:cs="Times New Roman"/>
          <w:sz w:val="24"/>
          <w:szCs w:val="24"/>
          <w:lang w:val="en-GB"/>
        </w:rPr>
        <w:t xml:space="preserve"> study. </w:t>
      </w:r>
    </w:p>
    <w:p w14:paraId="7945200D" w14:textId="288F2179" w:rsidR="00236BAE" w:rsidRPr="00236BAE" w:rsidRDefault="00236BAE" w:rsidP="00236BAE">
      <w:pPr>
        <w:pStyle w:val="ListParagraph"/>
        <w:numPr>
          <w:ilvl w:val="1"/>
          <w:numId w:val="15"/>
        </w:numPr>
        <w:spacing w:line="360" w:lineRule="auto"/>
        <w:jc w:val="both"/>
        <w:rPr>
          <w:rFonts w:ascii="Times New Roman" w:hAnsi="Times New Roman" w:cs="Times New Roman"/>
          <w:b/>
          <w:bCs/>
          <w:sz w:val="24"/>
          <w:szCs w:val="24"/>
        </w:rPr>
      </w:pPr>
      <w:r w:rsidRPr="00236BAE">
        <w:rPr>
          <w:rFonts w:ascii="Times New Roman" w:hAnsi="Times New Roman" w:cs="Times New Roman"/>
          <w:b/>
          <w:bCs/>
          <w:sz w:val="24"/>
          <w:szCs w:val="24"/>
        </w:rPr>
        <w:t>Sethu Samudram Canal Project (SSCP)</w:t>
      </w:r>
    </w:p>
    <w:p w14:paraId="6BEB7BD8" w14:textId="6D7C6094" w:rsidR="00236BAE" w:rsidRDefault="00236BAE" w:rsidP="00236B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SSCP</w:t>
      </w:r>
      <w:r w:rsidRPr="00393317">
        <w:rPr>
          <w:rFonts w:ascii="Times New Roman" w:hAnsi="Times New Roman" w:cs="Times New Roman"/>
          <w:sz w:val="24"/>
          <w:szCs w:val="24"/>
        </w:rPr>
        <w:t xml:space="preserve"> suggests</w:t>
      </w:r>
      <w:r>
        <w:rPr>
          <w:rFonts w:ascii="Times New Roman" w:hAnsi="Times New Roman" w:cs="Times New Roman"/>
          <w:sz w:val="24"/>
          <w:szCs w:val="24"/>
        </w:rPr>
        <w:t xml:space="preserve"> that the route will run </w:t>
      </w:r>
      <w:r w:rsidRPr="00D208DF">
        <w:rPr>
          <w:rFonts w:ascii="Times New Roman" w:hAnsi="Times New Roman" w:cs="Times New Roman"/>
          <w:sz w:val="24"/>
          <w:szCs w:val="24"/>
        </w:rPr>
        <w:t xml:space="preserve">parallel to </w:t>
      </w:r>
      <w:r w:rsidRPr="004D1198">
        <w:rPr>
          <w:rFonts w:ascii="Times New Roman" w:hAnsi="Times New Roman" w:cs="Times New Roman"/>
          <w:color w:val="000000" w:themeColor="text1"/>
          <w:sz w:val="24"/>
          <w:szCs w:val="24"/>
          <w:highlight w:val="yellow"/>
        </w:rPr>
        <w:t>the International Medial Line (IML)</w:t>
      </w:r>
      <w:r w:rsidRPr="004D1198">
        <w:rPr>
          <w:rFonts w:ascii="Times New Roman" w:hAnsi="Times New Roman" w:cs="Times New Roman"/>
          <w:color w:val="000000" w:themeColor="text1"/>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-2","issued":{"date-parts":[["2007"]]},"number-of-pages":"76","title":"Review of Environmental and Economic Aspects of the Sethusamudram Ship Canal Project (SSCP)","type":"report"},"uris":["http://www.mendeley.com/documents/?uuid=f36c85e4-60d7-4047-b2b5-d7a727ec3d5e"]},{"id":"ITEM-3","itemData":{"author":[{"dropping-particle":"","family":"Rodriguez","given":"Sudarshan","non-dropping-particle":"","parse-names":false,"suffix":""}],"container-title":"Indian Ocean Turtle Newsletter","id":"ITEM-3","issue":"6","issued":{"date-parts":[["2007"]]},"page":"16-20","title":"Review of the Environmental Impacts of the Sethusamudram Ship Canal Project ( SSCP )","type":"article-magazine"},"uris":["http://www.mendeley.com/documents/?uuid=e6bd52d4-d29a-4eaa-a5f1-23d40b29f929"]},{"id":"ITEM-4","itemData":{"ISSN":"00113891","author":[{"dropping-particle":"","family":"Rajendran","given":"C. P.","non-dropping-particle":"","parse-names":false,"suffix":""}],"container-title":"Current Science","id":"ITEM-4","issue":"2","issued":{"date-parts":[["2005"]]},"page":"246-247","title":"Sethusamudram shipping canal project and the eternal silence of the Indian earth scientists [10]","type":"article-journal","volume":"89"},"uris":["http://www.mendeley.com/documents/?uuid=b257b8c0-4c37-4820-8948-4464b330ca45"]}],"mendeley":{"formattedCitation":"(Rajendran, 2005; Ramesh, 2004; Rodriguez, 2007; Rodriguez &lt;i&gt;et al.&lt;/i&gt;, 2007)","plainTextFormattedCitation":"(Rajendran, 2005; Ramesh, 2004; Rodriguez, 2007; Rodriguez et al., 2007)","previouslyFormattedCitation":"(Rajendran, 2005; Ramesh, 2004; Rodriguez, 2007; Rodriguez &lt;i&gt;et al.&lt;/i&gt;, 2007)"},"properties":{"noteIndex":0},"schema":"https://github.com/citation-style-language/schema/raw/master/csl-citation.json"}</w:instrText>
      </w:r>
      <w:r>
        <w:rPr>
          <w:rFonts w:ascii="Times New Roman" w:hAnsi="Times New Roman" w:cs="Times New Roman"/>
          <w:sz w:val="24"/>
          <w:szCs w:val="24"/>
        </w:rPr>
        <w:fldChar w:fldCharType="separate"/>
      </w:r>
      <w:r w:rsidRPr="00D609C9">
        <w:rPr>
          <w:rFonts w:ascii="Times New Roman" w:hAnsi="Times New Roman" w:cs="Times New Roman"/>
          <w:noProof/>
          <w:sz w:val="24"/>
          <w:szCs w:val="24"/>
        </w:rPr>
        <w:t xml:space="preserve">(Rajendran, 2005; Ramesh, 2004; Rodriguez, 2007; Rodriguez </w:t>
      </w:r>
      <w:r w:rsidRPr="00D609C9">
        <w:rPr>
          <w:rFonts w:ascii="Times New Roman" w:hAnsi="Times New Roman" w:cs="Times New Roman"/>
          <w:i/>
          <w:noProof/>
          <w:sz w:val="24"/>
          <w:szCs w:val="24"/>
        </w:rPr>
        <w:t>et al.</w:t>
      </w:r>
      <w:r w:rsidRPr="00D609C9">
        <w:rPr>
          <w:rFonts w:ascii="Times New Roman" w:hAnsi="Times New Roman" w:cs="Times New Roman"/>
          <w:noProof/>
          <w:sz w:val="24"/>
          <w:szCs w:val="24"/>
        </w:rPr>
        <w:t>, 2007)</w:t>
      </w:r>
      <w:r>
        <w:rPr>
          <w:rFonts w:ascii="Times New Roman" w:hAnsi="Times New Roman" w:cs="Times New Roman"/>
          <w:sz w:val="24"/>
          <w:szCs w:val="24"/>
        </w:rPr>
        <w:fldChar w:fldCharType="end"/>
      </w:r>
      <w:r>
        <w:rPr>
          <w:rFonts w:ascii="Times New Roman" w:hAnsi="Times New Roman" w:cs="Times New Roman"/>
          <w:sz w:val="24"/>
          <w:szCs w:val="24"/>
        </w:rPr>
        <w:t>. The construction of SSCP</w:t>
      </w:r>
      <w:r w:rsidRPr="00D208DF">
        <w:rPr>
          <w:rFonts w:ascii="Times New Roman" w:hAnsi="Times New Roman" w:cs="Times New Roman"/>
          <w:sz w:val="24"/>
          <w:szCs w:val="24"/>
        </w:rPr>
        <w:t xml:space="preserve"> </w:t>
      </w:r>
      <w:r>
        <w:rPr>
          <w:rFonts w:ascii="Times New Roman" w:hAnsi="Times New Roman" w:cs="Times New Roman"/>
          <w:sz w:val="24"/>
          <w:szCs w:val="24"/>
        </w:rPr>
        <w:t>would require</w:t>
      </w:r>
      <w:r w:rsidRPr="00D208DF">
        <w:rPr>
          <w:rFonts w:ascii="Times New Roman" w:hAnsi="Times New Roman" w:cs="Times New Roman"/>
          <w:sz w:val="24"/>
          <w:szCs w:val="24"/>
        </w:rPr>
        <w:t xml:space="preserve"> dredging in an 89</w:t>
      </w:r>
      <w:r>
        <w:rPr>
          <w:rFonts w:ascii="Times New Roman" w:hAnsi="Times New Roman" w:cs="Times New Roman"/>
          <w:sz w:val="24"/>
          <w:szCs w:val="24"/>
        </w:rPr>
        <w:t xml:space="preserve"> </w:t>
      </w:r>
      <w:r w:rsidRPr="00D208DF">
        <w:rPr>
          <w:rFonts w:ascii="Times New Roman" w:hAnsi="Times New Roman" w:cs="Times New Roman"/>
          <w:sz w:val="24"/>
          <w:szCs w:val="24"/>
        </w:rPr>
        <w:t>kilomet</w:t>
      </w:r>
      <w:r>
        <w:rPr>
          <w:rFonts w:ascii="Times New Roman" w:hAnsi="Times New Roman" w:cs="Times New Roman"/>
          <w:sz w:val="24"/>
          <w:szCs w:val="24"/>
        </w:rPr>
        <w:t>re</w:t>
      </w:r>
      <w:r w:rsidRPr="00D208DF">
        <w:rPr>
          <w:rFonts w:ascii="Times New Roman" w:hAnsi="Times New Roman" w:cs="Times New Roman"/>
          <w:sz w:val="24"/>
          <w:szCs w:val="24"/>
        </w:rPr>
        <w:t xml:space="preserve"> stretch for a width of 300 meters and a depth of 12 meters for ships less than 30000 </w:t>
      </w:r>
      <w:r w:rsidR="009677C5" w:rsidRPr="004D1198">
        <w:rPr>
          <w:rFonts w:ascii="Times New Roman" w:hAnsi="Times New Roman" w:cs="Times New Roman"/>
          <w:color w:val="000000" w:themeColor="text1"/>
          <w:sz w:val="24"/>
          <w:szCs w:val="24"/>
          <w:highlight w:val="yellow"/>
        </w:rPr>
        <w:t>Dead Weight Tonnage (</w:t>
      </w:r>
      <w:r w:rsidRPr="004D1198">
        <w:rPr>
          <w:rFonts w:ascii="Times New Roman" w:hAnsi="Times New Roman" w:cs="Times New Roman"/>
          <w:color w:val="000000" w:themeColor="text1"/>
          <w:sz w:val="24"/>
          <w:szCs w:val="24"/>
          <w:highlight w:val="yellow"/>
        </w:rPr>
        <w:t>DWT</w:t>
      </w:r>
      <w:r w:rsidR="009677C5" w:rsidRPr="004D1198">
        <w:rPr>
          <w:rFonts w:ascii="Times New Roman" w:hAnsi="Times New Roman" w:cs="Times New Roman"/>
          <w:color w:val="000000" w:themeColor="text1"/>
          <w:sz w:val="24"/>
          <w:szCs w:val="24"/>
          <w:highlight w:val="yellow"/>
        </w:rPr>
        <w:t>)</w:t>
      </w:r>
      <w:r w:rsidRPr="004D1198">
        <w:rPr>
          <w:rFonts w:ascii="Times New Roman" w:hAnsi="Times New Roman" w:cs="Times New Roman"/>
          <w:color w:val="000000" w:themeColor="text1"/>
          <w:sz w:val="24"/>
          <w:szCs w:val="24"/>
        </w:rPr>
        <w:t xml:space="preserve"> </w:t>
      </w:r>
      <w:r w:rsidRPr="00D208DF">
        <w:rPr>
          <w:rFonts w:ascii="Times New Roman" w:hAnsi="Times New Roman" w:cs="Times New Roman"/>
          <w:sz w:val="24"/>
          <w:szCs w:val="24"/>
        </w:rPr>
        <w:t>with draft restricted to 10m.</w:t>
      </w:r>
      <w:r>
        <w:rPr>
          <w:rFonts w:ascii="Times New Roman" w:hAnsi="Times New Roman" w:cs="Times New Roman"/>
          <w:sz w:val="24"/>
          <w:szCs w:val="24"/>
        </w:rPr>
        <w:t xml:space="preserve"> Further increasing of drafts would be feasible 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-1","issued":{"date-parts":[["2007"]]},"number-of-pages":"76","title":"Review of Environmental and Economic Aspects of the Sethusamudram Ship Canal Project (SSCP)","type":"report"},"uris":["http://www.mendeley.com/documents/?uuid=f36c85e4-60d7-4047-b2b5-d7a727ec3d5e"]}],"mendeley":{"formattedCitation":"(Rodriguez &lt;i&gt;et al.&lt;/i&gt;, 2007)","manualFormatting":"Rodriguez et al., (2007)","plainTextFormattedCitation":"(Rodriguez et al., 2007)","previouslyFormattedCitation":"(Rodriguez &lt;i&gt;et al.&lt;/i&gt;, 2007)"},"properties":{"noteIndex":0},"schema":"https://github.com/citation-style-language/schema/raw/master/csl-citation.json"}</w:instrText>
      </w:r>
      <w:r>
        <w:rPr>
          <w:rFonts w:ascii="Times New Roman" w:hAnsi="Times New Roman" w:cs="Times New Roman"/>
          <w:sz w:val="24"/>
          <w:szCs w:val="24"/>
        </w:rPr>
        <w:fldChar w:fldCharType="separate"/>
      </w:r>
      <w:r w:rsidRPr="006B0D26">
        <w:rPr>
          <w:rFonts w:ascii="Times New Roman" w:hAnsi="Times New Roman" w:cs="Times New Roman"/>
          <w:noProof/>
          <w:sz w:val="24"/>
          <w:szCs w:val="24"/>
        </w:rPr>
        <w:t xml:space="preserve">Rodriguez et al., </w:t>
      </w:r>
      <w:r>
        <w:rPr>
          <w:rFonts w:ascii="Times New Roman" w:hAnsi="Times New Roman" w:cs="Times New Roman"/>
          <w:noProof/>
          <w:sz w:val="24"/>
          <w:szCs w:val="24"/>
        </w:rPr>
        <w:t>(</w:t>
      </w:r>
      <w:r w:rsidRPr="006B0D26">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208DF">
        <w:rPr>
          <w:rFonts w:ascii="Times New Roman" w:hAnsi="Times New Roman" w:cs="Times New Roman"/>
          <w:sz w:val="24"/>
          <w:szCs w:val="24"/>
        </w:rPr>
        <w:t>suggest</w:t>
      </w:r>
      <w:r>
        <w:rPr>
          <w:rFonts w:ascii="Times New Roman" w:hAnsi="Times New Roman" w:cs="Times New Roman"/>
          <w:sz w:val="24"/>
          <w:szCs w:val="24"/>
        </w:rPr>
        <w:t xml:space="preserve"> that </w:t>
      </w:r>
      <w:r w:rsidRPr="00D208DF">
        <w:rPr>
          <w:rFonts w:ascii="Times New Roman" w:hAnsi="Times New Roman" w:cs="Times New Roman"/>
          <w:sz w:val="24"/>
          <w:szCs w:val="24"/>
        </w:rPr>
        <w:t>the canal project proposals</w:t>
      </w:r>
      <w:r>
        <w:rPr>
          <w:rFonts w:ascii="Times New Roman" w:hAnsi="Times New Roman" w:cs="Times New Roman"/>
          <w:sz w:val="24"/>
          <w:szCs w:val="24"/>
        </w:rPr>
        <w:t xml:space="preserve"> are</w:t>
      </w:r>
      <w:r w:rsidRPr="00D208DF">
        <w:rPr>
          <w:rFonts w:ascii="Times New Roman" w:hAnsi="Times New Roman" w:cs="Times New Roman"/>
          <w:sz w:val="24"/>
          <w:szCs w:val="24"/>
        </w:rPr>
        <w:t xml:space="preserve"> permissible for </w:t>
      </w:r>
      <w:r>
        <w:rPr>
          <w:rFonts w:ascii="Times New Roman" w:hAnsi="Times New Roman" w:cs="Times New Roman"/>
          <w:sz w:val="24"/>
          <w:szCs w:val="24"/>
        </w:rPr>
        <w:t>greater loading conditions such as 50000-100000 DWT</w:t>
      </w:r>
      <w:r w:rsidRPr="00D208DF">
        <w:rPr>
          <w:rFonts w:ascii="Times New Roman" w:hAnsi="Times New Roman" w:cs="Times New Roman"/>
          <w:sz w:val="24"/>
          <w:szCs w:val="24"/>
        </w:rPr>
        <w:t xml:space="preserve">. </w:t>
      </w:r>
      <w:r>
        <w:rPr>
          <w:rFonts w:ascii="Times New Roman" w:hAnsi="Times New Roman" w:cs="Times New Roman"/>
          <w:sz w:val="24"/>
          <w:szCs w:val="24"/>
        </w:rPr>
        <w:t>A</w:t>
      </w:r>
      <w:r w:rsidRPr="00D208DF">
        <w:rPr>
          <w:rFonts w:ascii="Times New Roman" w:hAnsi="Times New Roman" w:cs="Times New Roman"/>
          <w:sz w:val="24"/>
          <w:szCs w:val="24"/>
        </w:rPr>
        <w:t xml:space="preserve">n engineering marvel such as </w:t>
      </w:r>
      <w:r>
        <w:rPr>
          <w:rFonts w:ascii="Times New Roman" w:hAnsi="Times New Roman" w:cs="Times New Roman"/>
          <w:sz w:val="24"/>
          <w:szCs w:val="24"/>
        </w:rPr>
        <w:t>the ‘</w:t>
      </w:r>
      <w:r w:rsidRPr="00D208DF">
        <w:rPr>
          <w:rFonts w:ascii="Times New Roman" w:hAnsi="Times New Roman" w:cs="Times New Roman"/>
          <w:sz w:val="24"/>
          <w:szCs w:val="24"/>
        </w:rPr>
        <w:t xml:space="preserve">Panama Canal’ would be an appropriate example in demonstrating </w:t>
      </w:r>
      <w:r>
        <w:rPr>
          <w:rFonts w:ascii="Times New Roman" w:hAnsi="Times New Roman" w:cs="Times New Roman"/>
          <w:sz w:val="24"/>
          <w:szCs w:val="24"/>
        </w:rPr>
        <w:t xml:space="preserve">alternatives </w:t>
      </w:r>
      <w:r w:rsidRPr="00D208DF">
        <w:rPr>
          <w:rFonts w:ascii="Times New Roman" w:hAnsi="Times New Roman" w:cs="Times New Roman"/>
          <w:sz w:val="24"/>
          <w:szCs w:val="24"/>
        </w:rPr>
        <w:t xml:space="preserve">modified for </w:t>
      </w:r>
      <w:r>
        <w:rPr>
          <w:rFonts w:ascii="Times New Roman" w:hAnsi="Times New Roman" w:cs="Times New Roman"/>
          <w:sz w:val="24"/>
          <w:szCs w:val="24"/>
        </w:rPr>
        <w:t xml:space="preserve">the movement of </w:t>
      </w:r>
      <w:r w:rsidRPr="00D208DF">
        <w:rPr>
          <w:rFonts w:ascii="Times New Roman" w:hAnsi="Times New Roman" w:cs="Times New Roman"/>
          <w:sz w:val="24"/>
          <w:szCs w:val="24"/>
        </w:rPr>
        <w:t>greater loads through it</w:t>
      </w:r>
      <w:r>
        <w:rPr>
          <w:rFonts w:ascii="Times New Roman" w:hAnsi="Times New Roman" w:cs="Times New Roman"/>
          <w:sz w:val="24"/>
          <w:szCs w:val="24"/>
        </w:rPr>
        <w:t xml:space="preserve">. The alternatives can contribute towards the development of </w:t>
      </w:r>
      <w:r w:rsidRPr="00D208DF">
        <w:rPr>
          <w:rFonts w:ascii="Times New Roman" w:hAnsi="Times New Roman" w:cs="Times New Roman"/>
          <w:sz w:val="24"/>
          <w:szCs w:val="24"/>
        </w:rPr>
        <w:t xml:space="preserve">robust </w:t>
      </w:r>
      <w:r>
        <w:rPr>
          <w:rFonts w:ascii="Times New Roman" w:hAnsi="Times New Roman" w:cs="Times New Roman"/>
          <w:sz w:val="24"/>
          <w:szCs w:val="24"/>
        </w:rPr>
        <w:t xml:space="preserve">canal design, also </w:t>
      </w:r>
      <w:r w:rsidRPr="00D208DF">
        <w:rPr>
          <w:rFonts w:ascii="Times New Roman" w:hAnsi="Times New Roman" w:cs="Times New Roman"/>
          <w:sz w:val="24"/>
          <w:szCs w:val="24"/>
        </w:rPr>
        <w:t>resistant to erratic changes in the surroundings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{"citationItems":[{"id":"ITEM-1","itemData":{"DOI":"10.1177/0306312712440166","author":[{"dropping-particle":"","family":"Carse","given":"Ashley","non-dropping-particle":"","parse-names":false,"suffix":""}],"container-title":"Social Studies of Science","id":"ITEM-1","issue":"4","issued":{"date-parts":[["2012"]]},"page":"539-563","title":"Nature as infrastructure: Making and managing the Panama Canal watershed","type":"article-journal","volume":"42"},"uris":["http://www.mendeley.com/documents/?uuid=f21a297c-d9fd-4e49-b962-0b67f3f45249"]},{"id":"ITEM-2","itemData":{"author":[{"dropping-particle":"","family":"David McCullough","given":"","non-dropping-particle":"","parse-names":false,"suffix":""}],"id":"ITEM-2","issued":{"date-parts":[["1977"]]},"number-of-pages":"698","publisher":"Simon &amp; Schuster","publisher-place":"New York","title":"The Path between the Seas: The Creation of the Panama Canal, 1870-1914","type":"book"},"uris":["http://www.mendeley.com/documents/?uuid=f5e20d02-da49-4677-b0f9-7590e25fe89f"]}],"mendeley":{"formattedCitation":"(Carse, 2012; David McCullough, 1977)","plainTextFormattedCitation":"(Carse, 2012; David McCullough, 1977)","previouslyFormattedCitation":"(Carse, 2012; David McCullough, 1977)"},"properties":{"noteIndex":0},"schema":"https://github.com/citation-style-language/schema/raw/master/csl-citation.json"}</w:instrText>
      </w:r>
      <w:r>
        <w:rPr>
          <w:rFonts w:ascii="Times New Roman" w:hAnsi="Times New Roman" w:cs="Times New Roman"/>
          <w:sz w:val="24"/>
          <w:szCs w:val="24"/>
        </w:rPr>
        <w:fldChar w:fldCharType="separate"/>
      </w:r>
      <w:r w:rsidRPr="00175316">
        <w:rPr>
          <w:rFonts w:ascii="Times New Roman" w:hAnsi="Times New Roman" w:cs="Times New Roman"/>
          <w:noProof/>
          <w:sz w:val="24"/>
          <w:szCs w:val="24"/>
        </w:rPr>
        <w:t>(Carse, 2012; David McCullough, 1977)</w:t>
      </w:r>
      <w:r>
        <w:rPr>
          <w:rFonts w:ascii="Times New Roman" w:hAnsi="Times New Roman" w:cs="Times New Roman"/>
          <w:sz w:val="24"/>
          <w:szCs w:val="24"/>
        </w:rPr>
        <w:fldChar w:fldCharType="end"/>
      </w:r>
      <w:r>
        <w:rPr>
          <w:rFonts w:ascii="Times New Roman" w:hAnsi="Times New Roman" w:cs="Times New Roman"/>
          <w:sz w:val="24"/>
          <w:szCs w:val="24"/>
        </w:rPr>
        <w:t xml:space="preserve">. The </w:t>
      </w:r>
      <w:r>
        <w:rPr>
          <w:rFonts w:ascii="Times New Roman" w:hAnsi="Times New Roman" w:cs="Times New Roman"/>
          <w:sz w:val="24"/>
          <w:szCs w:val="24"/>
        </w:rPr>
        <w:lastRenderedPageBreak/>
        <w:t>alternatives would</w:t>
      </w:r>
      <w:r w:rsidR="0031273D">
        <w:rPr>
          <w:rFonts w:ascii="Times New Roman" w:hAnsi="Times New Roman" w:cs="Times New Roman"/>
          <w:sz w:val="24"/>
          <w:szCs w:val="24"/>
        </w:rPr>
        <w:t xml:space="preserve"> also</w:t>
      </w:r>
      <w:r>
        <w:rPr>
          <w:rFonts w:ascii="Times New Roman" w:hAnsi="Times New Roman" w:cs="Times New Roman"/>
          <w:sz w:val="24"/>
          <w:szCs w:val="24"/>
        </w:rPr>
        <w:t xml:space="preserve"> solve</w:t>
      </w:r>
      <w:r w:rsidRPr="00D208DF">
        <w:rPr>
          <w:rFonts w:ascii="Times New Roman" w:hAnsi="Times New Roman" w:cs="Times New Roman"/>
          <w:sz w:val="24"/>
          <w:szCs w:val="24"/>
        </w:rPr>
        <w:t xml:space="preserve"> some of the problems neglected in the </w:t>
      </w:r>
      <w:r w:rsidR="0031273D" w:rsidRPr="00D208DF">
        <w:rPr>
          <w:rFonts w:ascii="Times New Roman" w:hAnsi="Times New Roman" w:cs="Times New Roman"/>
          <w:sz w:val="24"/>
          <w:szCs w:val="24"/>
        </w:rPr>
        <w:t>earlier</w:t>
      </w:r>
      <w:r w:rsidR="0031273D">
        <w:rPr>
          <w:rFonts w:ascii="Times New Roman" w:hAnsi="Times New Roman" w:cs="Times New Roman"/>
          <w:sz w:val="24"/>
          <w:szCs w:val="24"/>
        </w:rPr>
        <w:t xml:space="preserve"> </w:t>
      </w:r>
      <w:r w:rsidRPr="00D208DF">
        <w:rPr>
          <w:rFonts w:ascii="Times New Roman" w:hAnsi="Times New Roman" w:cs="Times New Roman"/>
          <w:sz w:val="24"/>
          <w:szCs w:val="24"/>
        </w:rPr>
        <w:t xml:space="preserve">proposals </w:t>
      </w:r>
      <w:r>
        <w:rPr>
          <w:rFonts w:ascii="Times New Roman" w:hAnsi="Times New Roman" w:cs="Times New Roman"/>
          <w:sz w:val="24"/>
          <w:szCs w:val="24"/>
        </w:rPr>
        <w:t>such as the necessity of constant</w:t>
      </w:r>
      <w:r w:rsidRPr="00D208DF">
        <w:rPr>
          <w:rFonts w:ascii="Times New Roman" w:hAnsi="Times New Roman" w:cs="Times New Roman"/>
          <w:sz w:val="24"/>
          <w:szCs w:val="24"/>
        </w:rPr>
        <w:t xml:space="preserve"> dredging</w:t>
      </w:r>
      <w:r>
        <w:rPr>
          <w:rFonts w:ascii="Times New Roman" w:hAnsi="Times New Roman" w:cs="Times New Roman"/>
          <w:sz w:val="24"/>
          <w:szCs w:val="24"/>
        </w:rPr>
        <w:t xml:space="preserve"> for maintaining the canal depth annually. The proposals from 1998-2005</w:t>
      </w:r>
      <w:r w:rsidR="00C44F1F">
        <w:rPr>
          <w:rFonts w:ascii="Times New Roman" w:hAnsi="Times New Roman" w:cs="Times New Roman"/>
          <w:sz w:val="24"/>
          <w:szCs w:val="24"/>
        </w:rPr>
        <w:t>,</w:t>
      </w:r>
      <w:r>
        <w:rPr>
          <w:rFonts w:ascii="Times New Roman" w:hAnsi="Times New Roman" w:cs="Times New Roman"/>
          <w:sz w:val="24"/>
          <w:szCs w:val="24"/>
        </w:rPr>
        <w:t xml:space="preserve"> which neglected these facts</w:t>
      </w:r>
      <w:r w:rsidR="00C44F1F">
        <w:rPr>
          <w:rFonts w:ascii="Times New Roman" w:hAnsi="Times New Roman" w:cs="Times New Roman"/>
          <w:sz w:val="24"/>
          <w:szCs w:val="24"/>
        </w:rPr>
        <w:t>,</w:t>
      </w:r>
      <w:r>
        <w:rPr>
          <w:rFonts w:ascii="Times New Roman" w:hAnsi="Times New Roman" w:cs="Times New Roman"/>
          <w:sz w:val="24"/>
          <w:szCs w:val="24"/>
        </w:rPr>
        <w:t xml:space="preserve"> were rejected by </w:t>
      </w:r>
      <w:r w:rsidR="005F3C65" w:rsidRPr="004D1198">
        <w:rPr>
          <w:rFonts w:ascii="Times New Roman" w:hAnsi="Times New Roman" w:cs="Times New Roman"/>
          <w:color w:val="000000" w:themeColor="text1"/>
          <w:sz w:val="24"/>
          <w:szCs w:val="24"/>
          <w:highlight w:val="yellow"/>
        </w:rPr>
        <w:t>National Environmental Engineering Research Institute (</w:t>
      </w:r>
      <w:r w:rsidRPr="004D1198">
        <w:rPr>
          <w:rFonts w:ascii="Times New Roman" w:hAnsi="Times New Roman" w:cs="Times New Roman"/>
          <w:color w:val="000000" w:themeColor="text1"/>
          <w:sz w:val="24"/>
          <w:szCs w:val="24"/>
          <w:highlight w:val="yellow"/>
        </w:rPr>
        <w:t>NEERI</w:t>
      </w:r>
      <w:r w:rsidR="005F3C65" w:rsidRPr="004D1198">
        <w:rPr>
          <w:rFonts w:ascii="Times New Roman" w:hAnsi="Times New Roman" w:cs="Times New Roman"/>
          <w:color w:val="000000" w:themeColor="text1"/>
          <w:sz w:val="24"/>
          <w:szCs w:val="24"/>
          <w:highlight w:val="yellow"/>
        </w:rPr>
        <w:t>)</w:t>
      </w:r>
      <w:r w:rsidRPr="004D1198">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after </w:t>
      </w:r>
      <w:r w:rsidR="005F3C65" w:rsidRPr="004D1198">
        <w:rPr>
          <w:rFonts w:ascii="Times New Roman" w:hAnsi="Times New Roman" w:cs="Times New Roman"/>
          <w:color w:val="000000" w:themeColor="text1"/>
          <w:sz w:val="24"/>
          <w:szCs w:val="24"/>
          <w:highlight w:val="yellow"/>
        </w:rPr>
        <w:t>Environmental Impact Assessment (</w:t>
      </w:r>
      <w:r w:rsidRPr="004D1198">
        <w:rPr>
          <w:rFonts w:ascii="Times New Roman" w:hAnsi="Times New Roman" w:cs="Times New Roman"/>
          <w:color w:val="000000" w:themeColor="text1"/>
          <w:sz w:val="24"/>
          <w:szCs w:val="24"/>
          <w:highlight w:val="yellow"/>
        </w:rPr>
        <w:t>EIA</w:t>
      </w:r>
      <w:r w:rsidR="005F3C65" w:rsidRPr="004D1198">
        <w:rPr>
          <w:rFonts w:ascii="Times New Roman" w:hAnsi="Times New Roman" w:cs="Times New Roman"/>
          <w:color w:val="000000" w:themeColor="text1"/>
          <w:sz w:val="24"/>
          <w:szCs w:val="24"/>
          <w:highlight w:val="yellow"/>
        </w:rPr>
        <w:t>)</w:t>
      </w:r>
      <w:r w:rsidRPr="004D1198">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report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-2","issued":{"date-parts":[["2007"]]},"number-of-pages":"76","title":"Review of Environmental and Economic Aspects of the Sethusamudram Ship Canal Project (SSCP)","type":"report"},"uris":["http://www.mendeley.com/documents/?uuid=f36c85e4-60d7-4047-b2b5-d7a727ec3d5e"]},{"id":"ITEM-3","itemData":{"author":[{"dropping-particle":"","family":"Rodriguez","given":"Sudarshan","non-dropping-particle":"","parse-names":false,"suffix":""}],"container-title":"Indian Ocean Turtle Newsletter","id":"ITEM-3","issue":"6","issued":{"date-parts":[["2007"]]},"page":"16-20","title":"Review of the Environmental Impacts of the Sethusamudram Ship Canal Project ( SSCP )","type":"article-magazine"},"uris":["http://www.mendeley.com/documents/?uuid=e6bd52d4-d29a-4eaa-a5f1-23d40b29f929"]},{"id":"ITEM-4","itemData":{"ISSN":"00113891","author":[{"dropping-particle":"","family":"Rajendran","given":"C. P.","non-dropping-particle":"","parse-names":false,"suffix":""}],"container-title":"Current Science","id":"ITEM-4","issue":"2","issued":{"date-parts":[["2005"]]},"page":"246-247","title":"Sethusamudram shipping canal project and the eternal silence of the Indian earth scientists [10]","type":"article-journal","volume":"89"},"uris":["http://www.mendeley.com/documents/?uuid=b257b8c0-4c37-4820-8948-4464b330ca45"]}],"mendeley":{"formattedCitation":"(Rajendran, 2005; Ramesh, 2004; Rodriguez, 2007; Rodriguez &lt;i&gt;et al.&lt;/i&gt;, 2007)","plainTextFormattedCitation":"(Rajendran, 2005; Ramesh, 2004; Rodriguez, 2007; Rodriguez et al., 2007)","previouslyFormattedCitation":"(Rajendran, 2005; Ramesh, 2004; Rodriguez, 2007; Rodriguez &lt;i&gt;et al.&lt;/i&gt;, 2007)"},"properties":{"noteIndex":0},"schema":"https://github.com/citation-style-language/schema/raw/master/csl-citation.json"}</w:instrText>
      </w:r>
      <w:r>
        <w:rPr>
          <w:rFonts w:ascii="Times New Roman" w:hAnsi="Times New Roman" w:cs="Times New Roman"/>
          <w:sz w:val="24"/>
          <w:szCs w:val="24"/>
        </w:rPr>
        <w:fldChar w:fldCharType="separate"/>
      </w:r>
      <w:r w:rsidRPr="00D609C9">
        <w:rPr>
          <w:rFonts w:ascii="Times New Roman" w:hAnsi="Times New Roman" w:cs="Times New Roman"/>
          <w:noProof/>
          <w:sz w:val="24"/>
          <w:szCs w:val="24"/>
        </w:rPr>
        <w:t xml:space="preserve">(Rajendran, 2005; Ramesh, 2004; Rodriguez, 2007; Rodriguez </w:t>
      </w:r>
      <w:r w:rsidRPr="00D609C9">
        <w:rPr>
          <w:rFonts w:ascii="Times New Roman" w:hAnsi="Times New Roman" w:cs="Times New Roman"/>
          <w:i/>
          <w:noProof/>
          <w:sz w:val="24"/>
          <w:szCs w:val="24"/>
        </w:rPr>
        <w:t>et al.</w:t>
      </w:r>
      <w:r w:rsidRPr="00D609C9">
        <w:rPr>
          <w:rFonts w:ascii="Times New Roman" w:hAnsi="Times New Roman" w:cs="Times New Roman"/>
          <w:noProof/>
          <w:sz w:val="24"/>
          <w:szCs w:val="24"/>
        </w:rPr>
        <w:t>, 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208DF">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2004)","manualFormatting":"Ramesh, (2004)","plainTextFormattedCitation":"(Ramesh, 2004)","previouslyFormattedCitation":"(Ramesh, 2004)"},"properties":{"noteIndex":0},"schema":"https://github.com/citation-style-language/schema/raw/master/csl-citation.json"}</w:instrText>
      </w:r>
      <w:r>
        <w:rPr>
          <w:rFonts w:ascii="Times New Roman" w:hAnsi="Times New Roman" w:cs="Times New Roman"/>
          <w:sz w:val="24"/>
          <w:szCs w:val="24"/>
        </w:rPr>
        <w:fldChar w:fldCharType="separate"/>
      </w:r>
      <w:r w:rsidRPr="006123BB">
        <w:rPr>
          <w:rFonts w:ascii="Times New Roman" w:hAnsi="Times New Roman" w:cs="Times New Roman"/>
          <w:noProof/>
          <w:sz w:val="24"/>
          <w:szCs w:val="24"/>
        </w:rPr>
        <w:t xml:space="preserve">Ramesh, </w:t>
      </w:r>
      <w:r>
        <w:rPr>
          <w:rFonts w:ascii="Times New Roman" w:hAnsi="Times New Roman" w:cs="Times New Roman"/>
          <w:noProof/>
          <w:sz w:val="24"/>
          <w:szCs w:val="24"/>
        </w:rPr>
        <w:t>(</w:t>
      </w:r>
      <w:r w:rsidRPr="006123BB">
        <w:rPr>
          <w:rFonts w:ascii="Times New Roman" w:hAnsi="Times New Roman" w:cs="Times New Roman"/>
          <w:noProof/>
          <w:sz w:val="24"/>
          <w:szCs w:val="24"/>
        </w:rPr>
        <w:t>2004)</w:t>
      </w:r>
      <w:r>
        <w:rPr>
          <w:rFonts w:ascii="Times New Roman" w:hAnsi="Times New Roman" w:cs="Times New Roman"/>
          <w:sz w:val="24"/>
          <w:szCs w:val="24"/>
        </w:rPr>
        <w:fldChar w:fldCharType="end"/>
      </w:r>
      <w:r>
        <w:rPr>
          <w:rFonts w:ascii="Times New Roman" w:hAnsi="Times New Roman" w:cs="Times New Roman"/>
          <w:sz w:val="24"/>
          <w:szCs w:val="24"/>
        </w:rPr>
        <w:t xml:space="preserve"> also suggested that the dredged sediments could be dumped in the region of </w:t>
      </w:r>
      <w:r w:rsidR="003E7E97">
        <w:rPr>
          <w:rFonts w:ascii="Times New Roman" w:hAnsi="Times New Roman" w:cs="Times New Roman"/>
          <w:sz w:val="24"/>
          <w:szCs w:val="24"/>
        </w:rPr>
        <w:t xml:space="preserve">the </w:t>
      </w:r>
      <w:r>
        <w:rPr>
          <w:rFonts w:ascii="Times New Roman" w:hAnsi="Times New Roman" w:cs="Times New Roman"/>
          <w:sz w:val="24"/>
          <w:szCs w:val="24"/>
        </w:rPr>
        <w:t>Bay of Bengal due to the sufficient depth and shelf of 40m. Moreover</w:t>
      </w:r>
      <w:r w:rsidRPr="00D208DF">
        <w:rPr>
          <w:rFonts w:ascii="Times New Roman" w:hAnsi="Times New Roman" w:cs="Times New Roman"/>
          <w:sz w:val="24"/>
          <w:szCs w:val="24"/>
        </w:rPr>
        <w:t xml:space="preserve">, one of the main religious and political reasons behind disapproval of the project is a mythological belief </w:t>
      </w:r>
      <w:r w:rsidR="00F44B6C">
        <w:rPr>
          <w:rFonts w:ascii="Times New Roman" w:hAnsi="Times New Roman" w:cs="Times New Roman"/>
          <w:sz w:val="24"/>
          <w:szCs w:val="24"/>
        </w:rPr>
        <w:t>concerning</w:t>
      </w:r>
      <w:r w:rsidRPr="00D208DF">
        <w:rPr>
          <w:rFonts w:ascii="Times New Roman" w:hAnsi="Times New Roman" w:cs="Times New Roman"/>
          <w:sz w:val="24"/>
          <w:szCs w:val="24"/>
        </w:rPr>
        <w:t xml:space="preserve"> </w:t>
      </w:r>
      <w:r>
        <w:rPr>
          <w:rFonts w:ascii="Times New Roman" w:hAnsi="Times New Roman" w:cs="Times New Roman"/>
          <w:sz w:val="24"/>
          <w:szCs w:val="24"/>
        </w:rPr>
        <w:t xml:space="preserve">the epic </w:t>
      </w:r>
      <w:r w:rsidRPr="00D208DF">
        <w:rPr>
          <w:rFonts w:ascii="Times New Roman" w:hAnsi="Times New Roman" w:cs="Times New Roman"/>
          <w:sz w:val="24"/>
          <w:szCs w:val="24"/>
        </w:rPr>
        <w:t>‘Ramayana’</w:t>
      </w:r>
      <w:r>
        <w:rPr>
          <w:rFonts w:ascii="Times New Roman" w:hAnsi="Times New Roman" w:cs="Times New Roman"/>
          <w:sz w:val="24"/>
          <w:szCs w:val="24"/>
        </w:rPr>
        <w:t xml:space="preserve"> which considers </w:t>
      </w:r>
      <w:r w:rsidRPr="00D208DF">
        <w:rPr>
          <w:rFonts w:ascii="Times New Roman" w:hAnsi="Times New Roman" w:cs="Times New Roman"/>
          <w:sz w:val="24"/>
          <w:szCs w:val="24"/>
        </w:rPr>
        <w:t xml:space="preserve">the bridge to be </w:t>
      </w:r>
      <w:r>
        <w:rPr>
          <w:rFonts w:ascii="Times New Roman" w:hAnsi="Times New Roman" w:cs="Times New Roman"/>
          <w:sz w:val="24"/>
          <w:szCs w:val="24"/>
        </w:rPr>
        <w:t xml:space="preserve">a sacred site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{"citationItems":[{"id":"ITEM-1","itemData":{"author":[{"dropping-particle":"","family":"Griffith","given":"Ralph T. H.","non-dropping-particle":"","parse-names":false,"suffix":""}],"id":"ITEM-1","issued":{"date-parts":[["2008"]]},"publisher":"Forgotten Books","title":"The RÁMÁYAN of VÁLMÍKI Translated into English Verse","type":"book"},"uris":["http://www.mendeley.com/documents/?uuid=5166ef46-396d-4d71-ae8f-aea75819ab6f"]}],"mendeley":{"formattedCitation":"(Griffith, 2008)","plainTextFormattedCitation":"(Griffith, 2008)","previouslyFormattedCitation":"(Griffith, 2008)"},"properties":{"noteIndex":0},"schema":"https://github.com/citation-style-language/schema/raw/master/csl-citation.json"}</w:instrText>
      </w:r>
      <w:r>
        <w:rPr>
          <w:rFonts w:ascii="Times New Roman" w:hAnsi="Times New Roman" w:cs="Times New Roman"/>
          <w:sz w:val="24"/>
          <w:szCs w:val="24"/>
        </w:rPr>
        <w:fldChar w:fldCharType="separate"/>
      </w:r>
      <w:r w:rsidRPr="00FB2DF6">
        <w:rPr>
          <w:rFonts w:ascii="Times New Roman" w:hAnsi="Times New Roman" w:cs="Times New Roman"/>
          <w:noProof/>
          <w:sz w:val="24"/>
          <w:szCs w:val="24"/>
        </w:rPr>
        <w:t>(Griffith, 2008)</w:t>
      </w:r>
      <w:r>
        <w:rPr>
          <w:rFonts w:ascii="Times New Roman" w:hAnsi="Times New Roman" w:cs="Times New Roman"/>
          <w:sz w:val="24"/>
          <w:szCs w:val="24"/>
        </w:rPr>
        <w:fldChar w:fldCharType="end"/>
      </w:r>
      <w:r w:rsidRPr="00D208DF">
        <w:rPr>
          <w:rFonts w:ascii="Times New Roman" w:hAnsi="Times New Roman" w:cs="Times New Roman"/>
          <w:sz w:val="24"/>
          <w:szCs w:val="24"/>
        </w:rPr>
        <w:t>.</w:t>
      </w:r>
      <w:r>
        <w:rPr>
          <w:rFonts w:ascii="Times New Roman" w:hAnsi="Times New Roman" w:cs="Times New Roman"/>
          <w:sz w:val="24"/>
          <w:szCs w:val="24"/>
        </w:rPr>
        <w:t xml:space="preserve"> Similarly, </w:t>
      </w:r>
      <w:r w:rsidRPr="00D208DF">
        <w:rPr>
          <w:rFonts w:ascii="Times New Roman" w:hAnsi="Times New Roman" w:cs="Times New Roman"/>
          <w:sz w:val="24"/>
          <w:szCs w:val="24"/>
        </w:rPr>
        <w:t>the negligence of factors such as the occu</w:t>
      </w:r>
      <w:r>
        <w:rPr>
          <w:rFonts w:ascii="Times New Roman" w:hAnsi="Times New Roman" w:cs="Times New Roman"/>
          <w:sz w:val="24"/>
          <w:szCs w:val="24"/>
        </w:rPr>
        <w:t>rrence</w:t>
      </w:r>
      <w:r w:rsidRPr="00D208DF">
        <w:rPr>
          <w:rFonts w:ascii="Times New Roman" w:hAnsi="Times New Roman" w:cs="Times New Roman"/>
          <w:sz w:val="24"/>
          <w:szCs w:val="24"/>
        </w:rPr>
        <w:t xml:space="preserve"> of cyclonic weather conditions</w:t>
      </w:r>
      <w:r>
        <w:rPr>
          <w:rFonts w:ascii="Times New Roman" w:hAnsi="Times New Roman" w:cs="Times New Roman"/>
          <w:sz w:val="24"/>
          <w:szCs w:val="24"/>
        </w:rPr>
        <w:t xml:space="preserve">, erratic changes in weather in </w:t>
      </w:r>
      <w:r w:rsidRPr="00D208DF">
        <w:rPr>
          <w:rFonts w:ascii="Times New Roman" w:hAnsi="Times New Roman" w:cs="Times New Roman"/>
          <w:sz w:val="24"/>
          <w:szCs w:val="24"/>
        </w:rPr>
        <w:t xml:space="preserve">the </w:t>
      </w:r>
      <w:r>
        <w:rPr>
          <w:rFonts w:ascii="Times New Roman" w:hAnsi="Times New Roman" w:cs="Times New Roman"/>
          <w:sz w:val="24"/>
          <w:szCs w:val="24"/>
        </w:rPr>
        <w:t xml:space="preserve">region where </w:t>
      </w:r>
      <w:r w:rsidR="00FB3373">
        <w:rPr>
          <w:rFonts w:ascii="Times New Roman" w:hAnsi="Times New Roman" w:cs="Times New Roman"/>
          <w:sz w:val="24"/>
          <w:szCs w:val="24"/>
        </w:rPr>
        <w:t xml:space="preserve">the </w:t>
      </w:r>
      <w:r w:rsidRPr="00D208DF">
        <w:rPr>
          <w:rFonts w:ascii="Times New Roman" w:hAnsi="Times New Roman" w:cs="Times New Roman"/>
          <w:sz w:val="24"/>
          <w:szCs w:val="24"/>
        </w:rPr>
        <w:t>Gulf of Mannar biological reserve</w:t>
      </w:r>
      <w:r>
        <w:rPr>
          <w:rFonts w:ascii="Times New Roman" w:hAnsi="Times New Roman" w:cs="Times New Roman"/>
          <w:sz w:val="24"/>
          <w:szCs w:val="24"/>
        </w:rPr>
        <w:t xml:space="preserve"> is located, damage to </w:t>
      </w:r>
      <w:r w:rsidRPr="00D208DF">
        <w:rPr>
          <w:rFonts w:ascii="Times New Roman" w:hAnsi="Times New Roman" w:cs="Times New Roman"/>
          <w:sz w:val="24"/>
          <w:szCs w:val="24"/>
        </w:rPr>
        <w:t>coral ree</w:t>
      </w:r>
      <w:r>
        <w:rPr>
          <w:rFonts w:ascii="Times New Roman" w:hAnsi="Times New Roman" w:cs="Times New Roman"/>
          <w:sz w:val="24"/>
          <w:szCs w:val="24"/>
        </w:rPr>
        <w:t>fs</w:t>
      </w:r>
      <w:r w:rsidR="00FB3373">
        <w:rPr>
          <w:rFonts w:ascii="Times New Roman" w:hAnsi="Times New Roman" w:cs="Times New Roman"/>
          <w:sz w:val="24"/>
          <w:szCs w:val="24"/>
        </w:rPr>
        <w:t>,</w:t>
      </w:r>
      <w:r w:rsidRPr="00D208DF">
        <w:rPr>
          <w:rFonts w:ascii="Times New Roman" w:hAnsi="Times New Roman" w:cs="Times New Roman"/>
          <w:sz w:val="24"/>
          <w:szCs w:val="24"/>
        </w:rPr>
        <w:t xml:space="preserve"> and inappropriate</w:t>
      </w:r>
      <w:r>
        <w:rPr>
          <w:rFonts w:ascii="Times New Roman" w:hAnsi="Times New Roman" w:cs="Times New Roman"/>
          <w:sz w:val="24"/>
          <w:szCs w:val="24"/>
        </w:rPr>
        <w:t xml:space="preserve"> EIA </w:t>
      </w:r>
      <w:r w:rsidRPr="00D208DF">
        <w:rPr>
          <w:rFonts w:ascii="Times New Roman" w:hAnsi="Times New Roman" w:cs="Times New Roman"/>
          <w:sz w:val="24"/>
          <w:szCs w:val="24"/>
        </w:rPr>
        <w:t xml:space="preserve">led to the disapproval of </w:t>
      </w:r>
      <w:r>
        <w:rPr>
          <w:rFonts w:ascii="Times New Roman" w:hAnsi="Times New Roman" w:cs="Times New Roman"/>
          <w:sz w:val="24"/>
          <w:szCs w:val="24"/>
        </w:rPr>
        <w:t xml:space="preserve">the </w:t>
      </w:r>
      <w:r w:rsidRPr="00D208DF">
        <w:rPr>
          <w:rFonts w:ascii="Times New Roman" w:hAnsi="Times New Roman" w:cs="Times New Roman"/>
          <w:sz w:val="24"/>
          <w:szCs w:val="24"/>
        </w:rPr>
        <w:t>proposal</w:t>
      </w:r>
      <w:r>
        <w:rPr>
          <w:rFonts w:ascii="Times New Roman" w:hAnsi="Times New Roman" w:cs="Times New Roman"/>
          <w:sz w:val="24"/>
          <w:szCs w:val="24"/>
        </w:rPr>
        <w:t>,</w:t>
      </w:r>
      <w:r w:rsidRPr="00D208DF">
        <w:rPr>
          <w:rFonts w:ascii="Times New Roman" w:hAnsi="Times New Roman" w:cs="Times New Roman"/>
          <w:sz w:val="24"/>
          <w:szCs w:val="24"/>
        </w:rPr>
        <w:t xml:space="preserve"> making it environmentally and financially impractical and unviable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DOI":"10.1016/j.jclepro.2015.04.084","author":[{"dropping-particle":"","family":"Novo-Corti","given":"Isabel","non-dropping-particle":"","parse-names":false,"suffix":""},{"dropping-particle":"","family":"González-Laxe","given":"Fernando","non-dropping-particle":"","parse-names":false,"suffix":""},{"dropping-particle":"","family":"Pociovalisteanu","given":"Diana Mihaela","non-dropping-particle":"","parse-names":false,"suffix":""}],"container-title":"Journal of Cleaner Production","id":"ITEM-2","issued":{"date-parts":[["2015"]]},"page":"267-278","title":"The economic analysis of maritime catastrophes in sensitive areas: The assessment and calculation of damages in the environment and population's way of life","type":"article-journal","volume":"107"},"uris":["http://www.mendeley.com/documents/?uuid=4725e377-aeca-45eb-a4ea-1b6cb4eea633"]}],"mendeley":{"formattedCitation":"(Novo-Corti &lt;i&gt;et al.&lt;/i&gt;, 2015; Ramesh, 2004)","plainTextFormattedCitation":"(Novo-Corti et al., 2015; Ramesh, 2004)","previouslyFormattedCitation":"(Novo-Corti &lt;i&gt;et al.&lt;/i&gt;, 2015; Ramesh, 2004)"},"properties":{"noteIndex":0},"schema":"https://github.com/citation-style-language/schema/raw/master/csl-citation.json"}</w:instrText>
      </w:r>
      <w:r>
        <w:rPr>
          <w:rFonts w:ascii="Times New Roman" w:hAnsi="Times New Roman" w:cs="Times New Roman"/>
          <w:sz w:val="24"/>
          <w:szCs w:val="24"/>
        </w:rPr>
        <w:fldChar w:fldCharType="separate"/>
      </w:r>
      <w:r w:rsidRPr="00D609C9">
        <w:rPr>
          <w:rFonts w:ascii="Times New Roman" w:hAnsi="Times New Roman" w:cs="Times New Roman"/>
          <w:noProof/>
          <w:sz w:val="24"/>
          <w:szCs w:val="24"/>
        </w:rPr>
        <w:t xml:space="preserve">(Novo-Corti </w:t>
      </w:r>
      <w:r w:rsidRPr="00D609C9">
        <w:rPr>
          <w:rFonts w:ascii="Times New Roman" w:hAnsi="Times New Roman" w:cs="Times New Roman"/>
          <w:i/>
          <w:noProof/>
          <w:sz w:val="24"/>
          <w:szCs w:val="24"/>
        </w:rPr>
        <w:t>et al.</w:t>
      </w:r>
      <w:r w:rsidRPr="00D609C9">
        <w:rPr>
          <w:rFonts w:ascii="Times New Roman" w:hAnsi="Times New Roman" w:cs="Times New Roman"/>
          <w:noProof/>
          <w:sz w:val="24"/>
          <w:szCs w:val="24"/>
        </w:rPr>
        <w:t>, 2015; Ramesh, 2004)</w:t>
      </w:r>
      <w:r>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p>
    <w:p w14:paraId="43FB07AD" w14:textId="28D4CC44" w:rsidR="00236BAE" w:rsidRDefault="00236BAE" w:rsidP="00236BAE">
      <w:pPr>
        <w:spacing w:line="360" w:lineRule="auto"/>
        <w:jc w:val="both"/>
        <w:rPr>
          <w:rFonts w:ascii="Times New Roman" w:hAnsi="Times New Roman" w:cs="Times New Roman"/>
          <w:sz w:val="24"/>
          <w:szCs w:val="24"/>
        </w:rPr>
      </w:pPr>
      <w:r>
        <w:rPr>
          <w:rFonts w:ascii="Times New Roman" w:hAnsi="Times New Roman" w:cs="Times New Roman"/>
          <w:sz w:val="24"/>
          <w:szCs w:val="24"/>
        </w:rPr>
        <w:t>The e</w:t>
      </w:r>
      <w:r w:rsidRPr="0032051F">
        <w:rPr>
          <w:rFonts w:ascii="Times New Roman" w:hAnsi="Times New Roman" w:cs="Times New Roman"/>
          <w:sz w:val="24"/>
          <w:szCs w:val="24"/>
        </w:rPr>
        <w:t>xisting route</w:t>
      </w:r>
      <w:r>
        <w:rPr>
          <w:rFonts w:ascii="Times New Roman" w:hAnsi="Times New Roman" w:cs="Times New Roman"/>
          <w:sz w:val="24"/>
          <w:szCs w:val="24"/>
        </w:rPr>
        <w:t xml:space="preserve"> circumnavigating Sri Lanka is shown in Fig. 1(a) and </w:t>
      </w:r>
      <w:r w:rsidR="00F44B6C">
        <w:rPr>
          <w:rFonts w:ascii="Times New Roman" w:hAnsi="Times New Roman" w:cs="Times New Roman"/>
          <w:sz w:val="24"/>
          <w:szCs w:val="24"/>
        </w:rPr>
        <w:t xml:space="preserve">the </w:t>
      </w:r>
      <w:r w:rsidRPr="0032051F">
        <w:rPr>
          <w:rFonts w:ascii="Times New Roman" w:hAnsi="Times New Roman" w:cs="Times New Roman"/>
          <w:sz w:val="24"/>
          <w:szCs w:val="24"/>
        </w:rPr>
        <w:t>proposed Sethusamudram canal</w:t>
      </w:r>
      <w:r>
        <w:rPr>
          <w:rFonts w:ascii="Times New Roman" w:hAnsi="Times New Roman" w:cs="Times New Roman"/>
          <w:sz w:val="24"/>
          <w:szCs w:val="24"/>
        </w:rPr>
        <w:t xml:space="preserve"> route is shown in Fig. 1(b). Though it has been proven to be a shorter route for marine vessels than by circumnavigating Sri Lanka, there is more to its statistical side of environmental and economic benefits. </w:t>
      </w:r>
    </w:p>
    <w:p w14:paraId="10625B95" w14:textId="77777777" w:rsidR="00236BAE" w:rsidRDefault="00236BAE" w:rsidP="00236BAE">
      <w:pPr>
        <w:keepNext/>
        <w:spacing w:line="360" w:lineRule="auto"/>
        <w:jc w:val="center"/>
      </w:pPr>
      <w:r>
        <w:rPr>
          <w:noProof/>
        </w:rPr>
        <w:drawing>
          <wp:inline distT="0" distB="0" distL="0" distR="0" wp14:anchorId="454B5AB1" wp14:editId="76E3216C">
            <wp:extent cx="2700000" cy="233289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0000" cy="2332892"/>
                    </a:xfrm>
                    <a:prstGeom prst="rect">
                      <a:avLst/>
                    </a:prstGeom>
                    <a:noFill/>
                    <a:ln>
                      <a:noFill/>
                    </a:ln>
                  </pic:spPr>
                </pic:pic>
              </a:graphicData>
            </a:graphic>
          </wp:inline>
        </w:drawing>
      </w:r>
    </w:p>
    <w:p w14:paraId="28600D8A" w14:textId="77777777" w:rsidR="00236BAE" w:rsidRPr="000E01E4" w:rsidRDefault="00236BAE" w:rsidP="00236BAE">
      <w:pPr>
        <w:pStyle w:val="Caption"/>
        <w:jc w:val="center"/>
        <w:rPr>
          <w:rFonts w:ascii="Times New Roman" w:hAnsi="Times New Roman" w:cs="Times New Roman"/>
          <w:b/>
          <w:bCs/>
          <w:i w:val="0"/>
          <w:iCs w:val="0"/>
          <w:color w:val="auto"/>
          <w:sz w:val="24"/>
          <w:szCs w:val="24"/>
        </w:rPr>
      </w:pPr>
      <w:r w:rsidRPr="000E01E4">
        <w:rPr>
          <w:rFonts w:ascii="Times New Roman" w:hAnsi="Times New Roman" w:cs="Times New Roman"/>
          <w:b/>
          <w:bCs/>
          <w:i w:val="0"/>
          <w:iCs w:val="0"/>
          <w:color w:val="auto"/>
          <w:sz w:val="24"/>
          <w:szCs w:val="24"/>
        </w:rPr>
        <w:t xml:space="preserve">Fig. 1(a) </w:t>
      </w:r>
      <w:r w:rsidRPr="00BA5BC3">
        <w:rPr>
          <w:rFonts w:ascii="Times New Roman" w:hAnsi="Times New Roman" w:cs="Times New Roman"/>
          <w:i w:val="0"/>
          <w:iCs w:val="0"/>
          <w:color w:val="auto"/>
          <w:sz w:val="24"/>
          <w:szCs w:val="24"/>
        </w:rPr>
        <w:t>Existing route circumnavigating Sri Lanka</w:t>
      </w:r>
    </w:p>
    <w:p w14:paraId="07F439A2" w14:textId="77777777" w:rsidR="00236BAE" w:rsidRDefault="00236BAE" w:rsidP="00236BAE">
      <w:pPr>
        <w:keepNext/>
        <w:spacing w:line="360" w:lineRule="auto"/>
        <w:jc w:val="center"/>
      </w:pPr>
      <w:r>
        <w:rPr>
          <w:noProof/>
        </w:rPr>
        <w:lastRenderedPageBreak/>
        <w:drawing>
          <wp:inline distT="0" distB="0" distL="0" distR="0" wp14:anchorId="0286265F" wp14:editId="6F7AC0FB">
            <wp:extent cx="2700000" cy="233289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2332894"/>
                    </a:xfrm>
                    <a:prstGeom prst="rect">
                      <a:avLst/>
                    </a:prstGeom>
                    <a:noFill/>
                    <a:ln>
                      <a:noFill/>
                    </a:ln>
                  </pic:spPr>
                </pic:pic>
              </a:graphicData>
            </a:graphic>
          </wp:inline>
        </w:drawing>
      </w:r>
    </w:p>
    <w:p w14:paraId="3F53AECE" w14:textId="77777777" w:rsidR="00236BAE" w:rsidRPr="000E01E4" w:rsidRDefault="00236BAE" w:rsidP="00236BAE">
      <w:pPr>
        <w:pStyle w:val="Caption"/>
        <w:jc w:val="center"/>
        <w:rPr>
          <w:rFonts w:ascii="Times New Roman" w:hAnsi="Times New Roman" w:cs="Times New Roman"/>
          <w:b/>
          <w:bCs/>
          <w:i w:val="0"/>
          <w:iCs w:val="0"/>
          <w:color w:val="auto"/>
          <w:sz w:val="24"/>
          <w:szCs w:val="24"/>
        </w:rPr>
      </w:pPr>
      <w:r w:rsidRPr="000E01E4">
        <w:rPr>
          <w:rFonts w:ascii="Times New Roman" w:hAnsi="Times New Roman" w:cs="Times New Roman"/>
          <w:b/>
          <w:bCs/>
          <w:i w:val="0"/>
          <w:iCs w:val="0"/>
          <w:color w:val="auto"/>
          <w:sz w:val="24"/>
          <w:szCs w:val="24"/>
        </w:rPr>
        <w:t>Fig. 1(</w:t>
      </w:r>
      <w:r>
        <w:rPr>
          <w:rFonts w:ascii="Times New Roman" w:hAnsi="Times New Roman" w:cs="Times New Roman"/>
          <w:b/>
          <w:bCs/>
          <w:i w:val="0"/>
          <w:iCs w:val="0"/>
          <w:color w:val="auto"/>
          <w:sz w:val="24"/>
          <w:szCs w:val="24"/>
        </w:rPr>
        <w:t>b</w:t>
      </w:r>
      <w:r w:rsidRPr="000E01E4">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BA5BC3">
        <w:rPr>
          <w:rFonts w:ascii="Times New Roman" w:hAnsi="Times New Roman" w:cs="Times New Roman"/>
          <w:i w:val="0"/>
          <w:iCs w:val="0"/>
          <w:color w:val="auto"/>
          <w:sz w:val="24"/>
          <w:szCs w:val="24"/>
        </w:rPr>
        <w:t>Proposed Sethusamudram canal route</w:t>
      </w:r>
    </w:p>
    <w:p w14:paraId="0865DC19" w14:textId="1174AEC9" w:rsidR="00236BAE" w:rsidRDefault="00236BAE" w:rsidP="00236BAE">
      <w:pPr>
        <w:spacing w:line="360" w:lineRule="auto"/>
        <w:jc w:val="both"/>
        <w:rPr>
          <w:rFonts w:ascii="Times New Roman" w:hAnsi="Times New Roman" w:cs="Times New Roman"/>
          <w:sz w:val="24"/>
          <w:szCs w:val="24"/>
        </w:rPr>
      </w:pPr>
      <w:r>
        <w:rPr>
          <w:rFonts w:ascii="Times New Roman" w:hAnsi="Times New Roman" w:cs="Times New Roman"/>
          <w:sz w:val="24"/>
          <w:szCs w:val="24"/>
        </w:rPr>
        <w:t>Given the unpredictable nature of the economic cycles of the maritime industry, the construction of an international canal shortening the route will bring much respite to businesses in the field by reducing the consumption of resources, increasing work opportunities and also by reducing emissions which have become a significant addition to the cost incurred by a business after the evolution of ‘Green Economics’ (</w:t>
      </w:r>
      <w:r w:rsidRPr="001D238F">
        <w:rPr>
          <w:rFonts w:ascii="Times New Roman" w:hAnsi="Times New Roman" w:cs="Times New Roman"/>
          <w:sz w:val="24"/>
          <w:szCs w:val="24"/>
        </w:rPr>
        <w:t>Hermeling</w:t>
      </w:r>
      <w:r>
        <w:rPr>
          <w:rFonts w:ascii="Times New Roman" w:hAnsi="Times New Roman" w:cs="Times New Roman"/>
          <w:sz w:val="24"/>
          <w:szCs w:val="24"/>
        </w:rPr>
        <w:t xml:space="preserve"> </w:t>
      </w:r>
      <w:r w:rsidRPr="001D238F">
        <w:rPr>
          <w:rFonts w:ascii="Times New Roman" w:hAnsi="Times New Roman" w:cs="Times New Roman"/>
          <w:i/>
          <w:iCs/>
          <w:sz w:val="24"/>
          <w:szCs w:val="24"/>
        </w:rPr>
        <w:t>et al.,</w:t>
      </w:r>
      <w:r>
        <w:rPr>
          <w:rFonts w:ascii="Times New Roman" w:hAnsi="Times New Roman" w:cs="Times New Roman"/>
          <w:sz w:val="24"/>
          <w:szCs w:val="24"/>
        </w:rPr>
        <w:t xml:space="preserve">2015; </w:t>
      </w:r>
      <w:r w:rsidRPr="001D238F">
        <w:rPr>
          <w:rFonts w:ascii="Times New Roman" w:hAnsi="Times New Roman" w:cs="Times New Roman"/>
          <w:color w:val="222222"/>
          <w:sz w:val="24"/>
          <w:szCs w:val="24"/>
          <w:shd w:val="clear" w:color="auto" w:fill="FFFFFF"/>
        </w:rPr>
        <w:t>Tichavska</w:t>
      </w:r>
      <w:r>
        <w:rPr>
          <w:rFonts w:ascii="Times New Roman" w:hAnsi="Times New Roman" w:cs="Times New Roman"/>
          <w:color w:val="222222"/>
          <w:sz w:val="24"/>
          <w:szCs w:val="24"/>
          <w:shd w:val="clear" w:color="auto" w:fill="FFFFFF"/>
        </w:rPr>
        <w:t xml:space="preserve"> and</w:t>
      </w:r>
      <w:r w:rsidRPr="001D238F">
        <w:rPr>
          <w:rFonts w:ascii="Times New Roman" w:hAnsi="Times New Roman" w:cs="Times New Roman"/>
          <w:color w:val="222222"/>
          <w:sz w:val="24"/>
          <w:szCs w:val="24"/>
          <w:shd w:val="clear" w:color="auto" w:fill="FFFFFF"/>
        </w:rPr>
        <w:t xml:space="preserve"> Tova</w:t>
      </w:r>
      <w:r>
        <w:rPr>
          <w:rFonts w:ascii="Times New Roman" w:hAnsi="Times New Roman" w:cs="Times New Roman"/>
          <w:color w:val="222222"/>
          <w:sz w:val="24"/>
          <w:szCs w:val="24"/>
          <w:shd w:val="clear" w:color="auto" w:fill="FFFFFF"/>
        </w:rPr>
        <w:t>, 2015</w:t>
      </w:r>
      <w:r>
        <w:rPr>
          <w:rFonts w:ascii="Times New Roman" w:hAnsi="Times New Roman" w:cs="Times New Roman"/>
          <w:sz w:val="24"/>
          <w:szCs w:val="24"/>
        </w:rPr>
        <w:t>).</w:t>
      </w:r>
    </w:p>
    <w:p w14:paraId="44620AAB" w14:textId="66BB95B8" w:rsidR="008843FB" w:rsidRPr="004D1198" w:rsidRDefault="008843FB" w:rsidP="00236BAE">
      <w:pPr>
        <w:spacing w:line="360" w:lineRule="auto"/>
        <w:jc w:val="both"/>
        <w:rPr>
          <w:rFonts w:ascii="Times New Roman" w:hAnsi="Times New Roman" w:cs="Times New Roman"/>
          <w:color w:val="000000" w:themeColor="text1"/>
          <w:sz w:val="24"/>
          <w:szCs w:val="24"/>
        </w:rPr>
      </w:pPr>
      <w:r w:rsidRPr="004D1198">
        <w:rPr>
          <w:rFonts w:ascii="Times New Roman" w:hAnsi="Times New Roman" w:cs="Times New Roman"/>
          <w:b/>
          <w:bCs/>
          <w:color w:val="000000" w:themeColor="text1"/>
          <w:sz w:val="24"/>
          <w:szCs w:val="24"/>
          <w:highlight w:val="yellow"/>
          <w:shd w:val="clear" w:color="auto" w:fill="FFFFFF"/>
        </w:rPr>
        <w:t>2.2 Sustainable development initiative in the marine industry</w:t>
      </w:r>
    </w:p>
    <w:p w14:paraId="46B95498" w14:textId="5821E740" w:rsidR="00236BAE" w:rsidRPr="004D1198" w:rsidRDefault="00236BAE" w:rsidP="00236BAE">
      <w:pPr>
        <w:spacing w:line="360" w:lineRule="auto"/>
        <w:jc w:val="both"/>
        <w:rPr>
          <w:rFonts w:ascii="Times New Roman" w:hAnsi="Times New Roman" w:cs="Times New Roman"/>
          <w:color w:val="000000" w:themeColor="text1"/>
          <w:sz w:val="24"/>
          <w:szCs w:val="24"/>
          <w:highlight w:val="yellow"/>
          <w:lang w:val="de-DE"/>
        </w:rPr>
      </w:pPr>
      <w:r>
        <w:rPr>
          <w:rFonts w:ascii="Times New Roman" w:hAnsi="Times New Roman" w:cs="Times New Roman"/>
          <w:sz w:val="24"/>
          <w:szCs w:val="24"/>
          <w:lang w:val="en-GB"/>
        </w:rPr>
        <w:t>The</w:t>
      </w:r>
      <w:r w:rsidRPr="00D208DF">
        <w:rPr>
          <w:rFonts w:ascii="Times New Roman" w:hAnsi="Times New Roman" w:cs="Times New Roman"/>
          <w:sz w:val="24"/>
          <w:szCs w:val="24"/>
          <w:lang w:val="en-GB"/>
        </w:rPr>
        <w:t xml:space="preserve"> recent trends in the maritime industry mark the beginning of new and cleaner approaches such as ‘Green supply chains’</w:t>
      </w:r>
      <w:r>
        <w:rPr>
          <w:rFonts w:ascii="Times New Roman" w:hAnsi="Times New Roman" w:cs="Times New Roman"/>
          <w:sz w:val="24"/>
          <w:szCs w:val="24"/>
          <w:lang w:val="en-GB"/>
        </w:rPr>
        <w:t xml:space="preserve"> </w:t>
      </w:r>
      <w:r w:rsidRPr="00D208DF">
        <w:rPr>
          <w:rFonts w:ascii="Times New Roman" w:hAnsi="Times New Roman" w:cs="Times New Roman"/>
          <w:sz w:val="24"/>
          <w:szCs w:val="24"/>
          <w:lang w:val="en-GB"/>
        </w:rPr>
        <w:t>and ‘Sustainable Development’</w:t>
      </w:r>
      <w:r>
        <w:rPr>
          <w:rFonts w:ascii="Times New Roman" w:hAnsi="Times New Roman" w:cs="Times New Roman"/>
          <w:sz w:val="24"/>
          <w:szCs w:val="24"/>
          <w:lang w:val="en-GB"/>
        </w:rPr>
        <w:t xml:space="preserve"> </w:t>
      </w:r>
      <w:r w:rsidRPr="004D1198">
        <w:rPr>
          <w:rFonts w:ascii="Times New Roman" w:hAnsi="Times New Roman" w:cs="Times New Roman"/>
          <w:color w:val="000000" w:themeColor="text1"/>
          <w:sz w:val="24"/>
          <w:szCs w:val="24"/>
          <w:highlight w:val="yellow"/>
          <w:lang w:val="en-GB"/>
        </w:rPr>
        <w:fldChar w:fldCharType="begin" w:fldLock="1"/>
      </w:r>
      <w:r w:rsidR="00E74487" w:rsidRPr="004D1198">
        <w:rPr>
          <w:rFonts w:ascii="Times New Roman" w:hAnsi="Times New Roman" w:cs="Times New Roman"/>
          <w:color w:val="000000" w:themeColor="text1"/>
          <w:sz w:val="24"/>
          <w:szCs w:val="24"/>
          <w:highlight w:val="yellow"/>
          <w:lang w:val="en-GB"/>
        </w:rPr>
        <w:instrText>ADDIN CSL_CITATION {"citationItems":[{"id":"ITEM-1","itemData":{"DOI":"10.1016/S0959-6526(02)00062-8","ISBN":"9781606506547","ISSN":"09596526","PMID":"8997105","abstract":"The number of organizations contemplating the integration of environmental practices into their strategic plans and daily operations is continuously increasing. Numerous initiatives have provided incentives for organizations to become more environmentally benign. Some of these regulation driven programs are mandatory, but increasingly numerous voluntary environmental programs are also introduced by organizations. Organizations view many of these environmental programs, which may include technological and organizational development projects, as possible alternatives for gaining or maintaining a competitive advantage. One environmental program area that continues to gain in importance is one that focuses on the external relationships among organizations. To help evaluate alternatives that will effect this relationship we present a strategic decision framework that will aid managerial decision-making. This decision framework is based on literature and practice in the area of environmentally conscious business practices. The focus of this paper will be on the components and elements of green supply chain management and how they serve as a foundation for the decision framework. We shall explore the applicability of a dynamic non-linear multiattribute decision model, defined as the analytical network process, for decision making within the green supply chain. Issues facing the modeling approach are also discussed. © 2002 Elsevier Science Ltd. All rights reserved.","author":[{"dropping-particle":"","family":"Sarkis","given":"Joseph","non-dropping-particle":"","parse-names":false,"suffix":""}],"container-title":"Journal of Cleaner Production","id":"ITEM-1","issue":"4","issued":{"date-parts":[["2003"]]},"page":"397-409","title":"A strategic decision framework for green supply chain management","type":"article-journal","volume":"11"},"uris":["http://www.mendeley.com/documents/?uuid=6a06a380-ef29-41a8-861e-453c20a60b3e"]},{"id":"ITEM-2","itemData":{"DOI":"10.1016/S0959-6526(02)00148-8","ISSN":"09596526","abstract":"This paper reviews improvement options for environmentally sound and cost-effective short sea shipping based on co-operation with shipping companies and shipyards. In operation, fuel can be saved by pre-treatment of bunker oil, proper tuning of engines and use of antifouling agents. Machine chamber waste can be reduced by quality control of lubricants and engine maintenance. Redesign of ships and use of gasoil instead of heavy oil, enables pollution reduction, a 40-45% fuel saving, reduction of acidification by 75-80%, no soot and less sludge. Less toxic antifouling and a watershaft instead of propulsion lubricant can be used at low extra cost. A dedicated trade makes it possible to reduce sailing speed and handling in harbours, which save fuel up to 20% and reduce waiting time in harbours. The improvements reduce the life cycle costs of ships but require more initial investment. Auditing, demonstration projects and policy instruments like tariff differentiation foster good environmental practices. © 2003 Elsevier Science Ltd. All rights reserved.","author":[{"dropping-particle":"","family":"Krozer","given":"J.","non-dropping-particle":"","parse-names":false,"suffix":""},{"dropping-particle":"","family":"Mass","given":"K.","non-dropping-particle":"","parse-names":false,"suffix":""},{"dropping-particle":"","family":"Kothuis","given":"B.","non-dropping-particle":"","parse-names":false,"suffix":""}],"container-title":"Journal of Cleaner Production","id":"ITEM-2","issue":"7","issued":{"date-parts":[["2003"]]},"page":"767-777","title":"Demonstration of environmentally sound and cost-effective shipping","type":"article-journal","volume":"11"},"uris":["http://www.mendeley.com/documents/?uuid=53d970ec-363c-4434-94a7-a64501ffa35c"]},{"id":"ITEM-3","itemData":{"DOI":"10.1016/j.jclepro.2007.10.012","ISBN":"0959-6526","ISSN":"09596526","abstract":"Moving towards sustainability will require that new environmentally friendlier technologies are developed and widely adopted. Policy instruments that promote eco-efficiency are therefore necessary. Some claims frequently made in the literature on the relationship between policy instruments and technological development are examined. The claims concern regulations, environmental taxation and funding of research and development. The claims are explored on the basis of empirical evidence from two sectors: the pulp and paper industry and the marine engine industry. Little support was found for some of the claims, in some cases even contradictory findings, and for some claims the findings differed between the sectors and even within a sector, depending on the issue. © 2007 Elsevier Ltd. All rights reserved.","author":[{"dropping-particle":"","family":"Mickwitz","given":"Per","non-dropping-particle":"","parse-names":false,"suffix":""},{"dropping-particle":"","family":"Hyvättinen","given":"Heli","non-dropping-particle":"","parse-names":false,"suffix":""},{"dropping-particle":"","family":"Kivimaa","given":"Paula","non-dropping-particle":"","parse-names":false,"suffix":""}],"container-title":"Journal of Cleaner Production","id":"ITEM-3","issue":"1 SUPPL. 1","issued":{"date-parts":[["2008"]]},"page":"162-170","title":"The role of policy instruments in the innovation and diffusion of environmentally friendlier technologies: popular claims versus case study experiences","type":"article-journal","volume":"16"},"uris":["http://www.mendeley.com/documents/?uuid=f8f4f1b7-8552-47a9-97ec-d1a6ef122780"]},{"id":"ITEM-4","itemData":{"DOI":"10.1016/j.jclepro.2009.09.001","ISBN":"0959-6526","ISSN":"09596526","abstract":"This issue of the Journal of Cleaner Production is based upon papers presented at the 1st International Workshop Advances in Cleaner Production (CP) held in São Paulo, Brazil, in 2007. The conference had the short-term purpose of deepening the Brazilian discussion on \"The Roles of Cleaner Production in the Sustainable Development of Modern Societies\", and it had the long-term objective of providing an on-going interdisciplinary forum for knowledge development and exchange on Cleaner Production (CP) and Sustainable Development. This issue is devoted to papers covering a broad range of perspectives of CP practices and strategies. A special focus is placed upon methodological tools designed to support effective decision-making pertaining to quantitative benefits from CP. The ten papers provide insights from research designed to holistically integrate CP to help society make effective progress to sustainability. Papers cover the importance of informal knowledge, as complementary to formal knowledge, in performing effective 'Environmental Impact Assessments.' One paper explores the roles of radical and incremental innovation in the context of alternative automotive technologies. Benefits of Ecodesign are explored in two papers; one concerning its integration with remanufacturing to extend the life of used products and one focusing the adoption of 'Emergy Environmental Accounting,' as a complementary decision-making tool. The development of the Brazilian LCI database for 'hydroelectric power generation' and its contribution to support regionally relevant LCA studies is highlighted in one paper. The complete production chains of biodiesel and bioethanol are evaluated by using global methodologies, which help in the development of more objective and effective solutions. A \"compensatory area\", calculated in terms of emergy, is proposed in order to work in a sustainable way for bamboo production. Finally, a paper about a novel approach for recycling used PET is also included. © 2009.","author":[{"dropping-particle":"","family":"Bonilla","given":"Silvia H.","non-dropping-particle":"","parse-names":false,"suffix":""},{"dropping-particle":"","family":"Almeida","given":"Cecília M.V.B.","non-dropping-particle":"","parse-names":false,"suffix":""},{"dropping-particle":"","family":"Giannetti","given":"Biagio F.","non-dropping-particle":"","parse-names":false,"suffix":""},{"dropping-particle":"","family":"Huisingh","given":"Donald","non-dropping-particle":"","parse-names":false,"suffix":""}],"container-title":"Journal of Cleaner Production","id":"ITEM-4","issue":"1","issued":{"date-parts":[["2010"]]},"page":"1-5","title":"The roles of cleaner production in the sustainable development of modern societies: an introduction to this special issue","type":"article-journal","volume":"18"},"uris":["http://www.mendeley.com/documents/?uuid=10dda7dc-1d85-47dc-a25c-7491df5cad74"]},{"id":"IT</w:instrText>
      </w:r>
      <w:r w:rsidR="00E74487" w:rsidRPr="00A65D77">
        <w:rPr>
          <w:rFonts w:ascii="Times New Roman" w:hAnsi="Times New Roman" w:cs="Times New Roman"/>
          <w:color w:val="000000" w:themeColor="text1"/>
          <w:sz w:val="24"/>
          <w:szCs w:val="24"/>
          <w:highlight w:val="yellow"/>
          <w:lang w:val="nl-NL"/>
        </w:rPr>
        <w:instrText>EM-5","itemData":{"DOI":"10.1002/sd.2160","author":[{"dropping-particle":"","family":"Suki","given":"Norazah Mohd","non-dropping-particle":"","parse-names":false,"suffix":""},{"dropping-particle":"","family":"Suki","given":"Norbayah Mohd","non-dropping-particle":"","parse-names":false,"suffix":""},{"dropping-particle":"","family":"Sharif","given":"Arshian","non-dropping-particle":"","parse-names":false,"suffix":""},{"dropping-particle":"","family":"Afshan","given":"Sahar","non-dropping-particle":"","parse-names":false,"suffix":""}],"container-title":"Sustainable Development","id":"ITEM-5","issue":"4","issued":{"date-parts":[["2021"]]},"page":"595-606","title":"The role of logistics performance for sustainable development in top Asian countries: Evidence from advance panel estimations","type":"article-journal","volume":"29"},"uris":["http://www.mendeley.com/documents/?uuid=94fd12d5-bd9b-4cd5-a254-554ad8cb0a16"]}],"mendeley":{"formattedCitation":"(Bonilla &lt;i&gt;et al.&lt;/i&gt;, 2010; Krozer &lt;i&gt;et al.&lt;/i&gt;, 2003; Mickwitz &lt;i&gt;et al.&lt;/i&gt;, 2008; Sarkis, 2003; Suki &lt;i&gt;et al.&lt;/i&gt;, 2021)","plainTextFormattedCitation":"(Bonilla et al., 2010; Krozer et al., 2003; Mickwitz et al., 2008; Sarkis, 2003; Suki et al., 2021)","previouslyFormattedCitation":"(Bonilla &lt;i&gt;et al.&lt;/i&gt;, 2010; Krozer &lt;i&gt;et al.&lt;/i&gt;, 2003; Mickwitz &lt;i&gt;et al.&lt;/i&gt;, 2008; Sarkis, 2003; Suki &lt;i&gt;et al.&lt;/i&gt;, 2021)"},"properties":{"noteIndex":0},"schema":"https://github.com/citation-style-language/schema/raw/master/csl-citation.json"}</w:instrText>
      </w:r>
      <w:r w:rsidRPr="004D1198">
        <w:rPr>
          <w:rFonts w:ascii="Times New Roman" w:hAnsi="Times New Roman" w:cs="Times New Roman"/>
          <w:color w:val="000000" w:themeColor="text1"/>
          <w:sz w:val="24"/>
          <w:szCs w:val="24"/>
          <w:highlight w:val="yellow"/>
          <w:lang w:val="en-GB"/>
        </w:rPr>
        <w:fldChar w:fldCharType="separate"/>
      </w:r>
      <w:r w:rsidR="001554A0" w:rsidRPr="004D1198">
        <w:rPr>
          <w:rFonts w:ascii="Times New Roman" w:hAnsi="Times New Roman" w:cs="Times New Roman"/>
          <w:noProof/>
          <w:color w:val="000000" w:themeColor="text1"/>
          <w:sz w:val="24"/>
          <w:szCs w:val="24"/>
          <w:highlight w:val="yellow"/>
          <w:lang w:val="de-DE"/>
        </w:rPr>
        <w:t xml:space="preserve">(Bonilla </w:t>
      </w:r>
      <w:r w:rsidR="001554A0" w:rsidRPr="004D1198">
        <w:rPr>
          <w:rFonts w:ascii="Times New Roman" w:hAnsi="Times New Roman" w:cs="Times New Roman"/>
          <w:i/>
          <w:noProof/>
          <w:color w:val="000000" w:themeColor="text1"/>
          <w:sz w:val="24"/>
          <w:szCs w:val="24"/>
          <w:highlight w:val="yellow"/>
          <w:lang w:val="de-DE"/>
        </w:rPr>
        <w:t>et al.</w:t>
      </w:r>
      <w:r w:rsidR="001554A0" w:rsidRPr="004D1198">
        <w:rPr>
          <w:rFonts w:ascii="Times New Roman" w:hAnsi="Times New Roman" w:cs="Times New Roman"/>
          <w:noProof/>
          <w:color w:val="000000" w:themeColor="text1"/>
          <w:sz w:val="24"/>
          <w:szCs w:val="24"/>
          <w:highlight w:val="yellow"/>
          <w:lang w:val="de-DE"/>
        </w:rPr>
        <w:t xml:space="preserve">, 2010; Krozer </w:t>
      </w:r>
      <w:r w:rsidR="001554A0" w:rsidRPr="004D1198">
        <w:rPr>
          <w:rFonts w:ascii="Times New Roman" w:hAnsi="Times New Roman" w:cs="Times New Roman"/>
          <w:i/>
          <w:noProof/>
          <w:color w:val="000000" w:themeColor="text1"/>
          <w:sz w:val="24"/>
          <w:szCs w:val="24"/>
          <w:highlight w:val="yellow"/>
          <w:lang w:val="de-DE"/>
        </w:rPr>
        <w:t>et al.</w:t>
      </w:r>
      <w:r w:rsidR="001554A0" w:rsidRPr="004D1198">
        <w:rPr>
          <w:rFonts w:ascii="Times New Roman" w:hAnsi="Times New Roman" w:cs="Times New Roman"/>
          <w:noProof/>
          <w:color w:val="000000" w:themeColor="text1"/>
          <w:sz w:val="24"/>
          <w:szCs w:val="24"/>
          <w:highlight w:val="yellow"/>
          <w:lang w:val="de-DE"/>
        </w:rPr>
        <w:t xml:space="preserve">, 2003; Mickwitz </w:t>
      </w:r>
      <w:r w:rsidR="001554A0" w:rsidRPr="004D1198">
        <w:rPr>
          <w:rFonts w:ascii="Times New Roman" w:hAnsi="Times New Roman" w:cs="Times New Roman"/>
          <w:i/>
          <w:noProof/>
          <w:color w:val="000000" w:themeColor="text1"/>
          <w:sz w:val="24"/>
          <w:szCs w:val="24"/>
          <w:highlight w:val="yellow"/>
          <w:lang w:val="de-DE"/>
        </w:rPr>
        <w:t>et al.</w:t>
      </w:r>
      <w:r w:rsidR="001554A0" w:rsidRPr="004D1198">
        <w:rPr>
          <w:rFonts w:ascii="Times New Roman" w:hAnsi="Times New Roman" w:cs="Times New Roman"/>
          <w:noProof/>
          <w:color w:val="000000" w:themeColor="text1"/>
          <w:sz w:val="24"/>
          <w:szCs w:val="24"/>
          <w:highlight w:val="yellow"/>
          <w:lang w:val="de-DE"/>
        </w:rPr>
        <w:t xml:space="preserve">, 2008; Sarkis, 2003; Suki </w:t>
      </w:r>
      <w:r w:rsidR="001554A0" w:rsidRPr="004D1198">
        <w:rPr>
          <w:rFonts w:ascii="Times New Roman" w:hAnsi="Times New Roman" w:cs="Times New Roman"/>
          <w:i/>
          <w:noProof/>
          <w:color w:val="000000" w:themeColor="text1"/>
          <w:sz w:val="24"/>
          <w:szCs w:val="24"/>
          <w:highlight w:val="yellow"/>
          <w:lang w:val="de-DE"/>
        </w:rPr>
        <w:t>et al.</w:t>
      </w:r>
      <w:r w:rsidR="001554A0" w:rsidRPr="004D1198">
        <w:rPr>
          <w:rFonts w:ascii="Times New Roman" w:hAnsi="Times New Roman" w:cs="Times New Roman"/>
          <w:noProof/>
          <w:color w:val="000000" w:themeColor="text1"/>
          <w:sz w:val="24"/>
          <w:szCs w:val="24"/>
          <w:highlight w:val="yellow"/>
          <w:lang w:val="de-DE"/>
        </w:rPr>
        <w:t>, 2021)</w:t>
      </w:r>
      <w:r w:rsidRPr="004D1198">
        <w:rPr>
          <w:rFonts w:ascii="Times New Roman" w:hAnsi="Times New Roman" w:cs="Times New Roman"/>
          <w:color w:val="000000" w:themeColor="text1"/>
          <w:sz w:val="24"/>
          <w:szCs w:val="24"/>
          <w:highlight w:val="yellow"/>
          <w:lang w:val="en-GB"/>
        </w:rPr>
        <w:fldChar w:fldCharType="end"/>
      </w:r>
      <w:r w:rsidRPr="004D1198">
        <w:rPr>
          <w:rFonts w:ascii="Times New Roman" w:hAnsi="Times New Roman" w:cs="Times New Roman"/>
          <w:color w:val="000000" w:themeColor="text1"/>
          <w:sz w:val="24"/>
          <w:szCs w:val="24"/>
          <w:highlight w:val="yellow"/>
          <w:lang w:val="de-DE"/>
        </w:rPr>
        <w:t>.</w:t>
      </w:r>
      <w:r w:rsidRPr="004D1198">
        <w:rPr>
          <w:rFonts w:ascii="Times New Roman" w:hAnsi="Times New Roman" w:cs="Times New Roman"/>
          <w:color w:val="000000" w:themeColor="text1"/>
          <w:sz w:val="24"/>
          <w:szCs w:val="24"/>
          <w:lang w:val="de-DE"/>
        </w:rPr>
        <w:t xml:space="preserve"> </w:t>
      </w:r>
      <w:r w:rsidRPr="00D208DF">
        <w:rPr>
          <w:rFonts w:ascii="Times New Roman" w:hAnsi="Times New Roman" w:cs="Times New Roman"/>
          <w:sz w:val="24"/>
          <w:szCs w:val="24"/>
          <w:lang w:val="en-GB"/>
        </w:rPr>
        <w:t xml:space="preserve">The </w:t>
      </w:r>
      <w:r>
        <w:rPr>
          <w:rFonts w:ascii="Times New Roman" w:hAnsi="Times New Roman" w:cs="Times New Roman"/>
          <w:sz w:val="24"/>
          <w:szCs w:val="24"/>
          <w:lang w:val="en-GB"/>
        </w:rPr>
        <w:t>maritime industry</w:t>
      </w:r>
      <w:r w:rsidRPr="00D208DF">
        <w:rPr>
          <w:rFonts w:ascii="Times New Roman" w:hAnsi="Times New Roman" w:cs="Times New Roman"/>
          <w:sz w:val="24"/>
          <w:szCs w:val="24"/>
          <w:lang w:val="en-GB"/>
        </w:rPr>
        <w:t xml:space="preserve"> is showing a gradual change</w:t>
      </w:r>
      <w:r>
        <w:rPr>
          <w:rFonts w:ascii="Times New Roman" w:hAnsi="Times New Roman" w:cs="Times New Roman"/>
          <w:sz w:val="24"/>
          <w:szCs w:val="24"/>
          <w:lang w:val="en-GB"/>
        </w:rPr>
        <w:t xml:space="preserve"> concerning the recent</w:t>
      </w:r>
      <w:r w:rsidRPr="00D208DF">
        <w:rPr>
          <w:rFonts w:ascii="Times New Roman" w:hAnsi="Times New Roman" w:cs="Times New Roman"/>
          <w:sz w:val="24"/>
          <w:szCs w:val="24"/>
          <w:lang w:val="en-GB"/>
        </w:rPr>
        <w:t xml:space="preserve"> regulations</w:t>
      </w:r>
      <w:r>
        <w:rPr>
          <w:rFonts w:ascii="Times New Roman" w:hAnsi="Times New Roman" w:cs="Times New Roman"/>
          <w:sz w:val="24"/>
          <w:szCs w:val="24"/>
          <w:lang w:val="en-GB"/>
        </w:rPr>
        <w:t xml:space="preserve"> of</w:t>
      </w:r>
      <w:r w:rsidRPr="00D208DF">
        <w:rPr>
          <w:rFonts w:ascii="Times New Roman" w:hAnsi="Times New Roman" w:cs="Times New Roman"/>
          <w:sz w:val="24"/>
          <w:szCs w:val="24"/>
          <w:lang w:val="en-GB"/>
        </w:rPr>
        <w:t xml:space="preserve"> </w:t>
      </w:r>
      <w:r w:rsidR="000E0D4C">
        <w:rPr>
          <w:rFonts w:ascii="Times New Roman" w:hAnsi="Times New Roman" w:cs="Times New Roman"/>
          <w:sz w:val="24"/>
          <w:szCs w:val="24"/>
          <w:lang w:val="en-GB"/>
        </w:rPr>
        <w:t xml:space="preserve">the </w:t>
      </w:r>
      <w:r w:rsidR="007806EE" w:rsidRPr="004D1198">
        <w:rPr>
          <w:rFonts w:ascii="Times New Roman" w:hAnsi="Times New Roman" w:cs="Times New Roman"/>
          <w:color w:val="000000" w:themeColor="text1"/>
          <w:sz w:val="24"/>
          <w:szCs w:val="24"/>
          <w:highlight w:val="yellow"/>
        </w:rPr>
        <w:t>International Maritime Organization</w:t>
      </w:r>
      <w:r w:rsidR="007806EE" w:rsidRPr="004D1198">
        <w:rPr>
          <w:rFonts w:ascii="Times New Roman" w:hAnsi="Times New Roman" w:cs="Times New Roman"/>
          <w:color w:val="000000" w:themeColor="text1"/>
          <w:sz w:val="24"/>
          <w:szCs w:val="24"/>
          <w:highlight w:val="yellow"/>
          <w:lang w:val="en-GB"/>
        </w:rPr>
        <w:t xml:space="preserve"> (</w:t>
      </w:r>
      <w:r w:rsidRPr="004D1198">
        <w:rPr>
          <w:rFonts w:ascii="Times New Roman" w:hAnsi="Times New Roman" w:cs="Times New Roman"/>
          <w:color w:val="000000" w:themeColor="text1"/>
          <w:sz w:val="24"/>
          <w:szCs w:val="24"/>
          <w:highlight w:val="yellow"/>
          <w:lang w:val="en-GB"/>
        </w:rPr>
        <w:t>IMO</w:t>
      </w:r>
      <w:r w:rsidR="007806EE" w:rsidRPr="004D1198">
        <w:rPr>
          <w:rFonts w:ascii="Times New Roman" w:hAnsi="Times New Roman" w:cs="Times New Roman"/>
          <w:color w:val="000000" w:themeColor="text1"/>
          <w:sz w:val="24"/>
          <w:szCs w:val="24"/>
          <w:highlight w:val="yellow"/>
          <w:lang w:val="en-GB"/>
        </w:rPr>
        <w:t>)</w:t>
      </w:r>
      <w:r>
        <w:rPr>
          <w:rFonts w:ascii="Times New Roman" w:hAnsi="Times New Roman" w:cs="Times New Roman"/>
          <w:sz w:val="24"/>
          <w:szCs w:val="24"/>
          <w:lang w:val="en-GB"/>
        </w:rPr>
        <w:t>.</w:t>
      </w:r>
      <w:r w:rsidRPr="00D208DF">
        <w:rPr>
          <w:rFonts w:ascii="Times New Roman" w:hAnsi="Times New Roman" w:cs="Times New Roman"/>
          <w:sz w:val="24"/>
          <w:szCs w:val="24"/>
          <w:lang w:val="en-GB"/>
        </w:rPr>
        <w:t xml:space="preserve"> The use of environmentally </w:t>
      </w:r>
      <w:r>
        <w:rPr>
          <w:rFonts w:ascii="Times New Roman" w:hAnsi="Times New Roman" w:cs="Times New Roman"/>
          <w:sz w:val="24"/>
          <w:szCs w:val="24"/>
          <w:lang w:val="en-GB"/>
        </w:rPr>
        <w:t>cleaner</w:t>
      </w:r>
      <w:r w:rsidRPr="00D208DF">
        <w:rPr>
          <w:rFonts w:ascii="Times New Roman" w:hAnsi="Times New Roman" w:cs="Times New Roman"/>
          <w:sz w:val="24"/>
          <w:szCs w:val="24"/>
          <w:lang w:val="en-GB"/>
        </w:rPr>
        <w:t xml:space="preserve"> fuels, systems and </w:t>
      </w:r>
      <w:r>
        <w:rPr>
          <w:rFonts w:ascii="Times New Roman" w:hAnsi="Times New Roman" w:cs="Times New Roman"/>
          <w:sz w:val="24"/>
          <w:szCs w:val="24"/>
          <w:lang w:val="en-GB"/>
        </w:rPr>
        <w:t>conduct</w:t>
      </w:r>
      <w:r w:rsidRPr="00D208DF">
        <w:rPr>
          <w:rFonts w:ascii="Times New Roman" w:hAnsi="Times New Roman" w:cs="Times New Roman"/>
          <w:sz w:val="24"/>
          <w:szCs w:val="24"/>
          <w:lang w:val="en-GB"/>
        </w:rPr>
        <w:t xml:space="preserve"> ha</w:t>
      </w:r>
      <w:r>
        <w:rPr>
          <w:rFonts w:ascii="Times New Roman" w:hAnsi="Times New Roman" w:cs="Times New Roman"/>
          <w:sz w:val="24"/>
          <w:szCs w:val="24"/>
          <w:lang w:val="en-GB"/>
        </w:rPr>
        <w:t>s</w:t>
      </w:r>
      <w:r w:rsidRPr="00D208DF">
        <w:rPr>
          <w:rFonts w:ascii="Times New Roman" w:hAnsi="Times New Roman" w:cs="Times New Roman"/>
          <w:sz w:val="24"/>
          <w:szCs w:val="24"/>
          <w:lang w:val="en-GB"/>
        </w:rPr>
        <w:t xml:space="preserve"> become more significant than </w:t>
      </w:r>
      <w:r w:rsidR="000E21A7">
        <w:rPr>
          <w:rFonts w:ascii="Times New Roman" w:hAnsi="Times New Roman" w:cs="Times New Roman"/>
          <w:sz w:val="24"/>
          <w:szCs w:val="24"/>
          <w:lang w:val="en-GB"/>
        </w:rPr>
        <w:t>before</w:t>
      </w:r>
      <w:r>
        <w:rPr>
          <w:rFonts w:ascii="Times New Roman" w:hAnsi="Times New Roman" w:cs="Times New Roman"/>
          <w:sz w:val="24"/>
          <w:szCs w:val="24"/>
          <w:lang w:val="en-GB"/>
        </w:rPr>
        <w:t xml:space="preserve"> due to the degradation of the environment on planet earth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{"citationItems":[{"id":"ITEM-1","itemData":{"DOI":"10.1016/S0959-6526(02)00148-8","ISSN":"09596526","abstract":"This paper reviews improvement options for environmentally sound and cost-effective short sea shipping based on co-operation with shipping companies and shipyards. In operation, fuel can be saved by pre-treatment of bunker oil, proper tuning of engines and use of antifouling agents. Machine chamber waste can be reduced by quality control of lubricants and engine maintenance. Redesign of ships and use of gasoil instead of heavy oil, enables pollution reduction, a 40-45% fuel saving, reduction of acidification by 75-80%, no soot and less sludge. Less toxic antifouling and a watershaft instead of propulsion lubricant can be used at low extra cost. A dedicated trade makes it possible to reduce sailing speed and handling in harbours, which save fuel up to 20% and reduce waiting time in harbours. The improvements reduce the life cycle costs of ships but require more initial investment. Auditing, demonstration projects and policy instruments like tariff differentiation foster good environmental practices. © 2003 Elsevier Science Ltd. All rights reserved.","author":[{"dropping-particle":"","family":"Krozer","given":"J.","non-dropping-particle":"","parse-names":false,"suffix":""},{"dropping-particle":"","family":"Mass","given":"K.","non-dropping-particle":"","parse-names":false,"suffix":""},{"dropping-particle":"","family":"Kothuis","given":"B.","non-dropping-particle":"","parse-names":false,"suffix":""}],"container-title":"Journal of Cleaner Production","id":"ITEM-1","issue":"7","issued":{"date-parts":[["2003"]]},"page":"767-777","title":"Demonstration of environmentally sound and cost-effective shipping","type":"article-journal","volume":"11"},"uris":["http://www.mendeley.com/documents/?uuid=53d970ec-363c-4434-94a7-a64501ffa35c"]},{"id":"ITEM-2","itemData":{"DOI":"10.1016/j.jclepro.2007.10.012","ISBN":"0959-6526","ISSN":"09596526","abstract":"Moving towards sustainability will require that new environmentally friendlier technologies are developed and widely adopted. Policy instruments that promote eco-efficiency are therefore necessary. Some claims frequently made in the literature on the relationship between policy instruments and technological development are examined. The claims concern regulations, environmental taxation and funding of research and development. The claims are explored on the basis of empirical evidence from two sectors: the pulp and paper industry and the marine engine industry. Little support was found for some of the claims, in some cases even contradictory findings, and for some claims the findings differed between the sectors and even within a sector, depending on the issue. © 2007 Elsevier Ltd. All rights reserved.","author":[{"dropping-particle":"","family":"Mickwitz","given":"Per","non-dropping-particle":"","parse-names":false,"suffix":""},{"dropping-particle":"","family":"Hyvättinen","given":"Heli","non-dropping-particle":"","parse-names":false,"suffix":""},{"dropping-particle":"","family":"Kivimaa","given":"Paula","non-dropping-particle":"","parse-names":false,"suffix":""}],"container-title":"Journal of Cleaner Production","id":"ITEM-2","issue":"1 SUPPL. 1","issued":{"date-parts":[["2008"]]},"page":"162-170","title":"The role of policy instruments in the innovation and diffusion of environmentally friendlier technologies: popular claims versus case study experiences","type":"article-journal","volume":"16"},"uris":["http://www.mendeley.com/documents/?uuid=f8f4f1b7-8552-47a9-97ec-d1a6ef122780"]},{"id":"ITEM-3","itemData":{"DOI":"10.1016/j.jclepro.2009.09.001","ISBN":"0959-6526","ISSN":"09596526","abstract":"This issue of the Journal of Cleaner Production is based upon papers presented at the 1st International Workshop Advances in Cleaner Production (CP) held in São Paulo, Brazil, in 2007. The conference had the short-term purpose of deepening the Brazilian discussion on \"The Roles of Cleaner Production in the Sustainable Development of Modern Societies\", and it had the long-term objective of providing an on-going interdisciplinary forum for knowledge development and exchange on Cleaner Production (CP) and Sustainable Development. This issue is devoted to papers covering a broad range of perspectives of CP practices and strategies. A special focus is placed upon methodological tools designed to support effective decision-making pertaining to quantitative benefits from CP. The ten papers provide insights from research designed to holistically integrate CP to help society make effective progress to sustainability. Papers cover the importance of informal knowledge, as complementary to formal knowledge, in performing effective 'Environmental Impact Assessments.' One paper explores the roles of radical and incremental innovation in the context of alternative automotive technologies. Benefits of Ecodesign are explored in two papers; one concerning its integration with remanufacturing to extend the life of used products and one focusing the adoption of 'Emergy Environmental Accounting,' as a complementary decision-making tool. The development of the Brazilian LCI database for 'hydroelectric power generation' and its contribution to support regionally relevant LCA studies is highlighted in one paper. The complete production chains of biodiesel and bioethanol are evaluated by using global methodologies, which help in the development of more objective and effective solutions. A \"compensatory area\", calculated in terms of emergy, is proposed in order to work in a sustainable way for bamboo production. Finally, a paper about a novel approach for recycling used PET is also included. © 2009.","author":[{"dropping-particle":"","family":"Bonilla","given":"Silvia H.","non-dropping-particle":"","parse-names":false,"suffix":""},{"dropping-particle":"","family":"Almeida","given":"Cecília M.V.B.","non-dropping-particle":"","parse-names":false,"suffix":""},{"dropping-particle":"","family":"Giannetti","given":"Biagio F.","non-dropping-particle":"","parse-names":false,"suffix":""},{"dropping-particle":"","family":"Huisingh","given":"Donald","non-dropping-particle":"","parse-names":false,"suffix":""}],"container-title":"Journal of Cleaner Production","id":"ITEM-3","issue":"1","issued":{"date-parts":[["2010"]]},"page":"1-5","title":"The roles of cleaner production in the sustainable development of modern societies: an introduction to this special issue","type":"article-journal","volume":"18"},"uris":["http://www.mendeley.com/documents/?uuid=10dda7dc-1d85-47dc-a25c-7491df5cad74"]},{"id":"ITEM-4","itemData":{"DOI":"10.1016/S0959-6526(02)00050-1","ISBN":"0959-6526","ISSN":"09596526","abstract":"This study presents emission data (CO2, NOx, CO, HC and SOx) for fishing vessels, calculated per kg of cod landed by Swedish fishermen. Three scenarios are included; one reflecting the fishery and fleet of 1999, one assuming modern engine technology and, finally, a future scenario assuming a slight increase in the use of passive gear (seines and long-lines) and pair trawls instead of single trawls, lower fishing effort and lower emission levels. The effects on the results of different allocation strategies for landed by-catches are evaluated. Data was gathered from official fishery statistics and engine emission data from one of the major manufacturers of marine diesels. Fuel consumption data for otter trawling and gillnet fishing was obtained by having fishermen fill out a questionnaire. The results include emission calculations for gillnet fishing and trawling, and indicate lower emissions per kg of cod caught for gillnet fishing, due to lower fuel consumption. Considerable options for decreasing fuel consumption and emissions produced in cod fisheries through changes in technology and fisheries policy were concluded from this work. Choosing allocation method was shown to be important for the final results, especially in mixed, high-value target fisheries. © 2002 Elsevier Science Ltd. All rights reserved.","author":[{"dropping-particle":"","family":"Ziegler","given":"Friederike","non-dropping-particle":"","parse-names":false,"suffix":""},{"dropping-particle":"","family":"Hansson","given":"Per Anders","non-dropping-particle":"","parse-names":false,"suffix":""}],"container-title":"Journal of Cleaner Production","id":"ITEM-4","issue":"3","issued":{"date-parts":[["2003"]]},"page":"303-314","title":"Emissions from fuel combustion in Swedish cod fishery","type":"article-journal","volume":"11"},"uris":["http://www.mendeley.com/documents/?uuid=70d88b4e-2cc7-443c-b4f5-4e0cef97140f"]},{"id":"ITEM-5","itemData":{"DOI":"10.1016/j.jclepro.2010.08.009","ISBN":"0959-6526","ISSN":"09596526","PMID":"20206505","abstract":"Within the concert of renewable energy technologies, bio-energy can play a decisive role during the next decades, when smartly designed and applied under favorable conditions. In this respect, efficient and effective supply chain and logistics management represent one key parameter. This paper presents a literature review of articles published in English-speaking peer-reviewed journals from 2000 to 2009, which cover the interface of bio-energy production and issues of logistics and supply chain management. First, the articles are assessed according to descriptive criteria such as journal, year of publication and research design applied. Then, issues and challenges of designing and operating biomass chains that secure stable and competitively-priced feedstock supply for bio-energy plants have been classified (1) into the operations harvesting and collection, storage, transport, and pre-treatment techniques as well as (2) into overall supply system design. Although biomass supply chains for energy use are manifold in terms of size, design, and functioning, most relevant issues regarding supply chain management and logistics of bio-energy production are identified. The findings are discussed against the backdrop of bio-energy as sustainable renewable energy option. © 2010 Elsevier Ltd. All rights reserved.","author":[{"dropping-particle":"","family":"Gold","given":"Stefan","non-dropping-particle":"","parse-names":false,"suffix":""},{"dropping-particle":"","family":"Seuring","given":"Stefan","non-dropping-particle":"","parse-names":false,"suffix":""}],"container-title":"Journal of Cleaner Production","id":"ITEM-5","issue":"1","issued":{"date-parts":[["2011"]]},"page":"32-42","title":"Supply chain and logistics issues of bio-energy production","type":"article-journal","volume":"19"},"uris":["http://www.mendeley.com/documents/?uuid=2b98b41f-d9dd-45fc-a8d2-b52af77ac4e7"]},{"id":"ITEM-6","itemData":{"DOI":"10.1016/j.jclepro.2011.07.026","ISBN":"0959-6526","ISSN":"09596526","PMID":"66661992","abstract":"The energy fuels used for in the Greek transport sector are made up of gasoline consumed by automobiles, diesel oil consumed by taxis, trucks, maritime transport and railroads, and jet fuel used in the aircrafts. All these fuels are hydrocarbons that emit great amounts of CO2which has a major impact in the global warming phenomenon. The issues relating to climate change, the soaring energy prices, and the uncertainty of future oil supplies, have created a strong interest in alternative transportation fuels. During the past decade biofuels in the form of blended gasoline and biodiesel have begun to find place in energy economy. The Greek car market shows a remarkably low rate in the penetration of biodiesel compared to the average European Union market. This work compares the environmental impacts of the use of gasoline, diesel and biodiesel in Greece using as a tool for the comparison the Life Cycle Assessment (LCA) methodology. The environmental impacts taken into consideration include: organic respiratory effects, inorganic respiratory effects, fossil fuels, acidification - eutrophication, greenhouse effect, ecotoxicity and carginogenic effects. From the environmental point of view, biodiesel appears attractive since its use results in significant reductions of GHG emissions in comparison to gasoline and diesel. It also has lower well-to-wheel emissions of methane. However, the use of biodiesel as transportation fuel increases emissions of PM10, nitrous oxide, nitrogen oxides (NOx) as well as nutrients such as nitrogen and phosphorous; the latter are the main agents for eutrophication. This study can be considered as an opportunity for further research and evaluate the available options for a sustainable transportation system planning in Greece. © 2011 Elsevier Ltd. All rights reserved.","author":[{"dropping-particle":"","family":"Nanaki","given":"Evanthia A.","non-dropping-particle":"","parse-names":false,"suffix":""},{"dropping-particle":"","family":"Koroneos","given":"Christopher J.","non-dropping-particle":"","parse-names":false,"suffix":""}],"container-title":"Journal of Cleaner Production","id":"ITEM-6","issue":"1","issued":{"date-parts":[["2012"]]},"page":"14-19","title":"Comparative LCA of the use of biodiesel, diesel and gasoline for transportation","type":"article-journal","volume":"20"},"uris":["http://www.mendeley.com/documents/?uuid=cf6714cc-5444-402c-8d80-b5bd42ce9249"]},{"id":"ITEM-7","itemData":{"DOI":"10.1016/j.jclepro.2014.03.052","ISBN":"09596526","ISSN":"09596526","abstract":"The combined effort of reducing the emissions of sulphur dioxide, nitrogen oxides and greenhouse gases to comply with future regulations and reduce impact on climate change will require a significant change in ship propulsion. One alternative is to change fuels. In this study we compare the life cycle environmental performance of liquefied natural gas (LNG), liquefied biogas (LBG), methanol and bio-methanol. We also highlight a number of important aspects to consider when selecting marine fuels. A transition to use of LNG or methanol produced from natural gas would significantly improve the overall environmental performance. However, the impact on climate change is of the same order of magnitude as with use of heavy fuel oil. It is only the use of LBG and bio-methanol that has the potential to reduce the climate impact. The analysis did not show any significant differences in environmental performance between methane and methanol when produced from the same raw materials, but the performance of the methanol engines are yet to be validated. © 2014 Elsevier Ltd. All rights reserved.","author":[{"dropping-particle":"","family":"Brynolf","given":"Selma","non-dropping-particle":"","parse-names":false,"suffix":""},{"dropping-particle":"","family":"Fridell","given":"Erik","non-dropping-particle":"","parse-names":false,"suffix":""},{"dropping-particle":"","family":"Andersson","given":"Karin","non-dropping-particle":"","parse-names":false,"suffix":""}],"container-title":"Journal of Cleaner Production","id":"ITEM-7","issued":{"date-parts":[["2014"]]},"page":"86-95","title":"Environmental assessment of marine fuels: Liquefied natural gas, liquefied biogas, methanol and bio-methanol","type":"article-journal","volume":"74"},"uris":["http://www.mendeley.com/documents/?uuid=4942452f-b277-489f-b562-12c9106ec0b0"]},{"id":"ITEM-8","itemData":{"DOI":"10.1016/j.jclepro.2016.05.017","ISBN":"0959-6526","ISSN":"09596526","abstract":"Biodiesel is envisaged as environmentally benign fuel due to its unique properties, such as biodegradability, renewability and non-toxicity. Its utilisation leads to the reduction of sulphur oxide and greenhouse gas emissions as it produces quite lower amounts of carbon and sulphur based gases in comparison to conventional fossil fuels. This paper is a review of the recent achievements of the cleaner intensification technologies for biodiesel production. Merits and limitations of the cleaner intensification technologies have been discussed. Mechanical stirring via transesterification is the most common and extensively utilised for biodiesel production. It involves the conversion of oil to glycerol and acid alkyl ester while employing methanol. However, this process has an inherent drawback of mass transfer resistance resulting in a lower reaction rate and higher production cost. Intensification technologies have become more attractive to overcome these aforementioned problems. In a bid to increase the cost competitiveness of biodiesel production compared to diesel fuel, process intensification has been studied for numerous biodiesel processing technologies. Many researchers have resorted to several intensification technologies namely; microwave, ultrasonic cavitation and hydrodynamic cavitation reactor to eliminate the mass transfer resistance of immiscible reactants. Once the mass transfer resistance is reduced, it may lead to a shorter reaction time and lower energy consumptions compared to mechanical stirring. Recent studies reveal that microwave and ultrasonic cavitation techniques are not yet completely feasible for biodiesel production at industrial scale. On the other hand, it was found that hydrodynamic cavitation offers a number of advantages over other intensification technologies. It shows good performance with respect to product yield, reaction time, energy consumption and product quality. Furthermore, it exhibits a sustainable mean for energy recovery from renewable oils. It was concluded that more studies are needed to extend the existing information of hydrodynamic cavitation for the design of the plate geometry with respect to the methyl ester conversion. This will help to develop a sustainable and industrially viable route for energy recovery from renewable oils. Yield efficiency in relation to the method followed the order: hydrodynamic cavitation &gt; microwave &gt; ultrasonic cavitation &gt; mechanical stirring.","author":[{"dropping-particle":"","family":"Chuah","given":"Lai Fatt","non-dropping-particle":"","parse-names":false,"suffix":""},{"dropping-particle":"","family":"Klemeš","given":"Jiří Jaromír","non-dropping-particle":"","parse-names":false,"suffix":""},{"dropping-particle":"","family":"Yusup",</w:instrText>
      </w:r>
      <w:r w:rsidRPr="00A65D77">
        <w:rPr>
          <w:rFonts w:ascii="Times New Roman" w:hAnsi="Times New Roman" w:cs="Times New Roman"/>
          <w:sz w:val="24"/>
          <w:szCs w:val="24"/>
          <w:lang w:val="nl-NL"/>
        </w:rPr>
        <w:instrText>"given":"Suzana","non-dropping-particle":"","parse-names":false,"suffix":""},{"dropping-particle":"","family":"Bokhari","given":"Awais","non-dropping-particle":"","parse-names":false,"suffix":""},{"dropping-particle":"","family":"Akbar","given":"Majid Majeed","non-dropping-particle":"","parse-names":false,"suffix":""}],"container-title":"Journal of Cleaner Production","id":"ITEM-8","issued":{"date-parts":[["2017"]]},"page":"181-193","title":"A review of cleaner intensification technologies in biodiesel production","type":"article-journal","volume":"146"},"uris":["http://www.mendeley.com/documents/?uuid=519c7083-4454-4633-a6b7-a7564dde242c"]}],"mendeley":{"formattedCitation":"(Bonilla &lt;i&gt;et al.&lt;/i&gt;, 2010; Brynolf &lt;i&gt;et al.&lt;/i&gt;, 2014; Chuah &lt;i&gt;et al.&lt;/i&gt;, 2017; Gold and Seuring, 2011; Krozer &lt;i&gt;et al.&lt;/i&gt;, 2003; Mickwitz &lt;i&gt;et al.&lt;/i&gt;, 2008; Nanaki and Koroneos, 2012; Ziegler and Hansson, 2003)","plainTextFormattedCitation":"(Bonilla et al., 2010; Brynolf et al., 2014; Chuah et al., 2017; Gold and Seuring, 2011; Krozer et al., 2003; Mickwitz et al., 2008; Nanaki and Koroneos, 2012; Ziegler and Hansson, 2003)","previouslyFormattedCitation":"(Bonilla &lt;i&gt;et al.&lt;/i&gt;, 2010; Brynolf &lt;i&gt;et al.&lt;/i&gt;, 2014; Chuah &lt;i&gt;et al.&lt;/i&gt;, 2017; Gold and Seuring, 2011; Krozer &lt;i&gt;et al.&lt;/i&gt;, 2003; Mickwitz &lt;i&gt;et al.&lt;/i&gt;, 2008; Nanaki and Koroneos, 2012; Ziegler and Hansson, 2003)"},"properties":{"noteIndex":0},"schema":"https://github.com/citation-style-language/schema/raw/master/csl-citation.json"}</w:instrText>
      </w:r>
      <w:r>
        <w:rPr>
          <w:rFonts w:ascii="Times New Roman" w:hAnsi="Times New Roman" w:cs="Times New Roman"/>
          <w:sz w:val="24"/>
          <w:szCs w:val="24"/>
          <w:lang w:val="en-GB"/>
        </w:rPr>
        <w:fldChar w:fldCharType="separate"/>
      </w:r>
      <w:r w:rsidRPr="00A65D77">
        <w:rPr>
          <w:rFonts w:ascii="Times New Roman" w:hAnsi="Times New Roman" w:cs="Times New Roman"/>
          <w:noProof/>
          <w:sz w:val="24"/>
          <w:szCs w:val="24"/>
          <w:lang w:val="nl-NL"/>
        </w:rPr>
        <w:t xml:space="preserve">(Bonilla </w:t>
      </w:r>
      <w:r w:rsidRPr="00A65D77">
        <w:rPr>
          <w:rFonts w:ascii="Times New Roman" w:hAnsi="Times New Roman" w:cs="Times New Roman"/>
          <w:i/>
          <w:noProof/>
          <w:sz w:val="24"/>
          <w:szCs w:val="24"/>
          <w:lang w:val="nl-NL"/>
        </w:rPr>
        <w:t>et al.</w:t>
      </w:r>
      <w:r w:rsidRPr="00A65D77">
        <w:rPr>
          <w:rFonts w:ascii="Times New Roman" w:hAnsi="Times New Roman" w:cs="Times New Roman"/>
          <w:noProof/>
          <w:sz w:val="24"/>
          <w:szCs w:val="24"/>
          <w:lang w:val="nl-NL"/>
        </w:rPr>
        <w:t xml:space="preserve">, 2010; Brynolf </w:t>
      </w:r>
      <w:r w:rsidRPr="00A65D77">
        <w:rPr>
          <w:rFonts w:ascii="Times New Roman" w:hAnsi="Times New Roman" w:cs="Times New Roman"/>
          <w:i/>
          <w:noProof/>
          <w:sz w:val="24"/>
          <w:szCs w:val="24"/>
          <w:lang w:val="nl-NL"/>
        </w:rPr>
        <w:t>et al.</w:t>
      </w:r>
      <w:r w:rsidRPr="00A65D77">
        <w:rPr>
          <w:rFonts w:ascii="Times New Roman" w:hAnsi="Times New Roman" w:cs="Times New Roman"/>
          <w:noProof/>
          <w:sz w:val="24"/>
          <w:szCs w:val="24"/>
          <w:lang w:val="nl-NL"/>
        </w:rPr>
        <w:t xml:space="preserve">, 2014; Chuah </w:t>
      </w:r>
      <w:r w:rsidRPr="00A65D77">
        <w:rPr>
          <w:rFonts w:ascii="Times New Roman" w:hAnsi="Times New Roman" w:cs="Times New Roman"/>
          <w:i/>
          <w:noProof/>
          <w:sz w:val="24"/>
          <w:szCs w:val="24"/>
          <w:lang w:val="nl-NL"/>
        </w:rPr>
        <w:t>et al.</w:t>
      </w:r>
      <w:r w:rsidRPr="00A65D77">
        <w:rPr>
          <w:rFonts w:ascii="Times New Roman" w:hAnsi="Times New Roman" w:cs="Times New Roman"/>
          <w:noProof/>
          <w:sz w:val="24"/>
          <w:szCs w:val="24"/>
          <w:lang w:val="nl-NL"/>
        </w:rPr>
        <w:t xml:space="preserve">, 2017; Gold and Seuring, 2011; Krozer </w:t>
      </w:r>
      <w:r w:rsidRPr="00A65D77">
        <w:rPr>
          <w:rFonts w:ascii="Times New Roman" w:hAnsi="Times New Roman" w:cs="Times New Roman"/>
          <w:i/>
          <w:noProof/>
          <w:sz w:val="24"/>
          <w:szCs w:val="24"/>
          <w:lang w:val="nl-NL"/>
        </w:rPr>
        <w:t>et al.</w:t>
      </w:r>
      <w:r w:rsidRPr="00A65D77">
        <w:rPr>
          <w:rFonts w:ascii="Times New Roman" w:hAnsi="Times New Roman" w:cs="Times New Roman"/>
          <w:noProof/>
          <w:sz w:val="24"/>
          <w:szCs w:val="24"/>
          <w:lang w:val="nl-NL"/>
        </w:rPr>
        <w:t xml:space="preserve">, 2003; Mickwitz </w:t>
      </w:r>
      <w:r w:rsidRPr="00A65D77">
        <w:rPr>
          <w:rFonts w:ascii="Times New Roman" w:hAnsi="Times New Roman" w:cs="Times New Roman"/>
          <w:i/>
          <w:noProof/>
          <w:sz w:val="24"/>
          <w:szCs w:val="24"/>
          <w:lang w:val="nl-NL"/>
        </w:rPr>
        <w:t>et al.</w:t>
      </w:r>
      <w:r w:rsidRPr="00A65D77">
        <w:rPr>
          <w:rFonts w:ascii="Times New Roman" w:hAnsi="Times New Roman" w:cs="Times New Roman"/>
          <w:noProof/>
          <w:sz w:val="24"/>
          <w:szCs w:val="24"/>
          <w:lang w:val="nl-NL"/>
        </w:rPr>
        <w:t>, 2008; Nanaki and Koroneos, 2012; Ziegler and Hansson, 2003</w:t>
      </w:r>
      <w:r w:rsidR="00A95A4E">
        <w:rPr>
          <w:rFonts w:ascii="Times New Roman" w:hAnsi="Times New Roman" w:cs="Times New Roman"/>
          <w:noProof/>
          <w:sz w:val="24"/>
          <w:szCs w:val="24"/>
          <w:lang w:val="nl-NL"/>
        </w:rPr>
        <w:t>; c</w:t>
      </w:r>
      <w:r w:rsidR="00A95A4E" w:rsidRPr="00A95A4E">
        <w:rPr>
          <w:rFonts w:ascii="Times New Roman" w:hAnsi="Times New Roman" w:cs="Times New Roman"/>
          <w:noProof/>
          <w:sz w:val="24"/>
          <w:szCs w:val="24"/>
          <w:highlight w:val="yellow"/>
          <w:lang w:val="nl-NL"/>
        </w:rPr>
        <w:t xml:space="preserve">Qorri </w:t>
      </w:r>
      <w:r w:rsidR="00A95A4E" w:rsidRPr="00A95A4E">
        <w:rPr>
          <w:rFonts w:ascii="Times New Roman" w:hAnsi="Times New Roman" w:cs="Times New Roman"/>
          <w:i/>
          <w:iCs/>
          <w:noProof/>
          <w:sz w:val="24"/>
          <w:szCs w:val="24"/>
          <w:highlight w:val="yellow"/>
          <w:lang w:val="nl-NL"/>
        </w:rPr>
        <w:t>et al.,</w:t>
      </w:r>
      <w:r w:rsidR="00A95A4E" w:rsidRPr="00A95A4E">
        <w:rPr>
          <w:rFonts w:ascii="Times New Roman" w:hAnsi="Times New Roman" w:cs="Times New Roman"/>
          <w:noProof/>
          <w:sz w:val="24"/>
          <w:szCs w:val="24"/>
          <w:highlight w:val="yellow"/>
          <w:lang w:val="nl-NL"/>
        </w:rPr>
        <w:t xml:space="preserve"> 2021</w:t>
      </w:r>
      <w:r w:rsidRPr="00A65D77">
        <w:rPr>
          <w:rFonts w:ascii="Times New Roman" w:hAnsi="Times New Roman" w:cs="Times New Roman"/>
          <w:noProof/>
          <w:sz w:val="24"/>
          <w:szCs w:val="24"/>
          <w:lang w:val="nl-NL"/>
        </w:rPr>
        <w:t>)</w:t>
      </w:r>
      <w:r>
        <w:rPr>
          <w:rFonts w:ascii="Times New Roman" w:hAnsi="Times New Roman" w:cs="Times New Roman"/>
          <w:sz w:val="24"/>
          <w:szCs w:val="24"/>
          <w:lang w:val="en-GB"/>
        </w:rPr>
        <w:fldChar w:fldCharType="end"/>
      </w:r>
      <w:r w:rsidRPr="00A65D77">
        <w:rPr>
          <w:rFonts w:ascii="Times New Roman" w:hAnsi="Times New Roman" w:cs="Times New Roman"/>
          <w:sz w:val="24"/>
          <w:szCs w:val="24"/>
          <w:lang w:val="nl-NL"/>
        </w:rPr>
        <w:t xml:space="preserve">. </w:t>
      </w:r>
      <w:r w:rsidRPr="004D1198">
        <w:rPr>
          <w:rFonts w:ascii="Times New Roman" w:hAnsi="Times New Roman" w:cs="Times New Roman"/>
          <w:color w:val="000000" w:themeColor="text1"/>
          <w:sz w:val="24"/>
          <w:szCs w:val="24"/>
          <w:highlight w:val="yellow"/>
          <w:lang w:val="en-GB"/>
        </w:rPr>
        <w:t xml:space="preserve">To overcome these environmental issues the IMO </w:t>
      </w:r>
      <w:r w:rsidR="00E726C3" w:rsidRPr="004D1198">
        <w:rPr>
          <w:rFonts w:ascii="Times New Roman" w:hAnsi="Times New Roman" w:cs="Times New Roman"/>
          <w:color w:val="000000" w:themeColor="text1"/>
          <w:sz w:val="24"/>
          <w:szCs w:val="24"/>
          <w:highlight w:val="yellow"/>
          <w:lang w:val="en-GB"/>
        </w:rPr>
        <w:t>provides</w:t>
      </w:r>
      <w:r w:rsidR="002540E9" w:rsidRPr="004D1198">
        <w:rPr>
          <w:rFonts w:ascii="Times New Roman" w:hAnsi="Times New Roman" w:cs="Times New Roman"/>
          <w:color w:val="000000" w:themeColor="text1"/>
          <w:sz w:val="24"/>
          <w:szCs w:val="24"/>
          <w:highlight w:val="yellow"/>
          <w:lang w:val="en-GB"/>
        </w:rPr>
        <w:t xml:space="preserve"> </w:t>
      </w:r>
      <w:r w:rsidRPr="004D1198">
        <w:rPr>
          <w:rFonts w:ascii="Times New Roman" w:hAnsi="Times New Roman" w:cs="Times New Roman"/>
          <w:color w:val="000000" w:themeColor="text1"/>
          <w:sz w:val="24"/>
          <w:szCs w:val="24"/>
          <w:highlight w:val="yellow"/>
          <w:lang w:val="en-GB"/>
        </w:rPr>
        <w:t>several measures such as</w:t>
      </w:r>
      <w:r>
        <w:rPr>
          <w:rFonts w:ascii="Times New Roman" w:hAnsi="Times New Roman" w:cs="Times New Roman"/>
          <w:sz w:val="24"/>
          <w:szCs w:val="24"/>
          <w:lang w:val="en-GB"/>
        </w:rPr>
        <w:t xml:space="preserve"> EEDI/EVDI, EEOI, CO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footprint</w:t>
      </w:r>
      <w:r w:rsidR="002540E9">
        <w:rPr>
          <w:rFonts w:ascii="Times New Roman" w:hAnsi="Times New Roman" w:cs="Times New Roman"/>
          <w:sz w:val="24"/>
          <w:szCs w:val="24"/>
          <w:lang w:val="en-GB"/>
        </w:rPr>
        <w:t>,</w:t>
      </w:r>
      <w:r>
        <w:rPr>
          <w:rFonts w:ascii="Times New Roman" w:hAnsi="Times New Roman" w:cs="Times New Roman"/>
          <w:sz w:val="24"/>
          <w:szCs w:val="24"/>
          <w:lang w:val="en-GB"/>
        </w:rPr>
        <w:t xml:space="preserve"> and Emissions factor</w:t>
      </w:r>
      <w:r w:rsidRPr="00D208DF">
        <w:rPr>
          <w:rFonts w:ascii="Times New Roman" w:hAnsi="Times New Roman" w:cs="Times New Roman"/>
          <w:sz w:val="24"/>
          <w:szCs w:val="24"/>
          <w:lang w:val="en-GB"/>
        </w:rPr>
        <w:t xml:space="preserve"> to assess the environmental impact</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Pr>
          <w:rFonts w:ascii="Times New Roman" w:hAnsi="Times New Roman" w:cs="Times New Roman"/>
          <w:sz w:val="24"/>
          <w:szCs w:val="24"/>
          <w:lang w:val="en-GB"/>
        </w:rPr>
        <w:fldChar w:fldCharType="separate"/>
      </w:r>
      <w:r w:rsidRPr="0046045A">
        <w:rPr>
          <w:rFonts w:ascii="Times New Roman" w:hAnsi="Times New Roman" w:cs="Times New Roman"/>
          <w:noProof/>
          <w:sz w:val="24"/>
          <w:szCs w:val="24"/>
          <w:lang w:val="en-GB"/>
        </w:rPr>
        <w:t>(International Maritime Organization, 2014)</w:t>
      </w:r>
      <w:r>
        <w:rPr>
          <w:rFonts w:ascii="Times New Roman" w:hAnsi="Times New Roman" w:cs="Times New Roman"/>
          <w:sz w:val="24"/>
          <w:szCs w:val="24"/>
          <w:lang w:val="en-GB"/>
        </w:rPr>
        <w:fldChar w:fldCharType="end"/>
      </w:r>
      <w:r w:rsidRPr="00D208DF">
        <w:rPr>
          <w:rFonts w:ascii="Times New Roman" w:hAnsi="Times New Roman" w:cs="Times New Roman"/>
          <w:sz w:val="24"/>
          <w:szCs w:val="24"/>
          <w:lang w:val="en-GB"/>
        </w:rPr>
        <w:t xml:space="preserve">. Technically, the introduction of newer, modified and </w:t>
      </w:r>
      <w:r>
        <w:rPr>
          <w:rFonts w:ascii="Times New Roman" w:hAnsi="Times New Roman" w:cs="Times New Roman"/>
          <w:sz w:val="24"/>
          <w:szCs w:val="24"/>
          <w:lang w:val="en-GB"/>
        </w:rPr>
        <w:t>cleaner</w:t>
      </w:r>
      <w:r w:rsidRPr="00D208DF">
        <w:rPr>
          <w:rFonts w:ascii="Times New Roman" w:hAnsi="Times New Roman" w:cs="Times New Roman"/>
          <w:sz w:val="24"/>
          <w:szCs w:val="24"/>
          <w:lang w:val="en-GB"/>
        </w:rPr>
        <w:t xml:space="preserve"> marine fuels has largely contributed towards achieving the goals of these ideologies</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sidR="001554A0">
        <w:rPr>
          <w:rFonts w:ascii="Times New Roman" w:hAnsi="Times New Roman" w:cs="Times New Roman"/>
          <w:sz w:val="24"/>
          <w:szCs w:val="24"/>
          <w:lang w:val="en-GB"/>
        </w:rPr>
        <w:instrText>ADDIN CSL_CITATION {"citationItems":[{"id":"ITEM-1","itemData":{"author":[{"dropping-particle":"","family":"Arctic Climate Change Economy and Society (ACCESS)","given":"","non-dropping-particle":"","parse-names":false,"suffix":""}],"id":"ITEM-1","issued":{"date-parts":[["2014"]]},"title":"Calculation of fuel consumption per mile for various ship types and ice conditions in past , present and in future","type":"report"},"uris":["http://www.mendeley.com/documents/?uuid=62f981ec-329e-43fc-86a2-7c503c49e7d3"]}],"mendeley":{"formattedCitation":"(Arctic Climate Change Economy and Society (ACCESS), 2014)","plainTextFormattedCitation":"(Arctic Climate Change Economy and Society (ACCESS), 2014)","previouslyFormattedCitation":"(Arctic Climate Change Economy and Society (ACCESS), 2014)"},"properties":{"noteIndex":0},"schema":"https://github.com/citation-style-language/schema/raw/master/csl-citation.json"}</w:instrText>
      </w:r>
      <w:r>
        <w:rPr>
          <w:rFonts w:ascii="Times New Roman" w:hAnsi="Times New Roman" w:cs="Times New Roman"/>
          <w:sz w:val="24"/>
          <w:szCs w:val="24"/>
          <w:lang w:val="en-GB"/>
        </w:rPr>
        <w:fldChar w:fldCharType="separate"/>
      </w:r>
      <w:r w:rsidRPr="00402248">
        <w:rPr>
          <w:rFonts w:ascii="Times New Roman" w:hAnsi="Times New Roman" w:cs="Times New Roman"/>
          <w:noProof/>
          <w:sz w:val="24"/>
          <w:szCs w:val="24"/>
          <w:lang w:val="en-GB"/>
        </w:rPr>
        <w:t>(Arctic Climate Change Economy and Society (ACCESS), 2014)</w:t>
      </w:r>
      <w:r>
        <w:rPr>
          <w:rFonts w:ascii="Times New Roman" w:hAnsi="Times New Roman" w:cs="Times New Roman"/>
          <w:sz w:val="24"/>
          <w:szCs w:val="24"/>
          <w:lang w:val="en-GB"/>
        </w:rPr>
        <w:fldChar w:fldCharType="end"/>
      </w:r>
      <w:r w:rsidRPr="00D208DF">
        <w:rPr>
          <w:rFonts w:ascii="Times New Roman" w:hAnsi="Times New Roman" w:cs="Times New Roman"/>
          <w:sz w:val="24"/>
          <w:szCs w:val="24"/>
          <w:lang w:val="en-GB"/>
        </w:rPr>
        <w:t>. Incidentally newer, better and more efficient engines are being introduced that are also compatible with the new varieties of fuel</w:t>
      </w:r>
      <w:r>
        <w:rPr>
          <w:rFonts w:ascii="Times New Roman" w:hAnsi="Times New Roman" w:cs="Times New Roman"/>
          <w:sz w:val="24"/>
          <w:szCs w:val="24"/>
          <w:lang w:val="en-GB"/>
        </w:rPr>
        <w:t xml:space="preserve">s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{"citationItems":[{"id":"ITEM-1","itemData":{"DOI":"10.1016/S0959-6526(00)00080-9","ISSN":"09596526","abstract":"The paper tackles how a given process or technique can be improved to qualify as an environmentally-conscious one at a given budget constraint. The use of quality function deployment (QFD) for the improvement analysis of selected \"Best Available Techniques\" is discussed. A modified version of QFD is developed and applied to determine the emissions which need to be analysed further for environmental performance improvement. The critical emitted substances with consideration given to environmental impact potential and cost budget are reported. The target specifications used are the environmental benchmarks obtained from the comparison of emission values of the techniques. Sinter production is used as an illustrative example to apply the proposed House of Ecology and the linear mathematical model. QFD could be applied to the continuous improvement of any process or technique with some modifications. © 2001 Elsevier Science Ltd.","author":[{"dropping-particle":"","family":"Halog","given":"Anthony","non-dropping-particle":"","parse-names":false,"suffix":""},{"dropping-particle":"","family":"Schultmann","given":"Frank","non-dropping-particle":"","parse-names":false,"suffix":""},{"dropping-particle":"","family":"Rentz","given":"Otto","non-dropping-particle":"","parse-names":false,"suffix":""}],"container-title":"Journal of Cleaner Production","id":"ITEM-1","issue":"5","issued":{"date-parts":[["2001"]]},"page":"387-394","title":"Using quality function deployment for technique selection for optimum environmental performance improvement","type":"article-journal","volume":"9"},"uris":["http://www.mendeley.com/documents/?uuid=322abd62-5a73-439a-9ff0-61998cd42b92"]},{"id":"ITEM-2","itemData":{"DOI":"10.1016/S0959-6526(02)00148-8","ISSN":"09596526","abstract":"This paper reviews improvement options for environmentally sound and cost-effective short sea shipping based on co-operation with shipping companies and shipyards. In operation, fuel can be saved by pre-treatment of bunker oil, proper tuning of engines and use of antifouling agents. Machine chamber waste can be reduced by quality control of lubricants and engine maintenance. Redesign of ships and use of gasoil instead of heavy oil, enables pollution reduction, a 40-45% fuel saving, reduction of acidification by 75-80%, no soot and less sludge. Less toxic antifouling and a watershaft instead of propulsion lubricant can be used at low extra cost. A dedicated trade makes it possible to reduce sailing speed and handling in harbours, which save fuel up to 20% and reduce waiting time in harbours. The improvements reduce the life cycle costs of ships but require more initial investment. Auditing, demonstration projects and policy instruments like tariff differentiation foster good environmental practices. © 2003 Elsevier Science Ltd. All rights reserved.","author":[{"dropping-particle":"","family":"Krozer","given":"J.","non-dropping-particle":"","parse-names":false,"suffix":""},{"dropping-particle":"","family":"Mass","given":"K.","non-dropping-particle":"","parse-names":false,"suffix":""},{"dropping-particle":"","family":"Kothuis","given":"B.","non-dropping-particle":"","parse-names":false,"suffix":""}],"container-title":"Journal of Cleaner Production","id":"ITEM-2","issue":"7","issued":{"date-parts":[["2003"]]},"page":"767-777","title":"Demonstration of environmentally sound and cost-effective shipping","type":"article-journal","volume":"11"},"uris":["http://www.mendeley.com/documents/?uuid=53d970ec-363c-4434-94a7-a64501ffa35c"]},{"id":"ITEM-3","itemData":{"DOI":"10.1016/j.jclepro.2007.10.012","ISBN":"0959-6526","ISSN":"09596526","abstract":"Moving towards sustainability will require that new environmentally friendlier technologies are developed and widely adopted. Policy instruments that promote eco-efficiency are therefore necessary. Some claims frequently made in the literature on the relationship between policy instruments and technological development are examined. The claims concern regulations, environmental taxation and funding of research and development. The claims are explored on the basis of empirical evidence from two sectors: the pulp and paper industry and the marine engine industry. Little support was found for some of the claims, in some cases even contradictory findings, and for some claims the findings differed between the sectors and even within a sector, depending on the issue. © 2007 Elsevier Ltd. All rights reserved.","author":[{"dropping-particle":"","family":"Mickwitz","given":"Per","non-dropping-particle":"","parse-names":false,"suffix":""},{"dropping-particle":"","family":"Hyvättinen","given":"Heli","non-dropping-particle":"","parse-names":false,"suffix":""},{"dropping-particle":"","family":"Kivimaa","given":"Paula","non-dropping-particle":"","parse-names":false,"suffix":""}],"container-title":"Journal of Cleaner Production","id":"ITEM-3","issue":"1 SUPPL. 1","issued":{"date-parts":[["2008"]]},"page":"162-170","title":"The role of policy instruments in the innovation and diffusion of environmentally friendlier technologies: popular claims versus case study experiences","type":"article-journal","volume":"16"},"uris":["http://www.mendeley.com/documents/?uuid=f8f4f1b7-8552-47a9-97ec-d1a6ef122780"]},{"id":"ITEM-4","itemData":{"DOI":"10.1016/j.jclepro.2008.04.001","ISBN":"0959-6526","ISSN":"09596526","abstract":"This study integrates procedures of ISO14001 and port state control to establish environmental performance indicators (EPIs), specific to industrial ports and estates. Industrial Estate Authority of Thailand (IEAT), an owner of Map Ta Phut industrial port and estate, was used as a case study. Twelve EPIs were developed to assess 5 environmental management aspects being success, awareness, determination, preparedness, and environmental policy coverage. IEAT's deficiencies in managing the environment were identified for each management aspect. At the end of the study, suggestions on how to improve IEAT's environmental performance were recommended. © 2008 Elsevier Ltd. All rights reserved.","author":[{"dropping-particle":"","family":"Saengsupavanich","given":"Cherdvong","non-dropping-particle":"","parse-names":false,"suffix":""},{"dropping-particle":"","family":"Coowanitwong","given":"Nowarat","non-dropping-particle":"","parse-names":false,"suffix":""},{"dropping-particle":"","family":"Gallardo","given":"Wenresti G.","non-dropping-particle":"","parse-names":false,"suffix":""},{"dropping-particle":"","family":"Lertsuchatavanich","given":"Chanachai","non-dropping-particle":"","parse-names":false,"suffix":""}],"container-title":"Journal of Cleaner Production","id":"ITEM-4","issue":"2","issued":{"date-parts":[["2009"]]},"page":"154-161","title":"Environmental performance evaluation of an industrial port and estate: ISO14001, port state control-derived indicators","type":"article-journal","volume":"17"},"uris":["http://www.mendeley.com/documents/?uuid=759290a5-822d-49b0-8bdc-753c761db2dc"]},{"id":"ITEM-5","itemData":{"DOI":"10.1016/j.jclepro.2008.11.005","ISBN":"0959-6526","ISSN":"09596526","abstract":"This article introduces Quality Function Deployment (QFD) as a method for improving the environmental performance of the Norwegian fishing fleet. Systems engineering has been introduced as a feasible process for handling sustainability issues in the fisheries, because it contains methods for general system design, operation, and support in a life-cycle perspective. QFD is related to systems engineering as a method for translating stakeholder needs into detailed system requirements at each life-cycle stage. Eco-QFD extends the scope of QFD, and combines QFD, Life-Cycle Cost (LCC), and Life-Cycle Analysis (LCA) to evaluate environmental effects and costs in the system development process. The article assesses the usefulness of Eco-QFD in fisheries management decision-making regarding sustainability in the fishing fleet, and for shipyards in their design of fishing vessels. It is concluded that Eco-QFD may be difficult to use for fisheries management in its present form, due to the complexity of sustainability, and the time and efforts demanded to carry out the analyses. Nevertheless, the structuring of the stakeholder needs and requirements may contribute to improved understanding of the decision-situation. © 2008 Elsevier Ltd. All rights reserved.","author":[{"dropping-particle":"","family":"Utne","given":"Ingrid Bouwer","non-dropping-particle":"","parse-names":false,"suffix":""}],"container-title":"Journal of Cleaner Production","id":"ITEM-5","issue":"8","issued":{"date-parts":[["2009"]]},"page":"724-731","title":"Improving the environmental performance of the fishing fleet by use of Quality Function Deployment (QFD)","type":"article-journal","volume":"17"},"uris":["http://www.mendeley.com/documents/?uuid=33252a18-08a8-4b0e-8e76-e38d7415c87d"]},{"id":"ITEM-6","itemData":{"DOI":"10.1016/j.jclepro.2010.10.012","ISBN":"0959-6526","ISSN":"09596526","abstract":"At present, the notion is generally accepted that societies have to combat climate change. The reduction of CO2-emissions, an important cause for global warming, has become a priority, and consequently there is increasing pressure on governments and industries to come forward with initiatives to reduce CO2-emissions. This is highly relevant for the transport sector, as the share of transportation is still increasing, while other sectors are reducing their CO2-footprint. The main purpose of this paper is to present a methodology to analyse the CO2-emissions from container terminals, illustrated by the Port of Rotterdam. The objective of this paper is twofold. Firstly, the development of a methodology to analyse and gain a better understanding of the CO2-emissions by container terminals in port areas is described. Secondly, the most effective solutions to reduce CO2-emissions by container terminals in port areas are identified. The study provides insight into the processes of container transshipment at the terminals and the contribution of these processes to the CO2- emissions of the container terminals. Using these insights, potential solutions to reduce the CO2at the terminals are identified and policy proposals are made for the operators of existing terminals and for governments. The most effective measure for CO2reduction is undoubtedly the adaptation of the terminal layout as in the example of the Rotterdam Shortsea Terminal. This makes it possible to reduce the CO2-emissions of the current terminals by nearly 70 per cent. The other perspective is the incorporation of mixing 30 per cent biofuels with the presently used diesel. This results in a reduction of CO2-emissions by between 13 and 26 per cent per terminal and a reduction of the emissions of the total container sector by 21 per cent. On the basis of these findings, concrete recommendations are made to reducing CO2-emissions at container terminals. © 2010 Elsevier Ltd. All rights reserved.","author":[{"dropping-particle":"","family":"Geerlings","given":"Harry","non-dropping-particle":"","parse-names":false,"suffix":""},{"dropping-particle":"","family":"Duin","given":"Ron","non-dropping-particle":"Van","parse-names":false,"suffix":""}],"container-title":"Journal of Cleaner Production","id":"ITEM-6","issue":"6-7","issued":{"date-parts":[["2011"]]},"page":"657-666","title":"A new method for assessing CO2-emissions from container terminals: A promising approach applied in Rotterdam","type":"article-journal","volume":"19"},"uris":["http://www.mendeley.com/documents/?uuid=fd8ae3fe-d327-4b91-aed9-a775e17d9f4b"]},{"id":"ITEM-7","itemData":{"DOI":"10.1016/j.jclepro.2013.05.024","ISBN":"09596526","ISSN":"09596526","abstract":"Commercial fishing is heavily fuel dependant. The increase in the fuel price, together with the stock decline, occupational risks of fishing, the possibilities of finding a different future for new generations, are some of the reasons that have made fishing arrive at its 'survival limits', in many parts of Europe. This contribution aims at providing shipowners and researcher with the experience of undertaking energy audits, to reduce the fuel bill of fishing vessels. In order to do so, 3 fishing vessels were assessed comprehensively, for 2010-2012, to determine their energy consumption flow. The results indicate that energy consumption depends upon: (a) the structure and size of the vessel; (b) the engine conditions and use patterns; (c) the fishing gears used; (d) the fishing and trip patterns; (e) the distance to the fishing ground; (f) target species and their migration routes; and (g) the traditions onboard. Likewise, no generalisation can be made regarding the way energy is consumed by onboard equipment/machinery when different fishing gears are compared. Energy audits will need to be site-specific and to include sufficient data to obtain representative results; these are likely to be more than in land-based industries, due to the peculiarities of this s</w:instrText>
      </w:r>
      <w:r w:rsidRPr="00A061B9">
        <w:rPr>
          <w:rFonts w:ascii="Times New Roman" w:hAnsi="Times New Roman" w:cs="Times New Roman"/>
          <w:sz w:val="24"/>
          <w:szCs w:val="24"/>
          <w:lang w:val="de-DE"/>
        </w:rPr>
        <w:instrText>ector. © 2013 Elsevier Ltd. All rights reserved.","author":[{"dropping-particle":"","family":"Basurko","given":"Oihane C.","non-dropping-particle":"","parse-names":false,"suffix":""},{"dropping-particle":"","family":"Gabiña","given":"Gorka","non-dropping-particle":"","parse-names":false,"suffix":""},{"dropping-particle":"","family":"Uriondo","given":"Zigor","non-dropping-particle":"","parse-names":false,"suffix":""}],"container-title":"Journal of Cleaner Production","id":"ITEM-7","issued":{"date-parts":[["2013"]]},"page":"30-40","title":"Energy performance of fishing vessels and potential savings","type":"article-journal","volume":"54"},"uris":["http://www.mendeley.com/documents/?uuid=afa07cb2-04da-44de-a776-fb82e6de5fa6"]}],"mendeley":{"formattedCitation":"(Basurko &lt;i&gt;et al.&lt;/i&gt;, 2013; Geerlings and Van Duin, 2011; Halog &lt;i&gt;et al.&lt;/i&gt;, 2001; Krozer &lt;i&gt;et al.&lt;/i&gt;, 2003; Mickwitz &lt;i&gt;et al.&lt;/i&gt;, 2008; Saengsupavanich &lt;i&gt;et al.&lt;/i&gt;, 2009; Utne, 2009)","plainTextFormattedCitation":"(Basurko et al., 2013; Geerlings and Van Duin, 2011; Halog et al., 2001; Krozer et al., 2003; Mickwitz et al., 2008; Saengsupavanich et al., 2009; Utne, 2009)","previouslyFormattedCitation":"(Basurko &lt;i&gt;et al.&lt;/i&gt;, 2013; Geerlings and Van Duin, 2011; Halog &lt;i&gt;et al.&lt;/i&gt;, 2001; Krozer &lt;i&gt;et al.&lt;/i&gt;, 2003; Mickwitz &lt;i&gt;et al.&lt;/i&gt;, 2008; Saengsupavanich &lt;i&gt;et al.&lt;/i&gt;, 2009; Utne, 2009)"},"properties":{"noteIndex":0},"schema":"https://github.com/citation-style-language/schema/raw/master/csl-citation.json"}</w:instrText>
      </w:r>
      <w:r>
        <w:rPr>
          <w:rFonts w:ascii="Times New Roman" w:hAnsi="Times New Roman" w:cs="Times New Roman"/>
          <w:sz w:val="24"/>
          <w:szCs w:val="24"/>
          <w:lang w:val="en-GB"/>
        </w:rPr>
        <w:fldChar w:fldCharType="separate"/>
      </w:r>
      <w:r w:rsidRPr="00A061B9">
        <w:rPr>
          <w:rFonts w:ascii="Times New Roman" w:hAnsi="Times New Roman" w:cs="Times New Roman"/>
          <w:noProof/>
          <w:sz w:val="24"/>
          <w:szCs w:val="24"/>
          <w:lang w:val="de-DE"/>
        </w:rPr>
        <w:t xml:space="preserve">(Basurko </w:t>
      </w:r>
      <w:r w:rsidRPr="00A061B9">
        <w:rPr>
          <w:rFonts w:ascii="Times New Roman" w:hAnsi="Times New Roman" w:cs="Times New Roman"/>
          <w:i/>
          <w:noProof/>
          <w:sz w:val="24"/>
          <w:szCs w:val="24"/>
          <w:lang w:val="de-DE"/>
        </w:rPr>
        <w:t>et al.</w:t>
      </w:r>
      <w:r w:rsidRPr="00A061B9">
        <w:rPr>
          <w:rFonts w:ascii="Times New Roman" w:hAnsi="Times New Roman" w:cs="Times New Roman"/>
          <w:noProof/>
          <w:sz w:val="24"/>
          <w:szCs w:val="24"/>
          <w:lang w:val="de-DE"/>
        </w:rPr>
        <w:t xml:space="preserve">, 2013; Geerlings and Van Duin, 2011; Halog </w:t>
      </w:r>
      <w:r w:rsidRPr="00A061B9">
        <w:rPr>
          <w:rFonts w:ascii="Times New Roman" w:hAnsi="Times New Roman" w:cs="Times New Roman"/>
          <w:i/>
          <w:noProof/>
          <w:sz w:val="24"/>
          <w:szCs w:val="24"/>
          <w:lang w:val="de-DE"/>
        </w:rPr>
        <w:t>et al.</w:t>
      </w:r>
      <w:r w:rsidRPr="00A061B9">
        <w:rPr>
          <w:rFonts w:ascii="Times New Roman" w:hAnsi="Times New Roman" w:cs="Times New Roman"/>
          <w:noProof/>
          <w:sz w:val="24"/>
          <w:szCs w:val="24"/>
          <w:lang w:val="de-DE"/>
        </w:rPr>
        <w:t xml:space="preserve">, 2001; Krozer </w:t>
      </w:r>
      <w:r w:rsidRPr="00A061B9">
        <w:rPr>
          <w:rFonts w:ascii="Times New Roman" w:hAnsi="Times New Roman" w:cs="Times New Roman"/>
          <w:i/>
          <w:noProof/>
          <w:sz w:val="24"/>
          <w:szCs w:val="24"/>
          <w:lang w:val="de-DE"/>
        </w:rPr>
        <w:t>et al.</w:t>
      </w:r>
      <w:r w:rsidRPr="00A061B9">
        <w:rPr>
          <w:rFonts w:ascii="Times New Roman" w:hAnsi="Times New Roman" w:cs="Times New Roman"/>
          <w:noProof/>
          <w:sz w:val="24"/>
          <w:szCs w:val="24"/>
          <w:lang w:val="de-DE"/>
        </w:rPr>
        <w:t xml:space="preserve">, 2003; Mickwitz </w:t>
      </w:r>
      <w:r w:rsidRPr="00A061B9">
        <w:rPr>
          <w:rFonts w:ascii="Times New Roman" w:hAnsi="Times New Roman" w:cs="Times New Roman"/>
          <w:i/>
          <w:noProof/>
          <w:sz w:val="24"/>
          <w:szCs w:val="24"/>
          <w:lang w:val="de-DE"/>
        </w:rPr>
        <w:t>et al.</w:t>
      </w:r>
      <w:r w:rsidRPr="00A061B9">
        <w:rPr>
          <w:rFonts w:ascii="Times New Roman" w:hAnsi="Times New Roman" w:cs="Times New Roman"/>
          <w:noProof/>
          <w:sz w:val="24"/>
          <w:szCs w:val="24"/>
          <w:lang w:val="de-DE"/>
        </w:rPr>
        <w:t xml:space="preserve">, 2008; </w:t>
      </w:r>
      <w:r w:rsidRPr="00A061B9">
        <w:rPr>
          <w:rFonts w:ascii="Times New Roman" w:hAnsi="Times New Roman" w:cs="Times New Roman"/>
          <w:noProof/>
          <w:sz w:val="24"/>
          <w:szCs w:val="24"/>
          <w:lang w:val="de-DE"/>
        </w:rPr>
        <w:lastRenderedPageBreak/>
        <w:t xml:space="preserve">Saengsupavanich </w:t>
      </w:r>
      <w:r w:rsidRPr="00A061B9">
        <w:rPr>
          <w:rFonts w:ascii="Times New Roman" w:hAnsi="Times New Roman" w:cs="Times New Roman"/>
          <w:i/>
          <w:noProof/>
          <w:sz w:val="24"/>
          <w:szCs w:val="24"/>
          <w:lang w:val="de-DE"/>
        </w:rPr>
        <w:t>et al.</w:t>
      </w:r>
      <w:r w:rsidRPr="00A061B9">
        <w:rPr>
          <w:rFonts w:ascii="Times New Roman" w:hAnsi="Times New Roman" w:cs="Times New Roman"/>
          <w:noProof/>
          <w:sz w:val="24"/>
          <w:szCs w:val="24"/>
          <w:lang w:val="de-DE"/>
        </w:rPr>
        <w:t>, 2009; Utne, 2009)</w:t>
      </w:r>
      <w:r>
        <w:rPr>
          <w:rFonts w:ascii="Times New Roman" w:hAnsi="Times New Roman" w:cs="Times New Roman"/>
          <w:sz w:val="24"/>
          <w:szCs w:val="24"/>
          <w:lang w:val="en-GB"/>
        </w:rPr>
        <w:fldChar w:fldCharType="end"/>
      </w:r>
      <w:r w:rsidRPr="004D1198">
        <w:rPr>
          <w:rFonts w:ascii="Times New Roman" w:hAnsi="Times New Roman" w:cs="Times New Roman"/>
          <w:color w:val="000000" w:themeColor="text1"/>
          <w:sz w:val="24"/>
          <w:szCs w:val="24"/>
          <w:lang w:val="de-DE"/>
        </w:rPr>
        <w:t>.</w:t>
      </w:r>
      <w:r w:rsidR="005F7CDD" w:rsidRPr="004D1198">
        <w:rPr>
          <w:rFonts w:ascii="Times New Roman" w:hAnsi="Times New Roman" w:cs="Times New Roman"/>
          <w:color w:val="000000" w:themeColor="text1"/>
          <w:sz w:val="24"/>
          <w:szCs w:val="24"/>
          <w:lang w:val="de-DE"/>
        </w:rPr>
        <w:t xml:space="preserve"> </w:t>
      </w:r>
      <w:r w:rsidR="005F7CDD" w:rsidRPr="004D1198">
        <w:rPr>
          <w:rFonts w:ascii="Times New Roman" w:hAnsi="Times New Roman" w:cs="Times New Roman"/>
          <w:color w:val="000000" w:themeColor="text1"/>
          <w:sz w:val="24"/>
          <w:szCs w:val="24"/>
          <w:highlight w:val="yellow"/>
          <w:lang w:val="de-DE"/>
        </w:rPr>
        <w:t xml:space="preserve">Moroever </w:t>
      </w:r>
      <w:r w:rsidR="00ED5A5E" w:rsidRPr="004D1198">
        <w:rPr>
          <w:rFonts w:ascii="Times New Roman" w:hAnsi="Times New Roman" w:cs="Times New Roman"/>
          <w:color w:val="000000" w:themeColor="text1"/>
          <w:sz w:val="24"/>
          <w:szCs w:val="24"/>
          <w:highlight w:val="yellow"/>
          <w:lang w:val="de-DE"/>
        </w:rPr>
        <w:t xml:space="preserve">the impact of sustianbale operations is not limited to enviornment but further extends to </w:t>
      </w:r>
      <w:r w:rsidR="00A0614A" w:rsidRPr="004D1198">
        <w:rPr>
          <w:rFonts w:ascii="Times New Roman" w:hAnsi="Times New Roman" w:cs="Times New Roman"/>
          <w:color w:val="000000" w:themeColor="text1"/>
          <w:sz w:val="24"/>
          <w:szCs w:val="24"/>
          <w:highlight w:val="yellow"/>
          <w:lang w:val="de-DE"/>
        </w:rPr>
        <w:t xml:space="preserve">human health and economic growth </w:t>
      </w:r>
      <w:r w:rsidR="00E74487" w:rsidRPr="004D1198">
        <w:rPr>
          <w:rFonts w:ascii="Times New Roman" w:hAnsi="Times New Roman" w:cs="Times New Roman"/>
          <w:color w:val="000000" w:themeColor="text1"/>
          <w:sz w:val="24"/>
          <w:szCs w:val="24"/>
          <w:highlight w:val="yellow"/>
          <w:lang w:val="de-DE"/>
        </w:rPr>
        <w:fldChar w:fldCharType="begin" w:fldLock="1"/>
      </w:r>
      <w:r w:rsidR="00E74487" w:rsidRPr="004D1198">
        <w:rPr>
          <w:rFonts w:ascii="Times New Roman" w:hAnsi="Times New Roman" w:cs="Times New Roman"/>
          <w:color w:val="000000" w:themeColor="text1"/>
          <w:sz w:val="24"/>
          <w:szCs w:val="24"/>
          <w:highlight w:val="yellow"/>
          <w:lang w:val="de-DE"/>
        </w:rPr>
        <w:instrText>ADDIN CSL_CITATION {"citationItems":[{"id":"ITEM-1","itemData":{"DOI":"10.1002/sd.2034","author":[{"dropping-particle":"","family":"Khan","given":"Syed Abdul Rehman","non-dropping-particle":"","parse-names":false,"suffix":""},{"dropping-particle":"","family":"Zhang","given":"Yu","non-dropping-particle":"","parse-names":false,"suffix":""},{"dropping-particle":"","family":"Kumar","given":"Anil","non-dropping-particle":"","parse-names":false,"suffix":""},{"dropping-particle":"","family":"Zavadskas","given":"Edmundas","non-dropping-particle":"","parse-names":false,"suffix":""},{"dropping-particle":"","family":"Streimikiene","given":"Dalia","non-dropping-particle":"","parse-names":false,"suffix":""}],"container-title":"Sustainable Development","id":"ITEM-1","issue":"4","issued":{"date-parts":[["2020"]]},"page":"833-843","title":"Measuring the impact of renewable energy, public health expenditure, logistics, and environmental performance on sustainable economic growth","type":"article-journal","volume":"28"},"uris":["http://www.mendeley.com/documents/?uuid=3ec38c1e-ef83-49d7-bbc4-3584a6b2247e"]}],"mendeley":{"formattedCitation":"(Khan &lt;i&gt;et al.&lt;/i&gt;, 2020)","plainTextFormattedCitation":"(Khan et al., 2020)"},"properties":{"noteIndex":0},"schema":"https://github.com/citation-style-language/schema/raw/master/csl-citation.json"}</w:instrText>
      </w:r>
      <w:r w:rsidR="00E74487" w:rsidRPr="004D1198">
        <w:rPr>
          <w:rFonts w:ascii="Times New Roman" w:hAnsi="Times New Roman" w:cs="Times New Roman"/>
          <w:color w:val="000000" w:themeColor="text1"/>
          <w:sz w:val="24"/>
          <w:szCs w:val="24"/>
          <w:highlight w:val="yellow"/>
          <w:lang w:val="de-DE"/>
        </w:rPr>
        <w:fldChar w:fldCharType="separate"/>
      </w:r>
      <w:r w:rsidR="00E74487" w:rsidRPr="004D1198">
        <w:rPr>
          <w:rFonts w:ascii="Times New Roman" w:hAnsi="Times New Roman" w:cs="Times New Roman"/>
          <w:noProof/>
          <w:color w:val="000000" w:themeColor="text1"/>
          <w:sz w:val="24"/>
          <w:szCs w:val="24"/>
          <w:highlight w:val="yellow"/>
          <w:lang w:val="de-DE"/>
        </w:rPr>
        <w:t xml:space="preserve">(Khan </w:t>
      </w:r>
      <w:r w:rsidR="00E74487" w:rsidRPr="004D1198">
        <w:rPr>
          <w:rFonts w:ascii="Times New Roman" w:hAnsi="Times New Roman" w:cs="Times New Roman"/>
          <w:i/>
          <w:noProof/>
          <w:color w:val="000000" w:themeColor="text1"/>
          <w:sz w:val="24"/>
          <w:szCs w:val="24"/>
          <w:highlight w:val="yellow"/>
          <w:lang w:val="de-DE"/>
        </w:rPr>
        <w:t>et al.</w:t>
      </w:r>
      <w:r w:rsidR="00E74487" w:rsidRPr="004D1198">
        <w:rPr>
          <w:rFonts w:ascii="Times New Roman" w:hAnsi="Times New Roman" w:cs="Times New Roman"/>
          <w:noProof/>
          <w:color w:val="000000" w:themeColor="text1"/>
          <w:sz w:val="24"/>
          <w:szCs w:val="24"/>
          <w:highlight w:val="yellow"/>
          <w:lang w:val="de-DE"/>
        </w:rPr>
        <w:t>, 2020)</w:t>
      </w:r>
      <w:r w:rsidR="00E74487" w:rsidRPr="004D1198">
        <w:rPr>
          <w:rFonts w:ascii="Times New Roman" w:hAnsi="Times New Roman" w:cs="Times New Roman"/>
          <w:color w:val="000000" w:themeColor="text1"/>
          <w:sz w:val="24"/>
          <w:szCs w:val="24"/>
          <w:highlight w:val="yellow"/>
          <w:lang w:val="de-DE"/>
        </w:rPr>
        <w:fldChar w:fldCharType="end"/>
      </w:r>
      <w:r w:rsidR="00DB23CC" w:rsidRPr="004D1198">
        <w:rPr>
          <w:rFonts w:ascii="Times New Roman" w:hAnsi="Times New Roman" w:cs="Times New Roman"/>
          <w:color w:val="000000" w:themeColor="text1"/>
          <w:sz w:val="24"/>
          <w:szCs w:val="24"/>
          <w:highlight w:val="yellow"/>
          <w:lang w:val="de-DE"/>
        </w:rPr>
        <w:t>.</w:t>
      </w:r>
    </w:p>
    <w:p w14:paraId="20115AF6" w14:textId="6A4ECC53" w:rsidR="00236BAE" w:rsidRPr="00FB3DC4" w:rsidRDefault="00236BAE" w:rsidP="00236BAE">
      <w:pPr>
        <w:spacing w:line="360" w:lineRule="auto"/>
        <w:jc w:val="both"/>
        <w:rPr>
          <w:rFonts w:ascii="Times New Roman" w:hAnsi="Times New Roman" w:cs="Times New Roman"/>
          <w:sz w:val="24"/>
          <w:szCs w:val="24"/>
        </w:rPr>
      </w:pPr>
      <w:r w:rsidRPr="004D1198">
        <w:rPr>
          <w:rFonts w:ascii="Times New Roman" w:hAnsi="Times New Roman" w:cs="Times New Roman"/>
          <w:color w:val="000000" w:themeColor="text1"/>
          <w:sz w:val="24"/>
          <w:szCs w:val="24"/>
          <w:highlight w:val="yellow"/>
          <w:lang w:val="en-GB"/>
        </w:rPr>
        <w:t xml:space="preserve">Similarly, the </w:t>
      </w:r>
      <w:r w:rsidR="001832AB" w:rsidRPr="004D1198">
        <w:rPr>
          <w:rFonts w:ascii="Times New Roman" w:hAnsi="Times New Roman" w:cs="Times New Roman"/>
          <w:color w:val="000000" w:themeColor="text1"/>
          <w:sz w:val="24"/>
          <w:szCs w:val="24"/>
          <w:highlight w:val="yellow"/>
          <w:lang w:val="en-GB"/>
        </w:rPr>
        <w:t xml:space="preserve">new </w:t>
      </w:r>
      <w:r w:rsidRPr="004D1198">
        <w:rPr>
          <w:rFonts w:ascii="Times New Roman" w:hAnsi="Times New Roman" w:cs="Times New Roman"/>
          <w:color w:val="000000" w:themeColor="text1"/>
          <w:sz w:val="24"/>
          <w:szCs w:val="24"/>
          <w:highlight w:val="yellow"/>
          <w:lang w:val="en-GB"/>
        </w:rPr>
        <w:t xml:space="preserve">methods such as calculation of environmental indices applicable to maritime machinery, marine engines and fuels to evaluate their financial implications would help </w:t>
      </w:r>
      <w:r w:rsidR="00424955" w:rsidRPr="004D1198">
        <w:rPr>
          <w:rFonts w:ascii="Times New Roman" w:hAnsi="Times New Roman" w:cs="Times New Roman"/>
          <w:color w:val="000000" w:themeColor="text1"/>
          <w:sz w:val="24"/>
          <w:szCs w:val="24"/>
          <w:highlight w:val="yellow"/>
          <w:lang w:val="en-GB"/>
        </w:rPr>
        <w:t>to emphasize</w:t>
      </w:r>
      <w:r w:rsidRPr="004D1198">
        <w:rPr>
          <w:rFonts w:ascii="Times New Roman" w:hAnsi="Times New Roman" w:cs="Times New Roman"/>
          <w:color w:val="000000" w:themeColor="text1"/>
          <w:sz w:val="24"/>
          <w:szCs w:val="24"/>
          <w:highlight w:val="yellow"/>
          <w:lang w:val="en-GB"/>
        </w:rPr>
        <w:t xml:space="preserve"> factors such as carbon credit and carbon footprint</w:t>
      </w:r>
      <w:r w:rsidRPr="004D1198">
        <w:rPr>
          <w:rFonts w:ascii="Times New Roman" w:hAnsi="Times New Roman" w:cs="Times New Roman"/>
          <w:color w:val="000000" w:themeColor="text1"/>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{"citationItems":[{"id":"ITEM-1","itemData":{"DOI":"10.1016/j.trd.2017.03.022","ISSN":"13619209","author":[{"dropping-particle":"","family":"Bouman","given":"Evert A.","non-dropping-particle":"","parse-names":false,"suffix":""},{"dropping-particle":"","family":"Lindstad","given":"Elizabeth","non-dropping-particle":"","parse-names":false,"suffix":""},{"dropping-particle":"","family":"Rialland","given":"Agathe I.","non-dropping-particle":"","parse-names":false,"suffix":""},{"dropping-particle":"","family":"Strømman","given":"Anders H.","non-dropping-particle":"","parse-names":false,"suffix":""}],"container-title":"Transportation Research Part D: Transport and Environment","id":"ITEM-1","issue":"A","issued":{"date-parts":[["2017"]]},"page":"408-421","title":"State-of-the-art technologies, measures, and potential for reducing GHG emissions from shipping – A review","type":"article-journal","volume":"52"},"uris":["http://www.mendeley.com/documents/?uuid=37b39466-9256-42ca-8718-e5a2140989e0"]}],"mendeley":{"formattedCitation":"(Bouman &lt;i&gt;et al.&lt;/i&gt;, 2017)","plainTextFormattedCitation":"(Bouman et al., 2017)","previouslyFormattedCitation":"(Bouman &lt;i&gt;et al.&lt;/i&gt;, 2017)"},"properties":{"noteIndex":0},"schema":"https://github.com/citation-style-language/schema/raw/master/csl-citation.json"}</w:instrText>
      </w:r>
      <w:r>
        <w:rPr>
          <w:rFonts w:ascii="Times New Roman" w:hAnsi="Times New Roman" w:cs="Times New Roman"/>
          <w:sz w:val="24"/>
          <w:szCs w:val="24"/>
          <w:lang w:val="en-GB"/>
        </w:rPr>
        <w:fldChar w:fldCharType="separate"/>
      </w:r>
      <w:r w:rsidRPr="00D609C9">
        <w:rPr>
          <w:rFonts w:ascii="Times New Roman" w:hAnsi="Times New Roman" w:cs="Times New Roman"/>
          <w:noProof/>
          <w:sz w:val="24"/>
          <w:szCs w:val="24"/>
          <w:lang w:val="en-GB"/>
        </w:rPr>
        <w:t xml:space="preserve">(Bouman </w:t>
      </w:r>
      <w:r w:rsidRPr="00D609C9">
        <w:rPr>
          <w:rFonts w:ascii="Times New Roman" w:hAnsi="Times New Roman" w:cs="Times New Roman"/>
          <w:i/>
          <w:noProof/>
          <w:sz w:val="24"/>
          <w:szCs w:val="24"/>
          <w:lang w:val="en-GB"/>
        </w:rPr>
        <w:t>et al.</w:t>
      </w:r>
      <w:r w:rsidRPr="00D609C9">
        <w:rPr>
          <w:rFonts w:ascii="Times New Roman" w:hAnsi="Times New Roman" w:cs="Times New Roman"/>
          <w:noProof/>
          <w:sz w:val="24"/>
          <w:szCs w:val="24"/>
          <w:lang w:val="en-GB"/>
        </w:rPr>
        <w:t>, 2017)</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The carbon credit and carbon footprint have gained much importance in determining the taxes to be levied on firms and macro economies causing pollution over a certain acceptable limit. </w:t>
      </w:r>
      <w:r w:rsidR="00AE0548">
        <w:rPr>
          <w:rFonts w:ascii="Times New Roman" w:hAnsi="Times New Roman" w:cs="Times New Roman"/>
          <w:sz w:val="24"/>
          <w:szCs w:val="24"/>
          <w:lang w:val="en-GB"/>
        </w:rPr>
        <w:t>N</w:t>
      </w:r>
      <w:r w:rsidRPr="00D208DF">
        <w:rPr>
          <w:rFonts w:ascii="Times New Roman" w:hAnsi="Times New Roman" w:cs="Times New Roman"/>
          <w:sz w:val="24"/>
          <w:szCs w:val="24"/>
          <w:lang w:val="en-GB"/>
        </w:rPr>
        <w:t>atural calamities are altogether interconnected and climate change is an influential factor</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j.jclepro.2015.04.084","author":[{"dropping-particle":"","family":"Novo-Corti","given":"Isabel","non-dropping-particle":"","parse-names":false,"suffix":""},{"dropping-particle":"","family":"González-Laxe","given":"Fernando","non-dropping-particle":"","parse-names":false,"suffix":""},{"dropping-particle":"","family":"Pociovalisteanu","given":"Diana Mihaela","non-dropping-particle":"","parse-names":false,"suffix":""}],"container-title":"Journal of Cleaner Production","id":"ITEM-1","issued":{"date-parts":[["2015"]]},"page":"267-278","title":"The economic analysis of maritime catastrophes in sensitive areas: The assessment and calculation of damages in the environment and population's way of life","type":"article-journal","volume":"107"},"uris":["http://www.mendeley.com/documents/?uuid=4725e377-aeca-45eb-a4ea-1b6cb4eea633"]}],"mendeley":{"formattedCitation":"(Novo-Corti &lt;i&gt;et al.&lt;/i&gt;, 2015)","plainTextFormattedCitation":"(Novo-Corti et al., 2015)","previouslyFormattedCitation":"(Novo-Corti &lt;i&gt;et al.&lt;/i&gt;, 2015)"},"properties":{"noteIndex":0},"schema":"https://github.com/citation-style-language/schema/raw/master/csl-citation.json"}</w:instrText>
      </w:r>
      <w:r>
        <w:rPr>
          <w:rFonts w:ascii="Times New Roman" w:hAnsi="Times New Roman" w:cs="Times New Roman"/>
          <w:sz w:val="24"/>
          <w:szCs w:val="24"/>
          <w:lang w:val="en-GB"/>
        </w:rPr>
        <w:fldChar w:fldCharType="separate"/>
      </w:r>
      <w:r w:rsidRPr="00D609C9">
        <w:rPr>
          <w:rFonts w:ascii="Times New Roman" w:hAnsi="Times New Roman" w:cs="Times New Roman"/>
          <w:noProof/>
          <w:sz w:val="24"/>
          <w:szCs w:val="24"/>
          <w:lang w:val="en-GB"/>
        </w:rPr>
        <w:t xml:space="preserve">(Novo-Corti </w:t>
      </w:r>
      <w:r w:rsidRPr="00D609C9">
        <w:rPr>
          <w:rFonts w:ascii="Times New Roman" w:hAnsi="Times New Roman" w:cs="Times New Roman"/>
          <w:i/>
          <w:noProof/>
          <w:sz w:val="24"/>
          <w:szCs w:val="24"/>
          <w:lang w:val="en-GB"/>
        </w:rPr>
        <w:t>et al.</w:t>
      </w:r>
      <w:r w:rsidRPr="00D609C9">
        <w:rPr>
          <w:rFonts w:ascii="Times New Roman" w:hAnsi="Times New Roman" w:cs="Times New Roman"/>
          <w:noProof/>
          <w:sz w:val="24"/>
          <w:szCs w:val="24"/>
          <w:lang w:val="en-GB"/>
        </w:rPr>
        <w:t>, 2015)</w:t>
      </w:r>
      <w:r>
        <w:rPr>
          <w:rFonts w:ascii="Times New Roman" w:hAnsi="Times New Roman" w:cs="Times New Roman"/>
          <w:sz w:val="24"/>
          <w:szCs w:val="24"/>
          <w:lang w:val="en-GB"/>
        </w:rPr>
        <w:fldChar w:fldCharType="end"/>
      </w:r>
      <w:r w:rsidRPr="00D208DF">
        <w:rPr>
          <w:rFonts w:ascii="Times New Roman" w:hAnsi="Times New Roman" w:cs="Times New Roman"/>
          <w:sz w:val="24"/>
          <w:szCs w:val="24"/>
          <w:lang w:val="en-GB"/>
        </w:rPr>
        <w:t>. For instance</w:t>
      </w:r>
      <w:r>
        <w:rPr>
          <w:rFonts w:ascii="Times New Roman" w:hAnsi="Times New Roman" w:cs="Times New Roman"/>
          <w:sz w:val="24"/>
          <w:szCs w:val="24"/>
          <w:lang w:val="en-GB"/>
        </w:rPr>
        <w:t>,</w:t>
      </w:r>
      <w:r w:rsidRPr="00D208DF">
        <w:rPr>
          <w:rFonts w:ascii="Times New Roman" w:hAnsi="Times New Roman" w:cs="Times New Roman"/>
          <w:sz w:val="24"/>
          <w:szCs w:val="24"/>
          <w:lang w:val="en-GB"/>
        </w:rPr>
        <w:t xml:space="preserve"> earthquakes, tsunamis, </w:t>
      </w:r>
      <w:r>
        <w:rPr>
          <w:rFonts w:ascii="Times New Roman" w:hAnsi="Times New Roman" w:cs="Times New Roman"/>
          <w:sz w:val="24"/>
          <w:szCs w:val="24"/>
          <w:lang w:val="en-GB"/>
        </w:rPr>
        <w:t xml:space="preserve">the </w:t>
      </w:r>
      <w:r w:rsidRPr="00D208DF">
        <w:rPr>
          <w:rFonts w:ascii="Times New Roman" w:hAnsi="Times New Roman" w:cs="Times New Roman"/>
          <w:sz w:val="24"/>
          <w:szCs w:val="24"/>
          <w:lang w:val="en-GB"/>
        </w:rPr>
        <w:t>reversal of winds and currents</w:t>
      </w:r>
      <w:r w:rsidR="00AE0548">
        <w:rPr>
          <w:rFonts w:ascii="Times New Roman" w:hAnsi="Times New Roman" w:cs="Times New Roman"/>
          <w:sz w:val="24"/>
          <w:szCs w:val="24"/>
          <w:lang w:val="en-GB"/>
        </w:rPr>
        <w:t>,</w:t>
      </w:r>
      <w:r w:rsidRPr="00D208DF">
        <w:rPr>
          <w:rFonts w:ascii="Times New Roman" w:hAnsi="Times New Roman" w:cs="Times New Roman"/>
          <w:sz w:val="24"/>
          <w:szCs w:val="24"/>
          <w:lang w:val="en-GB"/>
        </w:rPr>
        <w:t xml:space="preserve"> and most recently the drought in South Africa are alarming indications</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10.2760/81873","ISBN":"978-92-79- 85851-2","author":[{"dropping-particle":"","family":"Masante","given":"D.","non-dropping-particle":"","parse-names":false,"suffix":""},{"dropping-particle":"","family":"McCormick","given":"N.","non-dropping-particle":"","parse-names":false,"suffix":""},{"dropping-particle":"","family":"Vogt","given":"J.","non-dropping-particle":"","parse-names":false,"suffix":""},{"dropping-particle":"","family":"Carmona-Moreno","given":"C.","non-dropping-particle":"","parse-names":false,"suffix":""},{"dropping-particle":"","family":"Cordano","given":"E.","non-dropping-particle":"","parse-names":false,"suffix":""},{"dropping-particle":"","family":"Ameztoy","given":"I.","non-dropping-particle":"","parse-names":false,"suffix":""}],"id":"ITEM-1","issued":{"date-parts":[["2018"]]},"title":"Drought and Water Crisis in Southern Africa","type":"report"},"uris":["http://www.mendeley.com/documents/?uuid=b8e5f0d9-c7ab-43b2-9b47-7206ac1432c2"]}],"mendeley":{"formattedCitation":"(Masante &lt;i&gt;et al.&lt;/i&gt;, 2018)","plainTextFormattedCitation":"(Masante et al., 2018)","previouslyFormattedCitation":"(Masante &lt;i&gt;et al.&lt;/i&gt;, 2018)"},"properties":{"noteIndex":0},"schema":"https://github.com/citation-style-language/schema/raw/master/csl-citation.json"}</w:instrText>
      </w:r>
      <w:r>
        <w:rPr>
          <w:rFonts w:ascii="Times New Roman" w:hAnsi="Times New Roman" w:cs="Times New Roman"/>
          <w:sz w:val="24"/>
          <w:szCs w:val="24"/>
          <w:lang w:val="en-GB"/>
        </w:rPr>
        <w:fldChar w:fldCharType="separate"/>
      </w:r>
      <w:r w:rsidRPr="00D609C9">
        <w:rPr>
          <w:rFonts w:ascii="Times New Roman" w:hAnsi="Times New Roman" w:cs="Times New Roman"/>
          <w:noProof/>
          <w:sz w:val="24"/>
          <w:szCs w:val="24"/>
          <w:lang w:val="en-GB"/>
        </w:rPr>
        <w:t xml:space="preserve">(Masante </w:t>
      </w:r>
      <w:r w:rsidRPr="00D609C9">
        <w:rPr>
          <w:rFonts w:ascii="Times New Roman" w:hAnsi="Times New Roman" w:cs="Times New Roman"/>
          <w:i/>
          <w:noProof/>
          <w:sz w:val="24"/>
          <w:szCs w:val="24"/>
          <w:lang w:val="en-GB"/>
        </w:rPr>
        <w:t>et al.</w:t>
      </w:r>
      <w:r w:rsidRPr="00D609C9">
        <w:rPr>
          <w:rFonts w:ascii="Times New Roman" w:hAnsi="Times New Roman" w:cs="Times New Roman"/>
          <w:noProof/>
          <w:sz w:val="24"/>
          <w:szCs w:val="24"/>
          <w:lang w:val="en-GB"/>
        </w:rPr>
        <w:t>, 2018)</w:t>
      </w:r>
      <w:r>
        <w:rPr>
          <w:rFonts w:ascii="Times New Roman" w:hAnsi="Times New Roman" w:cs="Times New Roman"/>
          <w:sz w:val="24"/>
          <w:szCs w:val="24"/>
          <w:lang w:val="en-GB"/>
        </w:rPr>
        <w:fldChar w:fldCharType="end"/>
      </w:r>
      <w:r w:rsidRPr="00D208DF">
        <w:rPr>
          <w:rFonts w:ascii="Times New Roman" w:hAnsi="Times New Roman" w:cs="Times New Roman"/>
          <w:sz w:val="24"/>
          <w:szCs w:val="24"/>
          <w:lang w:val="en-GB"/>
        </w:rPr>
        <w:t>.</w:t>
      </w:r>
      <w:r>
        <w:rPr>
          <w:rFonts w:ascii="Times New Roman" w:hAnsi="Times New Roman" w:cs="Times New Roman"/>
          <w:sz w:val="24"/>
          <w:szCs w:val="24"/>
          <w:lang w:val="en-GB"/>
        </w:rPr>
        <w:t xml:space="preserve"> The mapping and analysis of emissions</w:t>
      </w:r>
      <w:r w:rsidRPr="00D208DF">
        <w:rPr>
          <w:rFonts w:ascii="Times New Roman" w:hAnsi="Times New Roman" w:cs="Times New Roman"/>
          <w:sz w:val="24"/>
          <w:szCs w:val="24"/>
          <w:lang w:val="en-GB"/>
        </w:rPr>
        <w:t xml:space="preserve"> would be a great opportunity</w:t>
      </w:r>
      <w:r>
        <w:rPr>
          <w:rFonts w:ascii="Times New Roman" w:hAnsi="Times New Roman" w:cs="Times New Roman"/>
          <w:sz w:val="24"/>
          <w:szCs w:val="24"/>
          <w:lang w:val="en-GB"/>
        </w:rPr>
        <w:t xml:space="preserve"> to </w:t>
      </w:r>
      <w:r w:rsidRPr="00D208DF">
        <w:rPr>
          <w:rFonts w:ascii="Times New Roman" w:hAnsi="Times New Roman" w:cs="Times New Roman"/>
          <w:sz w:val="24"/>
          <w:szCs w:val="24"/>
          <w:lang w:val="en-GB"/>
        </w:rPr>
        <w:t>determ</w:t>
      </w:r>
      <w:r>
        <w:rPr>
          <w:rFonts w:ascii="Times New Roman" w:hAnsi="Times New Roman" w:cs="Times New Roman"/>
          <w:sz w:val="24"/>
          <w:szCs w:val="24"/>
          <w:lang w:val="en-GB"/>
        </w:rPr>
        <w:t>ine</w:t>
      </w:r>
      <w:r w:rsidRPr="00D208DF">
        <w:rPr>
          <w:rFonts w:ascii="Times New Roman" w:hAnsi="Times New Roman" w:cs="Times New Roman"/>
          <w:sz w:val="24"/>
          <w:szCs w:val="24"/>
          <w:lang w:val="en-GB"/>
        </w:rPr>
        <w:t xml:space="preserve"> the financial differences</w:t>
      </w:r>
      <w:r>
        <w:rPr>
          <w:rFonts w:ascii="Times New Roman" w:hAnsi="Times New Roman" w:cs="Times New Roman"/>
          <w:sz w:val="24"/>
          <w:szCs w:val="24"/>
          <w:lang w:val="en-GB"/>
        </w:rPr>
        <w:t xml:space="preserve"> rising from existing and potential </w:t>
      </w:r>
      <w:r w:rsidRPr="00D208DF">
        <w:rPr>
          <w:rFonts w:ascii="Times New Roman" w:hAnsi="Times New Roman" w:cs="Times New Roman"/>
          <w:sz w:val="24"/>
          <w:szCs w:val="24"/>
          <w:lang w:val="en-GB"/>
        </w:rPr>
        <w:t>maritime routes</w:t>
      </w:r>
      <w:r>
        <w:rPr>
          <w:rFonts w:ascii="Times New Roman" w:hAnsi="Times New Roman" w:cs="Times New Roman"/>
          <w:sz w:val="24"/>
          <w:szCs w:val="24"/>
          <w:lang w:val="en-GB"/>
        </w:rPr>
        <w:t xml:space="preserve"> after</w:t>
      </w:r>
      <w:r w:rsidRPr="00D208DF">
        <w:rPr>
          <w:rFonts w:ascii="Times New Roman" w:hAnsi="Times New Roman" w:cs="Times New Roman"/>
          <w:sz w:val="24"/>
          <w:szCs w:val="24"/>
          <w:lang w:val="en-GB"/>
        </w:rPr>
        <w:t xml:space="preserve"> the </w:t>
      </w:r>
      <w:r>
        <w:rPr>
          <w:rFonts w:ascii="Times New Roman" w:hAnsi="Times New Roman" w:cs="Times New Roman"/>
          <w:sz w:val="24"/>
          <w:szCs w:val="24"/>
          <w:lang w:val="en-GB"/>
        </w:rPr>
        <w:t xml:space="preserve">implementation of </w:t>
      </w:r>
      <w:r w:rsidRPr="00D208DF">
        <w:rPr>
          <w:rFonts w:ascii="Times New Roman" w:hAnsi="Times New Roman" w:cs="Times New Roman"/>
          <w:sz w:val="24"/>
          <w:szCs w:val="24"/>
          <w:lang w:val="en-GB"/>
        </w:rPr>
        <w:t>SSCP</w:t>
      </w:r>
      <w:r>
        <w:rPr>
          <w:rFonts w:ascii="Times New Roman" w:hAnsi="Times New Roman" w:cs="Times New Roman"/>
          <w:sz w:val="24"/>
          <w:szCs w:val="24"/>
          <w:lang w:val="en-GB"/>
        </w:rPr>
        <w:t xml:space="preserve"> </w:t>
      </w:r>
      <w:r>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{"citationItems":[{"id":"ITEM-1","itemData":{"DOI":"10.1016/S0959-6526(00)00080-9","ISSN":"09596526","abstract":"The paper tackles how a given process or technique can be improved to qualify as an environmentally-conscious one at a given budget constraint. The use of quality function deployment (QFD) for the improvement analysis of selected \"Best Available Techniques\" is discussed. A modified version of QFD is developed and applied to determine the emissions which need to be analysed further for environmental performance improvement. The critical emitted substances with consideration given to environmental impact potential and cost budget are reported. The target specifications used are the environmental benchmarks obtained from the comparison of emission values of the techniques. Sinter production is used as an illustrative example to apply the proposed House of Ecology and the linear mathematical model. QFD could be applied to the continuous improvement of any process or technique with some modifications. © 2001 Elsevier Science Ltd.","author":[{"dropping-particle":"","family":"Halog","given":"Anthony","non-dropping-particle":"","parse-names":false,"suffix":""},{"dropping-particle":"","family":"Schultmann","given":"Frank","non-dropping-particle":"","parse-names":false,"suffix":""},{"dropping-particle":"","family":"Rentz","given":"Otto","non-dropping-particle":"","parse-names":false,"suffix":""}],"container-title":"Journal of Cleaner Production","id":"ITEM-1","issue":"5","issued":{"date-parts":[["2001"]]},"page":"387-394","title":"Using quality function deployment for technique selection for optimum environmental performance improvement","type":"article-journal","volume":"9"},"uris":["http://www.mendeley.com/documents/?uuid=322abd62-5a73-439a-9ff0-61998cd42b92"]},{"id":"ITEM-2","itemData":{"DOI":"10.1016/j.jclepro.2016.03.126","ISBN":"09596526 (ISSN)","ISSN":"09596526","PMID":"25653388","abstract":"Today, the task of developing reverse logistics and closed-loop supply chains in both developed and developing industries is accepted as a vital need in our societies. The growing interest in reverse issues can be clearly seen in the large number of publications, especially the ones that consider case studies in various industries. Based on its missions, Journal of Cleaner Production (JCP) is one of the most active journals in this field. Therefore, a comprehensive review is undertaken of the publications in the field of reverse logistics and closed-loop supply chains; the selection process is based on the articles accepted online in the Journal of Cleaner Production. The aim of this paper is to review, categorize, and evaluate the related papers in order to provide a systematic view of past work and an appropriate vision for future study. A total of 83 accepted online papers up to 31 December 2014 have been selected and reviewed. The selected papers are then analyzed based on their content and the appropriate developed categories. The results clarify the main trends in reverse logistics and closed-loop supply chain subjects for the Journal of Cleaner Production and the evaluations reveal some suggested opportunities for new directions of research for the journal.","author":[{"dropping-particle":"","family":"Govindan","given":"Kannan","non-dropping-particle":"","parse-names":false,"suffix":""},{"dropping-particle":"","family":"Soleimani","given":"Hamed","non-dropping-particle":"","parse-names":false,"suffix":""}],"container-title":"Journal of Cleaner Production","id":"ITEM-2","issued":{"date-parts":[["2017"]]},"page":"371-384","title":"A review of reverse logistics and closed-loop supply chains: a Journal of Cleaner Production focus","type":"article-journal","volume":"142"},"uris":["http://www.mendeley.com/documents/?uuid=a28ca98d-8acf-4804-bc20-84fe878864a9"]}],"mendeley":{"formattedCitation":"(Govindan and Soleimani, 2017; Halog &lt;i&gt;et al.&lt;/i&gt;, 2001)","plainTextFormattedCitation":"(Govindan and Soleimani, 2017; Halog et al., 2001)","previouslyFormattedCitation":"(Govindan and Soleimani, 2017; Halog &lt;i&gt;et al.&lt;/i&gt;, 2001)"},"properties":{"noteIndex":0},"schema":"https://github.com/citation-style-language/schema/raw/master/csl-citation.json"}</w:instrText>
      </w:r>
      <w:r>
        <w:rPr>
          <w:rFonts w:ascii="Times New Roman" w:hAnsi="Times New Roman" w:cs="Times New Roman"/>
          <w:sz w:val="24"/>
          <w:szCs w:val="24"/>
          <w:lang w:val="en-GB"/>
        </w:rPr>
        <w:fldChar w:fldCharType="separate"/>
      </w:r>
      <w:r w:rsidRPr="00D609C9">
        <w:rPr>
          <w:rFonts w:ascii="Times New Roman" w:hAnsi="Times New Roman" w:cs="Times New Roman"/>
          <w:noProof/>
          <w:sz w:val="24"/>
          <w:szCs w:val="24"/>
          <w:lang w:val="en-GB"/>
        </w:rPr>
        <w:t xml:space="preserve">(Govindan and Soleimani, 2017; Halog </w:t>
      </w:r>
      <w:r w:rsidRPr="00D609C9">
        <w:rPr>
          <w:rFonts w:ascii="Times New Roman" w:hAnsi="Times New Roman" w:cs="Times New Roman"/>
          <w:i/>
          <w:noProof/>
          <w:sz w:val="24"/>
          <w:szCs w:val="24"/>
          <w:lang w:val="en-GB"/>
        </w:rPr>
        <w:t>et al.</w:t>
      </w:r>
      <w:r w:rsidRPr="00D609C9">
        <w:rPr>
          <w:rFonts w:ascii="Times New Roman" w:hAnsi="Times New Roman" w:cs="Times New Roman"/>
          <w:noProof/>
          <w:sz w:val="24"/>
          <w:szCs w:val="24"/>
          <w:lang w:val="en-GB"/>
        </w:rPr>
        <w:t>, 2001)</w:t>
      </w:r>
      <w:r>
        <w:rPr>
          <w:rFonts w:ascii="Times New Roman" w:hAnsi="Times New Roman" w:cs="Times New Roman"/>
          <w:sz w:val="24"/>
          <w:szCs w:val="24"/>
          <w:lang w:val="en-GB"/>
        </w:rPr>
        <w:fldChar w:fldCharType="end"/>
      </w:r>
      <w:r w:rsidRPr="00D208DF">
        <w:rPr>
          <w:rFonts w:ascii="Times New Roman" w:hAnsi="Times New Roman" w:cs="Times New Roman"/>
          <w:sz w:val="24"/>
          <w:szCs w:val="24"/>
          <w:lang w:val="en-GB"/>
        </w:rPr>
        <w:t>.</w:t>
      </w:r>
    </w:p>
    <w:p w14:paraId="4599BB65" w14:textId="053C370A" w:rsidR="00072474"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As </w:t>
      </w:r>
      <w:r w:rsidR="00F0590F" w:rsidRPr="00D208DF">
        <w:rPr>
          <w:rFonts w:ascii="Times New Roman" w:hAnsi="Times New Roman" w:cs="Times New Roman"/>
          <w:sz w:val="24"/>
          <w:szCs w:val="24"/>
        </w:rPr>
        <w:t>discussed,</w:t>
      </w:r>
      <w:r w:rsidRPr="00D208DF">
        <w:rPr>
          <w:rFonts w:ascii="Times New Roman" w:hAnsi="Times New Roman" w:cs="Times New Roman"/>
          <w:sz w:val="24"/>
          <w:szCs w:val="24"/>
        </w:rPr>
        <w:t xml:space="preserve"> there are combinations of environmental and economic factors justify</w:t>
      </w:r>
      <w:r w:rsidR="00DC7AD2">
        <w:rPr>
          <w:rFonts w:ascii="Times New Roman" w:hAnsi="Times New Roman" w:cs="Times New Roman"/>
          <w:sz w:val="24"/>
          <w:szCs w:val="24"/>
        </w:rPr>
        <w:t>ing</w:t>
      </w:r>
      <w:r w:rsidRPr="00D208DF">
        <w:rPr>
          <w:rFonts w:ascii="Times New Roman" w:hAnsi="Times New Roman" w:cs="Times New Roman"/>
          <w:sz w:val="24"/>
          <w:szCs w:val="24"/>
        </w:rPr>
        <w:t xml:space="preserve"> </w:t>
      </w:r>
      <w:r w:rsidR="00552ECB" w:rsidRPr="00D208DF">
        <w:rPr>
          <w:rFonts w:ascii="Times New Roman" w:hAnsi="Times New Roman" w:cs="Times New Roman"/>
          <w:sz w:val="24"/>
          <w:szCs w:val="24"/>
        </w:rPr>
        <w:t xml:space="preserve">that </w:t>
      </w:r>
      <w:r w:rsidRPr="00D208DF">
        <w:rPr>
          <w:rFonts w:ascii="Times New Roman" w:hAnsi="Times New Roman" w:cs="Times New Roman"/>
          <w:sz w:val="24"/>
          <w:szCs w:val="24"/>
        </w:rPr>
        <w:t xml:space="preserve">the </w:t>
      </w:r>
      <w:r w:rsidR="00A76539">
        <w:rPr>
          <w:rFonts w:ascii="Times New Roman" w:hAnsi="Times New Roman" w:cs="Times New Roman"/>
          <w:sz w:val="24"/>
          <w:szCs w:val="24"/>
        </w:rPr>
        <w:t>SSCP</w:t>
      </w:r>
      <w:r w:rsidR="00A76539" w:rsidRPr="00D208DF">
        <w:rPr>
          <w:rFonts w:ascii="Times New Roman" w:hAnsi="Times New Roman" w:cs="Times New Roman"/>
          <w:sz w:val="24"/>
          <w:szCs w:val="24"/>
        </w:rPr>
        <w:t xml:space="preserve"> </w:t>
      </w:r>
      <w:r w:rsidRPr="00D208DF">
        <w:rPr>
          <w:rFonts w:ascii="Times New Roman" w:hAnsi="Times New Roman" w:cs="Times New Roman"/>
          <w:sz w:val="24"/>
          <w:szCs w:val="24"/>
        </w:rPr>
        <w:t xml:space="preserve">route yields better results. </w:t>
      </w:r>
      <w:r w:rsidR="004876FE">
        <w:rPr>
          <w:rFonts w:ascii="Times New Roman" w:hAnsi="Times New Roman" w:cs="Times New Roman"/>
          <w:sz w:val="24"/>
          <w:szCs w:val="24"/>
        </w:rPr>
        <w:t xml:space="preserve">Several </w:t>
      </w:r>
      <w:r w:rsidR="003F7E21">
        <w:rPr>
          <w:rFonts w:ascii="Times New Roman" w:hAnsi="Times New Roman" w:cs="Times New Roman"/>
          <w:sz w:val="24"/>
          <w:szCs w:val="24"/>
        </w:rPr>
        <w:t xml:space="preserve">pieces of research </w:t>
      </w:r>
      <w:r w:rsidRPr="00D208DF">
        <w:rPr>
          <w:rFonts w:ascii="Times New Roman" w:hAnsi="Times New Roman" w:cs="Times New Roman"/>
          <w:sz w:val="24"/>
          <w:szCs w:val="24"/>
        </w:rPr>
        <w:t xml:space="preserve">have contributed towards </w:t>
      </w:r>
      <w:r w:rsidR="00260FC5">
        <w:rPr>
          <w:rFonts w:ascii="Times New Roman" w:hAnsi="Times New Roman" w:cs="Times New Roman"/>
          <w:sz w:val="24"/>
          <w:szCs w:val="24"/>
        </w:rPr>
        <w:t>the elaboration of these</w:t>
      </w:r>
      <w:r w:rsidRPr="00D208DF">
        <w:rPr>
          <w:rFonts w:ascii="Times New Roman" w:hAnsi="Times New Roman" w:cs="Times New Roman"/>
          <w:sz w:val="24"/>
          <w:szCs w:val="24"/>
        </w:rPr>
        <w:t xml:space="preserve"> economic and environmental factors from both technical and commercial perspectives. </w:t>
      </w:r>
      <w:r w:rsidR="00942E85">
        <w:rPr>
          <w:rFonts w:ascii="Times New Roman" w:hAnsi="Times New Roman" w:cs="Times New Roman"/>
          <w:sz w:val="24"/>
          <w:szCs w:val="24"/>
        </w:rPr>
        <w:t>At f</w:t>
      </w:r>
      <w:r w:rsidRPr="00D208DF">
        <w:rPr>
          <w:rFonts w:ascii="Times New Roman" w:hAnsi="Times New Roman" w:cs="Times New Roman"/>
          <w:sz w:val="24"/>
          <w:szCs w:val="24"/>
        </w:rPr>
        <w:t xml:space="preserve">irst, surveys and detailed studies have been conducted in which all the events ranging from the history of the region to its recent conditions along with government actions and policies have been addressed thereby bringing transparency to the </w:t>
      </w:r>
      <w:r w:rsidR="005A180B">
        <w:rPr>
          <w:rFonts w:ascii="Times New Roman" w:hAnsi="Times New Roman" w:cs="Times New Roman"/>
          <w:sz w:val="24"/>
          <w:szCs w:val="24"/>
        </w:rPr>
        <w:t>entire</w:t>
      </w:r>
      <w:r w:rsidRPr="00D208DF">
        <w:rPr>
          <w:rFonts w:ascii="Times New Roman" w:hAnsi="Times New Roman" w:cs="Times New Roman"/>
          <w:sz w:val="24"/>
          <w:szCs w:val="24"/>
        </w:rPr>
        <w:t xml:space="preserve"> situation</w:t>
      </w:r>
      <w:r w:rsidR="0015469E">
        <w:rPr>
          <w:rFonts w:ascii="Times New Roman" w:hAnsi="Times New Roman" w:cs="Times New Roman"/>
          <w:sz w:val="24"/>
          <w:szCs w:val="24"/>
        </w:rPr>
        <w:t xml:space="preserve"> </w:t>
      </w:r>
      <w:r w:rsidR="0015469E">
        <w:rPr>
          <w:rFonts w:ascii="Times New Roman" w:hAnsi="Times New Roman" w:cs="Times New Roman"/>
          <w:sz w:val="24"/>
          <w:szCs w:val="24"/>
        </w:rPr>
        <w:fldChar w:fldCharType="begin" w:fldLock="1"/>
      </w:r>
      <w:r w:rsidR="00B61A46">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2004)","plainTextFormattedCitation":"(Ramesh, 2004)","previouslyFormattedCitation":"(Ramesh, 2004)"},"properties":{"noteIndex":0},"schema":"https://github.com/citation-style-language/schema/raw/master/csl-citation.json"}</w:instrText>
      </w:r>
      <w:r w:rsidR="0015469E">
        <w:rPr>
          <w:rFonts w:ascii="Times New Roman" w:hAnsi="Times New Roman" w:cs="Times New Roman"/>
          <w:sz w:val="24"/>
          <w:szCs w:val="24"/>
        </w:rPr>
        <w:fldChar w:fldCharType="separate"/>
      </w:r>
      <w:r w:rsidR="0015469E" w:rsidRPr="0015469E">
        <w:rPr>
          <w:rFonts w:ascii="Times New Roman" w:hAnsi="Times New Roman" w:cs="Times New Roman"/>
          <w:noProof/>
          <w:sz w:val="24"/>
          <w:szCs w:val="24"/>
        </w:rPr>
        <w:t>(Ramesh, 2004)</w:t>
      </w:r>
      <w:r w:rsidR="0015469E">
        <w:rPr>
          <w:rFonts w:ascii="Times New Roman" w:hAnsi="Times New Roman" w:cs="Times New Roman"/>
          <w:sz w:val="24"/>
          <w:szCs w:val="24"/>
        </w:rPr>
        <w:fldChar w:fldCharType="end"/>
      </w:r>
      <w:r w:rsidR="00BC10E2">
        <w:rPr>
          <w:rFonts w:ascii="Times New Roman" w:hAnsi="Times New Roman" w:cs="Times New Roman"/>
          <w:sz w:val="24"/>
          <w:szCs w:val="24"/>
        </w:rPr>
        <w:t>.</w:t>
      </w:r>
      <w:r w:rsidRPr="00D208DF">
        <w:rPr>
          <w:rFonts w:ascii="Times New Roman" w:hAnsi="Times New Roman" w:cs="Times New Roman"/>
          <w:sz w:val="24"/>
          <w:szCs w:val="24"/>
        </w:rPr>
        <w:t xml:space="preserve"> There ha</w:t>
      </w:r>
      <w:r w:rsidR="002429E7">
        <w:rPr>
          <w:rFonts w:ascii="Times New Roman" w:hAnsi="Times New Roman" w:cs="Times New Roman"/>
          <w:sz w:val="24"/>
          <w:szCs w:val="24"/>
        </w:rPr>
        <w:t>ve</w:t>
      </w:r>
      <w:r w:rsidRPr="00D208DF">
        <w:rPr>
          <w:rFonts w:ascii="Times New Roman" w:hAnsi="Times New Roman" w:cs="Times New Roman"/>
          <w:sz w:val="24"/>
          <w:szCs w:val="24"/>
        </w:rPr>
        <w:t xml:space="preserve"> been significant and widespread discussion</w:t>
      </w:r>
      <w:r w:rsidR="00150319">
        <w:rPr>
          <w:rFonts w:ascii="Times New Roman" w:hAnsi="Times New Roman" w:cs="Times New Roman"/>
          <w:sz w:val="24"/>
          <w:szCs w:val="24"/>
        </w:rPr>
        <w:t>s</w:t>
      </w:r>
      <w:r w:rsidRPr="00D208DF">
        <w:rPr>
          <w:rFonts w:ascii="Times New Roman" w:hAnsi="Times New Roman" w:cs="Times New Roman"/>
          <w:sz w:val="24"/>
          <w:szCs w:val="24"/>
        </w:rPr>
        <w:t xml:space="preserve"> about the past activities, political and social influences that had an impact o</w:t>
      </w:r>
      <w:r w:rsidR="002429E7">
        <w:rPr>
          <w:rFonts w:ascii="Times New Roman" w:hAnsi="Times New Roman" w:cs="Times New Roman"/>
          <w:sz w:val="24"/>
          <w:szCs w:val="24"/>
        </w:rPr>
        <w:t>n</w:t>
      </w:r>
      <w:r w:rsidRPr="00D208DF">
        <w:rPr>
          <w:rFonts w:ascii="Times New Roman" w:hAnsi="Times New Roman" w:cs="Times New Roman"/>
          <w:sz w:val="24"/>
          <w:szCs w:val="24"/>
        </w:rPr>
        <w:t xml:space="preserve"> the proposed project and vice versa. </w:t>
      </w:r>
      <w:r w:rsidR="005A180B">
        <w:rPr>
          <w:rFonts w:ascii="Times New Roman" w:hAnsi="Times New Roman" w:cs="Times New Roman"/>
          <w:sz w:val="24"/>
          <w:szCs w:val="24"/>
        </w:rPr>
        <w:t xml:space="preserve">Few </w:t>
      </w:r>
      <w:r w:rsidR="003F7E21">
        <w:rPr>
          <w:rFonts w:ascii="Times New Roman" w:hAnsi="Times New Roman" w:cs="Times New Roman"/>
          <w:sz w:val="24"/>
          <w:szCs w:val="24"/>
        </w:rPr>
        <w:t xml:space="preserve">pieces of research </w:t>
      </w:r>
      <w:r w:rsidR="005A180B">
        <w:rPr>
          <w:rFonts w:ascii="Times New Roman" w:hAnsi="Times New Roman" w:cs="Times New Roman"/>
          <w:sz w:val="24"/>
          <w:szCs w:val="24"/>
        </w:rPr>
        <w:t>have reported</w:t>
      </w:r>
      <w:r w:rsidRPr="00D208DF">
        <w:rPr>
          <w:rFonts w:ascii="Times New Roman" w:hAnsi="Times New Roman" w:cs="Times New Roman"/>
          <w:sz w:val="24"/>
          <w:szCs w:val="24"/>
        </w:rPr>
        <w:t xml:space="preserve"> </w:t>
      </w:r>
      <w:r w:rsidR="005A180B">
        <w:rPr>
          <w:rFonts w:ascii="Times New Roman" w:hAnsi="Times New Roman" w:cs="Times New Roman"/>
          <w:sz w:val="24"/>
          <w:szCs w:val="24"/>
        </w:rPr>
        <w:t xml:space="preserve">the </w:t>
      </w:r>
      <w:r w:rsidRPr="00D208DF">
        <w:rPr>
          <w:rFonts w:ascii="Times New Roman" w:hAnsi="Times New Roman" w:cs="Times New Roman"/>
          <w:sz w:val="24"/>
          <w:szCs w:val="24"/>
        </w:rPr>
        <w:t>dimensional and design parameters of the canal according to the proposals and the possible maint</w:t>
      </w:r>
      <w:r w:rsidR="009F1434">
        <w:rPr>
          <w:rFonts w:ascii="Times New Roman" w:hAnsi="Times New Roman" w:cs="Times New Roman"/>
          <w:sz w:val="24"/>
          <w:szCs w:val="24"/>
        </w:rPr>
        <w:t>e</w:t>
      </w:r>
      <w:r w:rsidRPr="00D208DF">
        <w:rPr>
          <w:rFonts w:ascii="Times New Roman" w:hAnsi="Times New Roman" w:cs="Times New Roman"/>
          <w:sz w:val="24"/>
          <w:szCs w:val="24"/>
        </w:rPr>
        <w:t>n</w:t>
      </w:r>
      <w:r w:rsidR="009F1434">
        <w:rPr>
          <w:rFonts w:ascii="Times New Roman" w:hAnsi="Times New Roman" w:cs="Times New Roman"/>
          <w:sz w:val="24"/>
          <w:szCs w:val="24"/>
        </w:rPr>
        <w:t xml:space="preserve">ance </w:t>
      </w:r>
      <w:r w:rsidRPr="00D208DF">
        <w:rPr>
          <w:rFonts w:ascii="Times New Roman" w:hAnsi="Times New Roman" w:cs="Times New Roman"/>
          <w:sz w:val="24"/>
          <w:szCs w:val="24"/>
        </w:rPr>
        <w:t>related problems that could be faced in the future during its existence</w:t>
      </w:r>
      <w:r w:rsidR="00B61A46">
        <w:rPr>
          <w:rFonts w:ascii="Times New Roman" w:hAnsi="Times New Roman" w:cs="Times New Roman"/>
          <w:sz w:val="24"/>
          <w:szCs w:val="24"/>
        </w:rPr>
        <w:t xml:space="preserve"> </w:t>
      </w:r>
      <w:r w:rsidR="00B61A46">
        <w:rPr>
          <w:rFonts w:ascii="Times New Roman" w:hAnsi="Times New Roman" w:cs="Times New Roman"/>
          <w:sz w:val="24"/>
          <w:szCs w:val="24"/>
        </w:rPr>
        <w:fldChar w:fldCharType="begin" w:fldLock="1"/>
      </w:r>
      <w:r w:rsidR="007B2015">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-2","issued":{"date-parts":[["2007"]]},"number-of-pages":"76","title":"Review of Environmental and Economic Aspects of the Sethusamudram Ship Canal Project (SSCP)","type":"report"},"uris":["http://www.mendeley.com/documents/?uuid=f36c85e4-60d7-4047-b2b5-d7a727ec3d5e"]},{"id":"ITEM-3","itemData":{"ISSN":"00113891","author":[{"dropping-particle":"","family":"Rajendran","given":"C. P.","non-dropping-particle":"","parse-names":false,"suffix":""}],"container-title":"Current Science","id":"ITEM-3","issue":"2","issued":{"date-parts":[["2005"]]},"page":"246-247","title":"Sethusamudram shipping canal project and the eternal silence of the Indian earth scientists [10]","type":"article-journal","volume":"89"},"uris":["http://www.mendeley.com/documents/?uuid=b257b8c0-4c37-4820-8948-4464b330ca45"]},{"id":"ITEM-4","itemData":{"author":[{"dropping-particle":"","family":"Rodriguez","given":"Sudarshan","non-dropping-particle":"","parse-names":false,"suffix":""}],"container-title":"Indian Ocean Turtle Newsletter","id":"ITEM-4","issue":"6","issued":{"date-parts":[["2007"]]},"page":"16-20","title":"Review of the Environmental Impacts of the Sethusamudram Ship Canal Project ( SSCP )","type":"article-magazine"},"uris":["http://www.mendeley.com/documents/?uuid=e6bd52d4-d29a-4eaa-a5f1-23d40b29f929"]}],"mendeley":{"formattedCitation":"(Rajendran, 2005; Ramesh, 2004; Rodriguez, 2007; Rodriguez &lt;i&gt;et al.&lt;/i&gt;, 2007)","plainTextFormattedCitation":"(Rajendran, 2005; Ramesh, 2004; Rodriguez, 2007; Rodriguez et al., 2007)","previouslyFormattedCitation":"(Rajendran, 2005; Ramesh, 2004; Rodriguez, 2007; Rodriguez &lt;i&gt;et al.&lt;/i&gt;, 2007)"},"properties":{"noteIndex":0},"schema":"https://github.com/citation-style-language/schema/raw/master/csl-citation.json"}</w:instrText>
      </w:r>
      <w:r w:rsidR="00B61A46">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(Rajendran, 2005; Ramesh, 2004; Rodriguez, 2007; Rodriguez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2007)</w:t>
      </w:r>
      <w:r w:rsidR="00B61A46">
        <w:rPr>
          <w:rFonts w:ascii="Times New Roman" w:hAnsi="Times New Roman" w:cs="Times New Roman"/>
          <w:sz w:val="24"/>
          <w:szCs w:val="24"/>
        </w:rPr>
        <w:fldChar w:fldCharType="end"/>
      </w:r>
      <w:r w:rsidRPr="00D208DF">
        <w:rPr>
          <w:rFonts w:ascii="Times New Roman" w:hAnsi="Times New Roman" w:cs="Times New Roman"/>
          <w:sz w:val="24"/>
          <w:szCs w:val="24"/>
        </w:rPr>
        <w:t>. Moreover, the problem of sedimentation and related natural regimes</w:t>
      </w:r>
      <w:r w:rsidR="00E76E61">
        <w:rPr>
          <w:rFonts w:ascii="Times New Roman" w:hAnsi="Times New Roman" w:cs="Times New Roman"/>
          <w:sz w:val="24"/>
          <w:szCs w:val="24"/>
        </w:rPr>
        <w:t>,</w:t>
      </w:r>
      <w:r w:rsidRPr="00D208DF">
        <w:rPr>
          <w:rFonts w:ascii="Times New Roman" w:hAnsi="Times New Roman" w:cs="Times New Roman"/>
          <w:sz w:val="24"/>
          <w:szCs w:val="24"/>
        </w:rPr>
        <w:t xml:space="preserve"> and the solution of constant dredging and its impact on a nation</w:t>
      </w:r>
      <w:r w:rsidR="00F172DE">
        <w:rPr>
          <w:rFonts w:ascii="Times New Roman" w:hAnsi="Times New Roman" w:cs="Times New Roman"/>
          <w:sz w:val="24"/>
          <w:szCs w:val="24"/>
        </w:rPr>
        <w:t>’</w:t>
      </w:r>
      <w:r w:rsidRPr="00D208DF">
        <w:rPr>
          <w:rFonts w:ascii="Times New Roman" w:hAnsi="Times New Roman" w:cs="Times New Roman"/>
          <w:sz w:val="24"/>
          <w:szCs w:val="24"/>
        </w:rPr>
        <w:t>s capital is also discussed</w:t>
      </w:r>
      <w:r w:rsidR="00615478">
        <w:rPr>
          <w:rFonts w:ascii="Times New Roman" w:hAnsi="Times New Roman" w:cs="Times New Roman"/>
          <w:sz w:val="24"/>
          <w:szCs w:val="24"/>
        </w:rPr>
        <w:t xml:space="preserve"> </w:t>
      </w:r>
      <w:r w:rsidR="00615478">
        <w:rPr>
          <w:rFonts w:ascii="Times New Roman" w:hAnsi="Times New Roman" w:cs="Times New Roman"/>
          <w:sz w:val="24"/>
          <w:szCs w:val="24"/>
        </w:rPr>
        <w:fldChar w:fldCharType="begin" w:fldLock="1"/>
      </w:r>
      <w:r w:rsidR="0060532D">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2004)","plainTextFormattedCitation":"(Ramesh, 2004)","previouslyFormattedCitation":"(Ramesh, 2004)"},"properties":{"noteIndex":0},"schema":"https://github.com/citation-style-language/schema/raw/master/csl-citation.json"}</w:instrText>
      </w:r>
      <w:r w:rsidR="00615478">
        <w:rPr>
          <w:rFonts w:ascii="Times New Roman" w:hAnsi="Times New Roman" w:cs="Times New Roman"/>
          <w:sz w:val="24"/>
          <w:szCs w:val="24"/>
        </w:rPr>
        <w:fldChar w:fldCharType="separate"/>
      </w:r>
      <w:r w:rsidR="00615478" w:rsidRPr="00615478">
        <w:rPr>
          <w:rFonts w:ascii="Times New Roman" w:hAnsi="Times New Roman" w:cs="Times New Roman"/>
          <w:noProof/>
          <w:sz w:val="24"/>
          <w:szCs w:val="24"/>
        </w:rPr>
        <w:t>(Ramesh, 2004)</w:t>
      </w:r>
      <w:r w:rsidR="00615478">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r w:rsidR="00E76E61">
        <w:rPr>
          <w:rFonts w:ascii="Times New Roman" w:hAnsi="Times New Roman" w:cs="Times New Roman"/>
          <w:sz w:val="24"/>
          <w:szCs w:val="24"/>
        </w:rPr>
        <w:t>V</w:t>
      </w:r>
      <w:r w:rsidRPr="00D208DF">
        <w:rPr>
          <w:rFonts w:ascii="Times New Roman" w:hAnsi="Times New Roman" w:cs="Times New Roman"/>
          <w:sz w:val="24"/>
          <w:szCs w:val="24"/>
        </w:rPr>
        <w:t>arious environmental species and landmarks in the region and the probable changes that would take place due to the canal are carefully pinpointed</w:t>
      </w:r>
      <w:r w:rsidR="00615478">
        <w:rPr>
          <w:rFonts w:ascii="Times New Roman" w:hAnsi="Times New Roman" w:cs="Times New Roman"/>
          <w:sz w:val="24"/>
          <w:szCs w:val="24"/>
        </w:rPr>
        <w:t xml:space="preserve"> </w:t>
      </w:r>
      <w:r w:rsidR="0060532D">
        <w:rPr>
          <w:rFonts w:ascii="Times New Roman" w:hAnsi="Times New Roman" w:cs="Times New Roman"/>
          <w:sz w:val="24"/>
          <w:szCs w:val="24"/>
        </w:rPr>
        <w:fldChar w:fldCharType="begin" w:fldLock="1"/>
      </w:r>
      <w:r w:rsidR="007B2015">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id":"ITEM-2","itemData":{"author":[{"dropping-particle":"","family":"Rodriguez","given":"Sudarshan","non-dropping-particle":"","parse-names":false,"suffix":""}],"container-title":"Indian Ocean Turtle Newsletter","id":"ITEM-2","issue":"6","issued":{"date-parts":[["2007"]]},"page":"16-20","title":"Review of the Environmental Impacts of the Sethusamudram Ship Canal Project ( SSCP )","type":"article-magazine"},"uris":["http://www.mendeley.com/documents/?uuid=e6bd52d4-d29a-4eaa-a5f1-23d40b29f929"]},{"id":"ITEM-3","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-3","issued":{"date-parts":[["2007"]]},"number-of-pages":"76","title":"Review of Environmental and Economic Aspects of the Sethusamudram Ship Canal Project (SSCP)","type":"report"},"uris":["http://www.mendeley.com/documents/?uuid=f36c85e4-60d7-4047-b2b5-d7a727ec3d5e"]},{"id":"ITEM-4","itemData":{"ISSN":"00113891","author":[{"dropping-particle":"","family":"Rajendran","given":"C. P.","non-dropping-particle":"","parse-names":false,"suffix":""}],"container-title":"Current Science","id":"ITEM-4","issue":"2","issued":{"date-parts":[["2005"]]},"page":"246-247","title":"Sethusamudram shipping canal project and the eternal silence of the Indian earth scientists [10]","type":"article-journal","volume":"89"},"uris":["http://www.mendeley.com/documents/?uuid=b257b8c0-4c37-4820-8948-4464b330ca45"]}],"mendeley":{"formattedCitation":"(Rajendran, 2005; Ramesh, 2004; Rodriguez, 2007; Rodriguez &lt;i&gt;et al.&lt;/i&gt;, 2007)","plainTextFormattedCitation":"(Rajendran, 2005; Ramesh, 2004; Rodriguez, 2007; Rodriguez et al., 2007)","previouslyFormattedCitation":"(Rajendran, 2005; Ramesh, 2004; Rodriguez, 2007; Rodriguez &lt;i&gt;et al.&lt;/i&gt;, 2007)"},"properties":{"noteIndex":0},"schema":"https://github.com/citation-style-language/schema/raw/master/csl-citation.json"}</w:instrText>
      </w:r>
      <w:r w:rsidR="0060532D">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(Rajendran, 2005; Ramesh, 2004; Rodriguez, 2007; Rodriguez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2007)</w:t>
      </w:r>
      <w:r w:rsidR="0060532D">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r w:rsidR="00B464D3">
        <w:rPr>
          <w:rFonts w:ascii="Times New Roman" w:hAnsi="Times New Roman" w:cs="Times New Roman"/>
          <w:sz w:val="24"/>
          <w:szCs w:val="24"/>
        </w:rPr>
        <w:fldChar w:fldCharType="begin" w:fldLock="1"/>
      </w:r>
      <w:r w:rsidR="00B464D3">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2004)","manualFormatting":"Ramesh, (2004)","plainTextFormattedCitation":"(Ramesh, 2004)","previouslyFormattedCitation":"(Ramesh, 2004)"},"properties":{"noteIndex":0},"schema":"https://github.com/citation-style-language/schema/raw/master/csl-citation.json"}</w:instrText>
      </w:r>
      <w:r w:rsidR="00B464D3">
        <w:rPr>
          <w:rFonts w:ascii="Times New Roman" w:hAnsi="Times New Roman" w:cs="Times New Roman"/>
          <w:sz w:val="24"/>
          <w:szCs w:val="24"/>
        </w:rPr>
        <w:fldChar w:fldCharType="separate"/>
      </w:r>
      <w:r w:rsidR="00B464D3" w:rsidRPr="00454787">
        <w:rPr>
          <w:rFonts w:ascii="Times New Roman" w:hAnsi="Times New Roman" w:cs="Times New Roman"/>
          <w:noProof/>
          <w:sz w:val="24"/>
          <w:szCs w:val="24"/>
        </w:rPr>
        <w:t xml:space="preserve">Ramesh, </w:t>
      </w:r>
      <w:r w:rsidR="00B464D3">
        <w:rPr>
          <w:rFonts w:ascii="Times New Roman" w:hAnsi="Times New Roman" w:cs="Times New Roman"/>
          <w:noProof/>
          <w:sz w:val="24"/>
          <w:szCs w:val="24"/>
        </w:rPr>
        <w:t>(</w:t>
      </w:r>
      <w:r w:rsidR="00B464D3" w:rsidRPr="00454787">
        <w:rPr>
          <w:rFonts w:ascii="Times New Roman" w:hAnsi="Times New Roman" w:cs="Times New Roman"/>
          <w:noProof/>
          <w:sz w:val="24"/>
          <w:szCs w:val="24"/>
        </w:rPr>
        <w:t>2004)</w:t>
      </w:r>
      <w:r w:rsidR="00B464D3">
        <w:rPr>
          <w:rFonts w:ascii="Times New Roman" w:hAnsi="Times New Roman" w:cs="Times New Roman"/>
          <w:sz w:val="24"/>
          <w:szCs w:val="24"/>
        </w:rPr>
        <w:fldChar w:fldCharType="end"/>
      </w:r>
      <w:r w:rsidR="00B464D3">
        <w:rPr>
          <w:rFonts w:ascii="Times New Roman" w:hAnsi="Times New Roman" w:cs="Times New Roman"/>
          <w:sz w:val="24"/>
          <w:szCs w:val="24"/>
        </w:rPr>
        <w:t xml:space="preserve"> further </w:t>
      </w:r>
      <w:r w:rsidR="009F37AD">
        <w:rPr>
          <w:rFonts w:ascii="Times New Roman" w:hAnsi="Times New Roman" w:cs="Times New Roman"/>
          <w:sz w:val="24"/>
          <w:szCs w:val="24"/>
        </w:rPr>
        <w:t xml:space="preserve">discussed aspects </w:t>
      </w:r>
      <w:r w:rsidRPr="00D208DF">
        <w:rPr>
          <w:rFonts w:ascii="Times New Roman" w:hAnsi="Times New Roman" w:cs="Times New Roman"/>
          <w:sz w:val="24"/>
          <w:szCs w:val="24"/>
        </w:rPr>
        <w:t>such as geomorphology, behavio</w:t>
      </w:r>
      <w:r w:rsidR="007B5EAD">
        <w:rPr>
          <w:rFonts w:ascii="Times New Roman" w:hAnsi="Times New Roman" w:cs="Times New Roman"/>
          <w:sz w:val="24"/>
          <w:szCs w:val="24"/>
        </w:rPr>
        <w:t>u</w:t>
      </w:r>
      <w:r w:rsidRPr="00D208DF">
        <w:rPr>
          <w:rFonts w:ascii="Times New Roman" w:hAnsi="Times New Roman" w:cs="Times New Roman"/>
          <w:sz w:val="24"/>
          <w:szCs w:val="24"/>
        </w:rPr>
        <w:t>r and phenomena under the study of tectonics</w:t>
      </w:r>
      <w:r w:rsidR="00E8599D">
        <w:rPr>
          <w:rFonts w:ascii="Times New Roman" w:hAnsi="Times New Roman" w:cs="Times New Roman"/>
          <w:sz w:val="24"/>
          <w:szCs w:val="24"/>
        </w:rPr>
        <w:t xml:space="preserve">, </w:t>
      </w:r>
      <w:r w:rsidRPr="00D208DF">
        <w:rPr>
          <w:rFonts w:ascii="Times New Roman" w:hAnsi="Times New Roman" w:cs="Times New Roman"/>
          <w:sz w:val="24"/>
          <w:szCs w:val="24"/>
        </w:rPr>
        <w:t>wave and tide regimes</w:t>
      </w:r>
      <w:r w:rsidR="009F37AD">
        <w:rPr>
          <w:rFonts w:ascii="Times New Roman" w:hAnsi="Times New Roman" w:cs="Times New Roman"/>
          <w:sz w:val="24"/>
          <w:szCs w:val="24"/>
        </w:rPr>
        <w:t>,</w:t>
      </w:r>
      <w:r w:rsidRPr="00D208DF">
        <w:rPr>
          <w:rFonts w:ascii="Times New Roman" w:hAnsi="Times New Roman" w:cs="Times New Roman"/>
          <w:sz w:val="24"/>
          <w:szCs w:val="24"/>
        </w:rPr>
        <w:t xml:space="preserve"> by</w:t>
      </w:r>
      <w:r w:rsidR="00454787">
        <w:rPr>
          <w:rFonts w:ascii="Times New Roman" w:hAnsi="Times New Roman" w:cs="Times New Roman"/>
          <w:sz w:val="24"/>
          <w:szCs w:val="24"/>
        </w:rPr>
        <w:t xml:space="preserve"> </w:t>
      </w:r>
      <w:r w:rsidRPr="00D208DF">
        <w:rPr>
          <w:rFonts w:ascii="Times New Roman" w:hAnsi="Times New Roman" w:cs="Times New Roman"/>
          <w:sz w:val="24"/>
          <w:szCs w:val="24"/>
        </w:rPr>
        <w:t>identifying the natural factors and their impact on the canal. The collection of literature mentioned above has played an important role in spreading awareness about th</w:t>
      </w:r>
      <w:r w:rsidR="00973298">
        <w:rPr>
          <w:rFonts w:ascii="Times New Roman" w:hAnsi="Times New Roman" w:cs="Times New Roman"/>
          <w:sz w:val="24"/>
          <w:szCs w:val="24"/>
        </w:rPr>
        <w:t xml:space="preserve">e </w:t>
      </w:r>
      <w:r w:rsidRPr="00D208DF">
        <w:rPr>
          <w:rFonts w:ascii="Times New Roman" w:hAnsi="Times New Roman" w:cs="Times New Roman"/>
          <w:sz w:val="24"/>
          <w:szCs w:val="24"/>
        </w:rPr>
        <w:t>project so far. Similarly</w:t>
      </w:r>
      <w:r w:rsidR="001D3A5C">
        <w:rPr>
          <w:rFonts w:ascii="Times New Roman" w:hAnsi="Times New Roman" w:cs="Times New Roman"/>
          <w:sz w:val="24"/>
          <w:szCs w:val="24"/>
        </w:rPr>
        <w:t>,</w:t>
      </w:r>
      <w:r w:rsidR="00F97766">
        <w:rPr>
          <w:rFonts w:ascii="Times New Roman" w:hAnsi="Times New Roman" w:cs="Times New Roman"/>
          <w:sz w:val="24"/>
          <w:szCs w:val="24"/>
        </w:rPr>
        <w:t xml:space="preserve"> </w:t>
      </w:r>
      <w:r w:rsidR="003E7467">
        <w:rPr>
          <w:rFonts w:ascii="Times New Roman" w:hAnsi="Times New Roman" w:cs="Times New Roman"/>
          <w:sz w:val="24"/>
          <w:szCs w:val="24"/>
        </w:rPr>
        <w:t>EIA</w:t>
      </w:r>
      <w:r w:rsidRPr="00D208DF">
        <w:rPr>
          <w:rFonts w:ascii="Times New Roman" w:hAnsi="Times New Roman" w:cs="Times New Roman"/>
          <w:sz w:val="24"/>
          <w:szCs w:val="24"/>
        </w:rPr>
        <w:t xml:space="preserve"> and Technical Feasibility Reports</w:t>
      </w:r>
      <w:r w:rsidR="008F2437">
        <w:rPr>
          <w:rFonts w:ascii="Times New Roman" w:hAnsi="Times New Roman" w:cs="Times New Roman"/>
          <w:sz w:val="24"/>
          <w:szCs w:val="24"/>
        </w:rPr>
        <w:t xml:space="preserve"> </w:t>
      </w:r>
      <w:r w:rsidR="003E7467">
        <w:rPr>
          <w:rFonts w:ascii="Times New Roman" w:hAnsi="Times New Roman" w:cs="Times New Roman"/>
          <w:sz w:val="24"/>
          <w:szCs w:val="24"/>
        </w:rPr>
        <w:t>(TFR)</w:t>
      </w:r>
      <w:r w:rsidRPr="00D208DF">
        <w:rPr>
          <w:rFonts w:ascii="Times New Roman" w:hAnsi="Times New Roman" w:cs="Times New Roman"/>
          <w:sz w:val="24"/>
          <w:szCs w:val="24"/>
        </w:rPr>
        <w:t xml:space="preserve"> have been </w:t>
      </w:r>
      <w:r w:rsidRPr="00D208DF">
        <w:rPr>
          <w:rFonts w:ascii="Times New Roman" w:hAnsi="Times New Roman" w:cs="Times New Roman"/>
          <w:sz w:val="24"/>
          <w:szCs w:val="24"/>
        </w:rPr>
        <w:lastRenderedPageBreak/>
        <w:t xml:space="preserve">simultaneously considered and deemed leading to an incomplete approval or rejection of the project </w:t>
      </w:r>
      <w:r w:rsidR="00C64D5F">
        <w:rPr>
          <w:rFonts w:ascii="Times New Roman" w:hAnsi="Times New Roman" w:cs="Times New Roman"/>
          <w:sz w:val="24"/>
          <w:szCs w:val="24"/>
        </w:rPr>
        <w:t>despite</w:t>
      </w:r>
      <w:r w:rsidRPr="00D208DF">
        <w:rPr>
          <w:rFonts w:ascii="Times New Roman" w:hAnsi="Times New Roman" w:cs="Times New Roman"/>
          <w:sz w:val="24"/>
          <w:szCs w:val="24"/>
        </w:rPr>
        <w:t xml:space="preserve"> both reports </w:t>
      </w:r>
      <w:r w:rsidR="008321AB">
        <w:rPr>
          <w:rFonts w:ascii="Times New Roman" w:hAnsi="Times New Roman" w:cs="Times New Roman"/>
          <w:sz w:val="24"/>
          <w:szCs w:val="24"/>
        </w:rPr>
        <w:t xml:space="preserve">have had </w:t>
      </w:r>
      <w:r w:rsidRPr="00D208DF">
        <w:rPr>
          <w:rFonts w:ascii="Times New Roman" w:hAnsi="Times New Roman" w:cs="Times New Roman"/>
          <w:sz w:val="24"/>
          <w:szCs w:val="24"/>
        </w:rPr>
        <w:t xml:space="preserve">claimed the project to be safe at some point </w:t>
      </w:r>
      <w:r w:rsidR="00F44B6C">
        <w:rPr>
          <w:rFonts w:ascii="Times New Roman" w:hAnsi="Times New Roman" w:cs="Times New Roman"/>
          <w:sz w:val="24"/>
          <w:szCs w:val="24"/>
        </w:rPr>
        <w:t>in</w:t>
      </w:r>
      <w:r w:rsidRPr="00D208DF">
        <w:rPr>
          <w:rFonts w:ascii="Times New Roman" w:hAnsi="Times New Roman" w:cs="Times New Roman"/>
          <w:sz w:val="24"/>
          <w:szCs w:val="24"/>
        </w:rPr>
        <w:t xml:space="preserve"> time in the past</w:t>
      </w:r>
      <w:r w:rsidR="00CD6E03">
        <w:rPr>
          <w:rFonts w:ascii="Times New Roman" w:hAnsi="Times New Roman" w:cs="Times New Roman"/>
          <w:sz w:val="24"/>
          <w:szCs w:val="24"/>
        </w:rPr>
        <w:t xml:space="preserve"> </w:t>
      </w:r>
      <w:r w:rsidR="00454787">
        <w:rPr>
          <w:rFonts w:ascii="Times New Roman" w:hAnsi="Times New Roman" w:cs="Times New Roman"/>
          <w:sz w:val="24"/>
          <w:szCs w:val="24"/>
        </w:rPr>
        <w:fldChar w:fldCharType="begin" w:fldLock="1"/>
      </w:r>
      <w:r w:rsidR="00C66A51">
        <w:rPr>
          <w:rFonts w:ascii="Times New Roman" w:hAnsi="Times New Roman" w:cs="Times New Roman"/>
          <w:sz w:val="24"/>
          <w:szCs w:val="24"/>
        </w:rPr>
        <w:instrText>ADDIN CSL_CITATION {"citationItems":[{"id":"ITEM-1","itemData":{"author":[{"dropping-particle":"","family":"Ramesh","given":"R.","non-dropping-particle":"","parse-names":false,"suffix":""}],"id":"ITEM-1","issued":{"date-parts":[["2004"]]},"title":"Sethusamudram Shipping Canal Project and the unconsidered high risk factors: Can it withstand them?","type":"thesis"},"uris":["http://www.mendeley.com/documents/?uuid=49ca5c10-f001-474d-ac85-e29bbeb161c3"]}],"mendeley":{"formattedCitation":"(Ramesh, 2004)","plainTextFormattedCitation":"(Ramesh, 2004)","previouslyFormattedCitation":"(Ramesh, 2004)"},"properties":{"noteIndex":0},"schema":"https://github.com/citation-style-language/schema/raw/master/csl-citation.json"}</w:instrText>
      </w:r>
      <w:r w:rsidR="00454787">
        <w:rPr>
          <w:rFonts w:ascii="Times New Roman" w:hAnsi="Times New Roman" w:cs="Times New Roman"/>
          <w:sz w:val="24"/>
          <w:szCs w:val="24"/>
        </w:rPr>
        <w:fldChar w:fldCharType="separate"/>
      </w:r>
      <w:r w:rsidR="00454787" w:rsidRPr="00454787">
        <w:rPr>
          <w:rFonts w:ascii="Times New Roman" w:hAnsi="Times New Roman" w:cs="Times New Roman"/>
          <w:noProof/>
          <w:sz w:val="24"/>
          <w:szCs w:val="24"/>
        </w:rPr>
        <w:t>(Ramesh, 2004)</w:t>
      </w:r>
      <w:r w:rsidR="00454787">
        <w:rPr>
          <w:rFonts w:ascii="Times New Roman" w:hAnsi="Times New Roman" w:cs="Times New Roman"/>
          <w:sz w:val="24"/>
          <w:szCs w:val="24"/>
        </w:rPr>
        <w:fldChar w:fldCharType="end"/>
      </w:r>
      <w:r w:rsidR="00CD6E03">
        <w:rPr>
          <w:rFonts w:ascii="Times New Roman" w:hAnsi="Times New Roman" w:cs="Times New Roman"/>
          <w:sz w:val="24"/>
          <w:szCs w:val="24"/>
        </w:rPr>
        <w:t>.</w:t>
      </w:r>
      <w:r w:rsidR="0085072E">
        <w:rPr>
          <w:rFonts w:ascii="Times New Roman" w:hAnsi="Times New Roman" w:cs="Times New Roman"/>
          <w:sz w:val="24"/>
          <w:szCs w:val="24"/>
        </w:rPr>
        <w:t xml:space="preserve"> Moreover, it has become clearer in recent times that the development of the maritime industry </w:t>
      </w:r>
      <w:r w:rsidR="003E0424">
        <w:rPr>
          <w:rFonts w:ascii="Times New Roman" w:hAnsi="Times New Roman" w:cs="Times New Roman"/>
          <w:sz w:val="24"/>
          <w:szCs w:val="24"/>
        </w:rPr>
        <w:t xml:space="preserve">while adhering to the </w:t>
      </w:r>
      <w:r w:rsidR="0085072E">
        <w:rPr>
          <w:rFonts w:ascii="Times New Roman" w:hAnsi="Times New Roman" w:cs="Times New Roman"/>
          <w:sz w:val="24"/>
          <w:szCs w:val="24"/>
        </w:rPr>
        <w:t>SDG’s</w:t>
      </w:r>
      <w:r w:rsidR="003E0424">
        <w:rPr>
          <w:rFonts w:ascii="Times New Roman" w:hAnsi="Times New Roman" w:cs="Times New Roman"/>
          <w:sz w:val="24"/>
          <w:szCs w:val="24"/>
        </w:rPr>
        <w:t xml:space="preserve">, </w:t>
      </w:r>
      <w:r w:rsidR="0085072E">
        <w:rPr>
          <w:rFonts w:ascii="Times New Roman" w:hAnsi="Times New Roman" w:cs="Times New Roman"/>
          <w:sz w:val="24"/>
          <w:szCs w:val="24"/>
        </w:rPr>
        <w:t xml:space="preserve">depends on massive infrastructure building and radical innovations </w:t>
      </w:r>
      <w:bookmarkStart w:id="0" w:name="_Hlk49867609"/>
      <w:r w:rsidR="00C66A51">
        <w:rPr>
          <w:rFonts w:ascii="Times New Roman" w:hAnsi="Times New Roman" w:cs="Times New Roman"/>
          <w:sz w:val="24"/>
          <w:szCs w:val="24"/>
        </w:rPr>
        <w:fldChar w:fldCharType="begin" w:fldLock="1"/>
      </w:r>
      <w:r w:rsidR="00D609C9">
        <w:rPr>
          <w:rFonts w:ascii="Times New Roman" w:hAnsi="Times New Roman" w:cs="Times New Roman"/>
          <w:sz w:val="24"/>
          <w:szCs w:val="24"/>
        </w:rPr>
        <w:instrText>ADDIN CSL_CITATION {"citationItems":[{"id":"ITEM-1","itemData":{"DOI":"10.1016/j.trd.2019.11.002","ISSN":"13619209","abstract":"Sustainability Development Goals (SDGs) are a comprehensive agenda agreed upon globally that aims to stimulate actions towards economic, environmental and social sustainability. Being one of the key stakeholders, the international maritime industry plays an important role in contributing to global sustainability. By applying the concept of social entrepreneurship (SE), this study aims to examine (1) the basic and extended responsibilities (SDG 1–SDG 16) and (2) the potential collaborations within the value chain (SDG 17) concerning SDG implementation in maritime industry. To achieve these, we conduct a content analysis of sustainability reports published by container shipping liners and terminal operators from 2016 to 2019. More specifically, manual text classification is adopted to categorise the text content of sustainability reports based on 17 SDGs, and automatic text mining is employed to further identify the key roles of maritime industry related to each SDG. A unified framework is proposed, which points to varied motives and levels of comprehensiveness of the sustainability efforts by the maritime industry. This framework reveals the theoretic process of maritime industry's transitional involvement in sustainability from the SE perspective. It also creates managerial implications regarding the resource allocation strategies by maritime industry in meeting SDGs.","author":[{"dropping-particle":"","family":"Wang","given":"Xueqin","non-dropping-particle":"","parse-names":false,"suffix":""},{"dropping-particle":"","family":"Yuen","given":"Kum Fai","non-dropping-particle":"","parse-names":false,"suffix":""},{"dropping-particle":"","family":"Wong","given":"Yiik Diew","non-dropping-particle":"","parse-names":false,"suffix":""},{"dropping-particle":"","family":"Li","given":"Kevin X.","non-dropping-particle":"","parse-names":false,"suffix":""}],"container-title":"Transportation Research Part D: Transport and Environment","id":"ITEM-1","issued":{"date-parts":[["2020"]]},"page":"102173","title":"How can the maritime industry meet Sustainable Development Goals? An analysis of sustainability reports from the social entrepreneurship perspective","type":"article-journal","volume":"78"},"uris":["http://www.mendeley.com/documents/?uuid=85b6a3ef-31ea-438b-a9c4-397f5a108b84"]}],"mendeley":{"formattedCitation":"(Wang &lt;i&gt;et al.&lt;/i&gt;, 2020)","plainTextFormattedCitation":"(Wang et al., 2020)","previouslyFormattedCitation":"(Wang &lt;i&gt;et al.&lt;/i&gt;, 2020)"},"properties":{"noteIndex":0},"schema":"https://github.com/citation-style-language/schema/raw/master/csl-citation.json"}</w:instrText>
      </w:r>
      <w:r w:rsidR="00C66A51">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(Wang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2020)</w:t>
      </w:r>
      <w:r w:rsidR="00C66A51">
        <w:rPr>
          <w:rFonts w:ascii="Times New Roman" w:hAnsi="Times New Roman" w:cs="Times New Roman"/>
          <w:sz w:val="24"/>
          <w:szCs w:val="24"/>
        </w:rPr>
        <w:fldChar w:fldCharType="end"/>
      </w:r>
      <w:bookmarkEnd w:id="0"/>
      <w:r w:rsidR="0085072E">
        <w:rPr>
          <w:rFonts w:ascii="Times New Roman" w:hAnsi="Times New Roman" w:cs="Times New Roman"/>
          <w:sz w:val="24"/>
          <w:szCs w:val="24"/>
        </w:rPr>
        <w:t xml:space="preserve">. </w:t>
      </w:r>
      <w:r w:rsidR="00C76DB9">
        <w:rPr>
          <w:rFonts w:ascii="Times New Roman" w:hAnsi="Times New Roman" w:cs="Times New Roman"/>
          <w:sz w:val="24"/>
          <w:szCs w:val="24"/>
        </w:rPr>
        <w:t xml:space="preserve">According to </w:t>
      </w:r>
      <w:r w:rsidR="005F640B">
        <w:rPr>
          <w:rFonts w:ascii="Times New Roman" w:hAnsi="Times New Roman" w:cs="Times New Roman"/>
          <w:sz w:val="24"/>
          <w:szCs w:val="24"/>
        </w:rPr>
        <w:fldChar w:fldCharType="begin" w:fldLock="1"/>
      </w:r>
      <w:r w:rsidR="00D609C9">
        <w:rPr>
          <w:rFonts w:ascii="Times New Roman" w:hAnsi="Times New Roman" w:cs="Times New Roman"/>
          <w:sz w:val="24"/>
          <w:szCs w:val="24"/>
        </w:rPr>
        <w:instrText>ADDIN CSL_CITATION {"citationItems":[{"id":"ITEM-1","itemData":{"DOI":"10.1016/j.trd.2019.11.002","ISSN":"13619209","abstract":"Sustainability Development Goals (SDGs) are a comprehensive agenda agreed upon globally that aims to stimulate actions towards economic, environmental and social sustainability. Being one of the key stakeholders, the international maritime industry plays an important role in contributing to global sustainability. By applying the concept of social entrepreneurship (SE), this study aims to examine (1) the basic and extended responsibilities (SDG 1–SDG 16) and (2) the potential collaborations within the value chain (SDG 17) concerning SDG implementation in maritime industry. To achieve these, we conduct a content analysis of sustainability reports published by container shipping liners and terminal operators from 2016 to 2019. More specifically, manual text classification is adopted to categorise the text content of sustainability reports based on 17 SDGs, and automatic text mining is employed to further identify the key roles of maritime industry related to each SDG. A unified framework is proposed, which points to varied motives and levels of comprehensiveness of the sustainability efforts by the maritime industry. This framework reveals the theoretic process of maritime industry's transitional involvement in sustainability from the SE perspective. It also creates managerial implications regarding the resource allocation strategies by maritime industry in meeting SDGs.","author":[{"dropping-particle":"","family":"Wang","given":"Xueqin","non-dropping-particle":"","parse-names":false,"suffix":""},{"dropping-particle":"","family":"Yuen","given":"Kum Fai","non-dropping-particle":"","parse-names":false,"suffix":""},{"dropping-particle":"","family":"Wong","given":"Yiik Diew","non-dropping-particle":"","parse-names":false,"suffix":""},{"dropping-particle":"","family":"Li","given":"Kevin X.","non-dropping-particle":"","parse-names":false,"suffix":""}],"container-title":"Transportation Research Part D: Transport and Environment","id":"ITEM-1","issued":{"date-parts":[["2020"]]},"page":"102173","title":"How can the maritime industry meet Sustainable Development Goals? An analysis of sustainability reports from the social entrepreneurship perspective","type":"article-journal","volume":"78"},"uris":["http://www.mendeley.com/documents/?uuid=85b6a3ef-31ea-438b-a9c4-397f5a108b84"]}],"mendeley":{"formattedCitation":"(Wang &lt;i&gt;et al.&lt;/i&gt;, 2020)","manualFormatting":"Wang et al., (2020)","plainTextFormattedCitation":"(Wang et al., 2020)","previouslyFormattedCitation":"(Wang &lt;i&gt;et al.&lt;/i&gt;, 2020)"},"properties":{"noteIndex":0},"schema":"https://github.com/citation-style-language/schema/raw/master/csl-citation.json"}</w:instrText>
      </w:r>
      <w:r w:rsidR="005F640B">
        <w:rPr>
          <w:rFonts w:ascii="Times New Roman" w:hAnsi="Times New Roman" w:cs="Times New Roman"/>
          <w:sz w:val="24"/>
          <w:szCs w:val="24"/>
        </w:rPr>
        <w:fldChar w:fldCharType="separate"/>
      </w:r>
      <w:r w:rsidR="005F640B" w:rsidRPr="005F640B">
        <w:rPr>
          <w:rFonts w:ascii="Times New Roman" w:hAnsi="Times New Roman" w:cs="Times New Roman"/>
          <w:noProof/>
          <w:sz w:val="24"/>
          <w:szCs w:val="24"/>
        </w:rPr>
        <w:t xml:space="preserve">Wang et al., </w:t>
      </w:r>
      <w:r w:rsidR="005F640B">
        <w:rPr>
          <w:rFonts w:ascii="Times New Roman" w:hAnsi="Times New Roman" w:cs="Times New Roman"/>
          <w:noProof/>
          <w:sz w:val="24"/>
          <w:szCs w:val="24"/>
        </w:rPr>
        <w:t>(</w:t>
      </w:r>
      <w:r w:rsidR="005F640B" w:rsidRPr="005F640B">
        <w:rPr>
          <w:rFonts w:ascii="Times New Roman" w:hAnsi="Times New Roman" w:cs="Times New Roman"/>
          <w:noProof/>
          <w:sz w:val="24"/>
          <w:szCs w:val="24"/>
        </w:rPr>
        <w:t>2020)</w:t>
      </w:r>
      <w:r w:rsidR="005F640B">
        <w:rPr>
          <w:rFonts w:ascii="Times New Roman" w:hAnsi="Times New Roman" w:cs="Times New Roman"/>
          <w:sz w:val="24"/>
          <w:szCs w:val="24"/>
        </w:rPr>
        <w:fldChar w:fldCharType="end"/>
      </w:r>
      <w:r w:rsidR="00C76DB9">
        <w:rPr>
          <w:rFonts w:ascii="Times New Roman" w:hAnsi="Times New Roman" w:cs="Times New Roman"/>
          <w:sz w:val="24"/>
          <w:szCs w:val="24"/>
        </w:rPr>
        <w:t>, investments in logistics infrastructure could lead to the evolution of a sustainable maritime ecosystem. In this manner, the SSCP could be seen as a justifiable investment and a step towards achieving SDGs.</w:t>
      </w:r>
    </w:p>
    <w:p w14:paraId="35B6F4AC" w14:textId="1BCDCAEB" w:rsidR="00984073" w:rsidRPr="00CB7DB4" w:rsidRDefault="00072474" w:rsidP="00F3070F">
      <w:pPr>
        <w:spacing w:line="360" w:lineRule="auto"/>
        <w:jc w:val="both"/>
        <w:rPr>
          <w:rFonts w:ascii="Times New Roman" w:hAnsi="Times New Roman" w:cs="Times New Roman"/>
          <w:sz w:val="24"/>
          <w:szCs w:val="24"/>
        </w:rPr>
      </w:pPr>
      <w:r w:rsidRPr="00F172DE">
        <w:rPr>
          <w:rFonts w:ascii="Times New Roman" w:hAnsi="Times New Roman" w:cs="Times New Roman"/>
          <w:sz w:val="24"/>
          <w:szCs w:val="24"/>
        </w:rPr>
        <w:t>Secondly, it is difficult to understand and analy</w:t>
      </w:r>
      <w:r w:rsidR="003E7467">
        <w:rPr>
          <w:rFonts w:ascii="Times New Roman" w:hAnsi="Times New Roman" w:cs="Times New Roman"/>
          <w:sz w:val="24"/>
          <w:szCs w:val="24"/>
        </w:rPr>
        <w:t>s</w:t>
      </w:r>
      <w:r w:rsidR="006C4DD5" w:rsidRPr="00F172DE">
        <w:rPr>
          <w:rFonts w:ascii="Times New Roman" w:hAnsi="Times New Roman" w:cs="Times New Roman"/>
          <w:sz w:val="24"/>
          <w:szCs w:val="24"/>
        </w:rPr>
        <w:t>e</w:t>
      </w:r>
      <w:r w:rsidRPr="00F172DE">
        <w:rPr>
          <w:rFonts w:ascii="Times New Roman" w:hAnsi="Times New Roman" w:cs="Times New Roman"/>
          <w:sz w:val="24"/>
          <w:szCs w:val="24"/>
        </w:rPr>
        <w:t xml:space="preserve"> the </w:t>
      </w:r>
      <w:r w:rsidR="004A5748">
        <w:rPr>
          <w:rFonts w:ascii="Times New Roman" w:hAnsi="Times New Roman" w:cs="Times New Roman"/>
          <w:sz w:val="24"/>
          <w:szCs w:val="24"/>
        </w:rPr>
        <w:t>entire</w:t>
      </w:r>
      <w:r w:rsidRPr="00F172DE">
        <w:rPr>
          <w:rFonts w:ascii="Times New Roman" w:hAnsi="Times New Roman" w:cs="Times New Roman"/>
          <w:sz w:val="24"/>
          <w:szCs w:val="24"/>
        </w:rPr>
        <w:t xml:space="preserve"> scenario </w:t>
      </w:r>
      <w:r w:rsidR="004E549F">
        <w:rPr>
          <w:rFonts w:ascii="Times New Roman" w:hAnsi="Times New Roman" w:cs="Times New Roman"/>
          <w:sz w:val="24"/>
          <w:szCs w:val="24"/>
        </w:rPr>
        <w:t>based on</w:t>
      </w:r>
      <w:r w:rsidRPr="00F172DE">
        <w:rPr>
          <w:rFonts w:ascii="Times New Roman" w:hAnsi="Times New Roman" w:cs="Times New Roman"/>
          <w:sz w:val="24"/>
          <w:szCs w:val="24"/>
        </w:rPr>
        <w:t xml:space="preserve"> background studies and factual information </w:t>
      </w:r>
      <w:r w:rsidR="004E549F" w:rsidRPr="00F172DE">
        <w:rPr>
          <w:rFonts w:ascii="Times New Roman" w:hAnsi="Times New Roman" w:cs="Times New Roman"/>
          <w:sz w:val="24"/>
          <w:szCs w:val="24"/>
        </w:rPr>
        <w:t>o</w:t>
      </w:r>
      <w:r w:rsidR="004E549F">
        <w:rPr>
          <w:rFonts w:ascii="Times New Roman" w:hAnsi="Times New Roman" w:cs="Times New Roman"/>
          <w:sz w:val="24"/>
          <w:szCs w:val="24"/>
        </w:rPr>
        <w:t>n</w:t>
      </w:r>
      <w:r w:rsidR="004E549F" w:rsidRPr="00F172DE">
        <w:rPr>
          <w:rFonts w:ascii="Times New Roman" w:hAnsi="Times New Roman" w:cs="Times New Roman"/>
          <w:sz w:val="24"/>
          <w:szCs w:val="24"/>
        </w:rPr>
        <w:t xml:space="preserve"> </w:t>
      </w:r>
      <w:r w:rsidRPr="00F172DE">
        <w:rPr>
          <w:rFonts w:ascii="Times New Roman" w:hAnsi="Times New Roman" w:cs="Times New Roman"/>
          <w:sz w:val="24"/>
          <w:szCs w:val="24"/>
        </w:rPr>
        <w:t xml:space="preserve">related events. </w:t>
      </w:r>
      <w:r w:rsidR="00F44B6C">
        <w:rPr>
          <w:rFonts w:ascii="Times New Roman" w:hAnsi="Times New Roman" w:cs="Times New Roman"/>
          <w:sz w:val="24"/>
          <w:szCs w:val="24"/>
        </w:rPr>
        <w:t>A</w:t>
      </w:r>
      <w:r w:rsidRPr="00F172DE">
        <w:rPr>
          <w:rFonts w:ascii="Times New Roman" w:hAnsi="Times New Roman" w:cs="Times New Roman"/>
          <w:sz w:val="24"/>
          <w:szCs w:val="24"/>
        </w:rPr>
        <w:t xml:space="preserve"> clear understanding and in</w:t>
      </w:r>
      <w:r w:rsidR="00507F71">
        <w:rPr>
          <w:rFonts w:ascii="Times New Roman" w:hAnsi="Times New Roman" w:cs="Times New Roman"/>
          <w:sz w:val="24"/>
          <w:szCs w:val="24"/>
        </w:rPr>
        <w:t>-</w:t>
      </w:r>
      <w:r w:rsidRPr="00F172DE">
        <w:rPr>
          <w:rFonts w:ascii="Times New Roman" w:hAnsi="Times New Roman" w:cs="Times New Roman"/>
          <w:sz w:val="24"/>
          <w:szCs w:val="24"/>
        </w:rPr>
        <w:t>depth study of marine engineering, emissions</w:t>
      </w:r>
      <w:r w:rsidR="00BD0237">
        <w:rPr>
          <w:rFonts w:ascii="Times New Roman" w:hAnsi="Times New Roman" w:cs="Times New Roman"/>
          <w:sz w:val="24"/>
          <w:szCs w:val="24"/>
        </w:rPr>
        <w:t>,</w:t>
      </w:r>
      <w:r w:rsidRPr="00F172DE">
        <w:rPr>
          <w:rFonts w:ascii="Times New Roman" w:hAnsi="Times New Roman" w:cs="Times New Roman"/>
          <w:sz w:val="24"/>
          <w:szCs w:val="24"/>
        </w:rPr>
        <w:t xml:space="preserve"> and </w:t>
      </w:r>
      <w:r w:rsidR="00F44B6C">
        <w:rPr>
          <w:rFonts w:ascii="Times New Roman" w:hAnsi="Times New Roman" w:cs="Times New Roman"/>
          <w:sz w:val="24"/>
          <w:szCs w:val="24"/>
        </w:rPr>
        <w:t xml:space="preserve">the </w:t>
      </w:r>
      <w:r w:rsidRPr="00F172DE">
        <w:rPr>
          <w:rFonts w:ascii="Times New Roman" w:hAnsi="Times New Roman" w:cs="Times New Roman"/>
          <w:sz w:val="24"/>
          <w:szCs w:val="24"/>
        </w:rPr>
        <w:t xml:space="preserve">study of fuels </w:t>
      </w:r>
      <w:r w:rsidR="004E549F">
        <w:rPr>
          <w:rFonts w:ascii="Times New Roman" w:hAnsi="Times New Roman" w:cs="Times New Roman"/>
          <w:sz w:val="24"/>
          <w:szCs w:val="24"/>
        </w:rPr>
        <w:t>are</w:t>
      </w:r>
      <w:r w:rsidR="004E549F" w:rsidRPr="00F172DE">
        <w:rPr>
          <w:rFonts w:ascii="Times New Roman" w:hAnsi="Times New Roman" w:cs="Times New Roman"/>
          <w:sz w:val="24"/>
          <w:szCs w:val="24"/>
        </w:rPr>
        <w:t xml:space="preserve"> </w:t>
      </w:r>
      <w:r w:rsidRPr="00F172DE">
        <w:rPr>
          <w:rFonts w:ascii="Times New Roman" w:hAnsi="Times New Roman" w:cs="Times New Roman"/>
          <w:sz w:val="24"/>
          <w:szCs w:val="24"/>
        </w:rPr>
        <w:t xml:space="preserve">equally necessary. The basic design and working of ships and marine vessels </w:t>
      </w:r>
      <w:r w:rsidR="00751A62">
        <w:rPr>
          <w:rFonts w:ascii="Times New Roman" w:hAnsi="Times New Roman" w:cs="Times New Roman"/>
          <w:sz w:val="24"/>
          <w:szCs w:val="24"/>
        </w:rPr>
        <w:t>were</w:t>
      </w:r>
      <w:r w:rsidRPr="00F172DE">
        <w:rPr>
          <w:rFonts w:ascii="Times New Roman" w:hAnsi="Times New Roman" w:cs="Times New Roman"/>
          <w:sz w:val="24"/>
          <w:szCs w:val="24"/>
        </w:rPr>
        <w:t xml:space="preserve"> well </w:t>
      </w:r>
      <w:r w:rsidR="00F94503">
        <w:rPr>
          <w:rFonts w:ascii="Times New Roman" w:hAnsi="Times New Roman" w:cs="Times New Roman"/>
          <w:sz w:val="24"/>
          <w:szCs w:val="24"/>
        </w:rPr>
        <w:t>comprehended</w:t>
      </w:r>
      <w:r w:rsidRPr="00F172DE">
        <w:rPr>
          <w:rFonts w:ascii="Times New Roman" w:hAnsi="Times New Roman" w:cs="Times New Roman"/>
          <w:sz w:val="24"/>
          <w:szCs w:val="24"/>
        </w:rPr>
        <w:t xml:space="preserve"> from the book titled ‘Marine Engineering’ by</w:t>
      </w:r>
      <w:r w:rsidR="00F5798A">
        <w:rPr>
          <w:rFonts w:ascii="Times New Roman" w:hAnsi="Times New Roman" w:cs="Times New Roman"/>
          <w:sz w:val="24"/>
          <w:szCs w:val="24"/>
        </w:rPr>
        <w:t xml:space="preserve"> </w:t>
      </w:r>
      <w:r w:rsidR="004E5D96">
        <w:rPr>
          <w:rFonts w:ascii="Times New Roman" w:hAnsi="Times New Roman" w:cs="Times New Roman"/>
          <w:sz w:val="24"/>
          <w:szCs w:val="24"/>
        </w:rPr>
        <w:fldChar w:fldCharType="begin" w:fldLock="1"/>
      </w:r>
      <w:r w:rsidR="0041144C">
        <w:rPr>
          <w:rFonts w:ascii="Times New Roman" w:hAnsi="Times New Roman" w:cs="Times New Roman"/>
          <w:sz w:val="24"/>
          <w:szCs w:val="24"/>
        </w:rPr>
        <w:instrText>ADDIN CSL_CITATION {"citationItems":[{"id":"ITEM-1","itemData":{"author":[{"dropping-particle":"","family":"Harrington","given":"Roy L.","non-dropping-particle":"","parse-names":false,"suffix":""}],"id":"ITEM-1","issued":{"date-parts":[["1992"]]},"publisher":"Society of Naval Architects and Marine Engineers","publisher-place":"USA","title":"Marine Engineering","type":"book"},"uris":["http://www.mendeley.com/documents/?uuid=23e32500-a3e6-4a19-8274-3af3f8a91ecb"]}],"mendeley":{"formattedCitation":"(Harrington, 1992)","manualFormatting":"Harrington, (1992)","plainTextFormattedCitation":"(Harrington, 1992)","previouslyFormattedCitation":"(Harrington, 1992)"},"properties":{"noteIndex":0},"schema":"https://github.com/citation-style-language/schema/raw/master/csl-citation.json"}</w:instrText>
      </w:r>
      <w:r w:rsidR="004E5D96">
        <w:rPr>
          <w:rFonts w:ascii="Times New Roman" w:hAnsi="Times New Roman" w:cs="Times New Roman"/>
          <w:sz w:val="24"/>
          <w:szCs w:val="24"/>
        </w:rPr>
        <w:fldChar w:fldCharType="separate"/>
      </w:r>
      <w:r w:rsidR="004E5D96" w:rsidRPr="004E5D96">
        <w:rPr>
          <w:rFonts w:ascii="Times New Roman" w:hAnsi="Times New Roman" w:cs="Times New Roman"/>
          <w:noProof/>
          <w:sz w:val="24"/>
          <w:szCs w:val="24"/>
        </w:rPr>
        <w:t xml:space="preserve">Harrington, </w:t>
      </w:r>
      <w:r w:rsidR="0062330D">
        <w:rPr>
          <w:rFonts w:ascii="Times New Roman" w:hAnsi="Times New Roman" w:cs="Times New Roman"/>
          <w:noProof/>
          <w:sz w:val="24"/>
          <w:szCs w:val="24"/>
        </w:rPr>
        <w:t>(</w:t>
      </w:r>
      <w:r w:rsidR="004E5D96" w:rsidRPr="004E5D96">
        <w:rPr>
          <w:rFonts w:ascii="Times New Roman" w:hAnsi="Times New Roman" w:cs="Times New Roman"/>
          <w:noProof/>
          <w:sz w:val="24"/>
          <w:szCs w:val="24"/>
        </w:rPr>
        <w:t>1992)</w:t>
      </w:r>
      <w:r w:rsidR="004E5D96">
        <w:rPr>
          <w:rFonts w:ascii="Times New Roman" w:hAnsi="Times New Roman" w:cs="Times New Roman"/>
          <w:sz w:val="24"/>
          <w:szCs w:val="24"/>
        </w:rPr>
        <w:fldChar w:fldCharType="end"/>
      </w:r>
      <w:r w:rsidRPr="00F172DE">
        <w:rPr>
          <w:rFonts w:ascii="Times New Roman" w:hAnsi="Times New Roman" w:cs="Times New Roman"/>
          <w:sz w:val="24"/>
          <w:szCs w:val="24"/>
        </w:rPr>
        <w:t>. Basics of marine engines, design of components, working parameters and conditions</w:t>
      </w:r>
      <w:r w:rsidR="0077197F">
        <w:rPr>
          <w:rFonts w:ascii="Times New Roman" w:hAnsi="Times New Roman" w:cs="Times New Roman"/>
          <w:sz w:val="24"/>
          <w:szCs w:val="24"/>
        </w:rPr>
        <w:t xml:space="preserve"> </w:t>
      </w:r>
      <w:r w:rsidRPr="00F172DE">
        <w:rPr>
          <w:rFonts w:ascii="Times New Roman" w:hAnsi="Times New Roman" w:cs="Times New Roman"/>
          <w:sz w:val="24"/>
          <w:szCs w:val="24"/>
        </w:rPr>
        <w:t>such as power and fuel consumption</w:t>
      </w:r>
      <w:r w:rsidR="00751A62">
        <w:rPr>
          <w:rFonts w:ascii="Times New Roman" w:hAnsi="Times New Roman" w:cs="Times New Roman"/>
          <w:sz w:val="24"/>
          <w:szCs w:val="24"/>
        </w:rPr>
        <w:t xml:space="preserve"> and</w:t>
      </w:r>
      <w:r w:rsidRPr="00F172DE">
        <w:rPr>
          <w:rFonts w:ascii="Times New Roman" w:hAnsi="Times New Roman" w:cs="Times New Roman"/>
          <w:sz w:val="24"/>
          <w:szCs w:val="24"/>
        </w:rPr>
        <w:t xml:space="preserve"> </w:t>
      </w:r>
      <w:r w:rsidR="00751A62">
        <w:rPr>
          <w:rFonts w:ascii="Times New Roman" w:hAnsi="Times New Roman" w:cs="Times New Roman"/>
          <w:sz w:val="24"/>
          <w:szCs w:val="24"/>
        </w:rPr>
        <w:t>important technical data on Ma</w:t>
      </w:r>
      <w:r w:rsidR="006833C1">
        <w:rPr>
          <w:rFonts w:ascii="Times New Roman" w:hAnsi="Times New Roman" w:cs="Times New Roman"/>
          <w:sz w:val="24"/>
          <w:szCs w:val="24"/>
        </w:rPr>
        <w:t>r</w:t>
      </w:r>
      <w:r w:rsidR="00751A62">
        <w:rPr>
          <w:rFonts w:ascii="Times New Roman" w:hAnsi="Times New Roman" w:cs="Times New Roman"/>
          <w:sz w:val="24"/>
          <w:szCs w:val="24"/>
        </w:rPr>
        <w:t>ine Engineering is derived fundamentally</w:t>
      </w:r>
      <w:r w:rsidRPr="00F172DE">
        <w:rPr>
          <w:rFonts w:ascii="Times New Roman" w:hAnsi="Times New Roman" w:cs="Times New Roman"/>
          <w:sz w:val="24"/>
          <w:szCs w:val="24"/>
        </w:rPr>
        <w:t>. Furthermore, the basic data and information obtained need to be applied to anal</w:t>
      </w:r>
      <w:r w:rsidR="00E01158" w:rsidRPr="00F172DE">
        <w:rPr>
          <w:rFonts w:ascii="Times New Roman" w:hAnsi="Times New Roman" w:cs="Times New Roman"/>
          <w:sz w:val="24"/>
          <w:szCs w:val="24"/>
        </w:rPr>
        <w:t>yse</w:t>
      </w:r>
      <w:r w:rsidRPr="00F172DE">
        <w:rPr>
          <w:rFonts w:ascii="Times New Roman" w:hAnsi="Times New Roman" w:cs="Times New Roman"/>
          <w:sz w:val="24"/>
          <w:szCs w:val="24"/>
        </w:rPr>
        <w:t xml:space="preserve"> </w:t>
      </w:r>
      <w:r w:rsidR="00D06738">
        <w:rPr>
          <w:rFonts w:ascii="Times New Roman" w:hAnsi="Times New Roman" w:cs="Times New Roman"/>
          <w:sz w:val="24"/>
          <w:szCs w:val="24"/>
        </w:rPr>
        <w:t>how</w:t>
      </w:r>
      <w:r w:rsidRPr="00F172DE">
        <w:rPr>
          <w:rFonts w:ascii="Times New Roman" w:hAnsi="Times New Roman" w:cs="Times New Roman"/>
          <w:sz w:val="24"/>
          <w:szCs w:val="24"/>
        </w:rPr>
        <w:t xml:space="preserve"> these variables have an impact on the environment. Widespread discussion</w:t>
      </w:r>
      <w:r w:rsidR="0039501D">
        <w:rPr>
          <w:rFonts w:ascii="Times New Roman" w:hAnsi="Times New Roman" w:cs="Times New Roman"/>
          <w:sz w:val="24"/>
          <w:szCs w:val="24"/>
        </w:rPr>
        <w:t>s</w:t>
      </w:r>
      <w:r w:rsidRPr="00F172DE">
        <w:rPr>
          <w:rFonts w:ascii="Times New Roman" w:hAnsi="Times New Roman" w:cs="Times New Roman"/>
          <w:sz w:val="24"/>
          <w:szCs w:val="24"/>
        </w:rPr>
        <w:t xml:space="preserve"> on environmental norms </w:t>
      </w:r>
      <w:r w:rsidR="007E6B4E">
        <w:rPr>
          <w:rFonts w:ascii="Times New Roman" w:hAnsi="Times New Roman" w:cs="Times New Roman"/>
          <w:sz w:val="24"/>
          <w:szCs w:val="24"/>
        </w:rPr>
        <w:t>are leading to the</w:t>
      </w:r>
      <w:r w:rsidRPr="00F172DE">
        <w:rPr>
          <w:rFonts w:ascii="Times New Roman" w:hAnsi="Times New Roman" w:cs="Times New Roman"/>
          <w:sz w:val="24"/>
          <w:szCs w:val="24"/>
        </w:rPr>
        <w:t xml:space="preserve"> </w:t>
      </w:r>
      <w:r w:rsidR="0035302F">
        <w:rPr>
          <w:rFonts w:ascii="Times New Roman" w:hAnsi="Times New Roman" w:cs="Times New Roman"/>
          <w:sz w:val="24"/>
          <w:szCs w:val="24"/>
        </w:rPr>
        <w:t xml:space="preserve">new </w:t>
      </w:r>
      <w:r w:rsidR="00FB166E">
        <w:rPr>
          <w:rFonts w:ascii="Times New Roman" w:hAnsi="Times New Roman" w:cs="Times New Roman"/>
          <w:sz w:val="24"/>
          <w:szCs w:val="24"/>
        </w:rPr>
        <w:t>set of rules</w:t>
      </w:r>
      <w:r w:rsidRPr="00F172DE">
        <w:rPr>
          <w:rFonts w:ascii="Times New Roman" w:hAnsi="Times New Roman" w:cs="Times New Roman"/>
          <w:sz w:val="24"/>
          <w:szCs w:val="24"/>
        </w:rPr>
        <w:t xml:space="preserve"> </w:t>
      </w:r>
      <w:r w:rsidR="0035302F">
        <w:rPr>
          <w:rFonts w:ascii="Times New Roman" w:hAnsi="Times New Roman" w:cs="Times New Roman"/>
          <w:sz w:val="24"/>
          <w:szCs w:val="24"/>
        </w:rPr>
        <w:t xml:space="preserve">as well as </w:t>
      </w:r>
      <w:r w:rsidRPr="00F172DE">
        <w:rPr>
          <w:rFonts w:ascii="Times New Roman" w:hAnsi="Times New Roman" w:cs="Times New Roman"/>
          <w:sz w:val="24"/>
          <w:szCs w:val="24"/>
        </w:rPr>
        <w:t xml:space="preserve">revisions </w:t>
      </w:r>
      <w:r w:rsidR="00600D12">
        <w:rPr>
          <w:rFonts w:ascii="Times New Roman" w:hAnsi="Times New Roman" w:cs="Times New Roman"/>
          <w:sz w:val="24"/>
          <w:szCs w:val="24"/>
        </w:rPr>
        <w:t xml:space="preserve">and additions to </w:t>
      </w:r>
      <w:r w:rsidRPr="00F172DE">
        <w:rPr>
          <w:rFonts w:ascii="Times New Roman" w:hAnsi="Times New Roman" w:cs="Times New Roman"/>
          <w:sz w:val="24"/>
          <w:szCs w:val="24"/>
        </w:rPr>
        <w:t>earlier policies such as the grade, type and mixtures of fuel, engine working conditions</w:t>
      </w:r>
      <w:r w:rsidR="0039501D">
        <w:rPr>
          <w:rFonts w:ascii="Times New Roman" w:hAnsi="Times New Roman" w:cs="Times New Roman"/>
          <w:sz w:val="24"/>
          <w:szCs w:val="24"/>
        </w:rPr>
        <w:t xml:space="preserve">, </w:t>
      </w:r>
      <w:r w:rsidRPr="00F172DE">
        <w:rPr>
          <w:rFonts w:ascii="Times New Roman" w:hAnsi="Times New Roman" w:cs="Times New Roman"/>
          <w:sz w:val="24"/>
          <w:szCs w:val="24"/>
        </w:rPr>
        <w:t>manufacturing requirements</w:t>
      </w:r>
      <w:r w:rsidR="0039501D">
        <w:rPr>
          <w:rFonts w:ascii="Times New Roman" w:hAnsi="Times New Roman" w:cs="Times New Roman"/>
          <w:sz w:val="24"/>
          <w:szCs w:val="24"/>
        </w:rPr>
        <w:t>,</w:t>
      </w:r>
      <w:r w:rsidRPr="00F172DE">
        <w:rPr>
          <w:rFonts w:ascii="Times New Roman" w:hAnsi="Times New Roman" w:cs="Times New Roman"/>
          <w:sz w:val="24"/>
          <w:szCs w:val="24"/>
        </w:rPr>
        <w:t xml:space="preserve"> and the overall regulations of navigation. For instance, a study conducted by Marine Environment Protection Committee</w:t>
      </w:r>
      <w:r w:rsidR="00576D70">
        <w:rPr>
          <w:rFonts w:ascii="Times New Roman" w:hAnsi="Times New Roman" w:cs="Times New Roman"/>
          <w:sz w:val="24"/>
          <w:szCs w:val="24"/>
        </w:rPr>
        <w:t xml:space="preserve"> (</w:t>
      </w:r>
      <w:r w:rsidR="00576D70" w:rsidRPr="00F172DE">
        <w:rPr>
          <w:rFonts w:ascii="Times New Roman" w:hAnsi="Times New Roman" w:cs="Times New Roman"/>
          <w:sz w:val="24"/>
          <w:szCs w:val="24"/>
        </w:rPr>
        <w:t>MEPC</w:t>
      </w:r>
      <w:r w:rsidR="00576D70">
        <w:rPr>
          <w:rFonts w:ascii="Times New Roman" w:hAnsi="Times New Roman" w:cs="Times New Roman"/>
          <w:sz w:val="24"/>
          <w:szCs w:val="24"/>
        </w:rPr>
        <w:t>)</w:t>
      </w:r>
      <w:r w:rsidRPr="00F172DE">
        <w:rPr>
          <w:rFonts w:ascii="Times New Roman" w:hAnsi="Times New Roman" w:cs="Times New Roman"/>
          <w:sz w:val="24"/>
          <w:szCs w:val="24"/>
        </w:rPr>
        <w:t xml:space="preserve"> under IMO</w:t>
      </w:r>
      <w:r w:rsidR="00BD750E">
        <w:rPr>
          <w:rFonts w:ascii="Times New Roman" w:hAnsi="Times New Roman" w:cs="Times New Roman"/>
          <w:sz w:val="24"/>
          <w:szCs w:val="24"/>
        </w:rPr>
        <w:t xml:space="preserve"> </w:t>
      </w:r>
      <w:r w:rsidRPr="00F172DE">
        <w:rPr>
          <w:rFonts w:ascii="Times New Roman" w:hAnsi="Times New Roman" w:cs="Times New Roman"/>
          <w:sz w:val="24"/>
          <w:szCs w:val="24"/>
        </w:rPr>
        <w:t>reflected on methods by which carbon</w:t>
      </w:r>
      <w:r w:rsidR="000A7C7C">
        <w:rPr>
          <w:rFonts w:ascii="Times New Roman" w:hAnsi="Times New Roman" w:cs="Times New Roman"/>
          <w:sz w:val="24"/>
          <w:szCs w:val="24"/>
        </w:rPr>
        <w:t xml:space="preserve"> </w:t>
      </w:r>
      <w:r w:rsidRPr="00F172DE">
        <w:rPr>
          <w:rFonts w:ascii="Times New Roman" w:hAnsi="Times New Roman" w:cs="Times New Roman"/>
          <w:sz w:val="24"/>
          <w:szCs w:val="24"/>
        </w:rPr>
        <w:t>dioxide reduction factors could be determined using ‘EEDI/EVDI’ index</w:t>
      </w:r>
      <w:r w:rsidR="003D4371">
        <w:rPr>
          <w:rFonts w:ascii="Times New Roman" w:hAnsi="Times New Roman" w:cs="Times New Roman"/>
          <w:sz w:val="24"/>
          <w:szCs w:val="24"/>
        </w:rPr>
        <w:t>,</w:t>
      </w:r>
      <w:r w:rsidRPr="00F172DE">
        <w:rPr>
          <w:rFonts w:ascii="Times New Roman" w:hAnsi="Times New Roman" w:cs="Times New Roman"/>
          <w:sz w:val="24"/>
          <w:szCs w:val="24"/>
        </w:rPr>
        <w:t xml:space="preserve"> one of the main indices under energy efficiency of ships. Eventually, a measure of a ship’s operational efficiency also known as the ‘EEOI’ was obtained which gave the industry a broader perspective on the amount of fuel consumed for a voyage carrying a designated load as per limits</w:t>
      </w:r>
      <w:r w:rsidR="007C6396">
        <w:rPr>
          <w:rFonts w:ascii="Times New Roman" w:hAnsi="Times New Roman" w:cs="Times New Roman"/>
          <w:sz w:val="24"/>
          <w:szCs w:val="24"/>
        </w:rPr>
        <w:t xml:space="preserve"> </w:t>
      </w:r>
      <w:r w:rsidR="007C6396">
        <w:rPr>
          <w:rFonts w:ascii="Times New Roman" w:hAnsi="Times New Roman" w:cs="Times New Roman"/>
          <w:sz w:val="24"/>
          <w:szCs w:val="24"/>
        </w:rPr>
        <w:fldChar w:fldCharType="begin" w:fldLock="1"/>
      </w:r>
      <w:r w:rsidR="007C6396">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(EEOI)","type":"article"},"uris":["http://www.mendeley.com/documents/?uuid=d96c0bc9-6051-4211-bd4e-94a0d2c6833d"]}],"mendeley":{"formattedCitation":"(International Maritime Organization, 2009)","plainTextFormattedCitation":"(International Maritime Organization, 2009)","previouslyFormattedCitation":"(International Maritime Organization, 2009)"},"properties":{"noteIndex":0},"schema":"https://github.com/citation-style-language/schema/raw/master/csl-citation.json"}</w:instrText>
      </w:r>
      <w:r w:rsidR="007C6396">
        <w:rPr>
          <w:rFonts w:ascii="Times New Roman" w:hAnsi="Times New Roman" w:cs="Times New Roman"/>
          <w:sz w:val="24"/>
          <w:szCs w:val="24"/>
        </w:rPr>
        <w:fldChar w:fldCharType="separate"/>
      </w:r>
      <w:r w:rsidR="007C6396" w:rsidRPr="007C6396">
        <w:rPr>
          <w:rFonts w:ascii="Times New Roman" w:hAnsi="Times New Roman" w:cs="Times New Roman"/>
          <w:noProof/>
          <w:sz w:val="24"/>
          <w:szCs w:val="24"/>
        </w:rPr>
        <w:t>(International Maritime Organization, 2009)</w:t>
      </w:r>
      <w:r w:rsidR="007C6396">
        <w:rPr>
          <w:rFonts w:ascii="Times New Roman" w:hAnsi="Times New Roman" w:cs="Times New Roman"/>
          <w:sz w:val="24"/>
          <w:szCs w:val="24"/>
        </w:rPr>
        <w:fldChar w:fldCharType="end"/>
      </w:r>
      <w:r w:rsidRPr="00F172DE">
        <w:rPr>
          <w:rFonts w:ascii="Times New Roman" w:hAnsi="Times New Roman" w:cs="Times New Roman"/>
          <w:sz w:val="24"/>
          <w:szCs w:val="24"/>
        </w:rPr>
        <w:t>.</w:t>
      </w:r>
      <w:r w:rsidR="00F9499C">
        <w:rPr>
          <w:rFonts w:ascii="Times New Roman" w:hAnsi="Times New Roman" w:cs="Times New Roman"/>
          <w:sz w:val="24"/>
          <w:szCs w:val="24"/>
        </w:rPr>
        <w:t xml:space="preserve"> T</w:t>
      </w:r>
      <w:r w:rsidRPr="00F172DE">
        <w:rPr>
          <w:rFonts w:ascii="Times New Roman" w:hAnsi="Times New Roman" w:cs="Times New Roman"/>
          <w:sz w:val="24"/>
          <w:szCs w:val="24"/>
        </w:rPr>
        <w:t>he</w:t>
      </w:r>
      <w:r w:rsidR="00F9499C">
        <w:rPr>
          <w:rFonts w:ascii="Times New Roman" w:hAnsi="Times New Roman" w:cs="Times New Roman"/>
          <w:sz w:val="24"/>
          <w:szCs w:val="24"/>
        </w:rPr>
        <w:t xml:space="preserve"> EEDI/EVDI, CO</w:t>
      </w:r>
      <w:r w:rsidR="00F9499C">
        <w:rPr>
          <w:rFonts w:ascii="Times New Roman" w:hAnsi="Times New Roman" w:cs="Times New Roman"/>
          <w:sz w:val="24"/>
          <w:szCs w:val="24"/>
          <w:vertAlign w:val="subscript"/>
        </w:rPr>
        <w:t>2</w:t>
      </w:r>
      <w:r w:rsidR="00F9499C">
        <w:rPr>
          <w:rFonts w:ascii="Times New Roman" w:hAnsi="Times New Roman" w:cs="Times New Roman"/>
          <w:sz w:val="24"/>
          <w:szCs w:val="24"/>
        </w:rPr>
        <w:t xml:space="preserve"> footprint and EEOI</w:t>
      </w:r>
      <w:r w:rsidRPr="00F172DE">
        <w:rPr>
          <w:rFonts w:ascii="Times New Roman" w:hAnsi="Times New Roman" w:cs="Times New Roman"/>
          <w:sz w:val="24"/>
          <w:szCs w:val="24"/>
        </w:rPr>
        <w:t xml:space="preserve"> indices were further used to fix limits on the indicators to control pollution and environmental damages for which the industry had been responsible earlier</w:t>
      </w:r>
      <w:r w:rsidR="00E82772">
        <w:rPr>
          <w:rFonts w:ascii="Times New Roman" w:hAnsi="Times New Roman" w:cs="Times New Roman"/>
          <w:sz w:val="24"/>
          <w:szCs w:val="24"/>
        </w:rPr>
        <w:t xml:space="preserve"> </w:t>
      </w:r>
      <w:r w:rsidR="0041144C">
        <w:rPr>
          <w:rFonts w:ascii="Times New Roman" w:hAnsi="Times New Roman" w:cs="Times New Roman"/>
          <w:sz w:val="24"/>
          <w:szCs w:val="24"/>
        </w:rPr>
        <w:fldChar w:fldCharType="begin" w:fldLock="1"/>
      </w:r>
      <w:r w:rsidR="007C6396">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2014","type":"report"},"uris":["http://www.mendeley.com/documents/?uuid=a3d0e9d6-fbaf-4c6a-b13d-f185725d8b8d"]},{"id":"ITEM-2","itemData":{"author":[{"dropping-particle":"","family":"International Maritime Organization","given":"","non-dropping-particle":"","parse-names":false,"suffix":""}],"id":"ITEM-2","issued":{"date-parts":[["2009"]]},"page":"1-10","publisher-place":"London","title":"Guidlines for voluntary use of the ship energy efficiency operation indicator (EEOI)","type":"article"},"uris":["http://www.mendeley.com/documents/?uuid=d96c0bc9-6051-4211-bd4e-94a0d2c6833d"]}],"mendeley":{"formattedCitation":"(International Maritime Organization, 2009, 2014)","plainTextFormattedCitation":"(International Maritime Organization, 2009, 2014)","previouslyFormattedCitation":"(International Maritime Organization, 2009, 2014)"},"properties":{"noteIndex":0},"schema":"https://github.com/citation-style-language/schema/raw/master/csl-citation.json"}</w:instrText>
      </w:r>
      <w:r w:rsidR="0041144C">
        <w:rPr>
          <w:rFonts w:ascii="Times New Roman" w:hAnsi="Times New Roman" w:cs="Times New Roman"/>
          <w:sz w:val="24"/>
          <w:szCs w:val="24"/>
        </w:rPr>
        <w:fldChar w:fldCharType="separate"/>
      </w:r>
      <w:r w:rsidR="007C6396" w:rsidRPr="007C6396">
        <w:rPr>
          <w:rFonts w:ascii="Times New Roman" w:hAnsi="Times New Roman" w:cs="Times New Roman"/>
          <w:noProof/>
          <w:sz w:val="24"/>
          <w:szCs w:val="24"/>
        </w:rPr>
        <w:t>(International Maritime Organization, 2009, 2014)</w:t>
      </w:r>
      <w:r w:rsidR="0041144C">
        <w:rPr>
          <w:rFonts w:ascii="Times New Roman" w:hAnsi="Times New Roman" w:cs="Times New Roman"/>
          <w:sz w:val="24"/>
          <w:szCs w:val="24"/>
        </w:rPr>
        <w:fldChar w:fldCharType="end"/>
      </w:r>
      <w:r w:rsidR="00BD750E" w:rsidRPr="00F172DE">
        <w:rPr>
          <w:rFonts w:ascii="Times New Roman" w:hAnsi="Times New Roman" w:cs="Times New Roman"/>
          <w:sz w:val="24"/>
          <w:szCs w:val="24"/>
        </w:rPr>
        <w:t>.</w:t>
      </w:r>
      <w:r w:rsidR="00BD750E">
        <w:rPr>
          <w:rFonts w:ascii="Times New Roman" w:hAnsi="Times New Roman" w:cs="Times New Roman"/>
          <w:sz w:val="24"/>
          <w:szCs w:val="24"/>
        </w:rPr>
        <w:t xml:space="preserve"> </w:t>
      </w:r>
      <w:r w:rsidR="00442EBF" w:rsidRPr="00F172DE">
        <w:rPr>
          <w:rFonts w:ascii="Times New Roman" w:hAnsi="Times New Roman" w:cs="Times New Roman"/>
          <w:sz w:val="24"/>
          <w:szCs w:val="24"/>
        </w:rPr>
        <w:t>The estimation of indices of individual vessels</w:t>
      </w:r>
      <w:r w:rsidR="00442EBF">
        <w:rPr>
          <w:rFonts w:ascii="Times New Roman" w:hAnsi="Times New Roman" w:cs="Times New Roman"/>
          <w:sz w:val="24"/>
          <w:szCs w:val="24"/>
        </w:rPr>
        <w:t xml:space="preserve"> of different types</w:t>
      </w:r>
      <w:r w:rsidR="00442EBF" w:rsidRPr="00F172DE">
        <w:rPr>
          <w:rFonts w:ascii="Times New Roman" w:hAnsi="Times New Roman" w:cs="Times New Roman"/>
          <w:sz w:val="24"/>
          <w:szCs w:val="24"/>
        </w:rPr>
        <w:t xml:space="preserve"> makes </w:t>
      </w:r>
      <w:r w:rsidR="00546864">
        <w:rPr>
          <w:rFonts w:ascii="Times New Roman" w:hAnsi="Times New Roman" w:cs="Times New Roman"/>
          <w:sz w:val="24"/>
          <w:szCs w:val="24"/>
        </w:rPr>
        <w:t xml:space="preserve">it possible </w:t>
      </w:r>
      <w:r w:rsidR="00442EBF" w:rsidRPr="00F172DE">
        <w:rPr>
          <w:rFonts w:ascii="Times New Roman" w:hAnsi="Times New Roman" w:cs="Times New Roman"/>
          <w:sz w:val="24"/>
          <w:szCs w:val="24"/>
        </w:rPr>
        <w:t>in determining the possible contributions that the project could offer</w:t>
      </w:r>
      <w:r w:rsidR="00E25D68">
        <w:rPr>
          <w:rFonts w:ascii="Times New Roman" w:hAnsi="Times New Roman" w:cs="Times New Roman"/>
          <w:sz w:val="24"/>
          <w:szCs w:val="24"/>
        </w:rPr>
        <w:t xml:space="preserve"> </w:t>
      </w:r>
      <w:r w:rsidR="00E25D68">
        <w:rPr>
          <w:rFonts w:ascii="Times New Roman" w:hAnsi="Times New Roman" w:cs="Times New Roman"/>
          <w:sz w:val="24"/>
          <w:szCs w:val="24"/>
        </w:rPr>
        <w:fldChar w:fldCharType="begin" w:fldLock="1"/>
      </w:r>
      <w:r w:rsidR="00D609C9">
        <w:rPr>
          <w:rFonts w:ascii="Times New Roman" w:hAnsi="Times New Roman" w:cs="Times New Roman"/>
          <w:sz w:val="24"/>
          <w:szCs w:val="24"/>
        </w:rPr>
        <w:instrText>ADDIN CSL_CITATION {"citationItems":[{"id":"ITEM-1","itemData":{"DOI":"10.1016/j.trd.2017.03.022","ISSN":"13619209","author":[{"dropping-particle":"","family":"Bouman","given":"Evert A.","non-dropping-particle":"","parse-names":false,"suffix":""},{"dropping-particle":"","family":"Lindstad","given":"Elizabeth","non-dropping-particle":"","parse-names":false,"suffix":""},{"dropping-particle":"","family":"Rialland","given":"Agathe I.","non-dropping-particle":"","parse-names":false,"suffix":""},{"dropping-particle":"","family":"Strømman","given":"Anders H.","non-dropping-particle":"","parse-names":false,"suffix":""}],"container-title":"Transportation Research Part D: Transport and Environment","id":"ITEM-1","issue":"A","issued":{"date-parts":[["2017"]]},"page":"408-421","title":"State-of-the-art technologies, measures, and potential for reducing GHG emissions from shipping – A review","type":"article-journal","volume":"52"},"uris":["http://www.mendeley.com/documents/?uuid=37b39466-9256-42ca-8718-e5a2140989e0"]}],"mendeley":{"formattedCitation":"(Bouman &lt;i&gt;et al.&lt;/i&gt;, 2017)","plainTextFormattedCitation":"(Bouman et al., 2017)","previouslyFormattedCitation":"(Bouman &lt;i&gt;et al.&lt;/i&gt;, 2017)"},"properties":{"noteIndex":0},"schema":"https://github.com/citation-style-language/schema/raw/master/csl-citation.json"}</w:instrText>
      </w:r>
      <w:r w:rsidR="00E25D68">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(Bouman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2017)</w:t>
      </w:r>
      <w:r w:rsidR="00E25D68">
        <w:rPr>
          <w:rFonts w:ascii="Times New Roman" w:hAnsi="Times New Roman" w:cs="Times New Roman"/>
          <w:sz w:val="24"/>
          <w:szCs w:val="24"/>
        </w:rPr>
        <w:fldChar w:fldCharType="end"/>
      </w:r>
      <w:r w:rsidR="00442EBF" w:rsidRPr="00F172DE">
        <w:rPr>
          <w:rFonts w:ascii="Times New Roman" w:hAnsi="Times New Roman" w:cs="Times New Roman"/>
          <w:sz w:val="24"/>
          <w:szCs w:val="24"/>
        </w:rPr>
        <w:t>.</w:t>
      </w:r>
      <w:r w:rsidRPr="00F172DE">
        <w:rPr>
          <w:rFonts w:ascii="Times New Roman" w:hAnsi="Times New Roman" w:cs="Times New Roman"/>
          <w:sz w:val="24"/>
          <w:szCs w:val="24"/>
        </w:rPr>
        <w:t xml:space="preserve"> </w:t>
      </w:r>
      <w:r w:rsidR="0089795B">
        <w:rPr>
          <w:rFonts w:ascii="Times New Roman" w:hAnsi="Times New Roman" w:cs="Times New Roman"/>
          <w:sz w:val="24"/>
          <w:szCs w:val="24"/>
        </w:rPr>
        <w:t>Few</w:t>
      </w:r>
      <w:r w:rsidRPr="00F172DE">
        <w:rPr>
          <w:rFonts w:ascii="Times New Roman" w:hAnsi="Times New Roman" w:cs="Times New Roman"/>
          <w:sz w:val="24"/>
          <w:szCs w:val="24"/>
        </w:rPr>
        <w:t xml:space="preserve"> stud</w:t>
      </w:r>
      <w:r w:rsidR="0089795B">
        <w:rPr>
          <w:rFonts w:ascii="Times New Roman" w:hAnsi="Times New Roman" w:cs="Times New Roman"/>
          <w:sz w:val="24"/>
          <w:szCs w:val="24"/>
        </w:rPr>
        <w:t>ies</w:t>
      </w:r>
      <w:r w:rsidRPr="00F172DE">
        <w:rPr>
          <w:rFonts w:ascii="Times New Roman" w:hAnsi="Times New Roman" w:cs="Times New Roman"/>
          <w:sz w:val="24"/>
          <w:szCs w:val="24"/>
        </w:rPr>
        <w:t xml:space="preserve"> </w:t>
      </w:r>
      <w:r w:rsidR="0089795B">
        <w:rPr>
          <w:rFonts w:ascii="Times New Roman" w:hAnsi="Times New Roman" w:cs="Times New Roman"/>
          <w:sz w:val="24"/>
          <w:szCs w:val="24"/>
        </w:rPr>
        <w:t>have</w:t>
      </w:r>
      <w:r w:rsidRPr="00F172DE">
        <w:rPr>
          <w:rFonts w:ascii="Times New Roman" w:hAnsi="Times New Roman" w:cs="Times New Roman"/>
          <w:sz w:val="24"/>
          <w:szCs w:val="24"/>
        </w:rPr>
        <w:t xml:space="preserve"> also </w:t>
      </w:r>
      <w:r w:rsidR="0089795B">
        <w:rPr>
          <w:rFonts w:ascii="Times New Roman" w:hAnsi="Times New Roman" w:cs="Times New Roman"/>
          <w:sz w:val="24"/>
          <w:szCs w:val="24"/>
        </w:rPr>
        <w:t>reported</w:t>
      </w:r>
      <w:r w:rsidR="00033C07">
        <w:rPr>
          <w:rFonts w:ascii="Times New Roman" w:hAnsi="Times New Roman" w:cs="Times New Roman"/>
          <w:sz w:val="24"/>
          <w:szCs w:val="24"/>
        </w:rPr>
        <w:t xml:space="preserve"> </w:t>
      </w:r>
      <w:r w:rsidR="00931F5B">
        <w:rPr>
          <w:rFonts w:ascii="Times New Roman" w:hAnsi="Times New Roman" w:cs="Times New Roman"/>
          <w:sz w:val="24"/>
          <w:szCs w:val="24"/>
        </w:rPr>
        <w:fldChar w:fldCharType="begin" w:fldLock="1"/>
      </w:r>
      <w:r w:rsidR="001554A0">
        <w:rPr>
          <w:rFonts w:ascii="Times New Roman" w:hAnsi="Times New Roman" w:cs="Times New Roman"/>
          <w:sz w:val="24"/>
          <w:szCs w:val="24"/>
        </w:rPr>
        <w:instrText>ADDIN CSL_CITATION {"citationItems":[{"id":"ITEM-1","itemData":{"author":[{"dropping-particle":"","family":"Trozzi","given":"Carlo","non-dropping-particle":"","parse-names":false,"suffix":""}],"container-title":"19th Annual International Emission Inventory Conference \"Emissions Inventories - Informing Emerging Issues\"","id":"ITEM-1","issued":{"date-parts":[["2010"]]},"page":"1-12","publisher":"US EPA","publisher-place":"Rome","title":"Emission estimate methodology for maritime navigation","type":"paper-conference"},"uris":["http://www.mendeley.com/documents/?uuid=ba54ed04-74f8-46b6-8f96-5a531347361d"]},{"id":"ITEM-2","itemData":{"DOI":"10.1007/BF03195150","author":[{"dropping-particle":"","family":"Psaraftis","given":"Harilaos N","non-dropping-particle":"","parse-names":false,"suffix":""},{"dropping-particle":"","family":"Kontovas","given":"Christos A","non-dropping-particle":"","parse-names":false,"suffix":""}],"container-title":"WMU Journal of Maritime Affairs","id":"ITEM-2","issued":{"date-parts":[["2009"]]},"page":"1-25","title":"CO 2 Emission Statistics for the World Commercial Fleet","type":"article-journal","volume":"8"},"uris":["http://www.mendeley.com/documents/?uuid=8ca45d4a-21a3-4603-b3f3-7707a1e2c794"]},{"id":"ITEM-3","itemData":{"author":[{"dropping-particle":"","family":"Arctic Climate Change Economy and Society (ACCESS)","given":"","non-dropping-particle":"","parse-names":false,"suffix":""}],"id":"ITEM-3","issued":{"date-parts":[["2014"]]},"title":"Calculation of fuel consumption per mile for various ship types and ice conditions in past , present and in future","type":"report"},"uris":["http://www.mendeley.com/documents/?uuid=62f981ec-329e-43fc-86a2-7c503c49e7d3"]}],"mendeley":{"formattedCitation":"(Arctic Climate Change Economy and Society (ACCESS), 2014; Psaraftis and Kontovas, 2009; Trozzi, 2010)","plainTextFormattedCitation":"(Arctic Climate Change Economy and Society (ACCESS), 2014; Psaraftis and Kontovas, 2009; Trozzi, 2010)","previouslyFormattedCitation":"(Arctic Climate Change Economy and Society (ACCESS), 2014; Psaraftis and Kontovas, 2009; Trozzi, 2010)"},"properties":{"noteIndex":0},"schema":"https://github.com/citation-style-language/schema/raw/master/csl-citation.json"}</w:instrText>
      </w:r>
      <w:r w:rsidR="00931F5B">
        <w:rPr>
          <w:rFonts w:ascii="Times New Roman" w:hAnsi="Times New Roman" w:cs="Times New Roman"/>
          <w:sz w:val="24"/>
          <w:szCs w:val="24"/>
        </w:rPr>
        <w:fldChar w:fldCharType="separate"/>
      </w:r>
      <w:r w:rsidR="00402248" w:rsidRPr="00402248">
        <w:rPr>
          <w:rFonts w:ascii="Times New Roman" w:hAnsi="Times New Roman" w:cs="Times New Roman"/>
          <w:noProof/>
          <w:sz w:val="24"/>
          <w:szCs w:val="24"/>
        </w:rPr>
        <w:t>(Arctic Climate Change Economy and Society (ACCESS), 2014; Psaraftis and Kontovas, 2009; Trozzi, 2010)</w:t>
      </w:r>
      <w:r w:rsidR="00931F5B">
        <w:rPr>
          <w:rFonts w:ascii="Times New Roman" w:hAnsi="Times New Roman" w:cs="Times New Roman"/>
          <w:sz w:val="24"/>
          <w:szCs w:val="24"/>
        </w:rPr>
        <w:fldChar w:fldCharType="end"/>
      </w:r>
      <w:r w:rsidR="00A07EF2">
        <w:rPr>
          <w:rFonts w:ascii="Times New Roman" w:hAnsi="Times New Roman" w:cs="Times New Roman"/>
          <w:sz w:val="24"/>
          <w:szCs w:val="24"/>
        </w:rPr>
        <w:t xml:space="preserve"> </w:t>
      </w:r>
      <w:r w:rsidR="0089795B">
        <w:rPr>
          <w:rFonts w:ascii="Times New Roman" w:hAnsi="Times New Roman" w:cs="Times New Roman"/>
          <w:sz w:val="24"/>
          <w:szCs w:val="24"/>
        </w:rPr>
        <w:t xml:space="preserve">that </w:t>
      </w:r>
      <w:r w:rsidRPr="00F172DE">
        <w:rPr>
          <w:rFonts w:ascii="Times New Roman" w:hAnsi="Times New Roman" w:cs="Times New Roman"/>
          <w:sz w:val="24"/>
          <w:szCs w:val="24"/>
        </w:rPr>
        <w:t xml:space="preserve">the total cost and gaseous emissions especially GHG by different kinds of marine vessels are </w:t>
      </w:r>
      <w:r w:rsidR="0025545E">
        <w:rPr>
          <w:rFonts w:ascii="Times New Roman" w:hAnsi="Times New Roman" w:cs="Times New Roman"/>
          <w:sz w:val="24"/>
          <w:szCs w:val="24"/>
        </w:rPr>
        <w:t>mapped</w:t>
      </w:r>
      <w:r w:rsidRPr="00F172DE">
        <w:rPr>
          <w:rFonts w:ascii="Times New Roman" w:hAnsi="Times New Roman" w:cs="Times New Roman"/>
          <w:sz w:val="24"/>
          <w:szCs w:val="24"/>
        </w:rPr>
        <w:t xml:space="preserve"> to estimate </w:t>
      </w:r>
      <w:r w:rsidR="00D06738">
        <w:rPr>
          <w:rFonts w:ascii="Times New Roman" w:hAnsi="Times New Roman" w:cs="Times New Roman"/>
          <w:sz w:val="24"/>
          <w:szCs w:val="24"/>
        </w:rPr>
        <w:t xml:space="preserve">the </w:t>
      </w:r>
      <w:r w:rsidRPr="00F172DE">
        <w:rPr>
          <w:rFonts w:ascii="Times New Roman" w:hAnsi="Times New Roman" w:cs="Times New Roman"/>
          <w:sz w:val="24"/>
          <w:szCs w:val="24"/>
        </w:rPr>
        <w:t>amount of carbon</w:t>
      </w:r>
      <w:r w:rsidR="00D06738">
        <w:rPr>
          <w:rFonts w:ascii="Times New Roman" w:hAnsi="Times New Roman" w:cs="Times New Roman"/>
          <w:sz w:val="24"/>
          <w:szCs w:val="24"/>
        </w:rPr>
        <w:t xml:space="preserve"> </w:t>
      </w:r>
      <w:r w:rsidRPr="00F172DE">
        <w:rPr>
          <w:rFonts w:ascii="Times New Roman" w:hAnsi="Times New Roman" w:cs="Times New Roman"/>
          <w:sz w:val="24"/>
          <w:szCs w:val="24"/>
        </w:rPr>
        <w:t>dioxide emitted and the related costs</w:t>
      </w:r>
      <w:r w:rsidR="00B564A7">
        <w:rPr>
          <w:rFonts w:ascii="Times New Roman" w:hAnsi="Times New Roman" w:cs="Times New Roman"/>
          <w:sz w:val="24"/>
          <w:szCs w:val="24"/>
        </w:rPr>
        <w:t xml:space="preserve"> incurred</w:t>
      </w:r>
      <w:r w:rsidRPr="00F172DE">
        <w:rPr>
          <w:rFonts w:ascii="Times New Roman" w:hAnsi="Times New Roman" w:cs="Times New Roman"/>
          <w:sz w:val="24"/>
          <w:szCs w:val="24"/>
        </w:rPr>
        <w:t xml:space="preserve"> as per MEPC standards</w:t>
      </w:r>
      <w:r w:rsidR="007C6396">
        <w:rPr>
          <w:rFonts w:ascii="Times New Roman" w:hAnsi="Times New Roman" w:cs="Times New Roman"/>
          <w:sz w:val="24"/>
          <w:szCs w:val="24"/>
        </w:rPr>
        <w:t xml:space="preserve"> </w:t>
      </w:r>
      <w:r w:rsidR="007C6396">
        <w:rPr>
          <w:rFonts w:ascii="Times New Roman" w:hAnsi="Times New Roman" w:cs="Times New Roman"/>
          <w:sz w:val="24"/>
          <w:szCs w:val="24"/>
        </w:rPr>
        <w:fldChar w:fldCharType="begin" w:fldLock="1"/>
      </w:r>
      <w:r w:rsidR="002F16F9">
        <w:rPr>
          <w:rFonts w:ascii="Times New Roman" w:hAnsi="Times New Roman" w:cs="Times New Roman"/>
          <w:sz w:val="24"/>
          <w:szCs w:val="24"/>
        </w:rPr>
        <w:instrText>ADDIN CSL_CITATION {"citationItems":[{"id":"ITEM-1","itemData":{"author":[{"dropping-particle":"","family":"Giorgiutti","given":"Yann","non-dropping-particle":"","parse-names":false,"suffix":""},{"dropping-particle":"","family":"Rezende","given":"Flavia","non-dropping-particle":"","parse-names":false,"suffix":""},{"dropping-particle":"","family":"Van","given":"Sergio","non-dropping-particle":"","parse-names":false,"suffix":""},{"dropping-particle":"","family":"Monteiro","given":"Claudio","non-dropping-particle":"","parse-names":false,"suffix":""},{"dropping-particle":"","family":"Preterote","given":"Gustavo","non-dropping-particle":"","parse-names":false,"suffix":""}],"container-title":"25º Congresso Nacional de Transporte Aquaviário,Construção Naval e Offshore","id":"ITEM-1","issued":{"date-parts":[["2014"]]},"page":"1-8","publisher-place":"Rio de Janeiro","title":"Impact of Fouling on Vessel’s Energy Efficiency","type":"paper-conference"},"uris":["http://www.mendeley.com/documents/?uuid=f3af14fd-1786-456f-95b5-4282e89f9c5f"]},{"id":"ITEM-2","itemData":{"author":[{"dropping-particle":"","family":"International Maritime Organization","given":"","non-dropping-particle":"","parse-names":false,"suffix":""}],"id":"ITEM-2","issued":{"date-parts":[["2009"]]},"page":"1-10","publisher-place":"London","title":"Guidlines for voluntary use of the ship energy efficiency operation indicator (EEOI)","type":"article"},"uris":["http://www.mendeley.com/documents/?uuid=d96c0bc9-6051-4211-bd4e-94a0d2c6833d"]}],"mendeley":{"formattedCitation":"(Giorgiutti &lt;i&gt;et al.&lt;/i&gt;, 2014; International Maritime Organization, 2009)","plainTextFormattedCitation":"(Giorgiutti et al., 2014; International Maritime Organization, 2009)","previouslyFormattedCitation":"(Giorgiutti &lt;i&gt;et al.&lt;/i&gt;, 2014; International Maritime Organization, 2009)"},"properties":{"noteIndex":0},"schema":"https://github.com/citation-style-language/schema/raw/master/csl-citation.json"}</w:instrText>
      </w:r>
      <w:r w:rsidR="007C6396">
        <w:rPr>
          <w:rFonts w:ascii="Times New Roman" w:hAnsi="Times New Roman" w:cs="Times New Roman"/>
          <w:sz w:val="24"/>
          <w:szCs w:val="24"/>
        </w:rPr>
        <w:fldChar w:fldCharType="separate"/>
      </w:r>
      <w:r w:rsidR="007C6396" w:rsidRPr="007C6396">
        <w:rPr>
          <w:rFonts w:ascii="Times New Roman" w:hAnsi="Times New Roman" w:cs="Times New Roman"/>
          <w:noProof/>
          <w:sz w:val="24"/>
          <w:szCs w:val="24"/>
        </w:rPr>
        <w:t xml:space="preserve">(Giorgiutti </w:t>
      </w:r>
      <w:r w:rsidR="007C6396" w:rsidRPr="007C6396">
        <w:rPr>
          <w:rFonts w:ascii="Times New Roman" w:hAnsi="Times New Roman" w:cs="Times New Roman"/>
          <w:i/>
          <w:noProof/>
          <w:sz w:val="24"/>
          <w:szCs w:val="24"/>
        </w:rPr>
        <w:t>et al.</w:t>
      </w:r>
      <w:r w:rsidR="007C6396" w:rsidRPr="007C6396">
        <w:rPr>
          <w:rFonts w:ascii="Times New Roman" w:hAnsi="Times New Roman" w:cs="Times New Roman"/>
          <w:noProof/>
          <w:sz w:val="24"/>
          <w:szCs w:val="24"/>
        </w:rPr>
        <w:t>, 2014; International Maritime Organization, 2009)</w:t>
      </w:r>
      <w:r w:rsidR="007C6396">
        <w:rPr>
          <w:rFonts w:ascii="Times New Roman" w:hAnsi="Times New Roman" w:cs="Times New Roman"/>
          <w:sz w:val="24"/>
          <w:szCs w:val="24"/>
        </w:rPr>
        <w:fldChar w:fldCharType="end"/>
      </w:r>
      <w:r w:rsidRPr="00F172DE">
        <w:rPr>
          <w:rFonts w:ascii="Times New Roman" w:hAnsi="Times New Roman" w:cs="Times New Roman"/>
          <w:sz w:val="24"/>
          <w:szCs w:val="24"/>
        </w:rPr>
        <w:t xml:space="preserve">. </w:t>
      </w:r>
      <w:r w:rsidR="00EB7A07">
        <w:rPr>
          <w:rFonts w:ascii="Times New Roman" w:hAnsi="Times New Roman" w:cs="Times New Roman"/>
          <w:sz w:val="24"/>
          <w:szCs w:val="24"/>
        </w:rPr>
        <w:t>T</w:t>
      </w:r>
      <w:r w:rsidRPr="00F172DE">
        <w:rPr>
          <w:rFonts w:ascii="Times New Roman" w:hAnsi="Times New Roman" w:cs="Times New Roman"/>
          <w:sz w:val="24"/>
          <w:szCs w:val="24"/>
        </w:rPr>
        <w:t>he impact of these variables on global and arctic climate change has been studied. The ra</w:t>
      </w:r>
      <w:r w:rsidR="00F44B6C">
        <w:rPr>
          <w:rFonts w:ascii="Times New Roman" w:hAnsi="Times New Roman" w:cs="Times New Roman"/>
          <w:sz w:val="24"/>
          <w:szCs w:val="24"/>
        </w:rPr>
        <w:t>t</w:t>
      </w:r>
      <w:r w:rsidRPr="00F172DE">
        <w:rPr>
          <w:rFonts w:ascii="Times New Roman" w:hAnsi="Times New Roman" w:cs="Times New Roman"/>
          <w:sz w:val="24"/>
          <w:szCs w:val="24"/>
        </w:rPr>
        <w:t>e of melting of polar ice caps and other impact analys</w:t>
      </w:r>
      <w:r w:rsidR="007B4080">
        <w:rPr>
          <w:rFonts w:ascii="Times New Roman" w:hAnsi="Times New Roman" w:cs="Times New Roman"/>
          <w:sz w:val="24"/>
          <w:szCs w:val="24"/>
        </w:rPr>
        <w:t>e</w:t>
      </w:r>
      <w:r w:rsidRPr="00F172DE">
        <w:rPr>
          <w:rFonts w:ascii="Times New Roman" w:hAnsi="Times New Roman" w:cs="Times New Roman"/>
          <w:sz w:val="24"/>
          <w:szCs w:val="24"/>
        </w:rPr>
        <w:t xml:space="preserve">s on the endangered regions in the world and </w:t>
      </w:r>
      <w:r w:rsidRPr="00F172DE">
        <w:rPr>
          <w:rFonts w:ascii="Times New Roman" w:hAnsi="Times New Roman" w:cs="Times New Roman"/>
          <w:sz w:val="24"/>
          <w:szCs w:val="24"/>
        </w:rPr>
        <w:lastRenderedPageBreak/>
        <w:t>the responsibility of the maritime community in the future can be well noticed</w:t>
      </w:r>
      <w:r w:rsidR="005E6E5E">
        <w:rPr>
          <w:rFonts w:ascii="Times New Roman" w:hAnsi="Times New Roman" w:cs="Times New Roman"/>
          <w:sz w:val="24"/>
          <w:szCs w:val="24"/>
        </w:rPr>
        <w:t xml:space="preserve"> </w:t>
      </w:r>
      <w:r w:rsidR="005E6E5E">
        <w:rPr>
          <w:rFonts w:ascii="Times New Roman" w:hAnsi="Times New Roman" w:cs="Times New Roman"/>
          <w:sz w:val="24"/>
          <w:szCs w:val="24"/>
        </w:rPr>
        <w:fldChar w:fldCharType="begin" w:fldLock="1"/>
      </w:r>
      <w:r w:rsidR="001554A0">
        <w:rPr>
          <w:rFonts w:ascii="Times New Roman" w:hAnsi="Times New Roman" w:cs="Times New Roman"/>
          <w:sz w:val="24"/>
          <w:szCs w:val="24"/>
        </w:rPr>
        <w:instrText>ADDIN CSL_CITATION {"citationItems":[{"id":"ITEM-1","itemData":{"author":[{"dropping-particle":"","family":"Arctic Climate Change Economy and Society (ACCESS)","given":"","non-dropping-particle":"","parse-names":false,"suffix":""}],"id":"ITEM-1","issued":{"date-parts":[["2014"]]},"title":"Calculation of fuel consumption per mile for various ship types and ice conditions in past , present and in future","type":"report"},"uris":["http://www.mendeley.com/documents/?uuid=62f981ec-329e-43fc-86a2-7c503c49e7d3"]}],"mendeley":{"formattedCitation":"(Arctic Climate Change Economy and Society (ACCESS), 2014)","plainTextFormattedCitation":"(Arctic Climate Change Economy and Society (ACCESS), 2014)","previouslyFormattedCitation":"(Arctic Climate Change Economy and Society (ACCESS), 2014)"},"properties":{"noteIndex":0},"schema":"https://github.com/citation-style-language/schema/raw/master/csl-citation.json"}</w:instrText>
      </w:r>
      <w:r w:rsidR="005E6E5E">
        <w:rPr>
          <w:rFonts w:ascii="Times New Roman" w:hAnsi="Times New Roman" w:cs="Times New Roman"/>
          <w:sz w:val="24"/>
          <w:szCs w:val="24"/>
        </w:rPr>
        <w:fldChar w:fldCharType="separate"/>
      </w:r>
      <w:r w:rsidR="00402248" w:rsidRPr="00402248">
        <w:rPr>
          <w:rFonts w:ascii="Times New Roman" w:hAnsi="Times New Roman" w:cs="Times New Roman"/>
          <w:noProof/>
          <w:sz w:val="24"/>
          <w:szCs w:val="24"/>
        </w:rPr>
        <w:t>(Arctic Climate Change Economy and Society (ACCESS), 2014)</w:t>
      </w:r>
      <w:r w:rsidR="005E6E5E">
        <w:rPr>
          <w:rFonts w:ascii="Times New Roman" w:hAnsi="Times New Roman" w:cs="Times New Roman"/>
          <w:sz w:val="24"/>
          <w:szCs w:val="24"/>
        </w:rPr>
        <w:fldChar w:fldCharType="end"/>
      </w:r>
      <w:r w:rsidRPr="00F172DE">
        <w:rPr>
          <w:rFonts w:ascii="Times New Roman" w:hAnsi="Times New Roman" w:cs="Times New Roman"/>
          <w:sz w:val="24"/>
          <w:szCs w:val="24"/>
        </w:rPr>
        <w:t xml:space="preserve">. Furthermore, the </w:t>
      </w:r>
      <w:r w:rsidR="009162E1">
        <w:rPr>
          <w:rFonts w:ascii="Times New Roman" w:hAnsi="Times New Roman" w:cs="Times New Roman"/>
          <w:sz w:val="24"/>
          <w:szCs w:val="24"/>
        </w:rPr>
        <w:t>M</w:t>
      </w:r>
      <w:r w:rsidRPr="00F172DE">
        <w:rPr>
          <w:rFonts w:ascii="Times New Roman" w:hAnsi="Times New Roman" w:cs="Times New Roman"/>
          <w:sz w:val="24"/>
          <w:szCs w:val="24"/>
        </w:rPr>
        <w:t xml:space="preserve">inistry of </w:t>
      </w:r>
      <w:r w:rsidR="009162E1">
        <w:rPr>
          <w:rFonts w:ascii="Times New Roman" w:hAnsi="Times New Roman" w:cs="Times New Roman"/>
          <w:sz w:val="24"/>
          <w:szCs w:val="24"/>
        </w:rPr>
        <w:t>T</w:t>
      </w:r>
      <w:r w:rsidRPr="00F172DE">
        <w:rPr>
          <w:rFonts w:ascii="Times New Roman" w:hAnsi="Times New Roman" w:cs="Times New Roman"/>
          <w:sz w:val="24"/>
          <w:szCs w:val="24"/>
        </w:rPr>
        <w:t xml:space="preserve">ransport and </w:t>
      </w:r>
      <w:r w:rsidR="009162E1">
        <w:rPr>
          <w:rFonts w:ascii="Times New Roman" w:hAnsi="Times New Roman" w:cs="Times New Roman"/>
          <w:sz w:val="24"/>
          <w:szCs w:val="24"/>
        </w:rPr>
        <w:t>C</w:t>
      </w:r>
      <w:r w:rsidRPr="00F172DE">
        <w:rPr>
          <w:rFonts w:ascii="Times New Roman" w:hAnsi="Times New Roman" w:cs="Times New Roman"/>
          <w:sz w:val="24"/>
          <w:szCs w:val="24"/>
        </w:rPr>
        <w:t>ommunications,</w:t>
      </w:r>
      <w:r w:rsidR="00C737A4" w:rsidRPr="00F172DE">
        <w:rPr>
          <w:rFonts w:ascii="Times New Roman" w:hAnsi="Times New Roman" w:cs="Times New Roman"/>
          <w:sz w:val="24"/>
          <w:szCs w:val="24"/>
        </w:rPr>
        <w:t xml:space="preserve"> </w:t>
      </w:r>
      <w:r w:rsidRPr="00F172DE">
        <w:rPr>
          <w:rFonts w:ascii="Times New Roman" w:hAnsi="Times New Roman" w:cs="Times New Roman"/>
          <w:sz w:val="24"/>
          <w:szCs w:val="24"/>
        </w:rPr>
        <w:t>Finland</w:t>
      </w:r>
      <w:r w:rsidR="00EB5A21">
        <w:rPr>
          <w:rFonts w:ascii="Times New Roman" w:hAnsi="Times New Roman" w:cs="Times New Roman"/>
          <w:sz w:val="24"/>
          <w:szCs w:val="24"/>
        </w:rPr>
        <w:t xml:space="preserve"> </w:t>
      </w:r>
      <w:r w:rsidR="00EB5A21">
        <w:rPr>
          <w:rFonts w:ascii="Times New Roman" w:hAnsi="Times New Roman" w:cs="Times New Roman"/>
          <w:sz w:val="24"/>
          <w:szCs w:val="24"/>
        </w:rPr>
        <w:fldChar w:fldCharType="begin" w:fldLock="1"/>
      </w:r>
      <w:r w:rsidR="000B34D4">
        <w:rPr>
          <w:rFonts w:ascii="Times New Roman" w:hAnsi="Times New Roman" w:cs="Times New Roman"/>
          <w:sz w:val="24"/>
          <w:szCs w:val="24"/>
        </w:rPr>
        <w:instrText>ADDIN CSL_CITATION {"citationItems":[{"id":"ITEM-1","itemData":{"ISBN":"978-952-243-073-1","author":[{"dropping-particle":"","family":"Kalli","given":"Juha","non-dropping-particle":"","parse-names":false,"suffix":""},{"dropping-particle":"","family":"Karvonen","given":"Tapio","non-dropping-particle":"","parse-names":false,"suffix":""},{"dropping-particle":"","family":"Makkonen","given":"Teemu","non-dropping-particle":"","parse-names":false,"suffix":""}],"id":"ITEM-1","issued":{"date-parts":[["2009"]]},"number-of-pages":"1-38","publisher":"Ministry of Transport and Communications","publisher-place":"Finland","title":"Sulphur content in ships bunker fuel in 2015. A study on the impacts of the new IMO regulations and transportation costs","type":"book"},"uris":["http://www.mendeley.com/documents/?uuid=b7da13b5-a6bb-43bc-84a1-6cdc7050c90f"]}],"mendeley":{"formattedCitation":"(Kalli &lt;i&gt;et al.&lt;/i&gt;, 2009)","plainTextFormattedCitation":"(Kalli et al., 2009)","previouslyFormattedCitation":"(Kalli &lt;i&gt;et al.&lt;/i&gt;, 2009)"},"properties":{"noteIndex":0},"schema":"https://github.com/citation-style-language/schema/raw/master/csl-citation.json"}</w:instrText>
      </w:r>
      <w:r w:rsidR="00EB5A21">
        <w:rPr>
          <w:rFonts w:ascii="Times New Roman" w:hAnsi="Times New Roman" w:cs="Times New Roman"/>
          <w:sz w:val="24"/>
          <w:szCs w:val="24"/>
        </w:rPr>
        <w:fldChar w:fldCharType="separate"/>
      </w:r>
      <w:r w:rsidR="00EB5A21" w:rsidRPr="00EB5A21">
        <w:rPr>
          <w:rFonts w:ascii="Times New Roman" w:hAnsi="Times New Roman" w:cs="Times New Roman"/>
          <w:noProof/>
          <w:sz w:val="24"/>
          <w:szCs w:val="24"/>
        </w:rPr>
        <w:t xml:space="preserve">(Kalli </w:t>
      </w:r>
      <w:r w:rsidR="00EB5A21" w:rsidRPr="00EB5A21">
        <w:rPr>
          <w:rFonts w:ascii="Times New Roman" w:hAnsi="Times New Roman" w:cs="Times New Roman"/>
          <w:i/>
          <w:noProof/>
          <w:sz w:val="24"/>
          <w:szCs w:val="24"/>
        </w:rPr>
        <w:t>et al.</w:t>
      </w:r>
      <w:r w:rsidR="00EB5A21" w:rsidRPr="00EB5A21">
        <w:rPr>
          <w:rFonts w:ascii="Times New Roman" w:hAnsi="Times New Roman" w:cs="Times New Roman"/>
          <w:noProof/>
          <w:sz w:val="24"/>
          <w:szCs w:val="24"/>
        </w:rPr>
        <w:t>, 2009)</w:t>
      </w:r>
      <w:r w:rsidR="00EB5A21">
        <w:rPr>
          <w:rFonts w:ascii="Times New Roman" w:hAnsi="Times New Roman" w:cs="Times New Roman"/>
          <w:sz w:val="24"/>
          <w:szCs w:val="24"/>
        </w:rPr>
        <w:fldChar w:fldCharType="end"/>
      </w:r>
      <w:r w:rsidRPr="00F172DE">
        <w:rPr>
          <w:rFonts w:ascii="Times New Roman" w:hAnsi="Times New Roman" w:cs="Times New Roman"/>
          <w:sz w:val="24"/>
          <w:szCs w:val="24"/>
        </w:rPr>
        <w:t xml:space="preserve"> estimated the Sulphur content in oil and fuel bunkers</w:t>
      </w:r>
      <w:r w:rsidR="009162E1">
        <w:rPr>
          <w:rFonts w:ascii="Times New Roman" w:hAnsi="Times New Roman" w:cs="Times New Roman"/>
          <w:sz w:val="24"/>
          <w:szCs w:val="24"/>
        </w:rPr>
        <w:t>.</w:t>
      </w:r>
      <w:r w:rsidR="006C675D">
        <w:rPr>
          <w:rFonts w:ascii="Times New Roman" w:hAnsi="Times New Roman" w:cs="Times New Roman"/>
          <w:sz w:val="24"/>
          <w:szCs w:val="24"/>
        </w:rPr>
        <w:t xml:space="preserve"> </w:t>
      </w:r>
      <w:r w:rsidR="006C675D">
        <w:rPr>
          <w:rFonts w:ascii="Times New Roman" w:hAnsi="Times New Roman" w:cs="Times New Roman"/>
          <w:sz w:val="24"/>
          <w:szCs w:val="24"/>
        </w:rPr>
        <w:fldChar w:fldCharType="begin" w:fldLock="1"/>
      </w:r>
      <w:r w:rsidR="00F93F67">
        <w:rPr>
          <w:rFonts w:ascii="Times New Roman" w:hAnsi="Times New Roman" w:cs="Times New Roman"/>
          <w:sz w:val="24"/>
          <w:szCs w:val="24"/>
        </w:rPr>
        <w:instrText>ADDIN CSL_CITATION {"citationItems":[{"id":"ITEM-1","itemData":{"DOI":"10.1016/j.egypro.2014.10.373","ISSN":"1876-6102","author":[{"dropping-particle":"","family":"Acomi","given":"Nicoleta","non-dropping-particle":"","parse-names":false,"suffix":""},{"dropping-particle":"","family":"Cristian","given":"Ovidiu","non-dropping-particle":"","parse-names":false,"suffix":""}],"container-title":"Energy Procedia","id":"ITEM-1","issued":{"date-parts":[["2014"]]},"page":"243-248","title":"The influence of different types of marine fuel over the energy efficiency operational index","type":"article-journal","volume":"59"},"uris":["http://www.mendeley.com/documents/?uuid=4949d665-5026-4a2f-9475-69d1ebc3b301"]}],"mendeley":{"formattedCitation":"(Acomi and Cristian, 2014)","manualFormatting":"Acomi and Cristian, (2014)","plainTextFormattedCitation":"(Acomi and Cristian, 2014)","previouslyFormattedCitation":"(Acomi and Cristian, 2014)"},"properties":{"noteIndex":0},"schema":"https://github.com/citation-style-language/schema/raw/master/csl-citation.json"}</w:instrText>
      </w:r>
      <w:r w:rsidR="006C675D">
        <w:rPr>
          <w:rFonts w:ascii="Times New Roman" w:hAnsi="Times New Roman" w:cs="Times New Roman"/>
          <w:sz w:val="24"/>
          <w:szCs w:val="24"/>
        </w:rPr>
        <w:fldChar w:fldCharType="separate"/>
      </w:r>
      <w:r w:rsidR="006C675D" w:rsidRPr="006C675D">
        <w:rPr>
          <w:rFonts w:ascii="Times New Roman" w:hAnsi="Times New Roman" w:cs="Times New Roman"/>
          <w:noProof/>
          <w:sz w:val="24"/>
          <w:szCs w:val="24"/>
        </w:rPr>
        <w:t xml:space="preserve">Acomi and Cristian, </w:t>
      </w:r>
      <w:r w:rsidR="00372CA7">
        <w:rPr>
          <w:rFonts w:ascii="Times New Roman" w:hAnsi="Times New Roman" w:cs="Times New Roman"/>
          <w:noProof/>
          <w:sz w:val="24"/>
          <w:szCs w:val="24"/>
        </w:rPr>
        <w:t>(</w:t>
      </w:r>
      <w:r w:rsidR="006C675D" w:rsidRPr="006C675D">
        <w:rPr>
          <w:rFonts w:ascii="Times New Roman" w:hAnsi="Times New Roman" w:cs="Times New Roman"/>
          <w:noProof/>
          <w:sz w:val="24"/>
          <w:szCs w:val="24"/>
        </w:rPr>
        <w:t>2014)</w:t>
      </w:r>
      <w:r w:rsidR="006C675D">
        <w:rPr>
          <w:rFonts w:ascii="Times New Roman" w:hAnsi="Times New Roman" w:cs="Times New Roman"/>
          <w:sz w:val="24"/>
          <w:szCs w:val="24"/>
        </w:rPr>
        <w:fldChar w:fldCharType="end"/>
      </w:r>
      <w:r w:rsidR="00CD367E">
        <w:rPr>
          <w:rFonts w:ascii="Times New Roman" w:hAnsi="Times New Roman" w:cs="Times New Roman"/>
          <w:sz w:val="24"/>
          <w:szCs w:val="24"/>
        </w:rPr>
        <w:t xml:space="preserve"> </w:t>
      </w:r>
      <w:r w:rsidRPr="00F172DE">
        <w:rPr>
          <w:rFonts w:ascii="Times New Roman" w:hAnsi="Times New Roman" w:cs="Times New Roman"/>
          <w:sz w:val="24"/>
          <w:szCs w:val="24"/>
        </w:rPr>
        <w:t>studied</w:t>
      </w:r>
      <w:r w:rsidR="00CD367E">
        <w:rPr>
          <w:rFonts w:ascii="Times New Roman" w:hAnsi="Times New Roman" w:cs="Times New Roman"/>
          <w:sz w:val="24"/>
          <w:szCs w:val="24"/>
        </w:rPr>
        <w:t xml:space="preserve"> the impact of these fuels</w:t>
      </w:r>
      <w:r w:rsidRPr="00F172DE">
        <w:rPr>
          <w:rFonts w:ascii="Times New Roman" w:hAnsi="Times New Roman" w:cs="Times New Roman"/>
          <w:sz w:val="24"/>
          <w:szCs w:val="24"/>
        </w:rPr>
        <w:t xml:space="preserve"> on the operational efficiency or EEOI indices of vessels for different voyages. The Hindustan Petroleum Marine Fuels Product Digest </w:t>
      </w:r>
      <w:r w:rsidR="00CF54DD">
        <w:rPr>
          <w:rFonts w:ascii="Times New Roman" w:hAnsi="Times New Roman" w:cs="Times New Roman"/>
          <w:sz w:val="24"/>
          <w:szCs w:val="24"/>
        </w:rPr>
        <w:t>(HPMFPD)</w:t>
      </w:r>
      <w:r w:rsidR="009162E1">
        <w:rPr>
          <w:rFonts w:ascii="Times New Roman" w:hAnsi="Times New Roman" w:cs="Times New Roman"/>
          <w:sz w:val="24"/>
          <w:szCs w:val="24"/>
        </w:rPr>
        <w:t xml:space="preserve"> </w:t>
      </w:r>
      <w:r w:rsidRPr="00F172DE">
        <w:rPr>
          <w:rFonts w:ascii="Times New Roman" w:hAnsi="Times New Roman" w:cs="Times New Roman"/>
          <w:sz w:val="24"/>
          <w:szCs w:val="24"/>
        </w:rPr>
        <w:t xml:space="preserve">has also provided accurate data related to marine fuels such as </w:t>
      </w:r>
      <w:r w:rsidR="0094592E">
        <w:rPr>
          <w:rFonts w:ascii="Times New Roman" w:hAnsi="Times New Roman" w:cs="Times New Roman"/>
          <w:sz w:val="24"/>
          <w:szCs w:val="24"/>
        </w:rPr>
        <w:t>P</w:t>
      </w:r>
      <w:r w:rsidR="0094592E" w:rsidRPr="00F172DE">
        <w:rPr>
          <w:rFonts w:ascii="Times New Roman" w:hAnsi="Times New Roman" w:cs="Times New Roman"/>
          <w:sz w:val="24"/>
          <w:szCs w:val="24"/>
        </w:rPr>
        <w:t>hysico</w:t>
      </w:r>
      <w:r w:rsidRPr="00F172DE">
        <w:rPr>
          <w:rFonts w:ascii="Times New Roman" w:hAnsi="Times New Roman" w:cs="Times New Roman"/>
          <w:sz w:val="24"/>
          <w:szCs w:val="24"/>
        </w:rPr>
        <w:t xml:space="preserve">-chemical properties which </w:t>
      </w:r>
      <w:r w:rsidR="0094592E">
        <w:rPr>
          <w:rFonts w:ascii="Times New Roman" w:hAnsi="Times New Roman" w:cs="Times New Roman"/>
          <w:sz w:val="24"/>
          <w:szCs w:val="24"/>
        </w:rPr>
        <w:t>are</w:t>
      </w:r>
      <w:r w:rsidR="0094592E" w:rsidRPr="00F172DE">
        <w:rPr>
          <w:rFonts w:ascii="Times New Roman" w:hAnsi="Times New Roman" w:cs="Times New Roman"/>
          <w:sz w:val="24"/>
          <w:szCs w:val="24"/>
        </w:rPr>
        <w:t xml:space="preserve"> </w:t>
      </w:r>
      <w:r w:rsidRPr="00F172DE">
        <w:rPr>
          <w:rFonts w:ascii="Times New Roman" w:hAnsi="Times New Roman" w:cs="Times New Roman"/>
          <w:sz w:val="24"/>
          <w:szCs w:val="24"/>
        </w:rPr>
        <w:t xml:space="preserve">further used </w:t>
      </w:r>
      <w:r w:rsidR="00CF54DD">
        <w:rPr>
          <w:rFonts w:ascii="Times New Roman" w:hAnsi="Times New Roman" w:cs="Times New Roman"/>
          <w:sz w:val="24"/>
          <w:szCs w:val="24"/>
        </w:rPr>
        <w:t>in</w:t>
      </w:r>
      <w:r w:rsidRPr="00F172DE">
        <w:rPr>
          <w:rFonts w:ascii="Times New Roman" w:hAnsi="Times New Roman" w:cs="Times New Roman"/>
          <w:sz w:val="24"/>
          <w:szCs w:val="24"/>
        </w:rPr>
        <w:t xml:space="preserve"> </w:t>
      </w:r>
      <w:r w:rsidR="00BD5B6F">
        <w:rPr>
          <w:rFonts w:ascii="Times New Roman" w:hAnsi="Times New Roman" w:cs="Times New Roman"/>
          <w:sz w:val="24"/>
          <w:szCs w:val="24"/>
        </w:rPr>
        <w:t>performing calculations related to vessel emissions</w:t>
      </w:r>
      <w:r w:rsidR="00B83C23" w:rsidRPr="00F172DE">
        <w:rPr>
          <w:rFonts w:ascii="Times New Roman" w:hAnsi="Times New Roman" w:cs="Times New Roman"/>
          <w:sz w:val="24"/>
          <w:szCs w:val="24"/>
        </w:rPr>
        <w:t xml:space="preserve"> </w:t>
      </w:r>
      <w:r w:rsidR="00734606">
        <w:rPr>
          <w:rFonts w:ascii="Times New Roman" w:hAnsi="Times New Roman" w:cs="Times New Roman"/>
          <w:sz w:val="24"/>
          <w:szCs w:val="24"/>
        </w:rPr>
        <w:fldChar w:fldCharType="begin" w:fldLock="1"/>
      </w:r>
      <w:r w:rsidR="00AE2121">
        <w:rPr>
          <w:rFonts w:ascii="Times New Roman" w:hAnsi="Times New Roman" w:cs="Times New Roman"/>
          <w:sz w:val="24"/>
          <w:szCs w:val="24"/>
        </w:rPr>
        <w:instrText>ADDIN CSL_CITATION {"citationItems":[{"id":"ITEM-1","itemData":{"author":[{"dropping-particle":"","family":"Hindustan Petroleum Corporation Ltd.","given":"","non-dropping-particle":"","parse-names":false,"suffix":""}],"id":"ITEM-1","issued":{"date-parts":[["2009"]]},"publisher-place":"India","title":"Marine Fuels &amp; Lubricants - product Digest","type":"report"},"uris":["http://www.mendeley.com/documents/?uuid=a6374275-01b5-48fe-a549-5d0fe0b57f62"]}],"mendeley":{"formattedCitation":"(Hindustan Petroleum Corporation Ltd., 2009)","plainTextFormattedCitation":"(Hindustan Petroleum Corporation Ltd., 2009)","previouslyFormattedCitation":"(Hindustan Petroleum Corporation Ltd., 2009)"},"properties":{"noteIndex":0},"schema":"https://github.com/citation-style-language/schema/raw/master/csl-citation.json"}</w:instrText>
      </w:r>
      <w:r w:rsidR="00734606">
        <w:rPr>
          <w:rFonts w:ascii="Times New Roman" w:hAnsi="Times New Roman" w:cs="Times New Roman"/>
          <w:sz w:val="24"/>
          <w:szCs w:val="24"/>
        </w:rPr>
        <w:fldChar w:fldCharType="separate"/>
      </w:r>
      <w:r w:rsidR="00734606" w:rsidRPr="00734606">
        <w:rPr>
          <w:rFonts w:ascii="Times New Roman" w:hAnsi="Times New Roman" w:cs="Times New Roman"/>
          <w:noProof/>
          <w:sz w:val="24"/>
          <w:szCs w:val="24"/>
        </w:rPr>
        <w:t>(Hindustan Petroleum Corporation Ltd., 2009)</w:t>
      </w:r>
      <w:r w:rsidR="00734606">
        <w:rPr>
          <w:rFonts w:ascii="Times New Roman" w:hAnsi="Times New Roman" w:cs="Times New Roman"/>
          <w:sz w:val="24"/>
          <w:szCs w:val="24"/>
        </w:rPr>
        <w:fldChar w:fldCharType="end"/>
      </w:r>
      <w:r w:rsidR="006E7CDD" w:rsidRPr="00CB7DB4">
        <w:rPr>
          <w:rStyle w:val="selectable"/>
          <w:rFonts w:ascii="Times New Roman" w:hAnsi="Times New Roman" w:cs="Times New Roman"/>
          <w:sz w:val="24"/>
          <w:szCs w:val="24"/>
        </w:rPr>
        <w:t>.</w:t>
      </w:r>
      <w:r w:rsidRPr="00CB7DB4">
        <w:rPr>
          <w:rFonts w:ascii="Times New Roman" w:hAnsi="Times New Roman" w:cs="Times New Roman"/>
          <w:sz w:val="24"/>
          <w:szCs w:val="24"/>
        </w:rPr>
        <w:t xml:space="preserve"> </w:t>
      </w:r>
      <w:r w:rsidRPr="00F172DE">
        <w:rPr>
          <w:rFonts w:ascii="Times New Roman" w:hAnsi="Times New Roman" w:cs="Times New Roman"/>
          <w:sz w:val="24"/>
          <w:szCs w:val="24"/>
        </w:rPr>
        <w:t>Eventually, several other organi</w:t>
      </w:r>
      <w:r w:rsidR="00136BBE">
        <w:rPr>
          <w:rFonts w:ascii="Times New Roman" w:hAnsi="Times New Roman" w:cs="Times New Roman"/>
          <w:sz w:val="24"/>
          <w:szCs w:val="24"/>
        </w:rPr>
        <w:t>s</w:t>
      </w:r>
      <w:r w:rsidRPr="00F172DE">
        <w:rPr>
          <w:rFonts w:ascii="Times New Roman" w:hAnsi="Times New Roman" w:cs="Times New Roman"/>
          <w:sz w:val="24"/>
          <w:szCs w:val="24"/>
        </w:rPr>
        <w:t>ations involved in maritime affairs and environmental studies have presented a clear understanding and mathematical working of these parameters. These studies have elaborated on the mathematical formulation required to keep account of the indices and parameters prescribed by the IMO</w:t>
      </w:r>
      <w:r w:rsidR="00386EDD">
        <w:rPr>
          <w:rFonts w:ascii="Times New Roman" w:hAnsi="Times New Roman" w:cs="Times New Roman"/>
          <w:sz w:val="24"/>
          <w:szCs w:val="24"/>
        </w:rPr>
        <w:t xml:space="preserve"> </w:t>
      </w:r>
      <w:r w:rsidR="00AE2121">
        <w:rPr>
          <w:rFonts w:ascii="Times New Roman" w:hAnsi="Times New Roman" w:cs="Times New Roman"/>
          <w:sz w:val="24"/>
          <w:szCs w:val="24"/>
        </w:rPr>
        <w:fldChar w:fldCharType="begin" w:fldLock="1"/>
      </w:r>
      <w:r w:rsidR="004F4471">
        <w:rPr>
          <w:rFonts w:ascii="Times New Roman" w:hAnsi="Times New Roman" w:cs="Times New Roman"/>
          <w:sz w:val="24"/>
          <w:szCs w:val="24"/>
        </w:rPr>
        <w:instrText>ADDIN CSL_CITATION {"citationItems":[{"id":"ITEM-1","itemData":{"author":[{"dropping-particle":"","family":"Kedzierski","given":"Antoine","non-dropping-particle":"","parse-names":false,"suffix":""},{"dropping-particle":"","family":"O'Leary","given":"Aoife","non-dropping-particle":"","parse-names":false,"suffix":""}],"container-title":"Transport and Environment","id":"ITEM-1","issued":{"date-parts":[["2012"]]},"page":"1-8","title":"Energy Efficiency of Ships: what are we talking about?","type":"article"},"uris":["http://www.mendeley.com/documents/?uuid=337bb55d-1900-436e-97d4-bb7289a07ed0"]},{"id":"ITEM-2","itemData":{"author":[{"dropping-particle":"","family":"MAN Diesel &amp; Turbo","given":"","non-dropping-particle":"","parse-names":false,"suffix":""}],"id":"ITEM-2","issued":{"date-parts":[["2012"]]},"page":"1-45","publisher-place":"Copenhagen","title":"Basic Principles of Ship Propulsion","type":"article-magazine"},"uris":["http://www.mendeley.com/documents/?uuid=006edcaf-8542-49a7-a8f2-527a50ef3af0"]}],"mendeley":{"formattedCitation":"(Kedzierski and O’Leary, 2012; MAN Diesel &amp; Turbo, 2012)","plainTextFormattedCitation":"(Kedzierski and O’Leary, 2012; MAN Diesel &amp; Turbo, 2012)","previouslyFormattedCitation":"(Kedzierski and O’Leary, 2012; MAN Diesel &amp; Turbo, 2012)"},"properties":{"noteIndex":0},"schema":"https://github.com/citation-style-language/schema/raw/master/csl-citation.json"}</w:instrText>
      </w:r>
      <w:r w:rsidR="00AE2121">
        <w:rPr>
          <w:rFonts w:ascii="Times New Roman" w:hAnsi="Times New Roman" w:cs="Times New Roman"/>
          <w:sz w:val="24"/>
          <w:szCs w:val="24"/>
        </w:rPr>
        <w:fldChar w:fldCharType="separate"/>
      </w:r>
      <w:r w:rsidR="006534B7" w:rsidRPr="006534B7">
        <w:rPr>
          <w:rFonts w:ascii="Times New Roman" w:hAnsi="Times New Roman" w:cs="Times New Roman"/>
          <w:noProof/>
          <w:sz w:val="24"/>
          <w:szCs w:val="24"/>
        </w:rPr>
        <w:t>(Kedzierski and O’Leary, 2012; MAN Diesel &amp; Turbo, 2012)</w:t>
      </w:r>
      <w:r w:rsidR="00AE2121">
        <w:rPr>
          <w:rFonts w:ascii="Times New Roman" w:hAnsi="Times New Roman" w:cs="Times New Roman"/>
          <w:sz w:val="24"/>
          <w:szCs w:val="24"/>
        </w:rPr>
        <w:fldChar w:fldCharType="end"/>
      </w:r>
      <w:r w:rsidR="00B83C23" w:rsidRPr="00F172DE">
        <w:rPr>
          <w:rFonts w:ascii="Times New Roman" w:hAnsi="Times New Roman" w:cs="Times New Roman"/>
          <w:sz w:val="24"/>
          <w:szCs w:val="24"/>
        </w:rPr>
        <w:t xml:space="preserve"> </w:t>
      </w:r>
    </w:p>
    <w:p w14:paraId="7E5D5950" w14:textId="515FD190" w:rsidR="00072474" w:rsidRDefault="00072474" w:rsidP="003724A1">
      <w:pPr>
        <w:spacing w:line="360" w:lineRule="auto"/>
        <w:jc w:val="both"/>
        <w:rPr>
          <w:rFonts w:ascii="Times New Roman" w:hAnsi="Times New Roman" w:cs="Times New Roman"/>
          <w:sz w:val="24"/>
          <w:szCs w:val="24"/>
        </w:rPr>
      </w:pPr>
      <w:r w:rsidRPr="00F172DE">
        <w:rPr>
          <w:rFonts w:ascii="Times New Roman" w:hAnsi="Times New Roman" w:cs="Times New Roman"/>
          <w:sz w:val="24"/>
          <w:szCs w:val="24"/>
        </w:rPr>
        <w:t xml:space="preserve">The mathematical formulation is derived from a collection of data associated closely with the Marine Engineering field wherein the </w:t>
      </w:r>
      <w:r w:rsidR="00FD211B" w:rsidRPr="00F172DE">
        <w:rPr>
          <w:rFonts w:ascii="Times New Roman" w:hAnsi="Times New Roman" w:cs="Times New Roman"/>
          <w:sz w:val="24"/>
          <w:szCs w:val="24"/>
        </w:rPr>
        <w:t xml:space="preserve">focused </w:t>
      </w:r>
      <w:r w:rsidRPr="00F172DE">
        <w:rPr>
          <w:rFonts w:ascii="Times New Roman" w:hAnsi="Times New Roman" w:cs="Times New Roman"/>
          <w:sz w:val="24"/>
          <w:szCs w:val="24"/>
        </w:rPr>
        <w:t xml:space="preserve">topics are design and working parameters of engines, which give an insight into different scenarios such as </w:t>
      </w:r>
      <w:r w:rsidR="00350E96">
        <w:rPr>
          <w:rFonts w:ascii="Times New Roman" w:hAnsi="Times New Roman" w:cs="Times New Roman"/>
          <w:sz w:val="24"/>
          <w:szCs w:val="24"/>
        </w:rPr>
        <w:t>p</w:t>
      </w:r>
      <w:r w:rsidRPr="00F172DE">
        <w:rPr>
          <w:rFonts w:ascii="Times New Roman" w:hAnsi="Times New Roman" w:cs="Times New Roman"/>
          <w:sz w:val="24"/>
          <w:szCs w:val="24"/>
        </w:rPr>
        <w:t>ower, efficiency,</w:t>
      </w:r>
      <w:r w:rsidR="00FB4643">
        <w:rPr>
          <w:rFonts w:ascii="Times New Roman" w:hAnsi="Times New Roman" w:cs="Times New Roman"/>
          <w:sz w:val="24"/>
          <w:szCs w:val="24"/>
        </w:rPr>
        <w:t xml:space="preserve"> </w:t>
      </w:r>
      <w:r w:rsidR="00350E96">
        <w:rPr>
          <w:rFonts w:ascii="Times New Roman" w:hAnsi="Times New Roman" w:cs="Times New Roman"/>
          <w:sz w:val="24"/>
          <w:szCs w:val="24"/>
        </w:rPr>
        <w:t>p</w:t>
      </w:r>
      <w:r w:rsidRPr="00F172DE">
        <w:rPr>
          <w:rFonts w:ascii="Times New Roman" w:hAnsi="Times New Roman" w:cs="Times New Roman"/>
          <w:sz w:val="24"/>
          <w:szCs w:val="24"/>
        </w:rPr>
        <w:t xml:space="preserve">ropeller design etc. More insight into the analytical field relevant to EEOI is </w:t>
      </w:r>
      <w:r w:rsidR="00CF54DD">
        <w:rPr>
          <w:rFonts w:ascii="Times New Roman" w:hAnsi="Times New Roman" w:cs="Times New Roman"/>
          <w:sz w:val="24"/>
          <w:szCs w:val="24"/>
        </w:rPr>
        <w:t>given by</w:t>
      </w:r>
      <w:r w:rsidR="00D609C9">
        <w:rPr>
          <w:rFonts w:ascii="Times New Roman" w:hAnsi="Times New Roman" w:cs="Times New Roman"/>
          <w:sz w:val="24"/>
          <w:szCs w:val="24"/>
        </w:rPr>
        <w:t xml:space="preserve"> </w:t>
      </w:r>
      <w:r w:rsidR="00D609C9">
        <w:rPr>
          <w:rFonts w:ascii="Times New Roman" w:hAnsi="Times New Roman" w:cs="Times New Roman"/>
          <w:sz w:val="24"/>
          <w:szCs w:val="24"/>
        </w:rPr>
        <w:fldChar w:fldCharType="begin" w:fldLock="1"/>
      </w:r>
      <w:r w:rsidR="0068135B">
        <w:rPr>
          <w:rFonts w:ascii="Times New Roman" w:hAnsi="Times New Roman" w:cs="Times New Roman"/>
          <w:sz w:val="24"/>
          <w:szCs w:val="24"/>
        </w:rPr>
        <w:instrText>ADDIN CSL_CITATION {"citationItems":[{"id":"ITEM-1","itemData":{"author":[{"dropping-particle":"","family":"Hon","given":"G.","non-dropping-particle":"","parse-names":false,"suffix":""},{"dropping-particle":"","family":"Smith","given":"T.","non-dropping-particle":"","parse-names":false,"suffix":""},{"dropping-particle":"","family":"Hauerhof","given":"E.","non-dropping-particle":"","parse-names":false,"suffix":""}],"id":"ITEM-1","issued":{"date-parts":[["2016"]]},"title":"BetterFleet: Data and Method.","type":"article"},"uris":["http://www.mendeley.com/documents/?uuid=bf138789-2f7c-4de4-a579-4d4f5311bda1"]}],"mendeley":{"formattedCitation":"(Hon &lt;i&gt;et al.&lt;/i&gt;, 2016)","plainTextFormattedCitation":"(Hon et al., 2016)","previouslyFormattedCitation":"(Hon &lt;i&gt;et al.&lt;/i&gt;, 2016)"},"properties":{"noteIndex":0},"schema":"https://github.com/citation-style-language/schema/raw/master/csl-citation.json"}</w:instrText>
      </w:r>
      <w:r w:rsidR="00D609C9">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(Hon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2016)</w:t>
      </w:r>
      <w:r w:rsidR="00D609C9">
        <w:rPr>
          <w:rFonts w:ascii="Times New Roman" w:hAnsi="Times New Roman" w:cs="Times New Roman"/>
          <w:sz w:val="24"/>
          <w:szCs w:val="24"/>
        </w:rPr>
        <w:fldChar w:fldCharType="end"/>
      </w:r>
      <w:r w:rsidR="00B83C23" w:rsidRPr="00F172DE">
        <w:rPr>
          <w:rFonts w:ascii="Times New Roman" w:hAnsi="Times New Roman" w:cs="Times New Roman"/>
          <w:sz w:val="24"/>
          <w:szCs w:val="24"/>
        </w:rPr>
        <w:t xml:space="preserve"> </w:t>
      </w:r>
      <w:r w:rsidRPr="00F172DE">
        <w:rPr>
          <w:rFonts w:ascii="Times New Roman" w:hAnsi="Times New Roman" w:cs="Times New Roman"/>
          <w:sz w:val="24"/>
          <w:szCs w:val="24"/>
        </w:rPr>
        <w:t xml:space="preserve">mostly dealing with </w:t>
      </w:r>
      <w:r w:rsidR="00FD211B">
        <w:rPr>
          <w:rFonts w:ascii="Times New Roman" w:hAnsi="Times New Roman" w:cs="Times New Roman"/>
          <w:sz w:val="24"/>
          <w:szCs w:val="24"/>
        </w:rPr>
        <w:t xml:space="preserve">the </w:t>
      </w:r>
      <w:r w:rsidRPr="00F172DE">
        <w:rPr>
          <w:rFonts w:ascii="Times New Roman" w:hAnsi="Times New Roman" w:cs="Times New Roman"/>
          <w:sz w:val="24"/>
          <w:szCs w:val="24"/>
        </w:rPr>
        <w:t>mathematical formulation.</w:t>
      </w:r>
      <w:r w:rsidR="0072575E">
        <w:rPr>
          <w:rFonts w:ascii="Times New Roman" w:hAnsi="Times New Roman" w:cs="Times New Roman"/>
          <w:sz w:val="24"/>
          <w:szCs w:val="24"/>
        </w:rPr>
        <w:t xml:space="preserve"> </w:t>
      </w:r>
      <w:r w:rsidRPr="00F172DE">
        <w:rPr>
          <w:rFonts w:ascii="Times New Roman" w:hAnsi="Times New Roman" w:cs="Times New Roman"/>
          <w:sz w:val="24"/>
          <w:szCs w:val="24"/>
        </w:rPr>
        <w:t xml:space="preserve">This </w:t>
      </w:r>
      <w:r w:rsidR="00CF54DD">
        <w:rPr>
          <w:rFonts w:ascii="Times New Roman" w:hAnsi="Times New Roman" w:cs="Times New Roman"/>
          <w:sz w:val="24"/>
          <w:szCs w:val="24"/>
        </w:rPr>
        <w:t>survey</w:t>
      </w:r>
      <w:r w:rsidRPr="00F172DE">
        <w:rPr>
          <w:rFonts w:ascii="Times New Roman" w:hAnsi="Times New Roman" w:cs="Times New Roman"/>
          <w:sz w:val="24"/>
          <w:szCs w:val="24"/>
        </w:rPr>
        <w:t xml:space="preserve"> of literature has made it possible to determine and make use of the parameters, indices and regulations to </w:t>
      </w:r>
      <w:r w:rsidR="00F025AB" w:rsidRPr="00F172DE">
        <w:rPr>
          <w:rFonts w:ascii="Times New Roman" w:hAnsi="Times New Roman" w:cs="Times New Roman"/>
          <w:sz w:val="24"/>
          <w:szCs w:val="24"/>
        </w:rPr>
        <w:t>analyse</w:t>
      </w:r>
      <w:r w:rsidRPr="00F172DE">
        <w:rPr>
          <w:rFonts w:ascii="Times New Roman" w:hAnsi="Times New Roman" w:cs="Times New Roman"/>
          <w:sz w:val="24"/>
          <w:szCs w:val="24"/>
        </w:rPr>
        <w:t xml:space="preserve"> the impact that the SSCP will have on completion. </w:t>
      </w:r>
      <w:r w:rsidR="00FE42F1">
        <w:rPr>
          <w:rFonts w:ascii="Times New Roman" w:hAnsi="Times New Roman" w:cs="Times New Roman"/>
          <w:sz w:val="24"/>
          <w:szCs w:val="24"/>
        </w:rPr>
        <w:t>A</w:t>
      </w:r>
      <w:r w:rsidRPr="00F172DE">
        <w:rPr>
          <w:rFonts w:ascii="Times New Roman" w:hAnsi="Times New Roman" w:cs="Times New Roman"/>
          <w:sz w:val="24"/>
          <w:szCs w:val="24"/>
        </w:rPr>
        <w:t xml:space="preserve"> complete perspective consisting of </w:t>
      </w:r>
      <w:r w:rsidR="00FE42F1">
        <w:rPr>
          <w:rFonts w:ascii="Times New Roman" w:hAnsi="Times New Roman" w:cs="Times New Roman"/>
          <w:sz w:val="24"/>
          <w:szCs w:val="24"/>
        </w:rPr>
        <w:t xml:space="preserve">technical, environmental and economic </w:t>
      </w:r>
      <w:r w:rsidR="00FE42F1" w:rsidRPr="00F172DE">
        <w:rPr>
          <w:rFonts w:ascii="Times New Roman" w:hAnsi="Times New Roman" w:cs="Times New Roman"/>
          <w:sz w:val="24"/>
          <w:szCs w:val="24"/>
        </w:rPr>
        <w:t>factors</w:t>
      </w:r>
      <w:r w:rsidR="00FE42F1">
        <w:rPr>
          <w:rFonts w:ascii="Times New Roman" w:hAnsi="Times New Roman" w:cs="Times New Roman"/>
          <w:sz w:val="24"/>
          <w:szCs w:val="24"/>
        </w:rPr>
        <w:t xml:space="preserve"> provide</w:t>
      </w:r>
      <w:r w:rsidR="001C1D7C">
        <w:rPr>
          <w:rFonts w:ascii="Times New Roman" w:hAnsi="Times New Roman" w:cs="Times New Roman"/>
          <w:sz w:val="24"/>
          <w:szCs w:val="24"/>
        </w:rPr>
        <w:t>s</w:t>
      </w:r>
      <w:r w:rsidRPr="00F172DE">
        <w:rPr>
          <w:rFonts w:ascii="Times New Roman" w:hAnsi="Times New Roman" w:cs="Times New Roman"/>
          <w:sz w:val="24"/>
          <w:szCs w:val="24"/>
        </w:rPr>
        <w:t xml:space="preserve"> a more open outlook towards the project</w:t>
      </w:r>
      <w:r w:rsidR="00D62FC9">
        <w:rPr>
          <w:rFonts w:ascii="Times New Roman" w:hAnsi="Times New Roman" w:cs="Times New Roman"/>
          <w:sz w:val="24"/>
          <w:szCs w:val="24"/>
        </w:rPr>
        <w:t xml:space="preserve"> </w:t>
      </w:r>
      <w:r w:rsidR="00D62FC9">
        <w:rPr>
          <w:rFonts w:ascii="Times New Roman" w:hAnsi="Times New Roman" w:cs="Times New Roman"/>
          <w:sz w:val="24"/>
          <w:szCs w:val="24"/>
        </w:rPr>
        <w:fldChar w:fldCharType="begin" w:fldLock="1"/>
      </w:r>
      <w:r w:rsidR="00F2734C">
        <w:rPr>
          <w:rFonts w:ascii="Times New Roman" w:hAnsi="Times New Roman" w:cs="Times New Roman"/>
          <w:sz w:val="24"/>
          <w:szCs w:val="24"/>
        </w:rPr>
        <w:instrText>ADDIN CSL_CITATION {"citationItems":[{"id":"ITEM-1","itemData":{"author":[{"dropping-particle":"","family":"Chang","given":"Young-Tae","non-dropping-particle":"","parse-names":false,"suffix":""},{"dropping-particle":"","family":"Danao","given":"Denise","non-dropping-particle":"","parse-names":false,"suffix":""}],"container-title":"Sustainability","id":"ITEM-1","issue":"5","issued":{"date-parts":[["2017"]]},"page":"829","title":"Green Shipping Practices of Shipping Firms","type":"article-journal","volume":"9"},"uris":["http://www.mendeley.com/documents/?uuid=c745979d-6436-45d4-8b22-54e8ce3fbaf6"]}],"mendeley":{"formattedCitation":"(Chang and Danao, 2017)","plainTextFormattedCitation":"(Chang and Danao, 2017)","previouslyFormattedCitation":"(Chang and Danao, 2017)"},"properties":{"noteIndex":0},"schema":"https://github.com/citation-style-language/schema/raw/master/csl-citation.json"}</w:instrText>
      </w:r>
      <w:r w:rsidR="00D62FC9">
        <w:rPr>
          <w:rFonts w:ascii="Times New Roman" w:hAnsi="Times New Roman" w:cs="Times New Roman"/>
          <w:sz w:val="24"/>
          <w:szCs w:val="24"/>
        </w:rPr>
        <w:fldChar w:fldCharType="separate"/>
      </w:r>
      <w:r w:rsidR="00D62FC9" w:rsidRPr="00D62FC9">
        <w:rPr>
          <w:rFonts w:ascii="Times New Roman" w:hAnsi="Times New Roman" w:cs="Times New Roman"/>
          <w:noProof/>
          <w:sz w:val="24"/>
          <w:szCs w:val="24"/>
        </w:rPr>
        <w:t>(Chang and Danao, 2017)</w:t>
      </w:r>
      <w:r w:rsidR="00D62FC9">
        <w:rPr>
          <w:rFonts w:ascii="Times New Roman" w:hAnsi="Times New Roman" w:cs="Times New Roman"/>
          <w:sz w:val="24"/>
          <w:szCs w:val="24"/>
        </w:rPr>
        <w:fldChar w:fldCharType="end"/>
      </w:r>
      <w:r w:rsidRPr="00F172DE">
        <w:rPr>
          <w:rFonts w:ascii="Times New Roman" w:hAnsi="Times New Roman" w:cs="Times New Roman"/>
          <w:sz w:val="24"/>
          <w:szCs w:val="24"/>
        </w:rPr>
        <w:t>.</w:t>
      </w:r>
    </w:p>
    <w:p w14:paraId="5E384DFE" w14:textId="67645E46" w:rsidR="00CB7DB4" w:rsidRDefault="00350E96" w:rsidP="003724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literature survey presents a variety of studies </w:t>
      </w:r>
      <w:r w:rsidR="00644DB1">
        <w:rPr>
          <w:rFonts w:ascii="Times New Roman" w:hAnsi="Times New Roman" w:cs="Times New Roman"/>
          <w:sz w:val="24"/>
          <w:szCs w:val="24"/>
        </w:rPr>
        <w:t>ranging</w:t>
      </w:r>
      <w:r>
        <w:rPr>
          <w:rFonts w:ascii="Times New Roman" w:hAnsi="Times New Roman" w:cs="Times New Roman"/>
          <w:sz w:val="24"/>
          <w:szCs w:val="24"/>
        </w:rPr>
        <w:t xml:space="preserve"> from addressing the possible problems faced while constructing SSCP to the methodology of assessment of environmental and economic impacts. However, the lack of a report collectively addressing environmental and economic issues and their influence over each other has served as the basis for this study. </w:t>
      </w:r>
      <w:r w:rsidR="00D80143">
        <w:rPr>
          <w:rFonts w:ascii="Times New Roman" w:hAnsi="Times New Roman" w:cs="Times New Roman"/>
          <w:sz w:val="24"/>
          <w:szCs w:val="24"/>
        </w:rPr>
        <w:t xml:space="preserve">The study also uniquely addresses the quantification of environmental and economic factors related to SSCP which helps clarify most of the doubts regarding the project by pinpointing </w:t>
      </w:r>
      <w:r w:rsidR="00877980">
        <w:rPr>
          <w:rFonts w:ascii="Times New Roman" w:hAnsi="Times New Roman" w:cs="Times New Roman"/>
          <w:sz w:val="24"/>
          <w:szCs w:val="24"/>
        </w:rPr>
        <w:t>benefits inferred from the comparative analysis</w:t>
      </w:r>
      <w:r w:rsidR="00D80143">
        <w:rPr>
          <w:rFonts w:ascii="Times New Roman" w:hAnsi="Times New Roman" w:cs="Times New Roman"/>
          <w:sz w:val="24"/>
          <w:szCs w:val="24"/>
        </w:rPr>
        <w:t>.</w:t>
      </w:r>
    </w:p>
    <w:p w14:paraId="79CEEB7F" w14:textId="77777777" w:rsidR="00AC75B1" w:rsidRDefault="00AC75B1" w:rsidP="003724A1">
      <w:pPr>
        <w:spacing w:line="360" w:lineRule="auto"/>
        <w:jc w:val="both"/>
        <w:rPr>
          <w:rFonts w:ascii="Times New Roman" w:hAnsi="Times New Roman" w:cs="Times New Roman"/>
          <w:sz w:val="24"/>
          <w:szCs w:val="24"/>
        </w:rPr>
      </w:pPr>
    </w:p>
    <w:p w14:paraId="3114F3E6" w14:textId="092A9B82" w:rsidR="00072474" w:rsidRPr="00BB76BB" w:rsidRDefault="00BB76BB" w:rsidP="00BB76B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9A6114" w:rsidRPr="00BB76BB">
        <w:rPr>
          <w:rFonts w:ascii="Times New Roman" w:hAnsi="Times New Roman" w:cs="Times New Roman"/>
          <w:b/>
          <w:sz w:val="24"/>
          <w:szCs w:val="24"/>
        </w:rPr>
        <w:t>Numerical formulation and methodology</w:t>
      </w:r>
      <w:r>
        <w:rPr>
          <w:rFonts w:ascii="Times New Roman" w:hAnsi="Times New Roman" w:cs="Times New Roman"/>
          <w:b/>
          <w:sz w:val="24"/>
          <w:szCs w:val="24"/>
        </w:rPr>
        <w:t xml:space="preserve"> adopted</w:t>
      </w:r>
    </w:p>
    <w:p w14:paraId="3B9DE8AD" w14:textId="56F6C2A9" w:rsidR="00146236" w:rsidRDefault="00146236" w:rsidP="003724A1">
      <w:pPr>
        <w:spacing w:line="360" w:lineRule="auto"/>
        <w:jc w:val="both"/>
        <w:rPr>
          <w:rFonts w:ascii="Times New Roman" w:hAnsi="Times New Roman" w:cs="Times New Roman"/>
          <w:sz w:val="24"/>
          <w:szCs w:val="24"/>
        </w:rPr>
      </w:pPr>
      <w:r w:rsidRPr="00146236">
        <w:rPr>
          <w:rFonts w:ascii="Times New Roman" w:hAnsi="Times New Roman" w:cs="Times New Roman"/>
          <w:sz w:val="24"/>
          <w:szCs w:val="24"/>
        </w:rPr>
        <w:t xml:space="preserve">The objective of this study is to measure </w:t>
      </w:r>
      <w:r w:rsidR="00AB2A1C">
        <w:rPr>
          <w:rFonts w:ascii="Times New Roman" w:hAnsi="Times New Roman" w:cs="Times New Roman"/>
          <w:sz w:val="24"/>
          <w:szCs w:val="24"/>
        </w:rPr>
        <w:t xml:space="preserve">certain </w:t>
      </w:r>
      <w:r w:rsidRPr="00146236">
        <w:rPr>
          <w:rFonts w:ascii="Times New Roman" w:hAnsi="Times New Roman" w:cs="Times New Roman"/>
          <w:sz w:val="24"/>
          <w:szCs w:val="24"/>
        </w:rPr>
        <w:t xml:space="preserve">environmental indices and their impact on </w:t>
      </w:r>
      <w:r w:rsidR="00FD211B">
        <w:rPr>
          <w:rFonts w:ascii="Times New Roman" w:hAnsi="Times New Roman" w:cs="Times New Roman"/>
          <w:sz w:val="24"/>
          <w:szCs w:val="24"/>
        </w:rPr>
        <w:t xml:space="preserve">the </w:t>
      </w:r>
      <w:r w:rsidRPr="00146236">
        <w:rPr>
          <w:rFonts w:ascii="Times New Roman" w:hAnsi="Times New Roman" w:cs="Times New Roman"/>
          <w:sz w:val="24"/>
          <w:szCs w:val="24"/>
        </w:rPr>
        <w:t xml:space="preserve">cost for two maritime routes in the Indian subcontinent namely the SSCP and the normal course of navigation followed at present by circumnavigating Sri Lanka. The route yielding better </w:t>
      </w:r>
      <w:r w:rsidRPr="00146236">
        <w:rPr>
          <w:rFonts w:ascii="Times New Roman" w:hAnsi="Times New Roman" w:cs="Times New Roman"/>
          <w:sz w:val="24"/>
          <w:szCs w:val="24"/>
        </w:rPr>
        <w:lastRenderedPageBreak/>
        <w:t xml:space="preserve">results in terms of environment and economy will emerge as a better route </w:t>
      </w:r>
      <w:r w:rsidR="00F87C13">
        <w:rPr>
          <w:rFonts w:ascii="Times New Roman" w:hAnsi="Times New Roman" w:cs="Times New Roman"/>
          <w:sz w:val="24"/>
          <w:szCs w:val="24"/>
        </w:rPr>
        <w:t xml:space="preserve">nearing a </w:t>
      </w:r>
      <w:r w:rsidRPr="00146236">
        <w:rPr>
          <w:rFonts w:ascii="Times New Roman" w:hAnsi="Times New Roman" w:cs="Times New Roman"/>
          <w:sz w:val="24"/>
          <w:szCs w:val="24"/>
        </w:rPr>
        <w:t>sustainab</w:t>
      </w:r>
      <w:r w:rsidR="00F87C13">
        <w:rPr>
          <w:rFonts w:ascii="Times New Roman" w:hAnsi="Times New Roman" w:cs="Times New Roman"/>
          <w:sz w:val="24"/>
          <w:szCs w:val="24"/>
        </w:rPr>
        <w:t>le</w:t>
      </w:r>
      <w:r w:rsidRPr="00146236">
        <w:rPr>
          <w:rFonts w:ascii="Times New Roman" w:hAnsi="Times New Roman" w:cs="Times New Roman"/>
          <w:sz w:val="24"/>
          <w:szCs w:val="24"/>
        </w:rPr>
        <w:t xml:space="preserve"> future. The analytical contents are divided into the following categories to quantify the environmental and economic factors discussed earlier in the study and to draw a plausible conclusion</w:t>
      </w:r>
      <w:r w:rsidR="00035101">
        <w:rPr>
          <w:rFonts w:ascii="Times New Roman" w:hAnsi="Times New Roman" w:cs="Times New Roman"/>
          <w:sz w:val="24"/>
          <w:szCs w:val="24"/>
        </w:rPr>
        <w:t xml:space="preserve"> as seen in Fig. 2</w:t>
      </w:r>
      <w:r w:rsidRPr="00146236">
        <w:rPr>
          <w:rFonts w:ascii="Times New Roman" w:hAnsi="Times New Roman" w:cs="Times New Roman"/>
          <w:sz w:val="24"/>
          <w:szCs w:val="24"/>
        </w:rPr>
        <w:t>.</w:t>
      </w:r>
      <w:r w:rsidR="00CA3F36">
        <w:rPr>
          <w:rFonts w:ascii="Times New Roman" w:hAnsi="Times New Roman" w:cs="Times New Roman"/>
          <w:sz w:val="24"/>
          <w:szCs w:val="24"/>
        </w:rPr>
        <w:t xml:space="preserve"> </w:t>
      </w:r>
      <w:r w:rsidRPr="00146236">
        <w:rPr>
          <w:rFonts w:ascii="Times New Roman" w:hAnsi="Times New Roman" w:cs="Times New Roman"/>
          <w:sz w:val="24"/>
          <w:szCs w:val="24"/>
        </w:rPr>
        <w:t xml:space="preserve">These parameters are used to compare the results that the routes yield. </w:t>
      </w:r>
      <w:r w:rsidR="00FD211B">
        <w:rPr>
          <w:rFonts w:ascii="Times New Roman" w:hAnsi="Times New Roman" w:cs="Times New Roman"/>
          <w:sz w:val="24"/>
          <w:szCs w:val="24"/>
        </w:rPr>
        <w:t>Based on</w:t>
      </w:r>
      <w:r w:rsidRPr="00146236">
        <w:rPr>
          <w:rFonts w:ascii="Times New Roman" w:hAnsi="Times New Roman" w:cs="Times New Roman"/>
          <w:sz w:val="24"/>
          <w:szCs w:val="24"/>
        </w:rPr>
        <w:t xml:space="preserve"> these results</w:t>
      </w:r>
      <w:r w:rsidR="00B75E48">
        <w:rPr>
          <w:rFonts w:ascii="Times New Roman" w:hAnsi="Times New Roman" w:cs="Times New Roman"/>
          <w:sz w:val="24"/>
          <w:szCs w:val="24"/>
        </w:rPr>
        <w:t>,</w:t>
      </w:r>
      <w:r w:rsidRPr="00146236">
        <w:rPr>
          <w:rFonts w:ascii="Times New Roman" w:hAnsi="Times New Roman" w:cs="Times New Roman"/>
          <w:sz w:val="24"/>
          <w:szCs w:val="24"/>
        </w:rPr>
        <w:t xml:space="preserve"> the</w:t>
      </w:r>
      <w:r w:rsidR="0038387B">
        <w:rPr>
          <w:rFonts w:ascii="Times New Roman" w:hAnsi="Times New Roman" w:cs="Times New Roman"/>
          <w:sz w:val="24"/>
          <w:szCs w:val="24"/>
        </w:rPr>
        <w:t xml:space="preserve"> potential</w:t>
      </w:r>
      <w:r w:rsidRPr="00146236">
        <w:rPr>
          <w:rFonts w:ascii="Times New Roman" w:hAnsi="Times New Roman" w:cs="Times New Roman"/>
          <w:sz w:val="24"/>
          <w:szCs w:val="24"/>
        </w:rPr>
        <w:t xml:space="preserve"> existence of a canal as a better sea route for vessels bound for the east coast of India from the west or vice versa can be justified and concluded.</w:t>
      </w:r>
    </w:p>
    <w:p w14:paraId="5306C60B" w14:textId="2FBFA11D" w:rsidR="00781CE0" w:rsidRDefault="00AF19AE" w:rsidP="00190227">
      <w:pPr>
        <w:spacing w:line="360" w:lineRule="auto"/>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38A9E5F7" wp14:editId="510C15E6">
            <wp:extent cx="5731510" cy="313944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300000"/>
                              </a14:imgEffect>
                            </a14:imgLayer>
                          </a14:imgProps>
                        </a:ext>
                        <a:ext uri="{28A0092B-C50C-407E-A947-70E740481C1C}">
                          <a14:useLocalDpi xmlns:a14="http://schemas.microsoft.com/office/drawing/2010/main" val="0"/>
                        </a:ext>
                      </a:extLst>
                    </a:blip>
                    <a:srcRect t="6146" b="6874"/>
                    <a:stretch/>
                  </pic:blipFill>
                  <pic:spPr bwMode="auto">
                    <a:xfrm>
                      <a:off x="0" y="0"/>
                      <a:ext cx="5731510" cy="3139440"/>
                    </a:xfrm>
                    <a:prstGeom prst="rect">
                      <a:avLst/>
                    </a:prstGeom>
                    <a:ln>
                      <a:noFill/>
                    </a:ln>
                    <a:extLst>
                      <a:ext uri="{53640926-AAD7-44D8-BBD7-CCE9431645EC}">
                        <a14:shadowObscured xmlns:a14="http://schemas.microsoft.com/office/drawing/2010/main"/>
                      </a:ext>
                    </a:extLst>
                  </pic:spPr>
                </pic:pic>
              </a:graphicData>
            </a:graphic>
          </wp:inline>
        </w:drawing>
      </w:r>
      <w:r w:rsidR="00781CE0" w:rsidRPr="00FB53E5">
        <w:rPr>
          <w:rFonts w:ascii="Times New Roman" w:hAnsi="Times New Roman" w:cs="Times New Roman"/>
          <w:b/>
          <w:sz w:val="24"/>
        </w:rPr>
        <w:t xml:space="preserve">Fig. </w:t>
      </w:r>
      <w:r w:rsidR="00781CE0">
        <w:rPr>
          <w:rFonts w:ascii="Times New Roman" w:hAnsi="Times New Roman" w:cs="Times New Roman"/>
          <w:b/>
          <w:sz w:val="24"/>
        </w:rPr>
        <w:t xml:space="preserve">2 </w:t>
      </w:r>
      <w:r w:rsidR="00105494">
        <w:rPr>
          <w:rFonts w:ascii="Times New Roman" w:hAnsi="Times New Roman" w:cs="Times New Roman"/>
          <w:sz w:val="24"/>
        </w:rPr>
        <w:t>C</w:t>
      </w:r>
      <w:r w:rsidR="00105494" w:rsidRPr="00105494">
        <w:rPr>
          <w:rFonts w:ascii="Times New Roman" w:hAnsi="Times New Roman" w:cs="Times New Roman"/>
          <w:sz w:val="24"/>
        </w:rPr>
        <w:t>ategories to quantify the environmental and economic factors</w:t>
      </w:r>
    </w:p>
    <w:p w14:paraId="5E7B48BF" w14:textId="77777777" w:rsidR="00521901" w:rsidRDefault="00521901" w:rsidP="00521901">
      <w:pPr>
        <w:spacing w:line="360" w:lineRule="auto"/>
        <w:jc w:val="both"/>
        <w:rPr>
          <w:rFonts w:ascii="Times New Roman" w:hAnsi="Times New Roman" w:cs="Times New Roman"/>
          <w:sz w:val="24"/>
          <w:szCs w:val="24"/>
        </w:rPr>
      </w:pPr>
    </w:p>
    <w:p w14:paraId="50B22432" w14:textId="46D7C3B1" w:rsidR="00521901" w:rsidRDefault="00521901" w:rsidP="00521901">
      <w:pPr>
        <w:spacing w:line="360" w:lineRule="auto"/>
        <w:jc w:val="both"/>
        <w:rPr>
          <w:rFonts w:ascii="Times New Roman" w:hAnsi="Times New Roman" w:cs="Times New Roman"/>
          <w:sz w:val="24"/>
          <w:szCs w:val="24"/>
        </w:rPr>
      </w:pPr>
      <w:r w:rsidRPr="00146236">
        <w:rPr>
          <w:rFonts w:ascii="Times New Roman" w:hAnsi="Times New Roman" w:cs="Times New Roman"/>
          <w:sz w:val="24"/>
          <w:szCs w:val="24"/>
        </w:rPr>
        <w:t xml:space="preserve">The calculation of various indices for the routes is greatly influenced by literature containing a significant amount of technical data. </w:t>
      </w:r>
      <w:r>
        <w:rPr>
          <w:rFonts w:ascii="Times New Roman" w:hAnsi="Times New Roman" w:cs="Times New Roman"/>
          <w:sz w:val="24"/>
          <w:szCs w:val="24"/>
        </w:rPr>
        <w:t>Numerous</w:t>
      </w:r>
      <w:r w:rsidRPr="00146236">
        <w:rPr>
          <w:rFonts w:ascii="Times New Roman" w:hAnsi="Times New Roman" w:cs="Times New Roman"/>
          <w:sz w:val="24"/>
          <w:szCs w:val="24"/>
        </w:rPr>
        <w:t xml:space="preserve"> principles underlying marine engineering and naval architecture influence the</w:t>
      </w:r>
      <w:r>
        <w:rPr>
          <w:rFonts w:ascii="Times New Roman" w:hAnsi="Times New Roman" w:cs="Times New Roman"/>
          <w:sz w:val="24"/>
          <w:szCs w:val="24"/>
        </w:rPr>
        <w:t xml:space="preserve"> derivation of</w:t>
      </w:r>
      <w:r w:rsidRPr="00146236">
        <w:rPr>
          <w:rFonts w:ascii="Times New Roman" w:hAnsi="Times New Roman" w:cs="Times New Roman"/>
          <w:sz w:val="24"/>
          <w:szCs w:val="24"/>
        </w:rPr>
        <w:t xml:space="preserve"> indices. The calculations </w:t>
      </w:r>
      <w:r>
        <w:rPr>
          <w:rFonts w:ascii="Times New Roman" w:hAnsi="Times New Roman" w:cs="Times New Roman"/>
          <w:sz w:val="24"/>
          <w:szCs w:val="24"/>
        </w:rPr>
        <w:t>depend on</w:t>
      </w:r>
      <w:r w:rsidRPr="00146236">
        <w:rPr>
          <w:rFonts w:ascii="Times New Roman" w:hAnsi="Times New Roman" w:cs="Times New Roman"/>
          <w:sz w:val="24"/>
          <w:szCs w:val="24"/>
        </w:rPr>
        <w:t xml:space="preserve"> propeller design, Power transmitted by main and auxiliary engines, carrying capacity, design speed and carbon conversion factors. The procedure also involves a certain amount of assumptions discussed in detail for a particular index or factor</w:t>
      </w:r>
      <w:r>
        <w:rPr>
          <w:rFonts w:ascii="Times New Roman" w:hAnsi="Times New Roman" w:cs="Times New Roman"/>
          <w:sz w:val="24"/>
          <w:szCs w:val="24"/>
        </w:rPr>
        <w:t xml:space="preserve"> in the following sections</w:t>
      </w:r>
      <w:r w:rsidRPr="00146236">
        <w:rPr>
          <w:rFonts w:ascii="Times New Roman" w:hAnsi="Times New Roman" w:cs="Times New Roman"/>
          <w:sz w:val="24"/>
          <w:szCs w:val="24"/>
        </w:rPr>
        <w:t>. Furthermore, the use of various tools for the calculation of cost and time estimation</w:t>
      </w:r>
      <w:r>
        <w:rPr>
          <w:rFonts w:ascii="Times New Roman" w:hAnsi="Times New Roman" w:cs="Times New Roman"/>
          <w:sz w:val="24"/>
          <w:szCs w:val="24"/>
        </w:rPr>
        <w:t xml:space="preserve"> has also been explained. Fig. 3</w:t>
      </w:r>
      <w:r w:rsidRPr="00146236">
        <w:rPr>
          <w:rFonts w:ascii="Times New Roman" w:hAnsi="Times New Roman" w:cs="Times New Roman"/>
          <w:sz w:val="24"/>
          <w:szCs w:val="24"/>
        </w:rPr>
        <w:t xml:space="preserve"> shows the numerical formulation and methodology adopted in this study.</w:t>
      </w:r>
    </w:p>
    <w:p w14:paraId="247898F1" w14:textId="77777777" w:rsidR="00781CE0" w:rsidRDefault="00781CE0" w:rsidP="003724A1">
      <w:pPr>
        <w:spacing w:line="360" w:lineRule="auto"/>
        <w:jc w:val="both"/>
        <w:rPr>
          <w:rFonts w:ascii="Times New Roman" w:hAnsi="Times New Roman" w:cs="Times New Roman"/>
          <w:sz w:val="24"/>
          <w:szCs w:val="24"/>
        </w:rPr>
      </w:pPr>
    </w:p>
    <w:p w14:paraId="0C764CE8" w14:textId="71F04266" w:rsidR="00897650" w:rsidRDefault="007B2A35" w:rsidP="00897650">
      <w:pPr>
        <w:spacing w:line="360" w:lineRule="auto"/>
        <w:jc w:val="both"/>
        <w:rPr>
          <w:rFonts w:ascii="Times New Roman" w:hAnsi="Times New Roman" w:cs="Times New Roman"/>
          <w:b/>
          <w:sz w:val="24"/>
        </w:rPr>
      </w:pPr>
      <w:r>
        <w:rPr>
          <w:noProof/>
          <w:lang w:eastAsia="en-IN"/>
        </w:rPr>
        <w:lastRenderedPageBreak/>
        <w:drawing>
          <wp:anchor distT="0" distB="0" distL="114300" distR="114300" simplePos="0" relativeHeight="251668992" behindDoc="0" locked="0" layoutInCell="1" allowOverlap="1" wp14:anchorId="1C06135E" wp14:editId="46143DF6">
            <wp:simplePos x="0" y="0"/>
            <wp:positionH relativeFrom="column">
              <wp:posOffset>0</wp:posOffset>
            </wp:positionH>
            <wp:positionV relativeFrom="paragraph">
              <wp:posOffset>368935</wp:posOffset>
            </wp:positionV>
            <wp:extent cx="5734050" cy="69532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695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11183" w14:textId="7FF35343" w:rsidR="00897650" w:rsidRDefault="00897650" w:rsidP="00897650">
      <w:pPr>
        <w:spacing w:line="360" w:lineRule="auto"/>
        <w:jc w:val="center"/>
        <w:rPr>
          <w:rFonts w:ascii="Times New Roman" w:hAnsi="Times New Roman" w:cs="Times New Roman"/>
          <w:sz w:val="24"/>
        </w:rPr>
      </w:pPr>
      <w:r w:rsidRPr="00FB53E5">
        <w:rPr>
          <w:rFonts w:ascii="Times New Roman" w:hAnsi="Times New Roman" w:cs="Times New Roman"/>
          <w:b/>
          <w:sz w:val="24"/>
        </w:rPr>
        <w:t xml:space="preserve">Fig. </w:t>
      </w:r>
      <w:r w:rsidR="00967B35">
        <w:rPr>
          <w:rFonts w:ascii="Times New Roman" w:hAnsi="Times New Roman" w:cs="Times New Roman"/>
          <w:b/>
          <w:sz w:val="24"/>
        </w:rPr>
        <w:t>3</w:t>
      </w:r>
      <w:r w:rsidRPr="00FB53E5">
        <w:rPr>
          <w:rFonts w:ascii="Times New Roman" w:hAnsi="Times New Roman" w:cs="Times New Roman"/>
          <w:b/>
          <w:sz w:val="24"/>
        </w:rPr>
        <w:t xml:space="preserve"> </w:t>
      </w:r>
      <w:r w:rsidRPr="009F2E42">
        <w:rPr>
          <w:rFonts w:ascii="Times New Roman" w:hAnsi="Times New Roman" w:cs="Times New Roman"/>
          <w:sz w:val="24"/>
        </w:rPr>
        <w:t>Flowchart depicting the method of calculation of findings discussed in the study, namely-Time, EEOI, Cost per voyage, CO2 footprint and Emission.</w:t>
      </w:r>
    </w:p>
    <w:p w14:paraId="34CE2D33" w14:textId="77777777" w:rsidR="00673241" w:rsidRDefault="00673241" w:rsidP="00673241">
      <w:pPr>
        <w:spacing w:line="360" w:lineRule="auto"/>
        <w:rPr>
          <w:rFonts w:ascii="Times New Roman" w:hAnsi="Times New Roman" w:cs="Times New Roman"/>
          <w:b/>
          <w:sz w:val="24"/>
        </w:rPr>
      </w:pPr>
    </w:p>
    <w:p w14:paraId="103224B0" w14:textId="77777777" w:rsidR="00072474" w:rsidRPr="009A6114" w:rsidRDefault="00814B52" w:rsidP="00D208DF">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3.1 The significance of </w:t>
      </w:r>
      <w:r w:rsidR="00072474" w:rsidRPr="009A6114">
        <w:rPr>
          <w:rFonts w:ascii="Times New Roman" w:hAnsi="Times New Roman" w:cs="Times New Roman"/>
          <w:i/>
          <w:sz w:val="24"/>
          <w:szCs w:val="24"/>
        </w:rPr>
        <w:t>Vessel Indices-EEDI/EVDI</w:t>
      </w:r>
      <w:r w:rsidRPr="009A6114">
        <w:rPr>
          <w:rFonts w:ascii="Times New Roman" w:hAnsi="Times New Roman" w:cs="Times New Roman"/>
          <w:i/>
          <w:sz w:val="24"/>
          <w:szCs w:val="24"/>
        </w:rPr>
        <w:t xml:space="preserve"> </w:t>
      </w:r>
    </w:p>
    <w:p w14:paraId="6EB63679" w14:textId="1038374C" w:rsidR="001C546F" w:rsidRDefault="0036712D" w:rsidP="003724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EEDI and EVDI </w:t>
      </w:r>
      <w:r w:rsidR="00072474" w:rsidRPr="00D208DF">
        <w:rPr>
          <w:rFonts w:ascii="Times New Roman" w:hAnsi="Times New Roman" w:cs="Times New Roman"/>
          <w:sz w:val="24"/>
          <w:szCs w:val="24"/>
        </w:rPr>
        <w:t>are directed towards setting energy efficiency requirements with the former being applicable to new vessels and the latter to existing vessels</w:t>
      </w:r>
      <w:r w:rsidR="00BB6AEC">
        <w:rPr>
          <w:rFonts w:ascii="Times New Roman" w:hAnsi="Times New Roman" w:cs="Times New Roman"/>
          <w:sz w:val="24"/>
          <w:szCs w:val="24"/>
        </w:rPr>
        <w:t xml:space="preserve"> </w:t>
      </w:r>
      <w:r w:rsidR="00F42C4F">
        <w:rPr>
          <w:rFonts w:ascii="Times New Roman" w:hAnsi="Times New Roman" w:cs="Times New Roman"/>
          <w:sz w:val="24"/>
          <w:szCs w:val="24"/>
        </w:rPr>
        <w:fldChar w:fldCharType="begin" w:fldLock="1"/>
      </w:r>
      <w:r w:rsidR="00784CFD">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sidR="00F42C4F">
        <w:rPr>
          <w:rFonts w:ascii="Times New Roman" w:hAnsi="Times New Roman" w:cs="Times New Roman"/>
          <w:sz w:val="24"/>
          <w:szCs w:val="24"/>
        </w:rPr>
        <w:fldChar w:fldCharType="separate"/>
      </w:r>
      <w:r w:rsidR="00F42C4F" w:rsidRPr="005A61DA">
        <w:rPr>
          <w:rFonts w:ascii="Times New Roman" w:hAnsi="Times New Roman" w:cs="Times New Roman"/>
          <w:noProof/>
          <w:sz w:val="24"/>
          <w:szCs w:val="24"/>
        </w:rPr>
        <w:t xml:space="preserve">(International Maritime </w:t>
      </w:r>
      <w:r w:rsidR="00F42C4F" w:rsidRPr="005A61DA">
        <w:rPr>
          <w:rFonts w:ascii="Times New Roman" w:hAnsi="Times New Roman" w:cs="Times New Roman"/>
          <w:noProof/>
          <w:sz w:val="24"/>
          <w:szCs w:val="24"/>
        </w:rPr>
        <w:lastRenderedPageBreak/>
        <w:t>Organization, 2014)</w:t>
      </w:r>
      <w:r w:rsidR="00F42C4F">
        <w:rPr>
          <w:rFonts w:ascii="Times New Roman" w:hAnsi="Times New Roman" w:cs="Times New Roman"/>
          <w:sz w:val="24"/>
          <w:szCs w:val="24"/>
        </w:rPr>
        <w:fldChar w:fldCharType="end"/>
      </w:r>
      <w:r w:rsidR="00067E0F">
        <w:rPr>
          <w:rFonts w:ascii="Times New Roman" w:hAnsi="Times New Roman" w:cs="Times New Roman"/>
          <w:sz w:val="24"/>
          <w:szCs w:val="24"/>
        </w:rPr>
        <w:t>.</w:t>
      </w:r>
      <w:r w:rsidR="00072474" w:rsidRPr="00D208DF">
        <w:rPr>
          <w:rFonts w:ascii="Times New Roman" w:hAnsi="Times New Roman" w:cs="Times New Roman"/>
          <w:sz w:val="24"/>
          <w:szCs w:val="24"/>
        </w:rPr>
        <w:t xml:space="preserve"> EEDI has become a parameter of climate measure all over the world and is considered essential during the design of new vessels</w:t>
      </w:r>
      <w:r w:rsidR="00784CFD">
        <w:rPr>
          <w:rFonts w:ascii="Times New Roman" w:hAnsi="Times New Roman" w:cs="Times New Roman"/>
          <w:sz w:val="24"/>
          <w:szCs w:val="24"/>
        </w:rPr>
        <w:t xml:space="preserve"> </w:t>
      </w:r>
      <w:r w:rsidR="00784CFD">
        <w:rPr>
          <w:rFonts w:ascii="Times New Roman" w:hAnsi="Times New Roman" w:cs="Times New Roman"/>
          <w:sz w:val="24"/>
          <w:szCs w:val="24"/>
        </w:rPr>
        <w:fldChar w:fldCharType="begin" w:fldLock="1"/>
      </w:r>
      <w:r w:rsidR="00784CFD">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sidR="00784CFD">
        <w:rPr>
          <w:rFonts w:ascii="Times New Roman" w:hAnsi="Times New Roman" w:cs="Times New Roman"/>
          <w:sz w:val="24"/>
          <w:szCs w:val="24"/>
        </w:rPr>
        <w:fldChar w:fldCharType="separate"/>
      </w:r>
      <w:r w:rsidR="00784CFD" w:rsidRPr="00784CFD">
        <w:rPr>
          <w:rFonts w:ascii="Times New Roman" w:hAnsi="Times New Roman" w:cs="Times New Roman"/>
          <w:noProof/>
          <w:sz w:val="24"/>
          <w:szCs w:val="24"/>
        </w:rPr>
        <w:t>(International Maritime Organization, 2014)</w:t>
      </w:r>
      <w:r w:rsidR="00784CFD">
        <w:rPr>
          <w:rFonts w:ascii="Times New Roman" w:hAnsi="Times New Roman" w:cs="Times New Roman"/>
          <w:sz w:val="24"/>
          <w:szCs w:val="24"/>
        </w:rPr>
        <w:fldChar w:fldCharType="end"/>
      </w:r>
      <w:r w:rsidR="00072474" w:rsidRPr="00D208DF">
        <w:rPr>
          <w:rFonts w:ascii="Times New Roman" w:hAnsi="Times New Roman" w:cs="Times New Roman"/>
          <w:sz w:val="24"/>
          <w:szCs w:val="24"/>
        </w:rPr>
        <w:t>. This index is developed for the most</w:t>
      </w:r>
      <w:r w:rsidR="006E09A5">
        <w:rPr>
          <w:rFonts w:ascii="Times New Roman" w:hAnsi="Times New Roman" w:cs="Times New Roman"/>
          <w:sz w:val="24"/>
          <w:szCs w:val="24"/>
        </w:rPr>
        <w:t xml:space="preserve"> </w:t>
      </w:r>
      <w:r w:rsidR="00DE2CB8" w:rsidRPr="00D208DF">
        <w:rPr>
          <w:rFonts w:ascii="Times New Roman" w:hAnsi="Times New Roman" w:cs="Times New Roman"/>
          <w:sz w:val="24"/>
          <w:szCs w:val="24"/>
        </w:rPr>
        <w:t>energy</w:t>
      </w:r>
      <w:r w:rsidR="00DE2CB8">
        <w:rPr>
          <w:rFonts w:ascii="Times New Roman" w:hAnsi="Times New Roman" w:cs="Times New Roman"/>
          <w:sz w:val="24"/>
          <w:szCs w:val="24"/>
        </w:rPr>
        <w:t>-</w:t>
      </w:r>
      <w:r w:rsidR="00072474" w:rsidRPr="00D208DF">
        <w:rPr>
          <w:rFonts w:ascii="Times New Roman" w:hAnsi="Times New Roman" w:cs="Times New Roman"/>
          <w:sz w:val="24"/>
          <w:szCs w:val="24"/>
        </w:rPr>
        <w:t>intensive segments of the world merchant fleet</w:t>
      </w:r>
      <w:r w:rsidR="00405D2C">
        <w:rPr>
          <w:rFonts w:ascii="Times New Roman" w:hAnsi="Times New Roman" w:cs="Times New Roman"/>
          <w:sz w:val="24"/>
          <w:szCs w:val="24"/>
        </w:rPr>
        <w:t xml:space="preserve"> </w:t>
      </w:r>
      <w:r w:rsidR="00405D2C">
        <w:rPr>
          <w:rFonts w:ascii="Times New Roman" w:hAnsi="Times New Roman" w:cs="Times New Roman"/>
          <w:sz w:val="24"/>
          <w:szCs w:val="24"/>
        </w:rPr>
        <w:fldChar w:fldCharType="begin" w:fldLock="1"/>
      </w:r>
      <w:r w:rsidR="00405D2C">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Organization","given":"","non-dropping-particle":"","parse-names":false,"suffix":""}],"id":"ITEM-1","issued":{"date-parts":[["2012"]]},"page":"1-10","title":"Annex 19 - Guidance for the development of a ship energy efficiency management plan (SEEMP)","type":"article"},"uris":["http://www.mendeley.com/documents/?uuid=f17335aa-3ed4-44bd-b650-dabe9c65c472"]}],"mendeley":{"formattedCitation":"(International Maritime Organization, 2012)","plainTextFormattedCitation":"(International Maritime Organization, 2012)","previouslyFormattedCitation":"(International Maritime Organization, 2012)"},"properties":{"noteIndex":0},"schema":"https://github.com/citation-style-language/schema/raw/master/csl-citation.json"}</w:instrText>
      </w:r>
      <w:r w:rsidR="00405D2C">
        <w:rPr>
          <w:rFonts w:ascii="Times New Roman" w:hAnsi="Times New Roman" w:cs="Times New Roman"/>
          <w:sz w:val="24"/>
          <w:szCs w:val="24"/>
        </w:rPr>
        <w:fldChar w:fldCharType="separate"/>
      </w:r>
      <w:r w:rsidR="00405D2C" w:rsidRPr="00405D2C">
        <w:rPr>
          <w:rFonts w:ascii="Times New Roman" w:hAnsi="Times New Roman" w:cs="Times New Roman"/>
          <w:noProof/>
          <w:sz w:val="24"/>
          <w:szCs w:val="24"/>
        </w:rPr>
        <w:t>(International Maritime Organization, 2012)</w:t>
      </w:r>
      <w:r w:rsidR="00405D2C">
        <w:rPr>
          <w:rFonts w:ascii="Times New Roman" w:hAnsi="Times New Roman" w:cs="Times New Roman"/>
          <w:sz w:val="24"/>
          <w:szCs w:val="24"/>
        </w:rPr>
        <w:fldChar w:fldCharType="end"/>
      </w:r>
      <w:r w:rsidR="00405D2C">
        <w:rPr>
          <w:rFonts w:ascii="Times New Roman" w:hAnsi="Times New Roman" w:cs="Times New Roman"/>
          <w:sz w:val="24"/>
          <w:szCs w:val="24"/>
        </w:rPr>
        <w:t xml:space="preserve">. </w:t>
      </w:r>
      <w:r w:rsidR="00072474" w:rsidRPr="00D208DF">
        <w:rPr>
          <w:rFonts w:ascii="Times New Roman" w:hAnsi="Times New Roman" w:cs="Times New Roman"/>
          <w:sz w:val="24"/>
          <w:szCs w:val="24"/>
        </w:rPr>
        <w:t>Similarly, the EEDI also makes the mapping of CO</w:t>
      </w:r>
      <w:r w:rsidR="00072474" w:rsidRPr="00D208DF">
        <w:rPr>
          <w:rFonts w:ascii="Times New Roman" w:hAnsi="Times New Roman" w:cs="Times New Roman"/>
          <w:sz w:val="24"/>
          <w:szCs w:val="24"/>
          <w:vertAlign w:val="subscript"/>
        </w:rPr>
        <w:t>2</w:t>
      </w:r>
      <w:r w:rsidR="00072474" w:rsidRPr="00D208DF">
        <w:rPr>
          <w:rFonts w:ascii="Times New Roman" w:hAnsi="Times New Roman" w:cs="Times New Roman"/>
          <w:sz w:val="24"/>
          <w:szCs w:val="24"/>
        </w:rPr>
        <w:t xml:space="preserve"> possible</w:t>
      </w:r>
      <w:r w:rsidR="00784905">
        <w:rPr>
          <w:rFonts w:ascii="Times New Roman" w:hAnsi="Times New Roman" w:cs="Times New Roman"/>
          <w:sz w:val="24"/>
          <w:szCs w:val="24"/>
        </w:rPr>
        <w:t xml:space="preserve"> through CO</w:t>
      </w:r>
      <w:r w:rsidR="00784905">
        <w:rPr>
          <w:rFonts w:ascii="Times New Roman" w:hAnsi="Times New Roman" w:cs="Times New Roman"/>
          <w:sz w:val="24"/>
          <w:szCs w:val="24"/>
          <w:vertAlign w:val="subscript"/>
        </w:rPr>
        <w:t>2</w:t>
      </w:r>
      <w:r w:rsidR="00784905">
        <w:rPr>
          <w:rFonts w:ascii="Times New Roman" w:hAnsi="Times New Roman" w:cs="Times New Roman"/>
          <w:sz w:val="24"/>
          <w:szCs w:val="24"/>
        </w:rPr>
        <w:t xml:space="preserve"> footprint analysis.</w:t>
      </w:r>
      <w:r w:rsidR="005709CE">
        <w:rPr>
          <w:rFonts w:ascii="Times New Roman" w:hAnsi="Times New Roman" w:cs="Times New Roman"/>
          <w:sz w:val="24"/>
          <w:szCs w:val="24"/>
        </w:rPr>
        <w:t xml:space="preserve"> </w:t>
      </w:r>
      <w:r w:rsidR="001C546F">
        <w:rPr>
          <w:rFonts w:ascii="Times New Roman" w:hAnsi="Times New Roman" w:cs="Times New Roman"/>
          <w:sz w:val="24"/>
          <w:szCs w:val="24"/>
        </w:rPr>
        <w:t>Eq.</w:t>
      </w:r>
      <w:r w:rsidR="001C546F" w:rsidRPr="001C546F">
        <w:rPr>
          <w:rFonts w:ascii="Times New Roman" w:hAnsi="Times New Roman" w:cs="Times New Roman"/>
          <w:sz w:val="24"/>
          <w:szCs w:val="24"/>
        </w:rPr>
        <w:t xml:space="preserve"> </w:t>
      </w:r>
      <w:r w:rsidR="001C546F">
        <w:rPr>
          <w:rFonts w:ascii="Times New Roman" w:hAnsi="Times New Roman" w:cs="Times New Roman"/>
          <w:sz w:val="24"/>
          <w:szCs w:val="24"/>
        </w:rPr>
        <w:t>(</w:t>
      </w:r>
      <w:r w:rsidR="001C546F" w:rsidRPr="001C546F">
        <w:rPr>
          <w:rFonts w:ascii="Times New Roman" w:hAnsi="Times New Roman" w:cs="Times New Roman"/>
          <w:sz w:val="24"/>
          <w:szCs w:val="24"/>
        </w:rPr>
        <w:t>1</w:t>
      </w:r>
      <w:r w:rsidR="001C546F">
        <w:rPr>
          <w:rFonts w:ascii="Times New Roman" w:hAnsi="Times New Roman" w:cs="Times New Roman"/>
          <w:sz w:val="24"/>
          <w:szCs w:val="24"/>
        </w:rPr>
        <w:t>)</w:t>
      </w:r>
      <w:r w:rsidR="001C546F" w:rsidRPr="001C546F">
        <w:rPr>
          <w:rFonts w:ascii="Times New Roman" w:hAnsi="Times New Roman" w:cs="Times New Roman"/>
          <w:sz w:val="24"/>
          <w:szCs w:val="24"/>
        </w:rPr>
        <w:t xml:space="preserve"> represents the formula for the calculation of EEDI using dependent factors.</w:t>
      </w:r>
    </w:p>
    <w:p w14:paraId="5F54A52F" w14:textId="77777777" w:rsidR="005709CE" w:rsidRPr="00D208DF" w:rsidRDefault="005709CE" w:rsidP="001C546F">
      <w:pPr>
        <w:spacing w:line="360" w:lineRule="auto"/>
        <w:ind w:firstLine="720"/>
        <w:jc w:val="both"/>
        <w:rPr>
          <w:rFonts w:ascii="Times New Roman" w:hAnsi="Times New Roman" w:cs="Times New Roman"/>
          <w:sz w:val="24"/>
          <w:szCs w:val="24"/>
        </w:rPr>
      </w:pPr>
    </w:p>
    <w:p w14:paraId="4D51E533" w14:textId="113439C2" w:rsidR="00696B85" w:rsidRPr="00A061B9" w:rsidRDefault="00D414E9" w:rsidP="00DA2152">
      <w:pPr>
        <w:tabs>
          <w:tab w:val="left" w:pos="709"/>
        </w:tabs>
        <w:spacing w:line="360" w:lineRule="auto"/>
        <w:jc w:val="right"/>
        <w:rPr>
          <w:rFonts w:ascii="Times New Roman" w:eastAsiaTheme="minorEastAsia" w:hAnsi="Times New Roman" w:cs="Times New Roman"/>
          <w:sz w:val="24"/>
          <w:szCs w:val="24"/>
          <w:lang w:val="en-US"/>
        </w:rPr>
      </w:pPr>
      <m:oMath>
        <m:r>
          <w:rPr>
            <w:rFonts w:ascii="Cambria Math" w:hAnsi="Cambria Math" w:cs="Times New Roman"/>
            <w:color w:val="000000" w:themeColor="text1"/>
            <w:sz w:val="24"/>
            <w:szCs w:val="24"/>
            <w:highlight w:val="yellow"/>
          </w:rPr>
          <m:t>EEDI</m:t>
        </m:r>
        <m:r>
          <w:rPr>
            <w:rFonts w:ascii="Cambria Math" w:hAnsi="Cambria Math" w:cs="Times New Roman"/>
            <w:color w:val="000000" w:themeColor="text1"/>
            <w:sz w:val="24"/>
            <w:szCs w:val="24"/>
            <w:highlight w:val="yellow"/>
            <w:lang w:val="en-US"/>
          </w:rPr>
          <m:t>=</m:t>
        </m:r>
        <m:f>
          <m:fPr>
            <m:ctrlPr>
              <w:rPr>
                <w:rFonts w:ascii="Cambria Math" w:hAnsi="Cambria Math" w:cs="Times New Roman"/>
                <w:i/>
                <w:color w:val="000000" w:themeColor="text1"/>
                <w:sz w:val="24"/>
                <w:szCs w:val="24"/>
                <w:highlight w:val="yellow"/>
              </w:rPr>
            </m:ctrlPr>
          </m:fPr>
          <m:num>
            <m:r>
              <w:rPr>
                <w:rFonts w:ascii="Cambria Math" w:hAnsi="Cambria Math" w:cs="Times New Roman"/>
                <w:color w:val="000000" w:themeColor="text1"/>
                <w:sz w:val="24"/>
                <w:szCs w:val="24"/>
                <w:highlight w:val="yellow"/>
              </w:rPr>
              <m:t>Power</m:t>
            </m:r>
            <m:r>
              <w:rPr>
                <w:rFonts w:ascii="Cambria Math" w:hAnsi="Cambria Math" w:cs="Times New Roman"/>
                <w:color w:val="000000" w:themeColor="text1"/>
                <w:sz w:val="24"/>
                <w:szCs w:val="24"/>
                <w:highlight w:val="yellow"/>
                <w:lang w:val="en-US"/>
              </w:rPr>
              <m:t xml:space="preserve"> </m:t>
            </m:r>
            <m:r>
              <w:rPr>
                <w:rFonts w:ascii="Cambria Math" w:hAnsi="Cambria Math" w:cs="Times New Roman"/>
                <w:color w:val="000000" w:themeColor="text1"/>
                <w:sz w:val="24"/>
                <w:szCs w:val="24"/>
                <w:highlight w:val="yellow"/>
              </w:rPr>
              <m:t>Installed</m:t>
            </m:r>
            <m:r>
              <w:rPr>
                <w:rFonts w:ascii="Cambria Math" w:hAnsi="Cambria Math" w:cs="Times New Roman"/>
                <w:color w:val="000000" w:themeColor="text1"/>
                <w:sz w:val="24"/>
                <w:szCs w:val="24"/>
                <w:highlight w:val="yellow"/>
                <w:lang w:val="en-US"/>
              </w:rPr>
              <m:t>×</m:t>
            </m:r>
            <m:r>
              <w:rPr>
                <w:rFonts w:ascii="Cambria Math" w:hAnsi="Cambria Math" w:cs="Times New Roman"/>
                <w:color w:val="000000" w:themeColor="text1"/>
                <w:sz w:val="24"/>
                <w:szCs w:val="24"/>
                <w:highlight w:val="yellow"/>
              </w:rPr>
              <m:t>Specific</m:t>
            </m:r>
            <m:r>
              <w:rPr>
                <w:rFonts w:ascii="Cambria Math" w:hAnsi="Cambria Math" w:cs="Times New Roman"/>
                <w:color w:val="000000" w:themeColor="text1"/>
                <w:sz w:val="24"/>
                <w:szCs w:val="24"/>
                <w:highlight w:val="yellow"/>
                <w:lang w:val="en-US"/>
              </w:rPr>
              <m:t xml:space="preserve"> </m:t>
            </m:r>
            <m:r>
              <w:rPr>
                <w:rFonts w:ascii="Cambria Math" w:hAnsi="Cambria Math" w:cs="Times New Roman"/>
                <w:color w:val="000000" w:themeColor="text1"/>
                <w:sz w:val="24"/>
                <w:szCs w:val="24"/>
                <w:highlight w:val="yellow"/>
              </w:rPr>
              <m:t>Fuel</m:t>
            </m:r>
            <m:r>
              <w:rPr>
                <w:rFonts w:ascii="Cambria Math" w:hAnsi="Cambria Math" w:cs="Times New Roman"/>
                <w:color w:val="000000" w:themeColor="text1"/>
                <w:sz w:val="24"/>
                <w:szCs w:val="24"/>
                <w:highlight w:val="yellow"/>
                <w:lang w:val="en-US"/>
              </w:rPr>
              <m:t xml:space="preserve"> </m:t>
            </m:r>
            <m:r>
              <w:rPr>
                <w:rFonts w:ascii="Cambria Math" w:hAnsi="Cambria Math" w:cs="Times New Roman"/>
                <w:color w:val="000000" w:themeColor="text1"/>
                <w:sz w:val="24"/>
                <w:szCs w:val="24"/>
                <w:highlight w:val="yellow"/>
              </w:rPr>
              <m:t>Consumption</m:t>
            </m:r>
            <m:r>
              <w:rPr>
                <w:rFonts w:ascii="Cambria Math" w:hAnsi="Cambria Math" w:cs="Times New Roman"/>
                <w:color w:val="000000" w:themeColor="text1"/>
                <w:sz w:val="24"/>
                <w:szCs w:val="24"/>
                <w:highlight w:val="yellow"/>
                <w:lang w:val="en-US"/>
              </w:rPr>
              <m:t>×</m:t>
            </m:r>
            <m:r>
              <w:rPr>
                <w:rFonts w:ascii="Cambria Math" w:hAnsi="Cambria Math" w:cs="Times New Roman"/>
                <w:color w:val="000000" w:themeColor="text1"/>
                <w:sz w:val="24"/>
                <w:szCs w:val="24"/>
                <w:highlight w:val="yellow"/>
              </w:rPr>
              <m:t>Carbon</m:t>
            </m:r>
            <m:r>
              <w:rPr>
                <w:rFonts w:ascii="Cambria Math" w:hAnsi="Cambria Math" w:cs="Times New Roman"/>
                <w:color w:val="000000" w:themeColor="text1"/>
                <w:sz w:val="24"/>
                <w:szCs w:val="24"/>
                <w:highlight w:val="yellow"/>
                <w:lang w:val="en-US"/>
              </w:rPr>
              <m:t xml:space="preserve"> </m:t>
            </m:r>
            <m:r>
              <w:rPr>
                <w:rFonts w:ascii="Cambria Math" w:hAnsi="Cambria Math" w:cs="Times New Roman"/>
                <w:color w:val="000000" w:themeColor="text1"/>
                <w:sz w:val="24"/>
                <w:szCs w:val="24"/>
                <w:highlight w:val="yellow"/>
              </w:rPr>
              <m:t>conversion</m:t>
            </m:r>
          </m:num>
          <m:den>
            <m:r>
              <w:rPr>
                <w:rFonts w:ascii="Cambria Math" w:hAnsi="Cambria Math" w:cs="Times New Roman"/>
                <w:color w:val="000000" w:themeColor="text1"/>
                <w:sz w:val="24"/>
                <w:szCs w:val="24"/>
                <w:highlight w:val="yellow"/>
              </w:rPr>
              <m:t>Available</m:t>
            </m:r>
            <m:r>
              <w:rPr>
                <w:rFonts w:ascii="Cambria Math" w:hAnsi="Cambria Math" w:cs="Times New Roman"/>
                <w:color w:val="000000" w:themeColor="text1"/>
                <w:sz w:val="24"/>
                <w:szCs w:val="24"/>
                <w:highlight w:val="yellow"/>
                <w:lang w:val="en-US"/>
              </w:rPr>
              <m:t xml:space="preserve"> </m:t>
            </m:r>
            <m:r>
              <w:rPr>
                <w:rFonts w:ascii="Cambria Math" w:hAnsi="Cambria Math" w:cs="Times New Roman"/>
                <w:color w:val="000000" w:themeColor="text1"/>
                <w:sz w:val="24"/>
                <w:szCs w:val="24"/>
                <w:highlight w:val="yellow"/>
              </w:rPr>
              <m:t>capacity</m:t>
            </m:r>
            <m:r>
              <w:rPr>
                <w:rFonts w:ascii="Cambria Math" w:hAnsi="Cambria Math" w:cs="Times New Roman"/>
                <w:color w:val="000000" w:themeColor="text1"/>
                <w:sz w:val="24"/>
                <w:szCs w:val="24"/>
                <w:highlight w:val="yellow"/>
                <w:lang w:val="en-US"/>
              </w:rPr>
              <m:t>×</m:t>
            </m:r>
            <m:r>
              <w:rPr>
                <w:rFonts w:ascii="Cambria Math" w:hAnsi="Cambria Math" w:cs="Times New Roman"/>
                <w:color w:val="000000" w:themeColor="text1"/>
                <w:sz w:val="24"/>
                <w:szCs w:val="24"/>
                <w:highlight w:val="yellow"/>
              </w:rPr>
              <m:t>Speed</m:t>
            </m:r>
          </m:den>
        </m:f>
      </m:oMath>
      <w:r w:rsidR="00146236" w:rsidRPr="00A061B9">
        <w:rPr>
          <w:rFonts w:ascii="Times New Roman" w:eastAsiaTheme="minorEastAsia" w:hAnsi="Times New Roman" w:cs="Times New Roman"/>
          <w:sz w:val="24"/>
          <w:szCs w:val="24"/>
          <w:lang w:val="en-US"/>
        </w:rPr>
        <w:t xml:space="preserve">                            </w:t>
      </w:r>
      <w:r w:rsidR="00F06438" w:rsidRPr="00A061B9">
        <w:rPr>
          <w:rFonts w:ascii="Times New Roman" w:eastAsiaTheme="minorEastAsia" w:hAnsi="Times New Roman" w:cs="Times New Roman"/>
          <w:sz w:val="24"/>
          <w:szCs w:val="24"/>
          <w:lang w:val="en-US"/>
        </w:rPr>
        <w:t>(1)</w:t>
      </w:r>
      <w:r w:rsidR="00146236" w:rsidRPr="00A061B9">
        <w:rPr>
          <w:rFonts w:ascii="Times New Roman" w:eastAsiaTheme="minorEastAsia" w:hAnsi="Times New Roman" w:cs="Times New Roman"/>
          <w:sz w:val="24"/>
          <w:szCs w:val="24"/>
          <w:lang w:val="en-US"/>
        </w:rPr>
        <w:t xml:space="preserve"> </w:t>
      </w:r>
      <w:r w:rsidR="00784CFD">
        <w:rPr>
          <w:rFonts w:ascii="Times New Roman" w:eastAsiaTheme="minorEastAsia" w:hAnsi="Times New Roman" w:cs="Times New Roman"/>
          <w:sz w:val="24"/>
          <w:szCs w:val="24"/>
          <w:lang w:val="de-DE"/>
        </w:rPr>
        <w:fldChar w:fldCharType="begin" w:fldLock="1"/>
      </w:r>
      <w:r w:rsidR="004F4471" w:rsidRPr="00A061B9">
        <w:rPr>
          <w:rFonts w:ascii="Times New Roman" w:eastAsiaTheme="minorEastAsia" w:hAnsi="Times New Roman" w:cs="Times New Roman"/>
          <w:sz w:val="24"/>
          <w:szCs w:val="24"/>
          <w:lang w:val="en-US"/>
        </w:rPr>
        <w:instrText>ADDIN CSL_CITATION {"citationItems":[{"id":"ITEM-1","itemData":{"author":[{"dropping-particle":"","family":"Kedzierski","given":"Antoine","non-dropping-particle":"","parse-names":false,"suffix":""},{"dropping-particle":"","family":"O'Leary","given":"Aoife","non-dropping-particle":"","parse-names":false,"suffix":""}],"container-title":"Transport and Environment","id":"ITEM-1","issued":{"date-parts":[["2012"]]},"page":"1-8","title":"Energy Efficiency of Ships: what are we talking about?","type":"article"},"uris":["http://www.mendeley.com/documents/?uuid=337bb55d-1900-436e-97d4-bb7289a07ed0"]}],"mendeley":{"formattedCitation":"(Kedzierski and O’Leary, 2012)","plainTextFormattedCitation":"(Kedzierski and O’Leary, 2012)","previouslyFormattedCitation":"(Kedzierski and O’Leary, 2012)"},"properties":{"noteIndex":0},"schema":"https://github.com/citation-style-language/schema/raw/master/csl-citation.json"}</w:instrText>
      </w:r>
      <w:r w:rsidR="00784CFD">
        <w:rPr>
          <w:rFonts w:ascii="Times New Roman" w:eastAsiaTheme="minorEastAsia" w:hAnsi="Times New Roman" w:cs="Times New Roman"/>
          <w:sz w:val="24"/>
          <w:szCs w:val="24"/>
          <w:lang w:val="de-DE"/>
        </w:rPr>
        <w:fldChar w:fldCharType="separate"/>
      </w:r>
      <w:r w:rsidR="00784CFD" w:rsidRPr="00A061B9">
        <w:rPr>
          <w:rFonts w:ascii="Times New Roman" w:eastAsiaTheme="minorEastAsia" w:hAnsi="Times New Roman" w:cs="Times New Roman"/>
          <w:noProof/>
          <w:sz w:val="24"/>
          <w:szCs w:val="24"/>
          <w:lang w:val="en-US"/>
        </w:rPr>
        <w:t>(Kedzierski and O’Leary, 2012)</w:t>
      </w:r>
      <w:r w:rsidR="00784CFD">
        <w:rPr>
          <w:rFonts w:ascii="Times New Roman" w:eastAsiaTheme="minorEastAsia" w:hAnsi="Times New Roman" w:cs="Times New Roman"/>
          <w:sz w:val="24"/>
          <w:szCs w:val="24"/>
          <w:lang w:val="de-DE"/>
        </w:rPr>
        <w:fldChar w:fldCharType="end"/>
      </w:r>
      <w:r w:rsidR="00095696" w:rsidDel="00095696">
        <w:rPr>
          <w:rFonts w:ascii="Times New Roman" w:eastAsiaTheme="minorEastAsia" w:hAnsi="Times New Roman" w:cs="Times New Roman"/>
          <w:sz w:val="24"/>
          <w:szCs w:val="24"/>
        </w:rPr>
        <w:t xml:space="preserve"> </w:t>
      </w:r>
    </w:p>
    <w:p w14:paraId="01B5A54D" w14:textId="77777777" w:rsidR="00072474" w:rsidRPr="00D208DF" w:rsidRDefault="00526B15" w:rsidP="001C546F">
      <w:pPr>
        <w:spacing w:line="360" w:lineRule="auto"/>
        <w:ind w:firstLine="405"/>
        <w:jc w:val="both"/>
        <w:rPr>
          <w:rFonts w:ascii="Times New Roman" w:hAnsi="Times New Roman" w:cs="Times New Roman"/>
          <w:sz w:val="24"/>
          <w:szCs w:val="24"/>
        </w:rPr>
      </w:pPr>
      <w:r>
        <w:rPr>
          <w:rFonts w:ascii="Times New Roman" w:hAnsi="Times New Roman" w:cs="Times New Roman"/>
          <w:sz w:val="24"/>
          <w:szCs w:val="24"/>
        </w:rPr>
        <w:t>The</w:t>
      </w:r>
      <w:r w:rsidR="00072474" w:rsidRPr="00D208DF">
        <w:rPr>
          <w:rFonts w:ascii="Times New Roman" w:hAnsi="Times New Roman" w:cs="Times New Roman"/>
          <w:sz w:val="24"/>
          <w:szCs w:val="24"/>
        </w:rPr>
        <w:t xml:space="preserve"> IMO </w:t>
      </w:r>
      <w:r>
        <w:rPr>
          <w:rFonts w:ascii="Times New Roman" w:hAnsi="Times New Roman" w:cs="Times New Roman"/>
          <w:sz w:val="24"/>
          <w:szCs w:val="24"/>
        </w:rPr>
        <w:t xml:space="preserve">introduced the EEDI </w:t>
      </w:r>
      <w:r w:rsidR="00072474" w:rsidRPr="00D208DF">
        <w:rPr>
          <w:rFonts w:ascii="Times New Roman" w:hAnsi="Times New Roman" w:cs="Times New Roman"/>
          <w:sz w:val="24"/>
          <w:szCs w:val="24"/>
        </w:rPr>
        <w:t>to determine the amount of CO</w:t>
      </w:r>
      <w:r w:rsidR="00072474" w:rsidRPr="00D208DF">
        <w:rPr>
          <w:rFonts w:ascii="Times New Roman" w:hAnsi="Times New Roman" w:cs="Times New Roman"/>
          <w:sz w:val="24"/>
          <w:szCs w:val="24"/>
          <w:vertAlign w:val="subscript"/>
        </w:rPr>
        <w:t>2</w:t>
      </w:r>
      <w:r w:rsidR="00072474" w:rsidRPr="00D208DF">
        <w:rPr>
          <w:rFonts w:ascii="Times New Roman" w:hAnsi="Times New Roman" w:cs="Times New Roman"/>
          <w:sz w:val="24"/>
          <w:szCs w:val="24"/>
        </w:rPr>
        <w:t xml:space="preserve"> produced for every tonne of cargo carried a nautical mile.</w:t>
      </w:r>
      <w:r w:rsidR="00177186">
        <w:rPr>
          <w:rFonts w:ascii="Times New Roman" w:hAnsi="Times New Roman" w:cs="Times New Roman"/>
          <w:sz w:val="24"/>
          <w:szCs w:val="24"/>
        </w:rPr>
        <w:t xml:space="preserve"> EEDI</w:t>
      </w:r>
      <w:r w:rsidR="00072474" w:rsidRPr="00D208DF">
        <w:rPr>
          <w:rFonts w:ascii="Times New Roman" w:hAnsi="Times New Roman" w:cs="Times New Roman"/>
          <w:sz w:val="24"/>
          <w:szCs w:val="24"/>
        </w:rPr>
        <w:t xml:space="preserve"> mainly depends on:</w:t>
      </w:r>
    </w:p>
    <w:p w14:paraId="30932289" w14:textId="77777777" w:rsidR="00072474" w:rsidRPr="00D208DF" w:rsidRDefault="00072474" w:rsidP="00D208DF">
      <w:pPr>
        <w:pStyle w:val="ListParagraph"/>
        <w:numPr>
          <w:ilvl w:val="0"/>
          <w:numId w:val="3"/>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total power of the engine – from main and auxiliary engines </w:t>
      </w:r>
    </w:p>
    <w:p w14:paraId="17A0B804" w14:textId="77777777" w:rsidR="00072474" w:rsidRPr="00D208DF" w:rsidRDefault="00072474" w:rsidP="00D208DF">
      <w:pPr>
        <w:pStyle w:val="ListParagraph"/>
        <w:numPr>
          <w:ilvl w:val="0"/>
          <w:numId w:val="3"/>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Specific fuel consumption of engines</w:t>
      </w:r>
    </w:p>
    <w:p w14:paraId="0BC03E8F" w14:textId="00F5BF75" w:rsidR="00072474" w:rsidRPr="00D208DF" w:rsidRDefault="00072474" w:rsidP="00D208DF">
      <w:pPr>
        <w:pStyle w:val="ListParagraph"/>
        <w:numPr>
          <w:ilvl w:val="0"/>
          <w:numId w:val="3"/>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Carbon conversion – A variable based on the carbon content in fuel and used as a conversion factor between fuel consumption and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w:t>
      </w:r>
    </w:p>
    <w:p w14:paraId="692CA3E7" w14:textId="77777777" w:rsidR="00072474" w:rsidRPr="00D208DF" w:rsidRDefault="00072474" w:rsidP="00D208DF">
      <w:pPr>
        <w:pStyle w:val="ListParagraph"/>
        <w:numPr>
          <w:ilvl w:val="0"/>
          <w:numId w:val="3"/>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Speed-Speed of the ship</w:t>
      </w:r>
    </w:p>
    <w:p w14:paraId="7098B858" w14:textId="77777777" w:rsidR="00072474" w:rsidRPr="00D208DF" w:rsidRDefault="00072474" w:rsidP="00D208DF">
      <w:pPr>
        <w:pStyle w:val="ListParagraph"/>
        <w:numPr>
          <w:ilvl w:val="0"/>
          <w:numId w:val="3"/>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Available capacity-load carrying capacity deadweight or gross tonnage of a ship </w:t>
      </w:r>
    </w:p>
    <w:p w14:paraId="2DE50999" w14:textId="0AE74039" w:rsidR="00072474" w:rsidRPr="00D208DF"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While calculating EEDI the speed of the ship is assumed to be the design speed whereas for EVDI in existing vessels the index can be calculated at a particular speed of operation. In certain cases</w:t>
      </w:r>
      <w:r w:rsidR="00DE2CB8">
        <w:rPr>
          <w:rFonts w:ascii="Times New Roman" w:hAnsi="Times New Roman" w:cs="Times New Roman"/>
          <w:sz w:val="24"/>
          <w:szCs w:val="24"/>
        </w:rPr>
        <w:t>,</w:t>
      </w:r>
      <w:r w:rsidRPr="00D208DF">
        <w:rPr>
          <w:rFonts w:ascii="Times New Roman" w:hAnsi="Times New Roman" w:cs="Times New Roman"/>
          <w:sz w:val="24"/>
          <w:szCs w:val="24"/>
        </w:rPr>
        <w:t xml:space="preserve"> a conversion factor ‘</w:t>
      </w:r>
      <w:r w:rsidRPr="001C546F">
        <w:rPr>
          <w:rFonts w:ascii="Times New Roman" w:hAnsi="Times New Roman" w:cs="Times New Roman"/>
          <w:b/>
          <w:i/>
          <w:sz w:val="24"/>
          <w:szCs w:val="24"/>
        </w:rPr>
        <w:t>f</w:t>
      </w:r>
      <w:r w:rsidRPr="001C546F">
        <w:rPr>
          <w:rFonts w:ascii="Times New Roman" w:hAnsi="Times New Roman" w:cs="Times New Roman"/>
          <w:b/>
          <w:i/>
          <w:sz w:val="24"/>
          <w:szCs w:val="24"/>
          <w:vertAlign w:val="subscript"/>
        </w:rPr>
        <w:t>i</w:t>
      </w:r>
      <w:r w:rsidRPr="00D208DF">
        <w:rPr>
          <w:rFonts w:ascii="Times New Roman" w:hAnsi="Times New Roman" w:cs="Times New Roman"/>
          <w:sz w:val="24"/>
          <w:szCs w:val="24"/>
        </w:rPr>
        <w:t>’ for specific design cases such as ‘ice class’ is also considered</w:t>
      </w:r>
      <w:r w:rsidR="00095696">
        <w:rPr>
          <w:rFonts w:ascii="Times New Roman" w:hAnsi="Times New Roman" w:cs="Times New Roman"/>
          <w:sz w:val="24"/>
          <w:szCs w:val="24"/>
        </w:rPr>
        <w:t xml:space="preserve"> </w:t>
      </w:r>
      <w:r w:rsidR="00095696">
        <w:rPr>
          <w:rFonts w:ascii="Times New Roman" w:hAnsi="Times New Roman" w:cs="Times New Roman"/>
          <w:sz w:val="24"/>
          <w:szCs w:val="24"/>
        </w:rPr>
        <w:fldChar w:fldCharType="begin" w:fldLock="1"/>
      </w:r>
      <w:r w:rsidR="001554A0">
        <w:rPr>
          <w:rFonts w:ascii="Times New Roman" w:hAnsi="Times New Roman" w:cs="Times New Roman"/>
          <w:sz w:val="24"/>
          <w:szCs w:val="24"/>
        </w:rPr>
        <w:instrText>ADDIN CSL_CITATION {"citationItems":[{"id":"ITEM-1","itemData":{"author":[{"dropping-particle":"","family":"Arctic Climate Change Economy and Society (ACCESS)","given":"","non-dropping-particle":"","parse-names":false,"suffix":""}],"id":"ITEM-1","issued":{"date-parts":[["2014"]]},"title":"Calculation of fuel consumption per mile for various ship types and ice conditions in past , present and in future","type":"report"},"uris":["http://www.mendeley.com/documents/?uuid=62f981ec-329e-43fc-86a2-7c503c49e7d3"]}],"mendeley":{"formattedCitation":"(Arctic Climate Change Economy and Society (ACCESS), 2014)","plainTextFormattedCitation":"(Arctic Climate Change Economy and Society (ACCESS), 2014)","previouslyFormattedCitation":"(Arctic Climate Change Economy and Society (ACCESS), 2014)"},"properties":{"noteIndex":0},"schema":"https://github.com/citation-style-language/schema/raw/master/csl-citation.json"}</w:instrText>
      </w:r>
      <w:r w:rsidR="00095696">
        <w:rPr>
          <w:rFonts w:ascii="Times New Roman" w:hAnsi="Times New Roman" w:cs="Times New Roman"/>
          <w:sz w:val="24"/>
          <w:szCs w:val="24"/>
        </w:rPr>
        <w:fldChar w:fldCharType="separate"/>
      </w:r>
      <w:r w:rsidR="00402248" w:rsidRPr="00402248">
        <w:rPr>
          <w:rFonts w:ascii="Times New Roman" w:hAnsi="Times New Roman" w:cs="Times New Roman"/>
          <w:noProof/>
          <w:sz w:val="24"/>
          <w:szCs w:val="24"/>
        </w:rPr>
        <w:t>(Arctic Climate Change Economy and Society (ACCESS), 2014)</w:t>
      </w:r>
      <w:r w:rsidR="00095696">
        <w:rPr>
          <w:rFonts w:ascii="Times New Roman" w:hAnsi="Times New Roman" w:cs="Times New Roman"/>
          <w:sz w:val="24"/>
          <w:szCs w:val="24"/>
        </w:rPr>
        <w:fldChar w:fldCharType="end"/>
      </w:r>
      <w:r w:rsidRPr="00D208DF">
        <w:rPr>
          <w:rFonts w:ascii="Times New Roman" w:hAnsi="Times New Roman" w:cs="Times New Roman"/>
          <w:sz w:val="24"/>
          <w:szCs w:val="24"/>
        </w:rPr>
        <w:t xml:space="preserve">. However, </w:t>
      </w:r>
      <w:r w:rsidR="000E711D" w:rsidRPr="00D208DF">
        <w:rPr>
          <w:rFonts w:ascii="Times New Roman" w:hAnsi="Times New Roman" w:cs="Times New Roman"/>
          <w:sz w:val="24"/>
          <w:szCs w:val="24"/>
        </w:rPr>
        <w:t xml:space="preserve">such </w:t>
      </w:r>
      <w:r w:rsidR="000E711D">
        <w:rPr>
          <w:rFonts w:ascii="Times New Roman" w:hAnsi="Times New Roman" w:cs="Times New Roman"/>
          <w:sz w:val="24"/>
          <w:szCs w:val="24"/>
        </w:rPr>
        <w:t>condition</w:t>
      </w:r>
      <w:r w:rsidR="00CA5D80">
        <w:rPr>
          <w:rFonts w:ascii="Times New Roman" w:hAnsi="Times New Roman" w:cs="Times New Roman"/>
          <w:sz w:val="24"/>
          <w:szCs w:val="24"/>
        </w:rPr>
        <w:t>s</w:t>
      </w:r>
      <w:r w:rsidR="000E711D">
        <w:rPr>
          <w:rFonts w:ascii="Times New Roman" w:hAnsi="Times New Roman" w:cs="Times New Roman"/>
          <w:sz w:val="24"/>
          <w:szCs w:val="24"/>
        </w:rPr>
        <w:t xml:space="preserve"> and </w:t>
      </w:r>
      <w:r w:rsidR="00DE2CB8">
        <w:rPr>
          <w:rFonts w:ascii="Times New Roman" w:hAnsi="Times New Roman" w:cs="Times New Roman"/>
          <w:sz w:val="24"/>
          <w:szCs w:val="24"/>
        </w:rPr>
        <w:t>operation-</w:t>
      </w:r>
      <w:r w:rsidR="000E711D" w:rsidRPr="00D208DF">
        <w:rPr>
          <w:rFonts w:ascii="Times New Roman" w:hAnsi="Times New Roman" w:cs="Times New Roman"/>
          <w:sz w:val="24"/>
          <w:szCs w:val="24"/>
        </w:rPr>
        <w:t xml:space="preserve">specific </w:t>
      </w:r>
      <w:r w:rsidR="009426CC">
        <w:rPr>
          <w:rFonts w:ascii="Times New Roman" w:hAnsi="Times New Roman" w:cs="Times New Roman"/>
          <w:sz w:val="24"/>
          <w:szCs w:val="24"/>
        </w:rPr>
        <w:t xml:space="preserve">factors </w:t>
      </w:r>
      <w:r w:rsidRPr="00D208DF">
        <w:rPr>
          <w:rFonts w:ascii="Times New Roman" w:hAnsi="Times New Roman" w:cs="Times New Roman"/>
          <w:sz w:val="24"/>
          <w:szCs w:val="24"/>
        </w:rPr>
        <w:t>have not been considered</w:t>
      </w:r>
      <w:r w:rsidR="000E711D">
        <w:rPr>
          <w:rFonts w:ascii="Times New Roman" w:hAnsi="Times New Roman" w:cs="Times New Roman"/>
          <w:sz w:val="24"/>
          <w:szCs w:val="24"/>
        </w:rPr>
        <w:t xml:space="preserve"> </w:t>
      </w:r>
      <w:r w:rsidR="000E711D" w:rsidRPr="00D208DF">
        <w:rPr>
          <w:rFonts w:ascii="Times New Roman" w:hAnsi="Times New Roman" w:cs="Times New Roman"/>
          <w:sz w:val="24"/>
          <w:szCs w:val="24"/>
        </w:rPr>
        <w:t>in th</w:t>
      </w:r>
      <w:r w:rsidR="00BD750E">
        <w:rPr>
          <w:rFonts w:ascii="Times New Roman" w:hAnsi="Times New Roman" w:cs="Times New Roman"/>
          <w:sz w:val="24"/>
          <w:szCs w:val="24"/>
        </w:rPr>
        <w:t>is</w:t>
      </w:r>
      <w:r w:rsidR="000E711D" w:rsidRPr="00D208DF">
        <w:rPr>
          <w:rFonts w:ascii="Times New Roman" w:hAnsi="Times New Roman" w:cs="Times New Roman"/>
          <w:sz w:val="24"/>
          <w:szCs w:val="24"/>
        </w:rPr>
        <w:t xml:space="preserve"> study</w:t>
      </w:r>
      <w:r w:rsidRPr="00D208DF">
        <w:rPr>
          <w:rFonts w:ascii="Times New Roman" w:hAnsi="Times New Roman" w:cs="Times New Roman"/>
          <w:sz w:val="24"/>
          <w:szCs w:val="24"/>
        </w:rPr>
        <w:t>.</w:t>
      </w:r>
      <w:r w:rsidR="002A0F8F">
        <w:rPr>
          <w:rFonts w:ascii="Times New Roman" w:hAnsi="Times New Roman" w:cs="Times New Roman"/>
          <w:sz w:val="24"/>
          <w:szCs w:val="24"/>
        </w:rPr>
        <w:t xml:space="preserve"> </w:t>
      </w:r>
    </w:p>
    <w:p w14:paraId="46ADEF59" w14:textId="3E60AD2E" w:rsidR="00072474"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main difference between EVDI and EEDI can be credited to </w:t>
      </w:r>
      <w:r w:rsidR="00914C2A">
        <w:rPr>
          <w:rFonts w:ascii="Times New Roman" w:hAnsi="Times New Roman" w:cs="Times New Roman"/>
          <w:sz w:val="24"/>
          <w:szCs w:val="24"/>
        </w:rPr>
        <w:t>how</w:t>
      </w:r>
      <w:r w:rsidRPr="00D208DF">
        <w:rPr>
          <w:rFonts w:ascii="Times New Roman" w:hAnsi="Times New Roman" w:cs="Times New Roman"/>
          <w:sz w:val="24"/>
          <w:szCs w:val="24"/>
        </w:rPr>
        <w:t xml:space="preserve"> data is collected for their calculation. The data for EVDI can be collected from all possible material sources such as existing vessels whereas the data for EEDI is collected from research and design calculations </w:t>
      </w:r>
      <w:r w:rsidR="00025ACC">
        <w:rPr>
          <w:rFonts w:ascii="Times New Roman" w:hAnsi="Times New Roman" w:cs="Times New Roman"/>
          <w:sz w:val="24"/>
          <w:szCs w:val="24"/>
        </w:rPr>
        <w:t>of</w:t>
      </w:r>
      <w:r w:rsidRPr="00D208DF">
        <w:rPr>
          <w:rFonts w:ascii="Times New Roman" w:hAnsi="Times New Roman" w:cs="Times New Roman"/>
          <w:sz w:val="24"/>
          <w:szCs w:val="24"/>
        </w:rPr>
        <w:t xml:space="preserve"> ships to be designed and manufactured in</w:t>
      </w:r>
      <w:r w:rsidR="00996CDC">
        <w:rPr>
          <w:rFonts w:ascii="Times New Roman" w:hAnsi="Times New Roman" w:cs="Times New Roman"/>
          <w:sz w:val="24"/>
          <w:szCs w:val="24"/>
        </w:rPr>
        <w:t xml:space="preserve"> the</w:t>
      </w:r>
      <w:r w:rsidRPr="00D208DF">
        <w:rPr>
          <w:rFonts w:ascii="Times New Roman" w:hAnsi="Times New Roman" w:cs="Times New Roman"/>
          <w:sz w:val="24"/>
          <w:szCs w:val="24"/>
        </w:rPr>
        <w:t xml:space="preserve"> near future. The various parameters</w:t>
      </w:r>
      <w:r w:rsidR="00131DEF">
        <w:rPr>
          <w:rFonts w:ascii="Times New Roman" w:hAnsi="Times New Roman" w:cs="Times New Roman"/>
          <w:sz w:val="24"/>
          <w:szCs w:val="24"/>
        </w:rPr>
        <w:t xml:space="preserve"> such as Power installed, Specific Fuel Consumption, Carbon Conversion, Speed and Available Capacity that are</w:t>
      </w:r>
      <w:r w:rsidRPr="00D208DF">
        <w:rPr>
          <w:rFonts w:ascii="Times New Roman" w:hAnsi="Times New Roman" w:cs="Times New Roman"/>
          <w:sz w:val="24"/>
          <w:szCs w:val="24"/>
        </w:rPr>
        <w:t xml:space="preserve"> taken into consideration while calculating the EEDI and EVDI </w:t>
      </w:r>
      <w:r w:rsidR="00EC76E0">
        <w:rPr>
          <w:rFonts w:ascii="Times New Roman" w:hAnsi="Times New Roman" w:cs="Times New Roman"/>
          <w:sz w:val="24"/>
          <w:szCs w:val="24"/>
        </w:rPr>
        <w:t xml:space="preserve">are tabulated in </w:t>
      </w:r>
      <w:r w:rsidR="000E5D5F">
        <w:rPr>
          <w:rFonts w:ascii="Times New Roman" w:hAnsi="Times New Roman" w:cs="Times New Roman"/>
          <w:sz w:val="24"/>
          <w:szCs w:val="24"/>
        </w:rPr>
        <w:t xml:space="preserve">Table 1 to Table </w:t>
      </w:r>
      <w:r w:rsidR="00C1280D">
        <w:rPr>
          <w:rFonts w:ascii="Times New Roman" w:hAnsi="Times New Roman" w:cs="Times New Roman"/>
          <w:sz w:val="24"/>
          <w:szCs w:val="24"/>
        </w:rPr>
        <w:t>6</w:t>
      </w:r>
      <w:r w:rsidR="00EC76E0">
        <w:rPr>
          <w:rFonts w:ascii="Times New Roman" w:hAnsi="Times New Roman" w:cs="Times New Roman"/>
          <w:sz w:val="24"/>
          <w:szCs w:val="24"/>
        </w:rPr>
        <w:t>.</w:t>
      </w:r>
    </w:p>
    <w:p w14:paraId="19C40F16" w14:textId="0F0CB318" w:rsidR="00072474"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Several shipping organi</w:t>
      </w:r>
      <w:r w:rsidR="00136BBE">
        <w:rPr>
          <w:rFonts w:ascii="Times New Roman" w:hAnsi="Times New Roman" w:cs="Times New Roman"/>
          <w:sz w:val="24"/>
          <w:szCs w:val="24"/>
        </w:rPr>
        <w:t>s</w:t>
      </w:r>
      <w:r w:rsidRPr="00D208DF">
        <w:rPr>
          <w:rFonts w:ascii="Times New Roman" w:hAnsi="Times New Roman" w:cs="Times New Roman"/>
          <w:sz w:val="24"/>
          <w:szCs w:val="24"/>
        </w:rPr>
        <w:t>ations such as Hapag Lloyd have certified their fleet according to the EVDI standards for existing vessels and EEDI standards for new additions to the fleet</w:t>
      </w:r>
      <w:r w:rsidR="00131DEF">
        <w:rPr>
          <w:rFonts w:ascii="Times New Roman" w:hAnsi="Times New Roman" w:cs="Times New Roman"/>
          <w:sz w:val="24"/>
          <w:szCs w:val="24"/>
        </w:rPr>
        <w:t xml:space="preserve"> </w:t>
      </w:r>
      <w:r w:rsidR="001B65A1">
        <w:rPr>
          <w:rFonts w:ascii="Times New Roman" w:hAnsi="Times New Roman" w:cs="Times New Roman"/>
          <w:sz w:val="24"/>
          <w:szCs w:val="24"/>
        </w:rPr>
        <w:fldChar w:fldCharType="begin" w:fldLock="1"/>
      </w:r>
      <w:r w:rsidR="004F4471">
        <w:rPr>
          <w:rFonts w:ascii="Times New Roman" w:hAnsi="Times New Roman" w:cs="Times New Roman"/>
          <w:sz w:val="24"/>
          <w:szCs w:val="24"/>
        </w:rPr>
        <w:instrText>ADDIN CSL_CITATION {"citationItems":[{"id":"ITEM-1","itemData":{"author":[{"dropping-particle":"","family":"Kedzierski","given":"Antoine","non-dropping-particle":"","parse-names":false,"suffix":""},{"dropping-particle":"","family":"O'Leary","given":"Aoife","non-dropping-particle":"","parse-names":false,"suffix":""}],"container-title":"Transport and Environment","id":"ITEM-1","issued":{"date-parts":[["2012"]]},"page":"1-8","title":"Energy Efficiency of Ships: what are we talking about?","type":"article"},"uris":["http://www.mendeley.com/documents/?uuid=337bb55d-1900-436e-97d4-bb7289a07ed0"]}],"mendeley":{"formattedCitation":"(Kedzierski and O’Leary, 2012)","plainTextFormattedCitation":"(Kedzierski and O’Leary, 2012)","previouslyFormattedCitation":"(Kedzierski and O’Leary, 2012)"},"properties":{"noteIndex":0},"schema":"https://github.com/citation-style-language/schema/raw/master/csl-citation.json"}</w:instrText>
      </w:r>
      <w:r w:rsidR="001B65A1">
        <w:rPr>
          <w:rFonts w:ascii="Times New Roman" w:hAnsi="Times New Roman" w:cs="Times New Roman"/>
          <w:sz w:val="24"/>
          <w:szCs w:val="24"/>
        </w:rPr>
        <w:fldChar w:fldCharType="separate"/>
      </w:r>
      <w:r w:rsidR="001B65A1" w:rsidRPr="001B65A1">
        <w:rPr>
          <w:rFonts w:ascii="Times New Roman" w:hAnsi="Times New Roman" w:cs="Times New Roman"/>
          <w:noProof/>
          <w:sz w:val="24"/>
          <w:szCs w:val="24"/>
        </w:rPr>
        <w:t>(Kedzierski and O’Leary, 2012)</w:t>
      </w:r>
      <w:r w:rsidR="001B65A1">
        <w:rPr>
          <w:rFonts w:ascii="Times New Roman" w:hAnsi="Times New Roman" w:cs="Times New Roman"/>
          <w:sz w:val="24"/>
          <w:szCs w:val="24"/>
        </w:rPr>
        <w:fldChar w:fldCharType="end"/>
      </w:r>
      <w:r w:rsidRPr="00D208DF">
        <w:rPr>
          <w:rFonts w:ascii="Times New Roman" w:hAnsi="Times New Roman" w:cs="Times New Roman"/>
          <w:sz w:val="24"/>
          <w:szCs w:val="24"/>
        </w:rPr>
        <w:t xml:space="preserve">. This action has been completely voluntary as it has been </w:t>
      </w:r>
      <w:r w:rsidRPr="00D208DF">
        <w:rPr>
          <w:rFonts w:ascii="Times New Roman" w:hAnsi="Times New Roman" w:cs="Times New Roman"/>
          <w:sz w:val="24"/>
          <w:szCs w:val="24"/>
        </w:rPr>
        <w:lastRenderedPageBreak/>
        <w:t>observed that the</w:t>
      </w:r>
      <w:r w:rsidR="009601C5">
        <w:rPr>
          <w:rFonts w:ascii="Times New Roman" w:hAnsi="Times New Roman" w:cs="Times New Roman"/>
          <w:sz w:val="24"/>
          <w:szCs w:val="24"/>
        </w:rPr>
        <w:t>se</w:t>
      </w:r>
      <w:r w:rsidRPr="00D208DF">
        <w:rPr>
          <w:rFonts w:ascii="Times New Roman" w:hAnsi="Times New Roman" w:cs="Times New Roman"/>
          <w:sz w:val="24"/>
          <w:szCs w:val="24"/>
        </w:rPr>
        <w:t xml:space="preserve"> standards are being </w:t>
      </w:r>
      <w:r w:rsidR="00F63829">
        <w:rPr>
          <w:rFonts w:ascii="Times New Roman" w:hAnsi="Times New Roman" w:cs="Times New Roman"/>
          <w:sz w:val="24"/>
          <w:szCs w:val="24"/>
        </w:rPr>
        <w:t xml:space="preserve">increasingly </w:t>
      </w:r>
      <w:r w:rsidRPr="00D208DF">
        <w:rPr>
          <w:rFonts w:ascii="Times New Roman" w:hAnsi="Times New Roman" w:cs="Times New Roman"/>
          <w:sz w:val="24"/>
          <w:szCs w:val="24"/>
        </w:rPr>
        <w:t>recogni</w:t>
      </w:r>
      <w:r w:rsidR="00136BBE">
        <w:rPr>
          <w:rFonts w:ascii="Times New Roman" w:hAnsi="Times New Roman" w:cs="Times New Roman"/>
          <w:sz w:val="24"/>
          <w:szCs w:val="24"/>
        </w:rPr>
        <w:t>s</w:t>
      </w:r>
      <w:r w:rsidRPr="00D208DF">
        <w:rPr>
          <w:rFonts w:ascii="Times New Roman" w:hAnsi="Times New Roman" w:cs="Times New Roman"/>
          <w:sz w:val="24"/>
          <w:szCs w:val="24"/>
        </w:rPr>
        <w:t>ed</w:t>
      </w:r>
      <w:r w:rsidR="00F63829">
        <w:rPr>
          <w:rFonts w:ascii="Times New Roman" w:hAnsi="Times New Roman" w:cs="Times New Roman"/>
          <w:sz w:val="24"/>
          <w:szCs w:val="24"/>
        </w:rPr>
        <w:t xml:space="preserve"> </w:t>
      </w:r>
      <w:r w:rsidRPr="00D208DF">
        <w:rPr>
          <w:rFonts w:ascii="Times New Roman" w:hAnsi="Times New Roman" w:cs="Times New Roman"/>
          <w:sz w:val="24"/>
          <w:szCs w:val="24"/>
        </w:rPr>
        <w:t xml:space="preserve">in the industry and have fostered competition for maintaining better fleets. It must also be noted that these are not </w:t>
      </w:r>
      <w:r w:rsidR="00196CCD">
        <w:rPr>
          <w:rFonts w:ascii="Times New Roman" w:hAnsi="Times New Roman" w:cs="Times New Roman"/>
          <w:sz w:val="24"/>
          <w:szCs w:val="24"/>
        </w:rPr>
        <w:t xml:space="preserve">the </w:t>
      </w:r>
      <w:r w:rsidRPr="00D208DF">
        <w:rPr>
          <w:rFonts w:ascii="Times New Roman" w:hAnsi="Times New Roman" w:cs="Times New Roman"/>
          <w:sz w:val="24"/>
          <w:szCs w:val="24"/>
        </w:rPr>
        <w:t xml:space="preserve">measures of operational efficiency or performance and are not indicators of the same in any manner. The </w:t>
      </w:r>
      <w:r w:rsidR="00DB5547">
        <w:rPr>
          <w:rFonts w:ascii="Times New Roman" w:hAnsi="Times New Roman" w:cs="Times New Roman"/>
          <w:sz w:val="24"/>
          <w:szCs w:val="24"/>
        </w:rPr>
        <w:t>relevance</w:t>
      </w:r>
      <w:r w:rsidRPr="00D208DF">
        <w:rPr>
          <w:rFonts w:ascii="Times New Roman" w:hAnsi="Times New Roman" w:cs="Times New Roman"/>
          <w:sz w:val="24"/>
          <w:szCs w:val="24"/>
        </w:rPr>
        <w:t xml:space="preserve"> of ‘Operational efficiency’ is best represented by the EEOI discussed</w:t>
      </w:r>
      <w:r w:rsidR="00A30041">
        <w:rPr>
          <w:rFonts w:ascii="Times New Roman" w:hAnsi="Times New Roman" w:cs="Times New Roman"/>
          <w:sz w:val="24"/>
          <w:szCs w:val="24"/>
        </w:rPr>
        <w:t xml:space="preserve"> in</w:t>
      </w:r>
      <w:r w:rsidRPr="00D208DF">
        <w:rPr>
          <w:rFonts w:ascii="Times New Roman" w:hAnsi="Times New Roman" w:cs="Times New Roman"/>
          <w:sz w:val="24"/>
          <w:szCs w:val="24"/>
        </w:rPr>
        <w:t xml:space="preserve"> </w:t>
      </w:r>
      <w:r w:rsidR="001919E9">
        <w:rPr>
          <w:rFonts w:ascii="Times New Roman" w:hAnsi="Times New Roman" w:cs="Times New Roman"/>
          <w:sz w:val="24"/>
          <w:szCs w:val="24"/>
        </w:rPr>
        <w:t>s</w:t>
      </w:r>
      <w:r w:rsidR="00DB5547">
        <w:rPr>
          <w:rFonts w:ascii="Times New Roman" w:hAnsi="Times New Roman" w:cs="Times New Roman"/>
          <w:sz w:val="24"/>
          <w:szCs w:val="24"/>
        </w:rPr>
        <w:t>ection 3.2 of this study</w:t>
      </w:r>
      <w:r w:rsidRPr="00D208DF">
        <w:rPr>
          <w:rFonts w:ascii="Times New Roman" w:hAnsi="Times New Roman" w:cs="Times New Roman"/>
          <w:sz w:val="24"/>
          <w:szCs w:val="24"/>
        </w:rPr>
        <w:t xml:space="preserve">. The European Union along with the IMO has proposed an </w:t>
      </w:r>
      <w:r w:rsidR="007378B7">
        <w:rPr>
          <w:rFonts w:ascii="Times New Roman" w:hAnsi="Times New Roman" w:cs="Times New Roman"/>
          <w:sz w:val="24"/>
          <w:szCs w:val="24"/>
        </w:rPr>
        <w:t>(</w:t>
      </w:r>
      <w:r w:rsidRPr="00D208DF">
        <w:rPr>
          <w:rFonts w:ascii="Times New Roman" w:hAnsi="Times New Roman" w:cs="Times New Roman"/>
          <w:sz w:val="24"/>
          <w:szCs w:val="24"/>
        </w:rPr>
        <w:t>MRV</w:t>
      </w:r>
      <w:r w:rsidR="007378B7">
        <w:rPr>
          <w:rFonts w:ascii="Times New Roman" w:hAnsi="Times New Roman" w:cs="Times New Roman"/>
          <w:sz w:val="24"/>
          <w:szCs w:val="24"/>
        </w:rPr>
        <w:t>)</w:t>
      </w:r>
      <w:r w:rsidRPr="00D208DF">
        <w:rPr>
          <w:rFonts w:ascii="Times New Roman" w:hAnsi="Times New Roman" w:cs="Times New Roman"/>
          <w:sz w:val="24"/>
          <w:szCs w:val="24"/>
        </w:rPr>
        <w:t xml:space="preserve"> scheme</w:t>
      </w:r>
      <w:r w:rsidR="00F44B6C">
        <w:rPr>
          <w:rFonts w:ascii="Times New Roman" w:hAnsi="Times New Roman" w:cs="Times New Roman"/>
          <w:sz w:val="24"/>
          <w:szCs w:val="24"/>
        </w:rPr>
        <w:t xml:space="preserve"> </w:t>
      </w:r>
      <w:r w:rsidRPr="00D208DF">
        <w:rPr>
          <w:rFonts w:ascii="Times New Roman" w:hAnsi="Times New Roman" w:cs="Times New Roman"/>
          <w:sz w:val="24"/>
          <w:szCs w:val="24"/>
        </w:rPr>
        <w:t>with monitoring, reporting and verification as its pillars. This will set standards for emissions and will help organi</w:t>
      </w:r>
      <w:r w:rsidR="00136BBE">
        <w:rPr>
          <w:rFonts w:ascii="Times New Roman" w:hAnsi="Times New Roman" w:cs="Times New Roman"/>
          <w:sz w:val="24"/>
          <w:szCs w:val="24"/>
        </w:rPr>
        <w:t>s</w:t>
      </w:r>
      <w:r w:rsidRPr="00D208DF">
        <w:rPr>
          <w:rFonts w:ascii="Times New Roman" w:hAnsi="Times New Roman" w:cs="Times New Roman"/>
          <w:sz w:val="24"/>
          <w:szCs w:val="24"/>
        </w:rPr>
        <w:t>ations manage their fleets in a better way</w:t>
      </w:r>
      <w:r w:rsidR="00E567D3">
        <w:rPr>
          <w:rFonts w:ascii="Times New Roman" w:hAnsi="Times New Roman" w:cs="Times New Roman"/>
          <w:sz w:val="24"/>
          <w:szCs w:val="24"/>
        </w:rPr>
        <w:t xml:space="preserve"> </w:t>
      </w:r>
      <w:r w:rsidR="00E567D3">
        <w:rPr>
          <w:rFonts w:ascii="Times New Roman" w:hAnsi="Times New Roman" w:cs="Times New Roman"/>
          <w:sz w:val="24"/>
          <w:szCs w:val="24"/>
        </w:rPr>
        <w:fldChar w:fldCharType="begin" w:fldLock="1"/>
      </w:r>
      <w:r w:rsidR="004F4471">
        <w:rPr>
          <w:rFonts w:ascii="Times New Roman" w:hAnsi="Times New Roman" w:cs="Times New Roman"/>
          <w:sz w:val="24"/>
          <w:szCs w:val="24"/>
        </w:rPr>
        <w:instrText>ADDIN CSL_CITATION {"citationItems":[{"id":"ITEM-1","itemData":{"author":[{"dropping-particle":"","family":"Kedzierski","given":"Antoine","non-dropping-particle":"","parse-names":false,"suffix":""},{"dropping-particle":"","family":"O'Leary","given":"Aoife","non-dropping-particle":"","parse-names":false,"suffix":""}],"container-title":"Transport and Environment","id":"ITEM-1","issued":{"date-parts":[["2012"]]},"page":"1-8","title":"Energy Efficiency of Ships: what are we talking about?","type":"article"},"uris":["http://www.mendeley.com/documents/?uuid=337bb55d-1900-436e-97d4-bb7289a07ed0"]}],"mendeley":{"formattedCitation":"(Kedzierski and O’Leary, 2012)","plainTextFormattedCitation":"(Kedzierski and O’Leary, 2012)","previouslyFormattedCitation":"(Kedzierski and O’Leary, 2012)"},"properties":{"noteIndex":0},"schema":"https://github.com/citation-style-language/schema/raw/master/csl-citation.json"}</w:instrText>
      </w:r>
      <w:r w:rsidR="00E567D3">
        <w:rPr>
          <w:rFonts w:ascii="Times New Roman" w:hAnsi="Times New Roman" w:cs="Times New Roman"/>
          <w:sz w:val="24"/>
          <w:szCs w:val="24"/>
        </w:rPr>
        <w:fldChar w:fldCharType="separate"/>
      </w:r>
      <w:r w:rsidR="00E567D3" w:rsidRPr="00E567D3">
        <w:rPr>
          <w:rFonts w:ascii="Times New Roman" w:hAnsi="Times New Roman" w:cs="Times New Roman"/>
          <w:noProof/>
          <w:sz w:val="24"/>
          <w:szCs w:val="24"/>
        </w:rPr>
        <w:t>(Kedzierski and O’Leary, 2012)</w:t>
      </w:r>
      <w:r w:rsidR="00E567D3">
        <w:rPr>
          <w:rFonts w:ascii="Times New Roman" w:hAnsi="Times New Roman" w:cs="Times New Roman"/>
          <w:sz w:val="24"/>
          <w:szCs w:val="24"/>
        </w:rPr>
        <w:fldChar w:fldCharType="end"/>
      </w:r>
      <w:r w:rsidR="00FE20D8">
        <w:rPr>
          <w:rFonts w:ascii="Times New Roman" w:hAnsi="Times New Roman" w:cs="Times New Roman"/>
          <w:sz w:val="24"/>
          <w:szCs w:val="24"/>
        </w:rPr>
        <w:t xml:space="preserve">. </w:t>
      </w:r>
      <w:r w:rsidRPr="00D208DF">
        <w:rPr>
          <w:rFonts w:ascii="Times New Roman" w:hAnsi="Times New Roman" w:cs="Times New Roman"/>
          <w:sz w:val="24"/>
          <w:szCs w:val="24"/>
        </w:rPr>
        <w:t>The mapping of emissions has also received attention lately and involves certain mathematical methods. GHG emissions rating by R</w:t>
      </w:r>
      <w:r w:rsidR="00070FC1">
        <w:rPr>
          <w:rFonts w:ascii="Times New Roman" w:hAnsi="Times New Roman" w:cs="Times New Roman"/>
          <w:sz w:val="24"/>
          <w:szCs w:val="24"/>
        </w:rPr>
        <w:t xml:space="preserve">IGHTSHIP </w:t>
      </w:r>
      <w:r w:rsidR="00FE20D8">
        <w:rPr>
          <w:rFonts w:ascii="Times New Roman" w:hAnsi="Times New Roman" w:cs="Times New Roman"/>
          <w:sz w:val="24"/>
          <w:szCs w:val="24"/>
        </w:rPr>
        <w:t>(a leading maritime environmental assessment and risk management company)</w:t>
      </w:r>
      <w:r w:rsidRPr="00D208DF">
        <w:rPr>
          <w:rFonts w:ascii="Times New Roman" w:hAnsi="Times New Roman" w:cs="Times New Roman"/>
          <w:sz w:val="24"/>
          <w:szCs w:val="24"/>
        </w:rPr>
        <w:t xml:space="preserve"> and Algebra of Emissions by IMO are such techniques </w:t>
      </w:r>
      <w:r w:rsidR="00FE20D8">
        <w:rPr>
          <w:rFonts w:ascii="Times New Roman" w:hAnsi="Times New Roman" w:cs="Times New Roman"/>
          <w:sz w:val="24"/>
          <w:szCs w:val="24"/>
        </w:rPr>
        <w:t xml:space="preserve">for the assessment and mapping of emissions. </w:t>
      </w:r>
      <w:r w:rsidRPr="00D208DF">
        <w:rPr>
          <w:rFonts w:ascii="Times New Roman" w:hAnsi="Times New Roman" w:cs="Times New Roman"/>
          <w:sz w:val="24"/>
          <w:szCs w:val="24"/>
        </w:rPr>
        <w:t xml:space="preserve">The GHG emissions rating is vessel specific and requires authentic statistical data such as </w:t>
      </w:r>
      <w:r w:rsidR="00BC4FEB">
        <w:rPr>
          <w:rFonts w:ascii="Times New Roman" w:hAnsi="Times New Roman" w:cs="Times New Roman"/>
          <w:sz w:val="24"/>
          <w:szCs w:val="24"/>
        </w:rPr>
        <w:t xml:space="preserve">the </w:t>
      </w:r>
      <w:r w:rsidRPr="00D208DF">
        <w:rPr>
          <w:rFonts w:ascii="Times New Roman" w:hAnsi="Times New Roman" w:cs="Times New Roman"/>
          <w:sz w:val="24"/>
          <w:szCs w:val="24"/>
        </w:rPr>
        <w:t xml:space="preserve">number of vessels belonging to a category in a geographical radius at a given time. The data is then processed with the calculation of a </w:t>
      </w:r>
      <w:r w:rsidR="00F55F3F">
        <w:rPr>
          <w:rFonts w:ascii="Times New Roman" w:hAnsi="Times New Roman" w:cs="Times New Roman"/>
          <w:sz w:val="24"/>
          <w:szCs w:val="24"/>
        </w:rPr>
        <w:t>Z</w:t>
      </w:r>
      <w:r w:rsidR="006213C9">
        <w:rPr>
          <w:rFonts w:ascii="Times New Roman" w:hAnsi="Times New Roman" w:cs="Times New Roman"/>
          <w:sz w:val="24"/>
          <w:szCs w:val="24"/>
        </w:rPr>
        <w:t>-</w:t>
      </w:r>
      <w:r w:rsidRPr="00D208DF">
        <w:rPr>
          <w:rFonts w:ascii="Times New Roman" w:hAnsi="Times New Roman" w:cs="Times New Roman"/>
          <w:sz w:val="24"/>
          <w:szCs w:val="24"/>
        </w:rPr>
        <w:t>score equated to a negative logarithm of the EVDI</w:t>
      </w:r>
      <w:r w:rsidR="00476C63">
        <w:rPr>
          <w:rFonts w:ascii="Times New Roman" w:hAnsi="Times New Roman" w:cs="Times New Roman"/>
          <w:sz w:val="24"/>
          <w:szCs w:val="24"/>
        </w:rPr>
        <w:t xml:space="preserve"> </w:t>
      </w:r>
      <w:r w:rsidR="00476C63">
        <w:rPr>
          <w:rFonts w:ascii="Times New Roman" w:hAnsi="Times New Roman" w:cs="Times New Roman"/>
          <w:sz w:val="24"/>
          <w:szCs w:val="24"/>
        </w:rPr>
        <w:fldChar w:fldCharType="begin" w:fldLock="1"/>
      </w:r>
      <w:r w:rsidR="00B5228F">
        <w:rPr>
          <w:rFonts w:ascii="Times New Roman" w:hAnsi="Times New Roman" w:cs="Times New Roman"/>
          <w:sz w:val="24"/>
          <w:szCs w:val="24"/>
        </w:rPr>
        <w:instrText>ADDIN CSL_CITATION {"citationItems":[{"id":"ITEM-1","itemData":{"author":[{"dropping-particle":"","family":"RIGHTSHIP","given":"","non-dropping-particle":"","parse-names":false,"suffix":""}],"id":"ITEM-1","issued":{"date-parts":[["2013"]]},"publisher-place":"London","title":"Calculating and Comparing CO2 Emissions from the Global Maritime Fleet","type":"report"},"uris":["http://www.mendeley.com/documents/?uuid=346e04e7-49e4-42f0-97fd-ab3e4c5a387d"]}],"mendeley":{"formattedCitation":"(RIGHTSHIP, 2013)","plainTextFormattedCitation":"(RIGHTSHIP, 2013)","previouslyFormattedCitation":"(RIGHTSHIP, 2013)"},"properties":{"noteIndex":0},"schema":"https://github.com/citation-style-language/schema/raw/master/csl-citation.json"}</w:instrText>
      </w:r>
      <w:r w:rsidR="00476C63">
        <w:rPr>
          <w:rFonts w:ascii="Times New Roman" w:hAnsi="Times New Roman" w:cs="Times New Roman"/>
          <w:sz w:val="24"/>
          <w:szCs w:val="24"/>
        </w:rPr>
        <w:fldChar w:fldCharType="separate"/>
      </w:r>
      <w:r w:rsidR="00476C63" w:rsidRPr="00476C63">
        <w:rPr>
          <w:rFonts w:ascii="Times New Roman" w:hAnsi="Times New Roman" w:cs="Times New Roman"/>
          <w:noProof/>
          <w:sz w:val="24"/>
          <w:szCs w:val="24"/>
        </w:rPr>
        <w:t>(RIGHTSHIP, 2013)</w:t>
      </w:r>
      <w:r w:rsidR="00476C63">
        <w:rPr>
          <w:rFonts w:ascii="Times New Roman" w:hAnsi="Times New Roman" w:cs="Times New Roman"/>
          <w:sz w:val="24"/>
          <w:szCs w:val="24"/>
        </w:rPr>
        <w:fldChar w:fldCharType="end"/>
      </w:r>
      <w:r w:rsidRPr="00D2441F">
        <w:rPr>
          <w:rFonts w:ascii="Times New Roman" w:hAnsi="Times New Roman" w:cs="Times New Roman"/>
          <w:sz w:val="24"/>
          <w:szCs w:val="24"/>
        </w:rPr>
        <w:t>.</w:t>
      </w:r>
      <w:r w:rsidRPr="00D208DF">
        <w:rPr>
          <w:rFonts w:ascii="Times New Roman" w:hAnsi="Times New Roman" w:cs="Times New Roman"/>
          <w:sz w:val="24"/>
          <w:szCs w:val="24"/>
        </w:rPr>
        <w:t xml:space="preserve"> However, this yields only the GHG rating of a vessel in its working. As the changes in emissions factor for different gases varying with the two different routes are to be addressed in the study, </w:t>
      </w:r>
      <w:r w:rsidR="00FC2782">
        <w:rPr>
          <w:rFonts w:ascii="Times New Roman" w:hAnsi="Times New Roman" w:cs="Times New Roman"/>
          <w:sz w:val="24"/>
          <w:szCs w:val="24"/>
        </w:rPr>
        <w:t xml:space="preserve">only </w:t>
      </w:r>
      <w:r w:rsidRPr="00D208DF">
        <w:rPr>
          <w:rFonts w:ascii="Times New Roman" w:hAnsi="Times New Roman" w:cs="Times New Roman"/>
          <w:sz w:val="24"/>
          <w:szCs w:val="24"/>
        </w:rPr>
        <w:t xml:space="preserve">the ‘Algebra of emissions’ technique </w:t>
      </w:r>
      <w:r w:rsidR="00AF177B">
        <w:rPr>
          <w:rFonts w:ascii="Times New Roman" w:hAnsi="Times New Roman" w:cs="Times New Roman"/>
          <w:sz w:val="24"/>
          <w:szCs w:val="24"/>
        </w:rPr>
        <w:t xml:space="preserve">was </w:t>
      </w:r>
      <w:r w:rsidRPr="00D208DF">
        <w:rPr>
          <w:rFonts w:ascii="Times New Roman" w:hAnsi="Times New Roman" w:cs="Times New Roman"/>
          <w:sz w:val="24"/>
          <w:szCs w:val="24"/>
        </w:rPr>
        <w:t xml:space="preserve">followed. </w:t>
      </w:r>
    </w:p>
    <w:p w14:paraId="7EA24B08" w14:textId="20E617B4" w:rsidR="00AF4A9D" w:rsidRPr="009A6114" w:rsidRDefault="00687DF0" w:rsidP="00AF4A9D">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3.</w:t>
      </w:r>
      <w:r w:rsidR="0049772D" w:rsidRPr="009A6114">
        <w:rPr>
          <w:rFonts w:ascii="Times New Roman" w:hAnsi="Times New Roman" w:cs="Times New Roman"/>
          <w:i/>
          <w:sz w:val="24"/>
          <w:szCs w:val="24"/>
        </w:rPr>
        <w:t>1.1</w:t>
      </w:r>
      <w:r w:rsidRPr="009A6114">
        <w:rPr>
          <w:rFonts w:ascii="Times New Roman" w:hAnsi="Times New Roman" w:cs="Times New Roman"/>
          <w:i/>
          <w:sz w:val="24"/>
          <w:szCs w:val="24"/>
        </w:rPr>
        <w:t xml:space="preserve"> Method of calculation of</w:t>
      </w:r>
      <w:r w:rsidR="00AF4A9D" w:rsidRPr="009A6114">
        <w:rPr>
          <w:rFonts w:ascii="Times New Roman" w:hAnsi="Times New Roman" w:cs="Times New Roman"/>
          <w:i/>
          <w:sz w:val="24"/>
          <w:szCs w:val="24"/>
        </w:rPr>
        <w:t xml:space="preserve"> EEDI or EVDI </w:t>
      </w:r>
    </w:p>
    <w:p w14:paraId="05A58579" w14:textId="1163F424" w:rsidR="00735119" w:rsidRPr="00AA10C6" w:rsidRDefault="00AF4A9D" w:rsidP="004848EB">
      <w:pPr>
        <w:spacing w:line="360" w:lineRule="auto"/>
        <w:ind w:firstLine="405"/>
        <w:jc w:val="both"/>
        <w:rPr>
          <w:rFonts w:ascii="Times New Roman" w:hAnsi="Times New Roman" w:cs="Times New Roman"/>
          <w:sz w:val="24"/>
          <w:szCs w:val="24"/>
        </w:rPr>
      </w:pPr>
      <w:r w:rsidRPr="00D208DF">
        <w:rPr>
          <w:rFonts w:ascii="Times New Roman" w:hAnsi="Times New Roman" w:cs="Times New Roman"/>
          <w:sz w:val="24"/>
          <w:szCs w:val="24"/>
        </w:rPr>
        <w:t xml:space="preserve">The calculation </w:t>
      </w:r>
      <w:r w:rsidR="00DE2218">
        <w:rPr>
          <w:rFonts w:ascii="Times New Roman" w:hAnsi="Times New Roman" w:cs="Times New Roman"/>
          <w:sz w:val="24"/>
          <w:szCs w:val="24"/>
        </w:rPr>
        <w:t xml:space="preserve">of </w:t>
      </w:r>
      <w:r w:rsidRPr="00D208DF">
        <w:rPr>
          <w:rFonts w:ascii="Times New Roman" w:hAnsi="Times New Roman" w:cs="Times New Roman"/>
          <w:sz w:val="24"/>
          <w:szCs w:val="24"/>
        </w:rPr>
        <w:t>EEDI or EVDI plays an important role to analy</w:t>
      </w:r>
      <w:r>
        <w:rPr>
          <w:rFonts w:ascii="Times New Roman" w:hAnsi="Times New Roman" w:cs="Times New Roman"/>
          <w:sz w:val="24"/>
          <w:szCs w:val="24"/>
        </w:rPr>
        <w:t>s</w:t>
      </w:r>
      <w:r w:rsidRPr="00D208DF">
        <w:rPr>
          <w:rFonts w:ascii="Times New Roman" w:hAnsi="Times New Roman" w:cs="Times New Roman"/>
          <w:sz w:val="24"/>
          <w:szCs w:val="24"/>
        </w:rPr>
        <w:t xml:space="preserve">e </w:t>
      </w:r>
      <w:r w:rsidR="00F44B6C">
        <w:rPr>
          <w:rFonts w:ascii="Times New Roman" w:hAnsi="Times New Roman" w:cs="Times New Roman"/>
          <w:sz w:val="24"/>
          <w:szCs w:val="24"/>
        </w:rPr>
        <w:t>several</w:t>
      </w:r>
      <w:r w:rsidRPr="00D208DF">
        <w:rPr>
          <w:rFonts w:ascii="Times New Roman" w:hAnsi="Times New Roman" w:cs="Times New Roman"/>
          <w:sz w:val="24"/>
          <w:szCs w:val="24"/>
        </w:rPr>
        <w:t xml:space="preserve"> scenarios. Firstly, as the name suggests the efficiency of the design can be inferred from the index. Secondly, the indices play a major role in the calculation of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footprints that further affect</w:t>
      </w:r>
      <w:r w:rsidR="00AF177B">
        <w:rPr>
          <w:rFonts w:ascii="Times New Roman" w:hAnsi="Times New Roman" w:cs="Times New Roman"/>
          <w:sz w:val="24"/>
          <w:szCs w:val="24"/>
        </w:rPr>
        <w:t xml:space="preserve"> </w:t>
      </w:r>
      <w:r w:rsidRPr="00D208DF">
        <w:rPr>
          <w:rFonts w:ascii="Times New Roman" w:hAnsi="Times New Roman" w:cs="Times New Roman"/>
          <w:sz w:val="24"/>
          <w:szCs w:val="24"/>
        </w:rPr>
        <w:t>carbon debts or loans that are to be paid as fine</w:t>
      </w:r>
      <w:r w:rsidR="0049258A">
        <w:rPr>
          <w:rFonts w:ascii="Times New Roman" w:hAnsi="Times New Roman" w:cs="Times New Roman"/>
          <w:sz w:val="24"/>
          <w:szCs w:val="24"/>
        </w:rPr>
        <w:t>s</w:t>
      </w:r>
      <w:r w:rsidRPr="00D208DF">
        <w:rPr>
          <w:rFonts w:ascii="Times New Roman" w:hAnsi="Times New Roman" w:cs="Times New Roman"/>
          <w:sz w:val="24"/>
          <w:szCs w:val="24"/>
        </w:rPr>
        <w:t xml:space="preserve"> to the nations holding carbon credit with negative or zero footprint</w:t>
      </w:r>
      <w:r w:rsidR="00A95A4E">
        <w:rPr>
          <w:rFonts w:ascii="Times New Roman" w:hAnsi="Times New Roman" w:cs="Times New Roman"/>
          <w:sz w:val="24"/>
          <w:szCs w:val="24"/>
        </w:rPr>
        <w:t xml:space="preserve"> (</w:t>
      </w:r>
      <w:r w:rsidR="00A95A4E" w:rsidRPr="00A95A4E">
        <w:rPr>
          <w:rFonts w:ascii="Times New Roman" w:hAnsi="Times New Roman" w:cs="Times New Roman"/>
          <w:color w:val="222222"/>
          <w:sz w:val="24"/>
          <w:szCs w:val="24"/>
          <w:highlight w:val="yellow"/>
          <w:shd w:val="clear" w:color="auto" w:fill="FFFFFF"/>
        </w:rPr>
        <w:t xml:space="preserve">Godil </w:t>
      </w:r>
      <w:r w:rsidR="00A95A4E" w:rsidRPr="00A95A4E">
        <w:rPr>
          <w:rFonts w:ascii="Times New Roman" w:hAnsi="Times New Roman" w:cs="Times New Roman"/>
          <w:i/>
          <w:iCs/>
          <w:color w:val="222222"/>
          <w:sz w:val="24"/>
          <w:szCs w:val="24"/>
          <w:highlight w:val="yellow"/>
          <w:shd w:val="clear" w:color="auto" w:fill="FFFFFF"/>
        </w:rPr>
        <w:t xml:space="preserve">et al., </w:t>
      </w:r>
      <w:r w:rsidR="00A95A4E" w:rsidRPr="00A95A4E">
        <w:rPr>
          <w:rFonts w:ascii="Times New Roman" w:hAnsi="Times New Roman" w:cs="Times New Roman"/>
          <w:color w:val="222222"/>
          <w:sz w:val="24"/>
          <w:szCs w:val="24"/>
          <w:highlight w:val="yellow"/>
          <w:shd w:val="clear" w:color="auto" w:fill="FFFFFF"/>
        </w:rPr>
        <w:t>2021</w:t>
      </w:r>
      <w:r w:rsidR="00A95A4E">
        <w:rPr>
          <w:rFonts w:ascii="Times New Roman" w:hAnsi="Times New Roman" w:cs="Times New Roman"/>
          <w:sz w:val="24"/>
          <w:szCs w:val="24"/>
        </w:rPr>
        <w:t>)</w:t>
      </w:r>
      <w:r w:rsidRPr="00D208DF">
        <w:rPr>
          <w:rFonts w:ascii="Times New Roman" w:hAnsi="Times New Roman" w:cs="Times New Roman"/>
          <w:sz w:val="24"/>
          <w:szCs w:val="24"/>
        </w:rPr>
        <w:t>.</w:t>
      </w:r>
      <w:r w:rsidR="00AF177B">
        <w:rPr>
          <w:rFonts w:ascii="Times New Roman" w:hAnsi="Times New Roman" w:cs="Times New Roman"/>
          <w:sz w:val="24"/>
          <w:szCs w:val="24"/>
        </w:rPr>
        <w:t xml:space="preserve"> For instance</w:t>
      </w:r>
      <w:r w:rsidR="00233BD7">
        <w:rPr>
          <w:rFonts w:ascii="Times New Roman" w:hAnsi="Times New Roman" w:cs="Times New Roman"/>
          <w:sz w:val="24"/>
          <w:szCs w:val="24"/>
        </w:rPr>
        <w:t>,</w:t>
      </w:r>
      <w:r w:rsidR="00AF177B">
        <w:rPr>
          <w:rFonts w:ascii="Times New Roman" w:hAnsi="Times New Roman" w:cs="Times New Roman"/>
          <w:sz w:val="24"/>
          <w:szCs w:val="24"/>
        </w:rPr>
        <w:t xml:space="preserve"> a country producing more CO</w:t>
      </w:r>
      <w:r w:rsidR="00AF177B">
        <w:rPr>
          <w:rFonts w:ascii="Times New Roman" w:hAnsi="Times New Roman" w:cs="Times New Roman"/>
          <w:sz w:val="24"/>
          <w:szCs w:val="24"/>
          <w:vertAlign w:val="subscript"/>
        </w:rPr>
        <w:t>2</w:t>
      </w:r>
      <w:r w:rsidR="00AF177B">
        <w:rPr>
          <w:rFonts w:ascii="Times New Roman" w:hAnsi="Times New Roman" w:cs="Times New Roman"/>
          <w:sz w:val="24"/>
          <w:szCs w:val="24"/>
        </w:rPr>
        <w:t xml:space="preserve"> </w:t>
      </w:r>
      <w:r w:rsidR="00233BD7">
        <w:rPr>
          <w:rFonts w:ascii="Times New Roman" w:hAnsi="Times New Roman" w:cs="Times New Roman"/>
          <w:sz w:val="24"/>
          <w:szCs w:val="24"/>
        </w:rPr>
        <w:t>per</w:t>
      </w:r>
      <w:r w:rsidR="00AF177B">
        <w:rPr>
          <w:rFonts w:ascii="Times New Roman" w:hAnsi="Times New Roman" w:cs="Times New Roman"/>
          <w:sz w:val="24"/>
          <w:szCs w:val="24"/>
        </w:rPr>
        <w:t xml:space="preserve"> year can borrow a carbon loan from a country producing lesser CO</w:t>
      </w:r>
      <w:r w:rsidR="00AF177B">
        <w:rPr>
          <w:rFonts w:ascii="Times New Roman" w:hAnsi="Times New Roman" w:cs="Times New Roman"/>
          <w:sz w:val="24"/>
          <w:szCs w:val="24"/>
          <w:vertAlign w:val="subscript"/>
        </w:rPr>
        <w:t>2</w:t>
      </w:r>
      <w:r w:rsidR="00AF177B">
        <w:rPr>
          <w:rFonts w:ascii="Times New Roman" w:hAnsi="Times New Roman" w:cs="Times New Roman"/>
          <w:sz w:val="24"/>
          <w:szCs w:val="24"/>
        </w:rPr>
        <w:t xml:space="preserve"> </w:t>
      </w:r>
      <w:r w:rsidR="00233BD7">
        <w:rPr>
          <w:rFonts w:ascii="Times New Roman" w:hAnsi="Times New Roman" w:cs="Times New Roman"/>
          <w:sz w:val="24"/>
          <w:szCs w:val="24"/>
        </w:rPr>
        <w:t xml:space="preserve">to repay the charges levied for polluting the environment. </w:t>
      </w:r>
      <w:r w:rsidRPr="00D208DF">
        <w:rPr>
          <w:rFonts w:ascii="Times New Roman" w:hAnsi="Times New Roman" w:cs="Times New Roman"/>
          <w:sz w:val="24"/>
          <w:szCs w:val="24"/>
        </w:rPr>
        <w:t>This study consists of the calculation of EEDI or EVDI</w:t>
      </w:r>
      <w:r w:rsidR="00904C05">
        <w:rPr>
          <w:rFonts w:ascii="Times New Roman" w:hAnsi="Times New Roman" w:cs="Times New Roman"/>
          <w:sz w:val="24"/>
          <w:szCs w:val="24"/>
        </w:rPr>
        <w:t xml:space="preserve"> </w:t>
      </w:r>
      <w:r w:rsidRPr="00D208DF">
        <w:rPr>
          <w:rFonts w:ascii="Times New Roman" w:hAnsi="Times New Roman" w:cs="Times New Roman"/>
          <w:sz w:val="24"/>
          <w:szCs w:val="24"/>
        </w:rPr>
        <w:t xml:space="preserve">(both having </w:t>
      </w:r>
      <w:r w:rsidR="00F44B6C">
        <w:rPr>
          <w:rFonts w:ascii="Times New Roman" w:hAnsi="Times New Roman" w:cs="Times New Roman"/>
          <w:sz w:val="24"/>
          <w:szCs w:val="24"/>
        </w:rPr>
        <w:t xml:space="preserve">the </w:t>
      </w:r>
      <w:r w:rsidRPr="00D208DF">
        <w:rPr>
          <w:rFonts w:ascii="Times New Roman" w:hAnsi="Times New Roman" w:cs="Times New Roman"/>
          <w:sz w:val="24"/>
          <w:szCs w:val="24"/>
        </w:rPr>
        <w:t xml:space="preserve">same mathematical formulation with the prior being calculated for new vessels and the latter for existing vessels) indices for </w:t>
      </w:r>
      <w:r w:rsidR="00233BD7">
        <w:rPr>
          <w:rFonts w:ascii="Times New Roman" w:hAnsi="Times New Roman" w:cs="Times New Roman"/>
          <w:sz w:val="24"/>
          <w:szCs w:val="24"/>
        </w:rPr>
        <w:t>the following</w:t>
      </w:r>
      <w:r w:rsidRPr="00D208DF">
        <w:rPr>
          <w:rFonts w:ascii="Times New Roman" w:hAnsi="Times New Roman" w:cs="Times New Roman"/>
          <w:sz w:val="24"/>
          <w:szCs w:val="24"/>
        </w:rPr>
        <w:t xml:space="preserve"> kinds of vessels namely</w:t>
      </w:r>
      <w:r w:rsidR="004848EB">
        <w:rPr>
          <w:rFonts w:ascii="Times New Roman" w:hAnsi="Times New Roman" w:cs="Times New Roman"/>
          <w:sz w:val="24"/>
          <w:szCs w:val="24"/>
        </w:rPr>
        <w:t xml:space="preserve">: </w:t>
      </w:r>
      <w:r w:rsidRPr="00D208DF">
        <w:rPr>
          <w:rFonts w:ascii="Times New Roman" w:hAnsi="Times New Roman" w:cs="Times New Roman"/>
          <w:sz w:val="24"/>
          <w:szCs w:val="24"/>
        </w:rPr>
        <w:t>Lighter</w:t>
      </w:r>
      <w:r w:rsidR="004848EB">
        <w:rPr>
          <w:rFonts w:ascii="Times New Roman" w:hAnsi="Times New Roman" w:cs="Times New Roman"/>
          <w:sz w:val="24"/>
          <w:szCs w:val="24"/>
        </w:rPr>
        <w:t xml:space="preserve">, </w:t>
      </w:r>
      <w:r w:rsidRPr="00D208DF">
        <w:rPr>
          <w:rFonts w:ascii="Times New Roman" w:hAnsi="Times New Roman" w:cs="Times New Roman"/>
          <w:sz w:val="24"/>
          <w:szCs w:val="24"/>
        </w:rPr>
        <w:t>Tanker</w:t>
      </w:r>
      <w:r w:rsidR="004848EB">
        <w:rPr>
          <w:rFonts w:ascii="Times New Roman" w:hAnsi="Times New Roman" w:cs="Times New Roman"/>
          <w:sz w:val="24"/>
          <w:szCs w:val="24"/>
        </w:rPr>
        <w:t xml:space="preserve">, </w:t>
      </w:r>
      <w:r w:rsidRPr="00D208DF">
        <w:rPr>
          <w:rFonts w:ascii="Times New Roman" w:hAnsi="Times New Roman" w:cs="Times New Roman"/>
          <w:sz w:val="24"/>
          <w:szCs w:val="24"/>
        </w:rPr>
        <w:t>Cargo</w:t>
      </w:r>
      <w:r w:rsidR="004848EB">
        <w:rPr>
          <w:rFonts w:ascii="Times New Roman" w:hAnsi="Times New Roman" w:cs="Times New Roman"/>
          <w:sz w:val="24"/>
          <w:szCs w:val="24"/>
        </w:rPr>
        <w:t xml:space="preserve">, </w:t>
      </w:r>
      <w:r w:rsidRPr="00D208DF">
        <w:rPr>
          <w:rFonts w:ascii="Times New Roman" w:hAnsi="Times New Roman" w:cs="Times New Roman"/>
          <w:sz w:val="24"/>
          <w:szCs w:val="24"/>
        </w:rPr>
        <w:t>Bulk carrier</w:t>
      </w:r>
      <w:r w:rsidR="004848EB">
        <w:rPr>
          <w:rFonts w:ascii="Times New Roman" w:hAnsi="Times New Roman" w:cs="Times New Roman"/>
          <w:sz w:val="24"/>
          <w:szCs w:val="24"/>
        </w:rPr>
        <w:t xml:space="preserve">, and </w:t>
      </w:r>
      <w:r w:rsidRPr="00D208DF">
        <w:rPr>
          <w:rFonts w:ascii="Times New Roman" w:hAnsi="Times New Roman" w:cs="Times New Roman"/>
          <w:sz w:val="24"/>
          <w:szCs w:val="24"/>
        </w:rPr>
        <w:t>Container</w:t>
      </w:r>
      <w:r w:rsidR="00186F82">
        <w:rPr>
          <w:rFonts w:ascii="Times New Roman" w:hAnsi="Times New Roman" w:cs="Times New Roman"/>
          <w:sz w:val="24"/>
          <w:szCs w:val="24"/>
        </w:rPr>
        <w:t xml:space="preserve">. </w:t>
      </w:r>
    </w:p>
    <w:p w14:paraId="70CAAD8B" w14:textId="201E031F" w:rsidR="00AF4A9D" w:rsidRPr="00D208DF" w:rsidRDefault="00AF4A9D" w:rsidP="00A07EF2">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w:t>
      </w:r>
      <w:r w:rsidR="00233BD7">
        <w:rPr>
          <w:rFonts w:ascii="Times New Roman" w:hAnsi="Times New Roman" w:cs="Times New Roman"/>
          <w:sz w:val="24"/>
          <w:szCs w:val="24"/>
        </w:rPr>
        <w:t>steps involved in</w:t>
      </w:r>
      <w:r w:rsidRPr="00D208DF">
        <w:rPr>
          <w:rFonts w:ascii="Times New Roman" w:hAnsi="Times New Roman" w:cs="Times New Roman"/>
          <w:sz w:val="24"/>
          <w:szCs w:val="24"/>
        </w:rPr>
        <w:t xml:space="preserve"> calculat</w:t>
      </w:r>
      <w:r w:rsidR="00233BD7">
        <w:rPr>
          <w:rFonts w:ascii="Times New Roman" w:hAnsi="Times New Roman" w:cs="Times New Roman"/>
          <w:sz w:val="24"/>
          <w:szCs w:val="24"/>
        </w:rPr>
        <w:t>ing</w:t>
      </w:r>
      <w:r w:rsidRPr="00D208DF">
        <w:rPr>
          <w:rFonts w:ascii="Times New Roman" w:hAnsi="Times New Roman" w:cs="Times New Roman"/>
          <w:sz w:val="24"/>
          <w:szCs w:val="24"/>
        </w:rPr>
        <w:t xml:space="preserve"> EEDI or EVDI</w:t>
      </w:r>
      <w:r w:rsidR="00B5228F">
        <w:rPr>
          <w:rFonts w:ascii="Times New Roman" w:hAnsi="Times New Roman" w:cs="Times New Roman"/>
          <w:sz w:val="24"/>
          <w:szCs w:val="24"/>
        </w:rPr>
        <w:t xml:space="preserve"> </w:t>
      </w:r>
      <w:r w:rsidR="00B5228F">
        <w:rPr>
          <w:rFonts w:ascii="Times New Roman" w:hAnsi="Times New Roman" w:cs="Times New Roman"/>
          <w:sz w:val="24"/>
          <w:szCs w:val="24"/>
        </w:rPr>
        <w:fldChar w:fldCharType="begin" w:fldLock="1"/>
      </w:r>
      <w:r w:rsidR="00B5228F">
        <w:rPr>
          <w:rFonts w:ascii="Times New Roman" w:hAnsi="Times New Roman" w:cs="Times New Roman"/>
          <w:sz w:val="24"/>
          <w:szCs w:val="24"/>
        </w:rPr>
        <w:instrText>ADDIN CSL_CITATION {"citationItems":[{"id":"ITEM-1","itemData":{"author":[{"dropping-particle":"","family":"RIGHTSHIP","given":"","non-dropping-particle":"","parse-names":false,"suffix":""}],"id":"ITEM-1","issued":{"date-parts":[["2013"]]},"publisher-place":"London","title":"Calculating and Comparing CO2 Emissions from the Global Maritime Fleet","type":"report"},"uris":["http://www.mendeley.com/documents/?uuid=346e04e7-49e4-42f0-97fd-ab3e4c5a387d"]}],"mendeley":{"formattedCitation":"(RIGHTSHIP, 2013)","plainTextFormattedCitation":"(RIGHTSHIP, 2013)","previouslyFormattedCitation":"(RIGHTSHIP, 2013)"},"properties":{"noteIndex":0},"schema":"https://github.com/citation-style-language/schema/raw/master/csl-citation.json"}</w:instrText>
      </w:r>
      <w:r w:rsidR="00B5228F">
        <w:rPr>
          <w:rFonts w:ascii="Times New Roman" w:hAnsi="Times New Roman" w:cs="Times New Roman"/>
          <w:sz w:val="24"/>
          <w:szCs w:val="24"/>
        </w:rPr>
        <w:fldChar w:fldCharType="separate"/>
      </w:r>
      <w:r w:rsidR="00B5228F" w:rsidRPr="00B5228F">
        <w:rPr>
          <w:rFonts w:ascii="Times New Roman" w:hAnsi="Times New Roman" w:cs="Times New Roman"/>
          <w:noProof/>
          <w:sz w:val="24"/>
          <w:szCs w:val="24"/>
        </w:rPr>
        <w:t>(RIGHTSHIP, 2013)</w:t>
      </w:r>
      <w:r w:rsidR="00B5228F">
        <w:rPr>
          <w:rFonts w:ascii="Times New Roman" w:hAnsi="Times New Roman" w:cs="Times New Roman"/>
          <w:sz w:val="24"/>
          <w:szCs w:val="24"/>
        </w:rPr>
        <w:fldChar w:fldCharType="end"/>
      </w:r>
      <w:r w:rsidR="005709CE">
        <w:rPr>
          <w:rFonts w:ascii="Times New Roman" w:hAnsi="Times New Roman" w:cs="Times New Roman"/>
          <w:sz w:val="24"/>
          <w:szCs w:val="24"/>
        </w:rPr>
        <w:t xml:space="preserve"> </w:t>
      </w:r>
      <w:r w:rsidR="00186F82">
        <w:rPr>
          <w:rFonts w:ascii="Times New Roman" w:hAnsi="Times New Roman" w:cs="Times New Roman"/>
          <w:sz w:val="24"/>
          <w:szCs w:val="24"/>
        </w:rPr>
        <w:t>are</w:t>
      </w:r>
      <w:r w:rsidRPr="00D208DF">
        <w:rPr>
          <w:rFonts w:ascii="Times New Roman" w:hAnsi="Times New Roman" w:cs="Times New Roman"/>
          <w:sz w:val="24"/>
          <w:szCs w:val="24"/>
        </w:rPr>
        <w:t xml:space="preserve"> as follows:</w:t>
      </w:r>
    </w:p>
    <w:p w14:paraId="11E8A352" w14:textId="70EEB992" w:rsidR="005709CE" w:rsidRPr="00D208DF" w:rsidRDefault="00AF4A9D"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Firstly, the value of </w:t>
      </w:r>
      <w:r w:rsidR="00766D00">
        <w:rPr>
          <w:rFonts w:ascii="Times New Roman" w:hAnsi="Times New Roman" w:cs="Times New Roman"/>
          <w:sz w:val="24"/>
          <w:szCs w:val="24"/>
        </w:rPr>
        <w:t>specific</w:t>
      </w:r>
      <w:r w:rsidRPr="00D208DF">
        <w:rPr>
          <w:rFonts w:ascii="Times New Roman" w:hAnsi="Times New Roman" w:cs="Times New Roman"/>
          <w:sz w:val="24"/>
          <w:szCs w:val="24"/>
        </w:rPr>
        <w:t xml:space="preserve"> power was determined for each vessel </w:t>
      </w:r>
      <w:r w:rsidR="0076631F">
        <w:rPr>
          <w:rFonts w:ascii="Times New Roman" w:hAnsi="Times New Roman" w:cs="Times New Roman"/>
          <w:sz w:val="24"/>
          <w:szCs w:val="24"/>
        </w:rPr>
        <w:t>adopted from the book</w:t>
      </w:r>
      <w:r w:rsidR="003B7243">
        <w:rPr>
          <w:rFonts w:ascii="Times New Roman" w:hAnsi="Times New Roman" w:cs="Times New Roman"/>
          <w:sz w:val="24"/>
          <w:szCs w:val="24"/>
        </w:rPr>
        <w:t xml:space="preserve"> by</w:t>
      </w:r>
      <w:r w:rsidR="00B5228F">
        <w:rPr>
          <w:rFonts w:ascii="Times New Roman" w:hAnsi="Times New Roman" w:cs="Times New Roman"/>
          <w:sz w:val="24"/>
          <w:szCs w:val="24"/>
        </w:rPr>
        <w:t xml:space="preserve"> </w:t>
      </w:r>
      <w:r w:rsidR="00B5228F">
        <w:rPr>
          <w:rFonts w:ascii="Times New Roman" w:hAnsi="Times New Roman" w:cs="Times New Roman"/>
          <w:sz w:val="24"/>
          <w:szCs w:val="24"/>
        </w:rPr>
        <w:fldChar w:fldCharType="begin" w:fldLock="1"/>
      </w:r>
      <w:r w:rsidR="003B7243">
        <w:rPr>
          <w:rFonts w:ascii="Times New Roman" w:hAnsi="Times New Roman" w:cs="Times New Roman"/>
          <w:sz w:val="24"/>
          <w:szCs w:val="24"/>
        </w:rPr>
        <w:instrText>ADDIN CSL_CITATION {"citationItems":[{"id":"ITEM-1","itemData":{"author":[{"dropping-particle":"","family":"Harrington","given":"Roy L.","non-dropping-particle":"","parse-names":false,"suffix":""}],"id":"ITEM-1","issued":{"date-parts":[["1992"]]},"publisher":"Society of Naval Architects and Marine Engineers","publisher-place":"USA","title":"Marine Engineering","type":"book"},"uris":["http://www.mendeley.com/documents/?uuid=23e32500-a3e6-4a19-8274-3af3f8a91ecb"]}],"mendeley":{"formattedCitation":"(Harrington, 1992)","manualFormatting":"Harrington, (1992)","plainTextFormattedCitation":"(Harrington, 1992)","previouslyFormattedCitation":"(Harrington, 1992)"},"properties":{"noteIndex":0},"schema":"https://github.com/citation-style-language/schema/raw/master/csl-citation.json"}</w:instrText>
      </w:r>
      <w:r w:rsidR="00B5228F">
        <w:rPr>
          <w:rFonts w:ascii="Times New Roman" w:hAnsi="Times New Roman" w:cs="Times New Roman"/>
          <w:sz w:val="24"/>
          <w:szCs w:val="24"/>
        </w:rPr>
        <w:fldChar w:fldCharType="separate"/>
      </w:r>
      <w:r w:rsidR="00B5228F" w:rsidRPr="00B5228F">
        <w:rPr>
          <w:rFonts w:ascii="Times New Roman" w:hAnsi="Times New Roman" w:cs="Times New Roman"/>
          <w:noProof/>
          <w:sz w:val="24"/>
          <w:szCs w:val="24"/>
        </w:rPr>
        <w:t xml:space="preserve">Harrington, </w:t>
      </w:r>
      <w:r w:rsidR="003B7243">
        <w:rPr>
          <w:rFonts w:ascii="Times New Roman" w:hAnsi="Times New Roman" w:cs="Times New Roman"/>
          <w:noProof/>
          <w:sz w:val="24"/>
          <w:szCs w:val="24"/>
        </w:rPr>
        <w:t>(</w:t>
      </w:r>
      <w:r w:rsidR="00B5228F" w:rsidRPr="00B5228F">
        <w:rPr>
          <w:rFonts w:ascii="Times New Roman" w:hAnsi="Times New Roman" w:cs="Times New Roman"/>
          <w:noProof/>
          <w:sz w:val="24"/>
          <w:szCs w:val="24"/>
        </w:rPr>
        <w:t>1992)</w:t>
      </w:r>
      <w:r w:rsidR="00B5228F">
        <w:rPr>
          <w:rFonts w:ascii="Times New Roman" w:hAnsi="Times New Roman" w:cs="Times New Roman"/>
          <w:sz w:val="24"/>
          <w:szCs w:val="24"/>
        </w:rPr>
        <w:fldChar w:fldCharType="end"/>
      </w:r>
      <w:r w:rsidR="0076631F">
        <w:rPr>
          <w:rFonts w:ascii="Times New Roman" w:hAnsi="Times New Roman" w:cs="Times New Roman"/>
          <w:sz w:val="24"/>
          <w:szCs w:val="24"/>
        </w:rPr>
        <w:t>.</w:t>
      </w:r>
      <w:r w:rsidR="00C87E52">
        <w:rPr>
          <w:rFonts w:ascii="Times New Roman" w:hAnsi="Times New Roman" w:cs="Times New Roman"/>
          <w:sz w:val="24"/>
          <w:szCs w:val="24"/>
        </w:rPr>
        <w:t xml:space="preserve"> </w:t>
      </w:r>
      <w:r w:rsidRPr="00D208DF">
        <w:rPr>
          <w:rFonts w:ascii="Times New Roman" w:hAnsi="Times New Roman" w:cs="Times New Roman"/>
          <w:sz w:val="24"/>
          <w:szCs w:val="24"/>
        </w:rPr>
        <w:t xml:space="preserve">The design speed from </w:t>
      </w:r>
      <w:r>
        <w:rPr>
          <w:rFonts w:ascii="Times New Roman" w:hAnsi="Times New Roman" w:cs="Times New Roman"/>
          <w:sz w:val="24"/>
          <w:szCs w:val="24"/>
        </w:rPr>
        <w:t>T</w:t>
      </w:r>
      <w:r w:rsidRPr="00D208DF">
        <w:rPr>
          <w:rFonts w:ascii="Times New Roman" w:hAnsi="Times New Roman" w:cs="Times New Roman"/>
          <w:sz w:val="24"/>
          <w:szCs w:val="24"/>
        </w:rPr>
        <w:t>abl</w:t>
      </w:r>
      <w:r>
        <w:rPr>
          <w:rFonts w:ascii="Times New Roman" w:hAnsi="Times New Roman" w:cs="Times New Roman"/>
          <w:sz w:val="24"/>
          <w:szCs w:val="24"/>
        </w:rPr>
        <w:t xml:space="preserve">e </w:t>
      </w:r>
      <w:r w:rsidR="008B35A4">
        <w:rPr>
          <w:rFonts w:ascii="Times New Roman" w:hAnsi="Times New Roman" w:cs="Times New Roman"/>
          <w:sz w:val="24"/>
          <w:szCs w:val="24"/>
        </w:rPr>
        <w:t xml:space="preserve">6 </w:t>
      </w:r>
      <w:r w:rsidRPr="00D208DF">
        <w:rPr>
          <w:rFonts w:ascii="Times New Roman" w:hAnsi="Times New Roman" w:cs="Times New Roman"/>
          <w:sz w:val="24"/>
          <w:szCs w:val="24"/>
        </w:rPr>
        <w:t>is used as a reference parameter to find out the Specific power</w:t>
      </w:r>
      <w:r w:rsidR="00372792">
        <w:rPr>
          <w:rFonts w:ascii="Times New Roman" w:hAnsi="Times New Roman" w:cs="Times New Roman"/>
          <w:sz w:val="24"/>
          <w:szCs w:val="24"/>
        </w:rPr>
        <w:t xml:space="preserve">. </w:t>
      </w:r>
      <w:r w:rsidRPr="00D208DF">
        <w:rPr>
          <w:rFonts w:ascii="Times New Roman" w:hAnsi="Times New Roman" w:cs="Times New Roman"/>
          <w:sz w:val="24"/>
          <w:szCs w:val="24"/>
        </w:rPr>
        <w:t>The value of the</w:t>
      </w:r>
      <w:r w:rsidR="00372792">
        <w:rPr>
          <w:rFonts w:ascii="Times New Roman" w:hAnsi="Times New Roman" w:cs="Times New Roman"/>
          <w:sz w:val="24"/>
          <w:szCs w:val="24"/>
        </w:rPr>
        <w:t xml:space="preserve"> Specific</w:t>
      </w:r>
      <w:r w:rsidRPr="00D208DF">
        <w:rPr>
          <w:rFonts w:ascii="Times New Roman" w:hAnsi="Times New Roman" w:cs="Times New Roman"/>
          <w:sz w:val="24"/>
          <w:szCs w:val="24"/>
        </w:rPr>
        <w:t xml:space="preserve"> power obtained is in HP/Gross ton and must be converted to </w:t>
      </w:r>
      <w:r w:rsidR="00780388" w:rsidRPr="004D1198">
        <w:rPr>
          <w:rFonts w:ascii="Times New Roman" w:hAnsi="Times New Roman" w:cs="Times New Roman"/>
          <w:color w:val="000000" w:themeColor="text1"/>
          <w:sz w:val="24"/>
          <w:szCs w:val="24"/>
          <w:highlight w:val="yellow"/>
        </w:rPr>
        <w:t>Horse Power (</w:t>
      </w:r>
      <w:r w:rsidRPr="004D1198">
        <w:rPr>
          <w:rFonts w:ascii="Times New Roman" w:hAnsi="Times New Roman" w:cs="Times New Roman"/>
          <w:color w:val="000000" w:themeColor="text1"/>
          <w:sz w:val="24"/>
          <w:szCs w:val="24"/>
          <w:highlight w:val="yellow"/>
        </w:rPr>
        <w:t>HP</w:t>
      </w:r>
      <w:r w:rsidR="00780388" w:rsidRPr="004D1198">
        <w:rPr>
          <w:rFonts w:ascii="Times New Roman" w:hAnsi="Times New Roman" w:cs="Times New Roman"/>
          <w:color w:val="000000" w:themeColor="text1"/>
          <w:sz w:val="24"/>
          <w:szCs w:val="24"/>
          <w:highlight w:val="yellow"/>
        </w:rPr>
        <w:t>)</w:t>
      </w:r>
      <w:r w:rsidRPr="00826AF7">
        <w:rPr>
          <w:rFonts w:ascii="Times New Roman" w:hAnsi="Times New Roman" w:cs="Times New Roman"/>
          <w:color w:val="FF0000"/>
          <w:sz w:val="24"/>
          <w:szCs w:val="24"/>
        </w:rPr>
        <w:t xml:space="preserve"> </w:t>
      </w:r>
      <w:r w:rsidRPr="00D208DF">
        <w:rPr>
          <w:rFonts w:ascii="Times New Roman" w:hAnsi="Times New Roman" w:cs="Times New Roman"/>
          <w:sz w:val="24"/>
          <w:szCs w:val="24"/>
        </w:rPr>
        <w:t xml:space="preserve">by considering its arithmetic product with the capacity of the </w:t>
      </w:r>
      <w:r w:rsidRPr="00D208DF">
        <w:rPr>
          <w:rFonts w:ascii="Times New Roman" w:hAnsi="Times New Roman" w:cs="Times New Roman"/>
          <w:sz w:val="24"/>
          <w:szCs w:val="24"/>
        </w:rPr>
        <w:lastRenderedPageBreak/>
        <w:t>vessels and later converted into kW from HP. Moreover</w:t>
      </w:r>
      <w:r w:rsidR="00766D00">
        <w:rPr>
          <w:rFonts w:ascii="Times New Roman" w:hAnsi="Times New Roman" w:cs="Times New Roman"/>
          <w:sz w:val="24"/>
          <w:szCs w:val="24"/>
        </w:rPr>
        <w:t>,</w:t>
      </w:r>
      <w:r w:rsidRPr="00D208DF">
        <w:rPr>
          <w:rFonts w:ascii="Times New Roman" w:hAnsi="Times New Roman" w:cs="Times New Roman"/>
          <w:sz w:val="24"/>
          <w:szCs w:val="24"/>
        </w:rPr>
        <w:t xml:space="preserve"> the specific power can be split into two components namely the ‘power of the main engine’ and the ‘power of the auxiliary engine’. </w:t>
      </w:r>
      <w:r w:rsidR="005709CE">
        <w:rPr>
          <w:rFonts w:ascii="Times New Roman" w:hAnsi="Times New Roman" w:cs="Times New Roman"/>
          <w:sz w:val="24"/>
          <w:szCs w:val="24"/>
        </w:rPr>
        <w:t xml:space="preserve"> </w:t>
      </w:r>
      <w:r w:rsidR="00D93F52">
        <w:rPr>
          <w:rFonts w:ascii="Times New Roman" w:hAnsi="Times New Roman" w:cs="Times New Roman"/>
          <w:sz w:val="24"/>
          <w:szCs w:val="24"/>
        </w:rPr>
        <w:t>Eq. (2) represents the formulation of</w:t>
      </w:r>
      <w:r w:rsidR="00D93F52" w:rsidRPr="00D93F52">
        <w:rPr>
          <w:rFonts w:ascii="Times New Roman" w:hAnsi="Times New Roman" w:cs="Times New Roman"/>
          <w:sz w:val="24"/>
          <w:szCs w:val="24"/>
        </w:rPr>
        <w:t xml:space="preserve"> specific power </w:t>
      </w:r>
    </w:p>
    <w:p w14:paraId="24CE41FB" w14:textId="53F77708" w:rsidR="00D93F52" w:rsidRDefault="00AF4A9D" w:rsidP="00186F82">
      <w:pPr>
        <w:spacing w:line="360" w:lineRule="auto"/>
        <w:ind w:firstLine="720"/>
        <w:jc w:val="both"/>
        <w:rPr>
          <w:rFonts w:ascii="Times New Roman" w:hAnsi="Times New Roman" w:cs="Times New Roman"/>
          <w:sz w:val="24"/>
          <w:szCs w:val="24"/>
        </w:rPr>
      </w:pPr>
      <w:r w:rsidRPr="004D1198">
        <w:rPr>
          <w:rFonts w:ascii="Times New Roman" w:hAnsi="Times New Roman" w:cs="Times New Roman"/>
          <w:i/>
          <w:iCs/>
          <w:color w:val="000000" w:themeColor="text1"/>
          <w:sz w:val="24"/>
          <w:szCs w:val="24"/>
          <w:highlight w:val="yellow"/>
        </w:rPr>
        <w:t>P = P</w:t>
      </w:r>
      <w:r w:rsidRPr="004D1198">
        <w:rPr>
          <w:rFonts w:ascii="Times New Roman" w:hAnsi="Times New Roman" w:cs="Times New Roman"/>
          <w:i/>
          <w:iCs/>
          <w:color w:val="000000" w:themeColor="text1"/>
          <w:sz w:val="24"/>
          <w:szCs w:val="24"/>
          <w:highlight w:val="yellow"/>
          <w:vertAlign w:val="subscript"/>
        </w:rPr>
        <w:t>M</w:t>
      </w:r>
      <w:r w:rsidR="002C3085" w:rsidRPr="004D1198">
        <w:rPr>
          <w:rFonts w:ascii="Times New Roman" w:hAnsi="Times New Roman" w:cs="Times New Roman"/>
          <w:i/>
          <w:iCs/>
          <w:color w:val="000000" w:themeColor="text1"/>
          <w:sz w:val="24"/>
          <w:szCs w:val="24"/>
          <w:highlight w:val="yellow"/>
          <w:vertAlign w:val="subscript"/>
        </w:rPr>
        <w:t xml:space="preserve">ain </w:t>
      </w:r>
      <w:r w:rsidRPr="004D1198">
        <w:rPr>
          <w:rFonts w:ascii="Times New Roman" w:hAnsi="Times New Roman" w:cs="Times New Roman"/>
          <w:i/>
          <w:iCs/>
          <w:color w:val="000000" w:themeColor="text1"/>
          <w:sz w:val="24"/>
          <w:szCs w:val="24"/>
          <w:highlight w:val="yellow"/>
          <w:vertAlign w:val="subscript"/>
        </w:rPr>
        <w:t>E</w:t>
      </w:r>
      <w:r w:rsidR="002C3085" w:rsidRPr="004D1198">
        <w:rPr>
          <w:rFonts w:ascii="Times New Roman" w:hAnsi="Times New Roman" w:cs="Times New Roman"/>
          <w:i/>
          <w:iCs/>
          <w:color w:val="000000" w:themeColor="text1"/>
          <w:sz w:val="24"/>
          <w:szCs w:val="24"/>
          <w:highlight w:val="yellow"/>
          <w:vertAlign w:val="subscript"/>
        </w:rPr>
        <w:t>ngine(ME)</w:t>
      </w:r>
      <w:r w:rsidRPr="004D1198">
        <w:rPr>
          <w:rFonts w:ascii="Times New Roman" w:hAnsi="Times New Roman" w:cs="Times New Roman"/>
          <w:i/>
          <w:iCs/>
          <w:color w:val="000000" w:themeColor="text1"/>
          <w:sz w:val="24"/>
          <w:szCs w:val="24"/>
          <w:highlight w:val="yellow"/>
        </w:rPr>
        <w:t xml:space="preserve"> + P</w:t>
      </w:r>
      <w:r w:rsidRPr="004D1198">
        <w:rPr>
          <w:rFonts w:ascii="Times New Roman" w:hAnsi="Times New Roman" w:cs="Times New Roman"/>
          <w:i/>
          <w:iCs/>
          <w:color w:val="000000" w:themeColor="text1"/>
          <w:sz w:val="24"/>
          <w:szCs w:val="24"/>
          <w:highlight w:val="yellow"/>
          <w:vertAlign w:val="subscript"/>
        </w:rPr>
        <w:t>A</w:t>
      </w:r>
      <w:r w:rsidR="002C3085" w:rsidRPr="004D1198">
        <w:rPr>
          <w:rFonts w:ascii="Times New Roman" w:hAnsi="Times New Roman" w:cs="Times New Roman"/>
          <w:i/>
          <w:iCs/>
          <w:color w:val="000000" w:themeColor="text1"/>
          <w:sz w:val="24"/>
          <w:szCs w:val="24"/>
          <w:highlight w:val="yellow"/>
          <w:vertAlign w:val="subscript"/>
        </w:rPr>
        <w:t xml:space="preserve">uxiliary </w:t>
      </w:r>
      <w:r w:rsidRPr="004D1198">
        <w:rPr>
          <w:rFonts w:ascii="Times New Roman" w:hAnsi="Times New Roman" w:cs="Times New Roman"/>
          <w:i/>
          <w:iCs/>
          <w:color w:val="000000" w:themeColor="text1"/>
          <w:sz w:val="24"/>
          <w:szCs w:val="24"/>
          <w:highlight w:val="yellow"/>
          <w:vertAlign w:val="subscript"/>
        </w:rPr>
        <w:t>E</w:t>
      </w:r>
      <w:r w:rsidR="002C3085" w:rsidRPr="004D1198">
        <w:rPr>
          <w:rFonts w:ascii="Times New Roman" w:hAnsi="Times New Roman" w:cs="Times New Roman"/>
          <w:i/>
          <w:iCs/>
          <w:color w:val="000000" w:themeColor="text1"/>
          <w:sz w:val="24"/>
          <w:szCs w:val="24"/>
          <w:highlight w:val="yellow"/>
          <w:vertAlign w:val="subscript"/>
        </w:rPr>
        <w:t>ngine(AE)</w:t>
      </w:r>
      <w:r w:rsidR="00186F82" w:rsidRPr="004D1198">
        <w:rPr>
          <w:rFonts w:ascii="Times New Roman" w:hAnsi="Times New Roman" w:cs="Times New Roman"/>
          <w:i/>
          <w:iCs/>
          <w:color w:val="000000" w:themeColor="text1"/>
          <w:sz w:val="24"/>
          <w:szCs w:val="24"/>
          <w:vertAlign w:val="subscript"/>
        </w:rPr>
        <w:tab/>
      </w:r>
      <w:r w:rsidR="00186F82">
        <w:rPr>
          <w:rFonts w:ascii="Times New Roman" w:hAnsi="Times New Roman" w:cs="Times New Roman"/>
          <w:i/>
          <w:iCs/>
          <w:color w:val="FF0000"/>
          <w:sz w:val="24"/>
          <w:szCs w:val="24"/>
          <w:vertAlign w:val="subscript"/>
        </w:rPr>
        <w:tab/>
      </w:r>
      <w:r w:rsidR="00186F82">
        <w:rPr>
          <w:rFonts w:ascii="Times New Roman" w:hAnsi="Times New Roman" w:cs="Times New Roman"/>
          <w:i/>
          <w:iCs/>
          <w:color w:val="FF0000"/>
          <w:sz w:val="24"/>
          <w:szCs w:val="24"/>
          <w:vertAlign w:val="subscript"/>
        </w:rPr>
        <w:tab/>
      </w:r>
      <w:r w:rsidR="00702958">
        <w:rPr>
          <w:rFonts w:ascii="Times New Roman" w:hAnsi="Times New Roman" w:cs="Times New Roman"/>
          <w:i/>
          <w:iCs/>
          <w:color w:val="FF0000"/>
          <w:sz w:val="24"/>
          <w:szCs w:val="24"/>
          <w:vertAlign w:val="subscript"/>
        </w:rPr>
        <w:tab/>
      </w:r>
      <w:r w:rsidR="00702958">
        <w:rPr>
          <w:rFonts w:ascii="Times New Roman" w:hAnsi="Times New Roman" w:cs="Times New Roman"/>
          <w:i/>
          <w:iCs/>
          <w:color w:val="FF0000"/>
          <w:sz w:val="24"/>
          <w:szCs w:val="24"/>
          <w:vertAlign w:val="subscript"/>
        </w:rPr>
        <w:tab/>
      </w:r>
      <w:r w:rsidR="00702958">
        <w:rPr>
          <w:rFonts w:ascii="Times New Roman" w:hAnsi="Times New Roman" w:cs="Times New Roman"/>
          <w:i/>
          <w:iCs/>
          <w:color w:val="FF0000"/>
          <w:sz w:val="24"/>
          <w:szCs w:val="24"/>
          <w:vertAlign w:val="subscript"/>
        </w:rPr>
        <w:tab/>
      </w:r>
      <w:r w:rsidR="00C84E1A">
        <w:rPr>
          <w:rFonts w:ascii="Times New Roman" w:hAnsi="Times New Roman" w:cs="Times New Roman"/>
          <w:sz w:val="24"/>
          <w:szCs w:val="24"/>
        </w:rPr>
        <w:t>(</w:t>
      </w:r>
      <w:r w:rsidR="00C84E1A" w:rsidRPr="00C84E1A">
        <w:rPr>
          <w:rFonts w:ascii="Times New Roman" w:hAnsi="Times New Roman" w:cs="Times New Roman"/>
          <w:sz w:val="24"/>
          <w:szCs w:val="24"/>
        </w:rPr>
        <w:t>2)</w:t>
      </w:r>
    </w:p>
    <w:p w14:paraId="1F637C42" w14:textId="77B6B7BB" w:rsidR="00CB6FE8" w:rsidRDefault="00D93F52" w:rsidP="00AF4A9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W</w:t>
      </w:r>
      <w:r w:rsidR="00AF4A9D" w:rsidRPr="00D208DF">
        <w:rPr>
          <w:rFonts w:ascii="Times New Roman" w:hAnsi="Times New Roman" w:cs="Times New Roman"/>
          <w:sz w:val="24"/>
          <w:szCs w:val="24"/>
        </w:rPr>
        <w:t>here P is the specific power and P</w:t>
      </w:r>
      <w:r w:rsidR="00AF4A9D" w:rsidRPr="00D208DF">
        <w:rPr>
          <w:rFonts w:ascii="Times New Roman" w:hAnsi="Times New Roman" w:cs="Times New Roman"/>
          <w:sz w:val="24"/>
          <w:szCs w:val="24"/>
          <w:vertAlign w:val="subscript"/>
        </w:rPr>
        <w:t>ME</w:t>
      </w:r>
      <w:r w:rsidR="00AF4A9D" w:rsidRPr="00D208DF">
        <w:rPr>
          <w:rFonts w:ascii="Times New Roman" w:hAnsi="Times New Roman" w:cs="Times New Roman"/>
          <w:sz w:val="24"/>
          <w:szCs w:val="24"/>
        </w:rPr>
        <w:t xml:space="preserve"> and P</w:t>
      </w:r>
      <w:r w:rsidR="00AF4A9D" w:rsidRPr="00D208DF">
        <w:rPr>
          <w:rFonts w:ascii="Times New Roman" w:hAnsi="Times New Roman" w:cs="Times New Roman"/>
          <w:sz w:val="24"/>
          <w:szCs w:val="24"/>
          <w:vertAlign w:val="subscript"/>
        </w:rPr>
        <w:t>AE</w:t>
      </w:r>
      <w:r w:rsidR="00AF4A9D" w:rsidRPr="00D208DF">
        <w:rPr>
          <w:rFonts w:ascii="Times New Roman" w:hAnsi="Times New Roman" w:cs="Times New Roman"/>
          <w:sz w:val="24"/>
          <w:szCs w:val="24"/>
        </w:rPr>
        <w:t xml:space="preserve"> are powers of the main and auxiliary engine respectively. The purpose of splitting the Specific power into components is to determine their relation</w:t>
      </w:r>
      <w:r w:rsidR="00B97221">
        <w:rPr>
          <w:rFonts w:ascii="Times New Roman" w:hAnsi="Times New Roman" w:cs="Times New Roman"/>
          <w:sz w:val="24"/>
          <w:szCs w:val="24"/>
        </w:rPr>
        <w:t>ship</w:t>
      </w:r>
      <w:r w:rsidR="00AF4A9D" w:rsidRPr="00D208DF">
        <w:rPr>
          <w:rFonts w:ascii="Times New Roman" w:hAnsi="Times New Roman" w:cs="Times New Roman"/>
          <w:sz w:val="24"/>
          <w:szCs w:val="24"/>
        </w:rPr>
        <w:t xml:space="preserve"> with </w:t>
      </w:r>
      <w:r w:rsidR="00023BDA" w:rsidRPr="004D1198">
        <w:rPr>
          <w:rFonts w:ascii="Times New Roman" w:hAnsi="Times New Roman" w:cs="Times New Roman"/>
          <w:color w:val="000000" w:themeColor="text1"/>
          <w:sz w:val="24"/>
          <w:szCs w:val="24"/>
          <w:highlight w:val="yellow"/>
        </w:rPr>
        <w:t>Maximum Continuous rating (</w:t>
      </w:r>
      <w:r w:rsidR="00AF4A9D" w:rsidRPr="004D1198">
        <w:rPr>
          <w:rFonts w:ascii="Times New Roman" w:hAnsi="Times New Roman" w:cs="Times New Roman"/>
          <w:color w:val="000000" w:themeColor="text1"/>
          <w:sz w:val="24"/>
          <w:szCs w:val="24"/>
          <w:highlight w:val="yellow"/>
        </w:rPr>
        <w:t>MCR</w:t>
      </w:r>
      <w:r w:rsidR="00023BDA" w:rsidRPr="004D1198">
        <w:rPr>
          <w:rFonts w:ascii="Times New Roman" w:hAnsi="Times New Roman" w:cs="Times New Roman"/>
          <w:color w:val="000000" w:themeColor="text1"/>
          <w:sz w:val="24"/>
          <w:szCs w:val="24"/>
          <w:highlight w:val="yellow"/>
        </w:rPr>
        <w:t>)</w:t>
      </w:r>
      <w:r w:rsidR="00AF4A9D" w:rsidRPr="004D1198">
        <w:rPr>
          <w:rFonts w:ascii="Times New Roman" w:hAnsi="Times New Roman" w:cs="Times New Roman"/>
          <w:color w:val="000000" w:themeColor="text1"/>
          <w:sz w:val="24"/>
          <w:szCs w:val="24"/>
          <w:highlight w:val="yellow"/>
        </w:rPr>
        <w:t xml:space="preserve"> and </w:t>
      </w:r>
      <w:r w:rsidR="00023BDA" w:rsidRPr="004D1198">
        <w:rPr>
          <w:rFonts w:ascii="Times New Roman" w:hAnsi="Times New Roman" w:cs="Times New Roman"/>
          <w:color w:val="000000" w:themeColor="text1"/>
          <w:sz w:val="24"/>
          <w:szCs w:val="24"/>
          <w:highlight w:val="yellow"/>
        </w:rPr>
        <w:t>Specific Fuel Consumption (</w:t>
      </w:r>
      <w:r w:rsidR="00AF4A9D" w:rsidRPr="004D1198">
        <w:rPr>
          <w:rFonts w:ascii="Times New Roman" w:hAnsi="Times New Roman" w:cs="Times New Roman"/>
          <w:color w:val="000000" w:themeColor="text1"/>
          <w:sz w:val="24"/>
          <w:szCs w:val="24"/>
          <w:highlight w:val="yellow"/>
        </w:rPr>
        <w:t>SFC</w:t>
      </w:r>
      <w:r w:rsidR="00023BDA" w:rsidRPr="004D1198">
        <w:rPr>
          <w:rFonts w:ascii="Times New Roman" w:hAnsi="Times New Roman" w:cs="Times New Roman"/>
          <w:color w:val="000000" w:themeColor="text1"/>
          <w:sz w:val="24"/>
          <w:szCs w:val="24"/>
          <w:highlight w:val="yellow"/>
        </w:rPr>
        <w:t>)</w:t>
      </w:r>
      <w:r w:rsidR="00AF4A9D" w:rsidRPr="004D1198">
        <w:rPr>
          <w:rFonts w:ascii="Times New Roman" w:hAnsi="Times New Roman" w:cs="Times New Roman"/>
          <w:color w:val="000000" w:themeColor="text1"/>
          <w:sz w:val="24"/>
          <w:szCs w:val="24"/>
        </w:rPr>
        <w:t xml:space="preserve"> </w:t>
      </w:r>
      <w:r w:rsidR="00AF4A9D" w:rsidRPr="00D208DF">
        <w:rPr>
          <w:rFonts w:ascii="Times New Roman" w:hAnsi="Times New Roman" w:cs="Times New Roman"/>
          <w:sz w:val="24"/>
          <w:szCs w:val="24"/>
        </w:rPr>
        <w:t>to be able to quantify all unknown parameters in the problem.</w:t>
      </w:r>
      <w:r w:rsidR="00B66C99">
        <w:rPr>
          <w:rFonts w:ascii="Times New Roman" w:hAnsi="Times New Roman" w:cs="Times New Roman"/>
          <w:sz w:val="24"/>
          <w:szCs w:val="24"/>
        </w:rPr>
        <w:t xml:space="preserve"> </w:t>
      </w:r>
      <w:r w:rsidR="00AF4A9D" w:rsidRPr="00B66C99">
        <w:rPr>
          <w:rFonts w:ascii="Times New Roman" w:hAnsi="Times New Roman" w:cs="Times New Roman"/>
          <w:sz w:val="24"/>
          <w:szCs w:val="24"/>
        </w:rPr>
        <w:t xml:space="preserve">Table 2 and Table 3 </w:t>
      </w:r>
      <w:r w:rsidR="00B66C99" w:rsidRPr="00B66C99">
        <w:rPr>
          <w:rFonts w:ascii="Times New Roman" w:hAnsi="Times New Roman" w:cs="Times New Roman"/>
          <w:sz w:val="24"/>
          <w:szCs w:val="24"/>
        </w:rPr>
        <w:t>shows the calculation of P</w:t>
      </w:r>
      <w:r w:rsidR="00B66C99" w:rsidRPr="00B66C99">
        <w:rPr>
          <w:rFonts w:ascii="Times New Roman" w:hAnsi="Times New Roman" w:cs="Times New Roman"/>
          <w:sz w:val="24"/>
          <w:szCs w:val="24"/>
          <w:vertAlign w:val="subscript"/>
        </w:rPr>
        <w:t>AE</w:t>
      </w:r>
      <w:r w:rsidR="00B66C99" w:rsidRPr="00B66C99">
        <w:rPr>
          <w:rFonts w:ascii="Times New Roman" w:hAnsi="Times New Roman" w:cs="Times New Roman"/>
          <w:sz w:val="24"/>
          <w:szCs w:val="24"/>
        </w:rPr>
        <w:t xml:space="preserve"> and SFC values based on </w:t>
      </w:r>
      <w:r w:rsidR="000A3B5B" w:rsidRPr="00023BDA">
        <w:rPr>
          <w:rFonts w:ascii="Times New Roman" w:hAnsi="Times New Roman" w:cs="Times New Roman"/>
          <w:color w:val="000000" w:themeColor="text1"/>
          <w:sz w:val="24"/>
          <w:szCs w:val="24"/>
        </w:rPr>
        <w:t xml:space="preserve">Maximum Continuous rating </w:t>
      </w:r>
      <w:r w:rsidR="00B66C99" w:rsidRPr="00023BDA">
        <w:rPr>
          <w:rFonts w:ascii="Times New Roman" w:hAnsi="Times New Roman" w:cs="Times New Roman"/>
          <w:color w:val="000000" w:themeColor="text1"/>
          <w:sz w:val="24"/>
          <w:szCs w:val="24"/>
        </w:rPr>
        <w:t>MCR</w:t>
      </w:r>
      <w:r w:rsidR="00B66C99" w:rsidRPr="00023BDA">
        <w:rPr>
          <w:rFonts w:ascii="Times New Roman" w:hAnsi="Times New Roman" w:cs="Times New Roman"/>
          <w:color w:val="000000" w:themeColor="text1"/>
          <w:sz w:val="24"/>
          <w:szCs w:val="24"/>
          <w:vertAlign w:val="subscript"/>
        </w:rPr>
        <w:t>AE</w:t>
      </w:r>
      <w:r w:rsidR="00B66C99" w:rsidRPr="00023BDA">
        <w:rPr>
          <w:rFonts w:ascii="Times New Roman" w:hAnsi="Times New Roman" w:cs="Times New Roman"/>
          <w:color w:val="000000" w:themeColor="text1"/>
          <w:sz w:val="24"/>
          <w:szCs w:val="24"/>
        </w:rPr>
        <w:t xml:space="preserve"> </w:t>
      </w:r>
      <w:r w:rsidR="00B66C99" w:rsidRPr="00B66C99">
        <w:rPr>
          <w:rFonts w:ascii="Times New Roman" w:hAnsi="Times New Roman" w:cs="Times New Roman"/>
          <w:sz w:val="24"/>
          <w:szCs w:val="24"/>
        </w:rPr>
        <w:t>values considered.</w:t>
      </w:r>
      <w:r w:rsidR="00B66C99">
        <w:rPr>
          <w:rFonts w:ascii="Times New Roman" w:hAnsi="Times New Roman" w:cs="Times New Roman"/>
          <w:sz w:val="24"/>
          <w:szCs w:val="24"/>
        </w:rPr>
        <w:t xml:space="preserve"> </w:t>
      </w:r>
      <w:r w:rsidR="00CB6FE8">
        <w:rPr>
          <w:rFonts w:ascii="Times New Roman" w:hAnsi="Times New Roman" w:cs="Times New Roman"/>
          <w:sz w:val="24"/>
          <w:szCs w:val="24"/>
        </w:rPr>
        <w:t xml:space="preserve">Eqs. (3) and (4) represent the formulation of power for </w:t>
      </w:r>
      <w:r w:rsidR="00475B31">
        <w:rPr>
          <w:rFonts w:ascii="Times New Roman" w:hAnsi="Times New Roman" w:cs="Times New Roman"/>
          <w:sz w:val="24"/>
          <w:szCs w:val="24"/>
        </w:rPr>
        <w:t xml:space="preserve">the </w:t>
      </w:r>
      <w:r w:rsidR="00CB6FE8">
        <w:rPr>
          <w:rFonts w:ascii="Times New Roman" w:hAnsi="Times New Roman" w:cs="Times New Roman"/>
          <w:sz w:val="24"/>
          <w:szCs w:val="24"/>
        </w:rPr>
        <w:t xml:space="preserve">auxiliary engine and main engine </w:t>
      </w:r>
      <w:r w:rsidR="00B66C99">
        <w:rPr>
          <w:rFonts w:ascii="Times New Roman" w:hAnsi="Times New Roman" w:cs="Times New Roman"/>
          <w:sz w:val="24"/>
          <w:szCs w:val="24"/>
        </w:rPr>
        <w:t>respectively</w:t>
      </w:r>
    </w:p>
    <w:p w14:paraId="46A2B609" w14:textId="77777777" w:rsidR="00BA12B9" w:rsidRPr="004D1198" w:rsidRDefault="00AF4A9D" w:rsidP="00702958">
      <w:pPr>
        <w:spacing w:line="360" w:lineRule="auto"/>
        <w:ind w:firstLine="720"/>
        <w:jc w:val="both"/>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P</w:t>
      </w:r>
      <w:r w:rsidRPr="004D1198">
        <w:rPr>
          <w:rFonts w:ascii="Times New Roman" w:hAnsi="Times New Roman" w:cs="Times New Roman"/>
          <w:i/>
          <w:iCs/>
          <w:color w:val="000000" w:themeColor="text1"/>
          <w:sz w:val="24"/>
          <w:szCs w:val="24"/>
          <w:highlight w:val="yellow"/>
          <w:vertAlign w:val="subscript"/>
        </w:rPr>
        <w:t>AE</w:t>
      </w:r>
      <w:r w:rsidRPr="004D1198">
        <w:rPr>
          <w:rFonts w:ascii="Times New Roman" w:hAnsi="Times New Roman" w:cs="Times New Roman"/>
          <w:i/>
          <w:iCs/>
          <w:color w:val="000000" w:themeColor="text1"/>
          <w:sz w:val="24"/>
          <w:szCs w:val="24"/>
          <w:highlight w:val="yellow"/>
        </w:rPr>
        <w:t xml:space="preserve"> = (0.025MCR</w:t>
      </w:r>
      <w:r w:rsidRPr="004D1198">
        <w:rPr>
          <w:rFonts w:ascii="Times New Roman" w:hAnsi="Times New Roman" w:cs="Times New Roman"/>
          <w:i/>
          <w:iCs/>
          <w:color w:val="000000" w:themeColor="text1"/>
          <w:sz w:val="24"/>
          <w:szCs w:val="24"/>
          <w:highlight w:val="yellow"/>
          <w:vertAlign w:val="subscript"/>
        </w:rPr>
        <w:t>ME</w:t>
      </w:r>
      <w:r w:rsidRPr="004D1198">
        <w:rPr>
          <w:rFonts w:ascii="Times New Roman" w:hAnsi="Times New Roman" w:cs="Times New Roman"/>
          <w:i/>
          <w:iCs/>
          <w:color w:val="000000" w:themeColor="text1"/>
          <w:sz w:val="24"/>
          <w:szCs w:val="24"/>
          <w:highlight w:val="yellow"/>
        </w:rPr>
        <w:t>) + 250</w:t>
      </w:r>
      <w:r w:rsidR="00D93F52" w:rsidRPr="004D1198">
        <w:rPr>
          <w:rFonts w:ascii="Times New Roman" w:hAnsi="Times New Roman" w:cs="Times New Roman"/>
          <w:i/>
          <w:iCs/>
          <w:color w:val="000000" w:themeColor="text1"/>
          <w:sz w:val="24"/>
          <w:szCs w:val="24"/>
          <w:highlight w:val="yellow"/>
        </w:rPr>
        <w:t>,</w:t>
      </w:r>
      <w:r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 xml:space="preserve"> </w:t>
      </w:r>
      <w:r w:rsidR="00D93F52"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if MCR</w:t>
      </w:r>
      <w:r w:rsidR="00C14F75" w:rsidRPr="004D1198">
        <w:rPr>
          <w:rFonts w:ascii="Times New Roman" w:hAnsi="Times New Roman" w:cs="Times New Roman"/>
          <w:i/>
          <w:iCs/>
          <w:color w:val="000000" w:themeColor="text1"/>
          <w:sz w:val="24"/>
          <w:szCs w:val="24"/>
          <w:highlight w:val="yellow"/>
          <w:vertAlign w:val="subscript"/>
        </w:rPr>
        <w:t>ME</w:t>
      </w:r>
      <w:r w:rsidR="00D93F52"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&gt;</w:t>
      </w:r>
      <w:r w:rsidR="00D93F52"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10000</w:t>
      </w:r>
      <w:r w:rsidR="00D93F52"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kW</w:t>
      </w:r>
    </w:p>
    <w:p w14:paraId="6B2E4ABD" w14:textId="190894AF" w:rsidR="00D93F52" w:rsidRPr="004D1198" w:rsidRDefault="00D93F52" w:rsidP="00702958">
      <w:pPr>
        <w:spacing w:line="360" w:lineRule="auto"/>
        <w:ind w:firstLine="720"/>
        <w:jc w:val="both"/>
        <w:rPr>
          <w:rFonts w:ascii="Times New Roman" w:hAnsi="Times New Roman" w:cs="Times New Roman"/>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 xml:space="preserve">    </w:t>
      </w:r>
      <w:r w:rsidR="00BA12B9"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 xml:space="preserve"> </w:t>
      </w:r>
      <w:r w:rsidR="00AF4A9D" w:rsidRPr="004D1198">
        <w:rPr>
          <w:rFonts w:ascii="Times New Roman" w:hAnsi="Times New Roman" w:cs="Times New Roman"/>
          <w:i/>
          <w:iCs/>
          <w:color w:val="000000" w:themeColor="text1"/>
          <w:sz w:val="24"/>
          <w:szCs w:val="24"/>
          <w:highlight w:val="yellow"/>
        </w:rPr>
        <w:t>0.05</w:t>
      </w:r>
      <w:r w:rsidRPr="004D1198">
        <w:rPr>
          <w:rFonts w:ascii="Times New Roman" w:hAnsi="Times New Roman" w:cs="Times New Roman"/>
          <w:i/>
          <w:iCs/>
          <w:color w:val="000000" w:themeColor="text1"/>
          <w:sz w:val="24"/>
          <w:szCs w:val="24"/>
          <w:highlight w:val="yellow"/>
        </w:rPr>
        <w:t xml:space="preserve"> </w:t>
      </w:r>
      <w:r w:rsidR="00AF4A9D" w:rsidRPr="004D1198">
        <w:rPr>
          <w:rFonts w:ascii="Times New Roman" w:hAnsi="Times New Roman" w:cs="Times New Roman"/>
          <w:i/>
          <w:iCs/>
          <w:color w:val="000000" w:themeColor="text1"/>
          <w:sz w:val="24"/>
          <w:szCs w:val="24"/>
          <w:highlight w:val="yellow"/>
        </w:rPr>
        <w:t>MCR</w:t>
      </w:r>
      <w:r w:rsidR="00AF4A9D" w:rsidRPr="004D1198">
        <w:rPr>
          <w:rFonts w:ascii="Times New Roman" w:hAnsi="Times New Roman" w:cs="Times New Roman"/>
          <w:i/>
          <w:iCs/>
          <w:color w:val="000000" w:themeColor="text1"/>
          <w:sz w:val="24"/>
          <w:szCs w:val="24"/>
          <w:highlight w:val="yellow"/>
          <w:vertAlign w:val="subscript"/>
        </w:rPr>
        <w:t>ME</w:t>
      </w:r>
      <w:r w:rsidRPr="004D1198">
        <w:rPr>
          <w:rFonts w:ascii="Times New Roman" w:hAnsi="Times New Roman" w:cs="Times New Roman"/>
          <w:i/>
          <w:iCs/>
          <w:color w:val="000000" w:themeColor="text1"/>
          <w:sz w:val="24"/>
          <w:szCs w:val="24"/>
          <w:highlight w:val="yellow"/>
        </w:rPr>
        <w:t>,</w:t>
      </w:r>
      <w:r w:rsidR="00C84E1A" w:rsidRPr="004D1198">
        <w:rPr>
          <w:rFonts w:ascii="Times New Roman" w:hAnsi="Times New Roman" w:cs="Times New Roman"/>
          <w:i/>
          <w:iCs/>
          <w:color w:val="000000" w:themeColor="text1"/>
          <w:sz w:val="24"/>
          <w:szCs w:val="24"/>
          <w:highlight w:val="yellow"/>
          <w:vertAlign w:val="subscript"/>
        </w:rPr>
        <w:t xml:space="preserve"> </w:t>
      </w:r>
      <w:r w:rsidR="00C84E1A" w:rsidRPr="004D1198">
        <w:rPr>
          <w:rFonts w:ascii="Times New Roman" w:hAnsi="Times New Roman" w:cs="Times New Roman"/>
          <w:i/>
          <w:iCs/>
          <w:color w:val="000000" w:themeColor="text1"/>
          <w:sz w:val="24"/>
          <w:szCs w:val="24"/>
          <w:highlight w:val="yellow"/>
        </w:rPr>
        <w:t xml:space="preserve">       </w:t>
      </w:r>
      <w:r w:rsidR="005709CE"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if MCR</w:t>
      </w:r>
      <w:r w:rsidR="00C14F75" w:rsidRPr="004D1198">
        <w:rPr>
          <w:rFonts w:ascii="Times New Roman" w:hAnsi="Times New Roman" w:cs="Times New Roman"/>
          <w:i/>
          <w:iCs/>
          <w:color w:val="000000" w:themeColor="text1"/>
          <w:sz w:val="24"/>
          <w:szCs w:val="24"/>
          <w:highlight w:val="yellow"/>
          <w:vertAlign w:val="subscript"/>
        </w:rPr>
        <w:t>ME</w:t>
      </w:r>
      <w:r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&lt;</w:t>
      </w:r>
      <w:r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10000</w:t>
      </w:r>
      <w:r w:rsidRPr="004D1198">
        <w:rPr>
          <w:rFonts w:ascii="Times New Roman" w:hAnsi="Times New Roman" w:cs="Times New Roman"/>
          <w:i/>
          <w:iCs/>
          <w:color w:val="000000" w:themeColor="text1"/>
          <w:sz w:val="24"/>
          <w:szCs w:val="24"/>
          <w:highlight w:val="yellow"/>
        </w:rPr>
        <w:t xml:space="preserve"> </w:t>
      </w:r>
      <w:r w:rsidR="00C14F75" w:rsidRPr="004D1198">
        <w:rPr>
          <w:rFonts w:ascii="Times New Roman" w:hAnsi="Times New Roman" w:cs="Times New Roman"/>
          <w:i/>
          <w:iCs/>
          <w:color w:val="000000" w:themeColor="text1"/>
          <w:sz w:val="24"/>
          <w:szCs w:val="24"/>
          <w:highlight w:val="yellow"/>
        </w:rPr>
        <w:t>kW</w:t>
      </w:r>
      <w:r w:rsidR="00AF4A9D" w:rsidRPr="004D1198">
        <w:rPr>
          <w:rFonts w:ascii="Times New Roman" w:hAnsi="Times New Roman" w:cs="Times New Roman"/>
          <w:color w:val="000000" w:themeColor="text1"/>
          <w:sz w:val="24"/>
          <w:szCs w:val="24"/>
          <w:highlight w:val="yellow"/>
        </w:rPr>
        <w:t xml:space="preserve"> </w:t>
      </w:r>
      <w:r w:rsidR="00702958" w:rsidRPr="004D1198">
        <w:rPr>
          <w:rFonts w:ascii="Times New Roman" w:hAnsi="Times New Roman" w:cs="Times New Roman"/>
          <w:color w:val="000000" w:themeColor="text1"/>
          <w:sz w:val="24"/>
          <w:szCs w:val="24"/>
          <w:highlight w:val="yellow"/>
        </w:rPr>
        <w:tab/>
      </w:r>
      <w:r w:rsidR="00702958" w:rsidRPr="004D1198">
        <w:rPr>
          <w:rFonts w:ascii="Times New Roman" w:hAnsi="Times New Roman" w:cs="Times New Roman"/>
          <w:color w:val="000000" w:themeColor="text1"/>
          <w:sz w:val="24"/>
          <w:szCs w:val="24"/>
          <w:highlight w:val="yellow"/>
        </w:rPr>
        <w:tab/>
      </w:r>
      <w:r w:rsidR="00702958" w:rsidRPr="004D1198">
        <w:rPr>
          <w:rFonts w:ascii="Times New Roman" w:hAnsi="Times New Roman" w:cs="Times New Roman"/>
          <w:color w:val="000000" w:themeColor="text1"/>
          <w:sz w:val="24"/>
          <w:szCs w:val="24"/>
          <w:highlight w:val="yellow"/>
        </w:rPr>
        <w:tab/>
      </w:r>
      <w:r w:rsidRPr="004D1198">
        <w:rPr>
          <w:rFonts w:ascii="Times New Roman" w:hAnsi="Times New Roman" w:cs="Times New Roman"/>
          <w:color w:val="000000" w:themeColor="text1"/>
          <w:sz w:val="24"/>
          <w:szCs w:val="24"/>
          <w:highlight w:val="yellow"/>
        </w:rPr>
        <w:t>(3)</w:t>
      </w:r>
    </w:p>
    <w:p w14:paraId="2F32EFC9" w14:textId="5C599AB2" w:rsidR="00D93F52" w:rsidRDefault="00AF4A9D" w:rsidP="00702958">
      <w:pPr>
        <w:spacing w:line="360" w:lineRule="auto"/>
        <w:ind w:firstLine="720"/>
        <w:jc w:val="both"/>
        <w:rPr>
          <w:rFonts w:ascii="Times New Roman" w:hAnsi="Times New Roman" w:cs="Times New Roman"/>
          <w:sz w:val="24"/>
          <w:szCs w:val="24"/>
        </w:rPr>
      </w:pPr>
      <w:r w:rsidRPr="004D1198">
        <w:rPr>
          <w:rFonts w:ascii="Times New Roman" w:hAnsi="Times New Roman" w:cs="Times New Roman"/>
          <w:i/>
          <w:iCs/>
          <w:color w:val="000000" w:themeColor="text1"/>
          <w:sz w:val="24"/>
          <w:szCs w:val="24"/>
          <w:highlight w:val="yellow"/>
        </w:rPr>
        <w:t>P</w:t>
      </w:r>
      <w:r w:rsidRPr="004D1198">
        <w:rPr>
          <w:rFonts w:ascii="Times New Roman" w:hAnsi="Times New Roman" w:cs="Times New Roman"/>
          <w:i/>
          <w:iCs/>
          <w:color w:val="000000" w:themeColor="text1"/>
          <w:sz w:val="24"/>
          <w:szCs w:val="24"/>
          <w:highlight w:val="yellow"/>
          <w:vertAlign w:val="subscript"/>
        </w:rPr>
        <w:t>ME</w:t>
      </w:r>
      <w:r w:rsidR="00D93F52" w:rsidRPr="004D1198">
        <w:rPr>
          <w:rFonts w:ascii="Times New Roman" w:hAnsi="Times New Roman" w:cs="Times New Roman"/>
          <w:i/>
          <w:iCs/>
          <w:color w:val="000000" w:themeColor="text1"/>
          <w:sz w:val="24"/>
          <w:szCs w:val="24"/>
          <w:highlight w:val="yellow"/>
          <w:vertAlign w:val="subscript"/>
        </w:rPr>
        <w:t xml:space="preserve"> </w:t>
      </w:r>
      <w:r w:rsidRPr="004D1198">
        <w:rPr>
          <w:rFonts w:ascii="Times New Roman" w:hAnsi="Times New Roman" w:cs="Times New Roman"/>
          <w:i/>
          <w:iCs/>
          <w:color w:val="000000" w:themeColor="text1"/>
          <w:sz w:val="24"/>
          <w:szCs w:val="24"/>
          <w:highlight w:val="yellow"/>
        </w:rPr>
        <w:t>= 0.75</w:t>
      </w:r>
      <w:r w:rsidR="005709CE"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MCR</w:t>
      </w:r>
      <w:r w:rsidRPr="004D1198">
        <w:rPr>
          <w:rFonts w:ascii="Times New Roman" w:hAnsi="Times New Roman" w:cs="Times New Roman"/>
          <w:i/>
          <w:iCs/>
          <w:color w:val="000000" w:themeColor="text1"/>
          <w:sz w:val="24"/>
          <w:szCs w:val="24"/>
          <w:highlight w:val="yellow"/>
          <w:vertAlign w:val="subscript"/>
        </w:rPr>
        <w:t>ME</w:t>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702958">
        <w:rPr>
          <w:rFonts w:ascii="Times New Roman" w:hAnsi="Times New Roman" w:cs="Times New Roman"/>
          <w:i/>
          <w:iCs/>
          <w:color w:val="FF0000"/>
          <w:sz w:val="24"/>
          <w:szCs w:val="24"/>
        </w:rPr>
        <w:tab/>
      </w:r>
      <w:r w:rsidR="00C84E1A">
        <w:rPr>
          <w:rFonts w:ascii="Times New Roman" w:hAnsi="Times New Roman" w:cs="Times New Roman"/>
          <w:sz w:val="24"/>
          <w:szCs w:val="24"/>
        </w:rPr>
        <w:t>(4)</w:t>
      </w:r>
      <w:r w:rsidR="004F7E7D">
        <w:rPr>
          <w:rFonts w:ascii="Times New Roman" w:hAnsi="Times New Roman" w:cs="Times New Roman"/>
          <w:sz w:val="24"/>
          <w:szCs w:val="24"/>
        </w:rPr>
        <w:t xml:space="preserve"> </w:t>
      </w:r>
    </w:p>
    <w:p w14:paraId="512DB515" w14:textId="77777777" w:rsidR="00AF4A9D" w:rsidRPr="00D208DF" w:rsidRDefault="00AF4A9D" w:rsidP="00D93F52">
      <w:pPr>
        <w:spacing w:line="24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As specific power is known, it can be used to calculate </w:t>
      </w:r>
      <w:r w:rsidRPr="00C63723">
        <w:rPr>
          <w:rFonts w:ascii="Times New Roman" w:hAnsi="Times New Roman" w:cs="Times New Roman"/>
          <w:i/>
          <w:iCs/>
          <w:sz w:val="24"/>
          <w:szCs w:val="24"/>
        </w:rPr>
        <w:t>MCR</w:t>
      </w:r>
      <w:r w:rsidRPr="00C63723">
        <w:rPr>
          <w:rFonts w:ascii="Times New Roman" w:hAnsi="Times New Roman" w:cs="Times New Roman"/>
          <w:i/>
          <w:iCs/>
          <w:sz w:val="24"/>
          <w:szCs w:val="24"/>
          <w:vertAlign w:val="subscript"/>
        </w:rPr>
        <w:t>ME</w:t>
      </w:r>
      <w:r w:rsidRPr="00D208DF">
        <w:rPr>
          <w:rFonts w:ascii="Times New Roman" w:hAnsi="Times New Roman" w:cs="Times New Roman"/>
          <w:sz w:val="24"/>
          <w:szCs w:val="24"/>
        </w:rPr>
        <w:t>.</w:t>
      </w:r>
    </w:p>
    <w:p w14:paraId="3EC1D95E" w14:textId="6558366E" w:rsidR="007B2A35" w:rsidRDefault="00AF4A9D" w:rsidP="00CB6FE8">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The MCR</w:t>
      </w:r>
      <w:r w:rsidRPr="00D208DF">
        <w:rPr>
          <w:rFonts w:ascii="Times New Roman" w:hAnsi="Times New Roman" w:cs="Times New Roman"/>
          <w:sz w:val="24"/>
          <w:szCs w:val="24"/>
          <w:vertAlign w:val="subscript"/>
        </w:rPr>
        <w:t xml:space="preserve">ME </w:t>
      </w:r>
      <w:r w:rsidRPr="00D208DF">
        <w:rPr>
          <w:rFonts w:ascii="Times New Roman" w:hAnsi="Times New Roman" w:cs="Times New Roman"/>
          <w:sz w:val="24"/>
          <w:szCs w:val="24"/>
        </w:rPr>
        <w:t>calculated earlier can be used to select the SFC</w:t>
      </w:r>
      <w:r w:rsidRPr="00D208DF">
        <w:rPr>
          <w:rFonts w:ascii="Times New Roman" w:hAnsi="Times New Roman" w:cs="Times New Roman"/>
          <w:sz w:val="24"/>
          <w:szCs w:val="24"/>
          <w:vertAlign w:val="subscript"/>
        </w:rPr>
        <w:t xml:space="preserve">ME </w:t>
      </w:r>
      <w:r w:rsidRPr="00D208DF">
        <w:rPr>
          <w:rFonts w:ascii="Times New Roman" w:hAnsi="Times New Roman" w:cs="Times New Roman"/>
          <w:sz w:val="24"/>
          <w:szCs w:val="24"/>
        </w:rPr>
        <w:t xml:space="preserve">value from </w:t>
      </w:r>
      <w:r>
        <w:rPr>
          <w:rFonts w:ascii="Times New Roman" w:hAnsi="Times New Roman" w:cs="Times New Roman"/>
          <w:sz w:val="24"/>
          <w:szCs w:val="24"/>
        </w:rPr>
        <w:t xml:space="preserve">Table </w:t>
      </w:r>
      <w:r w:rsidR="001A0B94">
        <w:rPr>
          <w:rFonts w:ascii="Times New Roman" w:hAnsi="Times New Roman" w:cs="Times New Roman"/>
          <w:sz w:val="24"/>
          <w:szCs w:val="24"/>
        </w:rPr>
        <w:t>1</w:t>
      </w:r>
      <w:r w:rsidR="00CC7C49">
        <w:rPr>
          <w:rFonts w:ascii="Times New Roman" w:hAnsi="Times New Roman" w:cs="Times New Roman"/>
          <w:sz w:val="24"/>
          <w:szCs w:val="24"/>
        </w:rPr>
        <w:t>.</w:t>
      </w:r>
      <w:r w:rsidR="00CB6FE8">
        <w:rPr>
          <w:rFonts w:ascii="Times New Roman" w:hAnsi="Times New Roman" w:cs="Times New Roman"/>
          <w:sz w:val="24"/>
          <w:szCs w:val="24"/>
        </w:rPr>
        <w:t xml:space="preserve"> </w:t>
      </w:r>
      <w:r w:rsidR="00CB6FE8" w:rsidRPr="00CB6FE8">
        <w:rPr>
          <w:rFonts w:ascii="Times New Roman" w:hAnsi="Times New Roman" w:cs="Times New Roman"/>
          <w:sz w:val="24"/>
          <w:szCs w:val="24"/>
        </w:rPr>
        <w:t>The calculations are considered for the three engine ages ranging from Pre-1983, 1984-2000</w:t>
      </w:r>
      <w:r w:rsidR="00780F43">
        <w:rPr>
          <w:rFonts w:ascii="Times New Roman" w:hAnsi="Times New Roman" w:cs="Times New Roman"/>
          <w:sz w:val="24"/>
          <w:szCs w:val="24"/>
        </w:rPr>
        <w:t>,</w:t>
      </w:r>
      <w:r w:rsidR="00CB6FE8" w:rsidRPr="00CB6FE8">
        <w:rPr>
          <w:rFonts w:ascii="Times New Roman" w:hAnsi="Times New Roman" w:cs="Times New Roman"/>
          <w:sz w:val="24"/>
          <w:szCs w:val="24"/>
        </w:rPr>
        <w:t xml:space="preserve"> and 2001-2007.</w:t>
      </w:r>
    </w:p>
    <w:p w14:paraId="3A7C5BC6" w14:textId="43462011" w:rsidR="00897650" w:rsidRPr="00017B2D" w:rsidRDefault="00897650" w:rsidP="00017B2D">
      <w:pPr>
        <w:spacing w:after="0" w:line="360" w:lineRule="auto"/>
        <w:rPr>
          <w:rFonts w:ascii="Times New Roman" w:hAnsi="Times New Roman" w:cs="Times New Roman"/>
          <w:b/>
          <w:sz w:val="24"/>
        </w:rPr>
      </w:pPr>
      <w:r w:rsidRPr="00F359D2">
        <w:rPr>
          <w:rFonts w:ascii="Times New Roman" w:hAnsi="Times New Roman" w:cs="Times New Roman"/>
          <w:b/>
          <w:sz w:val="24"/>
        </w:rPr>
        <w:t>Table 1</w:t>
      </w:r>
      <w:r w:rsidR="00017B2D">
        <w:rPr>
          <w:rFonts w:ascii="Times New Roman" w:hAnsi="Times New Roman" w:cs="Times New Roman"/>
          <w:b/>
          <w:sz w:val="24"/>
        </w:rPr>
        <w:t xml:space="preserve">. </w:t>
      </w:r>
      <w:r w:rsidRPr="00F359D2">
        <w:rPr>
          <w:rFonts w:ascii="Times New Roman" w:hAnsi="Times New Roman" w:cs="Times New Roman"/>
          <w:sz w:val="24"/>
        </w:rPr>
        <w:t xml:space="preserve">Values of MCR and SFC at various engine ages for the </w:t>
      </w:r>
      <w:r w:rsidR="00D7619F">
        <w:rPr>
          <w:rFonts w:ascii="Times New Roman" w:hAnsi="Times New Roman" w:cs="Times New Roman"/>
          <w:sz w:val="24"/>
        </w:rPr>
        <w:t>m</w:t>
      </w:r>
      <w:r w:rsidRPr="00F359D2">
        <w:rPr>
          <w:rFonts w:ascii="Times New Roman" w:hAnsi="Times New Roman" w:cs="Times New Roman"/>
          <w:sz w:val="24"/>
        </w:rPr>
        <w:t>ain engine</w:t>
      </w:r>
    </w:p>
    <w:tbl>
      <w:tblPr>
        <w:tblW w:w="5000" w:type="pct"/>
        <w:shd w:val="clear" w:color="auto" w:fill="FFFF99"/>
        <w:tblLook w:val="04A0" w:firstRow="1" w:lastRow="0" w:firstColumn="1" w:lastColumn="0" w:noHBand="0" w:noVBand="1"/>
      </w:tblPr>
      <w:tblGrid>
        <w:gridCol w:w="2990"/>
        <w:gridCol w:w="2998"/>
        <w:gridCol w:w="3038"/>
      </w:tblGrid>
      <w:tr w:rsidR="00897650" w:rsidRPr="00F359D2" w14:paraId="0D0E380B" w14:textId="77777777" w:rsidTr="009849FF">
        <w:tc>
          <w:tcPr>
            <w:tcW w:w="1656" w:type="pct"/>
            <w:tcBorders>
              <w:top w:val="single" w:sz="4" w:space="0" w:color="auto"/>
              <w:bottom w:val="single" w:sz="4" w:space="0" w:color="auto"/>
            </w:tcBorders>
            <w:shd w:val="clear" w:color="auto" w:fill="FFFF99"/>
          </w:tcPr>
          <w:p w14:paraId="4FD99F55" w14:textId="77777777" w:rsidR="00897650" w:rsidRPr="00F359D2" w:rsidRDefault="00897650" w:rsidP="00D7619F">
            <w:pPr>
              <w:spacing w:after="120" w:line="240" w:lineRule="auto"/>
              <w:rPr>
                <w:rFonts w:ascii="Times New Roman" w:hAnsi="Times New Roman" w:cs="Times New Roman"/>
                <w:b/>
                <w:sz w:val="24"/>
                <w:szCs w:val="24"/>
              </w:rPr>
            </w:pPr>
            <w:r w:rsidRPr="00F359D2">
              <w:rPr>
                <w:rFonts w:ascii="Times New Roman" w:hAnsi="Times New Roman" w:cs="Times New Roman"/>
                <w:b/>
                <w:sz w:val="24"/>
                <w:szCs w:val="24"/>
              </w:rPr>
              <w:t>Engine Age</w:t>
            </w:r>
          </w:p>
        </w:tc>
        <w:tc>
          <w:tcPr>
            <w:tcW w:w="1660" w:type="pct"/>
            <w:tcBorders>
              <w:top w:val="single" w:sz="4" w:space="0" w:color="auto"/>
              <w:bottom w:val="single" w:sz="4" w:space="0" w:color="auto"/>
            </w:tcBorders>
            <w:shd w:val="clear" w:color="auto" w:fill="FFFF99"/>
          </w:tcPr>
          <w:p w14:paraId="6AC26900" w14:textId="77777777" w:rsidR="00897650" w:rsidRPr="00F359D2" w:rsidRDefault="00897650" w:rsidP="00D7619F">
            <w:pPr>
              <w:spacing w:after="120" w:line="240" w:lineRule="auto"/>
              <w:jc w:val="center"/>
              <w:rPr>
                <w:rFonts w:ascii="Times New Roman" w:hAnsi="Times New Roman" w:cs="Times New Roman"/>
                <w:b/>
                <w:sz w:val="24"/>
                <w:szCs w:val="24"/>
              </w:rPr>
            </w:pPr>
            <w:r w:rsidRPr="00F359D2">
              <w:rPr>
                <w:rFonts w:ascii="Times New Roman" w:hAnsi="Times New Roman" w:cs="Times New Roman"/>
                <w:b/>
                <w:sz w:val="24"/>
                <w:szCs w:val="24"/>
              </w:rPr>
              <w:t>MCR</w:t>
            </w:r>
            <w:r w:rsidRPr="00F359D2">
              <w:rPr>
                <w:rFonts w:ascii="Times New Roman" w:hAnsi="Times New Roman" w:cs="Times New Roman"/>
                <w:b/>
                <w:sz w:val="24"/>
                <w:szCs w:val="24"/>
                <w:vertAlign w:val="subscript"/>
              </w:rPr>
              <w:t>ME</w:t>
            </w:r>
            <w:r w:rsidRPr="00F359D2">
              <w:rPr>
                <w:rFonts w:ascii="Times New Roman" w:hAnsi="Times New Roman" w:cs="Times New Roman"/>
                <w:b/>
                <w:sz w:val="24"/>
                <w:szCs w:val="24"/>
              </w:rPr>
              <w:t xml:space="preserve"> (kW)</w:t>
            </w:r>
          </w:p>
        </w:tc>
        <w:tc>
          <w:tcPr>
            <w:tcW w:w="1683" w:type="pct"/>
            <w:tcBorders>
              <w:top w:val="single" w:sz="4" w:space="0" w:color="auto"/>
              <w:bottom w:val="single" w:sz="4" w:space="0" w:color="auto"/>
            </w:tcBorders>
            <w:shd w:val="clear" w:color="auto" w:fill="FFFF99"/>
          </w:tcPr>
          <w:p w14:paraId="3F431F22" w14:textId="77777777" w:rsidR="00897650" w:rsidRPr="00F359D2" w:rsidRDefault="00897650" w:rsidP="00D7619F">
            <w:pPr>
              <w:spacing w:after="120" w:line="240" w:lineRule="auto"/>
              <w:jc w:val="center"/>
              <w:rPr>
                <w:rFonts w:ascii="Times New Roman" w:hAnsi="Times New Roman" w:cs="Times New Roman"/>
                <w:b/>
                <w:sz w:val="24"/>
                <w:szCs w:val="24"/>
              </w:rPr>
            </w:pPr>
            <w:r w:rsidRPr="00F359D2">
              <w:rPr>
                <w:rFonts w:ascii="Times New Roman" w:hAnsi="Times New Roman" w:cs="Times New Roman"/>
                <w:b/>
                <w:sz w:val="24"/>
                <w:szCs w:val="24"/>
              </w:rPr>
              <w:t>SFC</w:t>
            </w:r>
            <w:r w:rsidRPr="00F359D2">
              <w:rPr>
                <w:rFonts w:ascii="Times New Roman" w:hAnsi="Times New Roman" w:cs="Times New Roman"/>
                <w:b/>
                <w:sz w:val="24"/>
                <w:szCs w:val="24"/>
                <w:vertAlign w:val="subscript"/>
              </w:rPr>
              <w:t>ME</w:t>
            </w:r>
            <w:r w:rsidRPr="00F359D2">
              <w:rPr>
                <w:rFonts w:ascii="Times New Roman" w:hAnsi="Times New Roman" w:cs="Times New Roman"/>
                <w:b/>
                <w:sz w:val="24"/>
                <w:szCs w:val="24"/>
              </w:rPr>
              <w:t>(g/kWh)</w:t>
            </w:r>
          </w:p>
        </w:tc>
      </w:tr>
      <w:tr w:rsidR="00897650" w:rsidRPr="00F359D2" w14:paraId="7414EF89" w14:textId="77777777" w:rsidTr="009849FF">
        <w:tc>
          <w:tcPr>
            <w:tcW w:w="1656" w:type="pct"/>
            <w:tcBorders>
              <w:top w:val="single" w:sz="4" w:space="0" w:color="auto"/>
              <w:bottom w:val="single" w:sz="4" w:space="0" w:color="auto"/>
            </w:tcBorders>
            <w:shd w:val="clear" w:color="auto" w:fill="FFFF99"/>
            <w:vAlign w:val="center"/>
          </w:tcPr>
          <w:p w14:paraId="7588A58E" w14:textId="77777777" w:rsidR="00897650" w:rsidRPr="00F359D2" w:rsidRDefault="00897650" w:rsidP="00D7619F">
            <w:pPr>
              <w:spacing w:after="120" w:line="240" w:lineRule="auto"/>
              <w:rPr>
                <w:rFonts w:ascii="Times New Roman" w:hAnsi="Times New Roman" w:cs="Times New Roman"/>
                <w:b/>
                <w:sz w:val="24"/>
                <w:szCs w:val="24"/>
              </w:rPr>
            </w:pPr>
            <w:r w:rsidRPr="00F359D2">
              <w:rPr>
                <w:rFonts w:ascii="Times New Roman" w:hAnsi="Times New Roman" w:cs="Times New Roman"/>
                <w:b/>
                <w:sz w:val="24"/>
                <w:szCs w:val="24"/>
              </w:rPr>
              <w:t>Pre-1983</w:t>
            </w:r>
          </w:p>
        </w:tc>
        <w:tc>
          <w:tcPr>
            <w:tcW w:w="1660" w:type="pct"/>
            <w:tcBorders>
              <w:top w:val="single" w:sz="4" w:space="0" w:color="auto"/>
              <w:bottom w:val="single" w:sz="4" w:space="0" w:color="auto"/>
            </w:tcBorders>
            <w:shd w:val="clear" w:color="auto" w:fill="FFFF99"/>
          </w:tcPr>
          <w:p w14:paraId="16443532"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&gt;15000</w:t>
            </w:r>
          </w:p>
          <w:p w14:paraId="51B97556"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5000 to 15000</w:t>
            </w:r>
          </w:p>
          <w:p w14:paraId="52D74A98"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&lt;5000</w:t>
            </w:r>
          </w:p>
        </w:tc>
        <w:tc>
          <w:tcPr>
            <w:tcW w:w="1683" w:type="pct"/>
            <w:tcBorders>
              <w:top w:val="single" w:sz="4" w:space="0" w:color="auto"/>
              <w:bottom w:val="single" w:sz="4" w:space="0" w:color="auto"/>
            </w:tcBorders>
            <w:shd w:val="clear" w:color="auto" w:fill="FFFF99"/>
          </w:tcPr>
          <w:p w14:paraId="285587B5"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205</w:t>
            </w:r>
          </w:p>
          <w:p w14:paraId="7443E01A"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215</w:t>
            </w:r>
          </w:p>
          <w:p w14:paraId="6AF92BDF"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225</w:t>
            </w:r>
          </w:p>
        </w:tc>
      </w:tr>
      <w:tr w:rsidR="00897650" w:rsidRPr="00F359D2" w14:paraId="4AF87610" w14:textId="77777777" w:rsidTr="009849FF">
        <w:tc>
          <w:tcPr>
            <w:tcW w:w="1656" w:type="pct"/>
            <w:tcBorders>
              <w:top w:val="single" w:sz="4" w:space="0" w:color="auto"/>
              <w:bottom w:val="single" w:sz="4" w:space="0" w:color="auto"/>
            </w:tcBorders>
            <w:shd w:val="clear" w:color="auto" w:fill="FFFF99"/>
            <w:vAlign w:val="center"/>
          </w:tcPr>
          <w:p w14:paraId="62365FC4" w14:textId="77777777" w:rsidR="00897650" w:rsidRPr="00F359D2" w:rsidRDefault="00897650" w:rsidP="00D7619F">
            <w:pPr>
              <w:spacing w:after="120" w:line="240" w:lineRule="auto"/>
              <w:rPr>
                <w:rFonts w:ascii="Times New Roman" w:hAnsi="Times New Roman" w:cs="Times New Roman"/>
                <w:b/>
                <w:sz w:val="24"/>
                <w:szCs w:val="24"/>
              </w:rPr>
            </w:pPr>
            <w:r w:rsidRPr="00F359D2">
              <w:rPr>
                <w:rFonts w:ascii="Times New Roman" w:hAnsi="Times New Roman" w:cs="Times New Roman"/>
                <w:b/>
                <w:sz w:val="24"/>
                <w:szCs w:val="24"/>
              </w:rPr>
              <w:t>1984-2000</w:t>
            </w:r>
          </w:p>
        </w:tc>
        <w:tc>
          <w:tcPr>
            <w:tcW w:w="1660" w:type="pct"/>
            <w:tcBorders>
              <w:top w:val="single" w:sz="4" w:space="0" w:color="auto"/>
              <w:bottom w:val="single" w:sz="4" w:space="0" w:color="auto"/>
            </w:tcBorders>
            <w:shd w:val="clear" w:color="auto" w:fill="FFFF99"/>
          </w:tcPr>
          <w:p w14:paraId="5B04CBED"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&gt;15000</w:t>
            </w:r>
          </w:p>
          <w:p w14:paraId="62102840"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5000 to 15000</w:t>
            </w:r>
          </w:p>
          <w:p w14:paraId="20E50155"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&lt;5000</w:t>
            </w:r>
          </w:p>
        </w:tc>
        <w:tc>
          <w:tcPr>
            <w:tcW w:w="1683" w:type="pct"/>
            <w:tcBorders>
              <w:top w:val="single" w:sz="4" w:space="0" w:color="auto"/>
              <w:bottom w:val="single" w:sz="4" w:space="0" w:color="auto"/>
            </w:tcBorders>
            <w:shd w:val="clear" w:color="auto" w:fill="FFFF99"/>
          </w:tcPr>
          <w:p w14:paraId="0C70EACE"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185</w:t>
            </w:r>
          </w:p>
          <w:p w14:paraId="62EC9AE7"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195</w:t>
            </w:r>
          </w:p>
          <w:p w14:paraId="29FF875B"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205</w:t>
            </w:r>
          </w:p>
        </w:tc>
      </w:tr>
      <w:tr w:rsidR="00897650" w:rsidRPr="00F359D2" w14:paraId="399AA831" w14:textId="77777777" w:rsidTr="009849FF">
        <w:tc>
          <w:tcPr>
            <w:tcW w:w="1656" w:type="pct"/>
            <w:tcBorders>
              <w:top w:val="single" w:sz="4" w:space="0" w:color="auto"/>
              <w:bottom w:val="single" w:sz="4" w:space="0" w:color="auto"/>
            </w:tcBorders>
            <w:shd w:val="clear" w:color="auto" w:fill="FFFF99"/>
            <w:vAlign w:val="center"/>
          </w:tcPr>
          <w:p w14:paraId="38D63302" w14:textId="77777777" w:rsidR="00897650" w:rsidRPr="00F359D2" w:rsidRDefault="00897650" w:rsidP="00D7619F">
            <w:pPr>
              <w:spacing w:after="120" w:line="240" w:lineRule="auto"/>
              <w:rPr>
                <w:rFonts w:ascii="Times New Roman" w:hAnsi="Times New Roman" w:cs="Times New Roman"/>
                <w:b/>
                <w:sz w:val="24"/>
                <w:szCs w:val="24"/>
              </w:rPr>
            </w:pPr>
            <w:r w:rsidRPr="00F359D2">
              <w:rPr>
                <w:rFonts w:ascii="Times New Roman" w:hAnsi="Times New Roman" w:cs="Times New Roman"/>
                <w:b/>
                <w:sz w:val="24"/>
                <w:szCs w:val="24"/>
              </w:rPr>
              <w:t>2001-2007</w:t>
            </w:r>
          </w:p>
        </w:tc>
        <w:tc>
          <w:tcPr>
            <w:tcW w:w="1660" w:type="pct"/>
            <w:tcBorders>
              <w:top w:val="single" w:sz="4" w:space="0" w:color="auto"/>
              <w:bottom w:val="single" w:sz="4" w:space="0" w:color="auto"/>
            </w:tcBorders>
            <w:shd w:val="clear" w:color="auto" w:fill="FFFF99"/>
          </w:tcPr>
          <w:p w14:paraId="0C6F9C7C"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&gt;15000</w:t>
            </w:r>
          </w:p>
          <w:p w14:paraId="30D302D6"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5000 to 15000</w:t>
            </w:r>
          </w:p>
          <w:p w14:paraId="2A2091A7"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&lt;5000</w:t>
            </w:r>
          </w:p>
        </w:tc>
        <w:tc>
          <w:tcPr>
            <w:tcW w:w="1683" w:type="pct"/>
            <w:tcBorders>
              <w:top w:val="single" w:sz="4" w:space="0" w:color="auto"/>
              <w:bottom w:val="single" w:sz="4" w:space="0" w:color="auto"/>
            </w:tcBorders>
            <w:shd w:val="clear" w:color="auto" w:fill="FFFF99"/>
          </w:tcPr>
          <w:p w14:paraId="3E807934"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175</w:t>
            </w:r>
          </w:p>
          <w:p w14:paraId="61B688F2"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185</w:t>
            </w:r>
          </w:p>
          <w:p w14:paraId="32B0899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195</w:t>
            </w:r>
          </w:p>
        </w:tc>
      </w:tr>
    </w:tbl>
    <w:p w14:paraId="52A80AA6" w14:textId="77777777" w:rsidR="00017B2D" w:rsidRDefault="00017B2D" w:rsidP="00017B2D">
      <w:pPr>
        <w:spacing w:after="0" w:line="360" w:lineRule="auto"/>
        <w:jc w:val="both"/>
        <w:rPr>
          <w:rFonts w:ascii="Times New Roman" w:hAnsi="Times New Roman" w:cs="Times New Roman"/>
          <w:sz w:val="24"/>
          <w:szCs w:val="24"/>
        </w:rPr>
      </w:pPr>
    </w:p>
    <w:p w14:paraId="3C045659" w14:textId="7C920B8D" w:rsidR="00017B2D" w:rsidRPr="00017B2D" w:rsidRDefault="00CC7C49" w:rsidP="00017B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Similarly, f</w:t>
      </w:r>
      <w:r w:rsidR="00AF4A9D">
        <w:rPr>
          <w:rFonts w:ascii="Times New Roman" w:hAnsi="Times New Roman" w:cs="Times New Roman"/>
          <w:sz w:val="24"/>
          <w:szCs w:val="24"/>
        </w:rPr>
        <w:t xml:space="preserve">or </w:t>
      </w:r>
      <w:r w:rsidR="00475B31">
        <w:rPr>
          <w:rFonts w:ascii="Times New Roman" w:hAnsi="Times New Roman" w:cs="Times New Roman"/>
          <w:sz w:val="24"/>
          <w:szCs w:val="24"/>
        </w:rPr>
        <w:t xml:space="preserve">the </w:t>
      </w:r>
      <w:r w:rsidR="00AF4A9D">
        <w:rPr>
          <w:rFonts w:ascii="Times New Roman" w:hAnsi="Times New Roman" w:cs="Times New Roman"/>
          <w:sz w:val="24"/>
          <w:szCs w:val="24"/>
        </w:rPr>
        <w:t>auxiliary engine</w:t>
      </w:r>
      <w:r w:rsidR="00CB6FE8">
        <w:rPr>
          <w:rFonts w:ascii="Times New Roman" w:hAnsi="Times New Roman" w:cs="Times New Roman"/>
          <w:sz w:val="24"/>
          <w:szCs w:val="24"/>
        </w:rPr>
        <w:t>, power is calculated as,</w:t>
      </w:r>
    </w:p>
    <w:p w14:paraId="1A51E9C6" w14:textId="24B8DC36" w:rsidR="00897650" w:rsidRPr="00017B2D" w:rsidRDefault="00897650" w:rsidP="00017B2D">
      <w:pPr>
        <w:spacing w:after="0" w:line="360" w:lineRule="auto"/>
        <w:jc w:val="both"/>
        <w:rPr>
          <w:rFonts w:ascii="Times New Roman" w:hAnsi="Times New Roman" w:cs="Times New Roman"/>
          <w:b/>
          <w:sz w:val="24"/>
          <w:szCs w:val="24"/>
        </w:rPr>
      </w:pPr>
      <w:r w:rsidRPr="00F359D2">
        <w:rPr>
          <w:rFonts w:ascii="Times New Roman" w:hAnsi="Times New Roman" w:cs="Times New Roman"/>
          <w:b/>
          <w:sz w:val="24"/>
          <w:szCs w:val="24"/>
        </w:rPr>
        <w:t>Table 2</w:t>
      </w:r>
      <w:r w:rsidR="00017B2D">
        <w:rPr>
          <w:rFonts w:ascii="Times New Roman" w:hAnsi="Times New Roman" w:cs="Times New Roman"/>
          <w:b/>
          <w:sz w:val="24"/>
          <w:szCs w:val="24"/>
        </w:rPr>
        <w:t xml:space="preserve">. </w:t>
      </w:r>
      <w:r w:rsidRPr="00F359D2">
        <w:rPr>
          <w:rFonts w:ascii="Times New Roman" w:hAnsi="Times New Roman" w:cs="Times New Roman"/>
          <w:sz w:val="24"/>
          <w:szCs w:val="24"/>
        </w:rPr>
        <w:t>Calculation of P</w:t>
      </w:r>
      <w:r w:rsidRPr="00F359D2">
        <w:rPr>
          <w:rFonts w:ascii="Times New Roman" w:hAnsi="Times New Roman" w:cs="Times New Roman"/>
          <w:sz w:val="24"/>
          <w:szCs w:val="24"/>
          <w:vertAlign w:val="subscript"/>
        </w:rPr>
        <w:t>AE</w:t>
      </w:r>
      <w:r w:rsidRPr="00F359D2">
        <w:rPr>
          <w:rFonts w:ascii="Times New Roman" w:hAnsi="Times New Roman" w:cs="Times New Roman"/>
          <w:sz w:val="24"/>
          <w:szCs w:val="24"/>
        </w:rPr>
        <w:t xml:space="preserve"> for two different MCR</w:t>
      </w:r>
      <w:r w:rsidRPr="00F359D2">
        <w:rPr>
          <w:rFonts w:ascii="Times New Roman" w:hAnsi="Times New Roman" w:cs="Times New Roman"/>
          <w:sz w:val="24"/>
          <w:szCs w:val="24"/>
          <w:vertAlign w:val="subscript"/>
        </w:rPr>
        <w:t xml:space="preserve">ME </w:t>
      </w:r>
      <w:r w:rsidRPr="00F359D2">
        <w:rPr>
          <w:rFonts w:ascii="Times New Roman" w:hAnsi="Times New Roman" w:cs="Times New Roman"/>
          <w:sz w:val="24"/>
          <w:szCs w:val="24"/>
        </w:rPr>
        <w:t>values</w:t>
      </w:r>
    </w:p>
    <w:tbl>
      <w:tblPr>
        <w:tblW w:w="5000" w:type="pct"/>
        <w:shd w:val="clear" w:color="auto" w:fill="FFFF99"/>
        <w:tblLook w:val="04A0" w:firstRow="1" w:lastRow="0" w:firstColumn="1" w:lastColumn="0" w:noHBand="0" w:noVBand="1"/>
      </w:tblPr>
      <w:tblGrid>
        <w:gridCol w:w="4491"/>
        <w:gridCol w:w="4535"/>
      </w:tblGrid>
      <w:tr w:rsidR="00897650" w:rsidRPr="00F359D2" w14:paraId="50FED4F5" w14:textId="77777777" w:rsidTr="009849FF">
        <w:tc>
          <w:tcPr>
            <w:tcW w:w="2488" w:type="pct"/>
            <w:tcBorders>
              <w:top w:val="single" w:sz="4" w:space="0" w:color="auto"/>
              <w:bottom w:val="single" w:sz="4" w:space="0" w:color="auto"/>
            </w:tcBorders>
            <w:shd w:val="clear" w:color="auto" w:fill="FFFF99"/>
          </w:tcPr>
          <w:p w14:paraId="538211D1" w14:textId="77777777" w:rsidR="00897650" w:rsidRPr="00F359D2" w:rsidRDefault="00897650" w:rsidP="00D7619F">
            <w:pPr>
              <w:spacing w:after="120" w:line="276" w:lineRule="auto"/>
              <w:rPr>
                <w:rFonts w:ascii="Times New Roman" w:hAnsi="Times New Roman" w:cs="Times New Roman"/>
                <w:b/>
                <w:sz w:val="24"/>
                <w:szCs w:val="24"/>
              </w:rPr>
            </w:pPr>
            <w:r w:rsidRPr="00F359D2">
              <w:rPr>
                <w:rFonts w:ascii="Times New Roman" w:hAnsi="Times New Roman" w:cs="Times New Roman"/>
                <w:b/>
                <w:sz w:val="24"/>
                <w:szCs w:val="24"/>
              </w:rPr>
              <w:lastRenderedPageBreak/>
              <w:t>MCR</w:t>
            </w:r>
            <w:r w:rsidRPr="00F359D2">
              <w:rPr>
                <w:rFonts w:ascii="Times New Roman" w:hAnsi="Times New Roman" w:cs="Times New Roman"/>
                <w:b/>
                <w:sz w:val="24"/>
                <w:szCs w:val="24"/>
                <w:vertAlign w:val="subscript"/>
              </w:rPr>
              <w:t xml:space="preserve">ME </w:t>
            </w:r>
            <w:r w:rsidRPr="00F359D2">
              <w:rPr>
                <w:rFonts w:ascii="Times New Roman" w:hAnsi="Times New Roman" w:cs="Times New Roman"/>
                <w:b/>
                <w:sz w:val="24"/>
                <w:szCs w:val="24"/>
              </w:rPr>
              <w:t>(kW)</w:t>
            </w:r>
          </w:p>
        </w:tc>
        <w:tc>
          <w:tcPr>
            <w:tcW w:w="2512" w:type="pct"/>
            <w:tcBorders>
              <w:top w:val="single" w:sz="4" w:space="0" w:color="auto"/>
              <w:bottom w:val="single" w:sz="4" w:space="0" w:color="auto"/>
            </w:tcBorders>
            <w:shd w:val="clear" w:color="auto" w:fill="FFFF99"/>
          </w:tcPr>
          <w:p w14:paraId="3FF2644E" w14:textId="77777777" w:rsidR="00897650" w:rsidRPr="00F359D2" w:rsidRDefault="00897650" w:rsidP="00D7619F">
            <w:pPr>
              <w:spacing w:after="120" w:line="276" w:lineRule="auto"/>
              <w:jc w:val="center"/>
              <w:rPr>
                <w:rFonts w:ascii="Times New Roman" w:hAnsi="Times New Roman" w:cs="Times New Roman"/>
                <w:b/>
                <w:sz w:val="24"/>
                <w:szCs w:val="24"/>
              </w:rPr>
            </w:pPr>
            <w:r w:rsidRPr="00F359D2">
              <w:rPr>
                <w:rFonts w:ascii="Times New Roman" w:hAnsi="Times New Roman" w:cs="Times New Roman"/>
                <w:b/>
                <w:sz w:val="24"/>
                <w:szCs w:val="24"/>
              </w:rPr>
              <w:t>P</w:t>
            </w:r>
            <w:r w:rsidRPr="00F359D2">
              <w:rPr>
                <w:rFonts w:ascii="Times New Roman" w:hAnsi="Times New Roman" w:cs="Times New Roman"/>
                <w:b/>
                <w:sz w:val="24"/>
                <w:szCs w:val="24"/>
                <w:vertAlign w:val="subscript"/>
              </w:rPr>
              <w:t xml:space="preserve">AE </w:t>
            </w:r>
            <w:r w:rsidRPr="00F359D2">
              <w:rPr>
                <w:rFonts w:ascii="Times New Roman" w:hAnsi="Times New Roman" w:cs="Times New Roman"/>
                <w:b/>
                <w:sz w:val="24"/>
                <w:szCs w:val="24"/>
              </w:rPr>
              <w:t>(kW)</w:t>
            </w:r>
          </w:p>
        </w:tc>
      </w:tr>
      <w:tr w:rsidR="00897650" w:rsidRPr="00F359D2" w14:paraId="2E27318A" w14:textId="77777777" w:rsidTr="009849FF">
        <w:tc>
          <w:tcPr>
            <w:tcW w:w="2488" w:type="pct"/>
            <w:tcBorders>
              <w:top w:val="single" w:sz="4" w:space="0" w:color="auto"/>
              <w:bottom w:val="nil"/>
            </w:tcBorders>
            <w:shd w:val="clear" w:color="auto" w:fill="FFFF99"/>
          </w:tcPr>
          <w:p w14:paraId="5B3CA5ED" w14:textId="77777777" w:rsidR="00897650" w:rsidRPr="00F359D2" w:rsidRDefault="00897650" w:rsidP="00D7619F">
            <w:pPr>
              <w:spacing w:after="120" w:line="276" w:lineRule="auto"/>
              <w:rPr>
                <w:rFonts w:ascii="Times New Roman" w:hAnsi="Times New Roman" w:cs="Times New Roman"/>
                <w:b/>
                <w:sz w:val="24"/>
                <w:szCs w:val="24"/>
                <w:vertAlign w:val="subscript"/>
              </w:rPr>
            </w:pPr>
            <w:bookmarkStart w:id="1" w:name="_Hlk510482288"/>
            <w:r w:rsidRPr="00F359D2">
              <w:rPr>
                <w:rFonts w:ascii="Times New Roman" w:hAnsi="Times New Roman" w:cs="Times New Roman"/>
                <w:b/>
                <w:sz w:val="24"/>
                <w:szCs w:val="24"/>
              </w:rPr>
              <w:t>&gt;10000</w:t>
            </w:r>
          </w:p>
        </w:tc>
        <w:tc>
          <w:tcPr>
            <w:tcW w:w="2512" w:type="pct"/>
            <w:tcBorders>
              <w:top w:val="single" w:sz="4" w:space="0" w:color="auto"/>
              <w:bottom w:val="nil"/>
            </w:tcBorders>
            <w:shd w:val="clear" w:color="auto" w:fill="FFFF99"/>
          </w:tcPr>
          <w:p w14:paraId="40B656A8" w14:textId="77777777" w:rsidR="00897650" w:rsidRPr="00F359D2" w:rsidRDefault="00897650" w:rsidP="00D7619F">
            <w:pPr>
              <w:spacing w:after="120" w:line="276" w:lineRule="auto"/>
              <w:jc w:val="center"/>
              <w:rPr>
                <w:rFonts w:ascii="Times New Roman" w:hAnsi="Times New Roman" w:cs="Times New Roman"/>
                <w:sz w:val="24"/>
                <w:szCs w:val="24"/>
              </w:rPr>
            </w:pPr>
            <w:r w:rsidRPr="00F359D2">
              <w:rPr>
                <w:rFonts w:ascii="Times New Roman" w:hAnsi="Times New Roman" w:cs="Times New Roman"/>
                <w:sz w:val="24"/>
                <w:szCs w:val="24"/>
              </w:rPr>
              <w:t xml:space="preserve">(0.025MCR </w:t>
            </w:r>
            <w:r w:rsidRPr="00F359D2">
              <w:rPr>
                <w:rFonts w:ascii="Times New Roman" w:hAnsi="Times New Roman" w:cs="Times New Roman"/>
                <w:sz w:val="24"/>
                <w:szCs w:val="24"/>
                <w:vertAlign w:val="subscript"/>
              </w:rPr>
              <w:t>ME</w:t>
            </w:r>
            <w:r w:rsidRPr="00F359D2">
              <w:rPr>
                <w:rFonts w:ascii="Times New Roman" w:hAnsi="Times New Roman" w:cs="Times New Roman"/>
                <w:sz w:val="24"/>
                <w:szCs w:val="24"/>
              </w:rPr>
              <w:t>) + 250</w:t>
            </w:r>
          </w:p>
        </w:tc>
      </w:tr>
      <w:tr w:rsidR="00897650" w:rsidRPr="00F359D2" w14:paraId="4FA3F7A4" w14:textId="77777777" w:rsidTr="009849FF">
        <w:tc>
          <w:tcPr>
            <w:tcW w:w="2488" w:type="pct"/>
            <w:tcBorders>
              <w:top w:val="nil"/>
              <w:bottom w:val="single" w:sz="4" w:space="0" w:color="auto"/>
            </w:tcBorders>
            <w:shd w:val="clear" w:color="auto" w:fill="FFFF99"/>
          </w:tcPr>
          <w:p w14:paraId="30A4520D" w14:textId="77777777" w:rsidR="00897650" w:rsidRPr="00F359D2" w:rsidRDefault="00897650" w:rsidP="00D7619F">
            <w:pPr>
              <w:spacing w:after="120" w:line="276" w:lineRule="auto"/>
              <w:rPr>
                <w:rFonts w:ascii="Times New Roman" w:hAnsi="Times New Roman" w:cs="Times New Roman"/>
                <w:b/>
                <w:sz w:val="24"/>
                <w:szCs w:val="24"/>
              </w:rPr>
            </w:pPr>
            <w:r w:rsidRPr="00F359D2">
              <w:rPr>
                <w:rFonts w:ascii="Times New Roman" w:hAnsi="Times New Roman" w:cs="Times New Roman"/>
                <w:b/>
                <w:sz w:val="24"/>
                <w:szCs w:val="24"/>
              </w:rPr>
              <w:t xml:space="preserve">&lt;10000 </w:t>
            </w:r>
          </w:p>
        </w:tc>
        <w:tc>
          <w:tcPr>
            <w:tcW w:w="2512" w:type="pct"/>
            <w:tcBorders>
              <w:top w:val="nil"/>
              <w:bottom w:val="single" w:sz="4" w:space="0" w:color="auto"/>
            </w:tcBorders>
            <w:shd w:val="clear" w:color="auto" w:fill="FFFF99"/>
          </w:tcPr>
          <w:p w14:paraId="2AEC8B2D" w14:textId="77777777" w:rsidR="00897650" w:rsidRPr="00F359D2" w:rsidRDefault="00897650" w:rsidP="00D7619F">
            <w:pPr>
              <w:spacing w:after="120" w:line="276" w:lineRule="auto"/>
              <w:jc w:val="center"/>
              <w:rPr>
                <w:rFonts w:ascii="Times New Roman" w:hAnsi="Times New Roman" w:cs="Times New Roman"/>
                <w:sz w:val="24"/>
                <w:szCs w:val="24"/>
              </w:rPr>
            </w:pPr>
            <w:r w:rsidRPr="00F359D2">
              <w:rPr>
                <w:rFonts w:ascii="Times New Roman" w:hAnsi="Times New Roman" w:cs="Times New Roman"/>
                <w:sz w:val="24"/>
                <w:szCs w:val="24"/>
              </w:rPr>
              <w:t>0.05MCR</w:t>
            </w:r>
            <w:r w:rsidRPr="00F359D2">
              <w:rPr>
                <w:rFonts w:ascii="Times New Roman" w:hAnsi="Times New Roman" w:cs="Times New Roman"/>
                <w:sz w:val="24"/>
                <w:szCs w:val="24"/>
                <w:vertAlign w:val="subscript"/>
              </w:rPr>
              <w:t>ME</w:t>
            </w:r>
          </w:p>
        </w:tc>
      </w:tr>
      <w:bookmarkEnd w:id="1"/>
    </w:tbl>
    <w:p w14:paraId="6060348E" w14:textId="77777777" w:rsidR="00897650" w:rsidRPr="00F359D2" w:rsidRDefault="00897650" w:rsidP="00897650">
      <w:pPr>
        <w:spacing w:line="360" w:lineRule="auto"/>
        <w:rPr>
          <w:rFonts w:ascii="Times New Roman" w:hAnsi="Times New Roman" w:cs="Times New Roman"/>
          <w:sz w:val="24"/>
        </w:rPr>
      </w:pPr>
    </w:p>
    <w:p w14:paraId="4192722A" w14:textId="77777777" w:rsidR="00AF4A9D" w:rsidRDefault="00AF4A9D" w:rsidP="00017B2D">
      <w:pPr>
        <w:spacing w:after="0" w:line="360" w:lineRule="auto"/>
        <w:jc w:val="both"/>
        <w:rPr>
          <w:rFonts w:ascii="Times New Roman" w:hAnsi="Times New Roman" w:cs="Times New Roman"/>
          <w:sz w:val="24"/>
          <w:szCs w:val="24"/>
        </w:rPr>
      </w:pPr>
      <w:r w:rsidRPr="00D208DF">
        <w:rPr>
          <w:rFonts w:ascii="Times New Roman" w:hAnsi="Times New Roman" w:cs="Times New Roman"/>
          <w:sz w:val="24"/>
          <w:szCs w:val="24"/>
        </w:rPr>
        <w:t>The SFC</w:t>
      </w:r>
      <w:r w:rsidRPr="00D208DF">
        <w:rPr>
          <w:rFonts w:ascii="Times New Roman" w:hAnsi="Times New Roman" w:cs="Times New Roman"/>
          <w:sz w:val="24"/>
          <w:szCs w:val="24"/>
          <w:vertAlign w:val="subscript"/>
        </w:rPr>
        <w:t xml:space="preserve">AE </w:t>
      </w:r>
      <w:r w:rsidRPr="00D208DF">
        <w:rPr>
          <w:rFonts w:ascii="Times New Roman" w:hAnsi="Times New Roman" w:cs="Times New Roman"/>
          <w:sz w:val="24"/>
          <w:szCs w:val="24"/>
        </w:rPr>
        <w:t>values can be considered from the P</w:t>
      </w:r>
      <w:r w:rsidRPr="00D208DF">
        <w:rPr>
          <w:rFonts w:ascii="Times New Roman" w:hAnsi="Times New Roman" w:cs="Times New Roman"/>
          <w:sz w:val="24"/>
          <w:szCs w:val="24"/>
          <w:vertAlign w:val="subscript"/>
        </w:rPr>
        <w:t>AE</w:t>
      </w:r>
      <w:r w:rsidRPr="00D208DF">
        <w:rPr>
          <w:rFonts w:ascii="Times New Roman" w:hAnsi="Times New Roman" w:cs="Times New Roman"/>
          <w:sz w:val="24"/>
          <w:szCs w:val="24"/>
        </w:rPr>
        <w:t xml:space="preserve"> or MCR</w:t>
      </w:r>
      <w:r w:rsidR="00CC7C49">
        <w:rPr>
          <w:rFonts w:ascii="Times New Roman" w:hAnsi="Times New Roman" w:cs="Times New Roman"/>
          <w:sz w:val="24"/>
          <w:szCs w:val="24"/>
          <w:vertAlign w:val="subscript"/>
        </w:rPr>
        <w:t>M</w:t>
      </w:r>
      <w:r w:rsidRPr="00D208DF">
        <w:rPr>
          <w:rFonts w:ascii="Times New Roman" w:hAnsi="Times New Roman" w:cs="Times New Roman"/>
          <w:sz w:val="24"/>
          <w:szCs w:val="24"/>
          <w:vertAlign w:val="subscript"/>
        </w:rPr>
        <w:t>E</w:t>
      </w:r>
      <w:r w:rsidRPr="00D208DF">
        <w:rPr>
          <w:rFonts w:ascii="Times New Roman" w:hAnsi="Times New Roman" w:cs="Times New Roman"/>
          <w:sz w:val="24"/>
          <w:szCs w:val="24"/>
        </w:rPr>
        <w:t xml:space="preserve"> values calculated </w:t>
      </w:r>
      <w:r w:rsidR="00CC7C49">
        <w:rPr>
          <w:rFonts w:ascii="Times New Roman" w:hAnsi="Times New Roman" w:cs="Times New Roman"/>
          <w:sz w:val="24"/>
          <w:szCs w:val="24"/>
        </w:rPr>
        <w:t>using Table 2.</w:t>
      </w:r>
    </w:p>
    <w:p w14:paraId="0B924C08" w14:textId="58784AC3" w:rsidR="00897650" w:rsidRPr="00F359D2" w:rsidRDefault="00897650" w:rsidP="00017B2D">
      <w:pPr>
        <w:spacing w:after="0" w:line="360" w:lineRule="auto"/>
        <w:jc w:val="both"/>
        <w:rPr>
          <w:rFonts w:ascii="Times New Roman" w:hAnsi="Times New Roman" w:cs="Times New Roman"/>
          <w:sz w:val="24"/>
          <w:szCs w:val="24"/>
        </w:rPr>
      </w:pPr>
      <w:r w:rsidRPr="00F359D2">
        <w:rPr>
          <w:rFonts w:ascii="Times New Roman" w:hAnsi="Times New Roman" w:cs="Times New Roman"/>
          <w:b/>
          <w:sz w:val="24"/>
          <w:szCs w:val="24"/>
        </w:rPr>
        <w:t>Table 3</w:t>
      </w:r>
      <w:r w:rsidR="00017B2D">
        <w:rPr>
          <w:rFonts w:ascii="Times New Roman" w:hAnsi="Times New Roman" w:cs="Times New Roman"/>
          <w:sz w:val="24"/>
          <w:szCs w:val="24"/>
        </w:rPr>
        <w:t xml:space="preserve">. </w:t>
      </w:r>
      <w:r w:rsidRPr="00F359D2">
        <w:rPr>
          <w:rFonts w:ascii="Times New Roman" w:hAnsi="Times New Roman" w:cs="Times New Roman"/>
          <w:sz w:val="24"/>
          <w:szCs w:val="24"/>
        </w:rPr>
        <w:t>Values of SFC according to MCR</w:t>
      </w:r>
      <w:r w:rsidRPr="00F359D2">
        <w:rPr>
          <w:rFonts w:ascii="Times New Roman" w:hAnsi="Times New Roman" w:cs="Times New Roman"/>
          <w:sz w:val="24"/>
          <w:szCs w:val="24"/>
          <w:vertAlign w:val="subscript"/>
        </w:rPr>
        <w:t>AE</w:t>
      </w:r>
      <w:r w:rsidRPr="00F359D2">
        <w:rPr>
          <w:rFonts w:ascii="Times New Roman" w:hAnsi="Times New Roman" w:cs="Times New Roman"/>
          <w:sz w:val="24"/>
          <w:szCs w:val="24"/>
        </w:rPr>
        <w:t xml:space="preserve"> values</w:t>
      </w:r>
    </w:p>
    <w:tbl>
      <w:tblPr>
        <w:tblW w:w="0" w:type="auto"/>
        <w:tblBorders>
          <w:top w:val="single" w:sz="4" w:space="0" w:color="000000"/>
          <w:bottom w:val="single" w:sz="4" w:space="0" w:color="000000"/>
          <w:insideH w:val="single" w:sz="4" w:space="0" w:color="7F7F7F" w:themeColor="text1" w:themeTint="80"/>
        </w:tblBorders>
        <w:shd w:val="clear" w:color="auto" w:fill="FFFF99"/>
        <w:tblLook w:val="04A0" w:firstRow="1" w:lastRow="0" w:firstColumn="1" w:lastColumn="0" w:noHBand="0" w:noVBand="1"/>
      </w:tblPr>
      <w:tblGrid>
        <w:gridCol w:w="2964"/>
        <w:gridCol w:w="3031"/>
        <w:gridCol w:w="3031"/>
      </w:tblGrid>
      <w:tr w:rsidR="00897650" w:rsidRPr="00F359D2" w14:paraId="2DEE317D" w14:textId="77777777" w:rsidTr="009849FF">
        <w:tc>
          <w:tcPr>
            <w:tcW w:w="3116" w:type="dxa"/>
            <w:tcBorders>
              <w:bottom w:val="single" w:sz="4" w:space="0" w:color="000000"/>
            </w:tcBorders>
            <w:shd w:val="clear" w:color="auto" w:fill="FFFF99"/>
          </w:tcPr>
          <w:p w14:paraId="067B91E5" w14:textId="77777777" w:rsidR="00897650" w:rsidRPr="00F359D2" w:rsidRDefault="00897650" w:rsidP="003C4CF9">
            <w:pPr>
              <w:spacing w:line="276" w:lineRule="auto"/>
              <w:rPr>
                <w:rFonts w:ascii="Times New Roman" w:hAnsi="Times New Roman" w:cs="Times New Roman"/>
                <w:b/>
                <w:sz w:val="24"/>
                <w:szCs w:val="24"/>
              </w:rPr>
            </w:pPr>
            <w:r w:rsidRPr="00F359D2">
              <w:rPr>
                <w:rFonts w:ascii="Times New Roman" w:hAnsi="Times New Roman" w:cs="Times New Roman"/>
                <w:b/>
                <w:sz w:val="24"/>
                <w:szCs w:val="24"/>
              </w:rPr>
              <w:t>Engine age</w:t>
            </w:r>
          </w:p>
        </w:tc>
        <w:tc>
          <w:tcPr>
            <w:tcW w:w="3117" w:type="dxa"/>
            <w:tcBorders>
              <w:bottom w:val="single" w:sz="4" w:space="0" w:color="000000"/>
            </w:tcBorders>
            <w:shd w:val="clear" w:color="auto" w:fill="FFFF99"/>
          </w:tcPr>
          <w:p w14:paraId="4D98C081" w14:textId="77777777" w:rsidR="00897650" w:rsidRPr="00F359D2" w:rsidRDefault="00897650" w:rsidP="003C4CF9">
            <w:pPr>
              <w:spacing w:line="276" w:lineRule="auto"/>
              <w:jc w:val="center"/>
              <w:rPr>
                <w:rFonts w:ascii="Times New Roman" w:hAnsi="Times New Roman" w:cs="Times New Roman"/>
                <w:b/>
                <w:sz w:val="24"/>
                <w:szCs w:val="24"/>
              </w:rPr>
            </w:pPr>
            <w:r w:rsidRPr="00F359D2">
              <w:rPr>
                <w:rFonts w:ascii="Times New Roman" w:hAnsi="Times New Roman" w:cs="Times New Roman"/>
                <w:b/>
                <w:sz w:val="24"/>
                <w:szCs w:val="24"/>
              </w:rPr>
              <w:t>MCR</w:t>
            </w:r>
            <w:r w:rsidRPr="00F359D2">
              <w:rPr>
                <w:rFonts w:ascii="Times New Roman" w:hAnsi="Times New Roman" w:cs="Times New Roman"/>
                <w:b/>
                <w:sz w:val="24"/>
                <w:szCs w:val="24"/>
                <w:vertAlign w:val="subscript"/>
              </w:rPr>
              <w:t>AE</w:t>
            </w:r>
            <w:r w:rsidRPr="00F359D2">
              <w:rPr>
                <w:rFonts w:ascii="Times New Roman" w:hAnsi="Times New Roman" w:cs="Times New Roman"/>
                <w:b/>
                <w:sz w:val="24"/>
                <w:szCs w:val="24"/>
              </w:rPr>
              <w:t>&gt;800kW</w:t>
            </w:r>
          </w:p>
        </w:tc>
        <w:tc>
          <w:tcPr>
            <w:tcW w:w="3117" w:type="dxa"/>
            <w:tcBorders>
              <w:bottom w:val="single" w:sz="4" w:space="0" w:color="000000"/>
            </w:tcBorders>
            <w:shd w:val="clear" w:color="auto" w:fill="FFFF99"/>
          </w:tcPr>
          <w:p w14:paraId="781DE52F" w14:textId="77777777" w:rsidR="00897650" w:rsidRPr="00F359D2" w:rsidRDefault="00897650" w:rsidP="003C4CF9">
            <w:pPr>
              <w:spacing w:line="276" w:lineRule="auto"/>
              <w:jc w:val="center"/>
              <w:rPr>
                <w:rFonts w:ascii="Times New Roman" w:hAnsi="Times New Roman" w:cs="Times New Roman"/>
                <w:b/>
                <w:sz w:val="24"/>
                <w:szCs w:val="24"/>
              </w:rPr>
            </w:pPr>
            <w:r w:rsidRPr="00F359D2">
              <w:rPr>
                <w:rFonts w:ascii="Times New Roman" w:hAnsi="Times New Roman" w:cs="Times New Roman"/>
                <w:b/>
                <w:sz w:val="24"/>
                <w:szCs w:val="24"/>
              </w:rPr>
              <w:t>MCR</w:t>
            </w:r>
            <w:r w:rsidRPr="00F359D2">
              <w:rPr>
                <w:rFonts w:ascii="Times New Roman" w:hAnsi="Times New Roman" w:cs="Times New Roman"/>
                <w:b/>
                <w:sz w:val="24"/>
                <w:szCs w:val="24"/>
                <w:vertAlign w:val="subscript"/>
              </w:rPr>
              <w:t>AE</w:t>
            </w:r>
            <w:r w:rsidRPr="00F359D2">
              <w:rPr>
                <w:rFonts w:ascii="Times New Roman" w:hAnsi="Times New Roman" w:cs="Times New Roman"/>
                <w:b/>
                <w:sz w:val="24"/>
                <w:szCs w:val="24"/>
              </w:rPr>
              <w:t>&lt;800kW</w:t>
            </w:r>
          </w:p>
        </w:tc>
      </w:tr>
      <w:tr w:rsidR="00897650" w:rsidRPr="00F359D2" w14:paraId="174740BC" w14:textId="77777777" w:rsidTr="009849FF">
        <w:tc>
          <w:tcPr>
            <w:tcW w:w="3116" w:type="dxa"/>
            <w:tcBorders>
              <w:top w:val="single" w:sz="4" w:space="0" w:color="000000"/>
              <w:bottom w:val="single" w:sz="4" w:space="0" w:color="000000"/>
            </w:tcBorders>
            <w:shd w:val="clear" w:color="auto" w:fill="FFFF99"/>
          </w:tcPr>
          <w:p w14:paraId="25ED542A" w14:textId="77777777" w:rsidR="00897650" w:rsidRPr="00F359D2" w:rsidRDefault="00897650" w:rsidP="003C4CF9">
            <w:pPr>
              <w:spacing w:line="276" w:lineRule="auto"/>
              <w:rPr>
                <w:rFonts w:ascii="Times New Roman" w:hAnsi="Times New Roman" w:cs="Times New Roman"/>
                <w:b/>
                <w:sz w:val="24"/>
                <w:szCs w:val="24"/>
              </w:rPr>
            </w:pPr>
            <w:r w:rsidRPr="00F359D2">
              <w:rPr>
                <w:rFonts w:ascii="Times New Roman" w:hAnsi="Times New Roman" w:cs="Times New Roman"/>
                <w:b/>
                <w:sz w:val="24"/>
                <w:szCs w:val="24"/>
              </w:rPr>
              <w:t>Any</w:t>
            </w:r>
          </w:p>
        </w:tc>
        <w:tc>
          <w:tcPr>
            <w:tcW w:w="3117" w:type="dxa"/>
            <w:tcBorders>
              <w:top w:val="single" w:sz="4" w:space="0" w:color="000000"/>
              <w:bottom w:val="single" w:sz="4" w:space="0" w:color="000000"/>
            </w:tcBorders>
            <w:shd w:val="clear" w:color="auto" w:fill="FFFF99"/>
          </w:tcPr>
          <w:p w14:paraId="1CC29B3D" w14:textId="77777777" w:rsidR="00897650" w:rsidRPr="00F359D2" w:rsidRDefault="00897650" w:rsidP="003C4CF9">
            <w:pPr>
              <w:spacing w:line="276" w:lineRule="auto"/>
              <w:jc w:val="center"/>
              <w:rPr>
                <w:rFonts w:ascii="Times New Roman" w:hAnsi="Times New Roman" w:cs="Times New Roman"/>
                <w:sz w:val="24"/>
                <w:szCs w:val="24"/>
              </w:rPr>
            </w:pPr>
            <w:r w:rsidRPr="00F359D2">
              <w:rPr>
                <w:rFonts w:ascii="Times New Roman" w:hAnsi="Times New Roman" w:cs="Times New Roman"/>
                <w:sz w:val="24"/>
                <w:szCs w:val="24"/>
              </w:rPr>
              <w:t>220 g/kWh</w:t>
            </w:r>
          </w:p>
        </w:tc>
        <w:tc>
          <w:tcPr>
            <w:tcW w:w="3117" w:type="dxa"/>
            <w:tcBorders>
              <w:top w:val="single" w:sz="4" w:space="0" w:color="000000"/>
              <w:bottom w:val="single" w:sz="4" w:space="0" w:color="000000"/>
            </w:tcBorders>
            <w:shd w:val="clear" w:color="auto" w:fill="FFFF99"/>
          </w:tcPr>
          <w:p w14:paraId="70CA2DAD" w14:textId="77777777" w:rsidR="00897650" w:rsidRPr="00F359D2" w:rsidRDefault="00897650" w:rsidP="003C4CF9">
            <w:pPr>
              <w:spacing w:line="276" w:lineRule="auto"/>
              <w:jc w:val="center"/>
              <w:rPr>
                <w:rFonts w:ascii="Times New Roman" w:hAnsi="Times New Roman" w:cs="Times New Roman"/>
                <w:sz w:val="24"/>
                <w:szCs w:val="24"/>
              </w:rPr>
            </w:pPr>
            <w:r w:rsidRPr="00F359D2">
              <w:rPr>
                <w:rFonts w:ascii="Times New Roman" w:hAnsi="Times New Roman" w:cs="Times New Roman"/>
                <w:sz w:val="24"/>
                <w:szCs w:val="24"/>
              </w:rPr>
              <w:t>230 g/kWh</w:t>
            </w:r>
          </w:p>
        </w:tc>
      </w:tr>
    </w:tbl>
    <w:p w14:paraId="5D79D88F" w14:textId="77777777" w:rsidR="00017B2D" w:rsidRDefault="00017B2D" w:rsidP="00017B2D">
      <w:pPr>
        <w:spacing w:after="0" w:line="360" w:lineRule="auto"/>
        <w:jc w:val="both"/>
        <w:rPr>
          <w:rFonts w:ascii="Times New Roman" w:hAnsi="Times New Roman" w:cs="Times New Roman"/>
          <w:sz w:val="24"/>
          <w:szCs w:val="24"/>
        </w:rPr>
      </w:pPr>
    </w:p>
    <w:p w14:paraId="6FBD6819" w14:textId="4026B803" w:rsidR="00AF4A9D" w:rsidRDefault="00AF4A9D" w:rsidP="00017B2D">
      <w:pPr>
        <w:spacing w:after="0" w:line="360" w:lineRule="auto"/>
        <w:jc w:val="both"/>
        <w:rPr>
          <w:rFonts w:ascii="Times New Roman" w:hAnsi="Times New Roman" w:cs="Times New Roman"/>
          <w:sz w:val="24"/>
          <w:szCs w:val="24"/>
        </w:rPr>
      </w:pPr>
      <w:r w:rsidRPr="00D208DF">
        <w:rPr>
          <w:rFonts w:ascii="Times New Roman" w:hAnsi="Times New Roman" w:cs="Times New Roman"/>
          <w:sz w:val="24"/>
          <w:szCs w:val="24"/>
        </w:rPr>
        <w:t>As a part of this study</w:t>
      </w:r>
      <w:r w:rsidR="00475B31">
        <w:rPr>
          <w:rFonts w:ascii="Times New Roman" w:hAnsi="Times New Roman" w:cs="Times New Roman"/>
          <w:sz w:val="24"/>
          <w:szCs w:val="24"/>
        </w:rPr>
        <w:t>,</w:t>
      </w:r>
      <w:r w:rsidRPr="00D208DF">
        <w:rPr>
          <w:rFonts w:ascii="Times New Roman" w:hAnsi="Times New Roman" w:cs="Times New Roman"/>
          <w:sz w:val="24"/>
          <w:szCs w:val="24"/>
        </w:rPr>
        <w:t xml:space="preserve"> the EEDI or EVDI index has been calculated by considering the engine ages and varieties of fuels used by different vessels. </w:t>
      </w:r>
      <w:r>
        <w:rPr>
          <w:rFonts w:ascii="Times New Roman" w:hAnsi="Times New Roman" w:cs="Times New Roman"/>
          <w:sz w:val="24"/>
          <w:szCs w:val="24"/>
        </w:rPr>
        <w:t xml:space="preserve">Table </w:t>
      </w:r>
      <w:r w:rsidR="008219E0">
        <w:rPr>
          <w:rFonts w:ascii="Times New Roman" w:hAnsi="Times New Roman" w:cs="Times New Roman"/>
          <w:sz w:val="24"/>
          <w:szCs w:val="24"/>
        </w:rPr>
        <w:t>4</w:t>
      </w:r>
      <w:r w:rsidRPr="00D208DF">
        <w:rPr>
          <w:rFonts w:ascii="Times New Roman" w:hAnsi="Times New Roman" w:cs="Times New Roman"/>
          <w:sz w:val="24"/>
          <w:szCs w:val="24"/>
        </w:rPr>
        <w:t xml:space="preserve"> shows the carbon conversion factors for different fuels that are used in the engines.</w:t>
      </w:r>
    </w:p>
    <w:p w14:paraId="3BCB4D4B" w14:textId="77777777" w:rsidR="009849FF" w:rsidRDefault="009849FF" w:rsidP="00017B2D">
      <w:pPr>
        <w:spacing w:after="0" w:line="360" w:lineRule="auto"/>
        <w:jc w:val="both"/>
        <w:rPr>
          <w:rFonts w:ascii="Times New Roman" w:hAnsi="Times New Roman" w:cs="Times New Roman"/>
          <w:sz w:val="24"/>
          <w:szCs w:val="24"/>
        </w:rPr>
      </w:pPr>
    </w:p>
    <w:p w14:paraId="6395644A" w14:textId="31A3B3E7" w:rsidR="00897650" w:rsidRPr="00017B2D" w:rsidRDefault="00897650" w:rsidP="00017B2D">
      <w:pPr>
        <w:spacing w:after="0" w:line="360" w:lineRule="auto"/>
        <w:rPr>
          <w:rFonts w:ascii="Times New Roman" w:hAnsi="Times New Roman" w:cs="Times New Roman"/>
          <w:b/>
          <w:sz w:val="24"/>
          <w:szCs w:val="24"/>
        </w:rPr>
      </w:pPr>
      <w:r w:rsidRPr="00F359D2">
        <w:rPr>
          <w:rFonts w:ascii="Times New Roman" w:hAnsi="Times New Roman" w:cs="Times New Roman"/>
          <w:b/>
          <w:sz w:val="24"/>
          <w:szCs w:val="24"/>
        </w:rPr>
        <w:t>Table 4</w:t>
      </w:r>
      <w:r w:rsidR="00017B2D">
        <w:rPr>
          <w:rFonts w:ascii="Times New Roman" w:hAnsi="Times New Roman" w:cs="Times New Roman"/>
          <w:b/>
          <w:sz w:val="24"/>
          <w:szCs w:val="24"/>
        </w:rPr>
        <w:t xml:space="preserve">. </w:t>
      </w:r>
      <w:r w:rsidRPr="00F359D2">
        <w:rPr>
          <w:rFonts w:ascii="Times New Roman" w:hAnsi="Times New Roman" w:cs="Times New Roman"/>
          <w:sz w:val="24"/>
          <w:szCs w:val="24"/>
        </w:rPr>
        <w:t>Carbon conversion factor (C</w:t>
      </w:r>
      <w:r w:rsidRPr="00F359D2">
        <w:rPr>
          <w:rFonts w:ascii="Times New Roman" w:hAnsi="Times New Roman" w:cs="Times New Roman"/>
          <w:sz w:val="24"/>
          <w:szCs w:val="24"/>
          <w:vertAlign w:val="subscript"/>
        </w:rPr>
        <w:t>F</w:t>
      </w:r>
      <w:r w:rsidRPr="00F359D2">
        <w:rPr>
          <w:rFonts w:ascii="Times New Roman" w:hAnsi="Times New Roman" w:cs="Times New Roman"/>
          <w:sz w:val="24"/>
          <w:szCs w:val="24"/>
        </w:rPr>
        <w:t>) values for different marine fuels</w:t>
      </w:r>
    </w:p>
    <w:tbl>
      <w:tblPr>
        <w:tblW w:w="5000" w:type="pct"/>
        <w:shd w:val="clear" w:color="auto" w:fill="FFFF99"/>
        <w:tblLook w:val="04A0" w:firstRow="1" w:lastRow="0" w:firstColumn="1" w:lastColumn="0" w:noHBand="0" w:noVBand="1"/>
      </w:tblPr>
      <w:tblGrid>
        <w:gridCol w:w="3402"/>
        <w:gridCol w:w="2618"/>
        <w:gridCol w:w="3006"/>
      </w:tblGrid>
      <w:tr w:rsidR="00897650" w:rsidRPr="00F359D2" w14:paraId="57248C9A" w14:textId="77777777" w:rsidTr="009849FF">
        <w:tc>
          <w:tcPr>
            <w:tcW w:w="1885" w:type="pct"/>
            <w:tcBorders>
              <w:top w:val="single" w:sz="4" w:space="0" w:color="000000"/>
              <w:bottom w:val="single" w:sz="4" w:space="0" w:color="000000"/>
            </w:tcBorders>
            <w:shd w:val="clear" w:color="auto" w:fill="FFFF99"/>
          </w:tcPr>
          <w:p w14:paraId="7535501C" w14:textId="77777777" w:rsidR="00897650" w:rsidRPr="00F359D2" w:rsidRDefault="00897650" w:rsidP="00D7619F">
            <w:pPr>
              <w:spacing w:after="120" w:line="240" w:lineRule="auto"/>
              <w:rPr>
                <w:rFonts w:ascii="Times New Roman" w:hAnsi="Times New Roman" w:cs="Times New Roman"/>
                <w:b/>
                <w:sz w:val="24"/>
                <w:szCs w:val="24"/>
              </w:rPr>
            </w:pPr>
            <w:r w:rsidRPr="00F359D2">
              <w:rPr>
                <w:rFonts w:ascii="Times New Roman" w:hAnsi="Times New Roman" w:cs="Times New Roman"/>
                <w:b/>
                <w:sz w:val="24"/>
                <w:szCs w:val="24"/>
              </w:rPr>
              <w:t>Fuel type</w:t>
            </w:r>
          </w:p>
        </w:tc>
        <w:tc>
          <w:tcPr>
            <w:tcW w:w="1450" w:type="pct"/>
            <w:tcBorders>
              <w:top w:val="single" w:sz="4" w:space="0" w:color="000000"/>
              <w:bottom w:val="single" w:sz="4" w:space="0" w:color="000000"/>
            </w:tcBorders>
            <w:shd w:val="clear" w:color="auto" w:fill="FFFF99"/>
          </w:tcPr>
          <w:p w14:paraId="194F2B39" w14:textId="77777777" w:rsidR="00897650" w:rsidRPr="00F359D2" w:rsidRDefault="00897650" w:rsidP="00D7619F">
            <w:pPr>
              <w:spacing w:after="120" w:line="240" w:lineRule="auto"/>
              <w:jc w:val="center"/>
              <w:rPr>
                <w:rFonts w:ascii="Times New Roman" w:hAnsi="Times New Roman" w:cs="Times New Roman"/>
                <w:b/>
                <w:sz w:val="24"/>
                <w:szCs w:val="24"/>
              </w:rPr>
            </w:pPr>
            <w:r w:rsidRPr="00F359D2">
              <w:rPr>
                <w:rFonts w:ascii="Times New Roman" w:hAnsi="Times New Roman" w:cs="Times New Roman"/>
                <w:b/>
                <w:sz w:val="24"/>
                <w:szCs w:val="24"/>
              </w:rPr>
              <w:t>Carbon content</w:t>
            </w:r>
          </w:p>
        </w:tc>
        <w:tc>
          <w:tcPr>
            <w:tcW w:w="1666" w:type="pct"/>
            <w:tcBorders>
              <w:top w:val="single" w:sz="4" w:space="0" w:color="000000"/>
              <w:bottom w:val="single" w:sz="4" w:space="0" w:color="000000"/>
            </w:tcBorders>
            <w:shd w:val="clear" w:color="auto" w:fill="FFFF99"/>
          </w:tcPr>
          <w:p w14:paraId="0D39F6A9" w14:textId="77777777" w:rsidR="00897650" w:rsidRPr="00F359D2" w:rsidRDefault="00897650" w:rsidP="00D7619F">
            <w:pPr>
              <w:spacing w:after="120" w:line="240" w:lineRule="auto"/>
              <w:jc w:val="center"/>
              <w:rPr>
                <w:rFonts w:ascii="Times New Roman" w:hAnsi="Times New Roman" w:cs="Times New Roman"/>
                <w:b/>
                <w:sz w:val="24"/>
                <w:szCs w:val="24"/>
              </w:rPr>
            </w:pPr>
            <w:r w:rsidRPr="00F359D2">
              <w:rPr>
                <w:rFonts w:ascii="Times New Roman" w:hAnsi="Times New Roman" w:cs="Times New Roman"/>
                <w:b/>
                <w:sz w:val="24"/>
                <w:szCs w:val="24"/>
              </w:rPr>
              <w:t>C</w:t>
            </w:r>
            <w:r w:rsidRPr="00F359D2">
              <w:rPr>
                <w:rFonts w:ascii="Times New Roman" w:hAnsi="Times New Roman" w:cs="Times New Roman"/>
                <w:b/>
                <w:sz w:val="24"/>
                <w:szCs w:val="24"/>
                <w:vertAlign w:val="subscript"/>
              </w:rPr>
              <w:t>F</w:t>
            </w:r>
          </w:p>
          <w:p w14:paraId="03B879C7" w14:textId="77777777" w:rsidR="00897650" w:rsidRPr="00F359D2" w:rsidRDefault="00897650" w:rsidP="00D7619F">
            <w:pPr>
              <w:spacing w:after="120" w:line="240" w:lineRule="auto"/>
              <w:jc w:val="center"/>
              <w:rPr>
                <w:rFonts w:ascii="Times New Roman" w:hAnsi="Times New Roman" w:cs="Times New Roman"/>
                <w:b/>
                <w:sz w:val="24"/>
                <w:szCs w:val="24"/>
              </w:rPr>
            </w:pPr>
            <w:r w:rsidRPr="00F359D2">
              <w:rPr>
                <w:rFonts w:ascii="Times New Roman" w:hAnsi="Times New Roman" w:cs="Times New Roman"/>
                <w:b/>
                <w:sz w:val="24"/>
                <w:szCs w:val="24"/>
              </w:rPr>
              <w:t>(t-CO</w:t>
            </w:r>
            <w:r w:rsidRPr="00F359D2">
              <w:rPr>
                <w:rFonts w:ascii="Times New Roman" w:hAnsi="Times New Roman" w:cs="Times New Roman"/>
                <w:b/>
                <w:sz w:val="24"/>
                <w:szCs w:val="24"/>
                <w:vertAlign w:val="subscript"/>
              </w:rPr>
              <w:t>2</w:t>
            </w:r>
            <w:r w:rsidRPr="00F359D2">
              <w:rPr>
                <w:rFonts w:ascii="Times New Roman" w:hAnsi="Times New Roman" w:cs="Times New Roman"/>
                <w:b/>
                <w:sz w:val="24"/>
                <w:szCs w:val="24"/>
              </w:rPr>
              <w:t>/t-fuel)</w:t>
            </w:r>
          </w:p>
        </w:tc>
      </w:tr>
      <w:tr w:rsidR="00897650" w:rsidRPr="00F359D2" w14:paraId="4F2A065A" w14:textId="77777777" w:rsidTr="009849FF">
        <w:tc>
          <w:tcPr>
            <w:tcW w:w="1885" w:type="pct"/>
            <w:tcBorders>
              <w:top w:val="single" w:sz="4" w:space="0" w:color="000000"/>
              <w:bottom w:val="nil"/>
            </w:tcBorders>
            <w:shd w:val="clear" w:color="auto" w:fill="FFFF99"/>
          </w:tcPr>
          <w:p w14:paraId="3032CA76"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Diesel Gas Oil – DGO</w:t>
            </w:r>
          </w:p>
        </w:tc>
        <w:tc>
          <w:tcPr>
            <w:tcW w:w="1450" w:type="pct"/>
            <w:tcBorders>
              <w:top w:val="single" w:sz="4" w:space="0" w:color="000000"/>
              <w:bottom w:val="nil"/>
            </w:tcBorders>
            <w:shd w:val="clear" w:color="auto" w:fill="FFFF99"/>
          </w:tcPr>
          <w:p w14:paraId="278DD487"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0.875</w:t>
            </w:r>
          </w:p>
        </w:tc>
        <w:tc>
          <w:tcPr>
            <w:tcW w:w="1666" w:type="pct"/>
            <w:tcBorders>
              <w:top w:val="single" w:sz="4" w:space="0" w:color="000000"/>
              <w:bottom w:val="nil"/>
            </w:tcBorders>
            <w:shd w:val="clear" w:color="auto" w:fill="FFFF99"/>
          </w:tcPr>
          <w:p w14:paraId="071F19B6"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3.206</w:t>
            </w:r>
          </w:p>
        </w:tc>
      </w:tr>
      <w:tr w:rsidR="00897650" w:rsidRPr="00F359D2" w14:paraId="336CD634" w14:textId="77777777" w:rsidTr="009849FF">
        <w:tc>
          <w:tcPr>
            <w:tcW w:w="1885" w:type="pct"/>
            <w:tcBorders>
              <w:top w:val="nil"/>
              <w:bottom w:val="nil"/>
            </w:tcBorders>
            <w:shd w:val="clear" w:color="auto" w:fill="FFFF99"/>
          </w:tcPr>
          <w:p w14:paraId="1A427D1E"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Light Fuel Oil – LFO</w:t>
            </w:r>
          </w:p>
        </w:tc>
        <w:tc>
          <w:tcPr>
            <w:tcW w:w="1450" w:type="pct"/>
            <w:tcBorders>
              <w:top w:val="nil"/>
              <w:bottom w:val="nil"/>
            </w:tcBorders>
            <w:shd w:val="clear" w:color="auto" w:fill="FFFF99"/>
          </w:tcPr>
          <w:p w14:paraId="03C6BA40"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0.86</w:t>
            </w:r>
          </w:p>
        </w:tc>
        <w:tc>
          <w:tcPr>
            <w:tcW w:w="1666" w:type="pct"/>
            <w:tcBorders>
              <w:top w:val="nil"/>
              <w:bottom w:val="nil"/>
            </w:tcBorders>
            <w:shd w:val="clear" w:color="auto" w:fill="FFFF99"/>
          </w:tcPr>
          <w:p w14:paraId="79E3CE4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3.15104</w:t>
            </w:r>
          </w:p>
        </w:tc>
      </w:tr>
      <w:tr w:rsidR="00897650" w:rsidRPr="00F359D2" w14:paraId="3A07C476" w14:textId="77777777" w:rsidTr="009849FF">
        <w:tc>
          <w:tcPr>
            <w:tcW w:w="1885" w:type="pct"/>
            <w:tcBorders>
              <w:top w:val="nil"/>
              <w:bottom w:val="nil"/>
            </w:tcBorders>
            <w:shd w:val="clear" w:color="auto" w:fill="FFFF99"/>
          </w:tcPr>
          <w:p w14:paraId="71625816"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Heavy Fuel Oil – HFO</w:t>
            </w:r>
          </w:p>
        </w:tc>
        <w:tc>
          <w:tcPr>
            <w:tcW w:w="1450" w:type="pct"/>
            <w:tcBorders>
              <w:top w:val="nil"/>
              <w:bottom w:val="nil"/>
            </w:tcBorders>
            <w:shd w:val="clear" w:color="auto" w:fill="FFFF99"/>
          </w:tcPr>
          <w:p w14:paraId="64DA43F8"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0.85</w:t>
            </w:r>
          </w:p>
        </w:tc>
        <w:tc>
          <w:tcPr>
            <w:tcW w:w="1666" w:type="pct"/>
            <w:tcBorders>
              <w:top w:val="nil"/>
              <w:bottom w:val="nil"/>
            </w:tcBorders>
            <w:shd w:val="clear" w:color="auto" w:fill="FFFF99"/>
          </w:tcPr>
          <w:p w14:paraId="246E643A"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3.1144</w:t>
            </w:r>
          </w:p>
        </w:tc>
      </w:tr>
      <w:tr w:rsidR="00897650" w:rsidRPr="00F359D2" w14:paraId="314810AB" w14:textId="77777777" w:rsidTr="009849FF">
        <w:tc>
          <w:tcPr>
            <w:tcW w:w="1885" w:type="pct"/>
            <w:tcBorders>
              <w:top w:val="nil"/>
              <w:bottom w:val="nil"/>
            </w:tcBorders>
            <w:shd w:val="clear" w:color="auto" w:fill="FFFF99"/>
          </w:tcPr>
          <w:p w14:paraId="5708AFF8"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IFO</w:t>
            </w:r>
          </w:p>
        </w:tc>
        <w:tc>
          <w:tcPr>
            <w:tcW w:w="1450" w:type="pct"/>
            <w:tcBorders>
              <w:top w:val="nil"/>
              <w:bottom w:val="nil"/>
            </w:tcBorders>
            <w:shd w:val="clear" w:color="auto" w:fill="FFFF99"/>
          </w:tcPr>
          <w:p w14:paraId="0353936A" w14:textId="77777777" w:rsidR="00897650" w:rsidRPr="00F359D2" w:rsidRDefault="00897650" w:rsidP="00D7619F">
            <w:pPr>
              <w:spacing w:after="120" w:line="240" w:lineRule="auto"/>
              <w:jc w:val="center"/>
              <w:rPr>
                <w:rFonts w:ascii="Times New Roman" w:hAnsi="Times New Roman" w:cs="Times New Roman"/>
                <w:sz w:val="24"/>
                <w:szCs w:val="24"/>
              </w:rPr>
            </w:pPr>
          </w:p>
        </w:tc>
        <w:tc>
          <w:tcPr>
            <w:tcW w:w="1666" w:type="pct"/>
            <w:tcBorders>
              <w:top w:val="nil"/>
              <w:bottom w:val="nil"/>
            </w:tcBorders>
            <w:shd w:val="clear" w:color="auto" w:fill="FFFF99"/>
          </w:tcPr>
          <w:p w14:paraId="384B069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3.1</w:t>
            </w:r>
          </w:p>
        </w:tc>
      </w:tr>
      <w:tr w:rsidR="00897650" w:rsidRPr="00F359D2" w14:paraId="237EDC94" w14:textId="77777777" w:rsidTr="009849FF">
        <w:tc>
          <w:tcPr>
            <w:tcW w:w="1885" w:type="pct"/>
            <w:tcBorders>
              <w:top w:val="nil"/>
              <w:bottom w:val="nil"/>
            </w:tcBorders>
            <w:shd w:val="clear" w:color="auto" w:fill="FFFF99"/>
          </w:tcPr>
          <w:p w14:paraId="34B443BE"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Propane</w:t>
            </w:r>
          </w:p>
        </w:tc>
        <w:tc>
          <w:tcPr>
            <w:tcW w:w="1450" w:type="pct"/>
            <w:tcBorders>
              <w:top w:val="nil"/>
              <w:bottom w:val="nil"/>
            </w:tcBorders>
            <w:shd w:val="clear" w:color="auto" w:fill="FFFF99"/>
          </w:tcPr>
          <w:p w14:paraId="02979EC7"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0.819</w:t>
            </w:r>
          </w:p>
        </w:tc>
        <w:tc>
          <w:tcPr>
            <w:tcW w:w="1666" w:type="pct"/>
            <w:tcBorders>
              <w:top w:val="nil"/>
              <w:bottom w:val="nil"/>
            </w:tcBorders>
            <w:shd w:val="clear" w:color="auto" w:fill="FFFF99"/>
          </w:tcPr>
          <w:p w14:paraId="0DB2E81A"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3.000</w:t>
            </w:r>
          </w:p>
        </w:tc>
      </w:tr>
      <w:tr w:rsidR="00897650" w:rsidRPr="00F359D2" w14:paraId="4EFC4637" w14:textId="77777777" w:rsidTr="009849FF">
        <w:tc>
          <w:tcPr>
            <w:tcW w:w="1885" w:type="pct"/>
            <w:tcBorders>
              <w:top w:val="nil"/>
              <w:bottom w:val="nil"/>
            </w:tcBorders>
            <w:shd w:val="clear" w:color="auto" w:fill="FFFF99"/>
          </w:tcPr>
          <w:p w14:paraId="54E0EDE9"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Butane</w:t>
            </w:r>
          </w:p>
        </w:tc>
        <w:tc>
          <w:tcPr>
            <w:tcW w:w="1450" w:type="pct"/>
            <w:tcBorders>
              <w:top w:val="nil"/>
              <w:bottom w:val="nil"/>
            </w:tcBorders>
            <w:shd w:val="clear" w:color="auto" w:fill="FFFF99"/>
          </w:tcPr>
          <w:p w14:paraId="5413DCCF"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0.827</w:t>
            </w:r>
          </w:p>
        </w:tc>
        <w:tc>
          <w:tcPr>
            <w:tcW w:w="1666" w:type="pct"/>
            <w:tcBorders>
              <w:top w:val="nil"/>
              <w:bottom w:val="nil"/>
            </w:tcBorders>
            <w:shd w:val="clear" w:color="auto" w:fill="FFFF99"/>
          </w:tcPr>
          <w:p w14:paraId="190AD0E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3.030</w:t>
            </w:r>
          </w:p>
        </w:tc>
      </w:tr>
      <w:tr w:rsidR="00897650" w:rsidRPr="00F359D2" w14:paraId="1369A7F8" w14:textId="77777777" w:rsidTr="009849FF">
        <w:tc>
          <w:tcPr>
            <w:tcW w:w="1885" w:type="pct"/>
            <w:tcBorders>
              <w:top w:val="nil"/>
              <w:bottom w:val="single" w:sz="4" w:space="0" w:color="000000"/>
            </w:tcBorders>
            <w:shd w:val="clear" w:color="auto" w:fill="FFFF99"/>
          </w:tcPr>
          <w:p w14:paraId="3F1E9D33" w14:textId="77777777" w:rsidR="00897650" w:rsidRPr="00FB3DC4" w:rsidRDefault="00897650" w:rsidP="00D7619F">
            <w:pPr>
              <w:spacing w:after="120" w:line="240" w:lineRule="auto"/>
              <w:rPr>
                <w:rFonts w:ascii="Times New Roman" w:hAnsi="Times New Roman" w:cs="Times New Roman"/>
                <w:bCs/>
                <w:sz w:val="24"/>
                <w:szCs w:val="24"/>
              </w:rPr>
            </w:pPr>
            <w:r w:rsidRPr="00FB3DC4">
              <w:rPr>
                <w:rFonts w:ascii="Times New Roman" w:hAnsi="Times New Roman" w:cs="Times New Roman"/>
                <w:bCs/>
                <w:sz w:val="24"/>
                <w:szCs w:val="24"/>
              </w:rPr>
              <w:t>Liquified Natural Gas – LNG</w:t>
            </w:r>
          </w:p>
        </w:tc>
        <w:tc>
          <w:tcPr>
            <w:tcW w:w="1450" w:type="pct"/>
            <w:tcBorders>
              <w:top w:val="nil"/>
              <w:bottom w:val="single" w:sz="4" w:space="0" w:color="000000"/>
            </w:tcBorders>
            <w:shd w:val="clear" w:color="auto" w:fill="FFFF99"/>
          </w:tcPr>
          <w:p w14:paraId="1481729D"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0.75</w:t>
            </w:r>
          </w:p>
        </w:tc>
        <w:tc>
          <w:tcPr>
            <w:tcW w:w="1666" w:type="pct"/>
            <w:tcBorders>
              <w:top w:val="nil"/>
              <w:bottom w:val="single" w:sz="4" w:space="0" w:color="000000"/>
            </w:tcBorders>
            <w:shd w:val="clear" w:color="auto" w:fill="FFFF99"/>
          </w:tcPr>
          <w:p w14:paraId="4516B6A5"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2.750</w:t>
            </w:r>
          </w:p>
        </w:tc>
      </w:tr>
    </w:tbl>
    <w:p w14:paraId="575D8845" w14:textId="77777777" w:rsidR="00897650" w:rsidRPr="00F359D2" w:rsidRDefault="00897650" w:rsidP="00017B2D">
      <w:pPr>
        <w:spacing w:after="0" w:line="360" w:lineRule="auto"/>
        <w:jc w:val="both"/>
        <w:rPr>
          <w:rFonts w:ascii="Times New Roman" w:hAnsi="Times New Roman" w:cs="Times New Roman"/>
          <w:sz w:val="24"/>
          <w:szCs w:val="24"/>
        </w:rPr>
      </w:pPr>
    </w:p>
    <w:p w14:paraId="255EE2A3" w14:textId="4286CAD1" w:rsidR="00897650" w:rsidRPr="00017B2D" w:rsidRDefault="00897650" w:rsidP="00017B2D">
      <w:pPr>
        <w:spacing w:after="0" w:line="360" w:lineRule="auto"/>
        <w:rPr>
          <w:rFonts w:ascii="Times New Roman" w:hAnsi="Times New Roman" w:cs="Times New Roman"/>
          <w:b/>
          <w:sz w:val="24"/>
          <w:szCs w:val="24"/>
        </w:rPr>
      </w:pPr>
      <w:r w:rsidRPr="00F359D2">
        <w:rPr>
          <w:rFonts w:ascii="Times New Roman" w:hAnsi="Times New Roman" w:cs="Times New Roman"/>
          <w:b/>
          <w:sz w:val="24"/>
          <w:szCs w:val="24"/>
        </w:rPr>
        <w:t>Table 5</w:t>
      </w:r>
      <w:r w:rsidR="00017B2D">
        <w:rPr>
          <w:rFonts w:ascii="Times New Roman" w:hAnsi="Times New Roman" w:cs="Times New Roman"/>
          <w:b/>
          <w:sz w:val="24"/>
          <w:szCs w:val="24"/>
        </w:rPr>
        <w:t xml:space="preserve">. </w:t>
      </w:r>
      <w:r w:rsidRPr="00F359D2">
        <w:rPr>
          <w:rFonts w:ascii="Times New Roman" w:hAnsi="Times New Roman" w:cs="Times New Roman"/>
          <w:sz w:val="24"/>
          <w:szCs w:val="24"/>
        </w:rPr>
        <w:t>SFC values at different engine ages</w:t>
      </w:r>
    </w:p>
    <w:tbl>
      <w:tblPr>
        <w:tblW w:w="0" w:type="auto"/>
        <w:shd w:val="clear" w:color="auto" w:fill="FFFF99"/>
        <w:tblLook w:val="04A0" w:firstRow="1" w:lastRow="0" w:firstColumn="1" w:lastColumn="0" w:noHBand="0" w:noVBand="1"/>
      </w:tblPr>
      <w:tblGrid>
        <w:gridCol w:w="4515"/>
        <w:gridCol w:w="4511"/>
      </w:tblGrid>
      <w:tr w:rsidR="00897650" w:rsidRPr="00F359D2" w14:paraId="054D124C" w14:textId="77777777" w:rsidTr="009849FF">
        <w:trPr>
          <w:trHeight w:val="262"/>
        </w:trPr>
        <w:tc>
          <w:tcPr>
            <w:tcW w:w="4645" w:type="dxa"/>
            <w:tcBorders>
              <w:top w:val="single" w:sz="4" w:space="0" w:color="auto"/>
              <w:left w:val="nil"/>
              <w:bottom w:val="single" w:sz="4" w:space="0" w:color="000000"/>
              <w:right w:val="nil"/>
            </w:tcBorders>
            <w:shd w:val="clear" w:color="auto" w:fill="FFFF99"/>
            <w:vAlign w:val="center"/>
          </w:tcPr>
          <w:p w14:paraId="442948C7"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Engine Age</w:t>
            </w:r>
          </w:p>
        </w:tc>
        <w:tc>
          <w:tcPr>
            <w:tcW w:w="4645" w:type="dxa"/>
            <w:tcBorders>
              <w:top w:val="single" w:sz="4" w:space="0" w:color="auto"/>
              <w:left w:val="nil"/>
              <w:bottom w:val="single" w:sz="4" w:space="0" w:color="000000"/>
              <w:right w:val="nil"/>
            </w:tcBorders>
            <w:shd w:val="clear" w:color="auto" w:fill="FFFF99"/>
            <w:vAlign w:val="center"/>
          </w:tcPr>
          <w:p w14:paraId="7ED9D1A8"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SFC (g/kWh)</w:t>
            </w:r>
          </w:p>
        </w:tc>
      </w:tr>
      <w:tr w:rsidR="00897650" w:rsidRPr="00F359D2" w14:paraId="2D4ED32C" w14:textId="77777777" w:rsidTr="009849FF">
        <w:trPr>
          <w:trHeight w:val="247"/>
        </w:trPr>
        <w:tc>
          <w:tcPr>
            <w:tcW w:w="4645" w:type="dxa"/>
            <w:tcBorders>
              <w:top w:val="single" w:sz="4" w:space="0" w:color="000000"/>
              <w:left w:val="nil"/>
              <w:bottom w:val="nil"/>
              <w:right w:val="nil"/>
            </w:tcBorders>
            <w:shd w:val="clear" w:color="auto" w:fill="FFFF99"/>
            <w:vAlign w:val="center"/>
          </w:tcPr>
          <w:p w14:paraId="78C38F40"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Pre 1983</w:t>
            </w:r>
          </w:p>
        </w:tc>
        <w:tc>
          <w:tcPr>
            <w:tcW w:w="4645" w:type="dxa"/>
            <w:tcBorders>
              <w:top w:val="single" w:sz="4" w:space="0" w:color="000000"/>
              <w:left w:val="nil"/>
              <w:bottom w:val="nil"/>
              <w:right w:val="nil"/>
            </w:tcBorders>
            <w:shd w:val="clear" w:color="auto" w:fill="FFFF99"/>
            <w:vAlign w:val="center"/>
          </w:tcPr>
          <w:p w14:paraId="015B797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225</w:t>
            </w:r>
          </w:p>
        </w:tc>
      </w:tr>
      <w:tr w:rsidR="00897650" w:rsidRPr="00F359D2" w14:paraId="1A5F46D4" w14:textId="77777777" w:rsidTr="009849FF">
        <w:trPr>
          <w:trHeight w:val="262"/>
        </w:trPr>
        <w:tc>
          <w:tcPr>
            <w:tcW w:w="4645" w:type="dxa"/>
            <w:tcBorders>
              <w:top w:val="nil"/>
              <w:left w:val="nil"/>
              <w:bottom w:val="nil"/>
              <w:right w:val="nil"/>
            </w:tcBorders>
            <w:shd w:val="clear" w:color="auto" w:fill="FFFF99"/>
            <w:vAlign w:val="center"/>
          </w:tcPr>
          <w:p w14:paraId="440800C6"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1984 – 2000</w:t>
            </w:r>
          </w:p>
        </w:tc>
        <w:tc>
          <w:tcPr>
            <w:tcW w:w="4645" w:type="dxa"/>
            <w:tcBorders>
              <w:top w:val="nil"/>
              <w:left w:val="nil"/>
              <w:bottom w:val="nil"/>
              <w:right w:val="nil"/>
            </w:tcBorders>
            <w:shd w:val="clear" w:color="auto" w:fill="FFFF99"/>
            <w:vAlign w:val="center"/>
          </w:tcPr>
          <w:p w14:paraId="02127D58"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205</w:t>
            </w:r>
          </w:p>
        </w:tc>
      </w:tr>
      <w:tr w:rsidR="00897650" w:rsidRPr="00F359D2" w14:paraId="33CFC2EB" w14:textId="77777777" w:rsidTr="009849FF">
        <w:trPr>
          <w:trHeight w:val="247"/>
        </w:trPr>
        <w:tc>
          <w:tcPr>
            <w:tcW w:w="4645" w:type="dxa"/>
            <w:tcBorders>
              <w:top w:val="nil"/>
              <w:left w:val="nil"/>
              <w:bottom w:val="nil"/>
              <w:right w:val="nil"/>
            </w:tcBorders>
            <w:shd w:val="clear" w:color="auto" w:fill="FFFF99"/>
            <w:vAlign w:val="center"/>
          </w:tcPr>
          <w:p w14:paraId="542CECC9"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2000 – 2007</w:t>
            </w:r>
          </w:p>
        </w:tc>
        <w:tc>
          <w:tcPr>
            <w:tcW w:w="4645" w:type="dxa"/>
            <w:tcBorders>
              <w:top w:val="nil"/>
              <w:left w:val="nil"/>
              <w:bottom w:val="nil"/>
              <w:right w:val="nil"/>
            </w:tcBorders>
            <w:shd w:val="clear" w:color="auto" w:fill="FFFF99"/>
            <w:vAlign w:val="center"/>
          </w:tcPr>
          <w:p w14:paraId="5A84CD95"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195</w:t>
            </w:r>
          </w:p>
        </w:tc>
      </w:tr>
      <w:tr w:rsidR="00897650" w:rsidRPr="00F359D2" w14:paraId="20461A14" w14:textId="77777777" w:rsidTr="009849FF">
        <w:trPr>
          <w:trHeight w:val="262"/>
        </w:trPr>
        <w:tc>
          <w:tcPr>
            <w:tcW w:w="4645" w:type="dxa"/>
            <w:tcBorders>
              <w:top w:val="nil"/>
              <w:left w:val="nil"/>
              <w:bottom w:val="single" w:sz="4" w:space="0" w:color="000000"/>
              <w:right w:val="nil"/>
            </w:tcBorders>
            <w:shd w:val="clear" w:color="auto" w:fill="FFFF99"/>
            <w:vAlign w:val="center"/>
          </w:tcPr>
          <w:p w14:paraId="44757987"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Auxiliary Engine</w:t>
            </w:r>
          </w:p>
        </w:tc>
        <w:tc>
          <w:tcPr>
            <w:tcW w:w="4645" w:type="dxa"/>
            <w:tcBorders>
              <w:top w:val="nil"/>
              <w:left w:val="nil"/>
              <w:bottom w:val="single" w:sz="4" w:space="0" w:color="000000"/>
              <w:right w:val="nil"/>
            </w:tcBorders>
            <w:shd w:val="clear" w:color="auto" w:fill="FFFF99"/>
            <w:vAlign w:val="center"/>
          </w:tcPr>
          <w:p w14:paraId="69C406CF"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220</w:t>
            </w:r>
          </w:p>
        </w:tc>
      </w:tr>
    </w:tbl>
    <w:p w14:paraId="57843ED3" w14:textId="77777777" w:rsidR="003C4CF9" w:rsidRDefault="003C4CF9" w:rsidP="00017B2D">
      <w:pPr>
        <w:spacing w:after="0" w:line="360" w:lineRule="auto"/>
        <w:ind w:firstLine="720"/>
        <w:jc w:val="both"/>
        <w:rPr>
          <w:rFonts w:ascii="Times New Roman" w:hAnsi="Times New Roman" w:cs="Times New Roman"/>
          <w:sz w:val="24"/>
          <w:szCs w:val="24"/>
        </w:rPr>
      </w:pPr>
    </w:p>
    <w:p w14:paraId="3E656D9A" w14:textId="4AE53DE4" w:rsidR="00AF4A9D" w:rsidRDefault="00AF4A9D" w:rsidP="00017B2D">
      <w:pPr>
        <w:spacing w:after="0"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Similarly, </w:t>
      </w:r>
      <w:r>
        <w:rPr>
          <w:rFonts w:ascii="Times New Roman" w:hAnsi="Times New Roman" w:cs="Times New Roman"/>
          <w:sz w:val="24"/>
          <w:szCs w:val="24"/>
        </w:rPr>
        <w:t xml:space="preserve">Table </w:t>
      </w:r>
      <w:r w:rsidR="008219E0">
        <w:rPr>
          <w:rFonts w:ascii="Times New Roman" w:hAnsi="Times New Roman" w:cs="Times New Roman"/>
          <w:sz w:val="24"/>
          <w:szCs w:val="24"/>
        </w:rPr>
        <w:t>6</w:t>
      </w:r>
      <w:r w:rsidRPr="00D208DF">
        <w:rPr>
          <w:rFonts w:ascii="Times New Roman" w:hAnsi="Times New Roman" w:cs="Times New Roman"/>
          <w:sz w:val="24"/>
          <w:szCs w:val="24"/>
        </w:rPr>
        <w:t xml:space="preserve"> illustrates the specific power, design speed and capacity of different vessels where the vessel was assumed to be sailing at a velocity equal to that of the design speed for </w:t>
      </w:r>
      <w:r w:rsidRPr="00D208DF">
        <w:rPr>
          <w:rFonts w:ascii="Times New Roman" w:hAnsi="Times New Roman" w:cs="Times New Roman"/>
          <w:sz w:val="24"/>
          <w:szCs w:val="24"/>
        </w:rPr>
        <w:lastRenderedPageBreak/>
        <w:t>determining the indices at optimum sailing conditions as it is impossible to calculate the indices at every instance during the voyage.</w:t>
      </w:r>
    </w:p>
    <w:p w14:paraId="067033BE" w14:textId="77777777" w:rsidR="009849FF" w:rsidRDefault="009849FF" w:rsidP="00017B2D">
      <w:pPr>
        <w:spacing w:after="0" w:line="360" w:lineRule="auto"/>
        <w:rPr>
          <w:rFonts w:ascii="Times New Roman" w:hAnsi="Times New Roman" w:cs="Times New Roman"/>
          <w:b/>
          <w:sz w:val="24"/>
          <w:szCs w:val="24"/>
        </w:rPr>
      </w:pPr>
    </w:p>
    <w:p w14:paraId="09DF1EA3" w14:textId="23D03AE5" w:rsidR="00897650" w:rsidRPr="00017B2D" w:rsidRDefault="00897650" w:rsidP="00017B2D">
      <w:pPr>
        <w:spacing w:after="0" w:line="360" w:lineRule="auto"/>
        <w:rPr>
          <w:rFonts w:ascii="Times New Roman" w:hAnsi="Times New Roman" w:cs="Times New Roman"/>
          <w:b/>
          <w:sz w:val="24"/>
          <w:szCs w:val="24"/>
        </w:rPr>
      </w:pPr>
      <w:r w:rsidRPr="00F359D2">
        <w:rPr>
          <w:rFonts w:ascii="Times New Roman" w:hAnsi="Times New Roman" w:cs="Times New Roman"/>
          <w:b/>
          <w:sz w:val="24"/>
          <w:szCs w:val="24"/>
        </w:rPr>
        <w:t>Table 6</w:t>
      </w:r>
      <w:r w:rsidR="00017B2D">
        <w:rPr>
          <w:rFonts w:ascii="Times New Roman" w:hAnsi="Times New Roman" w:cs="Times New Roman"/>
          <w:b/>
          <w:sz w:val="24"/>
          <w:szCs w:val="24"/>
        </w:rPr>
        <w:t xml:space="preserve">. </w:t>
      </w:r>
      <w:r w:rsidRPr="00F359D2">
        <w:rPr>
          <w:rFonts w:ascii="Times New Roman" w:hAnsi="Times New Roman" w:cs="Times New Roman"/>
          <w:sz w:val="24"/>
          <w:szCs w:val="24"/>
        </w:rPr>
        <w:t>Specific power, design and capacity of different vessels</w:t>
      </w:r>
    </w:p>
    <w:tbl>
      <w:tblPr>
        <w:tblW w:w="9356" w:type="dxa"/>
        <w:shd w:val="clear" w:color="auto" w:fill="FFFF99"/>
        <w:tblLayout w:type="fixed"/>
        <w:tblLook w:val="04A0" w:firstRow="1" w:lastRow="0" w:firstColumn="1" w:lastColumn="0" w:noHBand="0" w:noVBand="1"/>
      </w:tblPr>
      <w:tblGrid>
        <w:gridCol w:w="2339"/>
        <w:gridCol w:w="2339"/>
        <w:gridCol w:w="2339"/>
        <w:gridCol w:w="2339"/>
      </w:tblGrid>
      <w:tr w:rsidR="00897650" w:rsidRPr="00F359D2" w14:paraId="219CAFB2" w14:textId="77777777" w:rsidTr="009849FF">
        <w:trPr>
          <w:tblHeader/>
        </w:trPr>
        <w:tc>
          <w:tcPr>
            <w:tcW w:w="2339" w:type="dxa"/>
            <w:tcBorders>
              <w:top w:val="single" w:sz="4" w:space="0" w:color="auto"/>
              <w:left w:val="nil"/>
              <w:bottom w:val="single" w:sz="4" w:space="0" w:color="000000"/>
              <w:right w:val="nil"/>
            </w:tcBorders>
            <w:shd w:val="clear" w:color="auto" w:fill="FFFF99"/>
            <w:vAlign w:val="center"/>
          </w:tcPr>
          <w:p w14:paraId="4FA70112"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Vessel</w:t>
            </w:r>
          </w:p>
        </w:tc>
        <w:tc>
          <w:tcPr>
            <w:tcW w:w="2339" w:type="dxa"/>
            <w:tcBorders>
              <w:top w:val="single" w:sz="4" w:space="0" w:color="auto"/>
              <w:left w:val="nil"/>
              <w:bottom w:val="single" w:sz="4" w:space="0" w:color="000000"/>
              <w:right w:val="nil"/>
            </w:tcBorders>
            <w:shd w:val="clear" w:color="auto" w:fill="FFFF99"/>
          </w:tcPr>
          <w:p w14:paraId="54E0EFAC"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 xml:space="preserve">Specific Power </w:t>
            </w:r>
          </w:p>
          <w:p w14:paraId="5457750C"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(kW)</w:t>
            </w:r>
          </w:p>
        </w:tc>
        <w:tc>
          <w:tcPr>
            <w:tcW w:w="2339" w:type="dxa"/>
            <w:tcBorders>
              <w:top w:val="single" w:sz="4" w:space="0" w:color="auto"/>
              <w:left w:val="nil"/>
              <w:bottom w:val="single" w:sz="4" w:space="0" w:color="000000"/>
              <w:right w:val="nil"/>
            </w:tcBorders>
            <w:shd w:val="clear" w:color="auto" w:fill="FFFF99"/>
          </w:tcPr>
          <w:p w14:paraId="3A3225DA" w14:textId="77777777" w:rsidR="00897650" w:rsidRPr="00F359D2" w:rsidRDefault="00897650" w:rsidP="00D7619F">
            <w:pPr>
              <w:spacing w:after="120" w:line="240" w:lineRule="auto"/>
              <w:jc w:val="center"/>
              <w:rPr>
                <w:rFonts w:ascii="Times New Roman" w:hAnsi="Times New Roman" w:cs="Times New Roman"/>
                <w:sz w:val="24"/>
                <w:szCs w:val="24"/>
                <w:vertAlign w:val="subscript"/>
              </w:rPr>
            </w:pPr>
            <w:r w:rsidRPr="00F359D2">
              <w:rPr>
                <w:rFonts w:ascii="Times New Roman" w:hAnsi="Times New Roman" w:cs="Times New Roman"/>
                <w:sz w:val="24"/>
                <w:szCs w:val="24"/>
              </w:rPr>
              <w:t xml:space="preserve">Design speed V </w:t>
            </w:r>
            <w:r w:rsidRPr="00F359D2">
              <w:rPr>
                <w:rFonts w:ascii="Times New Roman" w:hAnsi="Times New Roman" w:cs="Times New Roman"/>
                <w:sz w:val="24"/>
                <w:szCs w:val="24"/>
                <w:vertAlign w:val="subscript"/>
              </w:rPr>
              <w:t xml:space="preserve">ref </w:t>
            </w:r>
          </w:p>
          <w:p w14:paraId="30E2E387"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(knots or NM/h)</w:t>
            </w:r>
          </w:p>
        </w:tc>
        <w:tc>
          <w:tcPr>
            <w:tcW w:w="2339" w:type="dxa"/>
            <w:tcBorders>
              <w:top w:val="single" w:sz="4" w:space="0" w:color="auto"/>
              <w:left w:val="nil"/>
              <w:bottom w:val="single" w:sz="4" w:space="0" w:color="000000"/>
              <w:right w:val="nil"/>
            </w:tcBorders>
            <w:shd w:val="clear" w:color="auto" w:fill="FFFF99"/>
          </w:tcPr>
          <w:p w14:paraId="0B3F88E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 xml:space="preserve">Capacity </w:t>
            </w:r>
          </w:p>
          <w:p w14:paraId="1F7333F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(DWT)</w:t>
            </w:r>
          </w:p>
        </w:tc>
      </w:tr>
      <w:tr w:rsidR="00897650" w:rsidRPr="00F359D2" w14:paraId="4AE41FC3" w14:textId="77777777" w:rsidTr="009849FF">
        <w:trPr>
          <w:tblHeader/>
        </w:trPr>
        <w:tc>
          <w:tcPr>
            <w:tcW w:w="2339" w:type="dxa"/>
            <w:tcBorders>
              <w:top w:val="single" w:sz="4" w:space="0" w:color="000000"/>
              <w:left w:val="nil"/>
              <w:bottom w:val="nil"/>
              <w:right w:val="nil"/>
            </w:tcBorders>
            <w:shd w:val="clear" w:color="auto" w:fill="FFFF99"/>
            <w:vAlign w:val="center"/>
          </w:tcPr>
          <w:p w14:paraId="130CFEE8"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Lighter</w:t>
            </w:r>
          </w:p>
        </w:tc>
        <w:tc>
          <w:tcPr>
            <w:tcW w:w="2339" w:type="dxa"/>
            <w:tcBorders>
              <w:top w:val="single" w:sz="4" w:space="0" w:color="000000"/>
              <w:left w:val="nil"/>
              <w:bottom w:val="nil"/>
              <w:right w:val="nil"/>
            </w:tcBorders>
            <w:shd w:val="clear" w:color="auto" w:fill="FFFF99"/>
          </w:tcPr>
          <w:p w14:paraId="749BC971"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769</w:t>
            </w:r>
          </w:p>
        </w:tc>
        <w:tc>
          <w:tcPr>
            <w:tcW w:w="2339" w:type="dxa"/>
            <w:tcBorders>
              <w:top w:val="single" w:sz="4" w:space="0" w:color="000000"/>
              <w:left w:val="nil"/>
              <w:bottom w:val="nil"/>
              <w:right w:val="nil"/>
            </w:tcBorders>
            <w:shd w:val="clear" w:color="auto" w:fill="FFFF99"/>
          </w:tcPr>
          <w:p w14:paraId="178BF8FA"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7.482</w:t>
            </w:r>
          </w:p>
        </w:tc>
        <w:tc>
          <w:tcPr>
            <w:tcW w:w="2339" w:type="dxa"/>
            <w:tcBorders>
              <w:top w:val="single" w:sz="4" w:space="0" w:color="000000"/>
              <w:left w:val="nil"/>
              <w:bottom w:val="nil"/>
              <w:right w:val="nil"/>
            </w:tcBorders>
            <w:shd w:val="clear" w:color="auto" w:fill="FFFF99"/>
          </w:tcPr>
          <w:p w14:paraId="6FDB4B49"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5500</w:t>
            </w:r>
          </w:p>
        </w:tc>
      </w:tr>
      <w:tr w:rsidR="00897650" w:rsidRPr="00F359D2" w14:paraId="2ADC5153" w14:textId="77777777" w:rsidTr="009849FF">
        <w:trPr>
          <w:tblHeader/>
        </w:trPr>
        <w:tc>
          <w:tcPr>
            <w:tcW w:w="2339" w:type="dxa"/>
            <w:tcBorders>
              <w:top w:val="nil"/>
              <w:left w:val="nil"/>
              <w:bottom w:val="nil"/>
              <w:right w:val="nil"/>
            </w:tcBorders>
            <w:shd w:val="clear" w:color="auto" w:fill="FFFF99"/>
            <w:vAlign w:val="center"/>
          </w:tcPr>
          <w:p w14:paraId="2CA35994"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Tanker</w:t>
            </w:r>
          </w:p>
          <w:p w14:paraId="11B03F29"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Tanker</w:t>
            </w:r>
          </w:p>
          <w:p w14:paraId="3173CACF"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Tanker</w:t>
            </w:r>
          </w:p>
        </w:tc>
        <w:tc>
          <w:tcPr>
            <w:tcW w:w="2339" w:type="dxa"/>
            <w:tcBorders>
              <w:top w:val="nil"/>
              <w:left w:val="nil"/>
              <w:bottom w:val="nil"/>
              <w:right w:val="nil"/>
            </w:tcBorders>
            <w:shd w:val="clear" w:color="auto" w:fill="FFFF99"/>
          </w:tcPr>
          <w:p w14:paraId="4238228B"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7656.73</w:t>
            </w:r>
          </w:p>
          <w:p w14:paraId="7E9202F0"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11318.66</w:t>
            </w:r>
          </w:p>
          <w:p w14:paraId="4287A63A"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23968.92</w:t>
            </w:r>
          </w:p>
        </w:tc>
        <w:tc>
          <w:tcPr>
            <w:tcW w:w="2339" w:type="dxa"/>
            <w:tcBorders>
              <w:top w:val="nil"/>
              <w:left w:val="nil"/>
              <w:bottom w:val="nil"/>
              <w:right w:val="nil"/>
            </w:tcBorders>
            <w:shd w:val="clear" w:color="auto" w:fill="FFFF99"/>
          </w:tcPr>
          <w:p w14:paraId="6900CE6B"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14.5</w:t>
            </w:r>
          </w:p>
          <w:p w14:paraId="5EFBC66C"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14.5</w:t>
            </w:r>
          </w:p>
          <w:p w14:paraId="7BF7F81E"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14.5</w:t>
            </w:r>
          </w:p>
        </w:tc>
        <w:tc>
          <w:tcPr>
            <w:tcW w:w="2339" w:type="dxa"/>
            <w:tcBorders>
              <w:top w:val="nil"/>
              <w:left w:val="nil"/>
              <w:bottom w:val="nil"/>
              <w:right w:val="nil"/>
            </w:tcBorders>
            <w:shd w:val="clear" w:color="auto" w:fill="FFFF99"/>
          </w:tcPr>
          <w:p w14:paraId="72F6A3C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50000</w:t>
            </w:r>
          </w:p>
          <w:p w14:paraId="7AF55C42"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100000</w:t>
            </w:r>
          </w:p>
          <w:p w14:paraId="31E149E3"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300000</w:t>
            </w:r>
          </w:p>
        </w:tc>
      </w:tr>
      <w:tr w:rsidR="00897650" w:rsidRPr="00F359D2" w14:paraId="517672AB" w14:textId="77777777" w:rsidTr="009849FF">
        <w:trPr>
          <w:tblHeader/>
        </w:trPr>
        <w:tc>
          <w:tcPr>
            <w:tcW w:w="2339" w:type="dxa"/>
            <w:tcBorders>
              <w:top w:val="nil"/>
              <w:left w:val="nil"/>
              <w:bottom w:val="nil"/>
              <w:right w:val="nil"/>
            </w:tcBorders>
            <w:shd w:val="clear" w:color="auto" w:fill="FFFF99"/>
            <w:vAlign w:val="center"/>
          </w:tcPr>
          <w:p w14:paraId="6128980B"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Cargo</w:t>
            </w:r>
          </w:p>
        </w:tc>
        <w:tc>
          <w:tcPr>
            <w:tcW w:w="2339" w:type="dxa"/>
            <w:tcBorders>
              <w:top w:val="nil"/>
              <w:left w:val="nil"/>
              <w:bottom w:val="nil"/>
              <w:right w:val="nil"/>
            </w:tcBorders>
            <w:shd w:val="clear" w:color="auto" w:fill="FFFF99"/>
          </w:tcPr>
          <w:p w14:paraId="6D5DD55B"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5992.23</w:t>
            </w:r>
          </w:p>
        </w:tc>
        <w:tc>
          <w:tcPr>
            <w:tcW w:w="2339" w:type="dxa"/>
            <w:tcBorders>
              <w:top w:val="nil"/>
              <w:left w:val="nil"/>
              <w:bottom w:val="nil"/>
              <w:right w:val="nil"/>
            </w:tcBorders>
            <w:shd w:val="clear" w:color="auto" w:fill="FFFF99"/>
          </w:tcPr>
          <w:p w14:paraId="43CEEB76"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17.5</w:t>
            </w:r>
          </w:p>
        </w:tc>
        <w:tc>
          <w:tcPr>
            <w:tcW w:w="2339" w:type="dxa"/>
            <w:tcBorders>
              <w:top w:val="nil"/>
              <w:left w:val="nil"/>
              <w:bottom w:val="nil"/>
              <w:right w:val="nil"/>
            </w:tcBorders>
            <w:shd w:val="clear" w:color="auto" w:fill="FFFF99"/>
          </w:tcPr>
          <w:p w14:paraId="742BDAD1"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15000</w:t>
            </w:r>
          </w:p>
        </w:tc>
      </w:tr>
      <w:tr w:rsidR="00897650" w:rsidRPr="00F359D2" w14:paraId="28B94D18" w14:textId="77777777" w:rsidTr="009849FF">
        <w:trPr>
          <w:tblHeader/>
        </w:trPr>
        <w:tc>
          <w:tcPr>
            <w:tcW w:w="2339" w:type="dxa"/>
            <w:tcBorders>
              <w:top w:val="nil"/>
              <w:left w:val="nil"/>
              <w:right w:val="nil"/>
            </w:tcBorders>
            <w:shd w:val="clear" w:color="auto" w:fill="FFFF99"/>
            <w:vAlign w:val="center"/>
          </w:tcPr>
          <w:p w14:paraId="4819F5F1"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 xml:space="preserve">Bulk Carrier </w:t>
            </w:r>
          </w:p>
        </w:tc>
        <w:tc>
          <w:tcPr>
            <w:tcW w:w="2339" w:type="dxa"/>
            <w:tcBorders>
              <w:top w:val="nil"/>
              <w:left w:val="nil"/>
              <w:right w:val="nil"/>
            </w:tcBorders>
            <w:shd w:val="clear" w:color="auto" w:fill="FFFF99"/>
          </w:tcPr>
          <w:p w14:paraId="26FD0701"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16370</w:t>
            </w:r>
          </w:p>
        </w:tc>
        <w:tc>
          <w:tcPr>
            <w:tcW w:w="2339" w:type="dxa"/>
            <w:tcBorders>
              <w:top w:val="nil"/>
              <w:left w:val="nil"/>
              <w:right w:val="nil"/>
            </w:tcBorders>
            <w:shd w:val="clear" w:color="auto" w:fill="FFFF99"/>
          </w:tcPr>
          <w:p w14:paraId="54026CC8"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14.7</w:t>
            </w:r>
          </w:p>
        </w:tc>
        <w:tc>
          <w:tcPr>
            <w:tcW w:w="2339" w:type="dxa"/>
            <w:tcBorders>
              <w:top w:val="nil"/>
              <w:left w:val="nil"/>
              <w:right w:val="nil"/>
            </w:tcBorders>
            <w:shd w:val="clear" w:color="auto" w:fill="FFFF99"/>
          </w:tcPr>
          <w:p w14:paraId="7C141011"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75000</w:t>
            </w:r>
          </w:p>
        </w:tc>
      </w:tr>
      <w:tr w:rsidR="00897650" w:rsidRPr="00F359D2" w14:paraId="5B27D0A2" w14:textId="77777777" w:rsidTr="009849FF">
        <w:trPr>
          <w:tblHeader/>
        </w:trPr>
        <w:tc>
          <w:tcPr>
            <w:tcW w:w="2339" w:type="dxa"/>
            <w:tcBorders>
              <w:top w:val="nil"/>
              <w:left w:val="nil"/>
              <w:bottom w:val="single" w:sz="4" w:space="0" w:color="auto"/>
              <w:right w:val="nil"/>
            </w:tcBorders>
            <w:shd w:val="clear" w:color="auto" w:fill="FFFF99"/>
            <w:vAlign w:val="center"/>
          </w:tcPr>
          <w:p w14:paraId="67CF615E"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Container (Feeder)</w:t>
            </w:r>
          </w:p>
          <w:p w14:paraId="19D73036" w14:textId="77777777" w:rsidR="00897650" w:rsidRPr="00F359D2" w:rsidRDefault="00897650" w:rsidP="00D7619F">
            <w:pPr>
              <w:spacing w:after="120" w:line="240" w:lineRule="auto"/>
              <w:rPr>
                <w:rFonts w:ascii="Times New Roman" w:hAnsi="Times New Roman" w:cs="Times New Roman"/>
                <w:sz w:val="24"/>
                <w:szCs w:val="24"/>
              </w:rPr>
            </w:pPr>
            <w:r w:rsidRPr="00F359D2">
              <w:rPr>
                <w:rFonts w:ascii="Times New Roman" w:hAnsi="Times New Roman" w:cs="Times New Roman"/>
                <w:sz w:val="24"/>
                <w:szCs w:val="24"/>
              </w:rPr>
              <w:t>Container (Panamax)</w:t>
            </w:r>
          </w:p>
        </w:tc>
        <w:tc>
          <w:tcPr>
            <w:tcW w:w="2339" w:type="dxa"/>
            <w:tcBorders>
              <w:top w:val="nil"/>
              <w:left w:val="nil"/>
              <w:bottom w:val="single" w:sz="4" w:space="0" w:color="auto"/>
              <w:right w:val="nil"/>
            </w:tcBorders>
            <w:shd w:val="clear" w:color="auto" w:fill="FFFF99"/>
          </w:tcPr>
          <w:p w14:paraId="6F615205"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18302.85</w:t>
            </w:r>
          </w:p>
          <w:p w14:paraId="039471D2"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23226.43</w:t>
            </w:r>
          </w:p>
        </w:tc>
        <w:tc>
          <w:tcPr>
            <w:tcW w:w="2339" w:type="dxa"/>
            <w:tcBorders>
              <w:top w:val="nil"/>
              <w:left w:val="nil"/>
              <w:bottom w:val="single" w:sz="4" w:space="0" w:color="auto"/>
              <w:right w:val="nil"/>
            </w:tcBorders>
            <w:shd w:val="clear" w:color="auto" w:fill="FFFF99"/>
          </w:tcPr>
          <w:p w14:paraId="70DF3D42"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21</w:t>
            </w:r>
          </w:p>
          <w:p w14:paraId="3F3E011E"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22</w:t>
            </w:r>
          </w:p>
        </w:tc>
        <w:tc>
          <w:tcPr>
            <w:tcW w:w="2339" w:type="dxa"/>
            <w:tcBorders>
              <w:top w:val="nil"/>
              <w:left w:val="nil"/>
              <w:bottom w:val="single" w:sz="4" w:space="0" w:color="auto"/>
              <w:right w:val="nil"/>
            </w:tcBorders>
            <w:shd w:val="clear" w:color="auto" w:fill="FFFF99"/>
          </w:tcPr>
          <w:p w14:paraId="48BDA45B"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31000</w:t>
            </w:r>
          </w:p>
          <w:p w14:paraId="2E570356" w14:textId="77777777" w:rsidR="00897650" w:rsidRPr="00F359D2" w:rsidRDefault="00897650" w:rsidP="00D7619F">
            <w:pPr>
              <w:spacing w:after="120" w:line="240" w:lineRule="auto"/>
              <w:jc w:val="center"/>
              <w:rPr>
                <w:rFonts w:ascii="Times New Roman" w:hAnsi="Times New Roman" w:cs="Times New Roman"/>
                <w:sz w:val="24"/>
                <w:szCs w:val="24"/>
              </w:rPr>
            </w:pPr>
            <w:r w:rsidRPr="00F359D2">
              <w:rPr>
                <w:rFonts w:ascii="Times New Roman" w:hAnsi="Times New Roman" w:cs="Times New Roman"/>
                <w:sz w:val="24"/>
                <w:szCs w:val="24"/>
              </w:rPr>
              <w:t>37000</w:t>
            </w:r>
          </w:p>
        </w:tc>
      </w:tr>
    </w:tbl>
    <w:p w14:paraId="1865E642" w14:textId="77777777" w:rsidR="005709CE" w:rsidRPr="00BB69DB" w:rsidRDefault="005709CE" w:rsidP="00017B2D">
      <w:pPr>
        <w:spacing w:after="0" w:line="360" w:lineRule="auto"/>
        <w:jc w:val="both"/>
        <w:rPr>
          <w:rFonts w:ascii="Times New Roman" w:hAnsi="Times New Roman" w:cs="Times New Roman"/>
          <w:b/>
          <w:i/>
          <w:sz w:val="24"/>
          <w:szCs w:val="24"/>
        </w:rPr>
      </w:pPr>
    </w:p>
    <w:p w14:paraId="52C4889D" w14:textId="67D5A96F" w:rsidR="005709CE" w:rsidRPr="00D208DF" w:rsidRDefault="00AF4A9D" w:rsidP="00AF4A9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Lastly, the </w:t>
      </w:r>
      <w:r w:rsidR="00E91C21">
        <w:rPr>
          <w:rFonts w:ascii="Times New Roman" w:hAnsi="Times New Roman" w:cs="Times New Roman"/>
          <w:sz w:val="24"/>
          <w:szCs w:val="24"/>
        </w:rPr>
        <w:t xml:space="preserve">power, SFC, </w:t>
      </w:r>
      <w:r w:rsidR="00E91C21" w:rsidRPr="00E91C21">
        <w:rPr>
          <w:rFonts w:ascii="Times New Roman" w:hAnsi="Times New Roman" w:cs="Times New Roman"/>
          <w:sz w:val="24"/>
          <w:szCs w:val="24"/>
        </w:rPr>
        <w:t>C</w:t>
      </w:r>
      <w:r w:rsidR="00E91C21">
        <w:rPr>
          <w:rFonts w:ascii="Times New Roman" w:hAnsi="Times New Roman" w:cs="Times New Roman"/>
          <w:sz w:val="24"/>
          <w:szCs w:val="24"/>
          <w:vertAlign w:val="subscript"/>
        </w:rPr>
        <w:t>f</w:t>
      </w:r>
      <w:r w:rsidR="00E91C21">
        <w:rPr>
          <w:rFonts w:ascii="Times New Roman" w:hAnsi="Times New Roman" w:cs="Times New Roman"/>
          <w:sz w:val="24"/>
          <w:szCs w:val="24"/>
        </w:rPr>
        <w:t xml:space="preserve">, for main and auxiliary engines </w:t>
      </w:r>
      <w:r w:rsidRPr="00E91C21">
        <w:rPr>
          <w:rFonts w:ascii="Times New Roman" w:hAnsi="Times New Roman" w:cs="Times New Roman"/>
          <w:sz w:val="24"/>
          <w:szCs w:val="24"/>
        </w:rPr>
        <w:t>derived</w:t>
      </w:r>
      <w:r w:rsidRPr="00D208DF">
        <w:rPr>
          <w:rFonts w:ascii="Times New Roman" w:hAnsi="Times New Roman" w:cs="Times New Roman"/>
          <w:sz w:val="24"/>
          <w:szCs w:val="24"/>
        </w:rPr>
        <w:t xml:space="preserve"> from earlier calculations can be substituted in </w:t>
      </w:r>
      <w:r w:rsidR="00A36B24">
        <w:rPr>
          <w:rFonts w:ascii="Times New Roman" w:hAnsi="Times New Roman" w:cs="Times New Roman"/>
          <w:sz w:val="24"/>
          <w:szCs w:val="24"/>
        </w:rPr>
        <w:t>Eq.</w:t>
      </w:r>
      <w:r w:rsidR="00E91C21">
        <w:rPr>
          <w:rFonts w:ascii="Times New Roman" w:hAnsi="Times New Roman" w:cs="Times New Roman"/>
          <w:sz w:val="24"/>
          <w:szCs w:val="24"/>
        </w:rPr>
        <w:t xml:space="preserve"> </w:t>
      </w:r>
      <w:r w:rsidR="00773F59">
        <w:rPr>
          <w:rFonts w:ascii="Times New Roman" w:hAnsi="Times New Roman" w:cs="Times New Roman"/>
          <w:sz w:val="24"/>
          <w:szCs w:val="24"/>
        </w:rPr>
        <w:t>(</w:t>
      </w:r>
      <w:r w:rsidR="00E91C21">
        <w:rPr>
          <w:rFonts w:ascii="Times New Roman" w:hAnsi="Times New Roman" w:cs="Times New Roman"/>
          <w:sz w:val="24"/>
          <w:szCs w:val="24"/>
        </w:rPr>
        <w:t>5</w:t>
      </w:r>
      <w:r w:rsidR="00773F59">
        <w:rPr>
          <w:rFonts w:ascii="Times New Roman" w:hAnsi="Times New Roman" w:cs="Times New Roman"/>
          <w:sz w:val="24"/>
          <w:szCs w:val="24"/>
        </w:rPr>
        <w:t>)</w:t>
      </w:r>
      <w:r w:rsidRPr="00D208DF">
        <w:rPr>
          <w:rFonts w:ascii="Times New Roman" w:hAnsi="Times New Roman" w:cs="Times New Roman"/>
          <w:sz w:val="24"/>
          <w:szCs w:val="24"/>
        </w:rPr>
        <w:t xml:space="preserve"> to get the EEDI or EVDI of a vessel. </w:t>
      </w:r>
    </w:p>
    <w:p w14:paraId="58B9DC94" w14:textId="1E3D8646" w:rsidR="00AF4A9D" w:rsidRDefault="00AF4A9D" w:rsidP="008E3883">
      <w:pPr>
        <w:spacing w:line="360" w:lineRule="auto"/>
        <w:ind w:firstLine="720"/>
        <w:rPr>
          <w:rFonts w:ascii="Times New Roman" w:hAnsi="Times New Roman" w:cs="Times New Roman"/>
          <w:sz w:val="24"/>
          <w:szCs w:val="24"/>
        </w:rPr>
      </w:pPr>
      <w:r w:rsidRPr="004D1198">
        <w:rPr>
          <w:rFonts w:ascii="Times New Roman" w:hAnsi="Times New Roman" w:cs="Times New Roman"/>
          <w:i/>
          <w:iCs/>
          <w:color w:val="000000" w:themeColor="text1"/>
          <w:sz w:val="24"/>
          <w:szCs w:val="24"/>
          <w:highlight w:val="yellow"/>
        </w:rPr>
        <w:t xml:space="preserve">EEDI or EVDI = </w:t>
      </w:r>
      <m:oMath>
        <m:f>
          <m:fPr>
            <m:ctrlPr>
              <w:rPr>
                <w:rFonts w:ascii="Cambria Math" w:hAnsi="Times New Roman" w:cs="Times New Roman"/>
                <w:i/>
                <w:iCs/>
                <w:color w:val="000000" w:themeColor="text1"/>
                <w:sz w:val="24"/>
                <w:szCs w:val="24"/>
                <w:highlight w:val="yellow"/>
              </w:rPr>
            </m:ctrlPr>
          </m:fPr>
          <m:num>
            <m:r>
              <w:rPr>
                <w:rFonts w:ascii="Cambria Math" w:hAnsi="Times New Roman" w:cs="Times New Roman"/>
                <w:color w:val="000000" w:themeColor="text1"/>
                <w:sz w:val="24"/>
                <w:szCs w:val="24"/>
                <w:highlight w:val="yellow"/>
              </w:rPr>
              <m:t>(</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P</m:t>
                </m:r>
              </m:e>
              <m:sub>
                <m:r>
                  <w:rPr>
                    <w:rFonts w:ascii="Cambria Math" w:hAnsi="Times New Roman" w:cs="Times New Roman"/>
                    <w:color w:val="000000" w:themeColor="text1"/>
                    <w:sz w:val="24"/>
                    <w:szCs w:val="24"/>
                    <w:highlight w:val="yellow"/>
                  </w:rPr>
                  <m:t>ME</m:t>
                </m:r>
              </m:sub>
            </m:sSub>
            <m:r>
              <w:rPr>
                <w:rFonts w:ascii="Cambria Math" w:hAnsi="Times New Roman" w:cs="Times New Roman"/>
                <w:color w:val="000000" w:themeColor="text1"/>
                <w:sz w:val="24"/>
                <w:szCs w:val="24"/>
                <w:highlight w:val="yellow"/>
              </w:rPr>
              <m:t>×</m:t>
            </m:r>
            <m:r>
              <w:rPr>
                <w:rFonts w:ascii="Cambria Math" w:hAnsi="Times New Roman" w:cs="Times New Roman"/>
                <w:color w:val="000000" w:themeColor="text1"/>
                <w:sz w:val="24"/>
                <w:szCs w:val="24"/>
                <w:highlight w:val="yellow"/>
              </w:rPr>
              <m:t>SF</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C</m:t>
                </m:r>
              </m:e>
              <m:sub>
                <m:r>
                  <w:rPr>
                    <w:rFonts w:ascii="Cambria Math" w:hAnsi="Times New Roman" w:cs="Times New Roman"/>
                    <w:color w:val="000000" w:themeColor="text1"/>
                    <w:sz w:val="24"/>
                    <w:szCs w:val="24"/>
                    <w:highlight w:val="yellow"/>
                  </w:rPr>
                  <m:t>ME</m:t>
                </m:r>
              </m:sub>
            </m:sSub>
            <m:r>
              <w:rPr>
                <w:rFonts w:ascii="Cambria Math" w:hAnsi="Times New Roman" w:cs="Times New Roman"/>
                <w:color w:val="000000" w:themeColor="text1"/>
                <w:sz w:val="24"/>
                <w:szCs w:val="24"/>
                <w:highlight w:val="yellow"/>
              </w:rPr>
              <m:t>×</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C</m:t>
                </m:r>
              </m:e>
              <m:sub>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f</m:t>
                    </m:r>
                  </m:e>
                  <m:sub>
                    <m:r>
                      <w:rPr>
                        <w:rFonts w:ascii="Cambria Math" w:hAnsi="Times New Roman" w:cs="Times New Roman"/>
                        <w:color w:val="000000" w:themeColor="text1"/>
                        <w:sz w:val="24"/>
                        <w:szCs w:val="24"/>
                        <w:highlight w:val="yellow"/>
                      </w:rPr>
                      <m:t>ME</m:t>
                    </m:r>
                  </m:sub>
                </m:sSub>
                <m:ctrlPr>
                  <w:rPr>
                    <w:rFonts w:ascii="Cambria Math" w:hAnsi="Cambria Math" w:cs="Times New Roman"/>
                    <w:i/>
                    <w:iCs/>
                    <w:color w:val="000000" w:themeColor="text1"/>
                    <w:sz w:val="24"/>
                    <w:szCs w:val="24"/>
                    <w:highlight w:val="yellow"/>
                  </w:rPr>
                </m:ctrlPr>
              </m:sub>
            </m:sSub>
            <m:r>
              <w:rPr>
                <w:rFonts w:ascii="Cambria Math" w:hAnsi="Times New Roman" w:cs="Times New Roman"/>
                <w:color w:val="000000" w:themeColor="text1"/>
                <w:sz w:val="24"/>
                <w:szCs w:val="24"/>
                <w:highlight w:val="yellow"/>
              </w:rPr>
              <m:t>)+(</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P</m:t>
                </m:r>
              </m:e>
              <m:sub>
                <m:r>
                  <w:rPr>
                    <w:rFonts w:ascii="Cambria Math" w:hAnsi="Times New Roman" w:cs="Times New Roman"/>
                    <w:color w:val="000000" w:themeColor="text1"/>
                    <w:sz w:val="24"/>
                    <w:szCs w:val="24"/>
                    <w:highlight w:val="yellow"/>
                  </w:rPr>
                  <m:t>AE</m:t>
                </m:r>
              </m:sub>
            </m:sSub>
            <m:r>
              <w:rPr>
                <w:rFonts w:ascii="Cambria Math" w:hAnsi="Times New Roman" w:cs="Times New Roman"/>
                <w:color w:val="000000" w:themeColor="text1"/>
                <w:sz w:val="24"/>
                <w:szCs w:val="24"/>
                <w:highlight w:val="yellow"/>
              </w:rPr>
              <m:t>×</m:t>
            </m:r>
            <m:r>
              <w:rPr>
                <w:rFonts w:ascii="Cambria Math" w:hAnsi="Times New Roman" w:cs="Times New Roman"/>
                <w:color w:val="000000" w:themeColor="text1"/>
                <w:sz w:val="24"/>
                <w:szCs w:val="24"/>
                <w:highlight w:val="yellow"/>
              </w:rPr>
              <m:t>SF</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C</m:t>
                </m:r>
              </m:e>
              <m:sub>
                <m:r>
                  <w:rPr>
                    <w:rFonts w:ascii="Cambria Math" w:hAnsi="Times New Roman" w:cs="Times New Roman"/>
                    <w:color w:val="000000" w:themeColor="text1"/>
                    <w:sz w:val="24"/>
                    <w:szCs w:val="24"/>
                    <w:highlight w:val="yellow"/>
                  </w:rPr>
                  <m:t>AE</m:t>
                </m:r>
              </m:sub>
            </m:sSub>
            <m:r>
              <w:rPr>
                <w:rFonts w:ascii="Cambria Math" w:hAnsi="Times New Roman" w:cs="Times New Roman"/>
                <w:color w:val="000000" w:themeColor="text1"/>
                <w:sz w:val="24"/>
                <w:szCs w:val="24"/>
                <w:highlight w:val="yellow"/>
              </w:rPr>
              <m:t>×</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C</m:t>
                </m:r>
              </m:e>
              <m:sub>
                <m:r>
                  <w:rPr>
                    <w:rFonts w:ascii="Cambria Math" w:hAnsi="Times New Roman" w:cs="Times New Roman"/>
                    <w:color w:val="000000" w:themeColor="text1"/>
                    <w:sz w:val="24"/>
                    <w:szCs w:val="24"/>
                    <w:highlight w:val="yellow"/>
                  </w:rPr>
                  <m:t>fAE</m:t>
                </m:r>
              </m:sub>
            </m:sSub>
            <m:r>
              <w:rPr>
                <w:rFonts w:ascii="Cambria Math" w:hAnsi="Times New Roman" w:cs="Times New Roman"/>
                <w:color w:val="000000" w:themeColor="text1"/>
                <w:sz w:val="24"/>
                <w:szCs w:val="24"/>
                <w:highlight w:val="yellow"/>
              </w:rPr>
              <m:t>)</m:t>
            </m:r>
          </m:num>
          <m:den>
            <m:r>
              <w:rPr>
                <w:rFonts w:ascii="Cambria Math" w:hAnsi="Times New Roman" w:cs="Times New Roman"/>
                <w:color w:val="000000" w:themeColor="text1"/>
                <w:sz w:val="24"/>
                <w:szCs w:val="24"/>
                <w:highlight w:val="yellow"/>
              </w:rPr>
              <m:t>Capacity</m:t>
            </m:r>
            <m:r>
              <w:rPr>
                <w:rFonts w:ascii="Cambria Math" w:hAnsi="Times New Roman" w:cs="Times New Roman"/>
                <w:color w:val="000000" w:themeColor="text1"/>
                <w:sz w:val="24"/>
                <w:szCs w:val="24"/>
                <w:highlight w:val="yellow"/>
              </w:rPr>
              <m:t>×</m:t>
            </m:r>
            <m:r>
              <w:rPr>
                <w:rFonts w:ascii="Cambria Math" w:hAnsi="Times New Roman" w:cs="Times New Roman"/>
                <w:color w:val="000000" w:themeColor="text1"/>
                <w:sz w:val="24"/>
                <w:szCs w:val="24"/>
                <w:highlight w:val="yellow"/>
              </w:rPr>
              <m:t>Velocity</m:t>
            </m:r>
          </m:den>
        </m:f>
      </m:oMath>
      <w:r w:rsidR="006C5D7E" w:rsidRPr="004D1198">
        <w:rPr>
          <w:rFonts w:ascii="Times New Roman" w:hAnsi="Times New Roman" w:cs="Times New Roman"/>
          <w:color w:val="000000" w:themeColor="text1"/>
          <w:sz w:val="24"/>
          <w:szCs w:val="24"/>
        </w:rPr>
        <w:t xml:space="preserve"> </w:t>
      </w:r>
      <w:r w:rsidR="008E3883">
        <w:rPr>
          <w:rFonts w:ascii="Times New Roman" w:hAnsi="Times New Roman" w:cs="Times New Roman"/>
          <w:color w:val="FF0000"/>
          <w:sz w:val="24"/>
          <w:szCs w:val="24"/>
        </w:rPr>
        <w:tab/>
      </w:r>
      <w:r w:rsidR="008E3883">
        <w:rPr>
          <w:rFonts w:ascii="Times New Roman" w:hAnsi="Times New Roman" w:cs="Times New Roman"/>
          <w:color w:val="FF0000"/>
          <w:sz w:val="24"/>
          <w:szCs w:val="24"/>
        </w:rPr>
        <w:tab/>
      </w:r>
      <w:r w:rsidR="008E3883">
        <w:rPr>
          <w:rFonts w:ascii="Times New Roman" w:hAnsi="Times New Roman" w:cs="Times New Roman"/>
          <w:color w:val="FF0000"/>
          <w:sz w:val="24"/>
          <w:szCs w:val="24"/>
        </w:rPr>
        <w:tab/>
      </w:r>
      <w:r w:rsidR="006C5D7E">
        <w:rPr>
          <w:rFonts w:ascii="Times New Roman" w:hAnsi="Times New Roman" w:cs="Times New Roman"/>
          <w:sz w:val="24"/>
          <w:szCs w:val="24"/>
        </w:rPr>
        <w:t>(</w:t>
      </w:r>
      <w:r w:rsidR="00E91C21">
        <w:rPr>
          <w:rFonts w:ascii="Times New Roman" w:hAnsi="Times New Roman" w:cs="Times New Roman"/>
          <w:sz w:val="24"/>
          <w:szCs w:val="24"/>
        </w:rPr>
        <w:t>5</w:t>
      </w:r>
      <w:r w:rsidR="006C5D7E">
        <w:rPr>
          <w:rFonts w:ascii="Times New Roman" w:hAnsi="Times New Roman" w:cs="Times New Roman"/>
          <w:sz w:val="24"/>
          <w:szCs w:val="24"/>
        </w:rPr>
        <w:t>)</w:t>
      </w:r>
    </w:p>
    <w:p w14:paraId="2AC38D4E" w14:textId="44726BDB" w:rsidR="00AF4A9D" w:rsidRPr="00D208DF" w:rsidRDefault="00AF4A9D"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A total of 48 EEDI or EVDI indices were collectively calculated for </w:t>
      </w:r>
      <w:r w:rsidR="00E91C21">
        <w:rPr>
          <w:rFonts w:ascii="Times New Roman" w:hAnsi="Times New Roman" w:cs="Times New Roman"/>
          <w:sz w:val="24"/>
          <w:szCs w:val="24"/>
        </w:rPr>
        <w:t>the</w:t>
      </w:r>
      <w:r w:rsidRPr="00D208DF">
        <w:rPr>
          <w:rFonts w:ascii="Times New Roman" w:hAnsi="Times New Roman" w:cs="Times New Roman"/>
          <w:sz w:val="24"/>
          <w:szCs w:val="24"/>
        </w:rPr>
        <w:t xml:space="preserve"> vessel types stated </w:t>
      </w:r>
      <w:r w:rsidR="00E91C21">
        <w:rPr>
          <w:rFonts w:ascii="Times New Roman" w:hAnsi="Times New Roman" w:cs="Times New Roman"/>
          <w:sz w:val="24"/>
          <w:szCs w:val="24"/>
        </w:rPr>
        <w:t xml:space="preserve">in Section 3.1.1 </w:t>
      </w:r>
      <w:r w:rsidRPr="00D208DF">
        <w:rPr>
          <w:rFonts w:ascii="Times New Roman" w:hAnsi="Times New Roman" w:cs="Times New Roman"/>
          <w:sz w:val="24"/>
          <w:szCs w:val="24"/>
        </w:rPr>
        <w:t xml:space="preserve">for two engine ages; some of them </w:t>
      </w:r>
      <w:r w:rsidR="004B78F3">
        <w:rPr>
          <w:rFonts w:ascii="Times New Roman" w:hAnsi="Times New Roman" w:cs="Times New Roman"/>
          <w:sz w:val="24"/>
          <w:szCs w:val="24"/>
        </w:rPr>
        <w:t xml:space="preserve">were </w:t>
      </w:r>
      <w:r w:rsidRPr="00D208DF">
        <w:rPr>
          <w:rFonts w:ascii="Times New Roman" w:hAnsi="Times New Roman" w:cs="Times New Roman"/>
          <w:sz w:val="24"/>
          <w:szCs w:val="24"/>
        </w:rPr>
        <w:t xml:space="preserve">manufactured before the year 2000 and some after. The variation of the indices with the use of </w:t>
      </w:r>
      <w:r w:rsidR="00B97867">
        <w:rPr>
          <w:rFonts w:ascii="Times New Roman" w:hAnsi="Times New Roman" w:cs="Times New Roman"/>
          <w:sz w:val="24"/>
          <w:szCs w:val="24"/>
        </w:rPr>
        <w:t>Diesel, HFO, LNG and IFO</w:t>
      </w:r>
      <w:r w:rsidRPr="00D208DF">
        <w:rPr>
          <w:rFonts w:ascii="Times New Roman" w:hAnsi="Times New Roman" w:cs="Times New Roman"/>
          <w:sz w:val="24"/>
          <w:szCs w:val="24"/>
        </w:rPr>
        <w:t xml:space="preserve"> has also been considered. Although, the EEDI and EVDI stand for newer and older vessels respectively, both the indices are calculated using the same mathematical procedure and formulation. </w:t>
      </w:r>
    </w:p>
    <w:p w14:paraId="13B7C3AF" w14:textId="0FDF97DC" w:rsidR="00AC75B1" w:rsidRPr="00D208DF" w:rsidRDefault="00AF4A9D"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theoretical background of MCR and design speeds </w:t>
      </w:r>
      <w:r w:rsidR="00E44788">
        <w:rPr>
          <w:rFonts w:ascii="Times New Roman" w:hAnsi="Times New Roman" w:cs="Times New Roman"/>
          <w:sz w:val="24"/>
          <w:szCs w:val="24"/>
        </w:rPr>
        <w:t xml:space="preserve">were obtained from </w:t>
      </w:r>
      <w:r>
        <w:rPr>
          <w:rFonts w:ascii="Times New Roman" w:hAnsi="Times New Roman" w:cs="Times New Roman"/>
          <w:sz w:val="24"/>
          <w:szCs w:val="24"/>
        </w:rPr>
        <w:fldChar w:fldCharType="begin" w:fldLock="1"/>
      </w:r>
      <w:r w:rsidR="00D62FC9" w:rsidRPr="00055035">
        <w:rPr>
          <w:rFonts w:ascii="Times New Roman" w:hAnsi="Times New Roman" w:cs="Times New Roman"/>
          <w:sz w:val="24"/>
          <w:szCs w:val="24"/>
        </w:rPr>
        <w:instrText>ADDIN CSL_CITATION {"citationItems":[{"id":"ITEM-1","itemData":{"author":[{"dropping-particle":"","family":"MAN Diesel &amp; Turbo","given":"","non-dropping-particle":"","parse-names":false,"suffix":""}],"id":"ITEM-1","issued":{"date-parts":[["2012"]]},"page":"1-45","publisher-place":"Copenhagen","title":"Basic Principles of Ship Propulsion","type":"article-magazine"},"uris":["http://www.mendeley.com/documents/?uuid=006edcaf-8542-49a7-a8f2-527a50ef3af0","http://www.mendeley.com/documents/?uuid=02c5a1a6-3a58-4eb4-ad07-c3402d6a82aa"]}],"mendeley":{"formattedCitation":"(MAN Diesel &amp; Turbo, 2012)","manualFormatting":"MAN Turbo, (2012)","plainTextFormattedCitation":"(MAN Diesel &amp; Turbo, 2012)","previouslyFormattedCitation":"(MAN Diesel &amp; Turbo, 2012)"},"properties":{"noteIndex":0},"schema":"https://github.com/citation-style-language/schema/raw/master/csl-citation.json"}</w:instrText>
      </w:r>
      <w:r>
        <w:rPr>
          <w:rFonts w:ascii="Times New Roman" w:hAnsi="Times New Roman" w:cs="Times New Roman"/>
          <w:sz w:val="24"/>
          <w:szCs w:val="24"/>
        </w:rPr>
        <w:fldChar w:fldCharType="separate"/>
      </w:r>
      <w:r w:rsidRPr="00055035">
        <w:rPr>
          <w:rFonts w:ascii="Times New Roman" w:hAnsi="Times New Roman" w:cs="Times New Roman"/>
          <w:noProof/>
          <w:sz w:val="24"/>
          <w:szCs w:val="24"/>
        </w:rPr>
        <w:t>MAN</w:t>
      </w:r>
      <w:r w:rsidR="00E44788" w:rsidRPr="00055035">
        <w:rPr>
          <w:rFonts w:ascii="Times New Roman" w:hAnsi="Times New Roman" w:cs="Times New Roman"/>
          <w:noProof/>
          <w:sz w:val="24"/>
          <w:szCs w:val="24"/>
        </w:rPr>
        <w:t xml:space="preserve"> Turbo</w:t>
      </w:r>
      <w:r w:rsidRPr="00055035">
        <w:rPr>
          <w:rFonts w:ascii="Times New Roman" w:hAnsi="Times New Roman" w:cs="Times New Roman"/>
          <w:noProof/>
          <w:sz w:val="24"/>
          <w:szCs w:val="24"/>
        </w:rPr>
        <w:t xml:space="preserve">, </w:t>
      </w:r>
      <w:r w:rsidR="00E44788" w:rsidRPr="00055035">
        <w:rPr>
          <w:rFonts w:ascii="Times New Roman" w:hAnsi="Times New Roman" w:cs="Times New Roman"/>
          <w:noProof/>
          <w:sz w:val="24"/>
          <w:szCs w:val="24"/>
        </w:rPr>
        <w:t>(</w:t>
      </w:r>
      <w:r w:rsidRPr="00055035">
        <w:rPr>
          <w:rFonts w:ascii="Times New Roman" w:hAnsi="Times New Roman" w:cs="Times New Roman"/>
          <w:noProof/>
          <w:sz w:val="24"/>
          <w:szCs w:val="24"/>
        </w:rPr>
        <w:t>2012)</w:t>
      </w:r>
      <w:r>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r w:rsidR="00983D73">
        <w:rPr>
          <w:rFonts w:ascii="Times New Roman" w:hAnsi="Times New Roman" w:cs="Times New Roman"/>
          <w:sz w:val="24"/>
          <w:szCs w:val="24"/>
        </w:rPr>
        <w:fldChar w:fldCharType="begin" w:fldLock="1"/>
      </w:r>
      <w:r w:rsidR="00983D73">
        <w:rPr>
          <w:rFonts w:ascii="Times New Roman" w:hAnsi="Times New Roman" w:cs="Times New Roman"/>
          <w:sz w:val="24"/>
          <w:szCs w:val="24"/>
        </w:rPr>
        <w:instrText>ADDIN CSL_CITATION {"citationItems":[{"id":"ITEM-1","itemData":{"author":[{"dropping-particle":"","family":"Harrington","given":"Roy L.","non-dropping-particle":"","parse-names":false,"suffix":""}],"id":"ITEM-1","issued":{"date-parts":[["1992"]]},"publisher":"Society of Naval Architects and Marine Engineers","publisher-place":"USA","title":"Marine Engineering","type":"book"},"uris":["http://www.mendeley.com/documents/?uuid=23e32500-a3e6-4a19-8274-3af3f8a91ecb"]}],"mendeley":{"formattedCitation":"(Harrington, 1992)","manualFormatting":"Harrington, (1992)","plainTextFormattedCitation":"(Harrington, 1992)","previouslyFormattedCitation":"(Harrington, 1992)"},"properties":{"noteIndex":0},"schema":"https://github.com/citation-style-language/schema/raw/master/csl-citation.json"}</w:instrText>
      </w:r>
      <w:r w:rsidR="00983D73">
        <w:rPr>
          <w:rFonts w:ascii="Times New Roman" w:hAnsi="Times New Roman" w:cs="Times New Roman"/>
          <w:sz w:val="24"/>
          <w:szCs w:val="24"/>
        </w:rPr>
        <w:fldChar w:fldCharType="separate"/>
      </w:r>
      <w:r w:rsidR="00983D73" w:rsidRPr="00983D73">
        <w:rPr>
          <w:rFonts w:ascii="Times New Roman" w:hAnsi="Times New Roman" w:cs="Times New Roman"/>
          <w:noProof/>
          <w:sz w:val="24"/>
          <w:szCs w:val="24"/>
        </w:rPr>
        <w:t xml:space="preserve">Harrington, </w:t>
      </w:r>
      <w:r w:rsidR="00983D73">
        <w:rPr>
          <w:rFonts w:ascii="Times New Roman" w:hAnsi="Times New Roman" w:cs="Times New Roman"/>
          <w:noProof/>
          <w:sz w:val="24"/>
          <w:szCs w:val="24"/>
        </w:rPr>
        <w:t>(</w:t>
      </w:r>
      <w:r w:rsidR="00983D73" w:rsidRPr="00983D73">
        <w:rPr>
          <w:rFonts w:ascii="Times New Roman" w:hAnsi="Times New Roman" w:cs="Times New Roman"/>
          <w:noProof/>
          <w:sz w:val="24"/>
          <w:szCs w:val="24"/>
        </w:rPr>
        <w:t>1992)</w:t>
      </w:r>
      <w:r w:rsidR="00983D73">
        <w:rPr>
          <w:rFonts w:ascii="Times New Roman" w:hAnsi="Times New Roman" w:cs="Times New Roman"/>
          <w:sz w:val="24"/>
          <w:szCs w:val="24"/>
        </w:rPr>
        <w:fldChar w:fldCharType="end"/>
      </w:r>
      <w:r w:rsidRPr="00D208DF">
        <w:rPr>
          <w:rFonts w:ascii="Times New Roman" w:hAnsi="Times New Roman" w:cs="Times New Roman"/>
          <w:sz w:val="24"/>
          <w:szCs w:val="24"/>
        </w:rPr>
        <w:t xml:space="preserve"> discusses in detail the selection of parameters in propeller design for most commonly used vessels. Although the propeller design is an important aspect of marine engineering, it has not been emphasi</w:t>
      </w:r>
      <w:r w:rsidR="00B822DB">
        <w:rPr>
          <w:rFonts w:ascii="Times New Roman" w:hAnsi="Times New Roman" w:cs="Times New Roman"/>
          <w:sz w:val="24"/>
          <w:szCs w:val="24"/>
        </w:rPr>
        <w:t>s</w:t>
      </w:r>
      <w:r w:rsidRPr="00D208DF">
        <w:rPr>
          <w:rFonts w:ascii="Times New Roman" w:hAnsi="Times New Roman" w:cs="Times New Roman"/>
          <w:sz w:val="24"/>
          <w:szCs w:val="24"/>
        </w:rPr>
        <w:t xml:space="preserve">ed in the study for EEDI, EVDI or EEOI calculation as it is focused on the calculation of other important factors impacting maritime logistics to justify the existence of a canal with the help of mathematical indicators that show a significant difference in value when used in the case of current sea routes and the case of the existence </w:t>
      </w:r>
      <w:r w:rsidR="00E25F8D">
        <w:rPr>
          <w:rFonts w:ascii="Times New Roman" w:hAnsi="Times New Roman" w:cs="Times New Roman"/>
          <w:sz w:val="24"/>
          <w:szCs w:val="24"/>
        </w:rPr>
        <w:t xml:space="preserve">of </w:t>
      </w:r>
      <w:r w:rsidRPr="00D208DF">
        <w:rPr>
          <w:rFonts w:ascii="Times New Roman" w:hAnsi="Times New Roman" w:cs="Times New Roman"/>
          <w:sz w:val="24"/>
          <w:szCs w:val="24"/>
        </w:rPr>
        <w:t xml:space="preserve">a canal.  </w:t>
      </w:r>
    </w:p>
    <w:p w14:paraId="17DF0EBF" w14:textId="77777777" w:rsidR="00072474" w:rsidRPr="009A6114" w:rsidRDefault="0049772D" w:rsidP="00D208DF">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3.2 Significance of </w:t>
      </w:r>
      <w:r w:rsidR="00072474" w:rsidRPr="009A6114">
        <w:rPr>
          <w:rFonts w:ascii="Times New Roman" w:hAnsi="Times New Roman" w:cs="Times New Roman"/>
          <w:i/>
          <w:sz w:val="24"/>
          <w:szCs w:val="24"/>
        </w:rPr>
        <w:t xml:space="preserve">EEOI </w:t>
      </w:r>
      <w:r w:rsidR="00A3779B" w:rsidRPr="009A6114">
        <w:rPr>
          <w:rFonts w:ascii="Times New Roman" w:hAnsi="Times New Roman" w:cs="Times New Roman"/>
          <w:i/>
          <w:sz w:val="24"/>
          <w:szCs w:val="24"/>
        </w:rPr>
        <w:t>and CO</w:t>
      </w:r>
      <w:r w:rsidR="00A3779B" w:rsidRPr="009A6114">
        <w:rPr>
          <w:rFonts w:ascii="Times New Roman" w:hAnsi="Times New Roman" w:cs="Times New Roman"/>
          <w:i/>
          <w:sz w:val="24"/>
          <w:szCs w:val="24"/>
          <w:vertAlign w:val="subscript"/>
        </w:rPr>
        <w:t>2</w:t>
      </w:r>
      <w:r w:rsidR="00A3779B" w:rsidRPr="009A6114">
        <w:rPr>
          <w:rFonts w:ascii="Times New Roman" w:hAnsi="Times New Roman" w:cs="Times New Roman"/>
          <w:i/>
          <w:sz w:val="24"/>
          <w:szCs w:val="24"/>
        </w:rPr>
        <w:t xml:space="preserve"> footprint</w:t>
      </w:r>
    </w:p>
    <w:p w14:paraId="5312A609" w14:textId="31905D4B" w:rsidR="00072474" w:rsidRPr="001869A6" w:rsidRDefault="00072474" w:rsidP="003724A1">
      <w:pPr>
        <w:spacing w:line="360" w:lineRule="auto"/>
        <w:jc w:val="both"/>
        <w:rPr>
          <w:rFonts w:ascii="Times New Roman" w:eastAsiaTheme="minorEastAsia" w:hAnsi="Times New Roman" w:cs="Times New Roman"/>
          <w:sz w:val="24"/>
          <w:szCs w:val="24"/>
        </w:rPr>
      </w:pPr>
      <w:r w:rsidRPr="00D208DF">
        <w:rPr>
          <w:rFonts w:ascii="Times New Roman" w:hAnsi="Times New Roman" w:cs="Times New Roman"/>
          <w:sz w:val="24"/>
          <w:szCs w:val="24"/>
        </w:rPr>
        <w:lastRenderedPageBreak/>
        <w:t>The EEOI Index or the ‘Energy Efficiency Operational Indicator’ is an indication of a ship’s efficiency during operations. It mostly depends on a vessel’s activities and also its working and maintenance. The use of the same has been previously opposed by various organi</w:t>
      </w:r>
      <w:r w:rsidR="00B822DB">
        <w:rPr>
          <w:rFonts w:ascii="Times New Roman" w:hAnsi="Times New Roman" w:cs="Times New Roman"/>
          <w:sz w:val="24"/>
          <w:szCs w:val="24"/>
        </w:rPr>
        <w:t>s</w:t>
      </w:r>
      <w:r w:rsidRPr="00D208DF">
        <w:rPr>
          <w:rFonts w:ascii="Times New Roman" w:hAnsi="Times New Roman" w:cs="Times New Roman"/>
          <w:sz w:val="24"/>
          <w:szCs w:val="24"/>
        </w:rPr>
        <w:t xml:space="preserve">ations in the industry stating that data used can be misleading if different ships carry different cargo as the United States proposed MEPC 64/5/6 to set standards for EEOI and it was also a part </w:t>
      </w:r>
      <w:r w:rsidRPr="004D1198">
        <w:rPr>
          <w:rFonts w:ascii="Times New Roman" w:hAnsi="Times New Roman" w:cs="Times New Roman"/>
          <w:color w:val="000000" w:themeColor="text1"/>
          <w:sz w:val="24"/>
          <w:szCs w:val="24"/>
        </w:rPr>
        <w:t xml:space="preserve">of </w:t>
      </w:r>
      <w:r w:rsidR="004F417C" w:rsidRPr="004D1198">
        <w:rPr>
          <w:rFonts w:ascii="Times New Roman" w:hAnsi="Times New Roman" w:cs="Times New Roman"/>
          <w:color w:val="000000" w:themeColor="text1"/>
          <w:sz w:val="24"/>
          <w:szCs w:val="24"/>
          <w:highlight w:val="yellow"/>
        </w:rPr>
        <w:t>Ship Energy</w:t>
      </w:r>
      <w:r w:rsidR="002E629C" w:rsidRPr="004D1198">
        <w:rPr>
          <w:rFonts w:ascii="Times New Roman" w:hAnsi="Times New Roman" w:cs="Times New Roman"/>
          <w:color w:val="000000" w:themeColor="text1"/>
          <w:sz w:val="24"/>
          <w:szCs w:val="24"/>
          <w:highlight w:val="yellow"/>
        </w:rPr>
        <w:t xml:space="preserve"> </w:t>
      </w:r>
      <w:r w:rsidR="004F417C" w:rsidRPr="004D1198">
        <w:rPr>
          <w:rFonts w:ascii="Times New Roman" w:hAnsi="Times New Roman" w:cs="Times New Roman"/>
          <w:color w:val="000000" w:themeColor="text1"/>
          <w:sz w:val="24"/>
          <w:szCs w:val="24"/>
          <w:highlight w:val="yellow"/>
        </w:rPr>
        <w:t>Efficiency Management Plan (</w:t>
      </w:r>
      <w:r w:rsidRPr="004D1198">
        <w:rPr>
          <w:rFonts w:ascii="Times New Roman" w:hAnsi="Times New Roman" w:cs="Times New Roman"/>
          <w:color w:val="000000" w:themeColor="text1"/>
          <w:sz w:val="24"/>
          <w:szCs w:val="24"/>
          <w:highlight w:val="yellow"/>
        </w:rPr>
        <w:t>SEEMP</w:t>
      </w:r>
      <w:r w:rsidR="004F417C" w:rsidRPr="004D1198">
        <w:rPr>
          <w:rFonts w:ascii="Times New Roman" w:hAnsi="Times New Roman" w:cs="Times New Roman"/>
          <w:color w:val="000000" w:themeColor="text1"/>
          <w:sz w:val="24"/>
          <w:szCs w:val="24"/>
          <w:highlight w:val="yellow"/>
        </w:rPr>
        <w:t>)</w:t>
      </w:r>
      <w:r w:rsidRPr="00D208DF">
        <w:rPr>
          <w:rFonts w:ascii="Times New Roman" w:hAnsi="Times New Roman" w:cs="Times New Roman"/>
          <w:sz w:val="24"/>
          <w:szCs w:val="24"/>
        </w:rPr>
        <w:t xml:space="preserve">. The guidelines and assumptions for the calculation of EEOI have been discussed </w:t>
      </w:r>
      <w:r w:rsidR="007A7BCF">
        <w:rPr>
          <w:rFonts w:ascii="Times New Roman" w:hAnsi="Times New Roman" w:cs="Times New Roman"/>
          <w:sz w:val="24"/>
          <w:szCs w:val="24"/>
        </w:rPr>
        <w:t>at various levels such as</w:t>
      </w:r>
      <w:r w:rsidR="002F16F9">
        <w:rPr>
          <w:rFonts w:ascii="Times New Roman" w:hAnsi="Times New Roman" w:cs="Times New Roman"/>
          <w:sz w:val="24"/>
          <w:szCs w:val="24"/>
        </w:rPr>
        <w:t xml:space="preserve"> a</w:t>
      </w:r>
      <w:r w:rsidR="00F44B6C">
        <w:rPr>
          <w:rFonts w:ascii="Times New Roman" w:hAnsi="Times New Roman" w:cs="Times New Roman"/>
          <w:sz w:val="24"/>
          <w:szCs w:val="24"/>
        </w:rPr>
        <w:t xml:space="preserve"> </w:t>
      </w:r>
      <w:r w:rsidR="007A7BCF">
        <w:rPr>
          <w:rFonts w:ascii="Times New Roman" w:hAnsi="Times New Roman" w:cs="Times New Roman"/>
          <w:sz w:val="24"/>
          <w:szCs w:val="24"/>
        </w:rPr>
        <w:t>report submitted by</w:t>
      </w:r>
      <w:r w:rsidR="002F16F9">
        <w:rPr>
          <w:rFonts w:ascii="Times New Roman" w:hAnsi="Times New Roman" w:cs="Times New Roman"/>
          <w:sz w:val="24"/>
          <w:szCs w:val="24"/>
        </w:rPr>
        <w:t xml:space="preserve"> </w:t>
      </w:r>
      <w:r w:rsidR="002F16F9">
        <w:rPr>
          <w:rFonts w:ascii="Times New Roman" w:hAnsi="Times New Roman" w:cs="Times New Roman"/>
          <w:sz w:val="24"/>
          <w:szCs w:val="24"/>
        </w:rPr>
        <w:fldChar w:fldCharType="begin" w:fldLock="1"/>
      </w:r>
      <w:r w:rsidR="002F16F9">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(EEOI)","type":"article"},"uris":["http://www.mendeley.com/documents/?uuid=d96c0bc9-6051-4211-bd4e-94a0d2c6833d"]}],"mendeley":{"formattedCitation":"(International Maritime Organization, 2009)","manualFormatting":"International Maritime Organization, (2009)","plainTextFormattedCitation":"(International Maritime Organization, 2009)","previouslyFormattedCitation":"(International Maritime Organization, 2009)"},"properties":{"noteIndex":0},"schema":"https://github.com/citation-style-language/schema/raw/master/csl-citation.json"}</w:instrText>
      </w:r>
      <w:r w:rsidR="002F16F9">
        <w:rPr>
          <w:rFonts w:ascii="Times New Roman" w:hAnsi="Times New Roman" w:cs="Times New Roman"/>
          <w:sz w:val="24"/>
          <w:szCs w:val="24"/>
        </w:rPr>
        <w:fldChar w:fldCharType="separate"/>
      </w:r>
      <w:r w:rsidR="002F16F9" w:rsidRPr="002F16F9">
        <w:rPr>
          <w:rFonts w:ascii="Times New Roman" w:hAnsi="Times New Roman" w:cs="Times New Roman"/>
          <w:noProof/>
          <w:sz w:val="24"/>
          <w:szCs w:val="24"/>
        </w:rPr>
        <w:t xml:space="preserve">International Maritime Organization, </w:t>
      </w:r>
      <w:r w:rsidR="002F16F9">
        <w:rPr>
          <w:rFonts w:ascii="Times New Roman" w:hAnsi="Times New Roman" w:cs="Times New Roman"/>
          <w:noProof/>
          <w:sz w:val="24"/>
          <w:szCs w:val="24"/>
        </w:rPr>
        <w:t>(</w:t>
      </w:r>
      <w:r w:rsidR="002F16F9" w:rsidRPr="002F16F9">
        <w:rPr>
          <w:rFonts w:ascii="Times New Roman" w:hAnsi="Times New Roman" w:cs="Times New Roman"/>
          <w:noProof/>
          <w:sz w:val="24"/>
          <w:szCs w:val="24"/>
        </w:rPr>
        <w:t>2009)</w:t>
      </w:r>
      <w:r w:rsidR="002F16F9">
        <w:rPr>
          <w:rFonts w:ascii="Times New Roman" w:hAnsi="Times New Roman" w:cs="Times New Roman"/>
          <w:sz w:val="24"/>
          <w:szCs w:val="24"/>
        </w:rPr>
        <w:fldChar w:fldCharType="end"/>
      </w:r>
      <w:r w:rsidR="002F16F9">
        <w:rPr>
          <w:rFonts w:ascii="Times New Roman" w:hAnsi="Times New Roman" w:cs="Times New Roman"/>
          <w:sz w:val="24"/>
          <w:szCs w:val="24"/>
        </w:rPr>
        <w:t xml:space="preserve">, </w:t>
      </w:r>
      <w:r w:rsidR="007A7BCF">
        <w:rPr>
          <w:rFonts w:ascii="Times New Roman" w:hAnsi="Times New Roman" w:cs="Times New Roman"/>
          <w:sz w:val="24"/>
          <w:szCs w:val="24"/>
        </w:rPr>
        <w:t>and the</w:t>
      </w:r>
      <w:r w:rsidR="00983D73">
        <w:rPr>
          <w:rFonts w:ascii="Times New Roman" w:hAnsi="Times New Roman" w:cs="Times New Roman"/>
          <w:sz w:val="24"/>
          <w:szCs w:val="24"/>
        </w:rPr>
        <w:t xml:space="preserve"> </w:t>
      </w:r>
      <w:r w:rsidR="00983D73">
        <w:rPr>
          <w:rFonts w:ascii="Times New Roman" w:hAnsi="Times New Roman" w:cs="Times New Roman"/>
          <w:sz w:val="24"/>
          <w:szCs w:val="24"/>
        </w:rPr>
        <w:fldChar w:fldCharType="begin" w:fldLock="1"/>
      </w:r>
      <w:r w:rsidR="001C0747">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2014)","manualFormatting":"International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sidR="00983D73">
        <w:rPr>
          <w:rFonts w:ascii="Times New Roman" w:hAnsi="Times New Roman" w:cs="Times New Roman"/>
          <w:sz w:val="24"/>
          <w:szCs w:val="24"/>
        </w:rPr>
        <w:fldChar w:fldCharType="separate"/>
      </w:r>
      <w:r w:rsidR="00983D73" w:rsidRPr="00983D73">
        <w:rPr>
          <w:rFonts w:ascii="Times New Roman" w:hAnsi="Times New Roman" w:cs="Times New Roman"/>
          <w:noProof/>
          <w:sz w:val="24"/>
          <w:szCs w:val="24"/>
        </w:rPr>
        <w:t xml:space="preserve">International Maritime Organization, </w:t>
      </w:r>
      <w:r w:rsidR="001C0747">
        <w:rPr>
          <w:rFonts w:ascii="Times New Roman" w:hAnsi="Times New Roman" w:cs="Times New Roman"/>
          <w:noProof/>
          <w:sz w:val="24"/>
          <w:szCs w:val="24"/>
        </w:rPr>
        <w:t>(</w:t>
      </w:r>
      <w:r w:rsidR="00983D73" w:rsidRPr="00983D73">
        <w:rPr>
          <w:rFonts w:ascii="Times New Roman" w:hAnsi="Times New Roman" w:cs="Times New Roman"/>
          <w:noProof/>
          <w:sz w:val="24"/>
          <w:szCs w:val="24"/>
        </w:rPr>
        <w:t>2014)</w:t>
      </w:r>
      <w:r w:rsidR="00983D73">
        <w:rPr>
          <w:rFonts w:ascii="Times New Roman" w:hAnsi="Times New Roman" w:cs="Times New Roman"/>
          <w:sz w:val="24"/>
          <w:szCs w:val="24"/>
        </w:rPr>
        <w:fldChar w:fldCharType="end"/>
      </w:r>
      <w:r w:rsidR="00E01158">
        <w:rPr>
          <w:rFonts w:ascii="Times New Roman" w:hAnsi="Times New Roman" w:cs="Times New Roman"/>
          <w:sz w:val="24"/>
          <w:szCs w:val="24"/>
        </w:rPr>
        <w:t xml:space="preserve"> </w:t>
      </w:r>
      <w:r w:rsidRPr="00D208DF">
        <w:rPr>
          <w:rFonts w:ascii="Times New Roman" w:hAnsi="Times New Roman" w:cs="Times New Roman"/>
          <w:sz w:val="24"/>
          <w:szCs w:val="24"/>
        </w:rPr>
        <w:t>According to</w:t>
      </w:r>
      <w:r w:rsidR="001C0747">
        <w:rPr>
          <w:rFonts w:ascii="Times New Roman" w:hAnsi="Times New Roman" w:cs="Times New Roman"/>
          <w:sz w:val="24"/>
          <w:szCs w:val="24"/>
        </w:rPr>
        <w:t xml:space="preserve"> </w:t>
      </w:r>
      <w:r w:rsidR="001C0747">
        <w:rPr>
          <w:rFonts w:ascii="Times New Roman" w:hAnsi="Times New Roman" w:cs="Times New Roman"/>
          <w:sz w:val="24"/>
          <w:szCs w:val="24"/>
        </w:rPr>
        <w:fldChar w:fldCharType="begin" w:fldLock="1"/>
      </w:r>
      <w:r w:rsidR="00F93F67">
        <w:rPr>
          <w:rFonts w:ascii="Times New Roman" w:hAnsi="Times New Roman" w:cs="Times New Roman"/>
          <w:sz w:val="24"/>
          <w:szCs w:val="24"/>
        </w:rPr>
        <w:instrText>ADDIN CSL_CITATION {"citationItems":[{"id":"ITEM-1","itemData":{"DOI":"10.1016/j.egypro.2014.10.373","ISSN":"1876-6102","author":[{"dropping-particle":"","family":"Acomi","given":"Nicoleta","non-dropping-particle":"","parse-names":false,"suffix":""},{"dropping-particle":"","family":"Cristian","given":"Ovidiu","non-dropping-particle":"","parse-names":false,"suffix":""}],"container-title":"Energy Procedia","id":"ITEM-1","issued":{"date-parts":[["2014"]]},"page":"243-248","title":"The influence of different types of marine fuel over the energy efficiency operational index","type":"article-journal","volume":"59"},"uris":["http://www.mendeley.com/documents/?uuid=4949d665-5026-4a2f-9475-69d1ebc3b301"]}],"mendeley":{"formattedCitation":"(Acomi and Cristian, 2014)","manualFormatting":"Acomi and Cristian, (2014)","plainTextFormattedCitation":"(Acomi and Cristian, 2014)","previouslyFormattedCitation":"(Acomi and Cristian, 2014)"},"properties":{"noteIndex":0},"schema":"https://github.com/citation-style-language/schema/raw/master/csl-citation.json"}</w:instrText>
      </w:r>
      <w:r w:rsidR="001C0747">
        <w:rPr>
          <w:rFonts w:ascii="Times New Roman" w:hAnsi="Times New Roman" w:cs="Times New Roman"/>
          <w:sz w:val="24"/>
          <w:szCs w:val="24"/>
        </w:rPr>
        <w:fldChar w:fldCharType="separate"/>
      </w:r>
      <w:r w:rsidR="001C0747" w:rsidRPr="001C0747">
        <w:rPr>
          <w:rFonts w:ascii="Times New Roman" w:hAnsi="Times New Roman" w:cs="Times New Roman"/>
          <w:noProof/>
          <w:sz w:val="24"/>
          <w:szCs w:val="24"/>
        </w:rPr>
        <w:t xml:space="preserve">Acomi and Cristian, </w:t>
      </w:r>
      <w:r w:rsidR="001C0747">
        <w:rPr>
          <w:rFonts w:ascii="Times New Roman" w:hAnsi="Times New Roman" w:cs="Times New Roman"/>
          <w:noProof/>
          <w:sz w:val="24"/>
          <w:szCs w:val="24"/>
        </w:rPr>
        <w:t>(</w:t>
      </w:r>
      <w:r w:rsidR="001C0747" w:rsidRPr="001C0747">
        <w:rPr>
          <w:rFonts w:ascii="Times New Roman" w:hAnsi="Times New Roman" w:cs="Times New Roman"/>
          <w:noProof/>
          <w:sz w:val="24"/>
          <w:szCs w:val="24"/>
        </w:rPr>
        <w:t>2014)</w:t>
      </w:r>
      <w:r w:rsidR="001C0747">
        <w:rPr>
          <w:rFonts w:ascii="Times New Roman" w:hAnsi="Times New Roman" w:cs="Times New Roman"/>
          <w:sz w:val="24"/>
          <w:szCs w:val="24"/>
        </w:rPr>
        <w:fldChar w:fldCharType="end"/>
      </w:r>
      <w:r w:rsidRPr="00D208DF">
        <w:rPr>
          <w:rFonts w:ascii="Times New Roman" w:hAnsi="Times New Roman" w:cs="Times New Roman"/>
          <w:sz w:val="24"/>
          <w:szCs w:val="24"/>
        </w:rPr>
        <w:t>, heavy fuel oil</w:t>
      </w:r>
      <w:r w:rsidR="00210A61">
        <w:rPr>
          <w:rFonts w:ascii="Times New Roman" w:hAnsi="Times New Roman" w:cs="Times New Roman"/>
          <w:sz w:val="24"/>
          <w:szCs w:val="24"/>
        </w:rPr>
        <w:t xml:space="preserve"> (</w:t>
      </w:r>
      <w:r w:rsidR="00210A61" w:rsidRPr="00D208DF">
        <w:rPr>
          <w:rFonts w:ascii="Times New Roman" w:hAnsi="Times New Roman" w:cs="Times New Roman"/>
          <w:sz w:val="24"/>
          <w:szCs w:val="24"/>
        </w:rPr>
        <w:t>HFO</w:t>
      </w:r>
      <w:r w:rsidR="00210A61">
        <w:rPr>
          <w:rFonts w:ascii="Times New Roman" w:hAnsi="Times New Roman" w:cs="Times New Roman"/>
          <w:sz w:val="24"/>
          <w:szCs w:val="24"/>
        </w:rPr>
        <w:t>)</w:t>
      </w:r>
      <w:r w:rsidRPr="00D208DF">
        <w:rPr>
          <w:rFonts w:ascii="Times New Roman" w:hAnsi="Times New Roman" w:cs="Times New Roman"/>
          <w:sz w:val="24"/>
          <w:szCs w:val="24"/>
        </w:rPr>
        <w:t xml:space="preserve"> presents a lesser EEOI number than Marine Gas Oil </w:t>
      </w:r>
      <w:r w:rsidR="00210A61">
        <w:rPr>
          <w:rFonts w:ascii="Times New Roman" w:hAnsi="Times New Roman" w:cs="Times New Roman"/>
          <w:sz w:val="24"/>
          <w:szCs w:val="24"/>
        </w:rPr>
        <w:t>(</w:t>
      </w:r>
      <w:r w:rsidR="00210A61" w:rsidRPr="00D208DF">
        <w:rPr>
          <w:rFonts w:ascii="Times New Roman" w:hAnsi="Times New Roman" w:cs="Times New Roman"/>
          <w:sz w:val="24"/>
          <w:szCs w:val="24"/>
        </w:rPr>
        <w:t>MGO</w:t>
      </w:r>
      <w:r w:rsidR="00210A61">
        <w:rPr>
          <w:rFonts w:ascii="Times New Roman" w:hAnsi="Times New Roman" w:cs="Times New Roman"/>
          <w:sz w:val="24"/>
          <w:szCs w:val="24"/>
        </w:rPr>
        <w:t xml:space="preserve">) </w:t>
      </w:r>
      <w:r w:rsidRPr="00D208DF">
        <w:rPr>
          <w:rFonts w:ascii="Times New Roman" w:hAnsi="Times New Roman" w:cs="Times New Roman"/>
          <w:sz w:val="24"/>
          <w:szCs w:val="24"/>
        </w:rPr>
        <w:t>and Light Fuel Oil</w:t>
      </w:r>
      <w:r w:rsidR="00210A61">
        <w:rPr>
          <w:rFonts w:ascii="Times New Roman" w:hAnsi="Times New Roman" w:cs="Times New Roman"/>
          <w:sz w:val="24"/>
          <w:szCs w:val="24"/>
        </w:rPr>
        <w:t xml:space="preserve"> (</w:t>
      </w:r>
      <w:r w:rsidR="00210A61" w:rsidRPr="00D208DF">
        <w:rPr>
          <w:rFonts w:ascii="Times New Roman" w:hAnsi="Times New Roman" w:cs="Times New Roman"/>
          <w:sz w:val="24"/>
          <w:szCs w:val="24"/>
        </w:rPr>
        <w:t>LFO</w:t>
      </w:r>
      <w:r w:rsidR="00210A61">
        <w:rPr>
          <w:rFonts w:ascii="Times New Roman" w:hAnsi="Times New Roman" w:cs="Times New Roman"/>
          <w:sz w:val="24"/>
          <w:szCs w:val="24"/>
        </w:rPr>
        <w:t>)</w:t>
      </w:r>
      <w:r w:rsidRPr="00D208DF">
        <w:rPr>
          <w:rFonts w:ascii="Times New Roman" w:hAnsi="Times New Roman" w:cs="Times New Roman"/>
          <w:sz w:val="24"/>
          <w:szCs w:val="24"/>
        </w:rPr>
        <w:t xml:space="preserve"> </w:t>
      </w:r>
      <w:r w:rsidR="00210A61">
        <w:rPr>
          <w:rFonts w:ascii="Times New Roman" w:hAnsi="Times New Roman" w:cs="Times New Roman"/>
          <w:sz w:val="24"/>
          <w:szCs w:val="24"/>
        </w:rPr>
        <w:t xml:space="preserve">i.e. </w:t>
      </w:r>
      <w:r w:rsidRPr="00D208DF">
        <w:rPr>
          <w:rFonts w:ascii="Times New Roman" w:hAnsi="Times New Roman" w:cs="Times New Roman"/>
          <w:sz w:val="24"/>
          <w:szCs w:val="24"/>
        </w:rPr>
        <w:t xml:space="preserve">HFO has a lesser polluting index and is less expensive than </w:t>
      </w:r>
      <w:r w:rsidR="00210A61">
        <w:rPr>
          <w:rFonts w:ascii="Times New Roman" w:hAnsi="Times New Roman" w:cs="Times New Roman"/>
          <w:sz w:val="24"/>
          <w:szCs w:val="24"/>
        </w:rPr>
        <w:t>MGO and LFO</w:t>
      </w:r>
      <w:r w:rsidRPr="00D208DF">
        <w:rPr>
          <w:rFonts w:ascii="Times New Roman" w:hAnsi="Times New Roman" w:cs="Times New Roman"/>
          <w:sz w:val="24"/>
          <w:szCs w:val="24"/>
        </w:rPr>
        <w:t xml:space="preserve">. However, this claim was later </w:t>
      </w:r>
      <w:r w:rsidR="00210A61">
        <w:rPr>
          <w:rFonts w:ascii="Times New Roman" w:hAnsi="Times New Roman" w:cs="Times New Roman"/>
          <w:sz w:val="24"/>
          <w:szCs w:val="24"/>
        </w:rPr>
        <w:t>proven</w:t>
      </w:r>
      <w:r w:rsidRPr="00D208DF">
        <w:rPr>
          <w:rFonts w:ascii="Times New Roman" w:hAnsi="Times New Roman" w:cs="Times New Roman"/>
          <w:sz w:val="24"/>
          <w:szCs w:val="24"/>
        </w:rPr>
        <w:t xml:space="preserve"> to be incorrect</w:t>
      </w:r>
      <w:r w:rsidR="00210A61">
        <w:rPr>
          <w:rFonts w:ascii="Times New Roman" w:hAnsi="Times New Roman" w:cs="Times New Roman"/>
          <w:sz w:val="24"/>
          <w:szCs w:val="24"/>
        </w:rPr>
        <w:t xml:space="preserve">. It was inferred </w:t>
      </w:r>
      <w:r w:rsidRPr="00D208DF">
        <w:rPr>
          <w:rFonts w:ascii="Times New Roman" w:hAnsi="Times New Roman" w:cs="Times New Roman"/>
          <w:sz w:val="24"/>
          <w:szCs w:val="24"/>
        </w:rPr>
        <w:t>that particulate matter from emissions is observed to be much lesser in Light Fuel Oils than in Heavy Fuel Oils. According to</w:t>
      </w:r>
      <w:r w:rsidR="001C0747">
        <w:rPr>
          <w:rFonts w:ascii="Times New Roman" w:hAnsi="Times New Roman" w:cs="Times New Roman"/>
          <w:sz w:val="24"/>
          <w:szCs w:val="24"/>
        </w:rPr>
        <w:t xml:space="preserve"> </w:t>
      </w:r>
      <w:r w:rsidR="00634310">
        <w:rPr>
          <w:rFonts w:ascii="Times New Roman" w:hAnsi="Times New Roman" w:cs="Times New Roman"/>
          <w:sz w:val="24"/>
          <w:szCs w:val="24"/>
        </w:rPr>
        <w:fldChar w:fldCharType="begin" w:fldLock="1"/>
      </w:r>
      <w:r w:rsidR="00D609C9">
        <w:rPr>
          <w:rFonts w:ascii="Times New Roman" w:hAnsi="Times New Roman" w:cs="Times New Roman"/>
          <w:sz w:val="24"/>
          <w:szCs w:val="24"/>
        </w:rPr>
        <w:instrText>ADDIN CSL_CITATION {"citationItems":[{"id":"ITEM-1","itemData":{"author":[{"dropping-particle":"","family":"Giorgiutti","given":"Yann","non-dropping-particle":"","parse-names":false,"suffix":""},{"dropping-particle":"","family":"Rezende","given":"Flavia","non-dropping-particle":"","parse-names":false,"suffix":""},{"dropping-particle":"","family":"Van","given":"Sergio","non-dropping-particle":"","parse-names":false,"suffix":""},{"dropping-particle":"","family":"Monteiro","given":"Claudio","non-dropping-particle":"","parse-names":false,"suffix":""},{"dropping-particle":"","family":"Preterote","given":"Gustavo","non-dropping-particle":"","parse-names":false,"suffix":""}],"container-title":"25º Congresso Nacional de Transporte Aquaviário,Construção Naval e Offshore","id":"ITEM-1","issued":{"date-parts":[["2014"]]},"page":"1-8","publisher-place":"Rio de Janeiro","title":"Impact of Fouling on Vessel’s Energy Efficiency","type":"paper-conference"},"uris":["http://www.mendeley.com/documents/?uuid=f3af14fd-1786-456f-95b5-4282e89f9c5f"]}],"mendeley":{"formattedCitation":"(Giorgiutti &lt;i&gt;et al.&lt;/i&gt;, 2014)","manualFormatting":"Giorgiutti et al., (2014)","plainTextFormattedCitation":"(Giorgiutti et al., 2014)","previouslyFormattedCitation":"(Giorgiutti &lt;i&gt;et al.&lt;/i&gt;, 2014)"},"properties":{"noteIndex":0},"schema":"https://github.com/citation-style-language/schema/raw/master/csl-citation.json"}</w:instrText>
      </w:r>
      <w:r w:rsidR="00634310">
        <w:rPr>
          <w:rFonts w:ascii="Times New Roman" w:hAnsi="Times New Roman" w:cs="Times New Roman"/>
          <w:sz w:val="24"/>
          <w:szCs w:val="24"/>
        </w:rPr>
        <w:fldChar w:fldCharType="separate"/>
      </w:r>
      <w:r w:rsidR="00634310" w:rsidRPr="00634310">
        <w:rPr>
          <w:rFonts w:ascii="Times New Roman" w:hAnsi="Times New Roman" w:cs="Times New Roman"/>
          <w:noProof/>
          <w:sz w:val="24"/>
          <w:szCs w:val="24"/>
        </w:rPr>
        <w:t xml:space="preserve">Giorgiutti et al., </w:t>
      </w:r>
      <w:r w:rsidR="00634310">
        <w:rPr>
          <w:rFonts w:ascii="Times New Roman" w:hAnsi="Times New Roman" w:cs="Times New Roman"/>
          <w:noProof/>
          <w:sz w:val="24"/>
          <w:szCs w:val="24"/>
        </w:rPr>
        <w:t>(</w:t>
      </w:r>
      <w:r w:rsidR="00634310" w:rsidRPr="00634310">
        <w:rPr>
          <w:rFonts w:ascii="Times New Roman" w:hAnsi="Times New Roman" w:cs="Times New Roman"/>
          <w:noProof/>
          <w:sz w:val="24"/>
          <w:szCs w:val="24"/>
        </w:rPr>
        <w:t>2014)</w:t>
      </w:r>
      <w:r w:rsidR="00634310">
        <w:rPr>
          <w:rFonts w:ascii="Times New Roman" w:hAnsi="Times New Roman" w:cs="Times New Roman"/>
          <w:sz w:val="24"/>
          <w:szCs w:val="24"/>
        </w:rPr>
        <w:fldChar w:fldCharType="end"/>
      </w:r>
      <w:r w:rsidR="00210A61">
        <w:rPr>
          <w:rFonts w:ascii="Times New Roman" w:hAnsi="Times New Roman" w:cs="Times New Roman"/>
          <w:sz w:val="24"/>
          <w:szCs w:val="24"/>
        </w:rPr>
        <w:t xml:space="preserve"> </w:t>
      </w:r>
      <w:r w:rsidRPr="00D208DF">
        <w:rPr>
          <w:rFonts w:ascii="Times New Roman" w:eastAsia="Times New Roman" w:hAnsi="Times New Roman" w:cs="Times New Roman"/>
          <w:color w:val="000000" w:themeColor="text1"/>
          <w:sz w:val="24"/>
          <w:szCs w:val="24"/>
        </w:rPr>
        <w:t>several indirect factors such as cleaning the hull and propeller can have a significant impact o</w:t>
      </w:r>
      <w:r w:rsidR="00F44B6C">
        <w:rPr>
          <w:rFonts w:ascii="Times New Roman" w:eastAsia="Times New Roman" w:hAnsi="Times New Roman" w:cs="Times New Roman"/>
          <w:color w:val="000000" w:themeColor="text1"/>
          <w:sz w:val="24"/>
          <w:szCs w:val="24"/>
        </w:rPr>
        <w:t>n</w:t>
      </w:r>
      <w:r w:rsidRPr="00D208DF">
        <w:rPr>
          <w:rFonts w:ascii="Times New Roman" w:eastAsia="Times New Roman" w:hAnsi="Times New Roman" w:cs="Times New Roman"/>
          <w:color w:val="000000" w:themeColor="text1"/>
          <w:sz w:val="24"/>
          <w:szCs w:val="24"/>
        </w:rPr>
        <w:t xml:space="preserve"> the operational index. Also, fouling and operational conditions along with cleanliness can impact the total fuel consumption and related emissions</w:t>
      </w:r>
      <w:r w:rsidR="00C93599">
        <w:rPr>
          <w:rFonts w:ascii="Times New Roman" w:eastAsia="Times New Roman" w:hAnsi="Times New Roman" w:cs="Times New Roman"/>
          <w:color w:val="000000" w:themeColor="text1"/>
          <w:sz w:val="24"/>
          <w:szCs w:val="24"/>
        </w:rPr>
        <w:t>,</w:t>
      </w:r>
      <w:r w:rsidRPr="00D208DF">
        <w:rPr>
          <w:rFonts w:ascii="Times New Roman" w:eastAsia="Times New Roman" w:hAnsi="Times New Roman" w:cs="Times New Roman"/>
          <w:color w:val="000000" w:themeColor="text1"/>
          <w:sz w:val="24"/>
          <w:szCs w:val="24"/>
        </w:rPr>
        <w:t xml:space="preserve"> and indirectly influence the total cost of the voyage inclusive of maintenance. Taking into consideration all factors,</w:t>
      </w:r>
      <w:r w:rsidR="0068135B">
        <w:rPr>
          <w:rFonts w:ascii="Times New Roman" w:eastAsia="Times New Roman" w:hAnsi="Times New Roman" w:cs="Times New Roman"/>
          <w:color w:val="000000" w:themeColor="text1"/>
          <w:sz w:val="24"/>
          <w:szCs w:val="24"/>
        </w:rPr>
        <w:t xml:space="preserve"> </w:t>
      </w:r>
      <w:r w:rsidR="0068135B">
        <w:rPr>
          <w:rFonts w:ascii="Times New Roman" w:eastAsia="Times New Roman" w:hAnsi="Times New Roman" w:cs="Times New Roman"/>
          <w:color w:val="000000" w:themeColor="text1"/>
          <w:sz w:val="24"/>
          <w:szCs w:val="24"/>
        </w:rPr>
        <w:fldChar w:fldCharType="begin" w:fldLock="1"/>
      </w:r>
      <w:r w:rsidR="001554A0">
        <w:rPr>
          <w:rFonts w:ascii="Times New Roman" w:eastAsia="Times New Roman" w:hAnsi="Times New Roman" w:cs="Times New Roman"/>
          <w:color w:val="000000" w:themeColor="text1"/>
          <w:sz w:val="24"/>
          <w:szCs w:val="24"/>
        </w:rPr>
        <w:instrText>ADDIN CSL_CITATION {"citationItems":[{"id":"ITEM-1","itemData":{"author":[{"dropping-particle":"","family":"Hon","given":"G.","non-dropping-particle":"","parse-names":false,"suffix":""},{"dropping-particle":"","family":"Smith","given":"T.","non-dropping-particle":"","parse-names":false,"suffix":""},{"dropping-particle":"","family":"Hauerhof","given":"E.","non-dropping-particle":"","parse-names":false,"suffix":""}],"id":"ITEM-1","issued":{"date-parts":[["2016"]]},"title":"BetterFleet: Data and Method.","type":"article"},"uris":["http://www.mendeley.com/documents/?uuid=bf138789-2f7c-4de4-a579-4d4f5311bda1"]}],"mendeley":{"formattedCitation":"(Hon &lt;i&gt;et al.&lt;/i&gt;, 2016)","manualFormatting":"Hon et al., (2016)","plainTextFormattedCitation":"(Hon et al., 2016)","previouslyFormattedCitation":"(Hon &lt;i&gt;et al.&lt;/i&gt;, 2016)"},"properties":{"noteIndex":0},"schema":"https://github.com/citation-style-language/schema/raw/master/csl-citation.json"}</w:instrText>
      </w:r>
      <w:r w:rsidR="0068135B">
        <w:rPr>
          <w:rFonts w:ascii="Times New Roman" w:eastAsia="Times New Roman" w:hAnsi="Times New Roman" w:cs="Times New Roman"/>
          <w:color w:val="000000" w:themeColor="text1"/>
          <w:sz w:val="24"/>
          <w:szCs w:val="24"/>
        </w:rPr>
        <w:fldChar w:fldCharType="separate"/>
      </w:r>
      <w:r w:rsidR="0068135B" w:rsidRPr="0068135B">
        <w:rPr>
          <w:rFonts w:ascii="Times New Roman" w:eastAsia="Times New Roman" w:hAnsi="Times New Roman" w:cs="Times New Roman"/>
          <w:noProof/>
          <w:color w:val="000000" w:themeColor="text1"/>
          <w:sz w:val="24"/>
          <w:szCs w:val="24"/>
        </w:rPr>
        <w:t xml:space="preserve">Hon </w:t>
      </w:r>
      <w:r w:rsidR="0068135B" w:rsidRPr="0068135B">
        <w:rPr>
          <w:rFonts w:ascii="Times New Roman" w:eastAsia="Times New Roman" w:hAnsi="Times New Roman" w:cs="Times New Roman"/>
          <w:i/>
          <w:noProof/>
          <w:color w:val="000000" w:themeColor="text1"/>
          <w:sz w:val="24"/>
          <w:szCs w:val="24"/>
        </w:rPr>
        <w:t>et al.</w:t>
      </w:r>
      <w:r w:rsidR="0068135B" w:rsidRPr="0068135B">
        <w:rPr>
          <w:rFonts w:ascii="Times New Roman" w:eastAsia="Times New Roman" w:hAnsi="Times New Roman" w:cs="Times New Roman"/>
          <w:noProof/>
          <w:color w:val="000000" w:themeColor="text1"/>
          <w:sz w:val="24"/>
          <w:szCs w:val="24"/>
        </w:rPr>
        <w:t xml:space="preserve">, </w:t>
      </w:r>
      <w:r w:rsidR="00950BB9">
        <w:rPr>
          <w:rFonts w:ascii="Times New Roman" w:eastAsia="Times New Roman" w:hAnsi="Times New Roman" w:cs="Times New Roman"/>
          <w:noProof/>
          <w:color w:val="000000" w:themeColor="text1"/>
          <w:sz w:val="24"/>
          <w:szCs w:val="24"/>
        </w:rPr>
        <w:t>(</w:t>
      </w:r>
      <w:r w:rsidR="0068135B" w:rsidRPr="0068135B">
        <w:rPr>
          <w:rFonts w:ascii="Times New Roman" w:eastAsia="Times New Roman" w:hAnsi="Times New Roman" w:cs="Times New Roman"/>
          <w:noProof/>
          <w:color w:val="000000" w:themeColor="text1"/>
          <w:sz w:val="24"/>
          <w:szCs w:val="24"/>
        </w:rPr>
        <w:t>2016)</w:t>
      </w:r>
      <w:r w:rsidR="0068135B">
        <w:rPr>
          <w:rFonts w:ascii="Times New Roman" w:eastAsia="Times New Roman" w:hAnsi="Times New Roman" w:cs="Times New Roman"/>
          <w:color w:val="000000" w:themeColor="text1"/>
          <w:sz w:val="24"/>
          <w:szCs w:val="24"/>
        </w:rPr>
        <w:fldChar w:fldCharType="end"/>
      </w:r>
      <w:r w:rsidR="00210A61">
        <w:rPr>
          <w:rFonts w:ascii="Times New Roman" w:eastAsia="Times New Roman" w:hAnsi="Times New Roman" w:cs="Times New Roman"/>
          <w:color w:val="000000" w:themeColor="text1"/>
          <w:sz w:val="24"/>
          <w:szCs w:val="24"/>
        </w:rPr>
        <w:t xml:space="preserve"> </w:t>
      </w:r>
      <w:r w:rsidRPr="00D208DF">
        <w:rPr>
          <w:rFonts w:ascii="Times New Roman" w:eastAsia="Times New Roman" w:hAnsi="Times New Roman" w:cs="Times New Roman"/>
          <w:color w:val="000000" w:themeColor="text1"/>
          <w:sz w:val="24"/>
          <w:szCs w:val="24"/>
        </w:rPr>
        <w:t>developed a way to analytically formulate the EEOI along with all</w:t>
      </w:r>
      <w:r w:rsidR="00210A61">
        <w:rPr>
          <w:rFonts w:ascii="Times New Roman" w:eastAsia="Times New Roman" w:hAnsi="Times New Roman" w:cs="Times New Roman"/>
          <w:color w:val="000000" w:themeColor="text1"/>
          <w:sz w:val="24"/>
          <w:szCs w:val="24"/>
        </w:rPr>
        <w:t xml:space="preserve"> </w:t>
      </w:r>
      <w:r w:rsidRPr="00D208DF">
        <w:rPr>
          <w:rFonts w:ascii="Times New Roman" w:eastAsia="Times New Roman" w:hAnsi="Times New Roman" w:cs="Times New Roman"/>
          <w:color w:val="000000" w:themeColor="text1"/>
          <w:sz w:val="24"/>
          <w:szCs w:val="24"/>
        </w:rPr>
        <w:t xml:space="preserve">technical and non-technical parameters which </w:t>
      </w:r>
      <w:r w:rsidR="00BB3A13">
        <w:rPr>
          <w:rFonts w:ascii="Times New Roman" w:eastAsia="Times New Roman" w:hAnsi="Times New Roman" w:cs="Times New Roman"/>
          <w:color w:val="000000" w:themeColor="text1"/>
          <w:sz w:val="24"/>
          <w:szCs w:val="24"/>
        </w:rPr>
        <w:t xml:space="preserve">are </w:t>
      </w:r>
      <w:r w:rsidRPr="00D208DF">
        <w:rPr>
          <w:rFonts w:ascii="Times New Roman" w:eastAsia="Times New Roman" w:hAnsi="Times New Roman" w:cs="Times New Roman"/>
          <w:color w:val="000000" w:themeColor="text1"/>
          <w:sz w:val="24"/>
          <w:szCs w:val="24"/>
        </w:rPr>
        <w:t>also reflected in fuel savings</w:t>
      </w:r>
      <w:r w:rsidR="00537470">
        <w:rPr>
          <w:rFonts w:ascii="Times New Roman" w:eastAsia="Times New Roman" w:hAnsi="Times New Roman" w:cs="Times New Roman"/>
          <w:color w:val="000000" w:themeColor="text1"/>
          <w:sz w:val="24"/>
          <w:szCs w:val="24"/>
        </w:rPr>
        <w:t xml:space="preserve"> </w:t>
      </w:r>
      <w:r w:rsidR="00195EC6" w:rsidRPr="00537470">
        <w:rPr>
          <w:rFonts w:ascii="Times New Roman" w:eastAsia="Times New Roman" w:hAnsi="Times New Roman" w:cs="Times New Roman"/>
          <w:color w:val="000000" w:themeColor="text1"/>
          <w:sz w:val="24"/>
          <w:szCs w:val="24"/>
        </w:rPr>
        <w:t>{</w:t>
      </w:r>
      <w:r w:rsidRPr="00537470">
        <w:rPr>
          <w:rFonts w:ascii="Times New Roman" w:hAnsi="Times New Roman" w:cs="Times New Roman"/>
          <w:sz w:val="24"/>
          <w:szCs w:val="24"/>
        </w:rPr>
        <w:t>http://shippingefficiency.org/fuel-savings-calculat</w:t>
      </w:r>
      <w:r w:rsidR="00195EC6" w:rsidRPr="00537470">
        <w:rPr>
          <w:rFonts w:ascii="Times New Roman" w:hAnsi="Times New Roman" w:cs="Times New Roman"/>
          <w:sz w:val="24"/>
          <w:szCs w:val="24"/>
        </w:rPr>
        <w:t>or}</w:t>
      </w:r>
      <w:r w:rsidR="003308F2">
        <w:rPr>
          <w:rFonts w:ascii="Times New Roman" w:hAnsi="Times New Roman" w:cs="Times New Roman"/>
          <w:sz w:val="24"/>
          <w:szCs w:val="24"/>
        </w:rPr>
        <w:t>.</w:t>
      </w:r>
    </w:p>
    <w:p w14:paraId="232B2DDF" w14:textId="02647BDE" w:rsidR="00072474" w:rsidRPr="00D208DF"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According to</w:t>
      </w:r>
      <w:r w:rsidR="00681BD9">
        <w:rPr>
          <w:rFonts w:ascii="Times New Roman" w:hAnsi="Times New Roman" w:cs="Times New Roman"/>
          <w:sz w:val="24"/>
          <w:szCs w:val="24"/>
        </w:rPr>
        <w:t xml:space="preserve"> </w:t>
      </w:r>
      <w:r w:rsidR="00681BD9">
        <w:rPr>
          <w:rFonts w:ascii="Times New Roman" w:hAnsi="Times New Roman" w:cs="Times New Roman"/>
          <w:sz w:val="24"/>
          <w:szCs w:val="24"/>
        </w:rPr>
        <w:fldChar w:fldCharType="begin" w:fldLock="1"/>
      </w:r>
      <w:r w:rsidR="00A96A50">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2014)","manualFormatting":"International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sidR="00681BD9">
        <w:rPr>
          <w:rFonts w:ascii="Times New Roman" w:hAnsi="Times New Roman" w:cs="Times New Roman"/>
          <w:sz w:val="24"/>
          <w:szCs w:val="24"/>
        </w:rPr>
        <w:fldChar w:fldCharType="separate"/>
      </w:r>
      <w:r w:rsidR="00681BD9" w:rsidRPr="00681BD9">
        <w:rPr>
          <w:rFonts w:ascii="Times New Roman" w:hAnsi="Times New Roman" w:cs="Times New Roman"/>
          <w:noProof/>
          <w:sz w:val="24"/>
          <w:szCs w:val="24"/>
        </w:rPr>
        <w:t xml:space="preserve">International Maritime Organization, </w:t>
      </w:r>
      <w:r w:rsidR="00681BD9">
        <w:rPr>
          <w:rFonts w:ascii="Times New Roman" w:hAnsi="Times New Roman" w:cs="Times New Roman"/>
          <w:noProof/>
          <w:sz w:val="24"/>
          <w:szCs w:val="24"/>
        </w:rPr>
        <w:t>(</w:t>
      </w:r>
      <w:r w:rsidR="00681BD9" w:rsidRPr="00681BD9">
        <w:rPr>
          <w:rFonts w:ascii="Times New Roman" w:hAnsi="Times New Roman" w:cs="Times New Roman"/>
          <w:noProof/>
          <w:sz w:val="24"/>
          <w:szCs w:val="24"/>
        </w:rPr>
        <w:t>2014)</w:t>
      </w:r>
      <w:r w:rsidR="00681BD9">
        <w:rPr>
          <w:rFonts w:ascii="Times New Roman" w:hAnsi="Times New Roman" w:cs="Times New Roman"/>
          <w:sz w:val="24"/>
          <w:szCs w:val="24"/>
        </w:rPr>
        <w:fldChar w:fldCharType="end"/>
      </w:r>
      <w:r w:rsidR="00AF2430">
        <w:rPr>
          <w:rFonts w:ascii="Times New Roman" w:hAnsi="Times New Roman" w:cs="Times New Roman"/>
          <w:sz w:val="24"/>
          <w:szCs w:val="24"/>
        </w:rPr>
        <w:t>,</w:t>
      </w:r>
      <w:r w:rsidR="00AF2A55">
        <w:rPr>
          <w:rFonts w:ascii="Times New Roman" w:hAnsi="Times New Roman" w:cs="Times New Roman"/>
          <w:sz w:val="24"/>
          <w:szCs w:val="24"/>
        </w:rPr>
        <w:t xml:space="preserve"> </w:t>
      </w:r>
      <w:r w:rsidRPr="00D208DF">
        <w:rPr>
          <w:rFonts w:ascii="Times New Roman" w:hAnsi="Times New Roman" w:cs="Times New Roman"/>
          <w:sz w:val="24"/>
          <w:szCs w:val="24"/>
        </w:rPr>
        <w:t>International shipping emitted 796 million tonnes of C</w:t>
      </w:r>
      <w:r w:rsidR="00FF77D0">
        <w:rPr>
          <w:rFonts w:ascii="Times New Roman" w:hAnsi="Times New Roman" w:cs="Times New Roman"/>
          <w:sz w:val="24"/>
          <w:szCs w:val="24"/>
        </w:rPr>
        <w:t>O</w:t>
      </w:r>
      <w:r w:rsidR="00FF77D0">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in 2012, which accounts </w:t>
      </w:r>
      <w:r w:rsidR="00FF77D0">
        <w:rPr>
          <w:rFonts w:ascii="Times New Roman" w:hAnsi="Times New Roman" w:cs="Times New Roman"/>
          <w:sz w:val="24"/>
          <w:szCs w:val="24"/>
        </w:rPr>
        <w:t xml:space="preserve">for no more </w:t>
      </w:r>
      <w:r w:rsidRPr="00D208DF">
        <w:rPr>
          <w:rFonts w:ascii="Times New Roman" w:hAnsi="Times New Roman" w:cs="Times New Roman"/>
          <w:sz w:val="24"/>
          <w:szCs w:val="24"/>
        </w:rPr>
        <w:t>than about 2.2% of the total emission volume for that year. By contrast, in 2007, before the global economic downturn, international shipping is estimated to have emitted 885 million tonnes of C</w:t>
      </w:r>
      <w:r w:rsidR="00E1533B">
        <w:rPr>
          <w:rFonts w:ascii="Times New Roman" w:hAnsi="Times New Roman" w:cs="Times New Roman"/>
          <w:sz w:val="24"/>
          <w:szCs w:val="24"/>
        </w:rPr>
        <w:t>O</w:t>
      </w:r>
      <w:r w:rsidR="00E1533B">
        <w:rPr>
          <w:rFonts w:ascii="Times New Roman" w:hAnsi="Times New Roman" w:cs="Times New Roman"/>
          <w:sz w:val="24"/>
          <w:szCs w:val="24"/>
          <w:vertAlign w:val="subscript"/>
        </w:rPr>
        <w:t>2</w:t>
      </w:r>
      <w:r w:rsidRPr="00D208DF">
        <w:rPr>
          <w:rFonts w:ascii="Times New Roman" w:hAnsi="Times New Roman" w:cs="Times New Roman"/>
          <w:sz w:val="24"/>
          <w:szCs w:val="24"/>
        </w:rPr>
        <w:t>, which represented 2.8% of the global emissions of C</w:t>
      </w:r>
      <w:r w:rsidR="00A8177C">
        <w:rPr>
          <w:rFonts w:ascii="Times New Roman" w:hAnsi="Times New Roman" w:cs="Times New Roman"/>
          <w:sz w:val="24"/>
          <w:szCs w:val="24"/>
        </w:rPr>
        <w:t>O</w:t>
      </w:r>
      <w:r w:rsidR="00A8177C">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for that year. The</w:t>
      </w:r>
      <w:r w:rsidR="00FF77D0">
        <w:rPr>
          <w:rFonts w:ascii="Times New Roman" w:hAnsi="Times New Roman" w:cs="Times New Roman"/>
          <w:sz w:val="24"/>
          <w:szCs w:val="24"/>
        </w:rPr>
        <w:t xml:space="preserve"> statistics of emissions suggest that </w:t>
      </w:r>
      <w:r w:rsidRPr="00D208DF">
        <w:rPr>
          <w:rFonts w:ascii="Times New Roman" w:hAnsi="Times New Roman" w:cs="Times New Roman"/>
          <w:sz w:val="24"/>
          <w:szCs w:val="24"/>
        </w:rPr>
        <w:t>ship</w:t>
      </w:r>
      <w:r w:rsidR="00FF77D0">
        <w:rPr>
          <w:rFonts w:ascii="Times New Roman" w:hAnsi="Times New Roman" w:cs="Times New Roman"/>
          <w:sz w:val="24"/>
          <w:szCs w:val="24"/>
        </w:rPr>
        <w:t xml:space="preserve">s were </w:t>
      </w:r>
      <w:r w:rsidRPr="00D208DF">
        <w:rPr>
          <w:rFonts w:ascii="Times New Roman" w:hAnsi="Times New Roman" w:cs="Times New Roman"/>
          <w:sz w:val="24"/>
          <w:szCs w:val="24"/>
        </w:rPr>
        <w:t>responsible for approximately 85% of C</w:t>
      </w:r>
      <w:r w:rsidR="00A8177C">
        <w:rPr>
          <w:rFonts w:ascii="Times New Roman" w:hAnsi="Times New Roman" w:cs="Times New Roman"/>
          <w:sz w:val="24"/>
          <w:szCs w:val="24"/>
        </w:rPr>
        <w:t>O</w:t>
      </w:r>
      <w:r w:rsidR="00A8177C">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emissions from international shipping and together they represent the first-ever mandatory global regime for C</w:t>
      </w:r>
      <w:r w:rsidR="00EC764F">
        <w:rPr>
          <w:rFonts w:ascii="Times New Roman" w:hAnsi="Times New Roman" w:cs="Times New Roman"/>
          <w:sz w:val="24"/>
          <w:szCs w:val="24"/>
        </w:rPr>
        <w:t>O</w:t>
      </w:r>
      <w:r w:rsidR="00EC764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emission reduction in an entire industry sector.</w:t>
      </w:r>
    </w:p>
    <w:p w14:paraId="1162FFA9" w14:textId="672CBAE3" w:rsidR="00DF238C" w:rsidRDefault="00072474" w:rsidP="003724A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At present, sustainable development has received a lot of attention</w:t>
      </w:r>
      <w:r w:rsidR="00814F51">
        <w:rPr>
          <w:rFonts w:ascii="Times New Roman" w:hAnsi="Times New Roman" w:cs="Times New Roman"/>
          <w:sz w:val="24"/>
          <w:szCs w:val="24"/>
        </w:rPr>
        <w:t xml:space="preserve"> and a</w:t>
      </w:r>
      <w:r w:rsidRPr="00D208DF">
        <w:rPr>
          <w:rFonts w:ascii="Times New Roman" w:hAnsi="Times New Roman" w:cs="Times New Roman"/>
          <w:sz w:val="24"/>
          <w:szCs w:val="24"/>
        </w:rPr>
        <w:t xml:space="preserve">fter reflecting on the principles of sustainable and responsible development, the countries started a system of keeping </w:t>
      </w:r>
      <w:r w:rsidR="00D54164">
        <w:rPr>
          <w:rFonts w:ascii="Times New Roman" w:hAnsi="Times New Roman" w:cs="Times New Roman"/>
          <w:sz w:val="24"/>
          <w:szCs w:val="24"/>
        </w:rPr>
        <w:t>the number</w:t>
      </w:r>
      <w:r w:rsidR="00D54164" w:rsidRPr="00D208DF">
        <w:rPr>
          <w:rFonts w:ascii="Times New Roman" w:hAnsi="Times New Roman" w:cs="Times New Roman"/>
          <w:sz w:val="24"/>
          <w:szCs w:val="24"/>
        </w:rPr>
        <w:t xml:space="preserve"> </w:t>
      </w:r>
      <w:r w:rsidRPr="00D208DF">
        <w:rPr>
          <w:rFonts w:ascii="Times New Roman" w:hAnsi="Times New Roman" w:cs="Times New Roman"/>
          <w:sz w:val="24"/>
          <w:szCs w:val="24"/>
        </w:rPr>
        <w:t xml:space="preserve">of emissions </w:t>
      </w:r>
      <w:r w:rsidR="00ED0FDA">
        <w:rPr>
          <w:rFonts w:ascii="Times New Roman" w:hAnsi="Times New Roman" w:cs="Times New Roman"/>
          <w:sz w:val="24"/>
          <w:szCs w:val="24"/>
        </w:rPr>
        <w:t xml:space="preserve">low, </w:t>
      </w:r>
      <w:r w:rsidRPr="00D208DF">
        <w:rPr>
          <w:rFonts w:ascii="Times New Roman" w:hAnsi="Times New Roman" w:cs="Times New Roman"/>
          <w:sz w:val="24"/>
          <w:szCs w:val="24"/>
        </w:rPr>
        <w:t>specifically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and CO resulting in the birth of Carbon economies and the study of </w:t>
      </w:r>
      <w:r w:rsidR="00AA38BE">
        <w:rPr>
          <w:rFonts w:ascii="Times New Roman" w:hAnsi="Times New Roman" w:cs="Times New Roman"/>
          <w:sz w:val="24"/>
          <w:szCs w:val="24"/>
        </w:rPr>
        <w:t>green</w:t>
      </w:r>
      <w:r w:rsidRPr="00D208DF">
        <w:rPr>
          <w:rFonts w:ascii="Times New Roman" w:hAnsi="Times New Roman" w:cs="Times New Roman"/>
          <w:sz w:val="24"/>
          <w:szCs w:val="24"/>
        </w:rPr>
        <w:t xml:space="preserve"> economics. This vast field keeps account of emissions </w:t>
      </w:r>
      <w:r w:rsidR="0008259B">
        <w:rPr>
          <w:rFonts w:ascii="Times New Roman" w:hAnsi="Times New Roman" w:cs="Times New Roman"/>
          <w:sz w:val="24"/>
          <w:szCs w:val="24"/>
        </w:rPr>
        <w:t>produced by a nation</w:t>
      </w:r>
      <w:r w:rsidRPr="00D208DF">
        <w:rPr>
          <w:rFonts w:ascii="Times New Roman" w:hAnsi="Times New Roman" w:cs="Times New Roman"/>
          <w:sz w:val="24"/>
          <w:szCs w:val="24"/>
        </w:rPr>
        <w:t xml:space="preserve"> and then with </w:t>
      </w:r>
      <w:r w:rsidR="00D47547">
        <w:rPr>
          <w:rFonts w:ascii="Times New Roman" w:hAnsi="Times New Roman" w:cs="Times New Roman"/>
          <w:sz w:val="24"/>
          <w:szCs w:val="24"/>
        </w:rPr>
        <w:t xml:space="preserve">the </w:t>
      </w:r>
      <w:r w:rsidRPr="00D208DF">
        <w:rPr>
          <w:rFonts w:ascii="Times New Roman" w:hAnsi="Times New Roman" w:cs="Times New Roman"/>
          <w:sz w:val="24"/>
          <w:szCs w:val="24"/>
        </w:rPr>
        <w:t xml:space="preserve">aid of several factors influencing mathematical models, converts it into currency. This valuation of emissions especially that of carbon results in </w:t>
      </w:r>
      <w:r w:rsidRPr="00D208DF">
        <w:rPr>
          <w:rFonts w:ascii="Times New Roman" w:hAnsi="Times New Roman" w:cs="Times New Roman"/>
          <w:sz w:val="24"/>
          <w:szCs w:val="24"/>
        </w:rPr>
        <w:lastRenderedPageBreak/>
        <w:t xml:space="preserve">creditor-debtor economics wherein the nations with positive footprints are indebted to the nations showing a negative or lower carbon footprint. To survive financially and environmentally in such economic conditions, India and the neighbouring nations will soon have to cut down </w:t>
      </w:r>
      <w:r w:rsidR="005F30D1">
        <w:rPr>
          <w:rFonts w:ascii="Times New Roman" w:hAnsi="Times New Roman" w:cs="Times New Roman"/>
          <w:sz w:val="24"/>
          <w:szCs w:val="24"/>
        </w:rPr>
        <w:t>their</w:t>
      </w:r>
      <w:r w:rsidRPr="00D208DF">
        <w:rPr>
          <w:rFonts w:ascii="Times New Roman" w:hAnsi="Times New Roman" w:cs="Times New Roman"/>
          <w:sz w:val="24"/>
          <w:szCs w:val="24"/>
        </w:rPr>
        <w:t xml:space="preserve"> emissions to reduce pollution and contamination caused especially due to maritime affairs. The SSCP will play a major role in achieving this goal. </w:t>
      </w:r>
    </w:p>
    <w:p w14:paraId="2F4061B5" w14:textId="00310849" w:rsidR="00785739" w:rsidRPr="009A6114" w:rsidRDefault="00A3779B" w:rsidP="00785739">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3.2.1 </w:t>
      </w:r>
      <w:r w:rsidR="002D0B01" w:rsidRPr="009A6114">
        <w:rPr>
          <w:rFonts w:ascii="Times New Roman" w:hAnsi="Times New Roman" w:cs="Times New Roman"/>
          <w:i/>
          <w:sz w:val="24"/>
          <w:szCs w:val="24"/>
        </w:rPr>
        <w:t xml:space="preserve">Calculating the </w:t>
      </w:r>
      <w:r w:rsidR="00785739" w:rsidRPr="009A6114">
        <w:rPr>
          <w:rFonts w:ascii="Times New Roman" w:hAnsi="Times New Roman" w:cs="Times New Roman"/>
          <w:i/>
          <w:sz w:val="24"/>
          <w:szCs w:val="24"/>
        </w:rPr>
        <w:t>EEOI</w:t>
      </w:r>
      <w:r w:rsidR="0080763E">
        <w:rPr>
          <w:rFonts w:ascii="Times New Roman" w:hAnsi="Times New Roman" w:cs="Times New Roman"/>
          <w:i/>
          <w:sz w:val="24"/>
          <w:szCs w:val="24"/>
        </w:rPr>
        <w:t>,</w:t>
      </w:r>
      <w:r w:rsidR="00785739" w:rsidRPr="009A6114">
        <w:rPr>
          <w:rFonts w:ascii="Times New Roman" w:hAnsi="Times New Roman" w:cs="Times New Roman"/>
          <w:i/>
          <w:sz w:val="24"/>
          <w:szCs w:val="24"/>
        </w:rPr>
        <w:t xml:space="preserve"> CO</w:t>
      </w:r>
      <w:r w:rsidR="00F876B4">
        <w:rPr>
          <w:rFonts w:ascii="Times New Roman" w:hAnsi="Times New Roman" w:cs="Times New Roman"/>
          <w:i/>
          <w:sz w:val="24"/>
          <w:szCs w:val="24"/>
          <w:vertAlign w:val="subscript"/>
        </w:rPr>
        <w:t>2</w:t>
      </w:r>
      <w:r w:rsidR="00785739" w:rsidRPr="009A6114">
        <w:rPr>
          <w:rFonts w:ascii="Times New Roman" w:hAnsi="Times New Roman" w:cs="Times New Roman"/>
          <w:i/>
          <w:sz w:val="24"/>
          <w:szCs w:val="24"/>
        </w:rPr>
        <w:t xml:space="preserve"> footprint</w:t>
      </w:r>
      <w:r w:rsidR="0080763E">
        <w:rPr>
          <w:rFonts w:ascii="Times New Roman" w:hAnsi="Times New Roman" w:cs="Times New Roman"/>
          <w:i/>
          <w:sz w:val="24"/>
          <w:szCs w:val="24"/>
        </w:rPr>
        <w:t xml:space="preserve"> and fuel consumption</w:t>
      </w:r>
    </w:p>
    <w:p w14:paraId="148EF72F" w14:textId="1941F3F0" w:rsidR="001C467C" w:rsidRDefault="001C467C" w:rsidP="001C467C">
      <w:pPr>
        <w:shd w:val="clear" w:color="auto" w:fill="FFFFFF"/>
        <w:spacing w:after="150" w:line="360" w:lineRule="auto"/>
        <w:jc w:val="both"/>
        <w:rPr>
          <w:rFonts w:ascii="Times New Roman" w:eastAsia="Times New Roman" w:hAnsi="Times New Roman" w:cs="Times New Roman"/>
          <w:sz w:val="24"/>
          <w:szCs w:val="24"/>
        </w:rPr>
      </w:pPr>
      <w:r w:rsidRPr="00D208DF">
        <w:rPr>
          <w:rFonts w:ascii="Times New Roman" w:hAnsi="Times New Roman" w:cs="Times New Roman"/>
          <w:sz w:val="24"/>
          <w:szCs w:val="24"/>
        </w:rPr>
        <w:t>According to R</w:t>
      </w:r>
      <w:r w:rsidR="00151AA7">
        <w:rPr>
          <w:rFonts w:ascii="Times New Roman" w:hAnsi="Times New Roman" w:cs="Times New Roman"/>
          <w:sz w:val="24"/>
          <w:szCs w:val="24"/>
        </w:rPr>
        <w:t xml:space="preserve">IGHTSHIP </w:t>
      </w:r>
      <w:r w:rsidRPr="00D208DF">
        <w:rPr>
          <w:rFonts w:ascii="Times New Roman" w:eastAsia="Times New Roman" w:hAnsi="Times New Roman" w:cs="Times New Roman"/>
          <w:color w:val="000000" w:themeColor="text1"/>
          <w:sz w:val="24"/>
          <w:szCs w:val="24"/>
        </w:rPr>
        <w:t>EVD</w:t>
      </w:r>
      <w:r>
        <w:rPr>
          <w:rFonts w:ascii="Times New Roman" w:eastAsia="Times New Roman" w:hAnsi="Times New Roman" w:cs="Times New Roman"/>
          <w:color w:val="000000" w:themeColor="text1"/>
          <w:sz w:val="24"/>
          <w:szCs w:val="24"/>
        </w:rPr>
        <w:t>I</w:t>
      </w:r>
      <w:r w:rsidRPr="00D208DF">
        <w:rPr>
          <w:rFonts w:ascii="Times New Roman" w:eastAsia="Times New Roman" w:hAnsi="Times New Roman" w:cs="Times New Roman"/>
          <w:color w:val="000000" w:themeColor="text1"/>
          <w:sz w:val="24"/>
          <w:szCs w:val="24"/>
        </w:rPr>
        <w:t xml:space="preserve"> is an estimate of CO</w:t>
      </w:r>
      <w:r w:rsidRPr="00D208DF">
        <w:rPr>
          <w:rFonts w:ascii="Times New Roman" w:eastAsia="Times New Roman" w:hAnsi="Times New Roman" w:cs="Times New Roman"/>
          <w:color w:val="000000" w:themeColor="text1"/>
          <w:sz w:val="24"/>
          <w:szCs w:val="24"/>
          <w:vertAlign w:val="subscript"/>
        </w:rPr>
        <w:t>2</w:t>
      </w:r>
      <w:r w:rsidRPr="00D208DF">
        <w:rPr>
          <w:rFonts w:ascii="Times New Roman" w:eastAsia="Times New Roman" w:hAnsi="Times New Roman" w:cs="Times New Roman"/>
          <w:color w:val="000000" w:themeColor="text1"/>
          <w:sz w:val="24"/>
          <w:szCs w:val="24"/>
        </w:rPr>
        <w:t xml:space="preserve"> emitted per tonne nautical mile travelled.</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Eq. (6) represents formulation for CO</w:t>
      </w:r>
      <w:r>
        <w:rPr>
          <w:rFonts w:ascii="Times New Roman" w:eastAsia="Times New Roman" w:hAnsi="Times New Roman" w:cs="Times New Roman"/>
          <w:sz w:val="24"/>
          <w:szCs w:val="24"/>
          <w:vertAlign w:val="subscript"/>
        </w:rPr>
        <w:t>2</w:t>
      </w:r>
      <w:r w:rsidRPr="00EC1BC7">
        <w:rPr>
          <w:rFonts w:ascii="Times New Roman" w:eastAsia="Times New Roman" w:hAnsi="Times New Roman" w:cs="Times New Roman"/>
          <w:sz w:val="24"/>
          <w:szCs w:val="24"/>
        </w:rPr>
        <w:t xml:space="preserve"> footprint</w:t>
      </w:r>
      <w:r>
        <w:rPr>
          <w:rFonts w:ascii="Times New Roman" w:eastAsia="Times New Roman" w:hAnsi="Times New Roman" w:cs="Times New Roman"/>
          <w:sz w:val="24"/>
          <w:szCs w:val="24"/>
        </w:rPr>
        <w:t>.</w:t>
      </w:r>
    </w:p>
    <w:p w14:paraId="093D61BE" w14:textId="66EE422D" w:rsidR="00785739" w:rsidRPr="004C459D" w:rsidRDefault="009C4571" w:rsidP="00F721C0">
      <w:pPr>
        <w:spacing w:line="360" w:lineRule="auto"/>
        <w:ind w:firstLine="720"/>
        <w:rPr>
          <w:rFonts w:ascii="Times New Roman" w:eastAsiaTheme="minorEastAsia" w:hAnsi="Times New Roman" w:cs="Times New Roman"/>
          <w:sz w:val="24"/>
          <w:szCs w:val="24"/>
        </w:rPr>
      </w:pPr>
      <m:oMath>
        <m:r>
          <w:rPr>
            <w:rFonts w:ascii="Cambria Math" w:hAnsi="Cambria Math" w:cs="Times New Roman"/>
            <w:color w:val="000000" w:themeColor="text1"/>
            <w:sz w:val="24"/>
            <w:szCs w:val="24"/>
            <w:highlight w:val="yellow"/>
          </w:rPr>
          <m:t>CO</m:t>
        </m:r>
      </m:oMath>
      <w:r w:rsidR="001C467C" w:rsidRPr="004D1198">
        <w:rPr>
          <w:rFonts w:ascii="Times New Roman" w:eastAsiaTheme="minorEastAsia" w:hAnsi="Times New Roman" w:cs="Times New Roman"/>
          <w:i/>
          <w:color w:val="000000" w:themeColor="text1"/>
          <w:sz w:val="24"/>
          <w:szCs w:val="24"/>
          <w:highlight w:val="yellow"/>
          <w:vertAlign w:val="subscript"/>
        </w:rPr>
        <w:t xml:space="preserve">2  </w:t>
      </w:r>
      <w:r w:rsidR="001C467C" w:rsidRPr="004D1198">
        <w:rPr>
          <w:rFonts w:ascii="Times New Roman" w:eastAsiaTheme="minorEastAsia" w:hAnsi="Times New Roman" w:cs="Times New Roman"/>
          <w:i/>
          <w:color w:val="000000" w:themeColor="text1"/>
          <w:sz w:val="24"/>
          <w:szCs w:val="24"/>
          <w:highlight w:val="yellow"/>
        </w:rPr>
        <w:t xml:space="preserve">footprint </w:t>
      </w:r>
      <w:r w:rsidR="001C467C" w:rsidRPr="004D1198">
        <w:rPr>
          <w:rFonts w:ascii="Times New Roman" w:eastAsiaTheme="minorEastAsia" w:hAnsi="Times New Roman" w:cs="Times New Roman"/>
          <w:i/>
          <w:color w:val="000000" w:themeColor="text1"/>
          <w:sz w:val="24"/>
          <w:szCs w:val="24"/>
          <w:highlight w:val="yellow"/>
          <w:vertAlign w:val="subscript"/>
        </w:rPr>
        <w:t xml:space="preserve"> </w:t>
      </w:r>
      <w:r w:rsidR="001C467C" w:rsidRPr="004D1198">
        <w:rPr>
          <w:rFonts w:ascii="Times New Roman" w:eastAsiaTheme="minorEastAsia" w:hAnsi="Times New Roman" w:cs="Times New Roman"/>
          <w:i/>
          <w:color w:val="000000" w:themeColor="text1"/>
          <w:sz w:val="24"/>
          <w:szCs w:val="24"/>
          <w:highlight w:val="yellow"/>
        </w:rPr>
        <w:t xml:space="preserve">= </w:t>
      </w:r>
      <m:oMath>
        <m:r>
          <w:rPr>
            <w:rFonts w:ascii="Cambria Math" w:eastAsiaTheme="minorEastAsia" w:hAnsi="Cambria Math" w:cs="Times New Roman"/>
            <w:color w:val="000000" w:themeColor="text1"/>
            <w:sz w:val="24"/>
            <w:szCs w:val="24"/>
            <w:highlight w:val="yellow"/>
          </w:rPr>
          <m:t>EVDI×nautical miles travelled ×tonnes carried</m:t>
        </m:r>
      </m:oMath>
      <w:r w:rsidR="00F721C0">
        <w:rPr>
          <w:rFonts w:ascii="Times New Roman" w:eastAsiaTheme="minorEastAsia" w:hAnsi="Times New Roman" w:cs="Times New Roman"/>
          <w:color w:val="FF0000"/>
          <w:sz w:val="24"/>
          <w:szCs w:val="24"/>
        </w:rPr>
        <w:tab/>
      </w:r>
      <w:r w:rsidR="001C467C">
        <w:rPr>
          <w:rFonts w:ascii="Times New Roman" w:eastAsiaTheme="minorEastAsia" w:hAnsi="Times New Roman" w:cs="Times New Roman"/>
          <w:sz w:val="24"/>
          <w:szCs w:val="24"/>
        </w:rPr>
        <w:t>(6)</w:t>
      </w:r>
    </w:p>
    <w:p w14:paraId="3FFCDFCD" w14:textId="77777777" w:rsidR="004F05CC" w:rsidRDefault="004F05CC" w:rsidP="00897650">
      <w:pPr>
        <w:spacing w:line="360" w:lineRule="auto"/>
        <w:jc w:val="both"/>
        <w:rPr>
          <w:rFonts w:ascii="Times New Roman" w:eastAsiaTheme="minorEastAsia" w:hAnsi="Times New Roman" w:cs="Times New Roman"/>
          <w:sz w:val="24"/>
          <w:szCs w:val="24"/>
        </w:rPr>
      </w:pPr>
    </w:p>
    <w:p w14:paraId="085429F9" w14:textId="208240CE" w:rsidR="00D7619F" w:rsidRDefault="00785739" w:rsidP="00897650">
      <w:pPr>
        <w:spacing w:line="360" w:lineRule="auto"/>
        <w:jc w:val="both"/>
        <w:rPr>
          <w:rFonts w:ascii="Times New Roman" w:hAnsi="Times New Roman" w:cs="Times New Roman"/>
          <w:sz w:val="24"/>
          <w:szCs w:val="24"/>
        </w:rPr>
      </w:pPr>
      <w:r w:rsidRPr="00D208DF">
        <w:rPr>
          <w:rFonts w:ascii="Times New Roman" w:eastAsiaTheme="minorEastAsia" w:hAnsi="Times New Roman" w:cs="Times New Roman"/>
          <w:sz w:val="24"/>
          <w:szCs w:val="24"/>
        </w:rPr>
        <w:t xml:space="preserve">The sea distances in nautical miles required </w:t>
      </w:r>
      <w:r w:rsidR="00F64727">
        <w:rPr>
          <w:rFonts w:ascii="Times New Roman" w:eastAsiaTheme="minorEastAsia" w:hAnsi="Times New Roman" w:cs="Times New Roman"/>
          <w:sz w:val="24"/>
          <w:szCs w:val="24"/>
        </w:rPr>
        <w:t xml:space="preserve">to compute </w:t>
      </w:r>
      <w:r w:rsidRPr="00D208DF">
        <w:rPr>
          <w:rFonts w:ascii="Times New Roman" w:eastAsiaTheme="minorEastAsia" w:hAnsi="Times New Roman" w:cs="Times New Roman"/>
          <w:sz w:val="24"/>
          <w:szCs w:val="24"/>
        </w:rPr>
        <w:t>CO</w:t>
      </w:r>
      <w:r w:rsidRPr="00D208DF">
        <w:rPr>
          <w:rFonts w:ascii="Times New Roman" w:eastAsiaTheme="minorEastAsia" w:hAnsi="Times New Roman" w:cs="Times New Roman"/>
          <w:sz w:val="24"/>
          <w:szCs w:val="24"/>
          <w:vertAlign w:val="subscript"/>
        </w:rPr>
        <w:t>2</w:t>
      </w:r>
      <w:r w:rsidRPr="00D208DF">
        <w:rPr>
          <w:rFonts w:ascii="Times New Roman" w:eastAsiaTheme="minorEastAsia" w:hAnsi="Times New Roman" w:cs="Times New Roman"/>
          <w:sz w:val="24"/>
          <w:szCs w:val="24"/>
        </w:rPr>
        <w:t xml:space="preserve"> footprint and EEOI </w:t>
      </w:r>
      <w:r w:rsidR="00F64727">
        <w:rPr>
          <w:rFonts w:ascii="Times New Roman" w:eastAsiaTheme="minorEastAsia" w:hAnsi="Times New Roman" w:cs="Times New Roman"/>
          <w:sz w:val="24"/>
          <w:szCs w:val="24"/>
        </w:rPr>
        <w:t>were</w:t>
      </w:r>
      <w:r w:rsidRPr="00D208DF">
        <w:rPr>
          <w:rFonts w:ascii="Times New Roman" w:eastAsiaTheme="minorEastAsia" w:hAnsi="Times New Roman" w:cs="Times New Roman"/>
          <w:sz w:val="24"/>
          <w:szCs w:val="24"/>
        </w:rPr>
        <w:t xml:space="preserve"> ob</w:t>
      </w:r>
      <w:r w:rsidR="003D5C1D">
        <w:rPr>
          <w:rFonts w:ascii="Times New Roman" w:eastAsiaTheme="minorEastAsia" w:hAnsi="Times New Roman" w:cs="Times New Roman"/>
          <w:sz w:val="24"/>
          <w:szCs w:val="24"/>
        </w:rPr>
        <w:t xml:space="preserve">tained using an online </w:t>
      </w:r>
      <w:r w:rsidR="003D5C1D" w:rsidRPr="003308F2">
        <w:rPr>
          <w:rFonts w:ascii="Times New Roman" w:eastAsiaTheme="minorEastAsia" w:hAnsi="Times New Roman" w:cs="Times New Roman"/>
          <w:sz w:val="24"/>
          <w:szCs w:val="24"/>
        </w:rPr>
        <w:t xml:space="preserve">platform </w:t>
      </w:r>
      <w:r w:rsidRPr="003308F2">
        <w:rPr>
          <w:rFonts w:ascii="Times New Roman" w:hAnsi="Times New Roman" w:cs="Times New Roman"/>
          <w:sz w:val="24"/>
          <w:szCs w:val="24"/>
        </w:rPr>
        <w:t>{http://www.marinevesseltraffic.com/2013/07/distance-calculator.html}.</w:t>
      </w:r>
      <w:r w:rsidRPr="00D208DF">
        <w:rPr>
          <w:rFonts w:ascii="Times New Roman" w:hAnsi="Times New Roman" w:cs="Times New Roman"/>
          <w:sz w:val="24"/>
          <w:szCs w:val="24"/>
        </w:rPr>
        <w:t xml:space="preserve"> </w:t>
      </w:r>
    </w:p>
    <w:p w14:paraId="36263B37" w14:textId="58C4934F" w:rsidR="00897650" w:rsidRDefault="00897650" w:rsidP="00897650">
      <w:pPr>
        <w:spacing w:line="360" w:lineRule="auto"/>
        <w:jc w:val="both"/>
        <w:rPr>
          <w:rFonts w:ascii="Times New Roman" w:hAnsi="Times New Roman" w:cs="Times New Roman"/>
          <w:b/>
          <w:sz w:val="24"/>
        </w:rPr>
      </w:pPr>
      <w:r w:rsidRPr="00D208DF">
        <w:rPr>
          <w:rFonts w:ascii="Times New Roman" w:hAnsi="Times New Roman" w:cs="Times New Roman"/>
          <w:noProof/>
          <w:sz w:val="24"/>
          <w:szCs w:val="24"/>
          <w:lang w:eastAsia="en-IN"/>
        </w:rPr>
        <w:drawing>
          <wp:inline distT="0" distB="0" distL="0" distR="0" wp14:anchorId="51B1278D" wp14:editId="1B761F10">
            <wp:extent cx="5704279" cy="2194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Lst>
                    </a:blip>
                    <a:stretch>
                      <a:fillRect/>
                    </a:stretch>
                  </pic:blipFill>
                  <pic:spPr>
                    <a:xfrm>
                      <a:off x="0" y="0"/>
                      <a:ext cx="5725275" cy="2202638"/>
                    </a:xfrm>
                    <a:prstGeom prst="rect">
                      <a:avLst/>
                    </a:prstGeom>
                  </pic:spPr>
                </pic:pic>
              </a:graphicData>
            </a:graphic>
          </wp:inline>
        </w:drawing>
      </w:r>
    </w:p>
    <w:p w14:paraId="73BA6B3E" w14:textId="3E1A9251" w:rsidR="00897650" w:rsidRPr="004D1198" w:rsidRDefault="00897650" w:rsidP="00897650">
      <w:pPr>
        <w:spacing w:line="360" w:lineRule="auto"/>
        <w:jc w:val="center"/>
        <w:rPr>
          <w:rFonts w:ascii="Times New Roman" w:hAnsi="Times New Roman" w:cs="Times New Roman"/>
          <w:color w:val="000000" w:themeColor="text1"/>
          <w:sz w:val="24"/>
          <w:szCs w:val="24"/>
        </w:rPr>
      </w:pPr>
      <w:r w:rsidRPr="004D1198">
        <w:rPr>
          <w:rFonts w:ascii="Times New Roman" w:hAnsi="Times New Roman" w:cs="Times New Roman"/>
          <w:b/>
          <w:color w:val="000000" w:themeColor="text1"/>
          <w:sz w:val="24"/>
          <w:szCs w:val="24"/>
          <w:highlight w:val="yellow"/>
        </w:rPr>
        <w:t xml:space="preserve">Fig. </w:t>
      </w:r>
      <w:r w:rsidR="00123A6B" w:rsidRPr="004D1198">
        <w:rPr>
          <w:rFonts w:ascii="Times New Roman" w:hAnsi="Times New Roman" w:cs="Times New Roman"/>
          <w:b/>
          <w:color w:val="000000" w:themeColor="text1"/>
          <w:sz w:val="24"/>
          <w:szCs w:val="24"/>
          <w:highlight w:val="yellow"/>
        </w:rPr>
        <w:t>4</w:t>
      </w:r>
      <w:r w:rsidR="00FD20C5" w:rsidRPr="004D1198">
        <w:rPr>
          <w:rFonts w:ascii="Times New Roman" w:hAnsi="Times New Roman" w:cs="Times New Roman"/>
          <w:b/>
          <w:color w:val="000000" w:themeColor="text1"/>
          <w:sz w:val="24"/>
          <w:szCs w:val="24"/>
          <w:highlight w:val="yellow"/>
        </w:rPr>
        <w:t xml:space="preserve"> </w:t>
      </w:r>
      <w:r w:rsidRPr="004D1198">
        <w:rPr>
          <w:rFonts w:ascii="Times New Roman" w:hAnsi="Times New Roman" w:cs="Times New Roman"/>
          <w:color w:val="000000" w:themeColor="text1"/>
          <w:sz w:val="24"/>
          <w:szCs w:val="24"/>
          <w:highlight w:val="yellow"/>
        </w:rPr>
        <w:t>Marine Traffic tool</w:t>
      </w:r>
    </w:p>
    <w:p w14:paraId="702B7D8A" w14:textId="4E449507" w:rsidR="00F64727" w:rsidRDefault="00F64727" w:rsidP="00017B2D">
      <w:pPr>
        <w:spacing w:line="360" w:lineRule="auto"/>
        <w:jc w:val="both"/>
        <w:rPr>
          <w:rFonts w:ascii="Times New Roman" w:hAnsi="Times New Roman" w:cs="Times New Roman"/>
          <w:sz w:val="24"/>
          <w:szCs w:val="24"/>
        </w:rPr>
      </w:pPr>
      <w:r>
        <w:rPr>
          <w:rFonts w:ascii="Times New Roman" w:hAnsi="Times New Roman" w:cs="Times New Roman"/>
          <w:sz w:val="24"/>
          <w:szCs w:val="24"/>
        </w:rPr>
        <w:t>The Marine Traffic tool represents</w:t>
      </w:r>
      <w:r w:rsidR="00785739" w:rsidRPr="00D208DF">
        <w:rPr>
          <w:rFonts w:ascii="Times New Roman" w:hAnsi="Times New Roman" w:cs="Times New Roman"/>
          <w:sz w:val="24"/>
          <w:szCs w:val="24"/>
        </w:rPr>
        <w:t xml:space="preserve"> the sea routes </w:t>
      </w:r>
      <w:r w:rsidR="008F62DF">
        <w:rPr>
          <w:rFonts w:ascii="Times New Roman" w:hAnsi="Times New Roman" w:cs="Times New Roman"/>
          <w:sz w:val="24"/>
          <w:szCs w:val="24"/>
        </w:rPr>
        <w:t>(as shown in Fig. 4)</w:t>
      </w:r>
      <w:r w:rsidR="008F62DF" w:rsidRPr="00D208D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785739" w:rsidRPr="00D208DF">
        <w:rPr>
          <w:rFonts w:ascii="Times New Roman" w:hAnsi="Times New Roman" w:cs="Times New Roman"/>
          <w:sz w:val="24"/>
          <w:szCs w:val="24"/>
        </w:rPr>
        <w:t>are based on actual voyage data under real conditions</w:t>
      </w:r>
      <w:r w:rsidR="00971CB7">
        <w:rPr>
          <w:rFonts w:ascii="Times New Roman" w:hAnsi="Times New Roman" w:cs="Times New Roman"/>
          <w:sz w:val="24"/>
          <w:szCs w:val="24"/>
        </w:rPr>
        <w:t>,</w:t>
      </w:r>
      <w:r w:rsidR="00785739" w:rsidRPr="00D208DF">
        <w:rPr>
          <w:rFonts w:ascii="Times New Roman" w:hAnsi="Times New Roman" w:cs="Times New Roman"/>
          <w:sz w:val="24"/>
          <w:szCs w:val="24"/>
        </w:rPr>
        <w:t xml:space="preserve"> unlike other tools that generate data by algorithmic routing</w:t>
      </w:r>
      <w:r w:rsidR="008F62DF">
        <w:rPr>
          <w:rFonts w:ascii="Times New Roman" w:hAnsi="Times New Roman" w:cs="Times New Roman"/>
          <w:sz w:val="24"/>
          <w:szCs w:val="24"/>
        </w:rPr>
        <w:t>.</w:t>
      </w:r>
      <w:r w:rsidR="00066C7B">
        <w:rPr>
          <w:rFonts w:ascii="Times New Roman" w:hAnsi="Times New Roman" w:cs="Times New Roman"/>
          <w:sz w:val="24"/>
          <w:szCs w:val="24"/>
        </w:rPr>
        <w:t xml:space="preserve"> </w:t>
      </w:r>
      <w:r w:rsidR="00785739" w:rsidRPr="00D208DF">
        <w:rPr>
          <w:rFonts w:ascii="Times New Roman" w:hAnsi="Times New Roman" w:cs="Times New Roman"/>
          <w:sz w:val="24"/>
          <w:szCs w:val="24"/>
        </w:rPr>
        <w:t>Owing to this the platform considers actual maritime traffic at a given point of time along with weather, safer waterways following regulations for maritime navigation. Satellite images, statistics of vessels including types of vessels in number and the vessels bound to arrive at a particular feature at a point of time can be referred from the platform in the form of live feeds. The details of vessel owners can also be referred</w:t>
      </w:r>
      <w:r w:rsidR="00D54164">
        <w:rPr>
          <w:rFonts w:ascii="Times New Roman" w:hAnsi="Times New Roman" w:cs="Times New Roman"/>
          <w:sz w:val="24"/>
          <w:szCs w:val="24"/>
        </w:rPr>
        <w:t xml:space="preserve"> to</w:t>
      </w:r>
      <w:r w:rsidR="00785739" w:rsidRPr="00D208DF">
        <w:rPr>
          <w:rFonts w:ascii="Times New Roman" w:hAnsi="Times New Roman" w:cs="Times New Roman"/>
          <w:sz w:val="24"/>
          <w:szCs w:val="24"/>
        </w:rPr>
        <w:t xml:space="preserve"> in </w:t>
      </w:r>
      <w:r w:rsidR="00D54164">
        <w:rPr>
          <w:rFonts w:ascii="Times New Roman" w:hAnsi="Times New Roman" w:cs="Times New Roman"/>
          <w:sz w:val="24"/>
          <w:szCs w:val="24"/>
        </w:rPr>
        <w:t xml:space="preserve">a </w:t>
      </w:r>
      <w:r w:rsidR="00785739" w:rsidRPr="00D208DF">
        <w:rPr>
          <w:rFonts w:ascii="Times New Roman" w:hAnsi="Times New Roman" w:cs="Times New Roman"/>
          <w:sz w:val="24"/>
          <w:szCs w:val="24"/>
        </w:rPr>
        <w:t xml:space="preserve">few cases. Although the routes are not optimal, they are realistic and play an important role in providing valid data for this study. </w:t>
      </w:r>
    </w:p>
    <w:p w14:paraId="4D5BE8CF" w14:textId="70363665" w:rsidR="004C459D" w:rsidRDefault="00785739"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Though the SSCP would evolve and develop coastal villages and towns into ports, the major existing ports in India on the west and east coasts were considered</w:t>
      </w:r>
      <w:r w:rsidR="00EE4169">
        <w:rPr>
          <w:rFonts w:ascii="Times New Roman" w:hAnsi="Times New Roman" w:cs="Times New Roman"/>
          <w:sz w:val="24"/>
          <w:szCs w:val="24"/>
        </w:rPr>
        <w:t xml:space="preserve"> in this study as it would provide a preliminary idea </w:t>
      </w:r>
      <w:r w:rsidRPr="00D208DF">
        <w:rPr>
          <w:rFonts w:ascii="Times New Roman" w:hAnsi="Times New Roman" w:cs="Times New Roman"/>
          <w:sz w:val="24"/>
          <w:szCs w:val="24"/>
        </w:rPr>
        <w:t>of the environmental and financial benefits that the canal project would provide. Hence, the distances for routes around Sri</w:t>
      </w:r>
      <w:r w:rsidR="007B001D">
        <w:rPr>
          <w:rFonts w:ascii="Times New Roman" w:hAnsi="Times New Roman" w:cs="Times New Roman"/>
          <w:sz w:val="24"/>
          <w:szCs w:val="24"/>
        </w:rPr>
        <w:t xml:space="preserve"> </w:t>
      </w:r>
      <w:r w:rsidRPr="00D208DF">
        <w:rPr>
          <w:rFonts w:ascii="Times New Roman" w:hAnsi="Times New Roman" w:cs="Times New Roman"/>
          <w:sz w:val="24"/>
          <w:szCs w:val="24"/>
        </w:rPr>
        <w:t>Lanka and by SSCP were obtained for combinations between the following ports on the eastern and the western side of the canal.</w:t>
      </w:r>
    </w:p>
    <w:p w14:paraId="685C41F1" w14:textId="0F69D815" w:rsidR="00897650" w:rsidRPr="00017B2D" w:rsidRDefault="00897650" w:rsidP="00017B2D">
      <w:pPr>
        <w:spacing w:after="0" w:line="360" w:lineRule="auto"/>
        <w:jc w:val="both"/>
        <w:rPr>
          <w:rFonts w:ascii="Times New Roman" w:hAnsi="Times New Roman" w:cs="Times New Roman"/>
          <w:b/>
          <w:sz w:val="24"/>
          <w:szCs w:val="24"/>
        </w:rPr>
      </w:pPr>
      <w:r w:rsidRPr="00F359D2">
        <w:rPr>
          <w:rFonts w:ascii="Times New Roman" w:hAnsi="Times New Roman" w:cs="Times New Roman"/>
          <w:b/>
          <w:sz w:val="24"/>
          <w:szCs w:val="24"/>
        </w:rPr>
        <w:t xml:space="preserve">Table </w:t>
      </w:r>
      <w:r w:rsidR="00D7619F">
        <w:rPr>
          <w:rFonts w:ascii="Times New Roman" w:hAnsi="Times New Roman" w:cs="Times New Roman"/>
          <w:b/>
          <w:sz w:val="24"/>
          <w:szCs w:val="24"/>
        </w:rPr>
        <w:t>8</w:t>
      </w:r>
      <w:r w:rsidR="00017B2D">
        <w:rPr>
          <w:rFonts w:ascii="Times New Roman" w:hAnsi="Times New Roman" w:cs="Times New Roman"/>
          <w:b/>
          <w:sz w:val="24"/>
          <w:szCs w:val="24"/>
        </w:rPr>
        <w:t xml:space="preserve">. </w:t>
      </w:r>
      <w:r w:rsidRPr="00F359D2">
        <w:rPr>
          <w:rFonts w:ascii="Times New Roman" w:hAnsi="Times New Roman" w:cs="Times New Roman"/>
          <w:sz w:val="24"/>
          <w:szCs w:val="24"/>
        </w:rPr>
        <w:t>Major ports in India along the eastern and western sides of the SSCP</w:t>
      </w:r>
    </w:p>
    <w:tbl>
      <w:tblPr>
        <w:tblW w:w="5000" w:type="pct"/>
        <w:shd w:val="clear" w:color="auto" w:fill="FFFF99"/>
        <w:tblLook w:val="04A0" w:firstRow="1" w:lastRow="0" w:firstColumn="1" w:lastColumn="0" w:noHBand="0" w:noVBand="1"/>
      </w:tblPr>
      <w:tblGrid>
        <w:gridCol w:w="4497"/>
        <w:gridCol w:w="4529"/>
      </w:tblGrid>
      <w:tr w:rsidR="00897650" w:rsidRPr="00F359D2" w14:paraId="2FB643DC" w14:textId="77777777" w:rsidTr="009849FF">
        <w:tc>
          <w:tcPr>
            <w:tcW w:w="2491" w:type="pct"/>
            <w:tcBorders>
              <w:top w:val="single" w:sz="4" w:space="0" w:color="auto"/>
              <w:bottom w:val="single" w:sz="4" w:space="0" w:color="auto"/>
            </w:tcBorders>
            <w:shd w:val="clear" w:color="auto" w:fill="FFFF99"/>
          </w:tcPr>
          <w:p w14:paraId="365AB655" w14:textId="2E86731B"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 xml:space="preserve">Eastern side of </w:t>
            </w:r>
            <w:r w:rsidR="00D54164">
              <w:rPr>
                <w:rFonts w:ascii="Times New Roman" w:hAnsi="Times New Roman" w:cs="Times New Roman"/>
                <w:sz w:val="24"/>
                <w:szCs w:val="24"/>
              </w:rPr>
              <w:t xml:space="preserve">the </w:t>
            </w:r>
            <w:r w:rsidRPr="00F359D2">
              <w:rPr>
                <w:rFonts w:ascii="Times New Roman" w:hAnsi="Times New Roman" w:cs="Times New Roman"/>
                <w:sz w:val="24"/>
                <w:szCs w:val="24"/>
              </w:rPr>
              <w:t>canal</w:t>
            </w:r>
          </w:p>
        </w:tc>
        <w:tc>
          <w:tcPr>
            <w:tcW w:w="2509" w:type="pct"/>
            <w:tcBorders>
              <w:top w:val="single" w:sz="4" w:space="0" w:color="auto"/>
              <w:bottom w:val="single" w:sz="4" w:space="0" w:color="auto"/>
            </w:tcBorders>
            <w:shd w:val="clear" w:color="auto" w:fill="FFFF99"/>
          </w:tcPr>
          <w:p w14:paraId="5111B76A" w14:textId="59B5D583" w:rsidR="00897650" w:rsidRPr="00F359D2" w:rsidRDefault="00D54164" w:rsidP="005819A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w</w:t>
            </w:r>
            <w:r w:rsidRPr="00F359D2">
              <w:rPr>
                <w:rFonts w:ascii="Times New Roman" w:hAnsi="Times New Roman" w:cs="Times New Roman"/>
                <w:sz w:val="24"/>
                <w:szCs w:val="24"/>
              </w:rPr>
              <w:t xml:space="preserve">estern </w:t>
            </w:r>
            <w:r w:rsidR="00897650" w:rsidRPr="00F359D2">
              <w:rPr>
                <w:rFonts w:ascii="Times New Roman" w:hAnsi="Times New Roman" w:cs="Times New Roman"/>
                <w:sz w:val="24"/>
                <w:szCs w:val="24"/>
              </w:rPr>
              <w:t xml:space="preserve">side of </w:t>
            </w:r>
            <w:r>
              <w:rPr>
                <w:rFonts w:ascii="Times New Roman" w:hAnsi="Times New Roman" w:cs="Times New Roman"/>
                <w:sz w:val="24"/>
                <w:szCs w:val="24"/>
              </w:rPr>
              <w:t xml:space="preserve">the </w:t>
            </w:r>
            <w:r w:rsidR="00897650" w:rsidRPr="00F359D2">
              <w:rPr>
                <w:rFonts w:ascii="Times New Roman" w:hAnsi="Times New Roman" w:cs="Times New Roman"/>
                <w:sz w:val="24"/>
                <w:szCs w:val="24"/>
              </w:rPr>
              <w:t>canal</w:t>
            </w:r>
          </w:p>
        </w:tc>
      </w:tr>
      <w:tr w:rsidR="00897650" w:rsidRPr="00F359D2" w14:paraId="111D2A34" w14:textId="77777777" w:rsidTr="009849FF">
        <w:tc>
          <w:tcPr>
            <w:tcW w:w="2491" w:type="pct"/>
            <w:tcBorders>
              <w:top w:val="single" w:sz="4" w:space="0" w:color="auto"/>
            </w:tcBorders>
            <w:shd w:val="clear" w:color="auto" w:fill="FFFF99"/>
          </w:tcPr>
          <w:p w14:paraId="7E562D67"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Porbandar (Por)</w:t>
            </w:r>
          </w:p>
        </w:tc>
        <w:tc>
          <w:tcPr>
            <w:tcW w:w="2509" w:type="pct"/>
            <w:tcBorders>
              <w:top w:val="single" w:sz="4" w:space="0" w:color="auto"/>
            </w:tcBorders>
            <w:shd w:val="clear" w:color="auto" w:fill="FFFF99"/>
          </w:tcPr>
          <w:p w14:paraId="4B18CA7E"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Krishnapatnam (Kr)</w:t>
            </w:r>
          </w:p>
        </w:tc>
      </w:tr>
      <w:tr w:rsidR="00897650" w:rsidRPr="00F359D2" w14:paraId="595D19BB" w14:textId="77777777" w:rsidTr="009849FF">
        <w:tc>
          <w:tcPr>
            <w:tcW w:w="2491" w:type="pct"/>
            <w:shd w:val="clear" w:color="auto" w:fill="FFFF99"/>
          </w:tcPr>
          <w:p w14:paraId="26E8CBFB"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Mundra (Mun)</w:t>
            </w:r>
          </w:p>
        </w:tc>
        <w:tc>
          <w:tcPr>
            <w:tcW w:w="2509" w:type="pct"/>
            <w:shd w:val="clear" w:color="auto" w:fill="FFFF99"/>
          </w:tcPr>
          <w:p w14:paraId="4BE633C6"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Kakinada (Ka)</w:t>
            </w:r>
          </w:p>
        </w:tc>
      </w:tr>
      <w:tr w:rsidR="00897650" w:rsidRPr="00F359D2" w14:paraId="43E99687" w14:textId="77777777" w:rsidTr="009849FF">
        <w:tc>
          <w:tcPr>
            <w:tcW w:w="2491" w:type="pct"/>
            <w:shd w:val="clear" w:color="auto" w:fill="FFFF99"/>
          </w:tcPr>
          <w:p w14:paraId="63B0FCDD"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Hazira (Haz)</w:t>
            </w:r>
          </w:p>
        </w:tc>
        <w:tc>
          <w:tcPr>
            <w:tcW w:w="2509" w:type="pct"/>
            <w:shd w:val="clear" w:color="auto" w:fill="FFFF99"/>
          </w:tcPr>
          <w:p w14:paraId="17E193A3"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Haldia (Hal)</w:t>
            </w:r>
          </w:p>
        </w:tc>
      </w:tr>
      <w:tr w:rsidR="00897650" w:rsidRPr="00F359D2" w14:paraId="4BA83248" w14:textId="77777777" w:rsidTr="009849FF">
        <w:tc>
          <w:tcPr>
            <w:tcW w:w="2491" w:type="pct"/>
            <w:shd w:val="clear" w:color="auto" w:fill="FFFF99"/>
          </w:tcPr>
          <w:p w14:paraId="7340895D"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Mumbai (Mum)</w:t>
            </w:r>
          </w:p>
        </w:tc>
        <w:tc>
          <w:tcPr>
            <w:tcW w:w="2509" w:type="pct"/>
            <w:shd w:val="clear" w:color="auto" w:fill="FFFF99"/>
          </w:tcPr>
          <w:p w14:paraId="0DE2AA34"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Vishakhapatnam (Viz)</w:t>
            </w:r>
          </w:p>
        </w:tc>
      </w:tr>
      <w:tr w:rsidR="00897650" w:rsidRPr="00F359D2" w14:paraId="4C2F0751" w14:textId="77777777" w:rsidTr="009849FF">
        <w:tc>
          <w:tcPr>
            <w:tcW w:w="2491" w:type="pct"/>
            <w:shd w:val="clear" w:color="auto" w:fill="FFFF99"/>
          </w:tcPr>
          <w:p w14:paraId="0E9DC023"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Kochi (Kch)</w:t>
            </w:r>
          </w:p>
        </w:tc>
        <w:tc>
          <w:tcPr>
            <w:tcW w:w="2509" w:type="pct"/>
            <w:shd w:val="clear" w:color="auto" w:fill="FFFF99"/>
          </w:tcPr>
          <w:p w14:paraId="54E0B93C"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Chennai (Ch)</w:t>
            </w:r>
          </w:p>
        </w:tc>
      </w:tr>
      <w:tr w:rsidR="00897650" w:rsidRPr="00F359D2" w14:paraId="39269463" w14:textId="77777777" w:rsidTr="009849FF">
        <w:tc>
          <w:tcPr>
            <w:tcW w:w="2491" w:type="pct"/>
            <w:tcBorders>
              <w:bottom w:val="single" w:sz="4" w:space="0" w:color="auto"/>
            </w:tcBorders>
            <w:shd w:val="clear" w:color="auto" w:fill="FFFF99"/>
          </w:tcPr>
          <w:p w14:paraId="43388412"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Tuticorin (Tut)</w:t>
            </w:r>
          </w:p>
        </w:tc>
        <w:tc>
          <w:tcPr>
            <w:tcW w:w="2509" w:type="pct"/>
            <w:tcBorders>
              <w:bottom w:val="single" w:sz="4" w:space="0" w:color="auto"/>
            </w:tcBorders>
            <w:shd w:val="clear" w:color="auto" w:fill="FFFF99"/>
          </w:tcPr>
          <w:p w14:paraId="6A2F719D" w14:textId="77777777" w:rsidR="00897650" w:rsidRPr="00F359D2" w:rsidRDefault="00897650" w:rsidP="005819AF">
            <w:pPr>
              <w:spacing w:after="120" w:line="240" w:lineRule="auto"/>
              <w:jc w:val="both"/>
              <w:rPr>
                <w:rFonts w:ascii="Times New Roman" w:hAnsi="Times New Roman" w:cs="Times New Roman"/>
                <w:sz w:val="24"/>
                <w:szCs w:val="24"/>
              </w:rPr>
            </w:pPr>
            <w:r w:rsidRPr="00F359D2">
              <w:rPr>
                <w:rFonts w:ascii="Times New Roman" w:hAnsi="Times New Roman" w:cs="Times New Roman"/>
                <w:sz w:val="24"/>
                <w:szCs w:val="24"/>
              </w:rPr>
              <w:t>-</w:t>
            </w:r>
          </w:p>
        </w:tc>
      </w:tr>
    </w:tbl>
    <w:p w14:paraId="56268504" w14:textId="42F4FCAD" w:rsidR="00C242D8" w:rsidRDefault="00C242D8" w:rsidP="00ED5979">
      <w:pPr>
        <w:spacing w:line="360" w:lineRule="auto"/>
        <w:jc w:val="both"/>
        <w:rPr>
          <w:rFonts w:ascii="Times New Roman" w:hAnsi="Times New Roman" w:cs="Times New Roman"/>
          <w:sz w:val="24"/>
          <w:szCs w:val="24"/>
        </w:rPr>
      </w:pPr>
    </w:p>
    <w:p w14:paraId="4B8E535C" w14:textId="2DC090F0" w:rsidR="00C242D8" w:rsidRPr="00C242D8" w:rsidRDefault="00C242D8" w:rsidP="00ED5979">
      <w:pPr>
        <w:spacing w:line="360" w:lineRule="auto"/>
        <w:jc w:val="both"/>
        <w:rPr>
          <w:rFonts w:ascii="Times New Roman" w:hAnsi="Times New Roman" w:cs="Times New Roman"/>
          <w:sz w:val="24"/>
          <w:szCs w:val="24"/>
        </w:rPr>
      </w:pPr>
      <w:r>
        <w:rPr>
          <w:rFonts w:ascii="Times New Roman" w:hAnsi="Times New Roman" w:cs="Times New Roman"/>
          <w:sz w:val="24"/>
          <w:szCs w:val="24"/>
        </w:rPr>
        <w:t>The change in routing plans between the ports mentioned above can function as a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reduction strategy</w:t>
      </w:r>
      <w:r w:rsidR="006B1BD7">
        <w:rPr>
          <w:rFonts w:ascii="Times New Roman" w:hAnsi="Times New Roman" w:cs="Times New Roman"/>
          <w:sz w:val="24"/>
          <w:szCs w:val="24"/>
        </w:rPr>
        <w:t xml:space="preserve"> </w:t>
      </w:r>
      <w:r w:rsidR="00A96A50">
        <w:rPr>
          <w:rFonts w:ascii="Times New Roman" w:hAnsi="Times New Roman" w:cs="Times New Roman"/>
          <w:sz w:val="24"/>
          <w:szCs w:val="24"/>
        </w:rPr>
        <w:fldChar w:fldCharType="begin" w:fldLock="1"/>
      </w:r>
      <w:r w:rsidR="001554A0">
        <w:rPr>
          <w:rFonts w:ascii="Times New Roman" w:hAnsi="Times New Roman" w:cs="Times New Roman"/>
          <w:sz w:val="24"/>
          <w:szCs w:val="24"/>
        </w:rPr>
        <w:instrText>ADDIN CSL_CITATION {"citationItems":[{"id":"ITEM-1","itemData":{"DOI":"10.1016/j.enpol.2010.05.018","ISSN":"03014215","author":[{"dropping-particle":"","family":"Liao","given":"Chun Hsiung","non-dropping-particle":"","parse-names":false,"suffix":""},{"dropping-particle":"","family":"Tseng","given":"Po Hsing","non-dropping-particle":"","parse-names":false,"suffix":""},{"dropping-particle":"","family":"Cullinane","given":"Kevin","non-dropping-particle":"","parse-names":false,"suffix":""},{"dropping-particle":"","family":"Lu","given":"Chin Shan","non-dropping-particle":"","parse-names":false,"suffix":""}],"container-title":"Energy Policy","id":"ITEM-1","issue":"9","issued":{"date-parts":[["2010"]]},"page":"5251-5257","title":"The impact of an emerging port on the carbon dioxide emissions of inland container transport: An empirical study of Taipei port","type":"article-journal","volume":"38"},"uris":["http://www.mendeley.com/documents/?uuid=cb696b46-79bb-4512-b61e-fb24a4a54bab"]}],"mendeley":{"formattedCitation":"(Liao &lt;i&gt;et al.&lt;/i&gt;, 2010)","manualFormatting":"( Wang et al., 2013; Cariou, 2011; Liao et al., 2010)","plainTextFormattedCitation":"(Liao et al., 2010)","previouslyFormattedCitation":"(Liao &lt;i&gt;et al.&lt;/i&gt;, 2010)"},"properties":{"noteIndex":0},"schema":"https://github.com/citation-style-language/schema/raw/master/csl-citation.json"}</w:instrText>
      </w:r>
      <w:r w:rsidR="00A96A50">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w:t>
      </w:r>
      <w:r w:rsidR="00ED6107" w:rsidRPr="00ED6107">
        <w:rPr>
          <w:rFonts w:ascii="Times New Roman" w:hAnsi="Times New Roman" w:cs="Times New Roman"/>
          <w:noProof/>
          <w:sz w:val="24"/>
          <w:szCs w:val="24"/>
        </w:rPr>
        <w:t xml:space="preserve"> Wang</w:t>
      </w:r>
      <w:r w:rsidR="00ED6107" w:rsidRPr="00D609C9">
        <w:rPr>
          <w:rFonts w:ascii="Times New Roman" w:hAnsi="Times New Roman" w:cs="Times New Roman"/>
          <w:noProof/>
          <w:sz w:val="24"/>
          <w:szCs w:val="24"/>
        </w:rPr>
        <w:t xml:space="preserve"> </w:t>
      </w:r>
      <w:r w:rsidR="00ED6107" w:rsidRPr="00ED6107">
        <w:rPr>
          <w:rFonts w:ascii="Times New Roman" w:hAnsi="Times New Roman" w:cs="Times New Roman"/>
          <w:i/>
          <w:iCs/>
          <w:noProof/>
          <w:sz w:val="24"/>
          <w:szCs w:val="24"/>
        </w:rPr>
        <w:t xml:space="preserve">et al., </w:t>
      </w:r>
      <w:r w:rsidR="00ED6107">
        <w:rPr>
          <w:rFonts w:ascii="Times New Roman" w:hAnsi="Times New Roman" w:cs="Times New Roman"/>
          <w:noProof/>
          <w:sz w:val="24"/>
          <w:szCs w:val="24"/>
        </w:rPr>
        <w:t xml:space="preserve">2013; </w:t>
      </w:r>
      <w:r w:rsidR="00526FDC">
        <w:rPr>
          <w:rFonts w:ascii="Times New Roman" w:hAnsi="Times New Roman" w:cs="Times New Roman"/>
          <w:noProof/>
          <w:sz w:val="24"/>
          <w:szCs w:val="24"/>
        </w:rPr>
        <w:t>Cariou</w:t>
      </w:r>
      <w:r w:rsidR="001D238F">
        <w:rPr>
          <w:rFonts w:ascii="Times New Roman" w:hAnsi="Times New Roman" w:cs="Times New Roman"/>
          <w:noProof/>
          <w:sz w:val="24"/>
          <w:szCs w:val="24"/>
        </w:rPr>
        <w:t xml:space="preserve">, 2011; </w:t>
      </w:r>
      <w:r w:rsidR="00D609C9" w:rsidRPr="00D609C9">
        <w:rPr>
          <w:rFonts w:ascii="Times New Roman" w:hAnsi="Times New Roman" w:cs="Times New Roman"/>
          <w:noProof/>
          <w:sz w:val="24"/>
          <w:szCs w:val="24"/>
        </w:rPr>
        <w:t xml:space="preserve">Liao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2010)</w:t>
      </w:r>
      <w:r w:rsidR="00A96A50">
        <w:rPr>
          <w:rFonts w:ascii="Times New Roman" w:hAnsi="Times New Roman" w:cs="Times New Roman"/>
          <w:sz w:val="24"/>
          <w:szCs w:val="24"/>
        </w:rPr>
        <w:fldChar w:fldCharType="end"/>
      </w:r>
      <w:r>
        <w:rPr>
          <w:rFonts w:ascii="Times New Roman" w:hAnsi="Times New Roman" w:cs="Times New Roman"/>
          <w:sz w:val="24"/>
          <w:szCs w:val="24"/>
        </w:rPr>
        <w:t>. Therefore</w:t>
      </w:r>
      <w:r w:rsidR="00DB54BF">
        <w:rPr>
          <w:rFonts w:ascii="Times New Roman" w:hAnsi="Times New Roman" w:cs="Times New Roman"/>
          <w:sz w:val="24"/>
          <w:szCs w:val="24"/>
        </w:rPr>
        <w:t>,</w:t>
      </w:r>
      <w:r>
        <w:rPr>
          <w:rFonts w:ascii="Times New Roman" w:hAnsi="Times New Roman" w:cs="Times New Roman"/>
          <w:sz w:val="24"/>
          <w:szCs w:val="24"/>
        </w:rPr>
        <w:t xml:space="preserve"> the analytical approach of calculating </w:t>
      </w:r>
      <w:r w:rsidRPr="00C242D8">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emissions will serve as a meaningful basis for the socioeconomic evaluation of the SSCP. This strategy</w:t>
      </w:r>
      <w:r w:rsidR="00DB54BF">
        <w:rPr>
          <w:rFonts w:ascii="Times New Roman" w:hAnsi="Times New Roman" w:cs="Times New Roman"/>
          <w:sz w:val="24"/>
          <w:szCs w:val="24"/>
        </w:rPr>
        <w:t xml:space="preserve"> was implemented earlier and showed meaningful results</w:t>
      </w:r>
      <w:r>
        <w:rPr>
          <w:rFonts w:ascii="Times New Roman" w:hAnsi="Times New Roman" w:cs="Times New Roman"/>
          <w:sz w:val="24"/>
          <w:szCs w:val="24"/>
        </w:rPr>
        <w:t xml:space="preserve"> </w:t>
      </w:r>
      <w:r w:rsidR="00DB54BF">
        <w:rPr>
          <w:rFonts w:ascii="Times New Roman" w:hAnsi="Times New Roman" w:cs="Times New Roman"/>
          <w:sz w:val="24"/>
          <w:szCs w:val="24"/>
        </w:rPr>
        <w:t>for the port of Taipei as discussed by</w:t>
      </w:r>
      <w:r w:rsidR="00A96A50">
        <w:rPr>
          <w:rFonts w:ascii="Times New Roman" w:hAnsi="Times New Roman" w:cs="Times New Roman"/>
          <w:sz w:val="24"/>
          <w:szCs w:val="24"/>
        </w:rPr>
        <w:t xml:space="preserve"> </w:t>
      </w:r>
      <w:r w:rsidR="00A96A50">
        <w:rPr>
          <w:rFonts w:ascii="Times New Roman" w:hAnsi="Times New Roman" w:cs="Times New Roman"/>
          <w:sz w:val="24"/>
          <w:szCs w:val="24"/>
        </w:rPr>
        <w:fldChar w:fldCharType="begin" w:fldLock="1"/>
      </w:r>
      <w:r w:rsidR="00D609C9">
        <w:rPr>
          <w:rFonts w:ascii="Times New Roman" w:hAnsi="Times New Roman" w:cs="Times New Roman"/>
          <w:sz w:val="24"/>
          <w:szCs w:val="24"/>
        </w:rPr>
        <w:instrText>ADDIN CSL_CITATION {"citationItems":[{"id":"ITEM-1","itemData":{"DOI":"10.1016/j.enpol.2010.05.018","ISSN":"03014215","author":[{"dropping-particle":"","family":"Liao","given":"Chun Hsiung","non-dropping-particle":"","parse-names":false,"suffix":""},{"dropping-particle":"","family":"Tseng","given":"Po Hsing","non-dropping-particle":"","parse-names":false,"suffix":""},{"dropping-particle":"","family":"Cullinane","given":"Kevin","non-dropping-particle":"","parse-names":false,"suffix":""},{"dropping-particle":"","family":"Lu","given":"Chin Shan","non-dropping-particle":"","parse-names":false,"suffix":""}],"container-title":"Energy Policy","id":"ITEM-1","issue":"9","issued":{"date-parts":[["2010"]]},"page":"5251-5257","title":"The impact of an emerging port on the carbon dioxide emissions of inland container transport: An empirical study of Taipei port","type":"article-journal","volume":"38"},"uris":["http://www.mendeley.com/documents/?uuid=cb696b46-79bb-4512-b61e-fb24a4a54bab"]}],"mendeley":{"formattedCitation":"(Liao &lt;i&gt;et al.&lt;/i&gt;, 2010)","manualFormatting":"Liao et al., (2010)","plainTextFormattedCitation":"(Liao et al., 2010)","previouslyFormattedCitation":"(Liao &lt;i&gt;et al.&lt;/i&gt;, 2010)"},"properties":{"noteIndex":0},"schema":"https://github.com/citation-style-language/schema/raw/master/csl-citation.json"}</w:instrText>
      </w:r>
      <w:r w:rsidR="00A96A50">
        <w:rPr>
          <w:rFonts w:ascii="Times New Roman" w:hAnsi="Times New Roman" w:cs="Times New Roman"/>
          <w:sz w:val="24"/>
          <w:szCs w:val="24"/>
        </w:rPr>
        <w:fldChar w:fldCharType="separate"/>
      </w:r>
      <w:r w:rsidR="00A96A50" w:rsidRPr="00A96A50">
        <w:rPr>
          <w:rFonts w:ascii="Times New Roman" w:hAnsi="Times New Roman" w:cs="Times New Roman"/>
          <w:noProof/>
          <w:sz w:val="24"/>
          <w:szCs w:val="24"/>
        </w:rPr>
        <w:t xml:space="preserve">Liao et al., </w:t>
      </w:r>
      <w:r w:rsidR="00A96A50">
        <w:rPr>
          <w:rFonts w:ascii="Times New Roman" w:hAnsi="Times New Roman" w:cs="Times New Roman"/>
          <w:noProof/>
          <w:sz w:val="24"/>
          <w:szCs w:val="24"/>
        </w:rPr>
        <w:t>(</w:t>
      </w:r>
      <w:r w:rsidR="00A96A50" w:rsidRPr="00A96A50">
        <w:rPr>
          <w:rFonts w:ascii="Times New Roman" w:hAnsi="Times New Roman" w:cs="Times New Roman"/>
          <w:noProof/>
          <w:sz w:val="24"/>
          <w:szCs w:val="24"/>
        </w:rPr>
        <w:t>2010)</w:t>
      </w:r>
      <w:r w:rsidR="00A96A50">
        <w:rPr>
          <w:rFonts w:ascii="Times New Roman" w:hAnsi="Times New Roman" w:cs="Times New Roman"/>
          <w:sz w:val="24"/>
          <w:szCs w:val="24"/>
        </w:rPr>
        <w:fldChar w:fldCharType="end"/>
      </w:r>
      <w:r w:rsidR="00DB54BF">
        <w:rPr>
          <w:rFonts w:ascii="Times New Roman" w:hAnsi="Times New Roman" w:cs="Times New Roman"/>
          <w:sz w:val="24"/>
          <w:szCs w:val="24"/>
        </w:rPr>
        <w:t>.</w:t>
      </w:r>
    </w:p>
    <w:p w14:paraId="5E6ED8A2" w14:textId="541BBCAF" w:rsidR="00ED5979" w:rsidRDefault="00ED5979" w:rsidP="00ED5979">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According to</w:t>
      </w:r>
      <w:r w:rsidR="002F16F9">
        <w:rPr>
          <w:rFonts w:ascii="Times New Roman" w:hAnsi="Times New Roman" w:cs="Times New Roman"/>
          <w:sz w:val="24"/>
          <w:szCs w:val="24"/>
        </w:rPr>
        <w:t xml:space="preserve"> </w:t>
      </w:r>
      <w:r w:rsidR="002F16F9">
        <w:rPr>
          <w:rFonts w:ascii="Times New Roman" w:hAnsi="Times New Roman" w:cs="Times New Roman"/>
          <w:sz w:val="24"/>
          <w:szCs w:val="24"/>
        </w:rPr>
        <w:fldChar w:fldCharType="begin" w:fldLock="1"/>
      </w:r>
      <w:r w:rsidR="002F16F9">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(EEOI)","type":"article"},"uris":["http://www.mendeley.com/documents/?uuid=d96c0bc9-6051-4211-bd4e-94a0d2c6833d"]}],"mendeley":{"formattedCitation":"(International Maritime Organization, 2009)","manualFormatting":"International Maritime Organization, (2009)","plainTextFormattedCitation":"(International Maritime Organization, 2009)","previouslyFormattedCitation":"(International Maritime Organization, 2009)"},"properties":{"noteIndex":0},"schema":"https://github.com/citation-style-language/schema/raw/master/csl-citation.json"}</w:instrText>
      </w:r>
      <w:r w:rsidR="002F16F9">
        <w:rPr>
          <w:rFonts w:ascii="Times New Roman" w:hAnsi="Times New Roman" w:cs="Times New Roman"/>
          <w:sz w:val="24"/>
          <w:szCs w:val="24"/>
        </w:rPr>
        <w:fldChar w:fldCharType="separate"/>
      </w:r>
      <w:r w:rsidR="002F16F9" w:rsidRPr="002F16F9">
        <w:rPr>
          <w:rFonts w:ascii="Times New Roman" w:hAnsi="Times New Roman" w:cs="Times New Roman"/>
          <w:noProof/>
          <w:sz w:val="24"/>
          <w:szCs w:val="24"/>
        </w:rPr>
        <w:t xml:space="preserve">International Maritime Organization, </w:t>
      </w:r>
      <w:r w:rsidR="002F16F9">
        <w:rPr>
          <w:rFonts w:ascii="Times New Roman" w:hAnsi="Times New Roman" w:cs="Times New Roman"/>
          <w:noProof/>
          <w:sz w:val="24"/>
          <w:szCs w:val="24"/>
        </w:rPr>
        <w:t>(</w:t>
      </w:r>
      <w:r w:rsidR="002F16F9" w:rsidRPr="002F16F9">
        <w:rPr>
          <w:rFonts w:ascii="Times New Roman" w:hAnsi="Times New Roman" w:cs="Times New Roman"/>
          <w:noProof/>
          <w:sz w:val="24"/>
          <w:szCs w:val="24"/>
        </w:rPr>
        <w:t>2009)</w:t>
      </w:r>
      <w:r w:rsidR="002F16F9">
        <w:rPr>
          <w:rFonts w:ascii="Times New Roman" w:hAnsi="Times New Roman" w:cs="Times New Roman"/>
          <w:sz w:val="24"/>
          <w:szCs w:val="24"/>
        </w:rPr>
        <w:fldChar w:fldCharType="end"/>
      </w:r>
      <w:r w:rsidRPr="00D208DF">
        <w:rPr>
          <w:rFonts w:ascii="Times New Roman" w:hAnsi="Times New Roman" w:cs="Times New Roman"/>
          <w:sz w:val="24"/>
          <w:szCs w:val="24"/>
        </w:rPr>
        <w:t xml:space="preserve"> </w:t>
      </w:r>
      <w:r w:rsidRPr="002F16F9">
        <w:rPr>
          <w:rFonts w:ascii="Times New Roman" w:hAnsi="Times New Roman" w:cs="Times New Roman"/>
          <w:sz w:val="24"/>
          <w:szCs w:val="24"/>
        </w:rPr>
        <w:fldChar w:fldCharType="begin" w:fldLock="1"/>
      </w:r>
      <w:r w:rsidR="002F16F9">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(EEOI)","type":"article"},"uris":["http://www.mendeley.com/documents/?uuid=d96c0bc9-6051-4211-bd4e-94a0d2c6833d","http://www.mendeley.com/documents/?uuid=04e2c152-9ef8-4063-a385-1f862a3daa3b"]}],"mendeley":{"formattedCitation":"(International Maritime Organization, 2009)","manualFormatting":"report, ","plainTextFormattedCitation":"(International Maritime Organization, 2009)","previouslyFormattedCitation":"(International Maritime Organization, 2009)"},"properties":{"noteIndex":0},"schema":"https://github.com/citation-style-language/schema/raw/master/csl-citation.json"}</w:instrText>
      </w:r>
      <w:r w:rsidRPr="002F16F9">
        <w:rPr>
          <w:rFonts w:ascii="Times New Roman" w:hAnsi="Times New Roman" w:cs="Times New Roman"/>
          <w:sz w:val="24"/>
          <w:szCs w:val="24"/>
        </w:rPr>
        <w:fldChar w:fldCharType="separate"/>
      </w:r>
      <w:r w:rsidRPr="002F16F9">
        <w:rPr>
          <w:rFonts w:ascii="Times New Roman" w:hAnsi="Times New Roman" w:cs="Times New Roman"/>
          <w:noProof/>
          <w:sz w:val="24"/>
          <w:szCs w:val="24"/>
        </w:rPr>
        <w:t xml:space="preserve">report, </w:t>
      </w:r>
      <w:r w:rsidRPr="002F16F9">
        <w:rPr>
          <w:rFonts w:ascii="Times New Roman" w:hAnsi="Times New Roman" w:cs="Times New Roman"/>
          <w:sz w:val="24"/>
          <w:szCs w:val="24"/>
        </w:rPr>
        <w:fldChar w:fldCharType="end"/>
      </w:r>
      <w:r w:rsidRPr="00D208DF">
        <w:rPr>
          <w:rFonts w:ascii="Times New Roman" w:hAnsi="Times New Roman" w:cs="Times New Roman"/>
          <w:sz w:val="24"/>
          <w:szCs w:val="24"/>
        </w:rPr>
        <w:t>the EEOI is used as an indicator for measuring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emissions and performance. It is stated to be an important factor in controlling global emissions in the future. Moreover</w:t>
      </w:r>
      <w:r>
        <w:rPr>
          <w:rFonts w:ascii="Times New Roman" w:hAnsi="Times New Roman" w:cs="Times New Roman"/>
          <w:sz w:val="24"/>
          <w:szCs w:val="24"/>
        </w:rPr>
        <w:t>,</w:t>
      </w:r>
      <w:r w:rsidRPr="00D208DF">
        <w:rPr>
          <w:rFonts w:ascii="Times New Roman" w:hAnsi="Times New Roman" w:cs="Times New Roman"/>
          <w:sz w:val="24"/>
          <w:szCs w:val="24"/>
        </w:rPr>
        <w:t xml:space="preserve"> the IMO guidelines have also stated the kind of ships that could be examined for the calculation of </w:t>
      </w:r>
      <w:r>
        <w:rPr>
          <w:rFonts w:ascii="Times New Roman" w:hAnsi="Times New Roman" w:cs="Times New Roman"/>
          <w:sz w:val="24"/>
          <w:szCs w:val="24"/>
        </w:rPr>
        <w:t>EEOI</w:t>
      </w:r>
      <w:r w:rsidRPr="00D208DF">
        <w:rPr>
          <w:rFonts w:ascii="Times New Roman" w:hAnsi="Times New Roman" w:cs="Times New Roman"/>
          <w:sz w:val="24"/>
          <w:szCs w:val="24"/>
        </w:rPr>
        <w:t xml:space="preserve"> along with the voyage statistics and the amount of cargo carried to the destination. </w:t>
      </w:r>
      <w:r>
        <w:rPr>
          <w:rFonts w:ascii="Times New Roman" w:hAnsi="Times New Roman" w:cs="Times New Roman"/>
          <w:sz w:val="24"/>
          <w:szCs w:val="24"/>
        </w:rPr>
        <w:t xml:space="preserve"> Eq. (7) represents </w:t>
      </w:r>
      <w:r w:rsidRPr="00EC1BC7">
        <w:rPr>
          <w:rFonts w:ascii="Times New Roman" w:hAnsi="Times New Roman" w:cs="Times New Roman"/>
          <w:sz w:val="24"/>
          <w:szCs w:val="24"/>
        </w:rPr>
        <w:t>the generali</w:t>
      </w:r>
      <w:r w:rsidR="00B822DB">
        <w:rPr>
          <w:rFonts w:ascii="Times New Roman" w:hAnsi="Times New Roman" w:cs="Times New Roman"/>
          <w:sz w:val="24"/>
          <w:szCs w:val="24"/>
        </w:rPr>
        <w:t>s</w:t>
      </w:r>
      <w:r w:rsidRPr="00EC1BC7">
        <w:rPr>
          <w:rFonts w:ascii="Times New Roman" w:hAnsi="Times New Roman" w:cs="Times New Roman"/>
          <w:sz w:val="24"/>
          <w:szCs w:val="24"/>
        </w:rPr>
        <w:t>ed form of EEOI.</w:t>
      </w:r>
    </w:p>
    <w:p w14:paraId="5D79B490" w14:textId="7D093D98" w:rsidR="00ED5979" w:rsidRDefault="00ED5979" w:rsidP="00C574AE">
      <w:pPr>
        <w:spacing w:line="360" w:lineRule="auto"/>
        <w:ind w:left="720" w:firstLine="720"/>
        <w:rPr>
          <w:rFonts w:ascii="Times New Roman" w:hAnsi="Times New Roman" w:cs="Times New Roman"/>
          <w:sz w:val="24"/>
          <w:szCs w:val="24"/>
        </w:rPr>
      </w:pPr>
      <w:r w:rsidRPr="009C4571">
        <w:rPr>
          <w:rFonts w:ascii="Times New Roman" w:hAnsi="Times New Roman" w:cs="Times New Roman"/>
          <w:color w:val="FF0000"/>
          <w:sz w:val="24"/>
          <w:szCs w:val="24"/>
        </w:rPr>
        <w:t>EE</w:t>
      </w:r>
      <w:r w:rsidR="00C574AE">
        <w:rPr>
          <w:rFonts w:ascii="Times New Roman" w:hAnsi="Times New Roman" w:cs="Times New Roman"/>
          <w:color w:val="FF0000"/>
          <w:sz w:val="24"/>
          <w:szCs w:val="24"/>
        </w:rPr>
        <w:tab/>
      </w:r>
      <w:r w:rsidRPr="009C4571">
        <w:rPr>
          <w:rFonts w:ascii="Times New Roman" w:hAnsi="Times New Roman" w:cs="Times New Roman"/>
          <w:color w:val="FF0000"/>
          <w:sz w:val="24"/>
          <w:szCs w:val="24"/>
        </w:rPr>
        <w:t xml:space="preserve">OI = </w:t>
      </w:r>
      <m:oMath>
        <m:f>
          <m:fPr>
            <m:ctrlPr>
              <w:rPr>
                <w:rFonts w:ascii="Cambria Math" w:hAnsi="Times New Roman" w:cs="Times New Roman"/>
                <w:i/>
                <w:color w:val="FF0000"/>
                <w:sz w:val="24"/>
                <w:szCs w:val="24"/>
              </w:rPr>
            </m:ctrlPr>
          </m:fPr>
          <m:num>
            <m:nary>
              <m:naryPr>
                <m:chr m:val="∑"/>
                <m:supHide m:val="1"/>
                <m:ctrlPr>
                  <w:rPr>
                    <w:rFonts w:ascii="Cambria Math" w:hAnsi="Times New Roman" w:cs="Times New Roman"/>
                    <w:i/>
                    <w:color w:val="FF0000"/>
                    <w:sz w:val="24"/>
                    <w:szCs w:val="24"/>
                  </w:rPr>
                </m:ctrlPr>
              </m:naryPr>
              <m:sub>
                <m:r>
                  <w:rPr>
                    <w:rFonts w:ascii="Cambria Math" w:hAnsi="Times New Roman" w:cs="Times New Roman"/>
                    <w:color w:val="FF0000"/>
                    <w:sz w:val="24"/>
                    <w:szCs w:val="24"/>
                  </w:rPr>
                  <m:t>j</m:t>
                </m:r>
              </m:sub>
              <m:sup/>
              <m:e>
                <m:r>
                  <w:rPr>
                    <w:rFonts w:ascii="Cambria Math" w:hAnsi="Times New Roman" w:cs="Times New Roman"/>
                    <w:color w:val="FF0000"/>
                    <w:sz w:val="24"/>
                    <w:szCs w:val="24"/>
                  </w:rPr>
                  <m:t>F</m:t>
                </m:r>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C</m:t>
                    </m:r>
                  </m:e>
                  <m:sub>
                    <m:r>
                      <w:rPr>
                        <w:rFonts w:ascii="Cambria Math" w:hAnsi="Times New Roman" w:cs="Times New Roman"/>
                        <w:color w:val="FF0000"/>
                        <w:sz w:val="24"/>
                        <w:szCs w:val="24"/>
                      </w:rPr>
                      <m:t>j</m:t>
                    </m:r>
                  </m:sub>
                </m:sSub>
                <m:r>
                  <w:rPr>
                    <w:rFonts w:ascii="Cambria Math" w:hAnsi="Times New Roman" w:cs="Times New Roman"/>
                    <w:color w:val="FF0000"/>
                    <w:sz w:val="24"/>
                    <w:szCs w:val="24"/>
                  </w:rPr>
                  <m:t>×</m:t>
                </m:r>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C</m:t>
                    </m:r>
                  </m:e>
                  <m:sub>
                    <m:r>
                      <w:rPr>
                        <w:rFonts w:ascii="Cambria Math" w:hAnsi="Times New Roman" w:cs="Times New Roman"/>
                        <w:color w:val="FF0000"/>
                        <w:sz w:val="24"/>
                        <w:szCs w:val="24"/>
                      </w:rPr>
                      <m:t>Fj</m:t>
                    </m:r>
                  </m:sub>
                </m:sSub>
                <m:ctrlPr>
                  <w:rPr>
                    <w:rFonts w:ascii="Cambria Math" w:hAnsi="Cambria Math" w:cs="Times New Roman"/>
                    <w:i/>
                    <w:color w:val="FF0000"/>
                    <w:sz w:val="24"/>
                    <w:szCs w:val="24"/>
                  </w:rPr>
                </m:ctrlPr>
              </m:e>
            </m:nary>
            <m:ctrlPr>
              <w:rPr>
                <w:rFonts w:ascii="Cambria Math" w:hAnsi="Cambria Math" w:cs="Times New Roman"/>
                <w:i/>
                <w:color w:val="FF0000"/>
                <w:sz w:val="24"/>
                <w:szCs w:val="24"/>
              </w:rPr>
            </m:ctrlPr>
          </m:num>
          <m:den>
            <m:sSub>
              <m:sSubPr>
                <m:ctrlPr>
                  <w:rPr>
                    <w:rFonts w:ascii="Cambria Math" w:hAnsi="Times New Roman" w:cs="Times New Roman"/>
                    <w:i/>
                    <w:color w:val="FF0000"/>
                    <w:sz w:val="24"/>
                    <w:szCs w:val="24"/>
                  </w:rPr>
                </m:ctrlPr>
              </m:sSubPr>
              <m:e>
                <m:r>
                  <w:rPr>
                    <w:rFonts w:ascii="Cambria Math" w:hAnsi="Times New Roman" w:cs="Times New Roman"/>
                    <w:color w:val="FF0000"/>
                    <w:sz w:val="24"/>
                    <w:szCs w:val="24"/>
                  </w:rPr>
                  <m:t>m</m:t>
                </m:r>
              </m:e>
              <m:sub>
                <m:r>
                  <w:rPr>
                    <w:rFonts w:ascii="Cambria Math" w:hAnsi="Times New Roman" w:cs="Times New Roman"/>
                    <w:color w:val="FF0000"/>
                    <w:sz w:val="24"/>
                    <w:szCs w:val="24"/>
                  </w:rPr>
                  <m:t>c</m:t>
                </m:r>
                <m:func>
                  <m:funcPr>
                    <m:ctrlPr>
                      <w:rPr>
                        <w:rFonts w:ascii="Cambria Math" w:hAnsi="Times New Roman" w:cs="Times New Roman"/>
                        <w:i/>
                        <w:color w:val="FF0000"/>
                        <w:sz w:val="24"/>
                        <w:szCs w:val="24"/>
                      </w:rPr>
                    </m:ctrlPr>
                  </m:funcPr>
                  <m:fName>
                    <m:r>
                      <w:rPr>
                        <w:rFonts w:ascii="Cambria Math" w:hAnsi="Times New Roman" w:cs="Times New Roman"/>
                        <w:color w:val="FF0000"/>
                        <w:sz w:val="24"/>
                        <w:szCs w:val="24"/>
                      </w:rPr>
                      <m:t>arg</m:t>
                    </m:r>
                  </m:fName>
                  <m:e>
                    <m:r>
                      <w:rPr>
                        <w:rFonts w:ascii="Cambria Math" w:hAnsi="Times New Roman" w:cs="Times New Roman"/>
                        <w:color w:val="FF0000"/>
                        <w:sz w:val="24"/>
                        <w:szCs w:val="24"/>
                      </w:rPr>
                      <m:t>o</m:t>
                    </m:r>
                  </m:e>
                </m:func>
                <m:ctrlPr>
                  <w:rPr>
                    <w:rFonts w:ascii="Cambria Math" w:hAnsi="Cambria Math" w:cs="Times New Roman"/>
                    <w:i/>
                    <w:color w:val="FF0000"/>
                    <w:sz w:val="24"/>
                    <w:szCs w:val="24"/>
                  </w:rPr>
                </m:ctrlPr>
              </m:sub>
            </m:sSub>
            <m:r>
              <w:rPr>
                <w:rFonts w:ascii="Cambria Math" w:hAnsi="Times New Roman" w:cs="Times New Roman"/>
                <w:color w:val="FF0000"/>
                <w:sz w:val="24"/>
                <w:szCs w:val="24"/>
              </w:rPr>
              <m:t>×</m:t>
            </m:r>
            <m:r>
              <w:rPr>
                <w:rFonts w:ascii="Cambria Math" w:hAnsi="Times New Roman" w:cs="Times New Roman"/>
                <w:color w:val="FF0000"/>
                <w:sz w:val="24"/>
                <w:szCs w:val="24"/>
              </w:rPr>
              <m:t>D</m:t>
            </m:r>
          </m:den>
        </m:f>
      </m:oMath>
      <w:r w:rsidRPr="009C4571">
        <w:rPr>
          <w:rFonts w:ascii="Times New Roman" w:hAnsi="Times New Roman" w:cs="Times New Roman"/>
          <w:i/>
          <w:color w:val="FF0000"/>
          <w:sz w:val="24"/>
          <w:szCs w:val="24"/>
        </w:rPr>
        <w:t xml:space="preserve"> </w:t>
      </w:r>
      <w:r w:rsidR="00C574AE">
        <w:rPr>
          <w:rFonts w:ascii="Times New Roman" w:hAnsi="Times New Roman" w:cs="Times New Roman"/>
          <w:i/>
          <w:color w:val="FF0000"/>
          <w:sz w:val="24"/>
          <w:szCs w:val="24"/>
        </w:rPr>
        <w:tab/>
      </w:r>
      <w:r w:rsidR="00C574AE">
        <w:rPr>
          <w:rFonts w:ascii="Times New Roman" w:hAnsi="Times New Roman" w:cs="Times New Roman"/>
          <w:i/>
          <w:color w:val="FF0000"/>
          <w:sz w:val="24"/>
          <w:szCs w:val="24"/>
        </w:rPr>
        <w:tab/>
      </w:r>
      <w:r w:rsidR="00C574AE">
        <w:rPr>
          <w:rFonts w:ascii="Times New Roman" w:hAnsi="Times New Roman" w:cs="Times New Roman"/>
          <w:i/>
          <w:color w:val="FF0000"/>
          <w:sz w:val="24"/>
          <w:szCs w:val="24"/>
        </w:rPr>
        <w:tab/>
      </w:r>
      <w:r w:rsidR="00C574AE">
        <w:rPr>
          <w:rFonts w:ascii="Times New Roman" w:hAnsi="Times New Roman" w:cs="Times New Roman"/>
          <w:i/>
          <w:color w:val="FF0000"/>
          <w:sz w:val="24"/>
          <w:szCs w:val="24"/>
        </w:rPr>
        <w:tab/>
      </w:r>
      <w:r w:rsidR="00C574AE">
        <w:rPr>
          <w:rFonts w:ascii="Times New Roman" w:hAnsi="Times New Roman" w:cs="Times New Roman"/>
          <w:i/>
          <w:color w:val="FF0000"/>
          <w:sz w:val="24"/>
          <w:szCs w:val="24"/>
        </w:rPr>
        <w:tab/>
      </w:r>
      <w:r w:rsidR="00C574AE">
        <w:rPr>
          <w:rFonts w:ascii="Times New Roman" w:hAnsi="Times New Roman" w:cs="Times New Roman"/>
          <w:i/>
          <w:color w:val="FF0000"/>
          <w:sz w:val="24"/>
          <w:szCs w:val="24"/>
        </w:rPr>
        <w:tab/>
      </w:r>
      <w:r>
        <w:rPr>
          <w:rFonts w:ascii="Times New Roman" w:hAnsi="Times New Roman" w:cs="Times New Roman"/>
          <w:sz w:val="24"/>
          <w:szCs w:val="24"/>
        </w:rPr>
        <w:t xml:space="preserve">(7)  </w:t>
      </w:r>
    </w:p>
    <w:p w14:paraId="4E37A999" w14:textId="5B0C614B" w:rsidR="00BD750E" w:rsidRDefault="00C574AE" w:rsidP="00C574AE">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F16F9" w:rsidRPr="00FB5CA9">
        <w:rPr>
          <w:rFonts w:ascii="Times New Roman" w:hAnsi="Times New Roman" w:cs="Times New Roman"/>
          <w:sz w:val="24"/>
          <w:szCs w:val="24"/>
        </w:rPr>
        <w:fldChar w:fldCharType="begin" w:fldLock="1"/>
      </w:r>
      <w:r w:rsidR="00FB5CA9">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(EEOI)","type":"article"},"uris":["http://www.mendeley.com/documents/?uuid=d96c0bc9-6051-4211-bd4e-94a0d2c6833d"]}],"mendeley":{"formattedCitation":"(International Maritime Organization, 2009)","plainTextFormattedCitation":"(International Maritime Organization, 2009)","previouslyFormattedCitation":"(International Maritime Organization, 2009)"},"properties":{"noteIndex":0},"schema":"https://github.com/citation-style-language/schema/raw/master/csl-citation.json"}</w:instrText>
      </w:r>
      <w:r w:rsidR="002F16F9" w:rsidRPr="00FB5CA9">
        <w:rPr>
          <w:rFonts w:ascii="Times New Roman" w:hAnsi="Times New Roman" w:cs="Times New Roman"/>
          <w:sz w:val="24"/>
          <w:szCs w:val="24"/>
        </w:rPr>
        <w:fldChar w:fldCharType="separate"/>
      </w:r>
      <w:r w:rsidR="002F16F9" w:rsidRPr="00FB5CA9">
        <w:rPr>
          <w:rFonts w:ascii="Times New Roman" w:hAnsi="Times New Roman" w:cs="Times New Roman"/>
          <w:noProof/>
          <w:sz w:val="24"/>
          <w:szCs w:val="24"/>
        </w:rPr>
        <w:t>(International Maritime Organization, 2009)</w:t>
      </w:r>
      <w:r w:rsidR="002F16F9" w:rsidRPr="00FB5CA9">
        <w:rPr>
          <w:rFonts w:ascii="Times New Roman" w:hAnsi="Times New Roman" w:cs="Times New Roman"/>
          <w:sz w:val="24"/>
          <w:szCs w:val="24"/>
        </w:rPr>
        <w:fldChar w:fldCharType="end"/>
      </w:r>
      <w:r w:rsidR="00BD750E">
        <w:rPr>
          <w:rFonts w:ascii="Times New Roman" w:hAnsi="Times New Roman" w:cs="Times New Roman"/>
          <w:sz w:val="24"/>
          <w:szCs w:val="24"/>
        </w:rPr>
        <w:t xml:space="preserve"> </w:t>
      </w:r>
    </w:p>
    <w:p w14:paraId="199F0A7D" w14:textId="3E188874" w:rsidR="00ED5979" w:rsidRPr="00D208DF" w:rsidRDefault="00ED5979" w:rsidP="00ED5979">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Where, </w:t>
      </w:r>
    </w:p>
    <w:p w14:paraId="05622379" w14:textId="77777777" w:rsidR="00ED5979" w:rsidRPr="00D208DF" w:rsidRDefault="00ED5979" w:rsidP="00ED5979">
      <w:pPr>
        <w:pStyle w:val="ListParagraph"/>
        <w:numPr>
          <w:ilvl w:val="0"/>
          <w:numId w:val="5"/>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J is the type of fuel considered</w:t>
      </w:r>
    </w:p>
    <w:p w14:paraId="20F78611" w14:textId="77777777" w:rsidR="00ED5979" w:rsidRPr="00D208DF" w:rsidRDefault="00ED5979" w:rsidP="00ED5979">
      <w:pPr>
        <w:pStyle w:val="ListParagraph"/>
        <w:numPr>
          <w:ilvl w:val="0"/>
          <w:numId w:val="5"/>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FC</w:t>
      </w:r>
      <w:r w:rsidRPr="00D208DF">
        <w:rPr>
          <w:rFonts w:ascii="Times New Roman" w:hAnsi="Times New Roman" w:cs="Times New Roman"/>
          <w:sz w:val="24"/>
          <w:szCs w:val="24"/>
          <w:vertAlign w:val="subscript"/>
        </w:rPr>
        <w:t>j</w:t>
      </w:r>
      <w:r w:rsidRPr="00D208DF">
        <w:rPr>
          <w:rFonts w:ascii="Times New Roman" w:hAnsi="Times New Roman" w:cs="Times New Roman"/>
          <w:sz w:val="24"/>
          <w:szCs w:val="24"/>
        </w:rPr>
        <w:t xml:space="preserve"> is the mass of fuel ‘f’ consumed</w:t>
      </w:r>
    </w:p>
    <w:p w14:paraId="52DEFAFD" w14:textId="77777777" w:rsidR="00ED5979" w:rsidRPr="00D208DF" w:rsidRDefault="00ED5979" w:rsidP="00ED5979">
      <w:pPr>
        <w:pStyle w:val="ListParagraph"/>
        <w:numPr>
          <w:ilvl w:val="0"/>
          <w:numId w:val="5"/>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C</w:t>
      </w:r>
      <w:r w:rsidRPr="00D208DF">
        <w:rPr>
          <w:rFonts w:ascii="Times New Roman" w:hAnsi="Times New Roman" w:cs="Times New Roman"/>
          <w:sz w:val="24"/>
          <w:szCs w:val="24"/>
          <w:vertAlign w:val="subscript"/>
        </w:rPr>
        <w:t>Fj</w:t>
      </w:r>
      <w:r w:rsidRPr="00D208DF">
        <w:rPr>
          <w:rFonts w:ascii="Times New Roman" w:hAnsi="Times New Roman" w:cs="Times New Roman"/>
          <w:sz w:val="24"/>
          <w:szCs w:val="24"/>
        </w:rPr>
        <w:t xml:space="preserve"> is the fuel mass to CO2 mass conversion factor for fuel j</w:t>
      </w:r>
    </w:p>
    <w:p w14:paraId="4F4F9A52" w14:textId="2482B4C4" w:rsidR="00ED5979" w:rsidRPr="00D208DF" w:rsidRDefault="00ED5979" w:rsidP="00ED5979">
      <w:pPr>
        <w:pStyle w:val="ListParagraph"/>
        <w:numPr>
          <w:ilvl w:val="0"/>
          <w:numId w:val="5"/>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m</w:t>
      </w:r>
      <w:r w:rsidRPr="00D208DF">
        <w:rPr>
          <w:rFonts w:ascii="Times New Roman" w:hAnsi="Times New Roman" w:cs="Times New Roman"/>
          <w:sz w:val="24"/>
          <w:szCs w:val="24"/>
          <w:vertAlign w:val="subscript"/>
        </w:rPr>
        <w:t>cargo</w:t>
      </w:r>
      <w:r w:rsidRPr="00D208DF">
        <w:rPr>
          <w:rFonts w:ascii="Times New Roman" w:hAnsi="Times New Roman" w:cs="Times New Roman"/>
          <w:sz w:val="24"/>
          <w:szCs w:val="24"/>
        </w:rPr>
        <w:t xml:space="preserve"> is the mass of cargo carried for a voyage </w:t>
      </w:r>
    </w:p>
    <w:p w14:paraId="3BE01089" w14:textId="77777777" w:rsidR="00ED5979" w:rsidRDefault="00ED5979" w:rsidP="00ED5979">
      <w:pPr>
        <w:pStyle w:val="ListParagraph"/>
        <w:numPr>
          <w:ilvl w:val="0"/>
          <w:numId w:val="5"/>
        </w:num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 xml:space="preserve">D is the distance of voyage sailed </w:t>
      </w:r>
    </w:p>
    <w:p w14:paraId="1DE71BF5" w14:textId="77777777" w:rsidR="00ED5979" w:rsidRPr="00D208DF" w:rsidRDefault="00ED5979" w:rsidP="00ED5979">
      <w:pPr>
        <w:pStyle w:val="ListParagraph"/>
        <w:spacing w:line="360" w:lineRule="auto"/>
        <w:jc w:val="both"/>
        <w:rPr>
          <w:rFonts w:ascii="Times New Roman" w:hAnsi="Times New Roman" w:cs="Times New Roman"/>
          <w:sz w:val="24"/>
          <w:szCs w:val="24"/>
        </w:rPr>
      </w:pPr>
    </w:p>
    <w:p w14:paraId="0368DD19" w14:textId="4288585E" w:rsidR="00ED5979" w:rsidRDefault="00ED5979" w:rsidP="00ED5979">
      <w:pPr>
        <w:shd w:val="clear" w:color="auto" w:fill="FFFFFF"/>
        <w:spacing w:after="150" w:line="360" w:lineRule="auto"/>
        <w:jc w:val="both"/>
        <w:rPr>
          <w:rFonts w:ascii="Times New Roman" w:hAnsi="Times New Roman" w:cs="Times New Roman"/>
          <w:sz w:val="24"/>
          <w:szCs w:val="24"/>
        </w:rPr>
      </w:pPr>
      <w:r>
        <w:rPr>
          <w:rFonts w:ascii="Times New Roman" w:hAnsi="Times New Roman" w:cs="Times New Roman"/>
          <w:sz w:val="24"/>
          <w:szCs w:val="24"/>
        </w:rPr>
        <w:t>According to</w:t>
      </w:r>
      <w:r w:rsidR="00A96A50">
        <w:rPr>
          <w:rFonts w:ascii="Times New Roman" w:hAnsi="Times New Roman" w:cs="Times New Roman"/>
          <w:sz w:val="24"/>
          <w:szCs w:val="24"/>
        </w:rPr>
        <w:t xml:space="preserve"> </w:t>
      </w:r>
      <w:r w:rsidR="00A96A50">
        <w:rPr>
          <w:rFonts w:ascii="Times New Roman" w:hAnsi="Times New Roman" w:cs="Times New Roman"/>
          <w:sz w:val="24"/>
          <w:szCs w:val="24"/>
        </w:rPr>
        <w:fldChar w:fldCharType="begin" w:fldLock="1"/>
      </w:r>
      <w:r w:rsidR="003E23C1">
        <w:rPr>
          <w:rFonts w:ascii="Times New Roman" w:hAnsi="Times New Roman" w:cs="Times New Roman"/>
          <w:sz w:val="24"/>
          <w:szCs w:val="24"/>
        </w:rPr>
        <w:instrText>ADDIN CSL_CITATION {"citationItems":[{"id":"ITEM-1","itemData":{"author":[{"dropping-particle":"","family":"RIGHTSHIP","given":"","non-dropping-particle":"","parse-names":false,"suffix":""}],"id":"ITEM-1","issued":{"date-parts":[["2013"]]},"publisher-place":"London","title":"Calculating and Comparing CO2 Emissions from the Global Maritime Fleet","type":"report"},"uris":["http://www.mendeley.com/documents/?uuid=346e04e7-49e4-42f0-97fd-ab3e4c5a387d"]}],"mendeley":{"formattedCitation":"(RIGHTSHIP, 2013)","manualFormatting":"RIGHTSHIP, (2013)","plainTextFormattedCitation":"(RIGHTSHIP, 2013)","previouslyFormattedCitation":"(RIGHTSHIP, 2013)"},"properties":{"noteIndex":0},"schema":"https://github.com/citation-style-language/schema/raw/master/csl-citation.json"}</w:instrText>
      </w:r>
      <w:r w:rsidR="00A96A50">
        <w:rPr>
          <w:rFonts w:ascii="Times New Roman" w:hAnsi="Times New Roman" w:cs="Times New Roman"/>
          <w:sz w:val="24"/>
          <w:szCs w:val="24"/>
        </w:rPr>
        <w:fldChar w:fldCharType="separate"/>
      </w:r>
      <w:r w:rsidR="00A96A50" w:rsidRPr="00A96A50">
        <w:rPr>
          <w:rFonts w:ascii="Times New Roman" w:hAnsi="Times New Roman" w:cs="Times New Roman"/>
          <w:noProof/>
          <w:sz w:val="24"/>
          <w:szCs w:val="24"/>
        </w:rPr>
        <w:t xml:space="preserve">RIGHTSHIP, </w:t>
      </w:r>
      <w:r w:rsidR="00A96A50">
        <w:rPr>
          <w:rFonts w:ascii="Times New Roman" w:hAnsi="Times New Roman" w:cs="Times New Roman"/>
          <w:noProof/>
          <w:sz w:val="24"/>
          <w:szCs w:val="24"/>
        </w:rPr>
        <w:t>(</w:t>
      </w:r>
      <w:r w:rsidR="00A96A50" w:rsidRPr="00A96A50">
        <w:rPr>
          <w:rFonts w:ascii="Times New Roman" w:hAnsi="Times New Roman" w:cs="Times New Roman"/>
          <w:noProof/>
          <w:sz w:val="24"/>
          <w:szCs w:val="24"/>
        </w:rPr>
        <w:t>2013)</w:t>
      </w:r>
      <w:r w:rsidR="00A96A50">
        <w:rPr>
          <w:rFonts w:ascii="Times New Roman" w:hAnsi="Times New Roman" w:cs="Times New Roman"/>
          <w:sz w:val="24"/>
          <w:szCs w:val="24"/>
        </w:rPr>
        <w:fldChar w:fldCharType="end"/>
      </w:r>
      <w:r w:rsidR="00A96A50">
        <w:rPr>
          <w:rFonts w:ascii="Times New Roman" w:hAnsi="Times New Roman" w:cs="Times New Roman"/>
          <w:sz w:val="24"/>
          <w:szCs w:val="24"/>
        </w:rPr>
        <w:t xml:space="preserve"> </w:t>
      </w:r>
      <w:r>
        <w:rPr>
          <w:rFonts w:ascii="Times New Roman" w:hAnsi="Times New Roman" w:cs="Times New Roman"/>
          <w:sz w:val="24"/>
          <w:szCs w:val="24"/>
        </w:rPr>
        <w:t>in Eq. (6)</w:t>
      </w:r>
      <w:r w:rsidRPr="00D208DF">
        <w:rPr>
          <w:rFonts w:ascii="Times New Roman" w:eastAsiaTheme="minorEastAsia" w:hAnsi="Times New Roman" w:cs="Times New Roman"/>
          <w:sz w:val="24"/>
          <w:szCs w:val="24"/>
        </w:rPr>
        <w:t xml:space="preserve"> the values of EVDI are obtained from </w:t>
      </w:r>
      <w:r>
        <w:rPr>
          <w:rFonts w:ascii="Times New Roman" w:eastAsiaTheme="minorEastAsia" w:hAnsi="Times New Roman" w:cs="Times New Roman"/>
          <w:sz w:val="24"/>
          <w:szCs w:val="24"/>
        </w:rPr>
        <w:t>Table 6</w:t>
      </w:r>
      <w:r w:rsidRPr="00D208D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D208DF">
        <w:rPr>
          <w:rFonts w:ascii="Times New Roman" w:eastAsiaTheme="minorEastAsia" w:hAnsi="Times New Roman" w:cs="Times New Roman"/>
          <w:sz w:val="24"/>
          <w:szCs w:val="24"/>
        </w:rPr>
        <w:t>tonnes carried are considered according to capacity which is also similar for EEOI.</w:t>
      </w:r>
    </w:p>
    <w:p w14:paraId="23CFDEFE" w14:textId="1837CA2F" w:rsidR="00785739" w:rsidRDefault="00B96EEA" w:rsidP="00017B2D">
      <w:pPr>
        <w:shd w:val="clear" w:color="auto" w:fill="FFFFFF"/>
        <w:spacing w:after="150" w:line="360" w:lineRule="auto"/>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To calculate</w:t>
      </w:r>
      <w:r w:rsidR="00785739" w:rsidRPr="00D208DF">
        <w:rPr>
          <w:rFonts w:ascii="Times New Roman" w:hAnsi="Times New Roman" w:cs="Times New Roman"/>
          <w:sz w:val="24"/>
          <w:szCs w:val="24"/>
        </w:rPr>
        <w:t xml:space="preserve"> the mass of fuel consumed for a voyage another online platform by Better</w:t>
      </w:r>
      <w:r w:rsidR="00102C0F">
        <w:rPr>
          <w:rFonts w:ascii="Times New Roman" w:hAnsi="Times New Roman" w:cs="Times New Roman"/>
          <w:sz w:val="24"/>
          <w:szCs w:val="24"/>
        </w:rPr>
        <w:t xml:space="preserve"> </w:t>
      </w:r>
      <w:r w:rsidR="00785739" w:rsidRPr="00D208DF">
        <w:rPr>
          <w:rFonts w:ascii="Times New Roman" w:hAnsi="Times New Roman" w:cs="Times New Roman"/>
          <w:sz w:val="24"/>
          <w:szCs w:val="24"/>
        </w:rPr>
        <w:t>Fleet was referred</w:t>
      </w:r>
      <w:r w:rsidR="003750C6">
        <w:rPr>
          <w:rFonts w:ascii="Times New Roman" w:hAnsi="Times New Roman" w:cs="Times New Roman"/>
          <w:sz w:val="24"/>
          <w:szCs w:val="24"/>
        </w:rPr>
        <w:t xml:space="preserve"> </w:t>
      </w:r>
      <w:r w:rsidR="00785739" w:rsidRPr="003750C6">
        <w:rPr>
          <w:rFonts w:ascii="Times New Roman" w:hAnsi="Times New Roman" w:cs="Times New Roman"/>
          <w:sz w:val="24"/>
          <w:szCs w:val="24"/>
        </w:rPr>
        <w:t>{</w:t>
      </w:r>
      <w:hyperlink r:id="rId16" w:history="1">
        <w:r w:rsidR="00785739" w:rsidRPr="003750C6">
          <w:rPr>
            <w:rStyle w:val="Hyperlink"/>
            <w:rFonts w:ascii="Times New Roman" w:hAnsi="Times New Roman" w:cs="Times New Roman"/>
            <w:color w:val="auto"/>
            <w:sz w:val="24"/>
            <w:szCs w:val="24"/>
            <w:u w:val="none"/>
          </w:rPr>
          <w:t>http://shippingefficiency.org/fuel-savings-calculator</w:t>
        </w:r>
      </w:hyperlink>
      <w:r w:rsidR="00785739" w:rsidRPr="003750C6">
        <w:rPr>
          <w:rStyle w:val="Hyperlink"/>
          <w:rFonts w:ascii="Times New Roman" w:hAnsi="Times New Roman" w:cs="Times New Roman"/>
          <w:color w:val="auto"/>
          <w:sz w:val="24"/>
          <w:szCs w:val="24"/>
          <w:u w:val="none"/>
        </w:rPr>
        <w:t>}</w:t>
      </w:r>
      <w:r w:rsidR="00C64362" w:rsidRPr="003750C6">
        <w:rPr>
          <w:rStyle w:val="Hyperlink"/>
          <w:rFonts w:ascii="Times New Roman" w:hAnsi="Times New Roman" w:cs="Times New Roman"/>
          <w:color w:val="auto"/>
          <w:sz w:val="24"/>
          <w:szCs w:val="24"/>
          <w:u w:val="none"/>
        </w:rPr>
        <w:t>.</w:t>
      </w:r>
      <w:r w:rsidR="00C64362">
        <w:rPr>
          <w:rStyle w:val="Hyperlink"/>
          <w:rFonts w:ascii="Times New Roman" w:hAnsi="Times New Roman" w:cs="Times New Roman"/>
          <w:color w:val="auto"/>
          <w:sz w:val="24"/>
          <w:szCs w:val="24"/>
          <w:u w:val="none"/>
        </w:rPr>
        <w:t xml:space="preserve"> </w:t>
      </w:r>
      <w:r w:rsidR="00C64362" w:rsidRPr="00C64362">
        <w:rPr>
          <w:rStyle w:val="Hyperlink"/>
          <w:rFonts w:ascii="Times New Roman" w:hAnsi="Times New Roman" w:cs="Times New Roman"/>
          <w:color w:val="auto"/>
          <w:sz w:val="24"/>
          <w:szCs w:val="24"/>
          <w:u w:val="none"/>
        </w:rPr>
        <w:t>The platform is based on a study conducted by</w:t>
      </w:r>
      <w:r w:rsidR="00D609C9">
        <w:rPr>
          <w:rStyle w:val="Hyperlink"/>
          <w:rFonts w:ascii="Times New Roman" w:hAnsi="Times New Roman" w:cs="Times New Roman"/>
          <w:color w:val="auto"/>
          <w:sz w:val="24"/>
          <w:szCs w:val="24"/>
          <w:u w:val="none"/>
        </w:rPr>
        <w:t xml:space="preserve"> </w:t>
      </w:r>
      <w:r w:rsidR="00D609C9">
        <w:rPr>
          <w:rStyle w:val="Hyperlink"/>
          <w:rFonts w:ascii="Times New Roman" w:hAnsi="Times New Roman" w:cs="Times New Roman"/>
          <w:color w:val="auto"/>
          <w:sz w:val="24"/>
          <w:szCs w:val="24"/>
          <w:u w:val="none"/>
        </w:rPr>
        <w:fldChar w:fldCharType="begin" w:fldLock="1"/>
      </w:r>
      <w:r w:rsidR="00D609C9">
        <w:rPr>
          <w:rStyle w:val="Hyperlink"/>
          <w:rFonts w:ascii="Times New Roman" w:hAnsi="Times New Roman" w:cs="Times New Roman"/>
          <w:color w:val="auto"/>
          <w:sz w:val="24"/>
          <w:szCs w:val="24"/>
          <w:u w:val="none"/>
        </w:rPr>
        <w:instrText>ADDIN CSL_CITATION {"citationItems":[{"id":"ITEM-1","itemData":{"author":[{"dropping-particle":"","family":"Hon","given":"G.","non-dropping-particle":"","parse-names":false,"suffix":""},{"dropping-particle":"","family":"Smith","given":"T.","non-dropping-particle":"","parse-names":false,"suffix":""},{"dropping-particle":"","family":"Hauerhof","given":"E.","non-dropping-particle":"","parse-names":false,"suffix":""}],"id":"ITEM-1","issued":{"date-parts":[["2016"]]},"title":"BetterFleet: Data and Method.","type":"article"},"uris":["http://www.mendeley.com/documents/?uuid=bf138789-2f7c-4de4-a579-4d4f5311bda1"]}],"mendeley":{"formattedCitation":"(Hon &lt;i&gt;et al.&lt;/i&gt;, 2016)","plainTextFormattedCitation":"(Hon et al., 2016)","previouslyFormattedCitation":"(Hon &lt;i&gt;et al.&lt;/i&gt;, 2016)"},"properties":{"noteIndex":0},"schema":"https://github.com/citation-style-language/schema/raw/master/csl-citation.json"}</w:instrText>
      </w:r>
      <w:r w:rsidR="00D609C9">
        <w:rPr>
          <w:rStyle w:val="Hyperlink"/>
          <w:rFonts w:ascii="Times New Roman" w:hAnsi="Times New Roman" w:cs="Times New Roman"/>
          <w:color w:val="auto"/>
          <w:sz w:val="24"/>
          <w:szCs w:val="24"/>
          <w:u w:val="none"/>
        </w:rPr>
        <w:fldChar w:fldCharType="separate"/>
      </w:r>
      <w:r w:rsidR="00D609C9" w:rsidRPr="00D609C9">
        <w:rPr>
          <w:rStyle w:val="Hyperlink"/>
          <w:rFonts w:ascii="Times New Roman" w:hAnsi="Times New Roman" w:cs="Times New Roman"/>
          <w:noProof/>
          <w:color w:val="auto"/>
          <w:sz w:val="24"/>
          <w:szCs w:val="24"/>
          <w:u w:val="none"/>
        </w:rPr>
        <w:t xml:space="preserve">(Hon </w:t>
      </w:r>
      <w:r w:rsidR="00D609C9" w:rsidRPr="00D609C9">
        <w:rPr>
          <w:rStyle w:val="Hyperlink"/>
          <w:rFonts w:ascii="Times New Roman" w:hAnsi="Times New Roman" w:cs="Times New Roman"/>
          <w:i/>
          <w:noProof/>
          <w:color w:val="auto"/>
          <w:sz w:val="24"/>
          <w:szCs w:val="24"/>
          <w:u w:val="none"/>
        </w:rPr>
        <w:t>et al.</w:t>
      </w:r>
      <w:r w:rsidR="00D609C9" w:rsidRPr="00D609C9">
        <w:rPr>
          <w:rStyle w:val="Hyperlink"/>
          <w:rFonts w:ascii="Times New Roman" w:hAnsi="Times New Roman" w:cs="Times New Roman"/>
          <w:noProof/>
          <w:color w:val="auto"/>
          <w:sz w:val="24"/>
          <w:szCs w:val="24"/>
          <w:u w:val="none"/>
        </w:rPr>
        <w:t>, 2016)</w:t>
      </w:r>
      <w:r w:rsidR="00D609C9">
        <w:rPr>
          <w:rStyle w:val="Hyperlink"/>
          <w:rFonts w:ascii="Times New Roman" w:hAnsi="Times New Roman" w:cs="Times New Roman"/>
          <w:color w:val="auto"/>
          <w:sz w:val="24"/>
          <w:szCs w:val="24"/>
          <w:u w:val="none"/>
        </w:rPr>
        <w:fldChar w:fldCharType="end"/>
      </w:r>
      <w:r w:rsidR="00D609C9">
        <w:rPr>
          <w:rStyle w:val="Hyperlink"/>
          <w:rFonts w:ascii="Times New Roman" w:hAnsi="Times New Roman" w:cs="Times New Roman"/>
          <w:color w:val="auto"/>
          <w:sz w:val="24"/>
          <w:szCs w:val="24"/>
          <w:u w:val="none"/>
        </w:rPr>
        <w:t>.</w:t>
      </w:r>
    </w:p>
    <w:p w14:paraId="03AF6D2A" w14:textId="77777777" w:rsidR="00897650" w:rsidRDefault="00897650" w:rsidP="003C4CF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B8ED4C5" wp14:editId="1B41AC2C">
            <wp:extent cx="5281684" cy="33886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7">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290101" cy="3394082"/>
                    </a:xfrm>
                    <a:prstGeom prst="rect">
                      <a:avLst/>
                    </a:prstGeom>
                  </pic:spPr>
                </pic:pic>
              </a:graphicData>
            </a:graphic>
          </wp:inline>
        </w:drawing>
      </w:r>
    </w:p>
    <w:p w14:paraId="7BFB879F" w14:textId="328B5C51" w:rsidR="00897650" w:rsidRPr="004D1198" w:rsidRDefault="00897650" w:rsidP="00897650">
      <w:pPr>
        <w:spacing w:line="360" w:lineRule="auto"/>
        <w:jc w:val="center"/>
        <w:rPr>
          <w:rFonts w:ascii="Times New Roman" w:hAnsi="Times New Roman" w:cs="Times New Roman"/>
          <w:color w:val="000000" w:themeColor="text1"/>
          <w:sz w:val="24"/>
          <w:szCs w:val="24"/>
        </w:rPr>
      </w:pPr>
      <w:r w:rsidRPr="004D1198">
        <w:rPr>
          <w:rFonts w:ascii="Times New Roman" w:hAnsi="Times New Roman" w:cs="Times New Roman"/>
          <w:b/>
          <w:color w:val="000000" w:themeColor="text1"/>
          <w:sz w:val="24"/>
          <w:szCs w:val="24"/>
          <w:highlight w:val="yellow"/>
        </w:rPr>
        <w:t xml:space="preserve">Fig. </w:t>
      </w:r>
      <w:r w:rsidR="00123A6B" w:rsidRPr="004D1198">
        <w:rPr>
          <w:rFonts w:ascii="Times New Roman" w:hAnsi="Times New Roman" w:cs="Times New Roman"/>
          <w:b/>
          <w:color w:val="000000" w:themeColor="text1"/>
          <w:sz w:val="24"/>
          <w:szCs w:val="24"/>
          <w:highlight w:val="yellow"/>
        </w:rPr>
        <w:t>5</w:t>
      </w:r>
      <w:r w:rsidRPr="004D1198">
        <w:rPr>
          <w:rFonts w:ascii="Times New Roman" w:hAnsi="Times New Roman" w:cs="Times New Roman"/>
          <w:color w:val="000000" w:themeColor="text1"/>
          <w:sz w:val="24"/>
          <w:szCs w:val="24"/>
          <w:highlight w:val="yellow"/>
        </w:rPr>
        <w:t xml:space="preserve"> </w:t>
      </w:r>
      <w:r w:rsidR="008D0853" w:rsidRPr="004D1198">
        <w:rPr>
          <w:rFonts w:ascii="Times New Roman" w:hAnsi="Times New Roman" w:cs="Times New Roman"/>
          <w:color w:val="000000" w:themeColor="text1"/>
          <w:sz w:val="24"/>
          <w:szCs w:val="24"/>
          <w:highlight w:val="yellow"/>
        </w:rPr>
        <w:t>Better fleet</w:t>
      </w:r>
      <w:r w:rsidRPr="004D1198">
        <w:rPr>
          <w:rFonts w:ascii="Times New Roman" w:hAnsi="Times New Roman" w:cs="Times New Roman"/>
          <w:color w:val="000000" w:themeColor="text1"/>
          <w:sz w:val="24"/>
          <w:szCs w:val="24"/>
          <w:highlight w:val="yellow"/>
        </w:rPr>
        <w:t xml:space="preserve"> Annual fuel costing and CO</w:t>
      </w:r>
      <w:r w:rsidRPr="004D1198">
        <w:rPr>
          <w:rFonts w:ascii="Times New Roman" w:hAnsi="Times New Roman" w:cs="Times New Roman"/>
          <w:color w:val="000000" w:themeColor="text1"/>
          <w:sz w:val="24"/>
          <w:szCs w:val="24"/>
          <w:highlight w:val="yellow"/>
          <w:vertAlign w:val="subscript"/>
        </w:rPr>
        <w:t>2</w:t>
      </w:r>
      <w:r w:rsidRPr="004D1198">
        <w:rPr>
          <w:rFonts w:ascii="Times New Roman" w:hAnsi="Times New Roman" w:cs="Times New Roman"/>
          <w:color w:val="000000" w:themeColor="text1"/>
          <w:sz w:val="24"/>
          <w:szCs w:val="24"/>
          <w:highlight w:val="yellow"/>
        </w:rPr>
        <w:t xml:space="preserve"> and Fuel Savings Calculator</w:t>
      </w:r>
    </w:p>
    <w:p w14:paraId="48FF5473" w14:textId="142DF329" w:rsidR="005460B2" w:rsidRDefault="00785739" w:rsidP="00017B2D">
      <w:pPr>
        <w:shd w:val="clear" w:color="auto" w:fill="FFFFFF"/>
        <w:spacing w:after="150"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fuel savings simulator can be used to calculate the total amount of fuel consumed for a given voyage by adjusting the settings </w:t>
      </w:r>
      <w:r w:rsidR="009F731A">
        <w:rPr>
          <w:rFonts w:ascii="Times New Roman" w:hAnsi="Times New Roman" w:cs="Times New Roman"/>
          <w:sz w:val="24"/>
          <w:szCs w:val="24"/>
        </w:rPr>
        <w:t xml:space="preserve">shown in </w:t>
      </w:r>
      <w:r w:rsidR="009F731A" w:rsidRPr="004D1198">
        <w:rPr>
          <w:rFonts w:ascii="Times New Roman" w:hAnsi="Times New Roman" w:cs="Times New Roman"/>
          <w:color w:val="000000" w:themeColor="text1"/>
          <w:sz w:val="24"/>
          <w:szCs w:val="24"/>
          <w:highlight w:val="yellow"/>
        </w:rPr>
        <w:t>Fig.</w:t>
      </w:r>
      <w:r w:rsidR="00634244" w:rsidRPr="004D1198">
        <w:rPr>
          <w:rFonts w:ascii="Times New Roman" w:hAnsi="Times New Roman" w:cs="Times New Roman"/>
          <w:color w:val="000000" w:themeColor="text1"/>
          <w:sz w:val="24"/>
          <w:szCs w:val="24"/>
          <w:highlight w:val="yellow"/>
        </w:rPr>
        <w:t xml:space="preserve"> </w:t>
      </w:r>
      <w:r w:rsidR="00123A6B" w:rsidRPr="004D1198">
        <w:rPr>
          <w:rFonts w:ascii="Times New Roman" w:hAnsi="Times New Roman" w:cs="Times New Roman"/>
          <w:color w:val="000000" w:themeColor="text1"/>
          <w:sz w:val="24"/>
          <w:szCs w:val="24"/>
          <w:highlight w:val="yellow"/>
        </w:rPr>
        <w:t>5</w:t>
      </w:r>
      <w:r w:rsidR="00634244">
        <w:rPr>
          <w:rFonts w:ascii="Times New Roman" w:hAnsi="Times New Roman" w:cs="Times New Roman"/>
          <w:sz w:val="24"/>
          <w:szCs w:val="24"/>
        </w:rPr>
        <w:t xml:space="preserve">. The calculator </w:t>
      </w:r>
      <w:r w:rsidR="009F731A">
        <w:rPr>
          <w:rFonts w:ascii="Times New Roman" w:hAnsi="Times New Roman" w:cs="Times New Roman"/>
          <w:sz w:val="24"/>
          <w:szCs w:val="24"/>
        </w:rPr>
        <w:t xml:space="preserve">works on an algorithm by </w:t>
      </w:r>
      <w:r w:rsidR="00F50403">
        <w:rPr>
          <w:rFonts w:ascii="Times New Roman" w:hAnsi="Times New Roman" w:cs="Times New Roman"/>
          <w:sz w:val="24"/>
          <w:szCs w:val="24"/>
        </w:rPr>
        <w:t xml:space="preserve">the </w:t>
      </w:r>
      <w:r w:rsidR="009F731A">
        <w:rPr>
          <w:rFonts w:ascii="Times New Roman" w:hAnsi="Times New Roman" w:cs="Times New Roman"/>
          <w:sz w:val="24"/>
          <w:szCs w:val="24"/>
        </w:rPr>
        <w:t>Better</w:t>
      </w:r>
      <w:r w:rsidR="008D0853">
        <w:rPr>
          <w:rFonts w:ascii="Times New Roman" w:hAnsi="Times New Roman" w:cs="Times New Roman"/>
          <w:sz w:val="24"/>
          <w:szCs w:val="24"/>
        </w:rPr>
        <w:t xml:space="preserve"> </w:t>
      </w:r>
      <w:r w:rsidR="009F731A">
        <w:rPr>
          <w:rFonts w:ascii="Times New Roman" w:hAnsi="Times New Roman" w:cs="Times New Roman"/>
          <w:sz w:val="24"/>
          <w:szCs w:val="24"/>
        </w:rPr>
        <w:t>f</w:t>
      </w:r>
      <w:r w:rsidR="00634244">
        <w:rPr>
          <w:rFonts w:ascii="Times New Roman" w:hAnsi="Times New Roman" w:cs="Times New Roman"/>
          <w:sz w:val="24"/>
          <w:szCs w:val="24"/>
        </w:rPr>
        <w:t xml:space="preserve">leet that takes input in the form of parameters such as </w:t>
      </w:r>
      <w:r w:rsidR="00DE39E8">
        <w:rPr>
          <w:rFonts w:ascii="Times New Roman" w:hAnsi="Times New Roman" w:cs="Times New Roman"/>
          <w:sz w:val="24"/>
          <w:szCs w:val="24"/>
        </w:rPr>
        <w:t>o</w:t>
      </w:r>
      <w:r w:rsidR="00634244">
        <w:rPr>
          <w:rFonts w:ascii="Times New Roman" w:hAnsi="Times New Roman" w:cs="Times New Roman"/>
          <w:sz w:val="24"/>
          <w:szCs w:val="24"/>
        </w:rPr>
        <w:t xml:space="preserve">perating days a year, Power installed, Design and Operating speeds etc. </w:t>
      </w:r>
      <w:r w:rsidRPr="00D208DF">
        <w:rPr>
          <w:rFonts w:ascii="Times New Roman" w:hAnsi="Times New Roman" w:cs="Times New Roman"/>
          <w:sz w:val="24"/>
          <w:szCs w:val="24"/>
        </w:rPr>
        <w:t>In this study</w:t>
      </w:r>
      <w:r w:rsidR="00F50403">
        <w:rPr>
          <w:rFonts w:ascii="Times New Roman" w:hAnsi="Times New Roman" w:cs="Times New Roman"/>
          <w:sz w:val="24"/>
          <w:szCs w:val="24"/>
        </w:rPr>
        <w:t>,</w:t>
      </w:r>
      <w:r w:rsidRPr="00D208DF">
        <w:rPr>
          <w:rFonts w:ascii="Times New Roman" w:hAnsi="Times New Roman" w:cs="Times New Roman"/>
          <w:sz w:val="24"/>
          <w:szCs w:val="24"/>
        </w:rPr>
        <w:t xml:space="preserve"> a general situation without any savings conditions was considered wherein the propulsion power or power of </w:t>
      </w:r>
      <w:r w:rsidR="00F50403">
        <w:rPr>
          <w:rFonts w:ascii="Times New Roman" w:hAnsi="Times New Roman" w:cs="Times New Roman"/>
          <w:sz w:val="24"/>
          <w:szCs w:val="24"/>
        </w:rPr>
        <w:t xml:space="preserve">the </w:t>
      </w:r>
      <w:r w:rsidRPr="00D208DF">
        <w:rPr>
          <w:rFonts w:ascii="Times New Roman" w:hAnsi="Times New Roman" w:cs="Times New Roman"/>
          <w:sz w:val="24"/>
          <w:szCs w:val="24"/>
        </w:rPr>
        <w:t xml:space="preserve">main engine along with </w:t>
      </w:r>
      <w:r w:rsidR="00F50403">
        <w:rPr>
          <w:rFonts w:ascii="Times New Roman" w:hAnsi="Times New Roman" w:cs="Times New Roman"/>
          <w:sz w:val="24"/>
          <w:szCs w:val="24"/>
        </w:rPr>
        <w:t xml:space="preserve">the </w:t>
      </w:r>
      <w:r w:rsidRPr="00D208DF">
        <w:rPr>
          <w:rFonts w:ascii="Times New Roman" w:hAnsi="Times New Roman" w:cs="Times New Roman"/>
          <w:sz w:val="24"/>
          <w:szCs w:val="24"/>
        </w:rPr>
        <w:t xml:space="preserve">time taken to complete </w:t>
      </w:r>
      <w:r w:rsidR="00634244">
        <w:rPr>
          <w:rFonts w:ascii="Times New Roman" w:hAnsi="Times New Roman" w:cs="Times New Roman"/>
          <w:sz w:val="24"/>
          <w:szCs w:val="24"/>
        </w:rPr>
        <w:t xml:space="preserve">a </w:t>
      </w:r>
      <w:r w:rsidRPr="00D208DF">
        <w:rPr>
          <w:rFonts w:ascii="Times New Roman" w:hAnsi="Times New Roman" w:cs="Times New Roman"/>
          <w:sz w:val="24"/>
          <w:szCs w:val="24"/>
        </w:rPr>
        <w:t>voyage</w:t>
      </w:r>
      <w:r w:rsidR="00634244">
        <w:rPr>
          <w:rFonts w:ascii="Times New Roman" w:hAnsi="Times New Roman" w:cs="Times New Roman"/>
          <w:sz w:val="24"/>
          <w:szCs w:val="24"/>
        </w:rPr>
        <w:t xml:space="preserve"> between ports enlisted </w:t>
      </w:r>
      <w:r w:rsidR="00D7619F">
        <w:rPr>
          <w:rFonts w:ascii="Times New Roman" w:hAnsi="Times New Roman" w:cs="Times New Roman"/>
          <w:sz w:val="24"/>
          <w:szCs w:val="24"/>
        </w:rPr>
        <w:t>in</w:t>
      </w:r>
      <w:r w:rsidR="00634244">
        <w:rPr>
          <w:rFonts w:ascii="Times New Roman" w:hAnsi="Times New Roman" w:cs="Times New Roman"/>
          <w:sz w:val="24"/>
          <w:szCs w:val="24"/>
        </w:rPr>
        <w:t xml:space="preserve"> Table </w:t>
      </w:r>
      <w:r w:rsidR="00D7619F">
        <w:rPr>
          <w:rFonts w:ascii="Times New Roman" w:hAnsi="Times New Roman" w:cs="Times New Roman"/>
          <w:sz w:val="24"/>
          <w:szCs w:val="24"/>
        </w:rPr>
        <w:t>7</w:t>
      </w:r>
      <w:r w:rsidRPr="00D208DF">
        <w:rPr>
          <w:rFonts w:ascii="Times New Roman" w:hAnsi="Times New Roman" w:cs="Times New Roman"/>
          <w:sz w:val="24"/>
          <w:szCs w:val="24"/>
        </w:rPr>
        <w:t xml:space="preserve"> and </w:t>
      </w:r>
      <w:r w:rsidR="00634244">
        <w:rPr>
          <w:rFonts w:ascii="Times New Roman" w:hAnsi="Times New Roman" w:cs="Times New Roman"/>
          <w:sz w:val="24"/>
          <w:szCs w:val="24"/>
        </w:rPr>
        <w:t xml:space="preserve">the </w:t>
      </w:r>
      <w:r w:rsidRPr="00D208DF">
        <w:rPr>
          <w:rFonts w:ascii="Times New Roman" w:hAnsi="Times New Roman" w:cs="Times New Roman"/>
          <w:sz w:val="24"/>
          <w:szCs w:val="24"/>
        </w:rPr>
        <w:t>fuel price for 14</w:t>
      </w:r>
      <w:r w:rsidRPr="00D208DF">
        <w:rPr>
          <w:rFonts w:ascii="Times New Roman" w:hAnsi="Times New Roman" w:cs="Times New Roman"/>
          <w:sz w:val="24"/>
          <w:szCs w:val="24"/>
          <w:vertAlign w:val="superscript"/>
        </w:rPr>
        <w:t>th</w:t>
      </w:r>
      <w:r w:rsidRPr="00D208DF">
        <w:rPr>
          <w:rFonts w:ascii="Times New Roman" w:hAnsi="Times New Roman" w:cs="Times New Roman"/>
          <w:sz w:val="24"/>
          <w:szCs w:val="24"/>
        </w:rPr>
        <w:t xml:space="preserve"> February 2018 were entered. The fuel prices for IFO bunkers </w:t>
      </w:r>
      <w:r w:rsidR="005460B2">
        <w:rPr>
          <w:rFonts w:ascii="Times New Roman" w:hAnsi="Times New Roman" w:cs="Times New Roman"/>
          <w:sz w:val="24"/>
          <w:szCs w:val="24"/>
        </w:rPr>
        <w:t>at</w:t>
      </w:r>
      <w:r w:rsidRPr="00D208DF">
        <w:rPr>
          <w:rFonts w:ascii="Times New Roman" w:hAnsi="Times New Roman" w:cs="Times New Roman"/>
          <w:sz w:val="24"/>
          <w:szCs w:val="24"/>
        </w:rPr>
        <w:t xml:space="preserve"> the ports</w:t>
      </w:r>
      <w:r w:rsidR="00D7619F">
        <w:rPr>
          <w:rFonts w:ascii="Times New Roman" w:hAnsi="Times New Roman" w:cs="Times New Roman"/>
          <w:sz w:val="24"/>
          <w:szCs w:val="24"/>
        </w:rPr>
        <w:t xml:space="preserve"> listed</w:t>
      </w:r>
      <w:r w:rsidR="005460B2">
        <w:rPr>
          <w:rFonts w:ascii="Times New Roman" w:hAnsi="Times New Roman" w:cs="Times New Roman"/>
          <w:sz w:val="24"/>
          <w:szCs w:val="24"/>
        </w:rPr>
        <w:t xml:space="preserve"> in Table 7</w:t>
      </w:r>
      <w:r w:rsidRPr="00D208DF">
        <w:rPr>
          <w:rFonts w:ascii="Times New Roman" w:hAnsi="Times New Roman" w:cs="Times New Roman"/>
          <w:sz w:val="24"/>
          <w:szCs w:val="24"/>
        </w:rPr>
        <w:t xml:space="preserve"> were obtained from</w:t>
      </w:r>
      <w:r w:rsidR="009F731A">
        <w:rPr>
          <w:rFonts w:ascii="Times New Roman" w:hAnsi="Times New Roman" w:cs="Times New Roman"/>
          <w:sz w:val="24"/>
          <w:szCs w:val="24"/>
        </w:rPr>
        <w:t xml:space="preserve"> </w:t>
      </w:r>
      <w:r w:rsidR="009F731A" w:rsidRPr="003750C6">
        <w:rPr>
          <w:rFonts w:ascii="Times New Roman" w:eastAsia="Times New Roman" w:hAnsi="Times New Roman" w:cs="Times New Roman"/>
          <w:sz w:val="24"/>
          <w:szCs w:val="24"/>
        </w:rPr>
        <w:t>http://livebunkers.com</w:t>
      </w:r>
      <w:r w:rsidR="005460B2" w:rsidRPr="003750C6">
        <w:rPr>
          <w:rStyle w:val="Hyperlink"/>
          <w:rFonts w:ascii="Times New Roman" w:eastAsia="Times New Roman" w:hAnsi="Times New Roman" w:cs="Times New Roman"/>
          <w:color w:val="auto"/>
          <w:sz w:val="24"/>
          <w:szCs w:val="24"/>
          <w:u w:val="none"/>
        </w:rPr>
        <w:t>.</w:t>
      </w:r>
      <w:r w:rsidR="00017B2D">
        <w:rPr>
          <w:rStyle w:val="Hyperlink"/>
          <w:rFonts w:ascii="Times New Roman" w:hAnsi="Times New Roman" w:cs="Times New Roman"/>
          <w:color w:val="auto"/>
          <w:sz w:val="24"/>
          <w:szCs w:val="24"/>
          <w:u w:val="none"/>
        </w:rPr>
        <w:t xml:space="preserve"> </w:t>
      </w:r>
      <w:r w:rsidR="005460B2">
        <w:rPr>
          <w:rFonts w:ascii="Times New Roman" w:hAnsi="Times New Roman" w:cs="Times New Roman"/>
          <w:sz w:val="24"/>
          <w:szCs w:val="24"/>
        </w:rPr>
        <w:t>The website provides precise costs of fuel bunkers at several ports spread across the world. The bunker prices are also supplemented by daily obtained sales data of a type of fuel at different ports over the world.</w:t>
      </w:r>
    </w:p>
    <w:p w14:paraId="654939BE" w14:textId="7563E7A9" w:rsidR="00AC75B1" w:rsidRDefault="00785739"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Finally</w:t>
      </w:r>
      <w:r w:rsidR="003B0A23">
        <w:rPr>
          <w:rFonts w:ascii="Times New Roman" w:hAnsi="Times New Roman" w:cs="Times New Roman"/>
          <w:sz w:val="24"/>
          <w:szCs w:val="24"/>
        </w:rPr>
        <w:t>,</w:t>
      </w:r>
      <w:r w:rsidRPr="00D208DF">
        <w:rPr>
          <w:rFonts w:ascii="Times New Roman" w:hAnsi="Times New Roman" w:cs="Times New Roman"/>
          <w:sz w:val="24"/>
          <w:szCs w:val="24"/>
        </w:rPr>
        <w:t xml:space="preserve"> after setting the various parameters according to the data</w:t>
      </w:r>
      <w:r w:rsidR="009E7B48">
        <w:rPr>
          <w:rFonts w:ascii="Times New Roman" w:hAnsi="Times New Roman" w:cs="Times New Roman"/>
          <w:sz w:val="24"/>
          <w:szCs w:val="24"/>
        </w:rPr>
        <w:t xml:space="preserve"> obtained</w:t>
      </w:r>
      <w:r w:rsidRPr="00D208DF">
        <w:rPr>
          <w:rFonts w:ascii="Times New Roman" w:hAnsi="Times New Roman" w:cs="Times New Roman"/>
          <w:sz w:val="24"/>
          <w:szCs w:val="24"/>
        </w:rPr>
        <w:t xml:space="preserve">, </w:t>
      </w:r>
      <w:r w:rsidR="000A05D6">
        <w:rPr>
          <w:rFonts w:ascii="Times New Roman" w:hAnsi="Times New Roman" w:cs="Times New Roman"/>
          <w:sz w:val="24"/>
          <w:szCs w:val="24"/>
        </w:rPr>
        <w:t xml:space="preserve">the </w:t>
      </w:r>
      <w:r w:rsidR="009F731A">
        <w:rPr>
          <w:rFonts w:ascii="Times New Roman" w:hAnsi="Times New Roman" w:cs="Times New Roman"/>
          <w:sz w:val="24"/>
          <w:szCs w:val="24"/>
        </w:rPr>
        <w:t>Better</w:t>
      </w:r>
      <w:r w:rsidR="00102C0F">
        <w:rPr>
          <w:rFonts w:ascii="Times New Roman" w:hAnsi="Times New Roman" w:cs="Times New Roman"/>
          <w:sz w:val="24"/>
          <w:szCs w:val="24"/>
        </w:rPr>
        <w:t xml:space="preserve"> </w:t>
      </w:r>
      <w:r w:rsidR="009F731A">
        <w:rPr>
          <w:rFonts w:ascii="Times New Roman" w:hAnsi="Times New Roman" w:cs="Times New Roman"/>
          <w:sz w:val="24"/>
          <w:szCs w:val="24"/>
        </w:rPr>
        <w:t>f</w:t>
      </w:r>
      <w:r w:rsidR="009E7B48">
        <w:rPr>
          <w:rFonts w:ascii="Times New Roman" w:hAnsi="Times New Roman" w:cs="Times New Roman"/>
          <w:sz w:val="24"/>
          <w:szCs w:val="24"/>
        </w:rPr>
        <w:t xml:space="preserve">leet fuel savings calculator </w:t>
      </w:r>
      <w:r w:rsidRPr="00D208DF">
        <w:rPr>
          <w:rFonts w:ascii="Times New Roman" w:hAnsi="Times New Roman" w:cs="Times New Roman"/>
          <w:sz w:val="24"/>
          <w:szCs w:val="24"/>
        </w:rPr>
        <w:t xml:space="preserve">shows the total cost of fuel. This total ‘Fuel Bill’ on dividing with the cost of a unit bunker yields the mass of fuel consumed in </w:t>
      </w:r>
      <w:r w:rsidR="00F50403">
        <w:rPr>
          <w:rFonts w:ascii="Times New Roman" w:hAnsi="Times New Roman" w:cs="Times New Roman"/>
          <w:sz w:val="24"/>
          <w:szCs w:val="24"/>
        </w:rPr>
        <w:t xml:space="preserve">a </w:t>
      </w:r>
      <w:r w:rsidRPr="00D208DF">
        <w:rPr>
          <w:rFonts w:ascii="Times New Roman" w:hAnsi="Times New Roman" w:cs="Times New Roman"/>
          <w:sz w:val="24"/>
          <w:szCs w:val="24"/>
        </w:rPr>
        <w:t>metric tonne. The title of the field ‘Annual Fuel Bill’ on the platform</w:t>
      </w:r>
      <w:r w:rsidR="009E7B48">
        <w:rPr>
          <w:rFonts w:ascii="Times New Roman" w:hAnsi="Times New Roman" w:cs="Times New Roman"/>
          <w:sz w:val="24"/>
          <w:szCs w:val="24"/>
        </w:rPr>
        <w:t xml:space="preserve"> are not assumed to be </w:t>
      </w:r>
      <w:r w:rsidRPr="00D208DF">
        <w:rPr>
          <w:rFonts w:ascii="Times New Roman" w:hAnsi="Times New Roman" w:cs="Times New Roman"/>
          <w:sz w:val="24"/>
          <w:szCs w:val="24"/>
        </w:rPr>
        <w:t>the fuel costs incurred annually as the operating days are set to a value, the calculation of which is discussed under ‘Voyage Time and Fuel Cost</w:t>
      </w:r>
      <w:r w:rsidR="009E7B48">
        <w:rPr>
          <w:rFonts w:ascii="Times New Roman" w:hAnsi="Times New Roman" w:cs="Times New Roman"/>
          <w:sz w:val="24"/>
          <w:szCs w:val="24"/>
        </w:rPr>
        <w:t>’</w:t>
      </w:r>
      <w:r>
        <w:rPr>
          <w:rFonts w:ascii="Times New Roman" w:hAnsi="Times New Roman" w:cs="Times New Roman"/>
          <w:sz w:val="24"/>
          <w:szCs w:val="24"/>
        </w:rPr>
        <w:t xml:space="preserve">. </w:t>
      </w:r>
      <w:r w:rsidRPr="00D208DF">
        <w:rPr>
          <w:rFonts w:ascii="Times New Roman" w:hAnsi="Times New Roman" w:cs="Times New Roman"/>
          <w:sz w:val="24"/>
          <w:szCs w:val="24"/>
        </w:rPr>
        <w:t xml:space="preserve">While </w:t>
      </w:r>
      <w:r w:rsidR="009E7B48">
        <w:rPr>
          <w:rFonts w:ascii="Times New Roman" w:hAnsi="Times New Roman" w:cs="Times New Roman"/>
          <w:sz w:val="24"/>
          <w:szCs w:val="24"/>
        </w:rPr>
        <w:t>calculating the</w:t>
      </w:r>
      <w:r w:rsidRPr="00D208DF">
        <w:rPr>
          <w:rFonts w:ascii="Times New Roman" w:hAnsi="Times New Roman" w:cs="Times New Roman"/>
          <w:sz w:val="24"/>
          <w:szCs w:val="24"/>
        </w:rPr>
        <w:t xml:space="preserve"> EEOI, the vessels </w:t>
      </w:r>
      <w:r w:rsidR="009E7B48">
        <w:rPr>
          <w:rFonts w:ascii="Times New Roman" w:hAnsi="Times New Roman" w:cs="Times New Roman"/>
          <w:sz w:val="24"/>
          <w:szCs w:val="24"/>
        </w:rPr>
        <w:t>were</w:t>
      </w:r>
      <w:r w:rsidRPr="00D208DF">
        <w:rPr>
          <w:rFonts w:ascii="Times New Roman" w:hAnsi="Times New Roman" w:cs="Times New Roman"/>
          <w:sz w:val="24"/>
          <w:szCs w:val="24"/>
        </w:rPr>
        <w:t xml:space="preserve"> assumed to carry a load equal to the capacity of each vessel and m</w:t>
      </w:r>
      <w:r w:rsidRPr="00F26863">
        <w:rPr>
          <w:rFonts w:ascii="Times New Roman" w:hAnsi="Times New Roman" w:cs="Times New Roman"/>
          <w:i/>
          <w:iCs/>
          <w:sz w:val="28"/>
          <w:szCs w:val="24"/>
          <w:vertAlign w:val="subscript"/>
        </w:rPr>
        <w:t>cargo</w:t>
      </w:r>
      <w:r w:rsidRPr="00D208DF">
        <w:rPr>
          <w:rFonts w:ascii="Times New Roman" w:hAnsi="Times New Roman" w:cs="Times New Roman"/>
          <w:sz w:val="24"/>
          <w:szCs w:val="24"/>
        </w:rPr>
        <w:t xml:space="preserve"> is considered equal to the vessel capacities. The carbon conversion factors</w:t>
      </w:r>
      <w:r w:rsidR="00BD62A3">
        <w:rPr>
          <w:rFonts w:ascii="Times New Roman" w:hAnsi="Times New Roman" w:cs="Times New Roman"/>
          <w:sz w:val="24"/>
          <w:szCs w:val="24"/>
        </w:rPr>
        <w:t xml:space="preserve"> (</w:t>
      </w:r>
      <w:r w:rsidR="00BD62A3" w:rsidRPr="00D208DF">
        <w:rPr>
          <w:rFonts w:ascii="Times New Roman" w:hAnsi="Times New Roman" w:cs="Times New Roman"/>
          <w:sz w:val="24"/>
          <w:szCs w:val="24"/>
        </w:rPr>
        <w:t>C</w:t>
      </w:r>
      <w:r w:rsidR="00BD62A3" w:rsidRPr="00213394">
        <w:rPr>
          <w:rFonts w:ascii="Times New Roman" w:hAnsi="Times New Roman" w:cs="Times New Roman"/>
          <w:sz w:val="28"/>
          <w:szCs w:val="24"/>
          <w:vertAlign w:val="subscript"/>
        </w:rPr>
        <w:t>Fj</w:t>
      </w:r>
      <w:r w:rsidR="00BD62A3">
        <w:rPr>
          <w:rFonts w:ascii="Times New Roman" w:hAnsi="Times New Roman" w:cs="Times New Roman"/>
          <w:sz w:val="28"/>
          <w:szCs w:val="24"/>
        </w:rPr>
        <w:t>)</w:t>
      </w:r>
      <w:r w:rsidRPr="00D208DF">
        <w:rPr>
          <w:rFonts w:ascii="Times New Roman" w:hAnsi="Times New Roman" w:cs="Times New Roman"/>
          <w:sz w:val="24"/>
          <w:szCs w:val="24"/>
        </w:rPr>
        <w:t xml:space="preserve"> have been</w:t>
      </w:r>
      <w:r w:rsidR="00BD62A3">
        <w:rPr>
          <w:rFonts w:ascii="Times New Roman" w:hAnsi="Times New Roman" w:cs="Times New Roman"/>
          <w:sz w:val="24"/>
          <w:szCs w:val="24"/>
        </w:rPr>
        <w:t xml:space="preserve"> considered from </w:t>
      </w:r>
      <w:r w:rsidRPr="00D208DF">
        <w:rPr>
          <w:rFonts w:ascii="Times New Roman" w:hAnsi="Times New Roman" w:cs="Times New Roman"/>
          <w:sz w:val="24"/>
          <w:szCs w:val="24"/>
        </w:rPr>
        <w:t>IMO 8217 standards as mentioned in the</w:t>
      </w:r>
      <w:r w:rsidR="00FB5CA9">
        <w:rPr>
          <w:rFonts w:ascii="Times New Roman" w:hAnsi="Times New Roman" w:cs="Times New Roman"/>
          <w:sz w:val="24"/>
          <w:szCs w:val="24"/>
        </w:rPr>
        <w:t xml:space="preserve"> </w:t>
      </w:r>
      <w:r w:rsidR="000E1868">
        <w:rPr>
          <w:rFonts w:ascii="Times New Roman" w:hAnsi="Times New Roman" w:cs="Times New Roman"/>
          <w:sz w:val="24"/>
          <w:szCs w:val="24"/>
        </w:rPr>
        <w:t xml:space="preserve">report by </w:t>
      </w:r>
      <w:r w:rsidR="00FB5CA9">
        <w:rPr>
          <w:rFonts w:ascii="Times New Roman" w:hAnsi="Times New Roman" w:cs="Times New Roman"/>
          <w:sz w:val="24"/>
          <w:szCs w:val="24"/>
        </w:rPr>
        <w:fldChar w:fldCharType="begin" w:fldLock="1"/>
      </w:r>
      <w:r w:rsidR="004B74E5">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Organization","given":"","non-dropping-particle":"","parse-names":false,"suffix":""}],"id":"ITEM-1","issued":{"date-parts":[["2009"]]},"page":"1-10","publisher-place":"London","title":"Guidlines for voluntary use of the ship energy efficiency operation indicator (EEOI)","type":"article"},"uris":["http://www.mendeley.com/documents/?uuid=d96c0bc9-6051-4211-bd4e-94a0d2c6833d"]}],"mendeley":{"formattedCitation":"(International Maritime Organization, 2009)","manualFormatting":"International Maritime Organization, (2009)","plainTextFormattedCitation":"(International Maritime Organization, 2009)","previouslyFormattedCitation":"(International Maritime Organization, 2009)"},"properties":{"noteIndex":0},"schema":"https://github.com/citation-style-language/schema/raw/master/csl-citation.json"}</w:instrText>
      </w:r>
      <w:r w:rsidR="00FB5CA9">
        <w:rPr>
          <w:rFonts w:ascii="Times New Roman" w:hAnsi="Times New Roman" w:cs="Times New Roman"/>
          <w:sz w:val="24"/>
          <w:szCs w:val="24"/>
        </w:rPr>
        <w:fldChar w:fldCharType="separate"/>
      </w:r>
      <w:r w:rsidR="00FB5CA9" w:rsidRPr="00FB5CA9">
        <w:rPr>
          <w:rFonts w:ascii="Times New Roman" w:hAnsi="Times New Roman" w:cs="Times New Roman"/>
          <w:noProof/>
          <w:sz w:val="24"/>
          <w:szCs w:val="24"/>
        </w:rPr>
        <w:t xml:space="preserve">International Maritime Organization, </w:t>
      </w:r>
      <w:r w:rsidR="000E1868">
        <w:rPr>
          <w:rFonts w:ascii="Times New Roman" w:hAnsi="Times New Roman" w:cs="Times New Roman"/>
          <w:noProof/>
          <w:sz w:val="24"/>
          <w:szCs w:val="24"/>
        </w:rPr>
        <w:t>(</w:t>
      </w:r>
      <w:r w:rsidR="00FB5CA9" w:rsidRPr="00FB5CA9">
        <w:rPr>
          <w:rFonts w:ascii="Times New Roman" w:hAnsi="Times New Roman" w:cs="Times New Roman"/>
          <w:noProof/>
          <w:sz w:val="24"/>
          <w:szCs w:val="24"/>
        </w:rPr>
        <w:t>2009)</w:t>
      </w:r>
      <w:r w:rsidR="00FB5CA9">
        <w:rPr>
          <w:rFonts w:ascii="Times New Roman" w:hAnsi="Times New Roman" w:cs="Times New Roman"/>
          <w:sz w:val="24"/>
          <w:szCs w:val="24"/>
        </w:rPr>
        <w:fldChar w:fldCharType="end"/>
      </w:r>
      <w:r w:rsidR="00BD750E" w:rsidRPr="00F172DE">
        <w:rPr>
          <w:rFonts w:ascii="Times New Roman" w:hAnsi="Times New Roman" w:cs="Times New Roman"/>
          <w:sz w:val="24"/>
          <w:szCs w:val="24"/>
        </w:rPr>
        <w:t>.</w:t>
      </w:r>
      <w:r w:rsidRPr="00D208DF">
        <w:rPr>
          <w:rFonts w:ascii="Times New Roman" w:hAnsi="Times New Roman" w:cs="Times New Roman"/>
          <w:sz w:val="24"/>
          <w:szCs w:val="24"/>
        </w:rPr>
        <w:t xml:space="preserve"> The ‘HFO’</w:t>
      </w:r>
      <w:r w:rsidR="003F1FB9">
        <w:rPr>
          <w:rFonts w:ascii="Times New Roman" w:hAnsi="Times New Roman" w:cs="Times New Roman"/>
          <w:sz w:val="24"/>
          <w:szCs w:val="24"/>
        </w:rPr>
        <w:t xml:space="preserve"> </w:t>
      </w:r>
      <w:r w:rsidRPr="00D208DF">
        <w:rPr>
          <w:rFonts w:ascii="Times New Roman" w:hAnsi="Times New Roman" w:cs="Times New Roman"/>
          <w:sz w:val="24"/>
          <w:szCs w:val="24"/>
        </w:rPr>
        <w:t>was widely used in the maritime industry until the IMO under MEPC 72 discussed the regulations about diversification of fuels and fuel mixtures to cleaner fuels after 2019. Although HFO is available at extremely low prices in comparison to other fuels, it has posed a serious threat to the environment. Most of the emissions from HFO</w:t>
      </w:r>
      <w:r w:rsidR="00F8733C">
        <w:rPr>
          <w:rFonts w:ascii="Times New Roman" w:hAnsi="Times New Roman" w:cs="Times New Roman"/>
          <w:sz w:val="24"/>
          <w:szCs w:val="24"/>
        </w:rPr>
        <w:t xml:space="preserve"> ISO 8217</w:t>
      </w:r>
      <w:r w:rsidRPr="00D208DF">
        <w:rPr>
          <w:rFonts w:ascii="Times New Roman" w:hAnsi="Times New Roman" w:cs="Times New Roman"/>
          <w:sz w:val="24"/>
          <w:szCs w:val="24"/>
        </w:rPr>
        <w:t xml:space="preserve"> </w:t>
      </w:r>
      <w:r w:rsidR="00F8733C">
        <w:rPr>
          <w:rFonts w:ascii="Times New Roman" w:hAnsi="Times New Roman" w:cs="Times New Roman"/>
          <w:sz w:val="24"/>
          <w:szCs w:val="24"/>
        </w:rPr>
        <w:t xml:space="preserve">used in engines </w:t>
      </w:r>
      <w:r w:rsidRPr="00D208DF">
        <w:rPr>
          <w:rFonts w:ascii="Times New Roman" w:hAnsi="Times New Roman" w:cs="Times New Roman"/>
          <w:sz w:val="24"/>
          <w:szCs w:val="24"/>
        </w:rPr>
        <w:t xml:space="preserve">contain a large amount of Sulphur and Particulate matter </w:t>
      </w:r>
      <w:r w:rsidR="00380431">
        <w:rPr>
          <w:rFonts w:ascii="Times New Roman" w:hAnsi="Times New Roman" w:cs="Times New Roman"/>
          <w:sz w:val="24"/>
          <w:szCs w:val="24"/>
        </w:rPr>
        <w:t xml:space="preserve">5% and 0.15% by mass respectively </w:t>
      </w:r>
      <w:r w:rsidRPr="00D208DF">
        <w:rPr>
          <w:rFonts w:ascii="Times New Roman" w:hAnsi="Times New Roman" w:cs="Times New Roman"/>
          <w:sz w:val="24"/>
          <w:szCs w:val="24"/>
        </w:rPr>
        <w:t xml:space="preserve">and has </w:t>
      </w:r>
      <w:r w:rsidR="0068509C">
        <w:rPr>
          <w:rFonts w:ascii="Times New Roman" w:hAnsi="Times New Roman" w:cs="Times New Roman"/>
          <w:sz w:val="24"/>
          <w:szCs w:val="24"/>
        </w:rPr>
        <w:t>been significantly involved in</w:t>
      </w:r>
      <w:r w:rsidRPr="00D208DF">
        <w:rPr>
          <w:rFonts w:ascii="Times New Roman" w:hAnsi="Times New Roman" w:cs="Times New Roman"/>
          <w:sz w:val="24"/>
          <w:szCs w:val="24"/>
        </w:rPr>
        <w:t xml:space="preserve"> pollut</w:t>
      </w:r>
      <w:r w:rsidR="0068509C">
        <w:rPr>
          <w:rFonts w:ascii="Times New Roman" w:hAnsi="Times New Roman" w:cs="Times New Roman"/>
          <w:sz w:val="24"/>
          <w:szCs w:val="24"/>
        </w:rPr>
        <w:t>ion</w:t>
      </w:r>
      <w:r w:rsidRPr="00D208DF">
        <w:rPr>
          <w:rFonts w:ascii="Times New Roman" w:hAnsi="Times New Roman" w:cs="Times New Roman"/>
          <w:sz w:val="24"/>
          <w:szCs w:val="24"/>
        </w:rPr>
        <w:t xml:space="preserve"> till recent times</w:t>
      </w:r>
      <w:r w:rsidR="001E590E" w:rsidRPr="001E590E">
        <w:rPr>
          <w:rFonts w:ascii="Times New Roman" w:hAnsi="Times New Roman" w:cs="Times New Roman"/>
          <w:noProof/>
          <w:sz w:val="24"/>
          <w:szCs w:val="24"/>
        </w:rPr>
        <w:t xml:space="preserve"> </w:t>
      </w:r>
      <w:r w:rsidR="00E8648B">
        <w:rPr>
          <w:rFonts w:ascii="Times New Roman" w:hAnsi="Times New Roman" w:cs="Times New Roman"/>
          <w:noProof/>
          <w:sz w:val="24"/>
          <w:szCs w:val="24"/>
        </w:rPr>
        <w:fldChar w:fldCharType="begin" w:fldLock="1"/>
      </w:r>
      <w:r w:rsidR="00A33120">
        <w:rPr>
          <w:rFonts w:ascii="Times New Roman" w:hAnsi="Times New Roman" w:cs="Times New Roman"/>
          <w:noProof/>
          <w:sz w:val="24"/>
          <w:szCs w:val="24"/>
        </w:rPr>
        <w:instrText>ADDIN CSL_CITATION {"citationItems":[{"id":"ITEM-1","itemData":{"author":[{"dropping-particle":"","family":"Trozzi","given":"Carlo","non-dropping-particle":"","parse-names":false,"suffix":""}],"container-title":"19th Annual International Emission Inventory Conference \"Emissions Inventories - Informing Emerging Issues\"","id":"ITEM-1","issued":{"date-parts":[["2010"]]},"page":"1-12","publisher":"US EPA","publisher-place":"Rome","title":"Emission estimate methodology for maritime navigation","type":"paper-conference"},"uris":["http://www.mendeley.com/documents/?uuid=ba54ed04-74f8-46b6-8f96-5a531347361d"]}],"mendeley":{"formattedCitation":"(Trozzi, 2010)","plainTextFormattedCitation":"(Trozzi, 2010)","previouslyFormattedCitation":"(Trozzi, 2010)"},"properties":{"noteIndex":0},"schema":"https://github.com/citation-style-language/schema/raw/master/csl-citation.json"}</w:instrText>
      </w:r>
      <w:r w:rsidR="00E8648B">
        <w:rPr>
          <w:rFonts w:ascii="Times New Roman" w:hAnsi="Times New Roman" w:cs="Times New Roman"/>
          <w:noProof/>
          <w:sz w:val="24"/>
          <w:szCs w:val="24"/>
        </w:rPr>
        <w:fldChar w:fldCharType="separate"/>
      </w:r>
      <w:r w:rsidR="00E8648B" w:rsidRPr="00E8648B">
        <w:rPr>
          <w:rFonts w:ascii="Times New Roman" w:hAnsi="Times New Roman" w:cs="Times New Roman"/>
          <w:noProof/>
          <w:sz w:val="24"/>
          <w:szCs w:val="24"/>
        </w:rPr>
        <w:t>(Trozzi, 2010)</w:t>
      </w:r>
      <w:r w:rsidR="00E8648B">
        <w:rPr>
          <w:rFonts w:ascii="Times New Roman" w:hAnsi="Times New Roman" w:cs="Times New Roman"/>
          <w:noProof/>
          <w:sz w:val="24"/>
          <w:szCs w:val="24"/>
        </w:rPr>
        <w:fldChar w:fldCharType="end"/>
      </w:r>
      <w:r w:rsidRPr="00D208DF">
        <w:rPr>
          <w:rFonts w:ascii="Times New Roman" w:hAnsi="Times New Roman" w:cs="Times New Roman"/>
          <w:sz w:val="24"/>
          <w:szCs w:val="24"/>
        </w:rPr>
        <w:t>. Therefore, the focus has shifted from economic and polluting marine oils to cleaner and comparatively expensive fuels such as LNG, MGO, MDO</w:t>
      </w:r>
      <w:r w:rsidR="001D6539">
        <w:rPr>
          <w:rFonts w:ascii="Times New Roman" w:hAnsi="Times New Roman" w:cs="Times New Roman"/>
          <w:sz w:val="24"/>
          <w:szCs w:val="24"/>
        </w:rPr>
        <w:t>,</w:t>
      </w:r>
      <w:r w:rsidRPr="00D208DF">
        <w:rPr>
          <w:rFonts w:ascii="Times New Roman" w:hAnsi="Times New Roman" w:cs="Times New Roman"/>
          <w:sz w:val="24"/>
          <w:szCs w:val="24"/>
        </w:rPr>
        <w:t xml:space="preserve"> </w:t>
      </w:r>
      <w:r w:rsidR="00C22865">
        <w:rPr>
          <w:rFonts w:ascii="Times New Roman" w:hAnsi="Times New Roman" w:cs="Times New Roman"/>
          <w:sz w:val="24"/>
          <w:szCs w:val="24"/>
        </w:rPr>
        <w:t>etc</w:t>
      </w:r>
      <w:r w:rsidRPr="00D208DF">
        <w:rPr>
          <w:rFonts w:ascii="Times New Roman" w:hAnsi="Times New Roman" w:cs="Times New Roman"/>
          <w:sz w:val="24"/>
          <w:szCs w:val="24"/>
        </w:rPr>
        <w:t>. However, the use of such cleaner fuels at present is limited as the vessel owners do not completely agree</w:t>
      </w:r>
      <w:r w:rsidR="00E8776E">
        <w:rPr>
          <w:rFonts w:ascii="Times New Roman" w:hAnsi="Times New Roman" w:cs="Times New Roman"/>
          <w:sz w:val="24"/>
          <w:szCs w:val="24"/>
        </w:rPr>
        <w:t xml:space="preserve"> to</w:t>
      </w:r>
      <w:r w:rsidRPr="00D208DF">
        <w:rPr>
          <w:rFonts w:ascii="Times New Roman" w:hAnsi="Times New Roman" w:cs="Times New Roman"/>
          <w:sz w:val="24"/>
          <w:szCs w:val="24"/>
        </w:rPr>
        <w:t xml:space="preserve"> the sudden shift in the use of oils to be viable due to a significant difference in the cost of bunker prices between cleaner or expensive and inexpensive fuels.</w:t>
      </w:r>
      <w:r w:rsidR="00C25CFB">
        <w:rPr>
          <w:rFonts w:ascii="Times New Roman" w:hAnsi="Times New Roman" w:cs="Times New Roman"/>
          <w:sz w:val="24"/>
          <w:szCs w:val="24"/>
        </w:rPr>
        <w:t xml:space="preserve"> </w:t>
      </w:r>
      <w:r w:rsidRPr="00D208DF">
        <w:rPr>
          <w:rFonts w:ascii="Times New Roman" w:hAnsi="Times New Roman" w:cs="Times New Roman"/>
          <w:sz w:val="24"/>
          <w:szCs w:val="24"/>
        </w:rPr>
        <w:t>Though LNG is relatively affordable</w:t>
      </w:r>
      <w:r w:rsidR="00376997">
        <w:rPr>
          <w:rFonts w:ascii="Times New Roman" w:hAnsi="Times New Roman" w:cs="Times New Roman"/>
          <w:sz w:val="24"/>
          <w:szCs w:val="24"/>
        </w:rPr>
        <w:t xml:space="preserve"> </w:t>
      </w:r>
      <w:r w:rsidRPr="00D208DF">
        <w:rPr>
          <w:rFonts w:ascii="Times New Roman" w:hAnsi="Times New Roman" w:cs="Times New Roman"/>
          <w:sz w:val="24"/>
          <w:szCs w:val="24"/>
        </w:rPr>
        <w:t xml:space="preserve">the evolution of engines and relevant technology is currently in a nascent phase. Therefore, an optimum solution was sought and the use of Intermediate Fuel Oil </w:t>
      </w:r>
      <w:r w:rsidR="001862AE">
        <w:rPr>
          <w:rFonts w:ascii="Times New Roman" w:hAnsi="Times New Roman" w:cs="Times New Roman"/>
          <w:sz w:val="24"/>
          <w:szCs w:val="24"/>
        </w:rPr>
        <w:t xml:space="preserve">(IFO) </w:t>
      </w:r>
      <w:r w:rsidRPr="00D208DF">
        <w:rPr>
          <w:rFonts w:ascii="Times New Roman" w:hAnsi="Times New Roman" w:cs="Times New Roman"/>
          <w:sz w:val="24"/>
          <w:szCs w:val="24"/>
        </w:rPr>
        <w:t xml:space="preserve">comprising of a mixture of </w:t>
      </w:r>
      <w:r w:rsidR="00F511C1">
        <w:rPr>
          <w:rFonts w:ascii="Times New Roman" w:hAnsi="Times New Roman" w:cs="Times New Roman"/>
          <w:sz w:val="24"/>
          <w:szCs w:val="24"/>
        </w:rPr>
        <w:t>o</w:t>
      </w:r>
      <w:r w:rsidRPr="00D208DF">
        <w:rPr>
          <w:rFonts w:ascii="Times New Roman" w:hAnsi="Times New Roman" w:cs="Times New Roman"/>
          <w:sz w:val="24"/>
          <w:szCs w:val="24"/>
        </w:rPr>
        <w:t>ils</w:t>
      </w:r>
      <w:r w:rsidR="00B01846">
        <w:rPr>
          <w:rFonts w:ascii="Times New Roman" w:hAnsi="Times New Roman" w:cs="Times New Roman"/>
          <w:sz w:val="24"/>
          <w:szCs w:val="24"/>
        </w:rPr>
        <w:t>,</w:t>
      </w:r>
      <w:r w:rsidRPr="00D208DF">
        <w:rPr>
          <w:rFonts w:ascii="Times New Roman" w:hAnsi="Times New Roman" w:cs="Times New Roman"/>
          <w:sz w:val="24"/>
          <w:szCs w:val="24"/>
        </w:rPr>
        <w:t xml:space="preserve"> was suggested</w:t>
      </w:r>
      <w:r w:rsidR="001E33DD">
        <w:rPr>
          <w:rFonts w:ascii="Times New Roman" w:hAnsi="Times New Roman" w:cs="Times New Roman"/>
          <w:sz w:val="24"/>
          <w:szCs w:val="24"/>
        </w:rPr>
        <w:t xml:space="preserve"> by IMO</w:t>
      </w:r>
      <w:r w:rsidRPr="00D208DF">
        <w:rPr>
          <w:rFonts w:ascii="Times New Roman" w:hAnsi="Times New Roman" w:cs="Times New Roman"/>
          <w:sz w:val="24"/>
          <w:szCs w:val="24"/>
        </w:rPr>
        <w:t>. It comparatively bears a higher cost and a maximum Sulphur content of 3.5% as per guidelines</w:t>
      </w:r>
      <w:r w:rsidR="001E33DD">
        <w:rPr>
          <w:rFonts w:ascii="Times New Roman" w:hAnsi="Times New Roman" w:cs="Times New Roman"/>
          <w:sz w:val="24"/>
          <w:szCs w:val="24"/>
        </w:rPr>
        <w:t xml:space="preserve"> of </w:t>
      </w:r>
      <w:r w:rsidR="001E33DD" w:rsidRPr="00D208DF">
        <w:rPr>
          <w:rFonts w:ascii="Times New Roman" w:hAnsi="Times New Roman" w:cs="Times New Roman"/>
          <w:sz w:val="24"/>
          <w:szCs w:val="24"/>
        </w:rPr>
        <w:t>MARPOL</w:t>
      </w:r>
      <w:r w:rsidR="001E33DD">
        <w:rPr>
          <w:rFonts w:ascii="Times New Roman" w:hAnsi="Times New Roman" w:cs="Times New Roman"/>
          <w:sz w:val="24"/>
          <w:szCs w:val="24"/>
        </w:rPr>
        <w:t xml:space="preserve"> and </w:t>
      </w:r>
      <w:r w:rsidR="001E33DD" w:rsidRPr="00D208DF">
        <w:rPr>
          <w:rFonts w:ascii="Times New Roman" w:hAnsi="Times New Roman" w:cs="Times New Roman"/>
          <w:sz w:val="24"/>
          <w:szCs w:val="24"/>
        </w:rPr>
        <w:t>IMO</w:t>
      </w:r>
      <w:r w:rsidRPr="00D208DF">
        <w:rPr>
          <w:rFonts w:ascii="Times New Roman" w:hAnsi="Times New Roman" w:cs="Times New Roman"/>
          <w:sz w:val="24"/>
          <w:szCs w:val="24"/>
        </w:rPr>
        <w:t xml:space="preserve"> as a temporary solution till technological advancements pave the way for cleaner</w:t>
      </w:r>
      <w:r w:rsidR="001E33DD">
        <w:rPr>
          <w:rFonts w:ascii="Times New Roman" w:hAnsi="Times New Roman" w:cs="Times New Roman"/>
          <w:sz w:val="24"/>
          <w:szCs w:val="24"/>
        </w:rPr>
        <w:t xml:space="preserve"> and cheaper</w:t>
      </w:r>
      <w:r w:rsidRPr="00D208DF">
        <w:rPr>
          <w:rFonts w:ascii="Times New Roman" w:hAnsi="Times New Roman" w:cs="Times New Roman"/>
          <w:sz w:val="24"/>
          <w:szCs w:val="24"/>
        </w:rPr>
        <w:t xml:space="preserve"> fuels to enter markets on a wider scale. Further details regarding </w:t>
      </w:r>
      <w:r w:rsidR="00E8776E">
        <w:rPr>
          <w:rFonts w:ascii="Times New Roman" w:hAnsi="Times New Roman" w:cs="Times New Roman"/>
          <w:sz w:val="24"/>
          <w:szCs w:val="24"/>
        </w:rPr>
        <w:t xml:space="preserve">the </w:t>
      </w:r>
      <w:r w:rsidRPr="00D208DF">
        <w:rPr>
          <w:rFonts w:ascii="Times New Roman" w:hAnsi="Times New Roman" w:cs="Times New Roman"/>
          <w:sz w:val="24"/>
          <w:szCs w:val="24"/>
        </w:rPr>
        <w:t xml:space="preserve">properties of </w:t>
      </w:r>
      <w:r w:rsidR="001E33DD">
        <w:rPr>
          <w:rFonts w:ascii="Times New Roman" w:hAnsi="Times New Roman" w:cs="Times New Roman"/>
          <w:sz w:val="24"/>
          <w:szCs w:val="24"/>
        </w:rPr>
        <w:t>IFO</w:t>
      </w:r>
      <w:r w:rsidRPr="00D208DF">
        <w:rPr>
          <w:rFonts w:ascii="Times New Roman" w:hAnsi="Times New Roman" w:cs="Times New Roman"/>
          <w:sz w:val="24"/>
          <w:szCs w:val="24"/>
        </w:rPr>
        <w:t xml:space="preserve"> have been discussed in the study by</w:t>
      </w:r>
      <w:r w:rsidR="00A33120">
        <w:rPr>
          <w:rFonts w:ascii="Times New Roman" w:hAnsi="Times New Roman" w:cs="Times New Roman"/>
          <w:sz w:val="24"/>
          <w:szCs w:val="24"/>
        </w:rPr>
        <w:t xml:space="preserve"> </w:t>
      </w:r>
      <w:r w:rsidR="00A33120">
        <w:rPr>
          <w:rFonts w:ascii="Times New Roman" w:hAnsi="Times New Roman" w:cs="Times New Roman"/>
          <w:sz w:val="24"/>
          <w:szCs w:val="24"/>
        </w:rPr>
        <w:fldChar w:fldCharType="begin" w:fldLock="1"/>
      </w:r>
      <w:r w:rsidR="008D3347">
        <w:rPr>
          <w:rFonts w:ascii="Times New Roman" w:hAnsi="Times New Roman" w:cs="Times New Roman"/>
          <w:sz w:val="24"/>
          <w:szCs w:val="24"/>
        </w:rPr>
        <w:instrText>ADDIN CSL_CITATION {"citationItems":[{"id":"ITEM-1","itemData":{"author":[{"dropping-particle":"","family":"Hindustan Petroleum Corporation Ltd.","given":"","non-dropping-particle":"","parse-names":false,"suffix":""}],"id":"ITEM-1","issued":{"date-parts":[["2009"]]},"publisher-place":"India","title":"Marine Fuels &amp; Lubricants - product Digest","type":"report"},"uris":["http://www.mendeley.com/documents/?uuid=a6374275-01b5-48fe-a549-5d0fe0b57f62"]}],"mendeley":{"formattedCitation":"(Hindustan Petroleum Corporation Ltd., 2009)","plainTextFormattedCitation":"(Hindustan Petroleum Corporation Ltd., 2009)","previouslyFormattedCitation":"(Hindustan Petroleum Corporation Ltd., 2009)"},"properties":{"noteIndex":0},"schema":"https://github.com/citation-style-language/schema/raw/master/csl-citation.json"}</w:instrText>
      </w:r>
      <w:r w:rsidR="00A33120">
        <w:rPr>
          <w:rFonts w:ascii="Times New Roman" w:hAnsi="Times New Roman" w:cs="Times New Roman"/>
          <w:sz w:val="24"/>
          <w:szCs w:val="24"/>
        </w:rPr>
        <w:fldChar w:fldCharType="separate"/>
      </w:r>
      <w:r w:rsidR="00A33120" w:rsidRPr="00A33120">
        <w:rPr>
          <w:rFonts w:ascii="Times New Roman" w:hAnsi="Times New Roman" w:cs="Times New Roman"/>
          <w:noProof/>
          <w:sz w:val="24"/>
          <w:szCs w:val="24"/>
        </w:rPr>
        <w:t>(Hindustan Petroleum Corporation Ltd., 2009)</w:t>
      </w:r>
      <w:r w:rsidR="00A33120">
        <w:rPr>
          <w:rFonts w:ascii="Times New Roman" w:hAnsi="Times New Roman" w:cs="Times New Roman"/>
          <w:sz w:val="24"/>
          <w:szCs w:val="24"/>
        </w:rPr>
        <w:fldChar w:fldCharType="end"/>
      </w:r>
      <w:r w:rsidR="00241FE1">
        <w:rPr>
          <w:rFonts w:ascii="Times New Roman" w:hAnsi="Times New Roman" w:cs="Times New Roman"/>
          <w:sz w:val="24"/>
          <w:szCs w:val="24"/>
        </w:rPr>
        <w:t>.</w:t>
      </w:r>
      <w:r w:rsidR="000E1632">
        <w:rPr>
          <w:rFonts w:ascii="Times New Roman" w:hAnsi="Times New Roman" w:cs="Times New Roman"/>
          <w:sz w:val="24"/>
          <w:szCs w:val="24"/>
        </w:rPr>
        <w:t xml:space="preserve"> </w:t>
      </w:r>
      <w:r w:rsidRPr="00D208DF">
        <w:rPr>
          <w:rFonts w:ascii="Times New Roman" w:hAnsi="Times New Roman" w:cs="Times New Roman"/>
          <w:sz w:val="24"/>
          <w:szCs w:val="24"/>
        </w:rPr>
        <w:t>Therefore</w:t>
      </w:r>
      <w:r w:rsidR="000E1632">
        <w:rPr>
          <w:rFonts w:ascii="Times New Roman" w:hAnsi="Times New Roman" w:cs="Times New Roman"/>
          <w:sz w:val="24"/>
          <w:szCs w:val="24"/>
        </w:rPr>
        <w:t>,</w:t>
      </w:r>
      <w:r w:rsidRPr="00D208DF">
        <w:rPr>
          <w:rFonts w:ascii="Times New Roman" w:hAnsi="Times New Roman" w:cs="Times New Roman"/>
          <w:sz w:val="24"/>
          <w:szCs w:val="24"/>
        </w:rPr>
        <w:t xml:space="preserve"> IFO 380 cST has been considered for calculations related to the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footprint as the widespread use of much cleaner fuels such as MGO and LNG at reasonable prices is awaited globally.  </w:t>
      </w:r>
    </w:p>
    <w:p w14:paraId="14BB4352" w14:textId="77777777" w:rsidR="0043435F" w:rsidRDefault="0043435F" w:rsidP="00017B2D">
      <w:pPr>
        <w:spacing w:line="360" w:lineRule="auto"/>
        <w:jc w:val="both"/>
        <w:rPr>
          <w:rFonts w:ascii="Times New Roman" w:hAnsi="Times New Roman" w:cs="Times New Roman"/>
          <w:sz w:val="24"/>
          <w:szCs w:val="24"/>
        </w:rPr>
      </w:pPr>
    </w:p>
    <w:p w14:paraId="2EA48CD0" w14:textId="0EF4DF56" w:rsidR="00A21890" w:rsidRPr="00BB76BB" w:rsidRDefault="00BB76BB" w:rsidP="00BB76B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925D53" w:rsidRPr="00BB76BB">
        <w:rPr>
          <w:rFonts w:ascii="Times New Roman" w:hAnsi="Times New Roman" w:cs="Times New Roman"/>
          <w:b/>
          <w:sz w:val="24"/>
          <w:szCs w:val="24"/>
        </w:rPr>
        <w:t>Economic and Environmental impact of S</w:t>
      </w:r>
      <w:r w:rsidR="005176BB" w:rsidRPr="00BB76BB">
        <w:rPr>
          <w:rFonts w:ascii="Times New Roman" w:hAnsi="Times New Roman" w:cs="Times New Roman"/>
          <w:b/>
          <w:sz w:val="24"/>
          <w:szCs w:val="24"/>
        </w:rPr>
        <w:t>SCP on maritime navigation</w:t>
      </w:r>
    </w:p>
    <w:p w14:paraId="79BAD08A" w14:textId="77777777" w:rsidR="00072474" w:rsidRPr="009A6114" w:rsidRDefault="005C5360" w:rsidP="00D208DF">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4.1 </w:t>
      </w:r>
      <w:r w:rsidR="00072474" w:rsidRPr="009A6114">
        <w:rPr>
          <w:rFonts w:ascii="Times New Roman" w:hAnsi="Times New Roman" w:cs="Times New Roman"/>
          <w:i/>
          <w:sz w:val="24"/>
          <w:szCs w:val="24"/>
        </w:rPr>
        <w:t>Estimation of Cost and Time</w:t>
      </w:r>
    </w:p>
    <w:p w14:paraId="0EDF3B31" w14:textId="25DF299C" w:rsidR="00072474" w:rsidRPr="00213394" w:rsidRDefault="00072474"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The cost and time estimation for a voyage plays an important role in selecting the most optimum route to the destination</w:t>
      </w:r>
      <w:r w:rsidR="009F731A">
        <w:rPr>
          <w:rFonts w:ascii="Times New Roman" w:hAnsi="Times New Roman" w:cs="Times New Roman"/>
          <w:sz w:val="24"/>
          <w:szCs w:val="24"/>
        </w:rPr>
        <w:t xml:space="preserve">. The routes under study </w:t>
      </w:r>
      <w:r w:rsidRPr="00D208DF">
        <w:rPr>
          <w:rFonts w:ascii="Times New Roman" w:hAnsi="Times New Roman" w:cs="Times New Roman"/>
          <w:sz w:val="24"/>
          <w:szCs w:val="24"/>
        </w:rPr>
        <w:t>exhibit a significant difference in cost and time. The costs considered are mainly expenses on fuel required to complete a voyage exclusive of maintenance and overhead costs whereas the time calculated represents the time taken by a vessel to complete the entire voyage i.e. the time taken by a vessel to reach the port of entry</w:t>
      </w:r>
      <w:r w:rsidR="005D2EDD">
        <w:rPr>
          <w:rFonts w:ascii="Times New Roman" w:hAnsi="Times New Roman" w:cs="Times New Roman"/>
          <w:sz w:val="24"/>
          <w:szCs w:val="24"/>
        </w:rPr>
        <w:t xml:space="preserve"> </w:t>
      </w:r>
      <w:r w:rsidRPr="00D208DF">
        <w:rPr>
          <w:rFonts w:ascii="Times New Roman" w:hAnsi="Times New Roman" w:cs="Times New Roman"/>
          <w:sz w:val="24"/>
          <w:szCs w:val="24"/>
        </w:rPr>
        <w:t xml:space="preserve">at </w:t>
      </w:r>
      <w:r w:rsidRPr="00213394">
        <w:rPr>
          <w:rFonts w:ascii="Times New Roman" w:hAnsi="Times New Roman" w:cs="Times New Roman"/>
          <w:sz w:val="24"/>
          <w:szCs w:val="24"/>
        </w:rPr>
        <w:t xml:space="preserve">the destination from the port of exit. The calculation of such fuel costs and voyage time has been done with the help of an online tool developed by ‘Better </w:t>
      </w:r>
      <w:r w:rsidRPr="008D3347">
        <w:rPr>
          <w:rFonts w:ascii="Times New Roman" w:hAnsi="Times New Roman" w:cs="Times New Roman"/>
          <w:sz w:val="24"/>
          <w:szCs w:val="24"/>
        </w:rPr>
        <w:t>fleet’</w:t>
      </w:r>
      <w:bookmarkStart w:id="2" w:name="_Hlk509959063"/>
      <w:r w:rsidR="00213394" w:rsidRPr="008D3347">
        <w:rPr>
          <w:rFonts w:ascii="Times New Roman" w:hAnsi="Times New Roman" w:cs="Times New Roman"/>
          <w:sz w:val="24"/>
          <w:szCs w:val="24"/>
        </w:rPr>
        <w:t>{</w:t>
      </w:r>
      <w:r w:rsidR="009E46B2" w:rsidRPr="008D3347">
        <w:rPr>
          <w:rStyle w:val="Hyperlink"/>
          <w:rFonts w:ascii="Times New Roman" w:hAnsi="Times New Roman" w:cs="Times New Roman"/>
          <w:color w:val="auto"/>
          <w:sz w:val="24"/>
          <w:szCs w:val="24"/>
          <w:u w:val="none"/>
        </w:rPr>
        <w:t>http://shippingefficiency.org/fuel-savings-calcula</w:t>
      </w:r>
      <w:bookmarkEnd w:id="2"/>
      <w:r w:rsidR="009E46B2" w:rsidRPr="008D3347">
        <w:rPr>
          <w:rStyle w:val="Hyperlink"/>
          <w:rFonts w:ascii="Times New Roman" w:hAnsi="Times New Roman" w:cs="Times New Roman"/>
          <w:color w:val="auto"/>
          <w:sz w:val="24"/>
          <w:szCs w:val="24"/>
          <w:u w:val="none"/>
        </w:rPr>
        <w:t>tor}</w:t>
      </w:r>
      <w:r w:rsidRPr="008D3347">
        <w:rPr>
          <w:rFonts w:ascii="Times New Roman" w:hAnsi="Times New Roman" w:cs="Times New Roman"/>
          <w:sz w:val="24"/>
          <w:szCs w:val="24"/>
        </w:rPr>
        <w:t>. The online tool takes into</w:t>
      </w:r>
      <w:r w:rsidRPr="00213394">
        <w:rPr>
          <w:rFonts w:ascii="Times New Roman" w:hAnsi="Times New Roman" w:cs="Times New Roman"/>
          <w:sz w:val="24"/>
          <w:szCs w:val="24"/>
        </w:rPr>
        <w:t xml:space="preserve"> consideration various factors such as Ship speed, design speed, Fuel saving settings</w:t>
      </w:r>
      <w:r w:rsidR="00351B6B">
        <w:rPr>
          <w:rFonts w:ascii="Times New Roman" w:hAnsi="Times New Roman" w:cs="Times New Roman"/>
          <w:sz w:val="24"/>
          <w:szCs w:val="24"/>
        </w:rPr>
        <w:t>,</w:t>
      </w:r>
      <w:r w:rsidRPr="00213394">
        <w:rPr>
          <w:rFonts w:ascii="Times New Roman" w:hAnsi="Times New Roman" w:cs="Times New Roman"/>
          <w:sz w:val="24"/>
          <w:szCs w:val="24"/>
        </w:rPr>
        <w:t xml:space="preserve"> etc. </w:t>
      </w:r>
      <w:r w:rsidRPr="008D3347">
        <w:rPr>
          <w:rFonts w:ascii="Times New Roman" w:hAnsi="Times New Roman" w:cs="Times New Roman"/>
          <w:sz w:val="24"/>
          <w:szCs w:val="24"/>
        </w:rPr>
        <w:t xml:space="preserve">Moreover, another source of information </w:t>
      </w:r>
      <w:r w:rsidR="009E46B2" w:rsidRPr="008D3347">
        <w:rPr>
          <w:rFonts w:ascii="Times New Roman" w:hAnsi="Times New Roman" w:cs="Times New Roman"/>
          <w:sz w:val="24"/>
          <w:szCs w:val="24"/>
        </w:rPr>
        <w:t>{</w:t>
      </w:r>
      <w:r w:rsidR="009F731A" w:rsidRPr="008D3347">
        <w:rPr>
          <w:rFonts w:ascii="Times New Roman" w:hAnsi="Times New Roman" w:cs="Times New Roman"/>
          <w:sz w:val="24"/>
          <w:szCs w:val="24"/>
        </w:rPr>
        <w:t>http://livebunkers.com</w:t>
      </w:r>
      <w:r w:rsidR="009E46B2" w:rsidRPr="008D3347">
        <w:rPr>
          <w:rFonts w:ascii="Times New Roman" w:hAnsi="Times New Roman" w:cs="Times New Roman"/>
          <w:sz w:val="24"/>
          <w:szCs w:val="24"/>
        </w:rPr>
        <w:t>}</w:t>
      </w:r>
      <w:r w:rsidR="00DB3634" w:rsidRPr="008D3347">
        <w:rPr>
          <w:rFonts w:ascii="Times New Roman" w:hAnsi="Times New Roman" w:cs="Times New Roman"/>
          <w:sz w:val="24"/>
          <w:szCs w:val="24"/>
        </w:rPr>
        <w:t xml:space="preserve"> </w:t>
      </w:r>
      <w:r w:rsidRPr="008D3347">
        <w:rPr>
          <w:rFonts w:ascii="Times New Roman" w:hAnsi="Times New Roman" w:cs="Times New Roman"/>
          <w:sz w:val="24"/>
          <w:szCs w:val="24"/>
        </w:rPr>
        <w:t>has been referred to obtain</w:t>
      </w:r>
      <w:r w:rsidRPr="00213394">
        <w:rPr>
          <w:rFonts w:ascii="Times New Roman" w:hAnsi="Times New Roman" w:cs="Times New Roman"/>
          <w:sz w:val="24"/>
          <w:szCs w:val="24"/>
        </w:rPr>
        <w:t xml:space="preserve"> the cost of bunkers and has an updated database of fuel costs ranging over </w:t>
      </w:r>
      <w:r w:rsidR="00F44B6C">
        <w:rPr>
          <w:rFonts w:ascii="Times New Roman" w:hAnsi="Times New Roman" w:cs="Times New Roman"/>
          <w:sz w:val="24"/>
          <w:szCs w:val="24"/>
        </w:rPr>
        <w:t>some time</w:t>
      </w:r>
      <w:r w:rsidRPr="00213394">
        <w:rPr>
          <w:rFonts w:ascii="Times New Roman" w:hAnsi="Times New Roman" w:cs="Times New Roman"/>
          <w:sz w:val="24"/>
          <w:szCs w:val="24"/>
        </w:rPr>
        <w:t xml:space="preserve"> at different portside locations all over the world. The bunker prices of IFO 380 cSt are </w:t>
      </w:r>
      <w:r w:rsidR="00D372FD">
        <w:rPr>
          <w:rFonts w:ascii="Times New Roman" w:hAnsi="Times New Roman" w:cs="Times New Roman"/>
          <w:sz w:val="24"/>
          <w:szCs w:val="24"/>
        </w:rPr>
        <w:t>primarily</w:t>
      </w:r>
      <w:r w:rsidRPr="00213394">
        <w:rPr>
          <w:rFonts w:ascii="Times New Roman" w:hAnsi="Times New Roman" w:cs="Times New Roman"/>
          <w:sz w:val="24"/>
          <w:szCs w:val="24"/>
        </w:rPr>
        <w:t xml:space="preserve"> focused </w:t>
      </w:r>
      <w:r w:rsidR="00F44B6C">
        <w:rPr>
          <w:rFonts w:ascii="Times New Roman" w:hAnsi="Times New Roman" w:cs="Times New Roman"/>
          <w:sz w:val="24"/>
          <w:szCs w:val="24"/>
        </w:rPr>
        <w:t xml:space="preserve">on </w:t>
      </w:r>
      <w:r w:rsidRPr="00213394">
        <w:rPr>
          <w:rFonts w:ascii="Times New Roman" w:hAnsi="Times New Roman" w:cs="Times New Roman"/>
          <w:sz w:val="24"/>
          <w:szCs w:val="24"/>
        </w:rPr>
        <w:t xml:space="preserve">in this study. To calculate </w:t>
      </w:r>
      <w:r w:rsidR="005D2EDD">
        <w:rPr>
          <w:rFonts w:ascii="Times New Roman" w:hAnsi="Times New Roman" w:cs="Times New Roman"/>
          <w:sz w:val="24"/>
          <w:szCs w:val="24"/>
        </w:rPr>
        <w:t xml:space="preserve">the </w:t>
      </w:r>
      <w:r w:rsidRPr="00213394">
        <w:rPr>
          <w:rFonts w:ascii="Times New Roman" w:hAnsi="Times New Roman" w:cs="Times New Roman"/>
          <w:sz w:val="24"/>
          <w:szCs w:val="24"/>
        </w:rPr>
        <w:t xml:space="preserve">time taken for a voyage, the nautical distances along sea routes were </w:t>
      </w:r>
      <w:r w:rsidR="009F731A">
        <w:rPr>
          <w:rFonts w:ascii="Times New Roman" w:hAnsi="Times New Roman" w:cs="Times New Roman"/>
          <w:sz w:val="24"/>
          <w:szCs w:val="24"/>
        </w:rPr>
        <w:t>noted down by referring to</w:t>
      </w:r>
      <w:r w:rsidR="003E23C1">
        <w:rPr>
          <w:rFonts w:ascii="Times New Roman" w:hAnsi="Times New Roman" w:cs="Times New Roman"/>
          <w:sz w:val="24"/>
          <w:szCs w:val="24"/>
        </w:rPr>
        <w:t xml:space="preserve"> </w:t>
      </w:r>
      <w:hyperlink r:id="rId19" w:history="1">
        <w:r w:rsidR="009E46B2" w:rsidRPr="00D32BD5">
          <w:rPr>
            <w:rStyle w:val="Hyperlink"/>
            <w:rFonts w:ascii="Times New Roman" w:hAnsi="Times New Roman" w:cs="Times New Roman"/>
            <w:color w:val="auto"/>
            <w:sz w:val="24"/>
            <w:szCs w:val="24"/>
            <w:u w:val="none"/>
          </w:rPr>
          <w:t>http://www.marinevesseltraffic.com/2013/07/distance-calculator.html</w:t>
        </w:r>
      </w:hyperlink>
      <w:r w:rsidR="009E46B2" w:rsidRPr="00D32BD5">
        <w:rPr>
          <w:rFonts w:ascii="Times New Roman" w:hAnsi="Times New Roman" w:cs="Times New Roman"/>
          <w:sz w:val="24"/>
          <w:szCs w:val="24"/>
        </w:rPr>
        <w:t xml:space="preserve">. </w:t>
      </w:r>
      <w:r w:rsidRPr="00D32BD5">
        <w:rPr>
          <w:rFonts w:ascii="Times New Roman" w:hAnsi="Times New Roman" w:cs="Times New Roman"/>
          <w:sz w:val="24"/>
          <w:szCs w:val="24"/>
        </w:rPr>
        <w:t>The online platform</w:t>
      </w:r>
      <w:r w:rsidRPr="00D208DF">
        <w:rPr>
          <w:rFonts w:ascii="Times New Roman" w:hAnsi="Times New Roman" w:cs="Times New Roman"/>
          <w:sz w:val="24"/>
          <w:szCs w:val="24"/>
        </w:rPr>
        <w:t xml:space="preserve"> calculates distances along sea routes by entering </w:t>
      </w:r>
      <w:r w:rsidR="005D2EDD">
        <w:rPr>
          <w:rFonts w:ascii="Times New Roman" w:hAnsi="Times New Roman" w:cs="Times New Roman"/>
          <w:sz w:val="24"/>
          <w:szCs w:val="24"/>
        </w:rPr>
        <w:t xml:space="preserve">the </w:t>
      </w:r>
      <w:r w:rsidRPr="00D208DF">
        <w:rPr>
          <w:rFonts w:ascii="Times New Roman" w:hAnsi="Times New Roman" w:cs="Times New Roman"/>
          <w:sz w:val="24"/>
          <w:szCs w:val="24"/>
        </w:rPr>
        <w:t>port of exit and port of entry and also enables the user to manually plot the route following navigation guidelines and offshore</w:t>
      </w:r>
      <w:r w:rsidR="000B4069">
        <w:rPr>
          <w:rFonts w:ascii="Times New Roman" w:hAnsi="Times New Roman" w:cs="Times New Roman"/>
          <w:sz w:val="24"/>
          <w:szCs w:val="24"/>
        </w:rPr>
        <w:t xml:space="preserve"> </w:t>
      </w:r>
      <w:r w:rsidRPr="00D208DF">
        <w:rPr>
          <w:rFonts w:ascii="Times New Roman" w:hAnsi="Times New Roman" w:cs="Times New Roman"/>
          <w:sz w:val="24"/>
          <w:szCs w:val="24"/>
        </w:rPr>
        <w:t>limits. The platform also provides live satellite images of ports and live port traffic along various sea routes, ports and anchorage points all over the world. It keeps an accurate record of ships in the harbo</w:t>
      </w:r>
      <w:r w:rsidR="00257BD4">
        <w:rPr>
          <w:rFonts w:ascii="Times New Roman" w:hAnsi="Times New Roman" w:cs="Times New Roman"/>
          <w:sz w:val="24"/>
          <w:szCs w:val="24"/>
        </w:rPr>
        <w:t>u</w:t>
      </w:r>
      <w:r w:rsidRPr="00D208DF">
        <w:rPr>
          <w:rFonts w:ascii="Times New Roman" w:hAnsi="Times New Roman" w:cs="Times New Roman"/>
          <w:sz w:val="24"/>
          <w:szCs w:val="24"/>
        </w:rPr>
        <w:t xml:space="preserve">r and expected arrivals to the port along with </w:t>
      </w:r>
      <w:r w:rsidR="00782341">
        <w:rPr>
          <w:rFonts w:ascii="Times New Roman" w:hAnsi="Times New Roman" w:cs="Times New Roman"/>
          <w:sz w:val="24"/>
          <w:szCs w:val="24"/>
        </w:rPr>
        <w:t xml:space="preserve">the </w:t>
      </w:r>
      <w:r w:rsidR="005D2EDD" w:rsidRPr="00D208DF">
        <w:rPr>
          <w:rFonts w:ascii="Times New Roman" w:hAnsi="Times New Roman" w:cs="Times New Roman"/>
          <w:sz w:val="24"/>
          <w:szCs w:val="24"/>
        </w:rPr>
        <w:t>liv</w:t>
      </w:r>
      <w:r w:rsidR="003315B9">
        <w:rPr>
          <w:rFonts w:ascii="Times New Roman" w:hAnsi="Times New Roman" w:cs="Times New Roman"/>
          <w:sz w:val="24"/>
          <w:szCs w:val="24"/>
        </w:rPr>
        <w:t xml:space="preserve">e </w:t>
      </w:r>
      <w:r w:rsidRPr="00D208DF">
        <w:rPr>
          <w:rFonts w:ascii="Times New Roman" w:hAnsi="Times New Roman" w:cs="Times New Roman"/>
          <w:sz w:val="24"/>
          <w:szCs w:val="24"/>
        </w:rPr>
        <w:t>feeds of percentage categori</w:t>
      </w:r>
      <w:r w:rsidR="00B822DB">
        <w:rPr>
          <w:rFonts w:ascii="Times New Roman" w:hAnsi="Times New Roman" w:cs="Times New Roman"/>
          <w:sz w:val="24"/>
          <w:szCs w:val="24"/>
        </w:rPr>
        <w:t>s</w:t>
      </w:r>
      <w:r w:rsidRPr="00D208DF">
        <w:rPr>
          <w:rFonts w:ascii="Times New Roman" w:hAnsi="Times New Roman" w:cs="Times New Roman"/>
          <w:sz w:val="24"/>
          <w:szCs w:val="24"/>
        </w:rPr>
        <w:t xml:space="preserve">ation </w:t>
      </w:r>
      <w:r w:rsidRPr="00213394">
        <w:rPr>
          <w:rFonts w:ascii="Times New Roman" w:hAnsi="Times New Roman" w:cs="Times New Roman"/>
          <w:sz w:val="24"/>
          <w:szCs w:val="24"/>
        </w:rPr>
        <w:t xml:space="preserve">of vessels by type </w:t>
      </w:r>
      <w:r w:rsidR="00257BD4" w:rsidRPr="00213394">
        <w:rPr>
          <w:rFonts w:ascii="Times New Roman" w:hAnsi="Times New Roman" w:cs="Times New Roman"/>
          <w:sz w:val="24"/>
          <w:szCs w:val="24"/>
        </w:rPr>
        <w:t>such as</w:t>
      </w:r>
      <w:r w:rsidRPr="00213394">
        <w:rPr>
          <w:rFonts w:ascii="Times New Roman" w:hAnsi="Times New Roman" w:cs="Times New Roman"/>
          <w:sz w:val="24"/>
          <w:szCs w:val="24"/>
        </w:rPr>
        <w:t xml:space="preserve"> Tanker, Bulk carrier</w:t>
      </w:r>
      <w:r w:rsidR="00782341">
        <w:rPr>
          <w:rFonts w:ascii="Times New Roman" w:hAnsi="Times New Roman" w:cs="Times New Roman"/>
          <w:sz w:val="24"/>
          <w:szCs w:val="24"/>
        </w:rPr>
        <w:t>,</w:t>
      </w:r>
      <w:r w:rsidRPr="00213394">
        <w:rPr>
          <w:rFonts w:ascii="Times New Roman" w:hAnsi="Times New Roman" w:cs="Times New Roman"/>
          <w:sz w:val="24"/>
          <w:szCs w:val="24"/>
        </w:rPr>
        <w:t xml:space="preserve"> etc. The live information can also be obtained by entering the latitudinal and longitudinal location of a place. The differences observed in cost and time while following the two routes bound for the same destination was a primary and logical reason for the suggestion of a canal </w:t>
      </w:r>
      <w:r w:rsidR="002471FC">
        <w:rPr>
          <w:rFonts w:ascii="Times New Roman" w:hAnsi="Times New Roman" w:cs="Times New Roman"/>
          <w:sz w:val="24"/>
          <w:szCs w:val="24"/>
        </w:rPr>
        <w:t>in</w:t>
      </w:r>
      <w:r w:rsidRPr="00213394">
        <w:rPr>
          <w:rFonts w:ascii="Times New Roman" w:hAnsi="Times New Roman" w:cs="Times New Roman"/>
          <w:sz w:val="24"/>
          <w:szCs w:val="24"/>
        </w:rPr>
        <w:t xml:space="preserve"> the Palk Bay </w:t>
      </w:r>
      <w:r w:rsidR="002471FC">
        <w:rPr>
          <w:rFonts w:ascii="Times New Roman" w:hAnsi="Times New Roman" w:cs="Times New Roman"/>
          <w:sz w:val="24"/>
          <w:szCs w:val="24"/>
        </w:rPr>
        <w:t xml:space="preserve">and </w:t>
      </w:r>
      <w:r w:rsidRPr="00213394">
        <w:rPr>
          <w:rFonts w:ascii="Times New Roman" w:hAnsi="Times New Roman" w:cs="Times New Roman"/>
          <w:sz w:val="24"/>
          <w:szCs w:val="24"/>
        </w:rPr>
        <w:t>the Gulf of Mannar region</w:t>
      </w:r>
      <w:r w:rsidR="003E23C1">
        <w:rPr>
          <w:rFonts w:ascii="Times New Roman" w:hAnsi="Times New Roman" w:cs="Times New Roman"/>
          <w:sz w:val="24"/>
          <w:szCs w:val="24"/>
        </w:rPr>
        <w:t xml:space="preserve"> </w:t>
      </w:r>
      <w:r w:rsidR="003E23C1">
        <w:rPr>
          <w:rFonts w:ascii="Times New Roman" w:hAnsi="Times New Roman" w:cs="Times New Roman"/>
          <w:sz w:val="24"/>
          <w:szCs w:val="24"/>
        </w:rPr>
        <w:fldChar w:fldCharType="begin" w:fldLock="1"/>
      </w:r>
      <w:r w:rsidR="007B2015">
        <w:rPr>
          <w:rFonts w:ascii="Times New Roman" w:hAnsi="Times New Roman" w:cs="Times New Roman"/>
          <w:sz w:val="24"/>
          <w:szCs w:val="24"/>
        </w:rPr>
        <w:instrText>ADDIN CSL_CITATION {"citationItems":[{"id":"ITEM-1","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-1","issued":{"date-parts":[["2007"]]},"number-of-pages":"76","title":"Review of Environmental and Economic Aspects of the Sethusamudram Ship Canal Project (SSCP)","type":"report"},"uris":["http://www.mendeley.com/documents/?uuid=f36c85e4-60d7-4047-b2b5-d7a727ec3d5e"]}],"mendeley":{"formattedCitation":"(Rodriguez &lt;i&gt;et al.&lt;/i&gt;, 2007)","plainTextFormattedCitation":"(Rodriguez et al., 2007)","previouslyFormattedCitation":"(Rodriguez &lt;i&gt;et al.&lt;/i&gt;, 2007)"},"properties":{"noteIndex":0},"schema":"https://github.com/citation-style-language/schema/raw/master/csl-citation.json"}</w:instrText>
      </w:r>
      <w:r w:rsidR="003E23C1">
        <w:rPr>
          <w:rFonts w:ascii="Times New Roman" w:hAnsi="Times New Roman" w:cs="Times New Roman"/>
          <w:sz w:val="24"/>
          <w:szCs w:val="24"/>
        </w:rPr>
        <w:fldChar w:fldCharType="separate"/>
      </w:r>
      <w:r w:rsidR="00D609C9" w:rsidRPr="00D609C9">
        <w:rPr>
          <w:rFonts w:ascii="Times New Roman" w:hAnsi="Times New Roman" w:cs="Times New Roman"/>
          <w:noProof/>
          <w:sz w:val="24"/>
          <w:szCs w:val="24"/>
        </w:rPr>
        <w:t xml:space="preserve">(Rodriguez </w:t>
      </w:r>
      <w:r w:rsidR="00D609C9" w:rsidRPr="00D609C9">
        <w:rPr>
          <w:rFonts w:ascii="Times New Roman" w:hAnsi="Times New Roman" w:cs="Times New Roman"/>
          <w:i/>
          <w:noProof/>
          <w:sz w:val="24"/>
          <w:szCs w:val="24"/>
        </w:rPr>
        <w:t>et al.</w:t>
      </w:r>
      <w:r w:rsidR="00D609C9" w:rsidRPr="00D609C9">
        <w:rPr>
          <w:rFonts w:ascii="Times New Roman" w:hAnsi="Times New Roman" w:cs="Times New Roman"/>
          <w:noProof/>
          <w:sz w:val="24"/>
          <w:szCs w:val="24"/>
        </w:rPr>
        <w:t>, 2007)</w:t>
      </w:r>
      <w:r w:rsidR="003E23C1">
        <w:rPr>
          <w:rFonts w:ascii="Times New Roman" w:hAnsi="Times New Roman" w:cs="Times New Roman"/>
          <w:sz w:val="24"/>
          <w:szCs w:val="24"/>
        </w:rPr>
        <w:fldChar w:fldCharType="end"/>
      </w:r>
      <w:r w:rsidRPr="00213394">
        <w:rPr>
          <w:rFonts w:ascii="Times New Roman" w:hAnsi="Times New Roman" w:cs="Times New Roman"/>
          <w:sz w:val="24"/>
          <w:szCs w:val="24"/>
        </w:rPr>
        <w:t>.</w:t>
      </w:r>
      <w:r w:rsidR="003E23C1">
        <w:rPr>
          <w:rFonts w:ascii="Times New Roman" w:hAnsi="Times New Roman" w:cs="Times New Roman"/>
          <w:sz w:val="24"/>
          <w:szCs w:val="24"/>
        </w:rPr>
        <w:t xml:space="preserve"> </w:t>
      </w:r>
      <w:r w:rsidR="003E23C1">
        <w:rPr>
          <w:rFonts w:ascii="Times New Roman" w:hAnsi="Times New Roman" w:cs="Times New Roman"/>
          <w:sz w:val="24"/>
          <w:szCs w:val="24"/>
        </w:rPr>
        <w:fldChar w:fldCharType="begin" w:fldLock="1"/>
      </w:r>
      <w:r w:rsidR="007B2015">
        <w:rPr>
          <w:rFonts w:ascii="Times New Roman" w:hAnsi="Times New Roman" w:cs="Times New Roman"/>
          <w:sz w:val="24"/>
          <w:szCs w:val="24"/>
        </w:rPr>
        <w:instrText>ADDIN CSL_CITATION {"citationItems":[{"id":"ITEM-1","itemData":{"ISBN":"8022933104","author":[{"dropping-particle":"","family":"Rodriguez","given":"Sudarshan","non-dropping-particle":"","parse-names":false,"suffix":""},{"dropping-particle":"","family":"John","given":"Jacob","non-dropping-particle":"","parse-names":false,"suffix":""},{"dropping-particle":"","family":"Arthur","given":"Rohan","non-dropping-particle":"","parse-names":false,"suffix":""},{"dropping-particle":"","family":"Shanker","given":"Kartik","non-dropping-particle":"","parse-names":false,"suffix":""},{"dropping-particle":"","family":"Sridhar","given":"Aarthi","non-dropping-particle":"","parse-names":false,"suffix":""}],"id":"ITEM-1","issued":{"date-parts":[["2007"]]},"number-of-pages":"76","title":"Review of Environmental and Economic Aspects of the Sethusamudram Ship Canal Project (SSCP)","type":"report"},"uris":["http://www.mendeley.com/documents/?uuid=f36c85e4-60d7-4047-b2b5-d7a727ec3d5e"]}],"mendeley":{"formattedCitation":"(Rodriguez &lt;i&gt;et al.&lt;/i&gt;, 2007)","manualFormatting":"Rodriguez et al., (2007)","plainTextFormattedCitation":"(Rodriguez et al., 2007)","previouslyFormattedCitation":"(Rodriguez &lt;i&gt;et al.&lt;/i&gt;, 2007)"},"properties":{"noteIndex":0},"schema":"https://github.com/citation-style-language/schema/raw/master/csl-citation.json"}</w:instrText>
      </w:r>
      <w:r w:rsidR="003E23C1">
        <w:rPr>
          <w:rFonts w:ascii="Times New Roman" w:hAnsi="Times New Roman" w:cs="Times New Roman"/>
          <w:sz w:val="24"/>
          <w:szCs w:val="24"/>
        </w:rPr>
        <w:fldChar w:fldCharType="separate"/>
      </w:r>
      <w:r w:rsidR="003E23C1" w:rsidRPr="003E23C1">
        <w:rPr>
          <w:rFonts w:ascii="Times New Roman" w:hAnsi="Times New Roman" w:cs="Times New Roman"/>
          <w:noProof/>
          <w:sz w:val="24"/>
          <w:szCs w:val="24"/>
        </w:rPr>
        <w:t xml:space="preserve">Rodriguez et al., </w:t>
      </w:r>
      <w:r w:rsidR="00D15242">
        <w:rPr>
          <w:rFonts w:ascii="Times New Roman" w:hAnsi="Times New Roman" w:cs="Times New Roman"/>
          <w:noProof/>
          <w:sz w:val="24"/>
          <w:szCs w:val="24"/>
        </w:rPr>
        <w:t>(</w:t>
      </w:r>
      <w:r w:rsidR="003E23C1" w:rsidRPr="003E23C1">
        <w:rPr>
          <w:rFonts w:ascii="Times New Roman" w:hAnsi="Times New Roman" w:cs="Times New Roman"/>
          <w:noProof/>
          <w:sz w:val="24"/>
          <w:szCs w:val="24"/>
        </w:rPr>
        <w:t>2007)</w:t>
      </w:r>
      <w:r w:rsidR="003E23C1">
        <w:rPr>
          <w:rFonts w:ascii="Times New Roman" w:hAnsi="Times New Roman" w:cs="Times New Roman"/>
          <w:sz w:val="24"/>
          <w:szCs w:val="24"/>
        </w:rPr>
        <w:fldChar w:fldCharType="end"/>
      </w:r>
      <w:r w:rsidR="00D15242">
        <w:rPr>
          <w:rFonts w:ascii="Times New Roman" w:hAnsi="Times New Roman" w:cs="Times New Roman"/>
          <w:sz w:val="24"/>
          <w:szCs w:val="24"/>
        </w:rPr>
        <w:t xml:space="preserve"> </w:t>
      </w:r>
      <w:r w:rsidRPr="00213394">
        <w:rPr>
          <w:rFonts w:ascii="Times New Roman" w:hAnsi="Times New Roman" w:cs="Times New Roman"/>
          <w:sz w:val="24"/>
          <w:szCs w:val="24"/>
        </w:rPr>
        <w:t xml:space="preserve">also elaborate on an accurate account of the time saved including the delay due to speed limits in the canal.  </w:t>
      </w:r>
    </w:p>
    <w:p w14:paraId="24EE806C" w14:textId="0714C642" w:rsidR="00B36CF8" w:rsidRDefault="00B36CF8" w:rsidP="00AC79C2">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The voyage time has been calculated by the mathematical relation between distance, time and s</w:t>
      </w:r>
      <w:r w:rsidR="009F731A">
        <w:rPr>
          <w:rFonts w:ascii="Times New Roman" w:hAnsi="Times New Roman" w:cs="Times New Roman"/>
          <w:sz w:val="24"/>
          <w:szCs w:val="24"/>
        </w:rPr>
        <w:t>peed as expressed in Eq.</w:t>
      </w:r>
      <w:r>
        <w:rPr>
          <w:rFonts w:ascii="Times New Roman" w:hAnsi="Times New Roman" w:cs="Times New Roman"/>
          <w:sz w:val="24"/>
          <w:szCs w:val="24"/>
        </w:rPr>
        <w:t xml:space="preserve"> </w:t>
      </w:r>
      <w:r w:rsidR="009F731A">
        <w:rPr>
          <w:rFonts w:ascii="Times New Roman" w:hAnsi="Times New Roman" w:cs="Times New Roman"/>
          <w:sz w:val="24"/>
          <w:szCs w:val="24"/>
        </w:rPr>
        <w:t>(</w:t>
      </w:r>
      <w:r w:rsidR="00BA4217">
        <w:rPr>
          <w:rFonts w:ascii="Times New Roman" w:hAnsi="Times New Roman" w:cs="Times New Roman"/>
          <w:sz w:val="24"/>
          <w:szCs w:val="24"/>
        </w:rPr>
        <w:t>8</w:t>
      </w:r>
      <w:r w:rsidR="009F731A">
        <w:rPr>
          <w:rFonts w:ascii="Times New Roman" w:hAnsi="Times New Roman" w:cs="Times New Roman"/>
          <w:sz w:val="24"/>
          <w:szCs w:val="24"/>
        </w:rPr>
        <w:t>)</w:t>
      </w:r>
      <w:r>
        <w:rPr>
          <w:rFonts w:ascii="Times New Roman" w:hAnsi="Times New Roman" w:cs="Times New Roman"/>
          <w:sz w:val="24"/>
          <w:szCs w:val="24"/>
        </w:rPr>
        <w:t>.</w:t>
      </w:r>
      <w:r w:rsidRPr="00D208DF">
        <w:rPr>
          <w:rFonts w:ascii="Times New Roman" w:hAnsi="Times New Roman" w:cs="Times New Roman"/>
          <w:sz w:val="24"/>
          <w:szCs w:val="24"/>
        </w:rPr>
        <w:t xml:space="preserve"> The time taken for a voyage is calculated by dividing the total distance by the vessel speed which is assumed to be equal to the design speed. The reason behind this assumption</w:t>
      </w:r>
      <w:r w:rsidR="000340F6">
        <w:rPr>
          <w:rFonts w:ascii="Times New Roman" w:hAnsi="Times New Roman" w:cs="Times New Roman"/>
          <w:sz w:val="24"/>
          <w:szCs w:val="24"/>
        </w:rPr>
        <w:t xml:space="preserve"> </w:t>
      </w:r>
      <w:r w:rsidRPr="00D208DF">
        <w:rPr>
          <w:rFonts w:ascii="Times New Roman" w:hAnsi="Times New Roman" w:cs="Times New Roman"/>
          <w:sz w:val="24"/>
          <w:szCs w:val="24"/>
        </w:rPr>
        <w:t xml:space="preserve">is that </w:t>
      </w:r>
      <w:r w:rsidR="00B53799">
        <w:rPr>
          <w:rFonts w:ascii="Times New Roman" w:hAnsi="Times New Roman" w:cs="Times New Roman"/>
          <w:sz w:val="24"/>
          <w:szCs w:val="24"/>
        </w:rPr>
        <w:t xml:space="preserve">the </w:t>
      </w:r>
      <w:r w:rsidRPr="00D208DF">
        <w:rPr>
          <w:rFonts w:ascii="Times New Roman" w:hAnsi="Times New Roman" w:cs="Times New Roman"/>
          <w:sz w:val="24"/>
          <w:szCs w:val="24"/>
        </w:rPr>
        <w:t xml:space="preserve">marine vessel </w:t>
      </w:r>
      <w:r w:rsidR="00B97D8C">
        <w:rPr>
          <w:rFonts w:ascii="Times New Roman" w:hAnsi="Times New Roman" w:cs="Times New Roman"/>
          <w:sz w:val="24"/>
          <w:szCs w:val="24"/>
        </w:rPr>
        <w:t>is</w:t>
      </w:r>
      <w:r w:rsidRPr="00D208DF">
        <w:rPr>
          <w:rFonts w:ascii="Times New Roman" w:hAnsi="Times New Roman" w:cs="Times New Roman"/>
          <w:sz w:val="24"/>
          <w:szCs w:val="24"/>
        </w:rPr>
        <w:t xml:space="preserve"> usually throttled at different velocities throughout the voyage and instantaneous speeds observed throughout the voyage are difficult to be recorded for further calculation due to errors in measuring readings and other inaccuracies. Therefore to optimi</w:t>
      </w:r>
      <w:r w:rsidR="00B822DB">
        <w:rPr>
          <w:rFonts w:ascii="Times New Roman" w:hAnsi="Times New Roman" w:cs="Times New Roman"/>
          <w:sz w:val="24"/>
          <w:szCs w:val="24"/>
        </w:rPr>
        <w:t>s</w:t>
      </w:r>
      <w:r w:rsidRPr="00D208DF">
        <w:rPr>
          <w:rFonts w:ascii="Times New Roman" w:hAnsi="Times New Roman" w:cs="Times New Roman"/>
          <w:sz w:val="24"/>
          <w:szCs w:val="24"/>
        </w:rPr>
        <w:t xml:space="preserve">e the results and conduct a theoretical study on emissions and indices, the vessel speeds </w:t>
      </w:r>
      <w:r w:rsidR="000340F6">
        <w:rPr>
          <w:rFonts w:ascii="Times New Roman" w:hAnsi="Times New Roman" w:cs="Times New Roman"/>
          <w:sz w:val="24"/>
          <w:szCs w:val="24"/>
        </w:rPr>
        <w:t xml:space="preserve">were </w:t>
      </w:r>
      <w:r w:rsidRPr="00D208DF">
        <w:rPr>
          <w:rFonts w:ascii="Times New Roman" w:hAnsi="Times New Roman" w:cs="Times New Roman"/>
          <w:sz w:val="24"/>
          <w:szCs w:val="24"/>
        </w:rPr>
        <w:t xml:space="preserve">assumed to be equal to </w:t>
      </w:r>
      <w:r w:rsidR="000340F6">
        <w:rPr>
          <w:rFonts w:ascii="Times New Roman" w:hAnsi="Times New Roman" w:cs="Times New Roman"/>
          <w:sz w:val="24"/>
          <w:szCs w:val="24"/>
        </w:rPr>
        <w:t xml:space="preserve">the </w:t>
      </w:r>
      <w:r w:rsidRPr="00D208DF">
        <w:rPr>
          <w:rFonts w:ascii="Times New Roman" w:hAnsi="Times New Roman" w:cs="Times New Roman"/>
          <w:sz w:val="24"/>
          <w:szCs w:val="24"/>
        </w:rPr>
        <w:t xml:space="preserve">design speeds </w:t>
      </w:r>
      <w:r w:rsidR="001B048C">
        <w:rPr>
          <w:rFonts w:ascii="Times New Roman" w:hAnsi="Times New Roman" w:cs="Times New Roman"/>
          <w:sz w:val="24"/>
          <w:szCs w:val="24"/>
        </w:rPr>
        <w:t>because</w:t>
      </w:r>
      <w:r w:rsidRPr="00D208DF">
        <w:rPr>
          <w:rFonts w:ascii="Times New Roman" w:hAnsi="Times New Roman" w:cs="Times New Roman"/>
          <w:sz w:val="24"/>
          <w:szCs w:val="24"/>
        </w:rPr>
        <w:t xml:space="preserve"> the design speeds correspond to an engine load of 80-85% of maximum engine power</w:t>
      </w:r>
      <w:r w:rsidR="004B74E5">
        <w:rPr>
          <w:rFonts w:ascii="Times New Roman" w:hAnsi="Times New Roman" w:cs="Times New Roman"/>
          <w:sz w:val="24"/>
          <w:szCs w:val="24"/>
        </w:rPr>
        <w:t xml:space="preserve"> </w:t>
      </w:r>
      <w:r w:rsidR="004B74E5">
        <w:rPr>
          <w:rFonts w:ascii="Times New Roman" w:hAnsi="Times New Roman" w:cs="Times New Roman"/>
          <w:sz w:val="24"/>
          <w:szCs w:val="24"/>
        </w:rPr>
        <w:fldChar w:fldCharType="begin" w:fldLock="1"/>
      </w:r>
      <w:r w:rsidR="004B74E5">
        <w:rPr>
          <w:rFonts w:ascii="Times New Roman" w:hAnsi="Times New Roman" w:cs="Times New Roman"/>
          <w:sz w:val="24"/>
          <w:szCs w:val="24"/>
        </w:rPr>
        <w:instrText>ADDIN CSL_CITATION {"citationItems":[{"id":"ITEM-1","itemData":{"DOI":"10.3390/JMSE8040299","ISSN":"20771312","abstract":"There is an increase in installations of exhaust gas scrubbers on ships following international regulations on sulphur content in marine fuel from 2020. We have conducted emission measurements on a four-stroke marine engine using low sulphur fuel oil (LSFO) and heavy fuel oil (HFO) at different steady state engine loads. For the HFO the exhaust was probed upstream and downstream of an exhaust gas scrubber. While sulphur dioxide was removed with high efficiency in the scrubber, the measurements of particle emissions indicate lower emissions at the use of LSFO than downstream of the scrubber. The scrubber removes between 32% and 43% of the particle mass from the exhaust at the HFO tests upstream and downstream of the scrubber, but levels equivalent to those in LSFO exhaust are not reached. Decreases in the emissions of polycyclic aromatic hydrocarbons (PAH-16) and particulate matter as black carbon, organic carbon and elemental carbon, over the scrubber were observed for a majority of the trials, although emissions at LSFO use were consistently lower at comparable engine power.","author":[{"dropping-particle":"","family":"Winnes","given":"Hulda","non-dropping-particle":"","parse-names":false,"suffix":""},{"dropping-particle":"","family":"Fridell","given":"Erik","non-dropping-particle":"","parse-names":false,"suffix":""},{"dropping-particle":"","family":"Moldanová","given":"Jana","non-dropping-particle":"","parse-names":false,"suffix":""}],"container-title":"Journal of Marine Science and Engineering","id":"ITEM-1","issue":"4","issued":{"date-parts":[["2020"]]},"page":"299","title":"Effects of marine exhaust gas scrubbers on gas and particle emissions","type":"article-journal","volume":"8"},"uris":["http://www.mendeley.com/documents/?uuid=54693488-5302-473c-a54a-7ca974017fd9"]}],"mendeley":{"formattedCitation":"(Winnes &lt;i&gt;et al.&lt;/i&gt;, 2020)","plainTextFormattedCitation":"(Winnes et al., 2020)","previouslyFormattedCitation":"(Winnes &lt;i&gt;et al.&lt;/i&gt;, 2020)"},"properties":{"noteIndex":0},"schema":"https://github.com/citation-style-language/schema/raw/master/csl-citation.json"}</w:instrText>
      </w:r>
      <w:r w:rsidR="004B74E5">
        <w:rPr>
          <w:rFonts w:ascii="Times New Roman" w:hAnsi="Times New Roman" w:cs="Times New Roman"/>
          <w:sz w:val="24"/>
          <w:szCs w:val="24"/>
        </w:rPr>
        <w:fldChar w:fldCharType="separate"/>
      </w:r>
      <w:r w:rsidR="004B74E5" w:rsidRPr="004B74E5">
        <w:rPr>
          <w:rFonts w:ascii="Times New Roman" w:hAnsi="Times New Roman" w:cs="Times New Roman"/>
          <w:noProof/>
          <w:sz w:val="24"/>
          <w:szCs w:val="24"/>
        </w:rPr>
        <w:t xml:space="preserve">(Winnes </w:t>
      </w:r>
      <w:r w:rsidR="004B74E5" w:rsidRPr="004B74E5">
        <w:rPr>
          <w:rFonts w:ascii="Times New Roman" w:hAnsi="Times New Roman" w:cs="Times New Roman"/>
          <w:i/>
          <w:noProof/>
          <w:sz w:val="24"/>
          <w:szCs w:val="24"/>
        </w:rPr>
        <w:t>et al.</w:t>
      </w:r>
      <w:r w:rsidR="004B74E5" w:rsidRPr="004B74E5">
        <w:rPr>
          <w:rFonts w:ascii="Times New Roman" w:hAnsi="Times New Roman" w:cs="Times New Roman"/>
          <w:noProof/>
          <w:sz w:val="24"/>
          <w:szCs w:val="24"/>
        </w:rPr>
        <w:t xml:space="preserve">, </w:t>
      </w:r>
      <w:r w:rsidR="004B74E5" w:rsidRPr="004B74E5">
        <w:rPr>
          <w:rFonts w:ascii="Times New Roman" w:hAnsi="Times New Roman" w:cs="Times New Roman"/>
          <w:noProof/>
          <w:sz w:val="24"/>
          <w:szCs w:val="24"/>
        </w:rPr>
        <w:lastRenderedPageBreak/>
        <w:t>2020)</w:t>
      </w:r>
      <w:r w:rsidR="004B74E5">
        <w:rPr>
          <w:rFonts w:ascii="Times New Roman" w:hAnsi="Times New Roman" w:cs="Times New Roman"/>
          <w:sz w:val="24"/>
          <w:szCs w:val="24"/>
        </w:rPr>
        <w:fldChar w:fldCharType="end"/>
      </w:r>
      <w:r w:rsidRPr="00D208DF">
        <w:rPr>
          <w:rFonts w:ascii="Times New Roman" w:hAnsi="Times New Roman" w:cs="Times New Roman"/>
          <w:sz w:val="24"/>
          <w:szCs w:val="24"/>
        </w:rPr>
        <w:t>. If engines are used at lower or higher loads the specific fuel consumption increases. Therefore, the validity and accuracy of further calculations are significantly affected by considering optimum values such as that of design speeds.</w:t>
      </w:r>
    </w:p>
    <w:p w14:paraId="0953C7B1" w14:textId="1CAC5BDB" w:rsidR="005709CE" w:rsidRPr="00305E3E" w:rsidRDefault="00B36CF8" w:rsidP="00DC6706">
      <w:pPr>
        <w:spacing w:line="360" w:lineRule="auto"/>
        <w:ind w:firstLine="720"/>
        <w:rPr>
          <w:rFonts w:ascii="Times New Roman" w:eastAsiaTheme="minorEastAsia" w:hAnsi="Times New Roman" w:cs="Times New Roman"/>
          <w:sz w:val="24"/>
          <w:szCs w:val="24"/>
        </w:rPr>
      </w:pPr>
      <m:oMath>
        <m:r>
          <w:rPr>
            <w:rFonts w:ascii="Cambria Math" w:hAnsi="Cambria Math" w:cs="Times New Roman"/>
            <w:color w:val="000000" w:themeColor="text1"/>
            <w:sz w:val="24"/>
            <w:szCs w:val="24"/>
            <w:highlight w:val="yellow"/>
          </w:rPr>
          <m:t>Voyage Time=</m:t>
        </m:r>
        <m:f>
          <m:fPr>
            <m:ctrlPr>
              <w:rPr>
                <w:rFonts w:ascii="Cambria Math" w:hAnsi="Cambria Math" w:cs="Times New Roman"/>
                <w:i/>
                <w:color w:val="000000" w:themeColor="text1"/>
                <w:sz w:val="24"/>
                <w:szCs w:val="24"/>
                <w:highlight w:val="yellow"/>
              </w:rPr>
            </m:ctrlPr>
          </m:fPr>
          <m:num>
            <m:r>
              <w:rPr>
                <w:rFonts w:ascii="Cambria Math" w:hAnsi="Cambria Math" w:cs="Times New Roman"/>
                <w:color w:val="000000" w:themeColor="text1"/>
                <w:sz w:val="24"/>
                <w:szCs w:val="24"/>
                <w:highlight w:val="yellow"/>
              </w:rPr>
              <m:t>Distance in nautical miles</m:t>
            </m:r>
          </m:num>
          <m:den>
            <m:r>
              <w:rPr>
                <w:rFonts w:ascii="Cambria Math" w:hAnsi="Cambria Math" w:cs="Times New Roman"/>
                <w:color w:val="000000" w:themeColor="text1"/>
                <w:sz w:val="24"/>
                <w:szCs w:val="24"/>
                <w:highlight w:val="yellow"/>
              </w:rPr>
              <m:t>Vessel speed in knots</m:t>
            </m:r>
          </m:den>
        </m:f>
      </m:oMath>
      <w:r w:rsidR="001272D8" w:rsidRPr="004D1198">
        <w:rPr>
          <w:rFonts w:ascii="Times New Roman" w:eastAsiaTheme="minorEastAsia" w:hAnsi="Times New Roman" w:cs="Times New Roman"/>
          <w:color w:val="000000" w:themeColor="text1"/>
          <w:sz w:val="24"/>
          <w:szCs w:val="24"/>
        </w:rPr>
        <w:t xml:space="preserve"> </w:t>
      </w:r>
      <w:r w:rsidR="00DC6706">
        <w:rPr>
          <w:rFonts w:ascii="Times New Roman" w:eastAsiaTheme="minorEastAsia" w:hAnsi="Times New Roman" w:cs="Times New Roman"/>
          <w:color w:val="FF0000"/>
          <w:sz w:val="24"/>
          <w:szCs w:val="24"/>
        </w:rPr>
        <w:tab/>
      </w:r>
      <w:r w:rsidR="00DC6706">
        <w:rPr>
          <w:rFonts w:ascii="Times New Roman" w:eastAsiaTheme="minorEastAsia" w:hAnsi="Times New Roman" w:cs="Times New Roman"/>
          <w:color w:val="FF0000"/>
          <w:sz w:val="24"/>
          <w:szCs w:val="24"/>
        </w:rPr>
        <w:tab/>
      </w:r>
      <w:r w:rsidR="00DC6706">
        <w:rPr>
          <w:rFonts w:ascii="Times New Roman" w:eastAsiaTheme="minorEastAsia" w:hAnsi="Times New Roman" w:cs="Times New Roman"/>
          <w:color w:val="FF0000"/>
          <w:sz w:val="24"/>
          <w:szCs w:val="24"/>
        </w:rPr>
        <w:tab/>
      </w:r>
      <w:r w:rsidR="00DC6706">
        <w:rPr>
          <w:rFonts w:ascii="Times New Roman" w:eastAsiaTheme="minorEastAsia" w:hAnsi="Times New Roman" w:cs="Times New Roman"/>
          <w:color w:val="FF0000"/>
          <w:sz w:val="24"/>
          <w:szCs w:val="24"/>
        </w:rPr>
        <w:tab/>
      </w:r>
      <w:r w:rsidR="00DC6706">
        <w:rPr>
          <w:rFonts w:ascii="Times New Roman" w:eastAsiaTheme="minorEastAsia" w:hAnsi="Times New Roman" w:cs="Times New Roman"/>
          <w:color w:val="FF0000"/>
          <w:sz w:val="24"/>
          <w:szCs w:val="24"/>
        </w:rPr>
        <w:tab/>
      </w:r>
      <w:r w:rsidR="009F731A" w:rsidRPr="009C4571">
        <w:rPr>
          <w:rFonts w:ascii="Times New Roman" w:eastAsiaTheme="minorEastAsia" w:hAnsi="Times New Roman" w:cs="Times New Roman"/>
          <w:color w:val="FF0000"/>
          <w:sz w:val="24"/>
          <w:szCs w:val="24"/>
        </w:rPr>
        <w:t xml:space="preserve"> </w:t>
      </w:r>
      <w:r w:rsidR="001272D8">
        <w:rPr>
          <w:rFonts w:ascii="Times New Roman" w:eastAsiaTheme="minorEastAsia" w:hAnsi="Times New Roman" w:cs="Times New Roman"/>
          <w:sz w:val="24"/>
          <w:szCs w:val="24"/>
        </w:rPr>
        <w:t>(</w:t>
      </w:r>
      <w:r w:rsidR="00BA4217">
        <w:rPr>
          <w:rFonts w:ascii="Times New Roman" w:eastAsiaTheme="minorEastAsia" w:hAnsi="Times New Roman" w:cs="Times New Roman"/>
          <w:sz w:val="24"/>
          <w:szCs w:val="24"/>
        </w:rPr>
        <w:t>8</w:t>
      </w:r>
      <w:r w:rsidR="001272D8">
        <w:rPr>
          <w:rFonts w:ascii="Times New Roman" w:eastAsiaTheme="minorEastAsia" w:hAnsi="Times New Roman" w:cs="Times New Roman"/>
          <w:sz w:val="24"/>
          <w:szCs w:val="24"/>
        </w:rPr>
        <w:t>)</w:t>
      </w:r>
    </w:p>
    <w:p w14:paraId="6E208FCA" w14:textId="269F8EE8" w:rsidR="00B36CF8" w:rsidRDefault="00B36CF8"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Secondly, the time calculat</w:t>
      </w:r>
      <w:r w:rsidR="00C01D72">
        <w:rPr>
          <w:rFonts w:ascii="Times New Roman" w:hAnsi="Times New Roman" w:cs="Times New Roman"/>
          <w:sz w:val="24"/>
          <w:szCs w:val="24"/>
        </w:rPr>
        <w:t xml:space="preserve">ion </w:t>
      </w:r>
      <w:r>
        <w:rPr>
          <w:rFonts w:ascii="Times New Roman" w:hAnsi="Times New Roman" w:cs="Times New Roman"/>
          <w:sz w:val="24"/>
          <w:szCs w:val="24"/>
        </w:rPr>
        <w:t>from</w:t>
      </w:r>
      <w:r w:rsidR="009F731A">
        <w:rPr>
          <w:rFonts w:ascii="Times New Roman" w:hAnsi="Times New Roman" w:cs="Times New Roman"/>
          <w:sz w:val="24"/>
          <w:szCs w:val="24"/>
        </w:rPr>
        <w:t xml:space="preserve"> Eq.</w:t>
      </w:r>
      <w:r>
        <w:rPr>
          <w:rFonts w:ascii="Times New Roman" w:hAnsi="Times New Roman" w:cs="Times New Roman"/>
          <w:sz w:val="24"/>
          <w:szCs w:val="24"/>
        </w:rPr>
        <w:t xml:space="preserve"> </w:t>
      </w:r>
      <w:r w:rsidR="009F731A">
        <w:rPr>
          <w:rFonts w:ascii="Times New Roman" w:hAnsi="Times New Roman" w:cs="Times New Roman"/>
          <w:sz w:val="24"/>
          <w:szCs w:val="24"/>
        </w:rPr>
        <w:t>(</w:t>
      </w:r>
      <w:r w:rsidR="009E3EDC">
        <w:rPr>
          <w:rFonts w:ascii="Times New Roman" w:hAnsi="Times New Roman" w:cs="Times New Roman"/>
          <w:sz w:val="24"/>
          <w:szCs w:val="24"/>
        </w:rPr>
        <w:t>8</w:t>
      </w:r>
      <w:r w:rsidR="009F731A">
        <w:rPr>
          <w:rFonts w:ascii="Times New Roman" w:hAnsi="Times New Roman" w:cs="Times New Roman"/>
          <w:sz w:val="24"/>
          <w:szCs w:val="24"/>
        </w:rPr>
        <w:t>).</w:t>
      </w:r>
      <w:r w:rsidRPr="00D208DF">
        <w:rPr>
          <w:rFonts w:ascii="Times New Roman" w:hAnsi="Times New Roman" w:cs="Times New Roman"/>
          <w:sz w:val="24"/>
          <w:szCs w:val="24"/>
        </w:rPr>
        <w:t xml:space="preserve"> plays an important role in determining the cost incurred to complete a voyage exclusive of maintenance or waiting charges and mainly covering the fuel charges. The time taken to complete the voyage </w:t>
      </w:r>
      <w:r w:rsidR="00CF22B1">
        <w:rPr>
          <w:rFonts w:ascii="Times New Roman" w:hAnsi="Times New Roman" w:cs="Times New Roman"/>
          <w:sz w:val="24"/>
          <w:szCs w:val="24"/>
        </w:rPr>
        <w:t>wa</w:t>
      </w:r>
      <w:r w:rsidRPr="00D208DF">
        <w:rPr>
          <w:rFonts w:ascii="Times New Roman" w:hAnsi="Times New Roman" w:cs="Times New Roman"/>
          <w:sz w:val="24"/>
          <w:szCs w:val="24"/>
        </w:rPr>
        <w:t xml:space="preserve">s then used to fill the field ‘Operating days a year’ upon its conversion into days. These settings along with the filling of all the remnant fields as discussed </w:t>
      </w:r>
      <w:r w:rsidR="001B048C">
        <w:rPr>
          <w:rFonts w:ascii="Times New Roman" w:hAnsi="Times New Roman" w:cs="Times New Roman"/>
          <w:sz w:val="24"/>
          <w:szCs w:val="24"/>
        </w:rPr>
        <w:t>in Section 3.1 and Section 3.2</w:t>
      </w:r>
      <w:r w:rsidRPr="00D208DF">
        <w:rPr>
          <w:rFonts w:ascii="Times New Roman" w:hAnsi="Times New Roman" w:cs="Times New Roman"/>
          <w:sz w:val="24"/>
          <w:szCs w:val="24"/>
        </w:rPr>
        <w:t xml:space="preserve"> generates the total fuel cost titled ‘Annual Fuel Bill’ in the </w:t>
      </w:r>
      <w:r w:rsidR="009F731A">
        <w:rPr>
          <w:rFonts w:ascii="Times New Roman" w:hAnsi="Times New Roman" w:cs="Times New Roman"/>
          <w:sz w:val="24"/>
          <w:szCs w:val="24"/>
        </w:rPr>
        <w:t xml:space="preserve">same window visible in </w:t>
      </w:r>
      <w:r w:rsidR="009F731A" w:rsidRPr="004D1198">
        <w:rPr>
          <w:rFonts w:ascii="Times New Roman" w:hAnsi="Times New Roman" w:cs="Times New Roman"/>
          <w:color w:val="000000" w:themeColor="text1"/>
          <w:sz w:val="24"/>
          <w:szCs w:val="24"/>
          <w:highlight w:val="yellow"/>
        </w:rPr>
        <w:t>Fig.</w:t>
      </w:r>
      <w:r w:rsidRPr="004D1198">
        <w:rPr>
          <w:rFonts w:ascii="Times New Roman" w:hAnsi="Times New Roman" w:cs="Times New Roman"/>
          <w:color w:val="000000" w:themeColor="text1"/>
          <w:sz w:val="24"/>
          <w:szCs w:val="24"/>
          <w:highlight w:val="yellow"/>
        </w:rPr>
        <w:t xml:space="preserve"> </w:t>
      </w:r>
      <w:r w:rsidR="00123A6B" w:rsidRPr="004D1198">
        <w:rPr>
          <w:rFonts w:ascii="Times New Roman" w:hAnsi="Times New Roman" w:cs="Times New Roman"/>
          <w:color w:val="000000" w:themeColor="text1"/>
          <w:sz w:val="24"/>
          <w:szCs w:val="24"/>
          <w:highlight w:val="yellow"/>
        </w:rPr>
        <w:t>5</w:t>
      </w:r>
      <w:r w:rsidR="009F731A">
        <w:rPr>
          <w:rFonts w:ascii="Times New Roman" w:hAnsi="Times New Roman" w:cs="Times New Roman"/>
          <w:sz w:val="24"/>
          <w:szCs w:val="24"/>
        </w:rPr>
        <w:t>.</w:t>
      </w:r>
    </w:p>
    <w:p w14:paraId="154B8620" w14:textId="77777777" w:rsidR="00072474" w:rsidRPr="009A6114" w:rsidRDefault="002D22AA" w:rsidP="00D208DF">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4.2 </w:t>
      </w:r>
      <w:r w:rsidR="00072474" w:rsidRPr="009A6114">
        <w:rPr>
          <w:rFonts w:ascii="Times New Roman" w:hAnsi="Times New Roman" w:cs="Times New Roman"/>
          <w:i/>
          <w:sz w:val="24"/>
          <w:szCs w:val="24"/>
        </w:rPr>
        <w:t xml:space="preserve">Algebra of Emissions </w:t>
      </w:r>
    </w:p>
    <w:p w14:paraId="0D65393E" w14:textId="30DA0BE1" w:rsidR="00072474" w:rsidRPr="00D208DF" w:rsidRDefault="00850F66" w:rsidP="00D208DF">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59673C">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2014)","manualFormatting":"International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Pr>
          <w:rFonts w:ascii="Times New Roman" w:hAnsi="Times New Roman" w:cs="Times New Roman"/>
          <w:sz w:val="24"/>
          <w:szCs w:val="24"/>
        </w:rPr>
        <w:fldChar w:fldCharType="separate"/>
      </w:r>
      <w:r w:rsidRPr="00850F66">
        <w:rPr>
          <w:rFonts w:ascii="Times New Roman" w:hAnsi="Times New Roman" w:cs="Times New Roman"/>
          <w:noProof/>
          <w:sz w:val="24"/>
          <w:szCs w:val="24"/>
        </w:rPr>
        <w:t xml:space="preserve">International Maritime Organization, </w:t>
      </w:r>
      <w:r w:rsidR="0059673C">
        <w:rPr>
          <w:rFonts w:ascii="Times New Roman" w:hAnsi="Times New Roman" w:cs="Times New Roman"/>
          <w:noProof/>
          <w:sz w:val="24"/>
          <w:szCs w:val="24"/>
        </w:rPr>
        <w:t>(</w:t>
      </w:r>
      <w:r w:rsidRPr="00850F66">
        <w:rPr>
          <w:rFonts w:ascii="Times New Roman" w:hAnsi="Times New Roman" w:cs="Times New Roman"/>
          <w:noProof/>
          <w:sz w:val="24"/>
          <w:szCs w:val="24"/>
        </w:rPr>
        <w:t>2014)</w:t>
      </w:r>
      <w:r>
        <w:rPr>
          <w:rFonts w:ascii="Times New Roman" w:hAnsi="Times New Roman" w:cs="Times New Roman"/>
          <w:sz w:val="24"/>
          <w:szCs w:val="24"/>
        </w:rPr>
        <w:fldChar w:fldCharType="end"/>
      </w:r>
      <w:r w:rsidR="0097698E">
        <w:rPr>
          <w:rFonts w:ascii="Times New Roman" w:hAnsi="Times New Roman" w:cs="Times New Roman"/>
          <w:sz w:val="24"/>
          <w:szCs w:val="24"/>
        </w:rPr>
        <w:t xml:space="preserve"> </w:t>
      </w:r>
      <w:r w:rsidR="00072474" w:rsidRPr="00D208DF">
        <w:rPr>
          <w:rFonts w:ascii="Times New Roman" w:hAnsi="Times New Roman" w:cs="Times New Roman"/>
          <w:sz w:val="24"/>
          <w:szCs w:val="24"/>
        </w:rPr>
        <w:t>has emphasi</w:t>
      </w:r>
      <w:r w:rsidR="00B822DB">
        <w:rPr>
          <w:rFonts w:ascii="Times New Roman" w:hAnsi="Times New Roman" w:cs="Times New Roman"/>
          <w:sz w:val="24"/>
          <w:szCs w:val="24"/>
        </w:rPr>
        <w:t>s</w:t>
      </w:r>
      <w:r w:rsidR="00072474" w:rsidRPr="00D208DF">
        <w:rPr>
          <w:rFonts w:ascii="Times New Roman" w:hAnsi="Times New Roman" w:cs="Times New Roman"/>
          <w:sz w:val="24"/>
          <w:szCs w:val="24"/>
        </w:rPr>
        <w:t>ed the changing trends of fuels used in the industry and a shift towards cleaner fuels. Th</w:t>
      </w:r>
      <w:r w:rsidR="000E248E">
        <w:rPr>
          <w:rFonts w:ascii="Times New Roman" w:hAnsi="Times New Roman" w:cs="Times New Roman"/>
          <w:sz w:val="24"/>
          <w:szCs w:val="24"/>
        </w:rPr>
        <w:t>is</w:t>
      </w:r>
      <w:r w:rsidR="00F969A5">
        <w:rPr>
          <w:rFonts w:ascii="Times New Roman" w:hAnsi="Times New Roman" w:cs="Times New Roman"/>
          <w:sz w:val="24"/>
          <w:szCs w:val="24"/>
        </w:rPr>
        <w:t xml:space="preserve"> report</w:t>
      </w:r>
      <w:r w:rsidR="00072474" w:rsidRPr="00D208DF">
        <w:rPr>
          <w:rFonts w:ascii="Times New Roman" w:hAnsi="Times New Roman" w:cs="Times New Roman"/>
          <w:sz w:val="24"/>
          <w:szCs w:val="24"/>
        </w:rPr>
        <w:t xml:space="preserve"> also holds statistical records of various vessel types and </w:t>
      </w:r>
      <w:r w:rsidR="00515051">
        <w:rPr>
          <w:rFonts w:ascii="Times New Roman" w:hAnsi="Times New Roman" w:cs="Times New Roman"/>
          <w:sz w:val="24"/>
          <w:szCs w:val="24"/>
        </w:rPr>
        <w:t>emission types from different fuels</w:t>
      </w:r>
      <w:r w:rsidR="00072474" w:rsidRPr="00D208DF">
        <w:rPr>
          <w:rFonts w:ascii="Times New Roman" w:hAnsi="Times New Roman" w:cs="Times New Roman"/>
          <w:sz w:val="24"/>
          <w:szCs w:val="24"/>
        </w:rPr>
        <w:t>. The importance of enforcing various laws and the globali</w:t>
      </w:r>
      <w:r w:rsidR="00B822DB">
        <w:rPr>
          <w:rFonts w:ascii="Times New Roman" w:hAnsi="Times New Roman" w:cs="Times New Roman"/>
          <w:sz w:val="24"/>
          <w:szCs w:val="24"/>
        </w:rPr>
        <w:t>s</w:t>
      </w:r>
      <w:r w:rsidR="00072474" w:rsidRPr="00D208DF">
        <w:rPr>
          <w:rFonts w:ascii="Times New Roman" w:hAnsi="Times New Roman" w:cs="Times New Roman"/>
          <w:sz w:val="24"/>
          <w:szCs w:val="24"/>
        </w:rPr>
        <w:t xml:space="preserve">ation of indices and emissions regulation </w:t>
      </w:r>
      <w:r w:rsidR="005D5C06">
        <w:rPr>
          <w:rFonts w:ascii="Times New Roman" w:hAnsi="Times New Roman" w:cs="Times New Roman"/>
          <w:sz w:val="24"/>
          <w:szCs w:val="24"/>
        </w:rPr>
        <w:t>were also considered in this report</w:t>
      </w:r>
      <w:r w:rsidR="00072474" w:rsidRPr="00D208DF">
        <w:rPr>
          <w:rFonts w:ascii="Times New Roman" w:hAnsi="Times New Roman" w:cs="Times New Roman"/>
          <w:sz w:val="24"/>
          <w:szCs w:val="24"/>
        </w:rPr>
        <w:t>. Furthermore, the study conducted by</w:t>
      </w:r>
      <w:r w:rsidR="008D3347">
        <w:rPr>
          <w:rFonts w:ascii="Times New Roman" w:hAnsi="Times New Roman" w:cs="Times New Roman"/>
          <w:sz w:val="24"/>
          <w:szCs w:val="24"/>
        </w:rPr>
        <w:t xml:space="preserve"> </w:t>
      </w:r>
      <w:r w:rsidR="008D3347">
        <w:rPr>
          <w:rFonts w:ascii="Times New Roman" w:hAnsi="Times New Roman" w:cs="Times New Roman"/>
          <w:sz w:val="24"/>
          <w:szCs w:val="24"/>
        </w:rPr>
        <w:fldChar w:fldCharType="begin" w:fldLock="1"/>
      </w:r>
      <w:r w:rsidR="0096148A">
        <w:rPr>
          <w:rFonts w:ascii="Times New Roman" w:hAnsi="Times New Roman" w:cs="Times New Roman"/>
          <w:sz w:val="24"/>
          <w:szCs w:val="24"/>
        </w:rPr>
        <w:instrText>ADDIN CSL_CITATION {"citationItems":[{"id":"ITEM-1","itemData":{"author":[{"dropping-particle":"","family":"Trozzi","given":"Carlo","non-dropping-particle":"","parse-names":false,"suffix":""}],"container-title":"19th Annual International Emission Inventory Conference \"Emissions Inventories - Informing Emerging Issues\"","id":"ITEM-1","issued":{"date-parts":[["2010"]]},"page":"1-12","publisher":"US EPA","publisher-place":"Rome","title":"Emission estimate methodology for maritime navigation","type":"paper-conference"},"uris":["http://www.mendeley.com/documents/?uuid=ba54ed04-74f8-46b6-8f96-5a531347361d"]}],"mendeley":{"formattedCitation":"(Trozzi, 2010)","plainTextFormattedCitation":"(Trozzi, 2010)","previouslyFormattedCitation":"(Trozzi, 2010)"},"properties":{"noteIndex":0},"schema":"https://github.com/citation-style-language/schema/raw/master/csl-citation.json"}</w:instrText>
      </w:r>
      <w:r w:rsidR="008D3347">
        <w:rPr>
          <w:rFonts w:ascii="Times New Roman" w:hAnsi="Times New Roman" w:cs="Times New Roman"/>
          <w:sz w:val="24"/>
          <w:szCs w:val="24"/>
        </w:rPr>
        <w:fldChar w:fldCharType="separate"/>
      </w:r>
      <w:r w:rsidR="008D3347" w:rsidRPr="008D3347">
        <w:rPr>
          <w:rFonts w:ascii="Times New Roman" w:hAnsi="Times New Roman" w:cs="Times New Roman"/>
          <w:noProof/>
          <w:sz w:val="24"/>
          <w:szCs w:val="24"/>
        </w:rPr>
        <w:t>(Trozzi, 2010)</w:t>
      </w:r>
      <w:r w:rsidR="008D3347">
        <w:rPr>
          <w:rFonts w:ascii="Times New Roman" w:hAnsi="Times New Roman" w:cs="Times New Roman"/>
          <w:sz w:val="24"/>
          <w:szCs w:val="24"/>
        </w:rPr>
        <w:fldChar w:fldCharType="end"/>
      </w:r>
      <w:r w:rsidR="008D3347">
        <w:rPr>
          <w:rFonts w:ascii="Times New Roman" w:hAnsi="Times New Roman" w:cs="Times New Roman"/>
          <w:sz w:val="24"/>
          <w:szCs w:val="24"/>
        </w:rPr>
        <w:t xml:space="preserve"> </w:t>
      </w:r>
      <w:r w:rsidR="00072474" w:rsidRPr="00D208DF">
        <w:rPr>
          <w:rFonts w:ascii="Times New Roman" w:hAnsi="Times New Roman" w:cs="Times New Roman"/>
          <w:sz w:val="24"/>
          <w:szCs w:val="24"/>
        </w:rPr>
        <w:t xml:space="preserve">contains a detailed theoretical emission estimation procedure to be </w:t>
      </w:r>
      <w:r w:rsidR="005D5C06">
        <w:rPr>
          <w:rFonts w:ascii="Times New Roman" w:hAnsi="Times New Roman" w:cs="Times New Roman"/>
          <w:sz w:val="24"/>
          <w:szCs w:val="24"/>
        </w:rPr>
        <w:t>adopted</w:t>
      </w:r>
      <w:r w:rsidR="00072474" w:rsidRPr="00D208DF">
        <w:rPr>
          <w:rFonts w:ascii="Times New Roman" w:hAnsi="Times New Roman" w:cs="Times New Roman"/>
          <w:sz w:val="24"/>
          <w:szCs w:val="24"/>
        </w:rPr>
        <w:t xml:space="preserve"> for calculating emissions of different kinds such as NO</w:t>
      </w:r>
      <w:r w:rsidR="00072474" w:rsidRPr="00944517">
        <w:rPr>
          <w:rFonts w:ascii="Times New Roman" w:hAnsi="Times New Roman" w:cs="Times New Roman"/>
          <w:sz w:val="28"/>
          <w:szCs w:val="24"/>
          <w:vertAlign w:val="subscript"/>
        </w:rPr>
        <w:t>x</w:t>
      </w:r>
      <w:r w:rsidR="00072474" w:rsidRPr="00D208DF">
        <w:rPr>
          <w:rFonts w:ascii="Times New Roman" w:hAnsi="Times New Roman" w:cs="Times New Roman"/>
          <w:sz w:val="24"/>
          <w:szCs w:val="24"/>
        </w:rPr>
        <w:t xml:space="preserve">, </w:t>
      </w:r>
      <w:r w:rsidR="0032374D" w:rsidRPr="004D1198">
        <w:rPr>
          <w:rFonts w:ascii="Times New Roman" w:hAnsi="Times New Roman" w:cs="Times New Roman"/>
          <w:color w:val="000000" w:themeColor="text1"/>
          <w:sz w:val="24"/>
          <w:szCs w:val="24"/>
          <w:highlight w:val="yellow"/>
        </w:rPr>
        <w:t>Particulate Matter (</w:t>
      </w:r>
      <w:r w:rsidR="00072474" w:rsidRPr="004D1198">
        <w:rPr>
          <w:rFonts w:ascii="Times New Roman" w:hAnsi="Times New Roman" w:cs="Times New Roman"/>
          <w:color w:val="000000" w:themeColor="text1"/>
          <w:sz w:val="24"/>
          <w:szCs w:val="24"/>
          <w:highlight w:val="yellow"/>
        </w:rPr>
        <w:t>PM</w:t>
      </w:r>
      <w:r w:rsidR="0032374D" w:rsidRPr="004D1198">
        <w:rPr>
          <w:rFonts w:ascii="Times New Roman" w:hAnsi="Times New Roman" w:cs="Times New Roman"/>
          <w:color w:val="000000" w:themeColor="text1"/>
          <w:sz w:val="24"/>
          <w:szCs w:val="24"/>
          <w:highlight w:val="yellow"/>
        </w:rPr>
        <w:t>)</w:t>
      </w:r>
      <w:r w:rsidR="0016027B" w:rsidRPr="004D1198">
        <w:rPr>
          <w:rFonts w:ascii="Times New Roman" w:hAnsi="Times New Roman" w:cs="Times New Roman"/>
          <w:color w:val="000000" w:themeColor="text1"/>
          <w:sz w:val="24"/>
          <w:szCs w:val="24"/>
        </w:rPr>
        <w:t xml:space="preserve"> </w:t>
      </w:r>
      <w:r w:rsidR="0016027B">
        <w:rPr>
          <w:rFonts w:ascii="Times New Roman" w:hAnsi="Times New Roman" w:cs="Times New Roman"/>
          <w:sz w:val="24"/>
          <w:szCs w:val="24"/>
        </w:rPr>
        <w:t>etc</w:t>
      </w:r>
      <w:r w:rsidR="00072474" w:rsidRPr="00D208DF">
        <w:rPr>
          <w:rFonts w:ascii="Times New Roman" w:hAnsi="Times New Roman" w:cs="Times New Roman"/>
          <w:sz w:val="24"/>
          <w:szCs w:val="24"/>
        </w:rPr>
        <w:t>. Similarly, the international regulations on emissions and the impact of design and performance aspects of vessels on the power and emissions</w:t>
      </w:r>
      <w:r w:rsidR="009E0D99">
        <w:rPr>
          <w:rFonts w:ascii="Times New Roman" w:hAnsi="Times New Roman" w:cs="Times New Roman"/>
          <w:sz w:val="24"/>
          <w:szCs w:val="24"/>
        </w:rPr>
        <w:t xml:space="preserve"> </w:t>
      </w:r>
      <w:r w:rsidR="00E22083">
        <w:rPr>
          <w:rFonts w:ascii="Times New Roman" w:hAnsi="Times New Roman" w:cs="Times New Roman"/>
          <w:sz w:val="24"/>
          <w:szCs w:val="24"/>
        </w:rPr>
        <w:t>are</w:t>
      </w:r>
      <w:r w:rsidR="00D33127">
        <w:rPr>
          <w:rFonts w:ascii="Times New Roman" w:hAnsi="Times New Roman" w:cs="Times New Roman"/>
          <w:sz w:val="24"/>
          <w:szCs w:val="24"/>
        </w:rPr>
        <w:t xml:space="preserve"> </w:t>
      </w:r>
      <w:r w:rsidR="009E0D99">
        <w:rPr>
          <w:rFonts w:ascii="Times New Roman" w:hAnsi="Times New Roman" w:cs="Times New Roman"/>
          <w:sz w:val="24"/>
          <w:szCs w:val="24"/>
        </w:rPr>
        <w:t>also discussed</w:t>
      </w:r>
      <w:r w:rsidR="00072474" w:rsidRPr="00D208DF">
        <w:rPr>
          <w:rFonts w:ascii="Times New Roman" w:hAnsi="Times New Roman" w:cs="Times New Roman"/>
          <w:sz w:val="24"/>
          <w:szCs w:val="24"/>
        </w:rPr>
        <w:t xml:space="preserve">. </w:t>
      </w:r>
    </w:p>
    <w:p w14:paraId="7F51BB2A" w14:textId="463E4482" w:rsidR="00072474" w:rsidRDefault="004B74E5" w:rsidP="00D208DF">
      <w:pPr>
        <w:spacing w:line="360" w:lineRule="auto"/>
        <w:jc w:val="both"/>
        <w:rPr>
          <w:rFonts w:ascii="Times New Roman" w:hAnsi="Times New Roman" w:cs="Times New Roman"/>
          <w:sz w:val="24"/>
          <w:szCs w:val="24"/>
        </w:rPr>
      </w:pPr>
      <w:r w:rsidRPr="004B74E5">
        <w:rPr>
          <w:rFonts w:ascii="Times New Roman" w:hAnsi="Times New Roman" w:cs="Times New Roman"/>
          <w:sz w:val="24"/>
          <w:szCs w:val="24"/>
        </w:rPr>
        <w:fldChar w:fldCharType="begin" w:fldLock="1"/>
      </w:r>
      <w:r w:rsidR="005D3C0A">
        <w:rPr>
          <w:rFonts w:ascii="Times New Roman" w:hAnsi="Times New Roman" w:cs="Times New Roman"/>
          <w:sz w:val="24"/>
          <w:szCs w:val="24"/>
        </w:rPr>
        <w:instrText>ADDIN CSL_CITATION {"citationItems":[{"id":"ITEM-1","itemData":{"DOI":"10.3390/JMSE8040299","ISSN":"20771312","abstract":"There is an increase in installations of exhaust gas scrubbers on ships following international regulations on sulphur content in marine fuel from 2020. We have conducted emission measurements on a four-stroke marine engine using low sulphur fuel oil (LSFO) and heavy fuel oil (HFO) at different steady state engine loads. For the HFO the exhaust was probed upstream and downstream of an exhaust gas scrubber. While sulphur dioxide was removed with high efficiency in the scrubber, the measurements of particle emissions indicate lower emissions at the use of LSFO than downstream of the scrubber. The scrubber removes between 32% and 43% of the particle mass from the exhaust at the HFO tests upstream and downstream of the scrubber, but levels equivalent to those in LSFO exhaust are not reached. Decreases in the emissions of polycyclic aromatic hydrocarbons (PAH-16) and particulate matter as black carbon, organic carbon and elemental carbon, over the scrubber were observed for a majority of the trials, although emissions at LSFO use were consistently lower at comparable engine power.","author":[{"dropping-particle":"","family":"Winnes","given":"Hulda","non-dropping-particle":"","parse-names":false,"suffix":""},{"dropping-particle":"","family":"Fridell","given":"Erik","non-dropping-particle":"","parse-names":false,"suffix":""},{"dropping-particle":"","family":"Moldanová","given":"Jana","non-dropping-particle":"","parse-names":false,"suffix":""}],"container-title":"Journal of Marine Science and Engineering","id":"ITEM-1","issue":"4","issued":{"date-parts":[["2020"]]},"page":"299","title":"Effects of marine exhaust gas scrubbers on gas and particle emissions","type":"article-journal","volume":"8"},"uris":["http://www.mendeley.com/documents/?uuid=54693488-5302-473c-a54a-7ca974017fd9"]}],"mendeley":{"formattedCitation":"(Winnes &lt;i&gt;et al.&lt;/i&gt;, 2020)","manualFormatting":"Winnes et al., (2020)","plainTextFormattedCitation":"(Winnes et al., 2020)","previouslyFormattedCitation":"(Winnes &lt;i&gt;et al.&lt;/i&gt;, 2020)"},"properties":{"noteIndex":0},"schema":"https://github.com/citation-style-language/schema/raw/master/csl-citation.json"}</w:instrText>
      </w:r>
      <w:r w:rsidRPr="004B74E5">
        <w:rPr>
          <w:rFonts w:ascii="Times New Roman" w:hAnsi="Times New Roman" w:cs="Times New Roman"/>
          <w:sz w:val="24"/>
          <w:szCs w:val="24"/>
        </w:rPr>
        <w:fldChar w:fldCharType="separate"/>
      </w:r>
      <w:r w:rsidRPr="004B74E5">
        <w:rPr>
          <w:rFonts w:ascii="Times New Roman" w:hAnsi="Times New Roman" w:cs="Times New Roman"/>
          <w:noProof/>
          <w:sz w:val="24"/>
          <w:szCs w:val="24"/>
        </w:rPr>
        <w:t xml:space="preserve">Winnes </w:t>
      </w:r>
      <w:r w:rsidRPr="004B74E5">
        <w:rPr>
          <w:rFonts w:ascii="Times New Roman" w:hAnsi="Times New Roman" w:cs="Times New Roman"/>
          <w:i/>
          <w:noProof/>
          <w:sz w:val="24"/>
          <w:szCs w:val="24"/>
        </w:rPr>
        <w:t>et al.</w:t>
      </w:r>
      <w:r w:rsidRPr="004B74E5">
        <w:rPr>
          <w:rFonts w:ascii="Times New Roman" w:hAnsi="Times New Roman" w:cs="Times New Roman"/>
          <w:noProof/>
          <w:sz w:val="24"/>
          <w:szCs w:val="24"/>
        </w:rPr>
        <w:t>, (2020)</w:t>
      </w:r>
      <w:r w:rsidRPr="004B74E5">
        <w:rPr>
          <w:rFonts w:ascii="Times New Roman" w:hAnsi="Times New Roman" w:cs="Times New Roman"/>
          <w:sz w:val="24"/>
          <w:szCs w:val="24"/>
        </w:rPr>
        <w:fldChar w:fldCharType="end"/>
      </w:r>
      <w:r w:rsidR="007200F1" w:rsidRPr="004B74E5">
        <w:rPr>
          <w:rFonts w:ascii="Times New Roman" w:hAnsi="Times New Roman" w:cs="Times New Roman"/>
          <w:sz w:val="24"/>
          <w:szCs w:val="24"/>
        </w:rPr>
        <w:t xml:space="preserve"> </w:t>
      </w:r>
      <w:r w:rsidR="00072474" w:rsidRPr="004B74E5">
        <w:rPr>
          <w:rFonts w:ascii="Times New Roman" w:hAnsi="Times New Roman" w:cs="Times New Roman"/>
          <w:sz w:val="24"/>
          <w:szCs w:val="24"/>
        </w:rPr>
        <w:t>elaborate</w:t>
      </w:r>
      <w:r w:rsidR="00BB08F7" w:rsidRPr="004B74E5">
        <w:rPr>
          <w:rFonts w:ascii="Times New Roman" w:hAnsi="Times New Roman" w:cs="Times New Roman"/>
          <w:sz w:val="24"/>
          <w:szCs w:val="24"/>
        </w:rPr>
        <w:t>d</w:t>
      </w:r>
      <w:r w:rsidR="00072474" w:rsidRPr="004B74E5">
        <w:rPr>
          <w:rFonts w:ascii="Times New Roman" w:hAnsi="Times New Roman" w:cs="Times New Roman"/>
          <w:sz w:val="24"/>
          <w:szCs w:val="24"/>
        </w:rPr>
        <w:t xml:space="preserve"> on the emission factors for different emissions and their</w:t>
      </w:r>
      <w:r w:rsidR="00072474" w:rsidRPr="00D208DF">
        <w:rPr>
          <w:rFonts w:ascii="Times New Roman" w:hAnsi="Times New Roman" w:cs="Times New Roman"/>
          <w:sz w:val="24"/>
          <w:szCs w:val="24"/>
        </w:rPr>
        <w:t xml:space="preserve"> variation with different oils and performance factors such as engine MCR</w:t>
      </w:r>
      <w:r w:rsidR="00BB08F7">
        <w:rPr>
          <w:rFonts w:ascii="Times New Roman" w:hAnsi="Times New Roman" w:cs="Times New Roman"/>
          <w:sz w:val="24"/>
          <w:szCs w:val="24"/>
        </w:rPr>
        <w:t xml:space="preserve">. </w:t>
      </w:r>
      <w:r w:rsidR="00072474" w:rsidRPr="00D208DF">
        <w:rPr>
          <w:rFonts w:ascii="Times New Roman" w:hAnsi="Times New Roman" w:cs="Times New Roman"/>
          <w:sz w:val="24"/>
          <w:szCs w:val="24"/>
        </w:rPr>
        <w:t>Lastly,</w:t>
      </w:r>
      <w:r w:rsidR="0059673C">
        <w:rPr>
          <w:rFonts w:ascii="Times New Roman" w:hAnsi="Times New Roman" w:cs="Times New Roman"/>
          <w:sz w:val="24"/>
          <w:szCs w:val="24"/>
        </w:rPr>
        <w:t xml:space="preserve"> </w:t>
      </w:r>
      <w:r w:rsidR="0059673C">
        <w:rPr>
          <w:rFonts w:ascii="Times New Roman" w:hAnsi="Times New Roman" w:cs="Times New Roman"/>
          <w:sz w:val="24"/>
          <w:szCs w:val="24"/>
        </w:rPr>
        <w:fldChar w:fldCharType="begin" w:fldLock="1"/>
      </w:r>
      <w:r w:rsidR="00F87536">
        <w:rPr>
          <w:rFonts w:ascii="Times New Roman" w:hAnsi="Times New Roman" w:cs="Times New Roman"/>
          <w:sz w:val="24"/>
          <w:szCs w:val="24"/>
        </w:rPr>
        <w:instrText>ADDIN CSL_CITATION {"citationItems":[{"id":"ITEM-1","itemData":{"DOI":"10.1007/BF03195150","author":[{"dropping-particle":"","family":"Psaraftis","given":"Harilaos N","non-dropping-particle":"","parse-names":false,"suffix":""},{"dropping-particle":"","family":"Kontovas","given":"Christos A","non-dropping-particle":"","parse-names":false,"suffix":""}],"container-title":"WMU Journal of Maritime Affairs","id":"ITEM-1","issued":{"date-parts":[["2009"]]},"page":"1-25","title":"CO 2 Emission Statistics for the World Commercial Fleet","type":"article-journal","volume":"8"},"uris":["http://www.mendeley.com/documents/?uuid=8ca45d4a-21a3-4603-b3f3-7707a1e2c794"]}],"mendeley":{"formattedCitation":"(Psaraftis and Kontovas, 2009)","manualFormatting":"Psaraftis and Kontovas, (2009)","plainTextFormattedCitation":"(Psaraftis and Kontovas, 2009)","previouslyFormattedCitation":"(Psaraftis and Kontovas, 2009)"},"properties":{"noteIndex":0},"schema":"https://github.com/citation-style-language/schema/raw/master/csl-citation.json"}</w:instrText>
      </w:r>
      <w:r w:rsidR="0059673C">
        <w:rPr>
          <w:rFonts w:ascii="Times New Roman" w:hAnsi="Times New Roman" w:cs="Times New Roman"/>
          <w:sz w:val="24"/>
          <w:szCs w:val="24"/>
        </w:rPr>
        <w:fldChar w:fldCharType="separate"/>
      </w:r>
      <w:r w:rsidR="0059673C" w:rsidRPr="0059673C">
        <w:rPr>
          <w:rFonts w:ascii="Times New Roman" w:hAnsi="Times New Roman" w:cs="Times New Roman"/>
          <w:noProof/>
          <w:sz w:val="24"/>
          <w:szCs w:val="24"/>
        </w:rPr>
        <w:t xml:space="preserve">Psaraftis and Kontovas, </w:t>
      </w:r>
      <w:r w:rsidR="0030210F">
        <w:rPr>
          <w:rFonts w:ascii="Times New Roman" w:hAnsi="Times New Roman" w:cs="Times New Roman"/>
          <w:noProof/>
          <w:sz w:val="24"/>
          <w:szCs w:val="24"/>
        </w:rPr>
        <w:t>(</w:t>
      </w:r>
      <w:r w:rsidR="0059673C" w:rsidRPr="0059673C">
        <w:rPr>
          <w:rFonts w:ascii="Times New Roman" w:hAnsi="Times New Roman" w:cs="Times New Roman"/>
          <w:noProof/>
          <w:sz w:val="24"/>
          <w:szCs w:val="24"/>
        </w:rPr>
        <w:t>2009)</w:t>
      </w:r>
      <w:r w:rsidR="0059673C">
        <w:rPr>
          <w:rFonts w:ascii="Times New Roman" w:hAnsi="Times New Roman" w:cs="Times New Roman"/>
          <w:sz w:val="24"/>
          <w:szCs w:val="24"/>
        </w:rPr>
        <w:fldChar w:fldCharType="end"/>
      </w:r>
      <w:r w:rsidR="007200F1">
        <w:rPr>
          <w:rFonts w:ascii="Times New Roman" w:hAnsi="Times New Roman" w:cs="Times New Roman"/>
          <w:sz w:val="24"/>
          <w:szCs w:val="24"/>
        </w:rPr>
        <w:t xml:space="preserve"> </w:t>
      </w:r>
      <w:r w:rsidR="00072474" w:rsidRPr="00D208DF">
        <w:rPr>
          <w:rFonts w:ascii="Times New Roman" w:hAnsi="Times New Roman" w:cs="Times New Roman"/>
          <w:sz w:val="24"/>
          <w:szCs w:val="24"/>
        </w:rPr>
        <w:t xml:space="preserve">explained the concept underlying the mathematical </w:t>
      </w:r>
      <w:r w:rsidR="00020FF4">
        <w:rPr>
          <w:rFonts w:ascii="Times New Roman" w:hAnsi="Times New Roman" w:cs="Times New Roman"/>
          <w:sz w:val="24"/>
          <w:szCs w:val="24"/>
        </w:rPr>
        <w:t>Eq.</w:t>
      </w:r>
      <w:r w:rsidR="00F705C1">
        <w:rPr>
          <w:rFonts w:ascii="Times New Roman" w:hAnsi="Times New Roman" w:cs="Times New Roman"/>
          <w:sz w:val="24"/>
          <w:szCs w:val="24"/>
        </w:rPr>
        <w:t xml:space="preserve"> </w:t>
      </w:r>
      <w:r w:rsidR="00020FF4">
        <w:rPr>
          <w:rFonts w:ascii="Times New Roman" w:hAnsi="Times New Roman" w:cs="Times New Roman"/>
          <w:sz w:val="24"/>
          <w:szCs w:val="24"/>
        </w:rPr>
        <w:t>(</w:t>
      </w:r>
      <w:r w:rsidR="00AE066C">
        <w:rPr>
          <w:rFonts w:ascii="Times New Roman" w:hAnsi="Times New Roman" w:cs="Times New Roman"/>
          <w:sz w:val="24"/>
          <w:szCs w:val="24"/>
        </w:rPr>
        <w:t>9</w:t>
      </w:r>
      <w:r w:rsidR="00020FF4">
        <w:rPr>
          <w:rFonts w:ascii="Times New Roman" w:hAnsi="Times New Roman" w:cs="Times New Roman"/>
          <w:sz w:val="24"/>
          <w:szCs w:val="24"/>
        </w:rPr>
        <w:t>).</w:t>
      </w:r>
      <w:r w:rsidR="00CD476D">
        <w:rPr>
          <w:rFonts w:ascii="Times New Roman" w:hAnsi="Times New Roman" w:cs="Times New Roman"/>
          <w:sz w:val="24"/>
          <w:szCs w:val="24"/>
        </w:rPr>
        <w:t xml:space="preserve"> </w:t>
      </w:r>
      <w:r w:rsidR="00072474" w:rsidRPr="00D208DF">
        <w:rPr>
          <w:rFonts w:ascii="Times New Roman" w:hAnsi="Times New Roman" w:cs="Times New Roman"/>
          <w:sz w:val="24"/>
          <w:szCs w:val="24"/>
        </w:rPr>
        <w:t xml:space="preserve">provides a clear explanation </w:t>
      </w:r>
      <w:r w:rsidR="00E22083">
        <w:rPr>
          <w:rFonts w:ascii="Times New Roman" w:hAnsi="Times New Roman" w:cs="Times New Roman"/>
          <w:sz w:val="24"/>
          <w:szCs w:val="24"/>
        </w:rPr>
        <w:t>of</w:t>
      </w:r>
      <w:r w:rsidR="00E22083" w:rsidRPr="00D208DF">
        <w:rPr>
          <w:rFonts w:ascii="Times New Roman" w:hAnsi="Times New Roman" w:cs="Times New Roman"/>
          <w:sz w:val="24"/>
          <w:szCs w:val="24"/>
        </w:rPr>
        <w:t xml:space="preserve"> </w:t>
      </w:r>
      <w:r w:rsidR="00072474" w:rsidRPr="00D208DF">
        <w:rPr>
          <w:rFonts w:ascii="Times New Roman" w:hAnsi="Times New Roman" w:cs="Times New Roman"/>
          <w:sz w:val="24"/>
          <w:szCs w:val="24"/>
        </w:rPr>
        <w:t>the calculation of emissions according to operational days spent in the sea annually</w:t>
      </w:r>
      <w:r w:rsidR="00E730B1">
        <w:rPr>
          <w:rFonts w:ascii="Times New Roman" w:hAnsi="Times New Roman" w:cs="Times New Roman"/>
          <w:sz w:val="24"/>
          <w:szCs w:val="24"/>
        </w:rPr>
        <w:t xml:space="preserve"> by </w:t>
      </w:r>
      <w:r w:rsidR="00E730B1">
        <w:rPr>
          <w:rFonts w:ascii="Times New Roman" w:hAnsi="Times New Roman" w:cs="Times New Roman"/>
          <w:noProof/>
          <w:sz w:val="24"/>
          <w:szCs w:val="24"/>
        </w:rPr>
        <w:t>the</w:t>
      </w:r>
      <w:r w:rsidR="00E730B1">
        <w:rPr>
          <w:rFonts w:ascii="Times New Roman" w:hAnsi="Times New Roman" w:cs="Times New Roman"/>
          <w:sz w:val="24"/>
          <w:szCs w:val="24"/>
        </w:rPr>
        <w:t xml:space="preserve"> vessel</w:t>
      </w:r>
      <w:r w:rsidR="00072474" w:rsidRPr="00D208DF">
        <w:rPr>
          <w:rFonts w:ascii="Times New Roman" w:hAnsi="Times New Roman" w:cs="Times New Roman"/>
          <w:sz w:val="24"/>
          <w:szCs w:val="24"/>
        </w:rPr>
        <w:t>. The application of the mathematical relation to find</w:t>
      </w:r>
      <w:r w:rsidR="004C7D5F">
        <w:rPr>
          <w:rFonts w:ascii="Times New Roman" w:hAnsi="Times New Roman" w:cs="Times New Roman"/>
          <w:sz w:val="24"/>
          <w:szCs w:val="24"/>
        </w:rPr>
        <w:t>ing</w:t>
      </w:r>
      <w:r w:rsidR="00072474" w:rsidRPr="00D208DF">
        <w:rPr>
          <w:rFonts w:ascii="Times New Roman" w:hAnsi="Times New Roman" w:cs="Times New Roman"/>
          <w:sz w:val="24"/>
          <w:szCs w:val="24"/>
        </w:rPr>
        <w:t xml:space="preserve"> the variation of emissions with type</w:t>
      </w:r>
      <w:r w:rsidR="008D1948">
        <w:rPr>
          <w:rFonts w:ascii="Times New Roman" w:hAnsi="Times New Roman" w:cs="Times New Roman"/>
          <w:sz w:val="24"/>
          <w:szCs w:val="24"/>
        </w:rPr>
        <w:t>s</w:t>
      </w:r>
      <w:r w:rsidR="00072474" w:rsidRPr="00D208DF">
        <w:rPr>
          <w:rFonts w:ascii="Times New Roman" w:hAnsi="Times New Roman" w:cs="Times New Roman"/>
          <w:sz w:val="24"/>
          <w:szCs w:val="24"/>
        </w:rPr>
        <w:t xml:space="preserve"> of vessel and the duration of the voyage has been explained</w:t>
      </w:r>
      <w:r w:rsidR="008D1948">
        <w:rPr>
          <w:rFonts w:ascii="Times New Roman" w:hAnsi="Times New Roman" w:cs="Times New Roman"/>
          <w:sz w:val="24"/>
          <w:szCs w:val="24"/>
        </w:rPr>
        <w:t xml:space="preserve"> in Section 5.6.</w:t>
      </w:r>
      <w:r w:rsidR="00072474" w:rsidRPr="00D208DF">
        <w:rPr>
          <w:rFonts w:ascii="Times New Roman" w:hAnsi="Times New Roman" w:cs="Times New Roman"/>
          <w:sz w:val="24"/>
          <w:szCs w:val="24"/>
        </w:rPr>
        <w:t xml:space="preserve"> </w:t>
      </w:r>
    </w:p>
    <w:p w14:paraId="7D862A92" w14:textId="555DF3FC" w:rsidR="00555512" w:rsidRDefault="00F705C1" w:rsidP="00731021">
      <w:pPr>
        <w:spacing w:line="360" w:lineRule="auto"/>
        <w:ind w:firstLine="720"/>
        <w:jc w:val="both"/>
        <w:rPr>
          <w:rFonts w:ascii="Times New Roman" w:hAnsi="Times New Roman" w:cs="Times New Roman"/>
          <w:sz w:val="24"/>
          <w:szCs w:val="24"/>
        </w:rPr>
      </w:pPr>
      <w:r w:rsidRPr="00F705C1">
        <w:rPr>
          <w:rFonts w:ascii="Times New Roman" w:hAnsi="Times New Roman" w:cs="Times New Roman"/>
          <w:sz w:val="24"/>
          <w:szCs w:val="24"/>
        </w:rPr>
        <w:t xml:space="preserve">Sea </w:t>
      </w:r>
      <w:r w:rsidR="00E22083" w:rsidRPr="00F705C1">
        <w:rPr>
          <w:rFonts w:ascii="Times New Roman" w:hAnsi="Times New Roman" w:cs="Times New Roman"/>
          <w:sz w:val="24"/>
          <w:szCs w:val="24"/>
        </w:rPr>
        <w:t>kilomet</w:t>
      </w:r>
      <w:r w:rsidR="00E22083">
        <w:rPr>
          <w:rFonts w:ascii="Times New Roman" w:hAnsi="Times New Roman" w:cs="Times New Roman"/>
          <w:sz w:val="24"/>
          <w:szCs w:val="24"/>
        </w:rPr>
        <w:t>re</w:t>
      </w:r>
      <w:r w:rsidR="00E22083" w:rsidRPr="00F705C1">
        <w:rPr>
          <w:rFonts w:ascii="Times New Roman" w:hAnsi="Times New Roman" w:cs="Times New Roman"/>
          <w:sz w:val="24"/>
          <w:szCs w:val="24"/>
        </w:rPr>
        <w:t xml:space="preserve">s </w:t>
      </w:r>
      <w:r w:rsidRPr="00F705C1">
        <w:rPr>
          <w:rFonts w:ascii="Times New Roman" w:hAnsi="Times New Roman" w:cs="Times New Roman"/>
          <w:sz w:val="24"/>
          <w:szCs w:val="24"/>
        </w:rPr>
        <w:t>in a year (km):</w:t>
      </w:r>
      <w:r w:rsidRPr="004D1198">
        <w:rPr>
          <w:rFonts w:ascii="Times New Roman" w:hAnsi="Times New Roman" w:cs="Times New Roman"/>
          <w:color w:val="000000" w:themeColor="text1"/>
          <w:sz w:val="24"/>
          <w:szCs w:val="24"/>
        </w:rPr>
        <w:t xml:space="preserve"> </w:t>
      </w:r>
      <w:r w:rsidRPr="004D1198">
        <w:rPr>
          <w:rFonts w:ascii="Times New Roman" w:hAnsi="Times New Roman" w:cs="Times New Roman"/>
          <w:i/>
          <w:iCs/>
          <w:color w:val="000000" w:themeColor="text1"/>
          <w:sz w:val="24"/>
          <w:szCs w:val="24"/>
          <w:highlight w:val="yellow"/>
        </w:rPr>
        <w:t>sDV</w:t>
      </w:r>
      <w:r w:rsidRPr="004D1198">
        <w:rPr>
          <w:rFonts w:ascii="Times New Roman" w:hAnsi="Times New Roman" w:cs="Times New Roman"/>
          <w:i/>
          <w:iCs/>
          <w:color w:val="000000" w:themeColor="text1"/>
          <w:sz w:val="24"/>
          <w:szCs w:val="24"/>
        </w:rPr>
        <w:t xml:space="preserve"> </w:t>
      </w:r>
    </w:p>
    <w:p w14:paraId="1F1C2E09" w14:textId="77777777" w:rsidR="00E404F3" w:rsidRDefault="00F705C1" w:rsidP="00731021">
      <w:pPr>
        <w:spacing w:line="360" w:lineRule="auto"/>
        <w:ind w:firstLine="720"/>
        <w:jc w:val="both"/>
        <w:rPr>
          <w:rFonts w:ascii="Times New Roman" w:hAnsi="Times New Roman" w:cs="Times New Roman"/>
          <w:sz w:val="24"/>
          <w:szCs w:val="24"/>
        </w:rPr>
      </w:pPr>
      <w:r w:rsidRPr="00F705C1">
        <w:rPr>
          <w:rFonts w:ascii="Times New Roman" w:hAnsi="Times New Roman" w:cs="Times New Roman"/>
          <w:sz w:val="24"/>
          <w:szCs w:val="24"/>
        </w:rPr>
        <w:t xml:space="preserve">Total fuel consumption in a year (tonnes): </w:t>
      </w:r>
      <w:r w:rsidRPr="004D1198">
        <w:rPr>
          <w:rFonts w:ascii="Times New Roman" w:hAnsi="Times New Roman" w:cs="Times New Roman"/>
          <w:i/>
          <w:iCs/>
          <w:color w:val="000000" w:themeColor="text1"/>
          <w:sz w:val="24"/>
          <w:szCs w:val="24"/>
          <w:highlight w:val="yellow"/>
        </w:rPr>
        <w:t>(sF + pG)D</w:t>
      </w:r>
    </w:p>
    <w:p w14:paraId="171EC0A6" w14:textId="77777777" w:rsidR="00555512" w:rsidRPr="009C4571" w:rsidRDefault="00F705C1" w:rsidP="00731021">
      <w:pPr>
        <w:spacing w:line="360" w:lineRule="auto"/>
        <w:ind w:firstLine="720"/>
        <w:jc w:val="both"/>
        <w:rPr>
          <w:rFonts w:ascii="Times New Roman" w:hAnsi="Times New Roman" w:cs="Times New Roman"/>
          <w:i/>
          <w:iCs/>
          <w:sz w:val="24"/>
          <w:szCs w:val="24"/>
        </w:rPr>
      </w:pPr>
      <w:r w:rsidRPr="00F705C1">
        <w:rPr>
          <w:rFonts w:ascii="Times New Roman" w:hAnsi="Times New Roman" w:cs="Times New Roman"/>
          <w:sz w:val="24"/>
          <w:szCs w:val="24"/>
        </w:rPr>
        <w:t xml:space="preserve"> Total CO2 in a year (tonnes): </w:t>
      </w:r>
      <w:r w:rsidRPr="004D1198">
        <w:rPr>
          <w:rFonts w:ascii="Times New Roman" w:hAnsi="Times New Roman" w:cs="Times New Roman"/>
          <w:i/>
          <w:iCs/>
          <w:color w:val="000000" w:themeColor="text1"/>
          <w:sz w:val="24"/>
          <w:szCs w:val="24"/>
          <w:highlight w:val="yellow"/>
        </w:rPr>
        <w:t>3.17(sF + pG)D = 3.17[s(F-D)+G]D</w:t>
      </w:r>
      <w:r w:rsidRPr="004D1198">
        <w:rPr>
          <w:rFonts w:ascii="Times New Roman" w:hAnsi="Times New Roman" w:cs="Times New Roman"/>
          <w:i/>
          <w:iCs/>
          <w:color w:val="000000" w:themeColor="text1"/>
          <w:sz w:val="24"/>
          <w:szCs w:val="24"/>
        </w:rPr>
        <w:t xml:space="preserve"> </w:t>
      </w:r>
    </w:p>
    <w:p w14:paraId="11D16EAF" w14:textId="77777777" w:rsidR="00F705C1" w:rsidRDefault="00F705C1" w:rsidP="00731021">
      <w:pPr>
        <w:spacing w:line="360" w:lineRule="auto"/>
        <w:ind w:firstLine="720"/>
        <w:jc w:val="both"/>
        <w:rPr>
          <w:rFonts w:ascii="Times New Roman" w:hAnsi="Times New Roman" w:cs="Times New Roman"/>
          <w:sz w:val="24"/>
          <w:szCs w:val="24"/>
        </w:rPr>
      </w:pPr>
      <w:r w:rsidRPr="00F705C1">
        <w:rPr>
          <w:rFonts w:ascii="Times New Roman" w:hAnsi="Times New Roman" w:cs="Times New Roman"/>
          <w:sz w:val="24"/>
          <w:szCs w:val="24"/>
        </w:rPr>
        <w:t xml:space="preserve">Total tonne-km’s in a year: </w:t>
      </w:r>
      <w:r w:rsidRPr="004D1198">
        <w:rPr>
          <w:rFonts w:ascii="Times New Roman" w:hAnsi="Times New Roman" w:cs="Times New Roman"/>
          <w:i/>
          <w:iCs/>
          <w:color w:val="000000" w:themeColor="text1"/>
          <w:sz w:val="24"/>
          <w:szCs w:val="24"/>
          <w:highlight w:val="yellow"/>
        </w:rPr>
        <w:t>(wW)</w:t>
      </w:r>
      <w:r w:rsidR="00EB29B3"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(sDV)</w:t>
      </w:r>
      <w:r w:rsidRPr="004D1198">
        <w:rPr>
          <w:rFonts w:ascii="Times New Roman" w:hAnsi="Times New Roman" w:cs="Times New Roman"/>
          <w:color w:val="000000" w:themeColor="text1"/>
          <w:sz w:val="24"/>
          <w:szCs w:val="24"/>
        </w:rPr>
        <w:t xml:space="preserve"> </w:t>
      </w:r>
    </w:p>
    <w:p w14:paraId="2A8FE2E7" w14:textId="2AC7BA1A" w:rsidR="00020FF4" w:rsidRDefault="00F705C1" w:rsidP="00731021">
      <w:pPr>
        <w:spacing w:line="360" w:lineRule="auto"/>
        <w:ind w:firstLine="720"/>
        <w:jc w:val="both"/>
        <w:rPr>
          <w:rFonts w:ascii="Times New Roman" w:hAnsi="Times New Roman" w:cs="Times New Roman"/>
          <w:sz w:val="24"/>
          <w:szCs w:val="24"/>
        </w:rPr>
      </w:pPr>
      <w:r w:rsidRPr="00F705C1">
        <w:rPr>
          <w:rFonts w:ascii="Times New Roman" w:hAnsi="Times New Roman" w:cs="Times New Roman"/>
          <w:sz w:val="24"/>
          <w:szCs w:val="24"/>
        </w:rPr>
        <w:lastRenderedPageBreak/>
        <w:t>CO</w:t>
      </w:r>
      <w:r w:rsidR="00AE4AF3">
        <w:rPr>
          <w:rFonts w:ascii="Times New Roman" w:hAnsi="Times New Roman" w:cs="Times New Roman"/>
          <w:sz w:val="24"/>
          <w:szCs w:val="24"/>
          <w:vertAlign w:val="subscript"/>
        </w:rPr>
        <w:t>2</w:t>
      </w:r>
      <w:r w:rsidRPr="00F705C1">
        <w:rPr>
          <w:rFonts w:ascii="Times New Roman" w:hAnsi="Times New Roman" w:cs="Times New Roman"/>
          <w:sz w:val="24"/>
          <w:szCs w:val="24"/>
        </w:rPr>
        <w:t xml:space="preserve"> per tonne-km: </w:t>
      </w:r>
      <w:r w:rsidRPr="004D1198">
        <w:rPr>
          <w:rFonts w:ascii="Times New Roman" w:hAnsi="Times New Roman" w:cs="Times New Roman"/>
          <w:i/>
          <w:iCs/>
          <w:color w:val="000000" w:themeColor="text1"/>
          <w:sz w:val="24"/>
          <w:szCs w:val="24"/>
          <w:highlight w:val="yellow"/>
        </w:rPr>
        <w:t>3.17[F</w:t>
      </w:r>
      <w:r w:rsidR="00EB29B3"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w:t>
      </w:r>
      <w:r w:rsidR="00EB29B3" w:rsidRPr="004D1198">
        <w:rPr>
          <w:rFonts w:ascii="Times New Roman" w:hAnsi="Times New Roman" w:cs="Times New Roman"/>
          <w:i/>
          <w:iCs/>
          <w:color w:val="000000" w:themeColor="text1"/>
          <w:sz w:val="24"/>
          <w:szCs w:val="24"/>
          <w:highlight w:val="yellow"/>
        </w:rPr>
        <w:t xml:space="preserve"> </w:t>
      </w:r>
      <w:r w:rsidRPr="004D1198">
        <w:rPr>
          <w:rFonts w:ascii="Times New Roman" w:hAnsi="Times New Roman" w:cs="Times New Roman"/>
          <w:i/>
          <w:iCs/>
          <w:color w:val="000000" w:themeColor="text1"/>
          <w:sz w:val="24"/>
          <w:szCs w:val="24"/>
          <w:highlight w:val="yellow"/>
        </w:rPr>
        <w:t>(p/s)G]/wWv</w:t>
      </w:r>
      <w:r w:rsidR="00731021">
        <w:rPr>
          <w:rFonts w:ascii="Times New Roman" w:hAnsi="Times New Roman" w:cs="Times New Roman"/>
          <w:i/>
          <w:iCs/>
          <w:color w:val="FF0000"/>
          <w:sz w:val="24"/>
          <w:szCs w:val="24"/>
        </w:rPr>
        <w:tab/>
      </w:r>
      <w:r w:rsidR="00731021">
        <w:rPr>
          <w:rFonts w:ascii="Times New Roman" w:hAnsi="Times New Roman" w:cs="Times New Roman"/>
          <w:i/>
          <w:iCs/>
          <w:color w:val="FF0000"/>
          <w:sz w:val="24"/>
          <w:szCs w:val="24"/>
        </w:rPr>
        <w:tab/>
      </w:r>
      <w:r w:rsidR="00731021">
        <w:rPr>
          <w:rFonts w:ascii="Times New Roman" w:hAnsi="Times New Roman" w:cs="Times New Roman"/>
          <w:i/>
          <w:iCs/>
          <w:color w:val="FF0000"/>
          <w:sz w:val="24"/>
          <w:szCs w:val="24"/>
        </w:rPr>
        <w:tab/>
      </w:r>
      <w:r w:rsidR="00731021">
        <w:rPr>
          <w:rFonts w:ascii="Times New Roman" w:hAnsi="Times New Roman" w:cs="Times New Roman"/>
          <w:i/>
          <w:iCs/>
          <w:color w:val="FF0000"/>
          <w:sz w:val="24"/>
          <w:szCs w:val="24"/>
        </w:rPr>
        <w:tab/>
      </w:r>
      <w:r w:rsidR="00731021">
        <w:rPr>
          <w:rFonts w:ascii="Times New Roman" w:hAnsi="Times New Roman" w:cs="Times New Roman"/>
          <w:i/>
          <w:iCs/>
          <w:color w:val="FF0000"/>
          <w:sz w:val="24"/>
          <w:szCs w:val="24"/>
        </w:rPr>
        <w:tab/>
      </w:r>
      <w:r w:rsidR="001272D8">
        <w:rPr>
          <w:rFonts w:ascii="Times New Roman" w:hAnsi="Times New Roman" w:cs="Times New Roman"/>
          <w:sz w:val="24"/>
          <w:szCs w:val="24"/>
        </w:rPr>
        <w:t>(</w:t>
      </w:r>
      <w:r w:rsidR="00AE066C">
        <w:rPr>
          <w:rFonts w:ascii="Times New Roman" w:hAnsi="Times New Roman" w:cs="Times New Roman"/>
          <w:sz w:val="24"/>
          <w:szCs w:val="24"/>
        </w:rPr>
        <w:t>9</w:t>
      </w:r>
      <w:r w:rsidR="001272D8">
        <w:rPr>
          <w:rFonts w:ascii="Times New Roman" w:hAnsi="Times New Roman" w:cs="Times New Roman"/>
          <w:sz w:val="24"/>
          <w:szCs w:val="24"/>
        </w:rPr>
        <w:t>)</w:t>
      </w:r>
    </w:p>
    <w:p w14:paraId="6D007BA7" w14:textId="6D8FAD1D" w:rsidR="00555512" w:rsidRDefault="00731021" w:rsidP="0073102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0210F">
        <w:rPr>
          <w:rFonts w:ascii="Times New Roman" w:hAnsi="Times New Roman" w:cs="Times New Roman"/>
          <w:sz w:val="24"/>
          <w:szCs w:val="24"/>
        </w:rPr>
        <w:fldChar w:fldCharType="begin" w:fldLock="1"/>
      </w:r>
      <w:r w:rsidR="00F87536">
        <w:rPr>
          <w:rFonts w:ascii="Times New Roman" w:hAnsi="Times New Roman" w:cs="Times New Roman"/>
          <w:sz w:val="24"/>
          <w:szCs w:val="24"/>
        </w:rPr>
        <w:instrText>ADDIN CSL_CITATION {"citationItems":[{"id":"ITEM-1","itemData":{"DOI":"10.1007/BF03195150","author":[{"dropping-particle":"","family":"Psaraftis","given":"Harilaos N","non-dropping-particle":"","parse-names":false,"suffix":""},{"dropping-particle":"","family":"Kontovas","given":"Christos A","non-dropping-particle":"","parse-names":false,"suffix":""}],"container-title":"WMU Journal of Maritime Affairs","id":"ITEM-1","issued":{"date-parts":[["2009"]]},"page":"1-25","title":"CO 2 Emission Statistics for the World Commercial Fleet","type":"article-journal","volume":"8"},"uris":["http://www.mendeley.com/documents/?uuid=8ca45d4a-21a3-4603-b3f3-7707a1e2c794"]}],"mendeley":{"formattedCitation":"(Psaraftis and Kontovas, 2009)","plainTextFormattedCitation":"(Psaraftis and Kontovas, 2009)","previouslyFormattedCitation":"(Psaraftis and Kontovas, 2009)"},"properties":{"noteIndex":0},"schema":"https://github.com/citation-style-language/schema/raw/master/csl-citation.json"}</w:instrText>
      </w:r>
      <w:r w:rsidR="0030210F">
        <w:rPr>
          <w:rFonts w:ascii="Times New Roman" w:hAnsi="Times New Roman" w:cs="Times New Roman"/>
          <w:sz w:val="24"/>
          <w:szCs w:val="24"/>
        </w:rPr>
        <w:fldChar w:fldCharType="separate"/>
      </w:r>
      <w:r w:rsidR="0030210F" w:rsidRPr="0030210F">
        <w:rPr>
          <w:rFonts w:ascii="Times New Roman" w:hAnsi="Times New Roman" w:cs="Times New Roman"/>
          <w:noProof/>
          <w:sz w:val="24"/>
          <w:szCs w:val="24"/>
        </w:rPr>
        <w:t>(Psaraftis and Kontovas, 2009)</w:t>
      </w:r>
      <w:r w:rsidR="0030210F">
        <w:rPr>
          <w:rFonts w:ascii="Times New Roman" w:hAnsi="Times New Roman" w:cs="Times New Roman"/>
          <w:sz w:val="24"/>
          <w:szCs w:val="24"/>
        </w:rPr>
        <w:fldChar w:fldCharType="end"/>
      </w:r>
    </w:p>
    <w:p w14:paraId="4694974D" w14:textId="1C726FBA" w:rsidR="00555512" w:rsidRPr="00AE4AF3" w:rsidRDefault="00CF55AD" w:rsidP="00017B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total number of nautical miles travelled by vessel in a year are obtained by </w:t>
      </w:r>
      <w:r w:rsidRPr="003949A7">
        <w:rPr>
          <w:rFonts w:ascii="Times New Roman" w:hAnsi="Times New Roman" w:cs="Times New Roman"/>
          <w:i/>
          <w:iCs/>
          <w:sz w:val="24"/>
          <w:szCs w:val="24"/>
        </w:rPr>
        <w:t>sDV</w:t>
      </w:r>
      <w:r>
        <w:rPr>
          <w:rFonts w:ascii="Times New Roman" w:hAnsi="Times New Roman" w:cs="Times New Roman"/>
          <w:sz w:val="24"/>
          <w:szCs w:val="24"/>
        </w:rPr>
        <w:t xml:space="preserve"> in which </w:t>
      </w:r>
      <w:r w:rsidRPr="003949A7">
        <w:rPr>
          <w:rFonts w:ascii="Times New Roman" w:hAnsi="Times New Roman" w:cs="Times New Roman"/>
          <w:i/>
          <w:iCs/>
          <w:sz w:val="24"/>
          <w:szCs w:val="24"/>
        </w:rPr>
        <w:t>sD</w:t>
      </w:r>
      <w:r>
        <w:rPr>
          <w:rFonts w:ascii="Times New Roman" w:hAnsi="Times New Roman" w:cs="Times New Roman"/>
          <w:sz w:val="24"/>
          <w:szCs w:val="24"/>
        </w:rPr>
        <w:t xml:space="preserve"> is the number of sea days in a year and </w:t>
      </w:r>
      <w:r w:rsidRPr="003949A7">
        <w:rPr>
          <w:rFonts w:ascii="Times New Roman" w:hAnsi="Times New Roman" w:cs="Times New Roman"/>
          <w:i/>
          <w:iCs/>
          <w:sz w:val="24"/>
          <w:szCs w:val="24"/>
        </w:rPr>
        <w:t>V</w:t>
      </w:r>
      <w:r>
        <w:rPr>
          <w:rFonts w:ascii="Times New Roman" w:hAnsi="Times New Roman" w:cs="Times New Roman"/>
          <w:sz w:val="24"/>
          <w:szCs w:val="24"/>
        </w:rPr>
        <w:t xml:space="preserve"> </w:t>
      </w:r>
      <w:r w:rsidR="00020FF4">
        <w:rPr>
          <w:rFonts w:ascii="Times New Roman" w:hAnsi="Times New Roman" w:cs="Times New Roman"/>
          <w:sz w:val="24"/>
          <w:szCs w:val="24"/>
        </w:rPr>
        <w:t>is the vessel speed. In Eq.</w:t>
      </w:r>
      <w:r>
        <w:rPr>
          <w:rFonts w:ascii="Times New Roman" w:hAnsi="Times New Roman" w:cs="Times New Roman"/>
          <w:sz w:val="24"/>
          <w:szCs w:val="24"/>
        </w:rPr>
        <w:t xml:space="preserve"> </w:t>
      </w:r>
      <w:r w:rsidR="00020FF4">
        <w:rPr>
          <w:rFonts w:ascii="Times New Roman" w:hAnsi="Times New Roman" w:cs="Times New Roman"/>
          <w:sz w:val="24"/>
          <w:szCs w:val="24"/>
        </w:rPr>
        <w:t>(</w:t>
      </w:r>
      <w:r w:rsidR="00AE066C">
        <w:rPr>
          <w:rFonts w:ascii="Times New Roman" w:hAnsi="Times New Roman" w:cs="Times New Roman"/>
          <w:sz w:val="24"/>
          <w:szCs w:val="24"/>
        </w:rPr>
        <w:t>9</w:t>
      </w:r>
      <w:r w:rsidR="00020FF4">
        <w:rPr>
          <w:rFonts w:ascii="Times New Roman" w:hAnsi="Times New Roman" w:cs="Times New Roman"/>
          <w:sz w:val="24"/>
          <w:szCs w:val="24"/>
        </w:rPr>
        <w:t>).</w:t>
      </w:r>
      <w:r>
        <w:rPr>
          <w:rFonts w:ascii="Times New Roman" w:hAnsi="Times New Roman" w:cs="Times New Roman"/>
          <w:sz w:val="24"/>
          <w:szCs w:val="24"/>
        </w:rPr>
        <w:t xml:space="preserve"> the average payload is </w:t>
      </w:r>
      <w:r w:rsidRPr="003949A7">
        <w:rPr>
          <w:rFonts w:ascii="Times New Roman" w:hAnsi="Times New Roman" w:cs="Times New Roman"/>
          <w:i/>
          <w:iCs/>
          <w:sz w:val="24"/>
          <w:szCs w:val="24"/>
        </w:rPr>
        <w:t>wW</w:t>
      </w:r>
      <w:r>
        <w:rPr>
          <w:rFonts w:ascii="Times New Roman" w:hAnsi="Times New Roman" w:cs="Times New Roman"/>
          <w:sz w:val="24"/>
          <w:szCs w:val="24"/>
        </w:rPr>
        <w:t xml:space="preserve"> and </w:t>
      </w:r>
      <w:r w:rsidRPr="003949A7">
        <w:rPr>
          <w:rFonts w:ascii="Times New Roman" w:hAnsi="Times New Roman" w:cs="Times New Roman"/>
          <w:i/>
          <w:iCs/>
          <w:sz w:val="24"/>
          <w:szCs w:val="24"/>
        </w:rPr>
        <w:t>s/p</w:t>
      </w:r>
      <w:r>
        <w:rPr>
          <w:rFonts w:ascii="Times New Roman" w:hAnsi="Times New Roman" w:cs="Times New Roman"/>
          <w:sz w:val="24"/>
          <w:szCs w:val="24"/>
        </w:rPr>
        <w:t xml:space="preserve"> is the sea to port time ratio. </w:t>
      </w:r>
      <w:r w:rsidRPr="003949A7">
        <w:rPr>
          <w:rFonts w:ascii="Times New Roman" w:hAnsi="Times New Roman" w:cs="Times New Roman"/>
          <w:i/>
          <w:iCs/>
          <w:sz w:val="24"/>
          <w:szCs w:val="24"/>
        </w:rPr>
        <w:t>F</w:t>
      </w:r>
      <w:r>
        <w:rPr>
          <w:rFonts w:ascii="Times New Roman" w:hAnsi="Times New Roman" w:cs="Times New Roman"/>
          <w:sz w:val="24"/>
          <w:szCs w:val="24"/>
        </w:rPr>
        <w:t xml:space="preserve"> represents the total fuel consumption by </w:t>
      </w:r>
      <w:r w:rsidR="00F8700C">
        <w:rPr>
          <w:rFonts w:ascii="Times New Roman" w:hAnsi="Times New Roman" w:cs="Times New Roman"/>
          <w:sz w:val="24"/>
          <w:szCs w:val="24"/>
        </w:rPr>
        <w:t xml:space="preserve">the </w:t>
      </w:r>
      <w:r>
        <w:rPr>
          <w:rFonts w:ascii="Times New Roman" w:hAnsi="Times New Roman" w:cs="Times New Roman"/>
          <w:sz w:val="24"/>
          <w:szCs w:val="24"/>
        </w:rPr>
        <w:t xml:space="preserve">main and auxiliary engine and </w:t>
      </w:r>
      <w:r w:rsidRPr="003949A7">
        <w:rPr>
          <w:rFonts w:ascii="Times New Roman" w:hAnsi="Times New Roman" w:cs="Times New Roman"/>
          <w:i/>
          <w:iCs/>
          <w:sz w:val="24"/>
          <w:szCs w:val="24"/>
        </w:rPr>
        <w:t>G</w:t>
      </w:r>
      <w:r>
        <w:rPr>
          <w:rFonts w:ascii="Times New Roman" w:hAnsi="Times New Roman" w:cs="Times New Roman"/>
          <w:sz w:val="24"/>
          <w:szCs w:val="24"/>
        </w:rPr>
        <w:t xml:space="preserve"> is the </w:t>
      </w:r>
      <w:r w:rsidR="00AE4AF3">
        <w:rPr>
          <w:rFonts w:ascii="Times New Roman" w:hAnsi="Times New Roman" w:cs="Times New Roman"/>
          <w:sz w:val="24"/>
          <w:szCs w:val="24"/>
        </w:rPr>
        <w:t>fuel consumpti</w:t>
      </w:r>
      <w:r w:rsidR="00020FF4">
        <w:rPr>
          <w:rFonts w:ascii="Times New Roman" w:hAnsi="Times New Roman" w:cs="Times New Roman"/>
          <w:sz w:val="24"/>
          <w:szCs w:val="24"/>
        </w:rPr>
        <w:t>on at ports. Therefore, Eq.</w:t>
      </w:r>
      <w:r w:rsidR="00AE4AF3">
        <w:rPr>
          <w:rFonts w:ascii="Times New Roman" w:hAnsi="Times New Roman" w:cs="Times New Roman"/>
          <w:sz w:val="24"/>
          <w:szCs w:val="24"/>
        </w:rPr>
        <w:t xml:space="preserve"> </w:t>
      </w:r>
      <w:r w:rsidR="00020FF4">
        <w:rPr>
          <w:rFonts w:ascii="Times New Roman" w:hAnsi="Times New Roman" w:cs="Times New Roman"/>
          <w:sz w:val="24"/>
          <w:szCs w:val="24"/>
        </w:rPr>
        <w:t>(</w:t>
      </w:r>
      <w:r w:rsidR="00AE066C">
        <w:rPr>
          <w:rFonts w:ascii="Times New Roman" w:hAnsi="Times New Roman" w:cs="Times New Roman"/>
          <w:sz w:val="24"/>
          <w:szCs w:val="24"/>
        </w:rPr>
        <w:t>9</w:t>
      </w:r>
      <w:r w:rsidR="00020FF4">
        <w:rPr>
          <w:rFonts w:ascii="Times New Roman" w:hAnsi="Times New Roman" w:cs="Times New Roman"/>
          <w:sz w:val="24"/>
          <w:szCs w:val="24"/>
        </w:rPr>
        <w:t>).</w:t>
      </w:r>
      <w:r w:rsidR="00AE4AF3">
        <w:rPr>
          <w:rFonts w:ascii="Times New Roman" w:hAnsi="Times New Roman" w:cs="Times New Roman"/>
          <w:sz w:val="24"/>
          <w:szCs w:val="24"/>
        </w:rPr>
        <w:t xml:space="preserve"> precisely represents the CO</w:t>
      </w:r>
      <w:r w:rsidR="00AE4AF3">
        <w:rPr>
          <w:rFonts w:ascii="Times New Roman" w:hAnsi="Times New Roman" w:cs="Times New Roman"/>
          <w:sz w:val="24"/>
          <w:szCs w:val="24"/>
          <w:vertAlign w:val="subscript"/>
        </w:rPr>
        <w:t>2</w:t>
      </w:r>
      <w:r w:rsidR="00AE4AF3">
        <w:rPr>
          <w:rFonts w:ascii="Times New Roman" w:hAnsi="Times New Roman" w:cs="Times New Roman"/>
          <w:sz w:val="24"/>
          <w:szCs w:val="24"/>
        </w:rPr>
        <w:t xml:space="preserve"> per tonne-km for a load of </w:t>
      </w:r>
      <w:r w:rsidR="00AE4AF3" w:rsidRPr="003949A7">
        <w:rPr>
          <w:rFonts w:ascii="Times New Roman" w:hAnsi="Times New Roman" w:cs="Times New Roman"/>
          <w:i/>
          <w:iCs/>
          <w:sz w:val="24"/>
          <w:szCs w:val="24"/>
        </w:rPr>
        <w:t>W</w:t>
      </w:r>
      <w:r w:rsidR="00AE4AF3">
        <w:rPr>
          <w:rFonts w:ascii="Times New Roman" w:hAnsi="Times New Roman" w:cs="Times New Roman"/>
          <w:sz w:val="24"/>
          <w:szCs w:val="24"/>
        </w:rPr>
        <w:t xml:space="preserve"> in DWT</w:t>
      </w:r>
      <w:r w:rsidR="00981AFF">
        <w:rPr>
          <w:rFonts w:ascii="Times New Roman" w:hAnsi="Times New Roman" w:cs="Times New Roman"/>
          <w:sz w:val="24"/>
          <w:szCs w:val="24"/>
        </w:rPr>
        <w:t xml:space="preserve"> for total </w:t>
      </w:r>
      <w:r w:rsidR="00E42DA0">
        <w:rPr>
          <w:rFonts w:ascii="Times New Roman" w:hAnsi="Times New Roman" w:cs="Times New Roman"/>
          <w:sz w:val="24"/>
          <w:szCs w:val="24"/>
        </w:rPr>
        <w:t>annual</w:t>
      </w:r>
      <w:r w:rsidR="00981AFF">
        <w:rPr>
          <w:rFonts w:ascii="Times New Roman" w:hAnsi="Times New Roman" w:cs="Times New Roman"/>
          <w:sz w:val="24"/>
          <w:szCs w:val="24"/>
        </w:rPr>
        <w:t xml:space="preserve"> journeys including waiting time at ports. The limitation of this equation is that it can only be applied when accurate annual data for vessel voyages is available and is limited for a single voyage.</w:t>
      </w:r>
    </w:p>
    <w:p w14:paraId="4D7D3286" w14:textId="13911A79" w:rsidR="00072474" w:rsidRDefault="00072474" w:rsidP="00017B2D">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 xml:space="preserve">The study of these emissions is an important step towards the justification of a better sea route </w:t>
      </w:r>
      <w:r w:rsidR="0038276C">
        <w:rPr>
          <w:rFonts w:ascii="Times New Roman" w:hAnsi="Times New Roman" w:cs="Times New Roman"/>
          <w:sz w:val="24"/>
          <w:szCs w:val="24"/>
        </w:rPr>
        <w:t xml:space="preserve">especially in </w:t>
      </w:r>
      <w:r w:rsidR="00F8700C">
        <w:rPr>
          <w:rFonts w:ascii="Times New Roman" w:hAnsi="Times New Roman" w:cs="Times New Roman"/>
          <w:sz w:val="24"/>
          <w:szCs w:val="24"/>
        </w:rPr>
        <w:t xml:space="preserve">the </w:t>
      </w:r>
      <w:r w:rsidR="0038276C">
        <w:rPr>
          <w:rFonts w:ascii="Times New Roman" w:hAnsi="Times New Roman" w:cs="Times New Roman"/>
          <w:sz w:val="24"/>
          <w:szCs w:val="24"/>
        </w:rPr>
        <w:t xml:space="preserve">case of </w:t>
      </w:r>
      <w:r w:rsidRPr="00D208DF">
        <w:rPr>
          <w:rFonts w:ascii="Times New Roman" w:hAnsi="Times New Roman" w:cs="Times New Roman"/>
          <w:sz w:val="24"/>
          <w:szCs w:val="24"/>
        </w:rPr>
        <w:t xml:space="preserve">SSCP. The difference in emissions will indicate a better route that could be accepted as a better alternative </w:t>
      </w:r>
      <w:r w:rsidR="000A6A0C">
        <w:rPr>
          <w:rFonts w:ascii="Times New Roman" w:hAnsi="Times New Roman" w:cs="Times New Roman"/>
          <w:sz w:val="24"/>
          <w:szCs w:val="24"/>
        </w:rPr>
        <w:t xml:space="preserve">in terms of reduced emissions. This will foster </w:t>
      </w:r>
      <w:r w:rsidR="000A6A0C" w:rsidRPr="00D208DF">
        <w:rPr>
          <w:rFonts w:ascii="Times New Roman" w:hAnsi="Times New Roman" w:cs="Times New Roman"/>
          <w:sz w:val="24"/>
          <w:szCs w:val="24"/>
        </w:rPr>
        <w:t xml:space="preserve">green </w:t>
      </w:r>
      <w:r w:rsidRPr="00D208DF">
        <w:rPr>
          <w:rFonts w:ascii="Times New Roman" w:hAnsi="Times New Roman" w:cs="Times New Roman"/>
          <w:sz w:val="24"/>
          <w:szCs w:val="24"/>
        </w:rPr>
        <w:t>economies and supply chains.</w:t>
      </w:r>
    </w:p>
    <w:p w14:paraId="6C9E981D" w14:textId="77777777" w:rsidR="00B36CF8" w:rsidRPr="009A6114" w:rsidRDefault="003F43B0" w:rsidP="00B36CF8">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4.2.1 </w:t>
      </w:r>
      <w:r w:rsidR="002A7978" w:rsidRPr="009A6114">
        <w:rPr>
          <w:rFonts w:ascii="Times New Roman" w:hAnsi="Times New Roman" w:cs="Times New Roman"/>
          <w:i/>
          <w:sz w:val="24"/>
          <w:szCs w:val="24"/>
        </w:rPr>
        <w:t>Quantification of</w:t>
      </w:r>
      <w:r w:rsidR="00B36CF8" w:rsidRPr="009A6114">
        <w:rPr>
          <w:rFonts w:ascii="Times New Roman" w:hAnsi="Times New Roman" w:cs="Times New Roman"/>
          <w:i/>
          <w:sz w:val="24"/>
          <w:szCs w:val="24"/>
        </w:rPr>
        <w:t xml:space="preserve"> Emissions </w:t>
      </w:r>
    </w:p>
    <w:p w14:paraId="1B3E9469" w14:textId="57F3D1A8" w:rsidR="00CB2D6A" w:rsidRDefault="00F8700C" w:rsidP="00017B2D">
      <w:pPr>
        <w:spacing w:line="360" w:lineRule="auto"/>
        <w:jc w:val="both"/>
        <w:rPr>
          <w:rFonts w:ascii="Times New Roman" w:hAnsi="Times New Roman" w:cs="Times New Roman"/>
          <w:sz w:val="24"/>
          <w:szCs w:val="24"/>
        </w:rPr>
      </w:pPr>
      <w:r>
        <w:rPr>
          <w:rFonts w:ascii="Times New Roman" w:hAnsi="Times New Roman" w:cs="Times New Roman"/>
          <w:sz w:val="24"/>
          <w:szCs w:val="24"/>
        </w:rPr>
        <w:t>Many</w:t>
      </w:r>
      <w:r w:rsidR="00DD281E">
        <w:rPr>
          <w:rFonts w:ascii="Times New Roman" w:hAnsi="Times New Roman" w:cs="Times New Roman"/>
          <w:sz w:val="24"/>
          <w:szCs w:val="24"/>
        </w:rPr>
        <w:t xml:space="preserve"> </w:t>
      </w:r>
      <w:r w:rsidR="008D22ED">
        <w:rPr>
          <w:rFonts w:ascii="Times New Roman" w:hAnsi="Times New Roman" w:cs="Times New Roman"/>
          <w:sz w:val="24"/>
          <w:szCs w:val="24"/>
        </w:rPr>
        <w:t xml:space="preserve">secondary </w:t>
      </w:r>
      <w:r w:rsidR="00DD281E">
        <w:rPr>
          <w:rFonts w:ascii="Times New Roman" w:hAnsi="Times New Roman" w:cs="Times New Roman"/>
          <w:sz w:val="24"/>
          <w:szCs w:val="24"/>
        </w:rPr>
        <w:t xml:space="preserve">factors such as engine problems, speed, </w:t>
      </w:r>
      <w:r>
        <w:rPr>
          <w:rFonts w:ascii="Times New Roman" w:hAnsi="Times New Roman" w:cs="Times New Roman"/>
          <w:sz w:val="24"/>
          <w:szCs w:val="24"/>
        </w:rPr>
        <w:t xml:space="preserve">the </w:t>
      </w:r>
      <w:r w:rsidR="00DD281E">
        <w:rPr>
          <w:rFonts w:ascii="Times New Roman" w:hAnsi="Times New Roman" w:cs="Times New Roman"/>
          <w:sz w:val="24"/>
          <w:szCs w:val="24"/>
        </w:rPr>
        <w:t xml:space="preserve">sulphur content in </w:t>
      </w:r>
      <w:r w:rsidR="00084FEB">
        <w:rPr>
          <w:rFonts w:ascii="Times New Roman" w:hAnsi="Times New Roman" w:cs="Times New Roman"/>
          <w:sz w:val="24"/>
          <w:szCs w:val="24"/>
        </w:rPr>
        <w:t xml:space="preserve">the </w:t>
      </w:r>
      <w:r w:rsidR="00DD281E">
        <w:rPr>
          <w:rFonts w:ascii="Times New Roman" w:hAnsi="Times New Roman" w:cs="Times New Roman"/>
          <w:sz w:val="24"/>
          <w:szCs w:val="24"/>
        </w:rPr>
        <w:t xml:space="preserve">fuel </w:t>
      </w:r>
      <w:r w:rsidR="00CB2D6A">
        <w:rPr>
          <w:rFonts w:ascii="Times New Roman" w:hAnsi="Times New Roman" w:cs="Times New Roman"/>
          <w:sz w:val="24"/>
          <w:szCs w:val="24"/>
        </w:rPr>
        <w:t xml:space="preserve">affect </w:t>
      </w:r>
      <w:r w:rsidR="00DD281E">
        <w:rPr>
          <w:rFonts w:ascii="Times New Roman" w:hAnsi="Times New Roman" w:cs="Times New Roman"/>
          <w:sz w:val="24"/>
          <w:szCs w:val="24"/>
        </w:rPr>
        <w:t>the emissions of undesirable</w:t>
      </w:r>
      <w:r w:rsidR="00CB2D6A">
        <w:rPr>
          <w:rFonts w:ascii="Times New Roman" w:hAnsi="Times New Roman" w:cs="Times New Roman"/>
          <w:sz w:val="24"/>
          <w:szCs w:val="24"/>
        </w:rPr>
        <w:t xml:space="preserve"> substances during a voyage</w:t>
      </w:r>
      <w:r w:rsidR="0096148A">
        <w:rPr>
          <w:rFonts w:ascii="Times New Roman" w:hAnsi="Times New Roman" w:cs="Times New Roman"/>
          <w:sz w:val="24"/>
          <w:szCs w:val="24"/>
        </w:rPr>
        <w:t xml:space="preserve"> </w:t>
      </w:r>
      <w:r w:rsidR="0096148A">
        <w:rPr>
          <w:rFonts w:ascii="Times New Roman" w:hAnsi="Times New Roman" w:cs="Times New Roman"/>
          <w:sz w:val="24"/>
          <w:szCs w:val="24"/>
        </w:rPr>
        <w:fldChar w:fldCharType="begin" w:fldLock="1"/>
      </w:r>
      <w:r w:rsidR="001B7A4D">
        <w:rPr>
          <w:rFonts w:ascii="Times New Roman" w:hAnsi="Times New Roman" w:cs="Times New Roman"/>
          <w:sz w:val="24"/>
          <w:szCs w:val="24"/>
        </w:rPr>
        <w:instrText>ADDIN CSL_CITATION {"citationItems":[{"id":"ITEM-1","itemData":{"author":[{"dropping-particle":"","family":"European Comission","given":"","non-dropping-particle":"","parse-names":false,"suffix":""}],"id":"ITEM-1","issued":{"date-parts":[["2002"]]},"number-of-pages":"75-167","title":"Market Survey of Marine Distillates with 0.2% Sulphur Content","type":"report"},"uris":["http://www.mendeley.com/documents/?uuid=0321b58a-c6ba-4799-a022-d5f0acec3cd5"]}],"mendeley":{"formattedCitation":"(European Comission, 2002)","plainTextFormattedCitation":"(European Comission, 2002)","previouslyFormattedCitation":"(European Comission, 2002)"},"properties":{"noteIndex":0},"schema":"https://github.com/citation-style-language/schema/raw/master/csl-citation.json"}</w:instrText>
      </w:r>
      <w:r w:rsidR="0096148A">
        <w:rPr>
          <w:rFonts w:ascii="Times New Roman" w:hAnsi="Times New Roman" w:cs="Times New Roman"/>
          <w:sz w:val="24"/>
          <w:szCs w:val="24"/>
        </w:rPr>
        <w:fldChar w:fldCharType="separate"/>
      </w:r>
      <w:r w:rsidR="0096148A" w:rsidRPr="0096148A">
        <w:rPr>
          <w:rFonts w:ascii="Times New Roman" w:hAnsi="Times New Roman" w:cs="Times New Roman"/>
          <w:noProof/>
          <w:sz w:val="24"/>
          <w:szCs w:val="24"/>
        </w:rPr>
        <w:t>(European Comission, 2002)</w:t>
      </w:r>
      <w:r w:rsidR="0096148A">
        <w:rPr>
          <w:rFonts w:ascii="Times New Roman" w:hAnsi="Times New Roman" w:cs="Times New Roman"/>
          <w:sz w:val="24"/>
          <w:szCs w:val="24"/>
        </w:rPr>
        <w:fldChar w:fldCharType="end"/>
      </w:r>
      <w:r w:rsidR="00DD281E">
        <w:rPr>
          <w:rFonts w:ascii="Times New Roman" w:hAnsi="Times New Roman" w:cs="Times New Roman"/>
          <w:sz w:val="24"/>
          <w:szCs w:val="24"/>
        </w:rPr>
        <w:t>.</w:t>
      </w:r>
      <w:r w:rsidR="00CB2D6A">
        <w:rPr>
          <w:rFonts w:ascii="Times New Roman" w:hAnsi="Times New Roman" w:cs="Times New Roman"/>
          <w:sz w:val="24"/>
          <w:szCs w:val="24"/>
        </w:rPr>
        <w:t xml:space="preserve"> However, all parameters in </w:t>
      </w:r>
      <w:r w:rsidR="00020FF4">
        <w:rPr>
          <w:rFonts w:ascii="Times New Roman" w:hAnsi="Times New Roman" w:cs="Times New Roman"/>
          <w:sz w:val="24"/>
          <w:szCs w:val="24"/>
        </w:rPr>
        <w:t>Eq.</w:t>
      </w:r>
      <w:r w:rsidR="00CB2D6A">
        <w:rPr>
          <w:rFonts w:ascii="Times New Roman" w:hAnsi="Times New Roman" w:cs="Times New Roman"/>
          <w:sz w:val="24"/>
          <w:szCs w:val="24"/>
        </w:rPr>
        <w:t xml:space="preserve"> </w:t>
      </w:r>
      <w:r w:rsidR="00020FF4">
        <w:rPr>
          <w:rFonts w:ascii="Times New Roman" w:hAnsi="Times New Roman" w:cs="Times New Roman"/>
          <w:sz w:val="24"/>
          <w:szCs w:val="24"/>
        </w:rPr>
        <w:t>(</w:t>
      </w:r>
      <w:r w:rsidR="00CB2D6A">
        <w:rPr>
          <w:rFonts w:ascii="Times New Roman" w:hAnsi="Times New Roman" w:cs="Times New Roman"/>
          <w:sz w:val="24"/>
          <w:szCs w:val="24"/>
        </w:rPr>
        <w:t>1</w:t>
      </w:r>
      <w:r w:rsidR="0086089C">
        <w:rPr>
          <w:rFonts w:ascii="Times New Roman" w:hAnsi="Times New Roman" w:cs="Times New Roman"/>
          <w:sz w:val="24"/>
          <w:szCs w:val="24"/>
        </w:rPr>
        <w:t>0</w:t>
      </w:r>
      <w:r w:rsidR="00020FF4">
        <w:rPr>
          <w:rFonts w:ascii="Times New Roman" w:hAnsi="Times New Roman" w:cs="Times New Roman"/>
          <w:sz w:val="24"/>
          <w:szCs w:val="24"/>
        </w:rPr>
        <w:t>).</w:t>
      </w:r>
      <w:r w:rsidR="00CB2D6A">
        <w:rPr>
          <w:rFonts w:ascii="Times New Roman" w:hAnsi="Times New Roman" w:cs="Times New Roman"/>
          <w:sz w:val="24"/>
          <w:szCs w:val="24"/>
        </w:rPr>
        <w:t xml:space="preserve"> are considered at design speed to perform calculations at ideal conditions. IFO 380 is the type of fuel considered as discussed in Section 3.2.1.</w:t>
      </w:r>
      <w:r w:rsidR="008D22ED">
        <w:rPr>
          <w:rFonts w:ascii="Times New Roman" w:hAnsi="Times New Roman" w:cs="Times New Roman"/>
          <w:sz w:val="24"/>
          <w:szCs w:val="24"/>
        </w:rPr>
        <w:t xml:space="preserve"> The quantification is carried out only </w:t>
      </w:r>
      <w:r w:rsidR="0024541F">
        <w:rPr>
          <w:rFonts w:ascii="Times New Roman" w:hAnsi="Times New Roman" w:cs="Times New Roman"/>
          <w:sz w:val="24"/>
          <w:szCs w:val="24"/>
        </w:rPr>
        <w:t>based on</w:t>
      </w:r>
      <w:r w:rsidR="008D22ED">
        <w:rPr>
          <w:rFonts w:ascii="Times New Roman" w:hAnsi="Times New Roman" w:cs="Times New Roman"/>
          <w:sz w:val="24"/>
          <w:szCs w:val="24"/>
        </w:rPr>
        <w:t xml:space="preserve"> </w:t>
      </w:r>
      <w:r w:rsidR="00BA2514">
        <w:rPr>
          <w:rFonts w:ascii="Times New Roman" w:hAnsi="Times New Roman" w:cs="Times New Roman"/>
          <w:sz w:val="24"/>
          <w:szCs w:val="24"/>
        </w:rPr>
        <w:t>p</w:t>
      </w:r>
      <w:r w:rsidR="00020FF4">
        <w:rPr>
          <w:rFonts w:ascii="Times New Roman" w:hAnsi="Times New Roman" w:cs="Times New Roman"/>
          <w:sz w:val="24"/>
          <w:szCs w:val="24"/>
        </w:rPr>
        <w:t>rimary factors given in Eq.</w:t>
      </w:r>
      <w:r w:rsidR="00BA2514">
        <w:rPr>
          <w:rFonts w:ascii="Times New Roman" w:hAnsi="Times New Roman" w:cs="Times New Roman"/>
          <w:sz w:val="24"/>
          <w:szCs w:val="24"/>
        </w:rPr>
        <w:t xml:space="preserve"> </w:t>
      </w:r>
      <w:r w:rsidR="00020FF4">
        <w:rPr>
          <w:rFonts w:ascii="Times New Roman" w:hAnsi="Times New Roman" w:cs="Times New Roman"/>
          <w:sz w:val="24"/>
          <w:szCs w:val="24"/>
        </w:rPr>
        <w:t>(</w:t>
      </w:r>
      <w:r w:rsidR="00BA2514">
        <w:rPr>
          <w:rFonts w:ascii="Times New Roman" w:hAnsi="Times New Roman" w:cs="Times New Roman"/>
          <w:sz w:val="24"/>
          <w:szCs w:val="24"/>
        </w:rPr>
        <w:t>1</w:t>
      </w:r>
      <w:r w:rsidR="0086089C">
        <w:rPr>
          <w:rFonts w:ascii="Times New Roman" w:hAnsi="Times New Roman" w:cs="Times New Roman"/>
          <w:sz w:val="24"/>
          <w:szCs w:val="24"/>
        </w:rPr>
        <w:t>0</w:t>
      </w:r>
      <w:r w:rsidR="00020FF4">
        <w:rPr>
          <w:rFonts w:ascii="Times New Roman" w:hAnsi="Times New Roman" w:cs="Times New Roman"/>
          <w:sz w:val="24"/>
          <w:szCs w:val="24"/>
        </w:rPr>
        <w:t>).</w:t>
      </w:r>
      <w:r w:rsidR="00BA2514">
        <w:rPr>
          <w:rFonts w:ascii="Times New Roman" w:hAnsi="Times New Roman" w:cs="Times New Roman"/>
          <w:sz w:val="24"/>
          <w:szCs w:val="24"/>
        </w:rPr>
        <w:t xml:space="preserve"> to simulate ideal conditions. </w:t>
      </w:r>
      <w:r w:rsidR="008D22ED">
        <w:rPr>
          <w:rFonts w:ascii="Times New Roman" w:hAnsi="Times New Roman" w:cs="Times New Roman"/>
          <w:sz w:val="24"/>
          <w:szCs w:val="24"/>
        </w:rPr>
        <w:t xml:space="preserve">  </w:t>
      </w:r>
    </w:p>
    <w:p w14:paraId="4AD04DFF" w14:textId="62CEC5A0" w:rsidR="00020FF4" w:rsidRDefault="00B36CF8" w:rsidP="00AB4751">
      <w:pPr>
        <w:spacing w:line="360" w:lineRule="auto"/>
        <w:ind w:firstLine="720"/>
        <w:jc w:val="both"/>
        <w:rPr>
          <w:rFonts w:ascii="Times New Roman" w:hAnsi="Times New Roman" w:cs="Times New Roman"/>
          <w:sz w:val="24"/>
          <w:szCs w:val="24"/>
        </w:rPr>
      </w:pPr>
      <w:r w:rsidRPr="004D1198">
        <w:rPr>
          <w:rFonts w:ascii="Times New Roman" w:hAnsi="Times New Roman" w:cs="Times New Roman"/>
          <w:i/>
          <w:iCs/>
          <w:color w:val="000000" w:themeColor="text1"/>
          <w:sz w:val="24"/>
          <w:szCs w:val="24"/>
          <w:highlight w:val="yellow"/>
        </w:rPr>
        <w:t>EF</w:t>
      </w:r>
      <w:r w:rsidRPr="004D1198">
        <w:rPr>
          <w:rFonts w:ascii="Times New Roman" w:hAnsi="Times New Roman" w:cs="Times New Roman"/>
          <w:i/>
          <w:iCs/>
          <w:color w:val="000000" w:themeColor="text1"/>
          <w:sz w:val="24"/>
          <w:szCs w:val="24"/>
          <w:highlight w:val="yellow"/>
          <w:vertAlign w:val="subscript"/>
        </w:rPr>
        <w:t>ijk</w:t>
      </w:r>
      <m:oMath>
        <m:r>
          <w:rPr>
            <w:rFonts w:ascii="Cambria Math" w:hAnsi="Times New Roman" w:cs="Times New Roman"/>
            <w:color w:val="000000" w:themeColor="text1"/>
            <w:sz w:val="24"/>
            <w:szCs w:val="24"/>
            <w:highlight w:val="yellow"/>
          </w:rPr>
          <m:t>=E</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F</m:t>
            </m:r>
          </m:e>
          <m:sub>
            <m:r>
              <w:rPr>
                <w:rFonts w:ascii="Cambria Math" w:hAnsi="Times New Roman" w:cs="Times New Roman"/>
                <w:color w:val="000000" w:themeColor="text1"/>
                <w:sz w:val="24"/>
                <w:szCs w:val="24"/>
                <w:highlight w:val="yellow"/>
              </w:rPr>
              <m:t>ij</m:t>
            </m:r>
          </m:sub>
        </m:sSub>
        <m:r>
          <w:rPr>
            <w:rFonts w:ascii="Cambria Math" w:hAnsi="Times New Roman" w:cs="Times New Roman"/>
            <w:color w:val="000000" w:themeColor="text1"/>
            <w:sz w:val="24"/>
            <w:szCs w:val="24"/>
            <w:highlight w:val="yellow"/>
          </w:rPr>
          <m:t>×</m:t>
        </m:r>
        <m:r>
          <w:rPr>
            <w:rFonts w:ascii="Cambria Math" w:hAnsi="Times New Roman" w:cs="Times New Roman"/>
            <w:color w:val="000000" w:themeColor="text1"/>
            <w:sz w:val="24"/>
            <w:szCs w:val="24"/>
            <w:highlight w:val="yellow"/>
          </w:rPr>
          <m:t>L</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F</m:t>
            </m:r>
          </m:e>
          <m:sub>
            <m:r>
              <w:rPr>
                <w:rFonts w:ascii="Cambria Math" w:hAnsi="Times New Roman" w:cs="Times New Roman"/>
                <w:color w:val="000000" w:themeColor="text1"/>
                <w:sz w:val="24"/>
                <w:szCs w:val="24"/>
                <w:highlight w:val="yellow"/>
              </w:rPr>
              <m:t>jk</m:t>
            </m:r>
          </m:sub>
        </m:sSub>
        <m:r>
          <w:rPr>
            <w:rFonts w:ascii="Cambria Math" w:hAnsi="Times New Roman" w:cs="Times New Roman"/>
            <w:color w:val="000000" w:themeColor="text1"/>
            <w:sz w:val="24"/>
            <w:szCs w:val="24"/>
            <w:highlight w:val="yellow"/>
          </w:rPr>
          <m:t>×</m:t>
        </m:r>
        <m:f>
          <m:fPr>
            <m:ctrlPr>
              <w:rPr>
                <w:rFonts w:ascii="Cambria Math" w:hAnsi="Times New Roman" w:cs="Times New Roman"/>
                <w:i/>
                <w:iCs/>
                <w:color w:val="000000" w:themeColor="text1"/>
                <w:sz w:val="24"/>
                <w:szCs w:val="24"/>
                <w:highlight w:val="yellow"/>
              </w:rPr>
            </m:ctrlPr>
          </m:fPr>
          <m:num>
            <m:r>
              <w:rPr>
                <w:rFonts w:ascii="Cambria Math" w:hAnsi="Times New Roman" w:cs="Times New Roman"/>
                <w:color w:val="000000" w:themeColor="text1"/>
                <w:sz w:val="24"/>
                <w:szCs w:val="24"/>
                <w:highlight w:val="yellow"/>
              </w:rPr>
              <m:t>K</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W</m:t>
                </m:r>
              </m:e>
              <m:sub>
                <m:r>
                  <w:rPr>
                    <w:rFonts w:ascii="Cambria Math" w:hAnsi="Times New Roman" w:cs="Times New Roman"/>
                    <w:color w:val="000000" w:themeColor="text1"/>
                    <w:sz w:val="24"/>
                    <w:szCs w:val="24"/>
                    <w:highlight w:val="yellow"/>
                  </w:rPr>
                  <m:t>j</m:t>
                </m:r>
              </m:sub>
            </m:sSub>
          </m:num>
          <m:den>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η</m:t>
                </m:r>
              </m:e>
              <m:sub>
                <m:r>
                  <w:rPr>
                    <w:rFonts w:ascii="Cambria Math" w:hAnsi="Times New Roman" w:cs="Times New Roman"/>
                    <w:color w:val="000000" w:themeColor="text1"/>
                    <w:sz w:val="24"/>
                    <w:szCs w:val="24"/>
                    <w:highlight w:val="yellow"/>
                  </w:rPr>
                  <m:t>j</m:t>
                </m:r>
              </m:sub>
            </m:sSub>
            <m:ctrlPr>
              <w:rPr>
                <w:rFonts w:ascii="Cambria Math" w:hAnsi="Cambria Math" w:cs="Times New Roman"/>
                <w:i/>
                <w:iCs/>
                <w:color w:val="000000" w:themeColor="text1"/>
                <w:sz w:val="24"/>
                <w:szCs w:val="24"/>
                <w:highlight w:val="yellow"/>
              </w:rPr>
            </m:ctrlPr>
          </m:den>
        </m:f>
        <m:r>
          <w:rPr>
            <w:rFonts w:ascii="Cambria Math" w:hAnsi="Times New Roman" w:cs="Times New Roman"/>
            <w:color w:val="000000" w:themeColor="text1"/>
            <w:sz w:val="24"/>
            <w:szCs w:val="24"/>
            <w:highlight w:val="yellow"/>
          </w:rPr>
          <m:t>×</m:t>
        </m:r>
        <m:sSub>
          <m:sSubPr>
            <m:ctrlPr>
              <w:rPr>
                <w:rFonts w:ascii="Cambria Math" w:hAnsi="Times New Roman" w:cs="Times New Roman"/>
                <w:i/>
                <w:iCs/>
                <w:color w:val="000000" w:themeColor="text1"/>
                <w:sz w:val="24"/>
                <w:szCs w:val="24"/>
                <w:highlight w:val="yellow"/>
              </w:rPr>
            </m:ctrlPr>
          </m:sSubPr>
          <m:e>
            <m:r>
              <w:rPr>
                <w:rFonts w:ascii="Cambria Math" w:hAnsi="Times New Roman" w:cs="Times New Roman"/>
                <w:color w:val="000000" w:themeColor="text1"/>
                <w:sz w:val="24"/>
                <w:szCs w:val="24"/>
                <w:highlight w:val="yellow"/>
              </w:rPr>
              <m:t>T</m:t>
            </m:r>
          </m:e>
          <m:sub>
            <m:r>
              <w:rPr>
                <w:rFonts w:ascii="Cambria Math" w:hAnsi="Times New Roman" w:cs="Times New Roman"/>
                <w:color w:val="000000" w:themeColor="text1"/>
                <w:sz w:val="24"/>
                <w:szCs w:val="24"/>
                <w:highlight w:val="yellow"/>
              </w:rPr>
              <m:t>jk</m:t>
            </m:r>
          </m:sub>
        </m:sSub>
      </m:oMath>
      <w:r w:rsidR="00AB4751">
        <w:rPr>
          <w:rFonts w:ascii="Times New Roman" w:hAnsi="Times New Roman" w:cs="Times New Roman"/>
          <w:sz w:val="24"/>
          <w:szCs w:val="24"/>
        </w:rPr>
        <w:tab/>
      </w:r>
      <w:r w:rsidR="00AB4751">
        <w:rPr>
          <w:rFonts w:ascii="Times New Roman" w:hAnsi="Times New Roman" w:cs="Times New Roman"/>
          <w:sz w:val="24"/>
          <w:szCs w:val="24"/>
        </w:rPr>
        <w:tab/>
      </w:r>
      <w:r w:rsidR="00AB4751">
        <w:rPr>
          <w:rFonts w:ascii="Times New Roman" w:hAnsi="Times New Roman" w:cs="Times New Roman"/>
          <w:sz w:val="24"/>
          <w:szCs w:val="24"/>
        </w:rPr>
        <w:tab/>
      </w:r>
      <w:r w:rsidR="00AB4751">
        <w:rPr>
          <w:rFonts w:ascii="Times New Roman" w:hAnsi="Times New Roman" w:cs="Times New Roman"/>
          <w:sz w:val="24"/>
          <w:szCs w:val="24"/>
        </w:rPr>
        <w:tab/>
      </w:r>
      <w:r w:rsidR="00AB4751">
        <w:rPr>
          <w:rFonts w:ascii="Times New Roman" w:hAnsi="Times New Roman" w:cs="Times New Roman"/>
          <w:sz w:val="24"/>
          <w:szCs w:val="24"/>
        </w:rPr>
        <w:tab/>
      </w:r>
      <w:r w:rsidR="001272D8">
        <w:rPr>
          <w:rFonts w:ascii="Times New Roman" w:hAnsi="Times New Roman" w:cs="Times New Roman"/>
          <w:sz w:val="24"/>
          <w:szCs w:val="24"/>
        </w:rPr>
        <w:t xml:space="preserve"> (1</w:t>
      </w:r>
      <w:r w:rsidR="0086089C">
        <w:rPr>
          <w:rFonts w:ascii="Times New Roman" w:hAnsi="Times New Roman" w:cs="Times New Roman"/>
          <w:sz w:val="24"/>
          <w:szCs w:val="24"/>
        </w:rPr>
        <w:t>0</w:t>
      </w:r>
      <w:r w:rsidR="001272D8">
        <w:rPr>
          <w:rFonts w:ascii="Times New Roman" w:hAnsi="Times New Roman" w:cs="Times New Roman"/>
          <w:sz w:val="24"/>
          <w:szCs w:val="24"/>
        </w:rPr>
        <w:t>)</w:t>
      </w:r>
      <w:r w:rsidR="00575DDF">
        <w:rPr>
          <w:rFonts w:ascii="Times New Roman" w:hAnsi="Times New Roman" w:cs="Times New Roman"/>
          <w:sz w:val="24"/>
          <w:szCs w:val="24"/>
        </w:rPr>
        <w:t xml:space="preserve">     </w:t>
      </w:r>
    </w:p>
    <w:p w14:paraId="344CFEE9" w14:textId="27234E82" w:rsidR="00B36CF8" w:rsidRDefault="00AB4751" w:rsidP="00AB4751">
      <w:pPr>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21C87">
        <w:rPr>
          <w:rFonts w:ascii="Times New Roman" w:hAnsi="Times New Roman" w:cs="Times New Roman"/>
          <w:sz w:val="24"/>
          <w:szCs w:val="24"/>
        </w:rPr>
        <w:fldChar w:fldCharType="begin" w:fldLock="1"/>
      </w:r>
      <w:r w:rsidR="001554A0">
        <w:rPr>
          <w:rFonts w:ascii="Times New Roman" w:hAnsi="Times New Roman" w:cs="Times New Roman"/>
          <w:sz w:val="24"/>
          <w:szCs w:val="24"/>
        </w:rPr>
        <w:instrText>ADDIN CSL_CITATION {"citationItems":[{"id":"ITEM-1","itemData":{"author":[{"dropping-particle":"","family":"Arctic Climate Change Economy and Society (ACCESS)","given":"","non-dropping-particle":"","parse-names":false,"suffix":""}],"id":"ITEM-1","issued":{"date-parts":[["2014"]]},"title":"Calculation of fuel consumption per mile for various ship types and ice conditions in past , present and in future","type":"report"},"uris":["http://www.mendeley.com/documents/?uuid=62f981ec-329e-43fc-86a2-7c503c49e7d3"]}],"mendeley":{"formattedCitation":"(Arctic Climate Change Economy and Society (ACCESS), 2014)","plainTextFormattedCitation":"(Arctic Climate Change Economy and Society (ACCESS), 2014)","previouslyFormattedCitation":"(Arctic Climate Change Economy and Society (ACCESS), 2014)"},"properties":{"noteIndex":0},"schema":"https://github.com/citation-style-language/schema/raw/master/csl-citation.json"}</w:instrText>
      </w:r>
      <w:r w:rsidR="00F21C87">
        <w:rPr>
          <w:rFonts w:ascii="Times New Roman" w:hAnsi="Times New Roman" w:cs="Times New Roman"/>
          <w:sz w:val="24"/>
          <w:szCs w:val="24"/>
        </w:rPr>
        <w:fldChar w:fldCharType="separate"/>
      </w:r>
      <w:r w:rsidR="00402248" w:rsidRPr="00402248">
        <w:rPr>
          <w:rFonts w:ascii="Times New Roman" w:hAnsi="Times New Roman" w:cs="Times New Roman"/>
          <w:noProof/>
          <w:sz w:val="24"/>
          <w:szCs w:val="24"/>
        </w:rPr>
        <w:t>(Arctic Climate Change Economy and Society (ACCESS), 2014)</w:t>
      </w:r>
      <w:r w:rsidR="00F21C87">
        <w:rPr>
          <w:rFonts w:ascii="Times New Roman" w:hAnsi="Times New Roman" w:cs="Times New Roman"/>
          <w:sz w:val="24"/>
          <w:szCs w:val="24"/>
        </w:rPr>
        <w:fldChar w:fldCharType="end"/>
      </w:r>
    </w:p>
    <w:p w14:paraId="08DC113B" w14:textId="77777777" w:rsidR="00B36CF8" w:rsidRPr="00D208DF" w:rsidRDefault="001272D8" w:rsidP="00B36CF8">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W</w:t>
      </w:r>
      <w:r w:rsidR="00B36CF8" w:rsidRPr="00D208DF">
        <w:rPr>
          <w:rFonts w:ascii="Times New Roman" w:hAnsi="Times New Roman" w:cs="Times New Roman"/>
          <w:sz w:val="24"/>
          <w:szCs w:val="24"/>
        </w:rPr>
        <w:t>here</w:t>
      </w:r>
      <w:r>
        <w:rPr>
          <w:rFonts w:ascii="Times New Roman" w:hAnsi="Times New Roman" w:cs="Times New Roman"/>
          <w:sz w:val="24"/>
          <w:szCs w:val="24"/>
        </w:rPr>
        <w:t>,</w:t>
      </w:r>
    </w:p>
    <w:p w14:paraId="7D8DBD13" w14:textId="77777777" w:rsidR="00B36CF8" w:rsidRPr="00D208DF" w:rsidRDefault="00B36CF8" w:rsidP="00B36CF8">
      <w:pPr>
        <w:pStyle w:val="ListParagraph"/>
        <w:numPr>
          <w:ilvl w:val="0"/>
          <w:numId w:val="6"/>
        </w:numPr>
        <w:spacing w:line="360" w:lineRule="auto"/>
        <w:jc w:val="both"/>
        <w:rPr>
          <w:rFonts w:ascii="Times New Roman" w:hAnsi="Times New Roman" w:cs="Times New Roman"/>
          <w:sz w:val="24"/>
          <w:szCs w:val="24"/>
        </w:rPr>
      </w:pPr>
      <w:r w:rsidRPr="00AB4751">
        <w:rPr>
          <w:rFonts w:ascii="Times New Roman" w:hAnsi="Times New Roman" w:cs="Times New Roman"/>
          <w:i/>
          <w:iCs/>
          <w:sz w:val="24"/>
          <w:szCs w:val="24"/>
        </w:rPr>
        <w:t>E</w:t>
      </w:r>
      <w:r w:rsidRPr="00AB4751">
        <w:rPr>
          <w:rFonts w:ascii="Times New Roman" w:hAnsi="Times New Roman" w:cs="Times New Roman"/>
          <w:i/>
          <w:iCs/>
          <w:sz w:val="24"/>
          <w:szCs w:val="24"/>
          <w:vertAlign w:val="subscript"/>
        </w:rPr>
        <w:t>ijk</w:t>
      </w:r>
      <w:r w:rsidRPr="00D208DF">
        <w:rPr>
          <w:rFonts w:ascii="Times New Roman" w:hAnsi="Times New Roman" w:cs="Times New Roman"/>
          <w:sz w:val="24"/>
          <w:szCs w:val="24"/>
        </w:rPr>
        <w:t xml:space="preserve">  are emissions of type i from vessel j on route k in gram [g] </w:t>
      </w:r>
    </w:p>
    <w:p w14:paraId="419B8E65" w14:textId="77777777" w:rsidR="00B36CF8" w:rsidRPr="00D208DF" w:rsidRDefault="00B36CF8" w:rsidP="00B36CF8">
      <w:pPr>
        <w:pStyle w:val="ListParagraph"/>
        <w:numPr>
          <w:ilvl w:val="0"/>
          <w:numId w:val="6"/>
        </w:numPr>
        <w:spacing w:line="360" w:lineRule="auto"/>
        <w:jc w:val="both"/>
        <w:rPr>
          <w:rFonts w:ascii="Times New Roman" w:hAnsi="Times New Roman" w:cs="Times New Roman"/>
          <w:sz w:val="24"/>
          <w:szCs w:val="24"/>
        </w:rPr>
      </w:pPr>
      <w:r w:rsidRPr="00AB4751">
        <w:rPr>
          <w:rFonts w:ascii="Times New Roman" w:hAnsi="Times New Roman" w:cs="Times New Roman"/>
          <w:i/>
          <w:iCs/>
          <w:sz w:val="24"/>
          <w:szCs w:val="24"/>
        </w:rPr>
        <w:t>EF</w:t>
      </w:r>
      <w:r w:rsidRPr="00AB4751">
        <w:rPr>
          <w:rFonts w:ascii="Times New Roman" w:hAnsi="Times New Roman" w:cs="Times New Roman"/>
          <w:i/>
          <w:iCs/>
          <w:sz w:val="24"/>
          <w:szCs w:val="24"/>
          <w:vertAlign w:val="subscript"/>
        </w:rPr>
        <w:t>ij</w:t>
      </w:r>
      <w:r w:rsidRPr="00D208DF">
        <w:rPr>
          <w:rFonts w:ascii="Times New Roman" w:hAnsi="Times New Roman" w:cs="Times New Roman"/>
          <w:sz w:val="24"/>
          <w:szCs w:val="24"/>
        </w:rPr>
        <w:t xml:space="preserve">  is the emissions factor for emissions of type i on vessel j in [g/kWh] </w:t>
      </w:r>
    </w:p>
    <w:p w14:paraId="07B2825A" w14:textId="655F7589" w:rsidR="00B36CF8" w:rsidRPr="00D208DF" w:rsidRDefault="00B36CF8" w:rsidP="00B36CF8">
      <w:pPr>
        <w:pStyle w:val="ListParagraph"/>
        <w:numPr>
          <w:ilvl w:val="0"/>
          <w:numId w:val="6"/>
        </w:numPr>
        <w:spacing w:line="360" w:lineRule="auto"/>
        <w:jc w:val="both"/>
        <w:rPr>
          <w:rFonts w:ascii="Times New Roman" w:hAnsi="Times New Roman" w:cs="Times New Roman"/>
          <w:sz w:val="24"/>
          <w:szCs w:val="24"/>
        </w:rPr>
      </w:pPr>
      <w:r w:rsidRPr="00AB4751">
        <w:rPr>
          <w:rFonts w:ascii="Times New Roman" w:hAnsi="Times New Roman" w:cs="Times New Roman"/>
          <w:i/>
          <w:iCs/>
          <w:sz w:val="24"/>
          <w:szCs w:val="24"/>
        </w:rPr>
        <w:t>LF</w:t>
      </w:r>
      <w:r w:rsidRPr="00AB4751">
        <w:rPr>
          <w:rFonts w:ascii="Times New Roman" w:hAnsi="Times New Roman" w:cs="Times New Roman"/>
          <w:i/>
          <w:iCs/>
          <w:sz w:val="24"/>
          <w:szCs w:val="24"/>
          <w:vertAlign w:val="subscript"/>
        </w:rPr>
        <w:t>jk</w:t>
      </w:r>
      <w:r w:rsidRPr="00D208DF">
        <w:rPr>
          <w:rFonts w:ascii="Times New Roman" w:hAnsi="Times New Roman" w:cs="Times New Roman"/>
          <w:sz w:val="24"/>
          <w:szCs w:val="24"/>
        </w:rPr>
        <w:t xml:space="preserve"> is the average engine load factor for vessel j on route k and takes into account periods of</w:t>
      </w:r>
      <w:r w:rsidR="008E5716">
        <w:rPr>
          <w:rFonts w:ascii="Times New Roman" w:hAnsi="Times New Roman" w:cs="Times New Roman"/>
          <w:sz w:val="24"/>
          <w:szCs w:val="24"/>
        </w:rPr>
        <w:t xml:space="preserve"> </w:t>
      </w:r>
      <w:r w:rsidR="001A407F">
        <w:rPr>
          <w:rFonts w:ascii="Times New Roman" w:hAnsi="Times New Roman" w:cs="Times New Roman"/>
          <w:sz w:val="24"/>
          <w:szCs w:val="24"/>
        </w:rPr>
        <w:t>manoeuvring</w:t>
      </w:r>
      <w:r w:rsidRPr="00D208DF">
        <w:rPr>
          <w:rFonts w:ascii="Times New Roman" w:hAnsi="Times New Roman" w:cs="Times New Roman"/>
          <w:sz w:val="24"/>
          <w:szCs w:val="24"/>
        </w:rPr>
        <w:t xml:space="preserve">, slow cruise, and full cruise operations;  </w:t>
      </w:r>
    </w:p>
    <w:p w14:paraId="663F5903" w14:textId="77777777" w:rsidR="00B36CF8" w:rsidRPr="00D208DF" w:rsidRDefault="00B36CF8" w:rsidP="00B36CF8">
      <w:pPr>
        <w:pStyle w:val="ListParagraph"/>
        <w:numPr>
          <w:ilvl w:val="0"/>
          <w:numId w:val="6"/>
        </w:numPr>
        <w:spacing w:line="360" w:lineRule="auto"/>
        <w:jc w:val="both"/>
        <w:rPr>
          <w:rFonts w:ascii="Times New Roman" w:hAnsi="Times New Roman" w:cs="Times New Roman"/>
          <w:sz w:val="24"/>
          <w:szCs w:val="24"/>
        </w:rPr>
      </w:pPr>
      <w:r w:rsidRPr="00AB4751">
        <w:rPr>
          <w:rFonts w:ascii="Times New Roman" w:hAnsi="Times New Roman" w:cs="Times New Roman"/>
          <w:i/>
          <w:iCs/>
          <w:sz w:val="24"/>
          <w:szCs w:val="24"/>
        </w:rPr>
        <w:t>KW</w:t>
      </w:r>
      <w:r w:rsidRPr="00AB4751">
        <w:rPr>
          <w:rFonts w:ascii="Times New Roman" w:hAnsi="Times New Roman" w:cs="Times New Roman"/>
          <w:i/>
          <w:iCs/>
          <w:sz w:val="24"/>
          <w:szCs w:val="24"/>
          <w:vertAlign w:val="subscript"/>
        </w:rPr>
        <w:t>j</w:t>
      </w:r>
      <w:r w:rsidRPr="00D208DF">
        <w:rPr>
          <w:rFonts w:ascii="Times New Roman" w:hAnsi="Times New Roman" w:cs="Times New Roman"/>
          <w:sz w:val="24"/>
          <w:szCs w:val="24"/>
        </w:rPr>
        <w:t xml:space="preserve"> is the rated main engine power in kilowatts [kW] for vessel </w:t>
      </w:r>
      <w:r w:rsidRPr="00AB4751">
        <w:rPr>
          <w:rFonts w:ascii="Times New Roman" w:hAnsi="Times New Roman" w:cs="Times New Roman"/>
          <w:i/>
          <w:iCs/>
          <w:sz w:val="24"/>
          <w:szCs w:val="24"/>
        </w:rPr>
        <w:t>j</w:t>
      </w:r>
      <w:r w:rsidRPr="00D208DF">
        <w:rPr>
          <w:rFonts w:ascii="Times New Roman" w:hAnsi="Times New Roman" w:cs="Times New Roman"/>
          <w:sz w:val="24"/>
          <w:szCs w:val="24"/>
        </w:rPr>
        <w:t xml:space="preserve">, </w:t>
      </w:r>
      <w:r w:rsidRPr="00D208DF">
        <w:rPr>
          <w:rFonts w:ascii="Times New Roman" w:hAnsi="Times New Roman" w:cs="Times New Roman"/>
          <w:position w:val="-14"/>
          <w:sz w:val="24"/>
          <w:szCs w:val="24"/>
        </w:rPr>
        <w:object w:dxaOrig="279" w:dyaOrig="380" w14:anchorId="7C79D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20" o:title=""/>
          </v:shape>
          <o:OLEObject Type="Embed" ProgID="Equation.DSMT4" ShapeID="_x0000_i1025" DrawAspect="Content" ObjectID="_1695134702" r:id="rId21"/>
        </w:object>
      </w:r>
      <w:r w:rsidRPr="00D208DF">
        <w:rPr>
          <w:rFonts w:ascii="Times New Roman" w:hAnsi="Times New Roman" w:cs="Times New Roman"/>
          <w:sz w:val="24"/>
          <w:szCs w:val="24"/>
        </w:rPr>
        <w:t xml:space="preserve">is the engine efficiency </w:t>
      </w:r>
    </w:p>
    <w:p w14:paraId="2746A946" w14:textId="77777777" w:rsidR="00B36CF8" w:rsidRPr="00D208DF" w:rsidRDefault="00B36CF8" w:rsidP="00B36CF8">
      <w:pPr>
        <w:pStyle w:val="ListParagraph"/>
        <w:numPr>
          <w:ilvl w:val="0"/>
          <w:numId w:val="6"/>
        </w:numPr>
        <w:spacing w:line="360" w:lineRule="auto"/>
        <w:jc w:val="both"/>
        <w:rPr>
          <w:rFonts w:ascii="Times New Roman" w:hAnsi="Times New Roman" w:cs="Times New Roman"/>
          <w:sz w:val="24"/>
          <w:szCs w:val="24"/>
        </w:rPr>
      </w:pPr>
      <w:r w:rsidRPr="00AB4751">
        <w:rPr>
          <w:rFonts w:ascii="Times New Roman" w:hAnsi="Times New Roman" w:cs="Times New Roman"/>
          <w:i/>
          <w:iCs/>
          <w:sz w:val="24"/>
          <w:szCs w:val="24"/>
        </w:rPr>
        <w:t>T</w:t>
      </w:r>
      <w:r w:rsidR="0068419D" w:rsidRPr="00AB4751">
        <w:rPr>
          <w:rFonts w:ascii="Times New Roman" w:hAnsi="Times New Roman" w:cs="Times New Roman"/>
          <w:i/>
          <w:iCs/>
          <w:sz w:val="24"/>
          <w:szCs w:val="24"/>
          <w:vertAlign w:val="subscript"/>
        </w:rPr>
        <w:t>jk</w:t>
      </w:r>
      <w:r w:rsidRPr="00D208DF">
        <w:rPr>
          <w:rFonts w:ascii="Times New Roman" w:hAnsi="Times New Roman" w:cs="Times New Roman"/>
          <w:sz w:val="24"/>
          <w:szCs w:val="24"/>
        </w:rPr>
        <w:t xml:space="preserve"> is the duration of the voyage for vessel </w:t>
      </w:r>
      <w:r w:rsidRPr="00AB4751">
        <w:rPr>
          <w:rFonts w:ascii="Times New Roman" w:hAnsi="Times New Roman" w:cs="Times New Roman"/>
          <w:i/>
          <w:iCs/>
          <w:sz w:val="24"/>
          <w:szCs w:val="24"/>
        </w:rPr>
        <w:t>j</w:t>
      </w:r>
      <w:r w:rsidRPr="00D208DF">
        <w:rPr>
          <w:rFonts w:ascii="Times New Roman" w:hAnsi="Times New Roman" w:cs="Times New Roman"/>
          <w:sz w:val="24"/>
          <w:szCs w:val="24"/>
        </w:rPr>
        <w:t xml:space="preserve"> on route </w:t>
      </w:r>
      <w:r w:rsidRPr="00AB4751">
        <w:rPr>
          <w:rFonts w:ascii="Times New Roman" w:hAnsi="Times New Roman" w:cs="Times New Roman"/>
          <w:i/>
          <w:iCs/>
          <w:sz w:val="24"/>
          <w:szCs w:val="24"/>
        </w:rPr>
        <w:t>k</w:t>
      </w:r>
      <w:r w:rsidRPr="00D208DF">
        <w:rPr>
          <w:rFonts w:ascii="Times New Roman" w:hAnsi="Times New Roman" w:cs="Times New Roman"/>
          <w:sz w:val="24"/>
          <w:szCs w:val="24"/>
        </w:rPr>
        <w:t xml:space="preserve"> in hours</w:t>
      </w:r>
    </w:p>
    <w:p w14:paraId="6678BFCA" w14:textId="6CAFB4AF" w:rsidR="00772CC6" w:rsidRPr="0093385F" w:rsidRDefault="00B36CF8" w:rsidP="00BB76BB">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 xml:space="preserve">The values of </w:t>
      </w:r>
      <w:r w:rsidRPr="00AB4751">
        <w:rPr>
          <w:rFonts w:ascii="Times New Roman" w:hAnsi="Times New Roman" w:cs="Times New Roman"/>
          <w:i/>
          <w:iCs/>
          <w:sz w:val="24"/>
          <w:szCs w:val="24"/>
        </w:rPr>
        <w:t>E</w:t>
      </w:r>
      <w:r w:rsidRPr="00AB4751">
        <w:rPr>
          <w:rFonts w:ascii="Times New Roman" w:hAnsi="Times New Roman" w:cs="Times New Roman"/>
          <w:i/>
          <w:iCs/>
          <w:sz w:val="24"/>
          <w:szCs w:val="24"/>
          <w:vertAlign w:val="subscript"/>
        </w:rPr>
        <w:t>ijk</w:t>
      </w:r>
      <w:r w:rsidRPr="00D208DF">
        <w:rPr>
          <w:rFonts w:ascii="Times New Roman" w:hAnsi="Times New Roman" w:cs="Times New Roman"/>
          <w:sz w:val="24"/>
          <w:szCs w:val="24"/>
        </w:rPr>
        <w:t xml:space="preserve"> or emissions in grams have been calculated for a variety of </w:t>
      </w:r>
      <w:r w:rsidR="003B00B0">
        <w:rPr>
          <w:rFonts w:ascii="Times New Roman" w:hAnsi="Times New Roman" w:cs="Times New Roman"/>
          <w:sz w:val="24"/>
          <w:szCs w:val="24"/>
        </w:rPr>
        <w:t>e</w:t>
      </w:r>
      <w:r w:rsidRPr="00D208DF">
        <w:rPr>
          <w:rFonts w:ascii="Times New Roman" w:hAnsi="Times New Roman" w:cs="Times New Roman"/>
          <w:sz w:val="24"/>
          <w:szCs w:val="24"/>
        </w:rPr>
        <w:t xml:space="preserve">mission factors of seven different effluents and in </w:t>
      </w:r>
      <w:r w:rsidR="00A24C96">
        <w:rPr>
          <w:rFonts w:ascii="Times New Roman" w:hAnsi="Times New Roman" w:cs="Times New Roman"/>
          <w:sz w:val="24"/>
          <w:szCs w:val="24"/>
        </w:rPr>
        <w:t xml:space="preserve">the </w:t>
      </w:r>
      <w:r w:rsidRPr="00D208DF">
        <w:rPr>
          <w:rFonts w:ascii="Times New Roman" w:hAnsi="Times New Roman" w:cs="Times New Roman"/>
          <w:sz w:val="24"/>
          <w:szCs w:val="24"/>
        </w:rPr>
        <w:t>case of voyages between Mumbai and Chennai</w:t>
      </w:r>
      <w:r w:rsidR="0079429D">
        <w:rPr>
          <w:rFonts w:ascii="Times New Roman" w:hAnsi="Times New Roman" w:cs="Times New Roman"/>
          <w:sz w:val="24"/>
          <w:szCs w:val="24"/>
        </w:rPr>
        <w:t xml:space="preserve"> because</w:t>
      </w:r>
      <w:r w:rsidRPr="00D208DF">
        <w:rPr>
          <w:rFonts w:ascii="Times New Roman" w:hAnsi="Times New Roman" w:cs="Times New Roman"/>
          <w:sz w:val="24"/>
          <w:szCs w:val="24"/>
        </w:rPr>
        <w:t xml:space="preserve"> a port on either side of the canal </w:t>
      </w:r>
      <w:r w:rsidR="00C71BDA">
        <w:rPr>
          <w:rFonts w:ascii="Times New Roman" w:hAnsi="Times New Roman" w:cs="Times New Roman"/>
          <w:sz w:val="24"/>
          <w:szCs w:val="24"/>
        </w:rPr>
        <w:t>must be</w:t>
      </w:r>
      <w:r w:rsidRPr="00D208DF">
        <w:rPr>
          <w:rFonts w:ascii="Times New Roman" w:hAnsi="Times New Roman" w:cs="Times New Roman"/>
          <w:sz w:val="24"/>
          <w:szCs w:val="24"/>
        </w:rPr>
        <w:t xml:space="preserve"> considered for observing the difference in results between the two routes</w:t>
      </w:r>
      <w:r w:rsidR="003B00B0">
        <w:rPr>
          <w:rFonts w:ascii="Times New Roman" w:hAnsi="Times New Roman" w:cs="Times New Roman"/>
          <w:sz w:val="24"/>
          <w:szCs w:val="24"/>
        </w:rPr>
        <w:t xml:space="preserve"> under </w:t>
      </w:r>
      <w:r w:rsidRPr="00D208DF">
        <w:rPr>
          <w:rFonts w:ascii="Times New Roman" w:hAnsi="Times New Roman" w:cs="Times New Roman"/>
          <w:sz w:val="24"/>
          <w:szCs w:val="24"/>
        </w:rPr>
        <w:t>discuss</w:t>
      </w:r>
      <w:r w:rsidR="003B00B0">
        <w:rPr>
          <w:rFonts w:ascii="Times New Roman" w:hAnsi="Times New Roman" w:cs="Times New Roman"/>
          <w:sz w:val="24"/>
          <w:szCs w:val="24"/>
        </w:rPr>
        <w:t>ion</w:t>
      </w:r>
      <w:r w:rsidRPr="00D208DF">
        <w:rPr>
          <w:rFonts w:ascii="Times New Roman" w:hAnsi="Times New Roman" w:cs="Times New Roman"/>
          <w:sz w:val="24"/>
          <w:szCs w:val="24"/>
        </w:rPr>
        <w:t xml:space="preserve">. The values of </w:t>
      </w:r>
      <w:r w:rsidR="003B00B0">
        <w:rPr>
          <w:rFonts w:ascii="Times New Roman" w:hAnsi="Times New Roman" w:cs="Times New Roman"/>
          <w:sz w:val="24"/>
          <w:szCs w:val="24"/>
        </w:rPr>
        <w:t>e</w:t>
      </w:r>
      <w:r w:rsidRPr="00D208DF">
        <w:rPr>
          <w:rFonts w:ascii="Times New Roman" w:hAnsi="Times New Roman" w:cs="Times New Roman"/>
          <w:sz w:val="24"/>
          <w:szCs w:val="24"/>
        </w:rPr>
        <w:t xml:space="preserve">missions factor and </w:t>
      </w:r>
      <w:r w:rsidR="004C4529">
        <w:rPr>
          <w:rFonts w:ascii="Times New Roman" w:hAnsi="Times New Roman" w:cs="Times New Roman"/>
          <w:sz w:val="24"/>
          <w:szCs w:val="24"/>
        </w:rPr>
        <w:t>e</w:t>
      </w:r>
      <w:r w:rsidRPr="00D208DF">
        <w:rPr>
          <w:rFonts w:ascii="Times New Roman" w:hAnsi="Times New Roman" w:cs="Times New Roman"/>
          <w:sz w:val="24"/>
          <w:szCs w:val="24"/>
        </w:rPr>
        <w:t>ngine Load factor have been obtained from</w:t>
      </w:r>
      <w:r w:rsidR="00F21C87">
        <w:rPr>
          <w:rFonts w:ascii="Times New Roman" w:hAnsi="Times New Roman" w:cs="Times New Roman"/>
          <w:sz w:val="24"/>
          <w:szCs w:val="24"/>
        </w:rPr>
        <w:t xml:space="preserve"> </w:t>
      </w:r>
      <w:r w:rsidR="00F21C87">
        <w:rPr>
          <w:rFonts w:ascii="Times New Roman" w:hAnsi="Times New Roman" w:cs="Times New Roman"/>
          <w:sz w:val="24"/>
          <w:szCs w:val="24"/>
        </w:rPr>
        <w:fldChar w:fldCharType="begin" w:fldLock="1"/>
      </w:r>
      <w:r w:rsidR="006F5D37">
        <w:rPr>
          <w:rFonts w:ascii="Times New Roman" w:hAnsi="Times New Roman" w:cs="Times New Roman"/>
          <w:sz w:val="24"/>
          <w:szCs w:val="24"/>
        </w:rPr>
        <w:instrText>ADDIN CSL_CITATION {"citationItems":[{"id":"ITEM-1","itemData":{"author":[{"dropping-particle":"","family":"International Maritime Organization","given":"","non-dropping-particle":"","parse-names":false,"suffix":""}],"id":"ITEM-1","issued":{"date-parts":[["2014"]]},"publisher-place":"Suffolk, UK","title":"Third IMO Greenhouse Gas Study 2014","type":"report"},"uris":["http://www.mendeley.com/documents/?uuid=a3d0e9d6-fbaf-4c6a-b13d-f185725d8b8d"]}],"mendeley":{"formattedCitation":"(International Maritime Organization, 2014)","manualFormatting":"International Maritime Organization, (2014)","plainTextFormattedCitation":"(International Maritime Organization, 2014)","previouslyFormattedCitation":"(International Maritime Organization, 2014)"},"properties":{"noteIndex":0},"schema":"https://github.com/citation-style-language/schema/raw/master/csl-citation.json"}</w:instrText>
      </w:r>
      <w:r w:rsidR="00F21C87">
        <w:rPr>
          <w:rFonts w:ascii="Times New Roman" w:hAnsi="Times New Roman" w:cs="Times New Roman"/>
          <w:sz w:val="24"/>
          <w:szCs w:val="24"/>
        </w:rPr>
        <w:fldChar w:fldCharType="separate"/>
      </w:r>
      <w:r w:rsidR="00F21C87" w:rsidRPr="00F21C87">
        <w:rPr>
          <w:rFonts w:ascii="Times New Roman" w:hAnsi="Times New Roman" w:cs="Times New Roman"/>
          <w:noProof/>
          <w:sz w:val="24"/>
          <w:szCs w:val="24"/>
        </w:rPr>
        <w:t xml:space="preserve">International Maritime Organization, </w:t>
      </w:r>
      <w:r w:rsidR="00C57D02">
        <w:rPr>
          <w:rFonts w:ascii="Times New Roman" w:hAnsi="Times New Roman" w:cs="Times New Roman"/>
          <w:noProof/>
          <w:sz w:val="24"/>
          <w:szCs w:val="24"/>
        </w:rPr>
        <w:t>(</w:t>
      </w:r>
      <w:r w:rsidR="00F21C87" w:rsidRPr="00F21C87">
        <w:rPr>
          <w:rFonts w:ascii="Times New Roman" w:hAnsi="Times New Roman" w:cs="Times New Roman"/>
          <w:noProof/>
          <w:sz w:val="24"/>
          <w:szCs w:val="24"/>
        </w:rPr>
        <w:t>2014)</w:t>
      </w:r>
      <w:r w:rsidR="00F21C87">
        <w:rPr>
          <w:rFonts w:ascii="Times New Roman" w:hAnsi="Times New Roman" w:cs="Times New Roman"/>
          <w:sz w:val="24"/>
          <w:szCs w:val="24"/>
        </w:rPr>
        <w:fldChar w:fldCharType="end"/>
      </w:r>
      <w:r w:rsidR="00C57D02">
        <w:rPr>
          <w:rFonts w:ascii="Times New Roman" w:hAnsi="Times New Roman" w:cs="Times New Roman"/>
          <w:sz w:val="24"/>
          <w:szCs w:val="24"/>
        </w:rPr>
        <w:t xml:space="preserve"> and</w:t>
      </w:r>
      <w:r w:rsidR="000E1E2C">
        <w:rPr>
          <w:rFonts w:ascii="Times New Roman" w:hAnsi="Times New Roman" w:cs="Times New Roman"/>
          <w:sz w:val="24"/>
          <w:szCs w:val="24"/>
        </w:rPr>
        <w:t xml:space="preserve"> </w:t>
      </w:r>
      <w:r w:rsidR="000E1E2C">
        <w:rPr>
          <w:rFonts w:ascii="Times New Roman" w:hAnsi="Times New Roman" w:cs="Times New Roman"/>
          <w:sz w:val="24"/>
          <w:szCs w:val="24"/>
        </w:rPr>
        <w:fldChar w:fldCharType="begin" w:fldLock="1"/>
      </w:r>
      <w:r w:rsidR="000B34D4">
        <w:rPr>
          <w:rFonts w:ascii="Times New Roman" w:hAnsi="Times New Roman" w:cs="Times New Roman"/>
          <w:sz w:val="24"/>
          <w:szCs w:val="24"/>
        </w:rPr>
        <w:instrText>ADDIN CSL_CITATION {"citationItems":[{"id":"ITEM-1","itemData":{"ISBN":"978-952-243-073-1","author":[{"dropping-particle":"","family":"Kalli","given":"Juha","non-dropping-particle":"","parse-names":false,"suffix":""},{"dropping-particle":"","family":"Karvonen","given":"Tapio","non-dropping-particle":"","parse-names":false,"suffix":""},{"dropping-particle":"","family":"Makkonen","given":"Teemu","non-dropping-particle":"","parse-names":false,"suffix":""}],"id":"ITEM-1","issued":{"date-parts":[["2009"]]},"number-of-pages":"1-38","publisher":"Ministry of Transport and Communications","publisher-place":"Finland","title":"Sulphur content in ships bunker fuel in 2015. A study on the impacts of the new IMO regulations and transportation costs","type":"book"},"uris":["http://www.mendeley.com/documents/?uuid=b7da13b5-a6bb-43bc-84a1-6cdc7050c90f"]}],"mendeley":{"formattedCitation":"(Kalli &lt;i&gt;et al.&lt;/i&gt;, 2009)","manualFormatting":"Kalli et al., (2009)","plainTextFormattedCitation":"(Kalli et al., 2009)","previouslyFormattedCitation":"(Kalli &lt;i&gt;et al.&lt;/i&gt;, 2009)"},"properties":{"noteIndex":0},"schema":"https://github.com/citation-style-language/schema/raw/master/csl-citation.json"}</w:instrText>
      </w:r>
      <w:r w:rsidR="000E1E2C">
        <w:rPr>
          <w:rFonts w:ascii="Times New Roman" w:hAnsi="Times New Roman" w:cs="Times New Roman"/>
          <w:sz w:val="24"/>
          <w:szCs w:val="24"/>
        </w:rPr>
        <w:fldChar w:fldCharType="separate"/>
      </w:r>
      <w:r w:rsidR="000E1E2C" w:rsidRPr="000E1E2C">
        <w:rPr>
          <w:rFonts w:ascii="Times New Roman" w:hAnsi="Times New Roman" w:cs="Times New Roman"/>
          <w:noProof/>
          <w:sz w:val="24"/>
          <w:szCs w:val="24"/>
        </w:rPr>
        <w:t xml:space="preserve">Kalli </w:t>
      </w:r>
      <w:r w:rsidR="000E1E2C" w:rsidRPr="000E1E2C">
        <w:rPr>
          <w:rFonts w:ascii="Times New Roman" w:hAnsi="Times New Roman" w:cs="Times New Roman"/>
          <w:i/>
          <w:noProof/>
          <w:sz w:val="24"/>
          <w:szCs w:val="24"/>
        </w:rPr>
        <w:t>et al.</w:t>
      </w:r>
      <w:r w:rsidR="000E1E2C" w:rsidRPr="000E1E2C">
        <w:rPr>
          <w:rFonts w:ascii="Times New Roman" w:hAnsi="Times New Roman" w:cs="Times New Roman"/>
          <w:noProof/>
          <w:sz w:val="24"/>
          <w:szCs w:val="24"/>
        </w:rPr>
        <w:t xml:space="preserve">, </w:t>
      </w:r>
      <w:r w:rsidR="008052BB">
        <w:rPr>
          <w:rFonts w:ascii="Times New Roman" w:hAnsi="Times New Roman" w:cs="Times New Roman"/>
          <w:noProof/>
          <w:sz w:val="24"/>
          <w:szCs w:val="24"/>
        </w:rPr>
        <w:t>(</w:t>
      </w:r>
      <w:r w:rsidR="000E1E2C" w:rsidRPr="000E1E2C">
        <w:rPr>
          <w:rFonts w:ascii="Times New Roman" w:hAnsi="Times New Roman" w:cs="Times New Roman"/>
          <w:noProof/>
          <w:sz w:val="24"/>
          <w:szCs w:val="24"/>
        </w:rPr>
        <w:t>2009)</w:t>
      </w:r>
      <w:r w:rsidR="000E1E2C">
        <w:rPr>
          <w:rFonts w:ascii="Times New Roman" w:hAnsi="Times New Roman" w:cs="Times New Roman"/>
          <w:sz w:val="24"/>
          <w:szCs w:val="24"/>
        </w:rPr>
        <w:fldChar w:fldCharType="end"/>
      </w:r>
      <w:r w:rsidRPr="00D208DF">
        <w:rPr>
          <w:rFonts w:ascii="Times New Roman" w:hAnsi="Times New Roman" w:cs="Times New Roman"/>
          <w:sz w:val="24"/>
          <w:szCs w:val="24"/>
        </w:rPr>
        <w:t xml:space="preserve">. The load factor has been considered ‘1’ as it is the ratio of ship speed to design speed and in case of maximum load conditions, both </w:t>
      </w:r>
      <w:r w:rsidR="007B3989">
        <w:rPr>
          <w:rFonts w:ascii="Times New Roman" w:hAnsi="Times New Roman" w:cs="Times New Roman"/>
          <w:sz w:val="24"/>
          <w:szCs w:val="24"/>
        </w:rPr>
        <w:t xml:space="preserve">should be </w:t>
      </w:r>
      <w:r w:rsidRPr="00D208DF">
        <w:rPr>
          <w:rFonts w:ascii="Times New Roman" w:hAnsi="Times New Roman" w:cs="Times New Roman"/>
          <w:sz w:val="24"/>
          <w:szCs w:val="24"/>
        </w:rPr>
        <w:t xml:space="preserve">considered equal as discussed under </w:t>
      </w:r>
      <w:r w:rsidR="00714755">
        <w:rPr>
          <w:rFonts w:ascii="Times New Roman" w:hAnsi="Times New Roman" w:cs="Times New Roman"/>
          <w:sz w:val="24"/>
          <w:szCs w:val="24"/>
        </w:rPr>
        <w:t>Section 4.1</w:t>
      </w:r>
      <w:r w:rsidRPr="00D208DF">
        <w:rPr>
          <w:rFonts w:ascii="Times New Roman" w:hAnsi="Times New Roman" w:cs="Times New Roman"/>
          <w:sz w:val="24"/>
          <w:szCs w:val="24"/>
        </w:rPr>
        <w:t>.</w:t>
      </w:r>
      <w:r w:rsidR="00944517">
        <w:rPr>
          <w:rFonts w:ascii="Times New Roman" w:hAnsi="Times New Roman" w:cs="Times New Roman"/>
          <w:sz w:val="24"/>
          <w:szCs w:val="24"/>
        </w:rPr>
        <w:t xml:space="preserve"> </w:t>
      </w:r>
      <w:r w:rsidRPr="00D208DF">
        <w:rPr>
          <w:rFonts w:ascii="Times New Roman" w:hAnsi="Times New Roman" w:cs="Times New Roman"/>
          <w:sz w:val="24"/>
          <w:szCs w:val="24"/>
        </w:rPr>
        <w:t xml:space="preserve">The calculation of time has also been discussed earlier </w:t>
      </w:r>
      <w:r w:rsidR="0027771E">
        <w:rPr>
          <w:rFonts w:ascii="Times New Roman" w:hAnsi="Times New Roman" w:cs="Times New Roman"/>
          <w:sz w:val="24"/>
          <w:szCs w:val="24"/>
        </w:rPr>
        <w:t xml:space="preserve">under </w:t>
      </w:r>
      <w:r w:rsidR="00C957AC">
        <w:rPr>
          <w:rFonts w:ascii="Times New Roman" w:hAnsi="Times New Roman" w:cs="Times New Roman"/>
          <w:sz w:val="24"/>
          <w:szCs w:val="24"/>
        </w:rPr>
        <w:t>Section 4.1</w:t>
      </w:r>
      <w:r w:rsidRPr="00D208DF">
        <w:rPr>
          <w:rFonts w:ascii="Times New Roman" w:hAnsi="Times New Roman" w:cs="Times New Roman"/>
          <w:sz w:val="24"/>
          <w:szCs w:val="24"/>
        </w:rPr>
        <w:t xml:space="preserve"> and the same values for routes have been referred for the algebra of emissions. Lastly, the power of </w:t>
      </w:r>
      <w:r w:rsidR="001A407F">
        <w:rPr>
          <w:rFonts w:ascii="Times New Roman" w:hAnsi="Times New Roman" w:cs="Times New Roman"/>
          <w:sz w:val="24"/>
          <w:szCs w:val="24"/>
        </w:rPr>
        <w:t xml:space="preserve">the </w:t>
      </w:r>
      <w:r w:rsidR="00C85B37">
        <w:rPr>
          <w:rFonts w:ascii="Times New Roman" w:hAnsi="Times New Roman" w:cs="Times New Roman"/>
          <w:sz w:val="24"/>
          <w:szCs w:val="24"/>
        </w:rPr>
        <w:t>m</w:t>
      </w:r>
      <w:r w:rsidRPr="00D208DF">
        <w:rPr>
          <w:rFonts w:ascii="Times New Roman" w:hAnsi="Times New Roman" w:cs="Times New Roman"/>
          <w:sz w:val="24"/>
          <w:szCs w:val="24"/>
        </w:rPr>
        <w:t>ain engine at a theoretical efficiency of 75% was considered according to</w:t>
      </w:r>
      <w:r w:rsidR="006F5D37">
        <w:rPr>
          <w:rFonts w:ascii="Times New Roman" w:hAnsi="Times New Roman" w:cs="Times New Roman"/>
          <w:sz w:val="24"/>
          <w:szCs w:val="24"/>
        </w:rPr>
        <w:t xml:space="preserve"> </w:t>
      </w:r>
      <w:r w:rsidR="006F5D37">
        <w:rPr>
          <w:rFonts w:ascii="Times New Roman" w:hAnsi="Times New Roman" w:cs="Times New Roman"/>
          <w:sz w:val="24"/>
          <w:szCs w:val="24"/>
        </w:rPr>
        <w:fldChar w:fldCharType="begin" w:fldLock="1"/>
      </w:r>
      <w:r w:rsidR="001C6B6C">
        <w:rPr>
          <w:rFonts w:ascii="Times New Roman" w:hAnsi="Times New Roman" w:cs="Times New Roman"/>
          <w:sz w:val="24"/>
          <w:szCs w:val="24"/>
        </w:rPr>
        <w:instrText>ADDIN CSL_CITATION {"citationItems":[{"id":"ITEM-1","itemData":{"author":[{"dropping-particle":"","family":"Harrington","given":"Roy L.","non-dropping-particle":"","parse-names":false,"suffix":""}],"id":"ITEM-1","issued":{"date-parts":[["1992"]]},"publisher":"Society of Naval Architects and Marine Engineers","publisher-place":"USA","title":"Marine Engineering","type":"book"},"uris":["http://www.mendeley.com/documents/?uuid=23e32500-a3e6-4a19-8274-3af3f8a91ecb"]}],"mendeley":{"formattedCitation":"(Harrington, 1992)","manualFormatting":"Harrington, (1992)","plainTextFormattedCitation":"(Harrington, 1992)","previouslyFormattedCitation":"(Harrington, 1992)"},"properties":{"noteIndex":0},"schema":"https://github.com/citation-style-language/schema/raw/master/csl-citation.json"}</w:instrText>
      </w:r>
      <w:r w:rsidR="006F5D37">
        <w:rPr>
          <w:rFonts w:ascii="Times New Roman" w:hAnsi="Times New Roman" w:cs="Times New Roman"/>
          <w:sz w:val="24"/>
          <w:szCs w:val="24"/>
        </w:rPr>
        <w:fldChar w:fldCharType="separate"/>
      </w:r>
      <w:r w:rsidR="006F5D37" w:rsidRPr="006F5D37">
        <w:rPr>
          <w:rFonts w:ascii="Times New Roman" w:hAnsi="Times New Roman" w:cs="Times New Roman"/>
          <w:noProof/>
          <w:sz w:val="24"/>
          <w:szCs w:val="24"/>
        </w:rPr>
        <w:t xml:space="preserve">Harrington, </w:t>
      </w:r>
      <w:r w:rsidR="001C6B6C">
        <w:rPr>
          <w:rFonts w:ascii="Times New Roman" w:hAnsi="Times New Roman" w:cs="Times New Roman"/>
          <w:noProof/>
          <w:sz w:val="24"/>
          <w:szCs w:val="24"/>
        </w:rPr>
        <w:t>(</w:t>
      </w:r>
      <w:r w:rsidR="006F5D37" w:rsidRPr="006F5D37">
        <w:rPr>
          <w:rFonts w:ascii="Times New Roman" w:hAnsi="Times New Roman" w:cs="Times New Roman"/>
          <w:noProof/>
          <w:sz w:val="24"/>
          <w:szCs w:val="24"/>
        </w:rPr>
        <w:t>1992)</w:t>
      </w:r>
      <w:r w:rsidR="006F5D37">
        <w:rPr>
          <w:rFonts w:ascii="Times New Roman" w:hAnsi="Times New Roman" w:cs="Times New Roman"/>
          <w:sz w:val="24"/>
          <w:szCs w:val="24"/>
        </w:rPr>
        <w:fldChar w:fldCharType="end"/>
      </w:r>
      <w:r w:rsidR="001C6B6C">
        <w:rPr>
          <w:rFonts w:ascii="Times New Roman" w:hAnsi="Times New Roman" w:cs="Times New Roman"/>
          <w:sz w:val="24"/>
          <w:szCs w:val="24"/>
        </w:rPr>
        <w:t xml:space="preserve"> </w:t>
      </w:r>
      <w:r w:rsidRPr="00D208DF">
        <w:rPr>
          <w:rFonts w:ascii="Times New Roman" w:hAnsi="Times New Roman" w:cs="Times New Roman"/>
          <w:sz w:val="24"/>
          <w:szCs w:val="24"/>
        </w:rPr>
        <w:t>that suggests the usual efficiency of performance of main engines to be 75%-80%.</w:t>
      </w:r>
      <w:r w:rsidR="002B02E0">
        <w:rPr>
          <w:rFonts w:ascii="Times New Roman" w:hAnsi="Times New Roman" w:cs="Times New Roman"/>
          <w:sz w:val="24"/>
          <w:szCs w:val="24"/>
        </w:rPr>
        <w:t xml:space="preserve"> </w:t>
      </w:r>
      <w:r w:rsidRPr="00D208DF">
        <w:rPr>
          <w:rFonts w:ascii="Times New Roman" w:hAnsi="Times New Roman" w:cs="Times New Roman"/>
          <w:sz w:val="24"/>
          <w:szCs w:val="24"/>
        </w:rPr>
        <w:t xml:space="preserve">These calculations </w:t>
      </w:r>
      <w:r w:rsidR="006A79B1" w:rsidRPr="006A79B1">
        <w:rPr>
          <w:rFonts w:ascii="Times New Roman" w:hAnsi="Times New Roman" w:cs="Times New Roman"/>
          <w:sz w:val="24"/>
          <w:szCs w:val="24"/>
        </w:rPr>
        <w:t>provide</w:t>
      </w:r>
      <w:r w:rsidR="006A79B1">
        <w:rPr>
          <w:rFonts w:ascii="Times New Roman" w:hAnsi="Times New Roman" w:cs="Times New Roman"/>
          <w:sz w:val="24"/>
          <w:szCs w:val="24"/>
        </w:rPr>
        <w:t xml:space="preserve"> </w:t>
      </w:r>
      <w:r w:rsidRPr="00D208DF">
        <w:rPr>
          <w:rFonts w:ascii="Times New Roman" w:hAnsi="Times New Roman" w:cs="Times New Roman"/>
          <w:sz w:val="24"/>
          <w:szCs w:val="24"/>
        </w:rPr>
        <w:t xml:space="preserve">further clarity in the selection of a better sea route </w:t>
      </w:r>
      <w:r w:rsidR="00B44E0F">
        <w:rPr>
          <w:rFonts w:ascii="Times New Roman" w:hAnsi="Times New Roman" w:cs="Times New Roman"/>
          <w:sz w:val="24"/>
          <w:szCs w:val="24"/>
        </w:rPr>
        <w:t>based on</w:t>
      </w:r>
      <w:r w:rsidRPr="00D208DF">
        <w:rPr>
          <w:rFonts w:ascii="Times New Roman" w:hAnsi="Times New Roman" w:cs="Times New Roman"/>
          <w:sz w:val="24"/>
          <w:szCs w:val="24"/>
        </w:rPr>
        <w:t xml:space="preserve"> environmental and economic factors.</w:t>
      </w:r>
    </w:p>
    <w:p w14:paraId="2B71091F" w14:textId="13A2C553" w:rsidR="00FE4C8F" w:rsidRPr="00BB76BB" w:rsidRDefault="00BB76BB" w:rsidP="00BB76B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FE4C8F" w:rsidRPr="00BB76BB">
        <w:rPr>
          <w:rFonts w:ascii="Times New Roman" w:hAnsi="Times New Roman" w:cs="Times New Roman"/>
          <w:b/>
          <w:sz w:val="24"/>
          <w:szCs w:val="24"/>
        </w:rPr>
        <w:t>Study Findings</w:t>
      </w:r>
    </w:p>
    <w:p w14:paraId="2A77B651" w14:textId="77777777" w:rsidR="0018529C" w:rsidRPr="009A6114" w:rsidRDefault="00CE0A1E" w:rsidP="00D208DF">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 xml:space="preserve">5.1 </w:t>
      </w:r>
      <w:r w:rsidR="0018529C" w:rsidRPr="009A6114">
        <w:rPr>
          <w:rFonts w:ascii="Times New Roman" w:hAnsi="Times New Roman" w:cs="Times New Roman"/>
          <w:i/>
          <w:sz w:val="24"/>
          <w:szCs w:val="24"/>
        </w:rPr>
        <w:t>E</w:t>
      </w:r>
      <w:r w:rsidR="002709D9" w:rsidRPr="009A6114">
        <w:rPr>
          <w:rFonts w:ascii="Times New Roman" w:hAnsi="Times New Roman" w:cs="Times New Roman"/>
          <w:i/>
          <w:sz w:val="24"/>
          <w:szCs w:val="24"/>
        </w:rPr>
        <w:t xml:space="preserve">nergy </w:t>
      </w:r>
      <w:r w:rsidR="0018529C" w:rsidRPr="009A6114">
        <w:rPr>
          <w:rFonts w:ascii="Times New Roman" w:hAnsi="Times New Roman" w:cs="Times New Roman"/>
          <w:i/>
          <w:sz w:val="24"/>
          <w:szCs w:val="24"/>
        </w:rPr>
        <w:t>E</w:t>
      </w:r>
      <w:r w:rsidR="002709D9" w:rsidRPr="009A6114">
        <w:rPr>
          <w:rFonts w:ascii="Times New Roman" w:hAnsi="Times New Roman" w:cs="Times New Roman"/>
          <w:i/>
          <w:sz w:val="24"/>
          <w:szCs w:val="24"/>
        </w:rPr>
        <w:t xml:space="preserve">fficiency </w:t>
      </w:r>
      <w:r w:rsidR="0018529C" w:rsidRPr="009A6114">
        <w:rPr>
          <w:rFonts w:ascii="Times New Roman" w:hAnsi="Times New Roman" w:cs="Times New Roman"/>
          <w:i/>
          <w:sz w:val="24"/>
          <w:szCs w:val="24"/>
        </w:rPr>
        <w:t>D</w:t>
      </w:r>
      <w:r w:rsidR="002709D9" w:rsidRPr="009A6114">
        <w:rPr>
          <w:rFonts w:ascii="Times New Roman" w:hAnsi="Times New Roman" w:cs="Times New Roman"/>
          <w:i/>
          <w:sz w:val="24"/>
          <w:szCs w:val="24"/>
        </w:rPr>
        <w:t xml:space="preserve">esign </w:t>
      </w:r>
      <w:r w:rsidR="0018529C" w:rsidRPr="009A6114">
        <w:rPr>
          <w:rFonts w:ascii="Times New Roman" w:hAnsi="Times New Roman" w:cs="Times New Roman"/>
          <w:i/>
          <w:sz w:val="24"/>
          <w:szCs w:val="24"/>
        </w:rPr>
        <w:t>I</w:t>
      </w:r>
      <w:r w:rsidR="002709D9" w:rsidRPr="009A6114">
        <w:rPr>
          <w:rFonts w:ascii="Times New Roman" w:hAnsi="Times New Roman" w:cs="Times New Roman"/>
          <w:i/>
          <w:sz w:val="24"/>
          <w:szCs w:val="24"/>
        </w:rPr>
        <w:t>ndex/Existing Vessel Design Index</w:t>
      </w:r>
    </w:p>
    <w:p w14:paraId="2FD2014C" w14:textId="604FA01B" w:rsidR="00AC79C2" w:rsidRDefault="00C63C4C" w:rsidP="00017B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EEDI </w:t>
      </w:r>
      <w:r w:rsidR="00C57D17">
        <w:rPr>
          <w:rFonts w:ascii="Times New Roman" w:hAnsi="Times New Roman" w:cs="Times New Roman"/>
          <w:sz w:val="24"/>
          <w:szCs w:val="24"/>
        </w:rPr>
        <w:t xml:space="preserve">is an estimated measure of </w:t>
      </w:r>
      <w:r w:rsidR="00C6133E" w:rsidRPr="00C6133E">
        <w:rPr>
          <w:rFonts w:ascii="Times New Roman" w:hAnsi="Times New Roman" w:cs="Times New Roman"/>
          <w:sz w:val="24"/>
          <w:szCs w:val="24"/>
        </w:rPr>
        <w:t>CO</w:t>
      </w:r>
      <w:r w:rsidR="00C6133E">
        <w:rPr>
          <w:rFonts w:ascii="Times New Roman" w:hAnsi="Times New Roman" w:cs="Times New Roman"/>
          <w:sz w:val="24"/>
          <w:szCs w:val="24"/>
          <w:vertAlign w:val="subscript"/>
        </w:rPr>
        <w:t>2</w:t>
      </w:r>
      <w:r w:rsidR="00C6133E">
        <w:rPr>
          <w:rFonts w:ascii="Times New Roman" w:hAnsi="Times New Roman" w:cs="Times New Roman"/>
          <w:sz w:val="24"/>
          <w:szCs w:val="24"/>
        </w:rPr>
        <w:t xml:space="preserve"> emitted per tonne nautical mile travelled. Therefore</w:t>
      </w:r>
      <w:r w:rsidR="006C5A45">
        <w:rPr>
          <w:rFonts w:ascii="Times New Roman" w:hAnsi="Times New Roman" w:cs="Times New Roman"/>
          <w:sz w:val="24"/>
          <w:szCs w:val="24"/>
        </w:rPr>
        <w:t>,</w:t>
      </w:r>
      <w:r w:rsidR="00C6133E">
        <w:rPr>
          <w:rFonts w:ascii="Times New Roman" w:hAnsi="Times New Roman" w:cs="Times New Roman"/>
          <w:sz w:val="24"/>
          <w:szCs w:val="24"/>
        </w:rPr>
        <w:t xml:space="preserve"> it is an important factor affecting the carbon footprint of a marine vessel over a </w:t>
      </w:r>
      <w:r w:rsidR="006C5A45">
        <w:rPr>
          <w:rFonts w:ascii="Times New Roman" w:hAnsi="Times New Roman" w:cs="Times New Roman"/>
          <w:sz w:val="24"/>
          <w:szCs w:val="24"/>
        </w:rPr>
        <w:t>designated</w:t>
      </w:r>
      <w:r w:rsidR="00C6133E">
        <w:rPr>
          <w:rFonts w:ascii="Times New Roman" w:hAnsi="Times New Roman" w:cs="Times New Roman"/>
          <w:sz w:val="24"/>
          <w:szCs w:val="24"/>
        </w:rPr>
        <w:t xml:space="preserve"> route and its importance has been highlighted earlier in Section 3.1.1. </w:t>
      </w:r>
      <w:r w:rsidR="00C43392" w:rsidRPr="00C6133E">
        <w:rPr>
          <w:rFonts w:ascii="Times New Roman" w:hAnsi="Times New Roman" w:cs="Times New Roman"/>
          <w:sz w:val="24"/>
          <w:szCs w:val="24"/>
        </w:rPr>
        <w:t>Tabl</w:t>
      </w:r>
      <w:r w:rsidR="00F957DC" w:rsidRPr="00C6133E">
        <w:rPr>
          <w:rFonts w:ascii="Times New Roman" w:hAnsi="Times New Roman" w:cs="Times New Roman"/>
          <w:sz w:val="24"/>
          <w:szCs w:val="24"/>
        </w:rPr>
        <w:t>e</w:t>
      </w:r>
      <w:r w:rsidR="00F957DC">
        <w:rPr>
          <w:rFonts w:ascii="Times New Roman" w:hAnsi="Times New Roman" w:cs="Times New Roman"/>
          <w:sz w:val="24"/>
          <w:szCs w:val="24"/>
        </w:rPr>
        <w:t xml:space="preserve"> </w:t>
      </w:r>
      <w:r w:rsidR="00381F8F">
        <w:rPr>
          <w:rFonts w:ascii="Times New Roman" w:hAnsi="Times New Roman" w:cs="Times New Roman"/>
          <w:sz w:val="24"/>
          <w:szCs w:val="24"/>
        </w:rPr>
        <w:t>8</w:t>
      </w:r>
      <w:r w:rsidR="00FE4C8F" w:rsidRPr="00D208DF">
        <w:rPr>
          <w:rFonts w:ascii="Times New Roman" w:hAnsi="Times New Roman" w:cs="Times New Roman"/>
          <w:sz w:val="24"/>
          <w:szCs w:val="24"/>
        </w:rPr>
        <w:t xml:space="preserve"> </w:t>
      </w:r>
      <w:r w:rsidR="00C43392" w:rsidRPr="00D208DF">
        <w:rPr>
          <w:rFonts w:ascii="Times New Roman" w:hAnsi="Times New Roman" w:cs="Times New Roman"/>
          <w:sz w:val="24"/>
          <w:szCs w:val="24"/>
        </w:rPr>
        <w:t>r</w:t>
      </w:r>
      <w:r w:rsidR="00FE4C8F" w:rsidRPr="00D208DF">
        <w:rPr>
          <w:rFonts w:ascii="Times New Roman" w:hAnsi="Times New Roman" w:cs="Times New Roman"/>
          <w:sz w:val="24"/>
          <w:szCs w:val="24"/>
        </w:rPr>
        <w:t xml:space="preserve">epresents the EVDI or EEDI values calculated for vessels as discussed in </w:t>
      </w:r>
      <w:r w:rsidR="00020FF4">
        <w:rPr>
          <w:rFonts w:ascii="Times New Roman" w:hAnsi="Times New Roman" w:cs="Times New Roman"/>
          <w:sz w:val="24"/>
          <w:szCs w:val="24"/>
        </w:rPr>
        <w:t>Section 3.1.1</w:t>
      </w:r>
      <w:r w:rsidR="00FE4C8F" w:rsidRPr="00D208DF">
        <w:rPr>
          <w:rFonts w:ascii="Times New Roman" w:hAnsi="Times New Roman" w:cs="Times New Roman"/>
          <w:sz w:val="24"/>
          <w:szCs w:val="24"/>
        </w:rPr>
        <w:t xml:space="preserve">. The variation in EVDI or EEDI can be observed </w:t>
      </w:r>
      <w:r w:rsidR="00F87A35">
        <w:rPr>
          <w:rFonts w:ascii="Times New Roman" w:hAnsi="Times New Roman" w:cs="Times New Roman"/>
          <w:sz w:val="24"/>
          <w:szCs w:val="24"/>
        </w:rPr>
        <w:t>for</w:t>
      </w:r>
      <w:r w:rsidR="00FE4C8F" w:rsidRPr="00D208DF">
        <w:rPr>
          <w:rFonts w:ascii="Times New Roman" w:hAnsi="Times New Roman" w:cs="Times New Roman"/>
          <w:sz w:val="24"/>
          <w:szCs w:val="24"/>
        </w:rPr>
        <w:t xml:space="preserve"> the four marine</w:t>
      </w:r>
      <w:r w:rsidR="000147FE">
        <w:rPr>
          <w:rFonts w:ascii="Times New Roman" w:hAnsi="Times New Roman" w:cs="Times New Roman"/>
          <w:sz w:val="24"/>
          <w:szCs w:val="24"/>
        </w:rPr>
        <w:t xml:space="preserve"> fuels</w:t>
      </w:r>
      <w:r w:rsidR="005D45C4">
        <w:rPr>
          <w:rFonts w:ascii="Times New Roman" w:hAnsi="Times New Roman" w:cs="Times New Roman"/>
          <w:sz w:val="24"/>
          <w:szCs w:val="24"/>
        </w:rPr>
        <w:t xml:space="preserve"> </w:t>
      </w:r>
      <w:r w:rsidR="00FE4C8F" w:rsidRPr="00D208DF">
        <w:rPr>
          <w:rFonts w:ascii="Times New Roman" w:hAnsi="Times New Roman" w:cs="Times New Roman"/>
          <w:sz w:val="24"/>
          <w:szCs w:val="24"/>
        </w:rPr>
        <w:t>currently in use</w:t>
      </w:r>
      <w:r w:rsidR="00266FB1">
        <w:rPr>
          <w:rFonts w:ascii="Times New Roman" w:hAnsi="Times New Roman" w:cs="Times New Roman"/>
          <w:sz w:val="24"/>
          <w:szCs w:val="24"/>
        </w:rPr>
        <w:t xml:space="preserve"> namely</w:t>
      </w:r>
      <w:r w:rsidR="00B3530C">
        <w:rPr>
          <w:rFonts w:ascii="Times New Roman" w:hAnsi="Times New Roman" w:cs="Times New Roman"/>
          <w:sz w:val="24"/>
          <w:szCs w:val="24"/>
        </w:rPr>
        <w:t xml:space="preserve"> </w:t>
      </w:r>
      <w:r w:rsidR="00266FB1">
        <w:rPr>
          <w:rFonts w:ascii="Times New Roman" w:hAnsi="Times New Roman" w:cs="Times New Roman"/>
          <w:sz w:val="24"/>
          <w:szCs w:val="24"/>
        </w:rPr>
        <w:t>Intermediate Fuel Oil (IFO), Heavy Fuel Oil (HFO), Diesel</w:t>
      </w:r>
      <w:r w:rsidR="006B25C8">
        <w:rPr>
          <w:rFonts w:ascii="Times New Roman" w:hAnsi="Times New Roman" w:cs="Times New Roman"/>
          <w:sz w:val="24"/>
          <w:szCs w:val="24"/>
        </w:rPr>
        <w:t>,</w:t>
      </w:r>
      <w:r w:rsidR="00266FB1">
        <w:rPr>
          <w:rFonts w:ascii="Times New Roman" w:hAnsi="Times New Roman" w:cs="Times New Roman"/>
          <w:sz w:val="24"/>
          <w:szCs w:val="24"/>
        </w:rPr>
        <w:t xml:space="preserve"> and Liquefied Natural Gas (LNG)</w:t>
      </w:r>
      <w:r w:rsidR="00FE4C8F" w:rsidRPr="00D208DF">
        <w:rPr>
          <w:rFonts w:ascii="Times New Roman" w:hAnsi="Times New Roman" w:cs="Times New Roman"/>
          <w:sz w:val="24"/>
          <w:szCs w:val="24"/>
        </w:rPr>
        <w:t xml:space="preserve">. These results have also been calculated </w:t>
      </w:r>
      <w:r w:rsidR="00C43392" w:rsidRPr="00D208DF">
        <w:rPr>
          <w:rFonts w:ascii="Times New Roman" w:hAnsi="Times New Roman" w:cs="Times New Roman"/>
          <w:sz w:val="24"/>
          <w:szCs w:val="24"/>
        </w:rPr>
        <w:t>considering</w:t>
      </w:r>
      <w:r w:rsidR="00FE4C8F" w:rsidRPr="00D208DF">
        <w:rPr>
          <w:rFonts w:ascii="Times New Roman" w:hAnsi="Times New Roman" w:cs="Times New Roman"/>
          <w:sz w:val="24"/>
          <w:szCs w:val="24"/>
        </w:rPr>
        <w:t xml:space="preserve"> </w:t>
      </w:r>
      <w:r w:rsidR="00C43392" w:rsidRPr="00D208DF">
        <w:rPr>
          <w:rFonts w:ascii="Times New Roman" w:hAnsi="Times New Roman" w:cs="Times New Roman"/>
          <w:sz w:val="24"/>
          <w:szCs w:val="24"/>
        </w:rPr>
        <w:t>two engine ages i.e</w:t>
      </w:r>
      <w:r w:rsidR="00020FF4">
        <w:rPr>
          <w:rFonts w:ascii="Times New Roman" w:hAnsi="Times New Roman" w:cs="Times New Roman"/>
          <w:sz w:val="24"/>
          <w:szCs w:val="24"/>
        </w:rPr>
        <w:t>.</w:t>
      </w:r>
      <w:r w:rsidR="00C43392" w:rsidRPr="00D208DF">
        <w:rPr>
          <w:rFonts w:ascii="Times New Roman" w:hAnsi="Times New Roman" w:cs="Times New Roman"/>
          <w:sz w:val="24"/>
          <w:szCs w:val="24"/>
        </w:rPr>
        <w:t xml:space="preserve"> engines manufactured before</w:t>
      </w:r>
      <w:r w:rsidR="00302D4D">
        <w:rPr>
          <w:rFonts w:ascii="Times New Roman" w:hAnsi="Times New Roman" w:cs="Times New Roman"/>
          <w:sz w:val="24"/>
          <w:szCs w:val="24"/>
        </w:rPr>
        <w:t xml:space="preserve"> and after</w:t>
      </w:r>
      <w:r w:rsidR="00C43392" w:rsidRPr="00D208DF">
        <w:rPr>
          <w:rFonts w:ascii="Times New Roman" w:hAnsi="Times New Roman" w:cs="Times New Roman"/>
          <w:sz w:val="24"/>
          <w:szCs w:val="24"/>
        </w:rPr>
        <w:t xml:space="preserve"> 2000</w:t>
      </w:r>
      <w:r w:rsidR="00302D4D">
        <w:rPr>
          <w:rFonts w:ascii="Times New Roman" w:hAnsi="Times New Roman" w:cs="Times New Roman"/>
          <w:sz w:val="24"/>
          <w:szCs w:val="24"/>
        </w:rPr>
        <w:t xml:space="preserve">, </w:t>
      </w:r>
      <w:r w:rsidR="00C43392" w:rsidRPr="00D208DF">
        <w:rPr>
          <w:rFonts w:ascii="Times New Roman" w:hAnsi="Times New Roman" w:cs="Times New Roman"/>
          <w:sz w:val="24"/>
          <w:szCs w:val="24"/>
        </w:rPr>
        <w:t xml:space="preserve">as inferred from </w:t>
      </w:r>
      <w:r w:rsidR="00381F8F">
        <w:rPr>
          <w:rFonts w:ascii="Times New Roman" w:hAnsi="Times New Roman" w:cs="Times New Roman"/>
          <w:sz w:val="24"/>
          <w:szCs w:val="24"/>
        </w:rPr>
        <w:t>T</w:t>
      </w:r>
      <w:r w:rsidR="00C43392" w:rsidRPr="00D208DF">
        <w:rPr>
          <w:rFonts w:ascii="Times New Roman" w:hAnsi="Times New Roman" w:cs="Times New Roman"/>
          <w:sz w:val="24"/>
          <w:szCs w:val="24"/>
        </w:rPr>
        <w:t>abl</w:t>
      </w:r>
      <w:r w:rsidR="00F957DC">
        <w:rPr>
          <w:rFonts w:ascii="Times New Roman" w:hAnsi="Times New Roman" w:cs="Times New Roman"/>
          <w:sz w:val="24"/>
          <w:szCs w:val="24"/>
        </w:rPr>
        <w:t xml:space="preserve">e </w:t>
      </w:r>
      <w:r w:rsidR="00381F8F">
        <w:rPr>
          <w:rFonts w:ascii="Times New Roman" w:hAnsi="Times New Roman" w:cs="Times New Roman"/>
          <w:sz w:val="24"/>
          <w:szCs w:val="24"/>
        </w:rPr>
        <w:t>8</w:t>
      </w:r>
      <w:r w:rsidR="00F957DC">
        <w:rPr>
          <w:rFonts w:ascii="Times New Roman" w:hAnsi="Times New Roman" w:cs="Times New Roman"/>
          <w:sz w:val="24"/>
          <w:szCs w:val="24"/>
        </w:rPr>
        <w:t>.</w:t>
      </w:r>
      <w:r w:rsidR="00C43392" w:rsidRPr="00D208DF">
        <w:rPr>
          <w:rFonts w:ascii="Times New Roman" w:hAnsi="Times New Roman" w:cs="Times New Roman"/>
          <w:sz w:val="24"/>
          <w:szCs w:val="24"/>
        </w:rPr>
        <w:t xml:space="preserve"> The fraction of engines that are being currently manufactured for vessels being designed currently </w:t>
      </w:r>
      <w:r w:rsidR="006F0523">
        <w:rPr>
          <w:rFonts w:ascii="Times New Roman" w:hAnsi="Times New Roman" w:cs="Times New Roman"/>
          <w:sz w:val="24"/>
          <w:szCs w:val="24"/>
        </w:rPr>
        <w:t>were</w:t>
      </w:r>
      <w:r w:rsidR="00C43392" w:rsidRPr="00D208DF">
        <w:rPr>
          <w:rFonts w:ascii="Times New Roman" w:hAnsi="Times New Roman" w:cs="Times New Roman"/>
          <w:sz w:val="24"/>
          <w:szCs w:val="24"/>
        </w:rPr>
        <w:t xml:space="preserve"> classified under EEDI indices. Vessels possessing significant power per unit capacity load carried indicate </w:t>
      </w:r>
      <w:r w:rsidR="00C46F24" w:rsidRPr="00D208DF">
        <w:rPr>
          <w:rFonts w:ascii="Times New Roman" w:hAnsi="Times New Roman" w:cs="Times New Roman"/>
          <w:sz w:val="24"/>
          <w:szCs w:val="24"/>
        </w:rPr>
        <w:t xml:space="preserve">higher values of </w:t>
      </w:r>
      <w:r w:rsidR="00DF0576">
        <w:rPr>
          <w:rFonts w:ascii="Times New Roman" w:hAnsi="Times New Roman" w:cs="Times New Roman"/>
          <w:sz w:val="24"/>
          <w:szCs w:val="24"/>
        </w:rPr>
        <w:t>EEDI</w:t>
      </w:r>
      <w:r w:rsidR="00C46F24" w:rsidRPr="00D208DF">
        <w:rPr>
          <w:rFonts w:ascii="Times New Roman" w:hAnsi="Times New Roman" w:cs="Times New Roman"/>
          <w:sz w:val="24"/>
          <w:szCs w:val="24"/>
        </w:rPr>
        <w:t xml:space="preserve">. Also, it is observed that the index values are highest for </w:t>
      </w:r>
      <w:r w:rsidR="00266FB1">
        <w:rPr>
          <w:rFonts w:ascii="Times New Roman" w:hAnsi="Times New Roman" w:cs="Times New Roman"/>
          <w:sz w:val="24"/>
          <w:szCs w:val="24"/>
        </w:rPr>
        <w:t>d</w:t>
      </w:r>
      <w:r w:rsidR="00C46F24" w:rsidRPr="00D208DF">
        <w:rPr>
          <w:rFonts w:ascii="Times New Roman" w:hAnsi="Times New Roman" w:cs="Times New Roman"/>
          <w:sz w:val="24"/>
          <w:szCs w:val="24"/>
        </w:rPr>
        <w:t>iesel followed by HFO and IFO and then by LNG. As EEDI is a measure of carbon emission</w:t>
      </w:r>
      <w:r w:rsidR="006E19D4">
        <w:rPr>
          <w:rFonts w:ascii="Times New Roman" w:hAnsi="Times New Roman" w:cs="Times New Roman"/>
          <w:sz w:val="24"/>
          <w:szCs w:val="24"/>
        </w:rPr>
        <w:t>,</w:t>
      </w:r>
      <w:r w:rsidR="00C46F24" w:rsidRPr="00D208DF">
        <w:rPr>
          <w:rFonts w:ascii="Times New Roman" w:hAnsi="Times New Roman" w:cs="Times New Roman"/>
          <w:sz w:val="24"/>
          <w:szCs w:val="24"/>
        </w:rPr>
        <w:t xml:space="preserve"> </w:t>
      </w:r>
      <w:r w:rsidR="00F87A35">
        <w:rPr>
          <w:rFonts w:ascii="Times New Roman" w:hAnsi="Times New Roman" w:cs="Times New Roman"/>
          <w:sz w:val="24"/>
          <w:szCs w:val="24"/>
        </w:rPr>
        <w:t xml:space="preserve">the </w:t>
      </w:r>
      <w:r w:rsidR="006E19D4">
        <w:rPr>
          <w:rFonts w:ascii="Times New Roman" w:hAnsi="Times New Roman" w:cs="Times New Roman"/>
          <w:sz w:val="24"/>
          <w:szCs w:val="24"/>
        </w:rPr>
        <w:t xml:space="preserve">carbon </w:t>
      </w:r>
      <w:r w:rsidR="00C46F24" w:rsidRPr="00D208DF">
        <w:rPr>
          <w:rFonts w:ascii="Times New Roman" w:hAnsi="Times New Roman" w:cs="Times New Roman"/>
          <w:sz w:val="24"/>
          <w:szCs w:val="24"/>
        </w:rPr>
        <w:t>footprint</w:t>
      </w:r>
      <w:r w:rsidR="006E19D4">
        <w:rPr>
          <w:rFonts w:ascii="Times New Roman" w:hAnsi="Times New Roman" w:cs="Times New Roman"/>
          <w:sz w:val="24"/>
          <w:szCs w:val="24"/>
        </w:rPr>
        <w:t xml:space="preserve"> can be computed</w:t>
      </w:r>
      <w:r w:rsidR="00C46F24" w:rsidRPr="00D208DF">
        <w:rPr>
          <w:rFonts w:ascii="Times New Roman" w:hAnsi="Times New Roman" w:cs="Times New Roman"/>
          <w:sz w:val="24"/>
          <w:szCs w:val="24"/>
        </w:rPr>
        <w:t xml:space="preserve"> by multiplying </w:t>
      </w:r>
      <w:r w:rsidR="00BB42C6">
        <w:rPr>
          <w:rFonts w:ascii="Times New Roman" w:hAnsi="Times New Roman" w:cs="Times New Roman"/>
          <w:sz w:val="24"/>
          <w:szCs w:val="24"/>
        </w:rPr>
        <w:t xml:space="preserve">EVDI </w:t>
      </w:r>
      <w:r w:rsidR="00C46F24" w:rsidRPr="00D208DF">
        <w:rPr>
          <w:rFonts w:ascii="Times New Roman" w:hAnsi="Times New Roman" w:cs="Times New Roman"/>
          <w:sz w:val="24"/>
          <w:szCs w:val="24"/>
        </w:rPr>
        <w:t>with voyage distances and load carried</w:t>
      </w:r>
      <w:r w:rsidR="007C0A75">
        <w:rPr>
          <w:rFonts w:ascii="Times New Roman" w:hAnsi="Times New Roman" w:cs="Times New Roman"/>
          <w:sz w:val="24"/>
          <w:szCs w:val="24"/>
        </w:rPr>
        <w:t>.</w:t>
      </w:r>
      <w:r w:rsidR="00C46F24" w:rsidRPr="00D208DF">
        <w:rPr>
          <w:rFonts w:ascii="Times New Roman" w:hAnsi="Times New Roman" w:cs="Times New Roman"/>
          <w:sz w:val="24"/>
          <w:szCs w:val="24"/>
        </w:rPr>
        <w:t xml:space="preserve"> </w:t>
      </w:r>
      <w:r w:rsidR="007C0A75">
        <w:rPr>
          <w:rFonts w:ascii="Times New Roman" w:hAnsi="Times New Roman" w:cs="Times New Roman"/>
          <w:sz w:val="24"/>
          <w:szCs w:val="24"/>
        </w:rPr>
        <w:t>H</w:t>
      </w:r>
      <w:r w:rsidR="00C46F24" w:rsidRPr="00D208DF">
        <w:rPr>
          <w:rFonts w:ascii="Times New Roman" w:hAnsi="Times New Roman" w:cs="Times New Roman"/>
          <w:sz w:val="24"/>
          <w:szCs w:val="24"/>
        </w:rPr>
        <w:t xml:space="preserve">igher values of the index are alarming and are said to </w:t>
      </w:r>
      <w:r w:rsidR="00CC46AA">
        <w:rPr>
          <w:rFonts w:ascii="Times New Roman" w:hAnsi="Times New Roman" w:cs="Times New Roman"/>
          <w:sz w:val="24"/>
          <w:szCs w:val="24"/>
        </w:rPr>
        <w:t>have detrimental effects on the envi</w:t>
      </w:r>
      <w:r w:rsidR="00D77A76">
        <w:rPr>
          <w:rFonts w:ascii="Times New Roman" w:hAnsi="Times New Roman" w:cs="Times New Roman"/>
          <w:sz w:val="24"/>
          <w:szCs w:val="24"/>
        </w:rPr>
        <w:t>r</w:t>
      </w:r>
      <w:r w:rsidR="00CC46AA">
        <w:rPr>
          <w:rFonts w:ascii="Times New Roman" w:hAnsi="Times New Roman" w:cs="Times New Roman"/>
          <w:sz w:val="24"/>
          <w:szCs w:val="24"/>
        </w:rPr>
        <w:t>o</w:t>
      </w:r>
      <w:r w:rsidR="00D77A76">
        <w:rPr>
          <w:rFonts w:ascii="Times New Roman" w:hAnsi="Times New Roman" w:cs="Times New Roman"/>
          <w:sz w:val="24"/>
          <w:szCs w:val="24"/>
        </w:rPr>
        <w:t>n</w:t>
      </w:r>
      <w:r w:rsidR="00CC46AA">
        <w:rPr>
          <w:rFonts w:ascii="Times New Roman" w:hAnsi="Times New Roman" w:cs="Times New Roman"/>
          <w:sz w:val="24"/>
          <w:szCs w:val="24"/>
        </w:rPr>
        <w:t>ment</w:t>
      </w:r>
      <w:r w:rsidR="001C6B6C">
        <w:rPr>
          <w:rFonts w:ascii="Times New Roman" w:hAnsi="Times New Roman" w:cs="Times New Roman"/>
          <w:sz w:val="24"/>
          <w:szCs w:val="24"/>
        </w:rPr>
        <w:t xml:space="preserve"> </w:t>
      </w:r>
      <w:r w:rsidR="001C6B6C">
        <w:rPr>
          <w:rFonts w:ascii="Times New Roman" w:hAnsi="Times New Roman" w:cs="Times New Roman"/>
          <w:sz w:val="24"/>
          <w:szCs w:val="24"/>
        </w:rPr>
        <w:fldChar w:fldCharType="begin" w:fldLock="1"/>
      </w:r>
      <w:r w:rsidR="0010690B">
        <w:rPr>
          <w:rFonts w:ascii="Times New Roman" w:hAnsi="Times New Roman" w:cs="Times New Roman"/>
          <w:sz w:val="24"/>
          <w:szCs w:val="24"/>
        </w:rPr>
        <w:instrText>ADDIN CSL_CITATION {"citationItems":[{"id":"ITEM-1","itemData":{"author":[{"dropping-particle":"","family":"RIGHTSHIP","given":"","non-dropping-particle":"","parse-names":false,"suffix":""}],"id":"ITEM-1","issued":{"date-parts":[["2013"]]},"publisher-place":"London","title":"Calculating and Comparing CO2 Emissions from the Global Maritime Fleet","type":"report"},"uris":["http://www.mendeley.com/documents/?uuid=346e04e7-49e4-42f0-97fd-ab3e4c5a387d"]}],"mendeley":{"formattedCitation":"(RIGHTSHIP, 2013)","plainTextFormattedCitation":"(RIGHTSHIP, 2013)","previouslyFormattedCitation":"(RIGHTSHIP, 2013)"},"properties":{"noteIndex":0},"schema":"https://github.com/citation-style-language/schema/raw/master/csl-citation.json"}</w:instrText>
      </w:r>
      <w:r w:rsidR="001C6B6C">
        <w:rPr>
          <w:rFonts w:ascii="Times New Roman" w:hAnsi="Times New Roman" w:cs="Times New Roman"/>
          <w:sz w:val="24"/>
          <w:szCs w:val="24"/>
        </w:rPr>
        <w:fldChar w:fldCharType="separate"/>
      </w:r>
      <w:r w:rsidR="001C6B6C" w:rsidRPr="001C6B6C">
        <w:rPr>
          <w:rFonts w:ascii="Times New Roman" w:hAnsi="Times New Roman" w:cs="Times New Roman"/>
          <w:noProof/>
          <w:sz w:val="24"/>
          <w:szCs w:val="24"/>
        </w:rPr>
        <w:t>(RIGHTSHIP, 2013)</w:t>
      </w:r>
      <w:r w:rsidR="001C6B6C">
        <w:rPr>
          <w:rFonts w:ascii="Times New Roman" w:hAnsi="Times New Roman" w:cs="Times New Roman"/>
          <w:sz w:val="24"/>
          <w:szCs w:val="24"/>
        </w:rPr>
        <w:fldChar w:fldCharType="end"/>
      </w:r>
      <w:r w:rsidR="00D2441F">
        <w:rPr>
          <w:rFonts w:ascii="Times New Roman" w:hAnsi="Times New Roman" w:cs="Times New Roman"/>
          <w:sz w:val="24"/>
          <w:szCs w:val="24"/>
        </w:rPr>
        <w:t>.</w:t>
      </w:r>
    </w:p>
    <w:p w14:paraId="7F677DE8" w14:textId="77777777" w:rsidR="008E0CB2" w:rsidRPr="009A6114" w:rsidRDefault="008E0CB2" w:rsidP="008E0CB2">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t>5.2 Carbon Footprints</w:t>
      </w:r>
    </w:p>
    <w:p w14:paraId="259E605A" w14:textId="458D3C82" w:rsidR="007B2A35" w:rsidRDefault="008E0CB2" w:rsidP="00894A9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The calculation of footprints was considered for voyages between seven major port cities on the western side of the canal and five major port cities on the eastern side of the canal. Simultaneously, iterations were performed for the two routes consider</w:t>
      </w:r>
      <w:r>
        <w:rPr>
          <w:rFonts w:ascii="Times New Roman" w:hAnsi="Times New Roman" w:cs="Times New Roman"/>
          <w:sz w:val="24"/>
          <w:szCs w:val="24"/>
        </w:rPr>
        <w:t xml:space="preserve">ed in this study i.e. by </w:t>
      </w:r>
      <w:r w:rsidR="00D7619F">
        <w:rPr>
          <w:rFonts w:ascii="Times New Roman" w:hAnsi="Times New Roman" w:cs="Times New Roman"/>
          <w:sz w:val="24"/>
          <w:szCs w:val="24"/>
        </w:rPr>
        <w:lastRenderedPageBreak/>
        <w:t>SSCP</w:t>
      </w:r>
      <w:r w:rsidRPr="00D208DF">
        <w:rPr>
          <w:rFonts w:ascii="Times New Roman" w:hAnsi="Times New Roman" w:cs="Times New Roman"/>
          <w:sz w:val="24"/>
          <w:szCs w:val="24"/>
        </w:rPr>
        <w:t xml:space="preserve"> and the other by circumnavigating Sri Lanka</w:t>
      </w:r>
      <w:r w:rsidR="00D7619F">
        <w:rPr>
          <w:rFonts w:ascii="Times New Roman" w:hAnsi="Times New Roman" w:cs="Times New Roman"/>
          <w:sz w:val="24"/>
          <w:szCs w:val="24"/>
        </w:rPr>
        <w:t xml:space="preserve"> </w:t>
      </w:r>
      <w:r w:rsidRPr="00D208DF">
        <w:rPr>
          <w:rFonts w:ascii="Times New Roman" w:hAnsi="Times New Roman" w:cs="Times New Roman"/>
          <w:sz w:val="24"/>
          <w:szCs w:val="24"/>
        </w:rPr>
        <w:t xml:space="preserve">are </w:t>
      </w:r>
      <w:r w:rsidR="00D7619F">
        <w:rPr>
          <w:rFonts w:ascii="Times New Roman" w:hAnsi="Times New Roman" w:cs="Times New Roman"/>
          <w:sz w:val="24"/>
          <w:szCs w:val="24"/>
        </w:rPr>
        <w:t>tabulated in</w:t>
      </w:r>
      <w:r w:rsidRPr="00D208DF">
        <w:rPr>
          <w:rFonts w:ascii="Times New Roman" w:hAnsi="Times New Roman" w:cs="Times New Roman"/>
          <w:sz w:val="24"/>
          <w:szCs w:val="24"/>
        </w:rPr>
        <w:t xml:space="preserve"> </w:t>
      </w:r>
      <w:r>
        <w:rPr>
          <w:rFonts w:ascii="Times New Roman" w:hAnsi="Times New Roman" w:cs="Times New Roman"/>
          <w:sz w:val="24"/>
          <w:szCs w:val="24"/>
        </w:rPr>
        <w:t xml:space="preserve">Table 9 and Table </w:t>
      </w:r>
      <w:r w:rsidR="00DA2B75">
        <w:rPr>
          <w:rFonts w:ascii="Times New Roman" w:hAnsi="Times New Roman" w:cs="Times New Roman"/>
          <w:sz w:val="24"/>
          <w:szCs w:val="24"/>
        </w:rPr>
        <w:t>10</w:t>
      </w:r>
      <w:r w:rsidR="00D7619F">
        <w:rPr>
          <w:rFonts w:ascii="Times New Roman" w:hAnsi="Times New Roman" w:cs="Times New Roman"/>
          <w:sz w:val="24"/>
          <w:szCs w:val="24"/>
        </w:rPr>
        <w:t xml:space="preserve"> respectively</w:t>
      </w:r>
      <w:r>
        <w:rPr>
          <w:rFonts w:ascii="Times New Roman" w:hAnsi="Times New Roman" w:cs="Times New Roman"/>
          <w:sz w:val="24"/>
          <w:szCs w:val="24"/>
        </w:rPr>
        <w:t>.</w:t>
      </w:r>
    </w:p>
    <w:p w14:paraId="7100CAD6" w14:textId="77777777" w:rsidR="007B2A35" w:rsidRDefault="007B2A35" w:rsidP="00897650">
      <w:pPr>
        <w:spacing w:line="360" w:lineRule="auto"/>
        <w:jc w:val="both"/>
        <w:rPr>
          <w:rFonts w:ascii="Times New Roman" w:hAnsi="Times New Roman" w:cs="Times New Roman"/>
          <w:b/>
          <w:sz w:val="24"/>
          <w:szCs w:val="24"/>
        </w:rPr>
        <w:sectPr w:rsidR="007B2A35" w:rsidSect="00443DE3">
          <w:headerReference w:type="even" r:id="rId22"/>
          <w:headerReference w:type="default" r:id="rId23"/>
          <w:footerReference w:type="even" r:id="rId24"/>
          <w:footerReference w:type="default" r:id="rId25"/>
          <w:headerReference w:type="first" r:id="rId26"/>
          <w:footerReference w:type="first" r:id="rId27"/>
          <w:pgSz w:w="11906" w:h="16838"/>
          <w:pgMar w:top="1077" w:right="1440" w:bottom="1077" w:left="1440" w:header="709" w:footer="709" w:gutter="0"/>
          <w:lnNumType w:countBy="1" w:restart="continuous"/>
          <w:cols w:space="708"/>
          <w:docGrid w:linePitch="360"/>
        </w:sectPr>
      </w:pPr>
    </w:p>
    <w:p w14:paraId="1D6D384A" w14:textId="7E8E31C1" w:rsidR="00897650" w:rsidRPr="00F359D2" w:rsidRDefault="00897650" w:rsidP="008F1941">
      <w:pPr>
        <w:shd w:val="clear" w:color="auto" w:fill="FFFFFF"/>
        <w:spacing w:after="0" w:line="360" w:lineRule="auto"/>
        <w:jc w:val="both"/>
        <w:rPr>
          <w:rFonts w:ascii="Times New Roman" w:hAnsi="Times New Roman" w:cs="Times New Roman"/>
          <w:b/>
          <w:sz w:val="24"/>
          <w:szCs w:val="24"/>
        </w:rPr>
      </w:pPr>
      <w:r w:rsidRPr="00F359D2">
        <w:rPr>
          <w:rFonts w:ascii="Times New Roman" w:hAnsi="Times New Roman" w:cs="Times New Roman"/>
          <w:b/>
          <w:sz w:val="24"/>
          <w:szCs w:val="24"/>
        </w:rPr>
        <w:lastRenderedPageBreak/>
        <w:t>Table 8</w:t>
      </w:r>
      <w:r w:rsidR="008F1941">
        <w:rPr>
          <w:rFonts w:ascii="Times New Roman" w:hAnsi="Times New Roman" w:cs="Times New Roman"/>
          <w:b/>
          <w:sz w:val="24"/>
          <w:szCs w:val="24"/>
        </w:rPr>
        <w:t xml:space="preserve">. </w:t>
      </w:r>
      <w:r w:rsidR="008F1941" w:rsidRPr="00F359D2">
        <w:rPr>
          <w:rFonts w:ascii="Times New Roman" w:hAnsi="Times New Roman" w:cs="Times New Roman"/>
          <w:sz w:val="24"/>
          <w:szCs w:val="24"/>
        </w:rPr>
        <w:t xml:space="preserve">EEDI and EVDI (in gm CO2/ tonne </w:t>
      </w:r>
      <w:r w:rsidR="00C42D02" w:rsidRPr="003F29D0">
        <w:rPr>
          <w:rFonts w:ascii="Times New Roman" w:hAnsi="Times New Roman" w:cs="Times New Roman"/>
          <w:color w:val="000000" w:themeColor="text1"/>
          <w:sz w:val="24"/>
          <w:szCs w:val="24"/>
          <w:highlight w:val="yellow"/>
        </w:rPr>
        <w:t>Nautical Miles (</w:t>
      </w:r>
      <w:r w:rsidR="008F1941" w:rsidRPr="003F29D0">
        <w:rPr>
          <w:rFonts w:ascii="Times New Roman" w:hAnsi="Times New Roman" w:cs="Times New Roman"/>
          <w:color w:val="000000" w:themeColor="text1"/>
          <w:sz w:val="24"/>
          <w:szCs w:val="24"/>
          <w:highlight w:val="yellow"/>
        </w:rPr>
        <w:t>NM</w:t>
      </w:r>
      <w:r w:rsidR="00C42D02" w:rsidRPr="003F29D0">
        <w:rPr>
          <w:rFonts w:ascii="Times New Roman" w:hAnsi="Times New Roman" w:cs="Times New Roman"/>
          <w:color w:val="000000" w:themeColor="text1"/>
          <w:sz w:val="24"/>
          <w:szCs w:val="24"/>
          <w:highlight w:val="yellow"/>
        </w:rPr>
        <w:t>)</w:t>
      </w:r>
      <w:r w:rsidR="008F1941" w:rsidRPr="003F29D0">
        <w:rPr>
          <w:rFonts w:ascii="Times New Roman" w:hAnsi="Times New Roman" w:cs="Times New Roman"/>
          <w:color w:val="000000" w:themeColor="text1"/>
          <w:sz w:val="24"/>
          <w:szCs w:val="24"/>
        </w:rPr>
        <w:t xml:space="preserve">) </w:t>
      </w:r>
      <w:r w:rsidR="008F1941" w:rsidRPr="00F359D2">
        <w:rPr>
          <w:rFonts w:ascii="Times New Roman" w:hAnsi="Times New Roman" w:cs="Times New Roman"/>
          <w:sz w:val="24"/>
          <w:szCs w:val="24"/>
        </w:rPr>
        <w:t>varying with tonnes carried</w:t>
      </w:r>
    </w:p>
    <w:tbl>
      <w:tblPr>
        <w:tblpPr w:leftFromText="180" w:rightFromText="180" w:vertAnchor="text" w:horzAnchor="margin" w:tblpY="152"/>
        <w:tblOverlap w:val="never"/>
        <w:tblW w:w="5000" w:type="pct"/>
        <w:shd w:val="clear" w:color="auto" w:fill="FFFF99"/>
        <w:tblLook w:val="04A0" w:firstRow="1" w:lastRow="0" w:firstColumn="1" w:lastColumn="0" w:noHBand="0" w:noVBand="1"/>
      </w:tblPr>
      <w:tblGrid>
        <w:gridCol w:w="1324"/>
        <w:gridCol w:w="1337"/>
        <w:gridCol w:w="1013"/>
        <w:gridCol w:w="1527"/>
        <w:gridCol w:w="1636"/>
        <w:gridCol w:w="1689"/>
        <w:gridCol w:w="829"/>
        <w:gridCol w:w="1385"/>
        <w:gridCol w:w="1736"/>
        <w:gridCol w:w="1482"/>
      </w:tblGrid>
      <w:tr w:rsidR="008F1941" w:rsidRPr="008F1941" w14:paraId="4815E8F0" w14:textId="77777777" w:rsidTr="009849FF">
        <w:trPr>
          <w:trHeight w:val="615"/>
        </w:trPr>
        <w:tc>
          <w:tcPr>
            <w:tcW w:w="474" w:type="pct"/>
            <w:tcBorders>
              <w:top w:val="single" w:sz="4" w:space="0" w:color="000000"/>
              <w:bottom w:val="single" w:sz="4" w:space="0" w:color="000000"/>
              <w:right w:val="single" w:sz="4" w:space="0" w:color="000000"/>
            </w:tcBorders>
            <w:shd w:val="clear" w:color="auto" w:fill="FFFF99"/>
            <w:vAlign w:val="center"/>
            <w:hideMark/>
          </w:tcPr>
          <w:p w14:paraId="708E77EB"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Engine Age</w:t>
            </w:r>
          </w:p>
        </w:tc>
        <w:tc>
          <w:tcPr>
            <w:tcW w:w="479" w:type="pct"/>
            <w:tcBorders>
              <w:top w:val="single" w:sz="4" w:space="0" w:color="000000"/>
              <w:left w:val="single" w:sz="4" w:space="0" w:color="000000"/>
              <w:bottom w:val="single" w:sz="4" w:space="0" w:color="000000"/>
              <w:right w:val="single" w:sz="4" w:space="0" w:color="000000"/>
              <w:tl2br w:val="single" w:sz="4" w:space="0" w:color="000000"/>
            </w:tcBorders>
            <w:shd w:val="clear" w:color="auto" w:fill="FFFF99"/>
            <w:noWrap/>
            <w:vAlign w:val="center"/>
            <w:hideMark/>
          </w:tcPr>
          <w:p w14:paraId="249B56D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noProof/>
                <w:color w:val="000000"/>
                <w:lang w:eastAsia="en-IN"/>
              </w:rPr>
              <mc:AlternateContent>
                <mc:Choice Requires="wps">
                  <w:drawing>
                    <wp:anchor distT="45720" distB="45720" distL="114300" distR="114300" simplePos="0" relativeHeight="251671040" behindDoc="0" locked="0" layoutInCell="1" allowOverlap="1" wp14:anchorId="0728CC04" wp14:editId="43277358">
                      <wp:simplePos x="0" y="0"/>
                      <wp:positionH relativeFrom="column">
                        <wp:posOffset>326390</wp:posOffset>
                      </wp:positionH>
                      <wp:positionV relativeFrom="paragraph">
                        <wp:posOffset>13970</wp:posOffset>
                      </wp:positionV>
                      <wp:extent cx="58102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noFill/>
                              <a:ln w="9525">
                                <a:noFill/>
                                <a:miter lim="800000"/>
                                <a:headEnd/>
                                <a:tailEnd/>
                              </a:ln>
                            </wps:spPr>
                            <wps:txbx>
                              <w:txbxContent>
                                <w:p w14:paraId="25C7CCE9" w14:textId="77777777" w:rsidR="003F29D0" w:rsidRPr="00A66CB9" w:rsidRDefault="003F29D0" w:rsidP="008F1941">
                                  <w:pPr>
                                    <w:rPr>
                                      <w:sz w:val="24"/>
                                    </w:rPr>
                                  </w:pPr>
                                  <w:r w:rsidRPr="00A66CB9">
                                    <w:rPr>
                                      <w:sz w:val="24"/>
                                    </w:rPr>
                                    <w:t>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8CC04" id="_x0000_t202" coordsize="21600,21600" o:spt="202" path="m,l,21600r21600,l21600,xe">
                      <v:stroke joinstyle="miter"/>
                      <v:path gradientshapeok="t" o:connecttype="rect"/>
                    </v:shapetype>
                    <v:shape id="Text Box 2" o:spid="_x0000_s1026" type="#_x0000_t202" style="position:absolute;left:0;text-align:left;margin-left:25.7pt;margin-top:1.1pt;width:45.75pt;height:2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" filled="f" stroked="f">
                      <v:textbox>
                        <w:txbxContent>
                          <w:p w14:paraId="25C7CCE9" w14:textId="77777777" w:rsidR="003F29D0" w:rsidRPr="00A66CB9" w:rsidRDefault="003F29D0" w:rsidP="008F1941">
                            <w:pPr>
                              <w:rPr>
                                <w:sz w:val="24"/>
                              </w:rPr>
                            </w:pPr>
                            <w:r w:rsidRPr="00A66CB9">
                              <w:rPr>
                                <w:sz w:val="24"/>
                              </w:rPr>
                              <w:t>Ships</w:t>
                            </w:r>
                          </w:p>
                        </w:txbxContent>
                      </v:textbox>
                    </v:shape>
                  </w:pict>
                </mc:Fallback>
              </mc:AlternateContent>
            </w:r>
            <w:r w:rsidRPr="008F1941">
              <w:rPr>
                <w:rFonts w:ascii="Times New Roman" w:eastAsia="Times New Roman" w:hAnsi="Times New Roman" w:cs="Times New Roman"/>
                <w:noProof/>
                <w:color w:val="000000"/>
                <w:lang w:eastAsia="en-IN"/>
              </w:rPr>
              <mc:AlternateContent>
                <mc:Choice Requires="wps">
                  <w:drawing>
                    <wp:anchor distT="45720" distB="45720" distL="114300" distR="114300" simplePos="0" relativeHeight="251672064" behindDoc="0" locked="0" layoutInCell="1" allowOverlap="1" wp14:anchorId="5B80D228" wp14:editId="780B248A">
                      <wp:simplePos x="0" y="0"/>
                      <wp:positionH relativeFrom="column">
                        <wp:posOffset>-27305</wp:posOffset>
                      </wp:positionH>
                      <wp:positionV relativeFrom="paragraph">
                        <wp:posOffset>228600</wp:posOffset>
                      </wp:positionV>
                      <wp:extent cx="581025"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noFill/>
                              <a:ln w="9525">
                                <a:noFill/>
                                <a:miter lim="800000"/>
                                <a:headEnd/>
                                <a:tailEnd/>
                              </a:ln>
                            </wps:spPr>
                            <wps:txbx>
                              <w:txbxContent>
                                <w:p w14:paraId="7D0CD684" w14:textId="77777777" w:rsidR="003F29D0" w:rsidRDefault="003F29D0" w:rsidP="008F1941">
                                  <w:r>
                                    <w:t>Fuels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B80D228" id="_x0000_s1027" type="#_x0000_t202" style="position:absolute;left:0;text-align:left;margin-left:-2.15pt;margin-top:18pt;width:45.75pt;height:110.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" filled="f" stroked="f">
                      <v:textbox style="mso-fit-shape-to-text:t">
                        <w:txbxContent>
                          <w:p w14:paraId="7D0CD684" w14:textId="77777777" w:rsidR="003F29D0" w:rsidRDefault="003F29D0" w:rsidP="008F1941">
                            <w:r>
                              <w:t>Fuels</w:t>
                            </w:r>
                          </w:p>
                        </w:txbxContent>
                      </v:textbox>
                    </v:shape>
                  </w:pict>
                </mc:Fallback>
              </mc:AlternateContent>
            </w:r>
          </w:p>
        </w:tc>
        <w:tc>
          <w:tcPr>
            <w:tcW w:w="363" w:type="pct"/>
            <w:tcBorders>
              <w:top w:val="single" w:sz="4" w:space="0" w:color="000000"/>
              <w:left w:val="single" w:sz="4" w:space="0" w:color="000000"/>
              <w:bottom w:val="single" w:sz="4" w:space="0" w:color="000000"/>
            </w:tcBorders>
            <w:shd w:val="clear" w:color="auto" w:fill="FFFF99"/>
            <w:vAlign w:val="center"/>
            <w:hideMark/>
          </w:tcPr>
          <w:p w14:paraId="765FB2F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Lighter</w:t>
            </w:r>
          </w:p>
          <w:p w14:paraId="5062DD9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 xml:space="preserve"> (Barge)</w:t>
            </w:r>
          </w:p>
        </w:tc>
        <w:tc>
          <w:tcPr>
            <w:tcW w:w="547" w:type="pct"/>
            <w:tcBorders>
              <w:top w:val="single" w:sz="4" w:space="0" w:color="000000"/>
              <w:bottom w:val="single" w:sz="4" w:space="0" w:color="000000"/>
            </w:tcBorders>
            <w:shd w:val="clear" w:color="auto" w:fill="FFFF99"/>
            <w:vAlign w:val="center"/>
            <w:hideMark/>
          </w:tcPr>
          <w:p w14:paraId="7BDCCF5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 xml:space="preserve">Tanker </w:t>
            </w:r>
          </w:p>
          <w:p w14:paraId="610B076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(50000 DWT)</w:t>
            </w:r>
          </w:p>
        </w:tc>
        <w:tc>
          <w:tcPr>
            <w:tcW w:w="586" w:type="pct"/>
            <w:tcBorders>
              <w:top w:val="single" w:sz="4" w:space="0" w:color="000000"/>
              <w:bottom w:val="single" w:sz="4" w:space="0" w:color="000000"/>
            </w:tcBorders>
            <w:shd w:val="clear" w:color="auto" w:fill="FFFF99"/>
            <w:vAlign w:val="center"/>
            <w:hideMark/>
          </w:tcPr>
          <w:p w14:paraId="7F271F3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 xml:space="preserve">Tanker </w:t>
            </w:r>
          </w:p>
          <w:p w14:paraId="1AE5F21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(100000 DWT)</w:t>
            </w:r>
          </w:p>
        </w:tc>
        <w:tc>
          <w:tcPr>
            <w:tcW w:w="605" w:type="pct"/>
            <w:tcBorders>
              <w:top w:val="single" w:sz="4" w:space="0" w:color="000000"/>
              <w:bottom w:val="single" w:sz="4" w:space="0" w:color="000000"/>
            </w:tcBorders>
            <w:shd w:val="clear" w:color="auto" w:fill="FFFF99"/>
            <w:vAlign w:val="center"/>
            <w:hideMark/>
          </w:tcPr>
          <w:p w14:paraId="0285970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Tanker</w:t>
            </w:r>
          </w:p>
          <w:p w14:paraId="59FEC6B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 xml:space="preserve"> (300000 DWT)</w:t>
            </w:r>
          </w:p>
        </w:tc>
        <w:tc>
          <w:tcPr>
            <w:tcW w:w="297" w:type="pct"/>
            <w:tcBorders>
              <w:top w:val="single" w:sz="4" w:space="0" w:color="000000"/>
              <w:bottom w:val="single" w:sz="4" w:space="0" w:color="000000"/>
            </w:tcBorders>
            <w:shd w:val="clear" w:color="auto" w:fill="FFFF99"/>
            <w:vAlign w:val="center"/>
            <w:hideMark/>
          </w:tcPr>
          <w:p w14:paraId="1E1B6EE0"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Cargo</w:t>
            </w:r>
          </w:p>
        </w:tc>
        <w:tc>
          <w:tcPr>
            <w:tcW w:w="496" w:type="pct"/>
            <w:tcBorders>
              <w:top w:val="single" w:sz="4" w:space="0" w:color="000000"/>
              <w:bottom w:val="single" w:sz="4" w:space="0" w:color="000000"/>
            </w:tcBorders>
            <w:shd w:val="clear" w:color="auto" w:fill="FFFF99"/>
            <w:vAlign w:val="center"/>
            <w:hideMark/>
          </w:tcPr>
          <w:p w14:paraId="1D79378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Bulk Carrier</w:t>
            </w:r>
          </w:p>
        </w:tc>
        <w:tc>
          <w:tcPr>
            <w:tcW w:w="622" w:type="pct"/>
            <w:tcBorders>
              <w:top w:val="single" w:sz="4" w:space="0" w:color="000000"/>
              <w:bottom w:val="single" w:sz="4" w:space="0" w:color="000000"/>
            </w:tcBorders>
            <w:shd w:val="clear" w:color="auto" w:fill="FFFF99"/>
            <w:vAlign w:val="center"/>
            <w:hideMark/>
          </w:tcPr>
          <w:p w14:paraId="4E55148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Container (Feeder)</w:t>
            </w:r>
          </w:p>
        </w:tc>
        <w:tc>
          <w:tcPr>
            <w:tcW w:w="531" w:type="pct"/>
            <w:tcBorders>
              <w:top w:val="single" w:sz="4" w:space="0" w:color="000000"/>
              <w:bottom w:val="single" w:sz="4" w:space="0" w:color="000000"/>
            </w:tcBorders>
            <w:shd w:val="clear" w:color="auto" w:fill="FFFF99"/>
            <w:vAlign w:val="center"/>
            <w:hideMark/>
          </w:tcPr>
          <w:p w14:paraId="310280D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Container (Panamax)</w:t>
            </w:r>
          </w:p>
        </w:tc>
      </w:tr>
      <w:tr w:rsidR="008F1941" w:rsidRPr="008F1941" w14:paraId="47AF5949" w14:textId="77777777" w:rsidTr="009849FF">
        <w:trPr>
          <w:trHeight w:val="300"/>
        </w:trPr>
        <w:tc>
          <w:tcPr>
            <w:tcW w:w="474" w:type="pct"/>
            <w:vMerge w:val="restart"/>
            <w:tcBorders>
              <w:top w:val="single" w:sz="4" w:space="0" w:color="000000"/>
            </w:tcBorders>
            <w:shd w:val="clear" w:color="auto" w:fill="FFFF99"/>
            <w:noWrap/>
            <w:vAlign w:val="center"/>
            <w:hideMark/>
          </w:tcPr>
          <w:p w14:paraId="0B960C71"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Pre 2000</w:t>
            </w:r>
          </w:p>
        </w:tc>
        <w:tc>
          <w:tcPr>
            <w:tcW w:w="479" w:type="pct"/>
            <w:tcBorders>
              <w:top w:val="single" w:sz="4" w:space="0" w:color="000000"/>
            </w:tcBorders>
            <w:shd w:val="clear" w:color="auto" w:fill="FFFF99"/>
            <w:noWrap/>
            <w:vAlign w:val="center"/>
            <w:hideMark/>
          </w:tcPr>
          <w:p w14:paraId="166808F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Diesel</w:t>
            </w:r>
          </w:p>
        </w:tc>
        <w:tc>
          <w:tcPr>
            <w:tcW w:w="363" w:type="pct"/>
            <w:tcBorders>
              <w:top w:val="single" w:sz="4" w:space="0" w:color="000000"/>
              <w:left w:val="nil"/>
            </w:tcBorders>
            <w:shd w:val="clear" w:color="auto" w:fill="FFFF99"/>
            <w:noWrap/>
            <w:vAlign w:val="center"/>
            <w:hideMark/>
          </w:tcPr>
          <w:p w14:paraId="302BE0BD"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13.46</w:t>
            </w:r>
          </w:p>
        </w:tc>
        <w:tc>
          <w:tcPr>
            <w:tcW w:w="547" w:type="pct"/>
            <w:tcBorders>
              <w:top w:val="single" w:sz="4" w:space="0" w:color="000000"/>
            </w:tcBorders>
            <w:shd w:val="clear" w:color="auto" w:fill="FFFF99"/>
            <w:noWrap/>
            <w:vAlign w:val="center"/>
            <w:hideMark/>
          </w:tcPr>
          <w:p w14:paraId="1E598EAD"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7.29</w:t>
            </w:r>
          </w:p>
        </w:tc>
        <w:tc>
          <w:tcPr>
            <w:tcW w:w="586" w:type="pct"/>
            <w:tcBorders>
              <w:top w:val="single" w:sz="4" w:space="0" w:color="000000"/>
            </w:tcBorders>
            <w:shd w:val="clear" w:color="auto" w:fill="FFFF99"/>
            <w:noWrap/>
            <w:vAlign w:val="center"/>
            <w:hideMark/>
          </w:tcPr>
          <w:p w14:paraId="6CC3386B"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5.38</w:t>
            </w:r>
          </w:p>
        </w:tc>
        <w:tc>
          <w:tcPr>
            <w:tcW w:w="605" w:type="pct"/>
            <w:tcBorders>
              <w:top w:val="single" w:sz="4" w:space="0" w:color="000000"/>
            </w:tcBorders>
            <w:shd w:val="clear" w:color="auto" w:fill="FFFF99"/>
            <w:noWrap/>
            <w:vAlign w:val="center"/>
            <w:hideMark/>
          </w:tcPr>
          <w:p w14:paraId="18585C35"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3.63</w:t>
            </w:r>
          </w:p>
        </w:tc>
        <w:tc>
          <w:tcPr>
            <w:tcW w:w="297" w:type="pct"/>
            <w:tcBorders>
              <w:top w:val="single" w:sz="4" w:space="0" w:color="000000"/>
            </w:tcBorders>
            <w:shd w:val="clear" w:color="auto" w:fill="FFFF99"/>
            <w:noWrap/>
            <w:vAlign w:val="center"/>
            <w:hideMark/>
          </w:tcPr>
          <w:p w14:paraId="10D6102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15.75</w:t>
            </w:r>
          </w:p>
        </w:tc>
        <w:tc>
          <w:tcPr>
            <w:tcW w:w="496" w:type="pct"/>
            <w:tcBorders>
              <w:top w:val="single" w:sz="4" w:space="0" w:color="000000"/>
            </w:tcBorders>
            <w:shd w:val="clear" w:color="auto" w:fill="FFFF99"/>
            <w:noWrap/>
            <w:vAlign w:val="center"/>
            <w:hideMark/>
          </w:tcPr>
          <w:p w14:paraId="7F35A8A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9.79</w:t>
            </w:r>
          </w:p>
        </w:tc>
        <w:tc>
          <w:tcPr>
            <w:tcW w:w="622" w:type="pct"/>
            <w:tcBorders>
              <w:top w:val="single" w:sz="4" w:space="0" w:color="000000"/>
            </w:tcBorders>
            <w:shd w:val="clear" w:color="auto" w:fill="FFFF99"/>
            <w:noWrap/>
            <w:vAlign w:val="center"/>
            <w:hideMark/>
          </w:tcPr>
          <w:p w14:paraId="48936F9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18.54</w:t>
            </w:r>
          </w:p>
        </w:tc>
        <w:tc>
          <w:tcPr>
            <w:tcW w:w="531" w:type="pct"/>
            <w:tcBorders>
              <w:top w:val="single" w:sz="4" w:space="0" w:color="000000"/>
            </w:tcBorders>
            <w:shd w:val="clear" w:color="auto" w:fill="FFFF99"/>
            <w:noWrap/>
            <w:vAlign w:val="center"/>
            <w:hideMark/>
          </w:tcPr>
          <w:p w14:paraId="5B2C25B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18.81</w:t>
            </w:r>
          </w:p>
        </w:tc>
      </w:tr>
      <w:tr w:rsidR="008F1941" w:rsidRPr="008F1941" w14:paraId="4BD6F16B" w14:textId="77777777" w:rsidTr="009849FF">
        <w:trPr>
          <w:trHeight w:val="300"/>
        </w:trPr>
        <w:tc>
          <w:tcPr>
            <w:tcW w:w="474" w:type="pct"/>
            <w:vMerge/>
            <w:shd w:val="clear" w:color="auto" w:fill="FFFF99"/>
            <w:vAlign w:val="center"/>
            <w:hideMark/>
          </w:tcPr>
          <w:p w14:paraId="2D0118C4"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p>
        </w:tc>
        <w:tc>
          <w:tcPr>
            <w:tcW w:w="479" w:type="pct"/>
            <w:shd w:val="clear" w:color="auto" w:fill="FFFF99"/>
            <w:noWrap/>
            <w:vAlign w:val="center"/>
            <w:hideMark/>
          </w:tcPr>
          <w:p w14:paraId="1E1FE97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HFO</w:t>
            </w:r>
          </w:p>
        </w:tc>
        <w:tc>
          <w:tcPr>
            <w:tcW w:w="363" w:type="pct"/>
            <w:tcBorders>
              <w:left w:val="nil"/>
            </w:tcBorders>
            <w:shd w:val="clear" w:color="auto" w:fill="FFFF99"/>
            <w:noWrap/>
            <w:vAlign w:val="center"/>
            <w:hideMark/>
          </w:tcPr>
          <w:p w14:paraId="494CB1BB"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13.07</w:t>
            </w:r>
          </w:p>
        </w:tc>
        <w:tc>
          <w:tcPr>
            <w:tcW w:w="547" w:type="pct"/>
            <w:shd w:val="clear" w:color="auto" w:fill="FFFF99"/>
            <w:noWrap/>
            <w:vAlign w:val="center"/>
            <w:hideMark/>
          </w:tcPr>
          <w:p w14:paraId="1E4B268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7.08</w:t>
            </w:r>
          </w:p>
        </w:tc>
        <w:tc>
          <w:tcPr>
            <w:tcW w:w="586" w:type="pct"/>
            <w:shd w:val="clear" w:color="auto" w:fill="FFFF99"/>
            <w:noWrap/>
            <w:vAlign w:val="center"/>
            <w:hideMark/>
          </w:tcPr>
          <w:p w14:paraId="4412E45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5.23</w:t>
            </w:r>
          </w:p>
        </w:tc>
        <w:tc>
          <w:tcPr>
            <w:tcW w:w="605" w:type="pct"/>
            <w:shd w:val="clear" w:color="auto" w:fill="FFFF99"/>
            <w:noWrap/>
            <w:vAlign w:val="center"/>
            <w:hideMark/>
          </w:tcPr>
          <w:p w14:paraId="23CE8D69"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3.36</w:t>
            </w:r>
          </w:p>
        </w:tc>
        <w:tc>
          <w:tcPr>
            <w:tcW w:w="297" w:type="pct"/>
            <w:shd w:val="clear" w:color="auto" w:fill="FFFF99"/>
            <w:noWrap/>
            <w:vAlign w:val="center"/>
            <w:hideMark/>
          </w:tcPr>
          <w:p w14:paraId="4613CAA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15.31</w:t>
            </w:r>
          </w:p>
        </w:tc>
        <w:tc>
          <w:tcPr>
            <w:tcW w:w="496" w:type="pct"/>
            <w:shd w:val="clear" w:color="auto" w:fill="FFFF99"/>
            <w:noWrap/>
            <w:vAlign w:val="center"/>
            <w:hideMark/>
          </w:tcPr>
          <w:p w14:paraId="0051B2B9"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9.03</w:t>
            </w:r>
          </w:p>
        </w:tc>
        <w:tc>
          <w:tcPr>
            <w:tcW w:w="622" w:type="pct"/>
            <w:shd w:val="clear" w:color="auto" w:fill="FFFF99"/>
            <w:noWrap/>
            <w:vAlign w:val="center"/>
            <w:hideMark/>
          </w:tcPr>
          <w:p w14:paraId="59421F1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18.01</w:t>
            </w:r>
          </w:p>
        </w:tc>
        <w:tc>
          <w:tcPr>
            <w:tcW w:w="531" w:type="pct"/>
            <w:shd w:val="clear" w:color="auto" w:fill="FFFF99"/>
            <w:noWrap/>
            <w:vAlign w:val="center"/>
            <w:hideMark/>
          </w:tcPr>
          <w:p w14:paraId="58AEFAC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18.27</w:t>
            </w:r>
          </w:p>
        </w:tc>
      </w:tr>
      <w:tr w:rsidR="008F1941" w:rsidRPr="008F1941" w14:paraId="689CD453" w14:textId="77777777" w:rsidTr="009849FF">
        <w:trPr>
          <w:trHeight w:val="300"/>
        </w:trPr>
        <w:tc>
          <w:tcPr>
            <w:tcW w:w="474" w:type="pct"/>
            <w:vMerge/>
            <w:shd w:val="clear" w:color="auto" w:fill="FFFF99"/>
            <w:vAlign w:val="center"/>
            <w:hideMark/>
          </w:tcPr>
          <w:p w14:paraId="0FF862E7"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p>
        </w:tc>
        <w:tc>
          <w:tcPr>
            <w:tcW w:w="479" w:type="pct"/>
            <w:shd w:val="clear" w:color="auto" w:fill="FFFF99"/>
            <w:noWrap/>
            <w:vAlign w:val="center"/>
            <w:hideMark/>
          </w:tcPr>
          <w:p w14:paraId="46F6E0E7"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LNG</w:t>
            </w:r>
          </w:p>
        </w:tc>
        <w:tc>
          <w:tcPr>
            <w:tcW w:w="363" w:type="pct"/>
            <w:tcBorders>
              <w:left w:val="nil"/>
            </w:tcBorders>
            <w:shd w:val="clear" w:color="auto" w:fill="FFFF99"/>
            <w:noWrap/>
            <w:vAlign w:val="center"/>
            <w:hideMark/>
          </w:tcPr>
          <w:p w14:paraId="081EE579"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11.54</w:t>
            </w:r>
          </w:p>
        </w:tc>
        <w:tc>
          <w:tcPr>
            <w:tcW w:w="547" w:type="pct"/>
            <w:shd w:val="clear" w:color="auto" w:fill="FFFF99"/>
            <w:noWrap/>
            <w:vAlign w:val="center"/>
            <w:hideMark/>
          </w:tcPr>
          <w:p w14:paraId="2456077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6.25</w:t>
            </w:r>
          </w:p>
        </w:tc>
        <w:tc>
          <w:tcPr>
            <w:tcW w:w="586" w:type="pct"/>
            <w:shd w:val="clear" w:color="auto" w:fill="FFFF99"/>
            <w:noWrap/>
            <w:vAlign w:val="center"/>
            <w:hideMark/>
          </w:tcPr>
          <w:p w14:paraId="1369E030"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4.62</w:t>
            </w:r>
          </w:p>
        </w:tc>
        <w:tc>
          <w:tcPr>
            <w:tcW w:w="605" w:type="pct"/>
            <w:shd w:val="clear" w:color="auto" w:fill="FFFF99"/>
            <w:noWrap/>
            <w:vAlign w:val="center"/>
            <w:hideMark/>
          </w:tcPr>
          <w:p w14:paraId="5FCA577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3.11</w:t>
            </w:r>
          </w:p>
        </w:tc>
        <w:tc>
          <w:tcPr>
            <w:tcW w:w="297" w:type="pct"/>
            <w:shd w:val="clear" w:color="auto" w:fill="FFFF99"/>
            <w:noWrap/>
            <w:vAlign w:val="center"/>
            <w:hideMark/>
          </w:tcPr>
          <w:p w14:paraId="708B769B"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13.51</w:t>
            </w:r>
          </w:p>
        </w:tc>
        <w:tc>
          <w:tcPr>
            <w:tcW w:w="496" w:type="pct"/>
            <w:shd w:val="clear" w:color="auto" w:fill="FFFF99"/>
            <w:noWrap/>
            <w:vAlign w:val="center"/>
            <w:hideMark/>
          </w:tcPr>
          <w:p w14:paraId="3151FF7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8.4</w:t>
            </w:r>
          </w:p>
        </w:tc>
        <w:tc>
          <w:tcPr>
            <w:tcW w:w="622" w:type="pct"/>
            <w:shd w:val="clear" w:color="auto" w:fill="FFFF99"/>
            <w:noWrap/>
            <w:vAlign w:val="center"/>
            <w:hideMark/>
          </w:tcPr>
          <w:p w14:paraId="31C31688"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15.9</w:t>
            </w:r>
          </w:p>
        </w:tc>
        <w:tc>
          <w:tcPr>
            <w:tcW w:w="531" w:type="pct"/>
            <w:shd w:val="clear" w:color="auto" w:fill="FFFF99"/>
            <w:noWrap/>
            <w:vAlign w:val="center"/>
            <w:hideMark/>
          </w:tcPr>
          <w:p w14:paraId="24443B1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16.13</w:t>
            </w:r>
          </w:p>
        </w:tc>
      </w:tr>
      <w:tr w:rsidR="008F1941" w:rsidRPr="008F1941" w14:paraId="154C45F9" w14:textId="77777777" w:rsidTr="009849FF">
        <w:trPr>
          <w:trHeight w:val="315"/>
        </w:trPr>
        <w:tc>
          <w:tcPr>
            <w:tcW w:w="474" w:type="pct"/>
            <w:vMerge/>
            <w:tcBorders>
              <w:bottom w:val="single" w:sz="4" w:space="0" w:color="auto"/>
            </w:tcBorders>
            <w:shd w:val="clear" w:color="auto" w:fill="FFFF99"/>
            <w:vAlign w:val="center"/>
            <w:hideMark/>
          </w:tcPr>
          <w:p w14:paraId="638A599A"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p>
        </w:tc>
        <w:tc>
          <w:tcPr>
            <w:tcW w:w="479" w:type="pct"/>
            <w:tcBorders>
              <w:bottom w:val="single" w:sz="4" w:space="0" w:color="auto"/>
            </w:tcBorders>
            <w:shd w:val="clear" w:color="auto" w:fill="FFFF99"/>
            <w:noWrap/>
            <w:vAlign w:val="center"/>
            <w:hideMark/>
          </w:tcPr>
          <w:p w14:paraId="4D9C66E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IFO</w:t>
            </w:r>
          </w:p>
        </w:tc>
        <w:tc>
          <w:tcPr>
            <w:tcW w:w="363" w:type="pct"/>
            <w:tcBorders>
              <w:left w:val="nil"/>
              <w:bottom w:val="single" w:sz="4" w:space="0" w:color="auto"/>
            </w:tcBorders>
            <w:shd w:val="clear" w:color="auto" w:fill="FFFF99"/>
            <w:noWrap/>
            <w:vAlign w:val="center"/>
            <w:hideMark/>
          </w:tcPr>
          <w:p w14:paraId="04246C5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13.01</w:t>
            </w:r>
          </w:p>
        </w:tc>
        <w:tc>
          <w:tcPr>
            <w:tcW w:w="547" w:type="pct"/>
            <w:tcBorders>
              <w:bottom w:val="single" w:sz="4" w:space="0" w:color="auto"/>
            </w:tcBorders>
            <w:shd w:val="clear" w:color="auto" w:fill="FFFF99"/>
            <w:noWrap/>
            <w:vAlign w:val="center"/>
            <w:hideMark/>
          </w:tcPr>
          <w:p w14:paraId="045DC0F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7.05</w:t>
            </w:r>
          </w:p>
        </w:tc>
        <w:tc>
          <w:tcPr>
            <w:tcW w:w="586" w:type="pct"/>
            <w:tcBorders>
              <w:bottom w:val="single" w:sz="4" w:space="0" w:color="auto"/>
            </w:tcBorders>
            <w:shd w:val="clear" w:color="auto" w:fill="FFFF99"/>
            <w:noWrap/>
            <w:vAlign w:val="center"/>
            <w:hideMark/>
          </w:tcPr>
          <w:p w14:paraId="1BC1934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5.20</w:t>
            </w:r>
          </w:p>
        </w:tc>
        <w:tc>
          <w:tcPr>
            <w:tcW w:w="605" w:type="pct"/>
            <w:tcBorders>
              <w:bottom w:val="single" w:sz="4" w:space="0" w:color="auto"/>
            </w:tcBorders>
            <w:shd w:val="clear" w:color="auto" w:fill="FFFF99"/>
            <w:noWrap/>
            <w:vAlign w:val="center"/>
            <w:hideMark/>
          </w:tcPr>
          <w:p w14:paraId="6C3B33A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3.51</w:t>
            </w:r>
          </w:p>
        </w:tc>
        <w:tc>
          <w:tcPr>
            <w:tcW w:w="297" w:type="pct"/>
            <w:tcBorders>
              <w:bottom w:val="single" w:sz="4" w:space="0" w:color="auto"/>
            </w:tcBorders>
            <w:shd w:val="clear" w:color="auto" w:fill="FFFF99"/>
            <w:noWrap/>
            <w:vAlign w:val="center"/>
            <w:hideMark/>
          </w:tcPr>
          <w:p w14:paraId="36395DF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15.23</w:t>
            </w:r>
          </w:p>
        </w:tc>
        <w:tc>
          <w:tcPr>
            <w:tcW w:w="496" w:type="pct"/>
            <w:tcBorders>
              <w:bottom w:val="single" w:sz="4" w:space="0" w:color="auto"/>
            </w:tcBorders>
            <w:shd w:val="clear" w:color="auto" w:fill="FFFF99"/>
            <w:noWrap/>
            <w:vAlign w:val="center"/>
            <w:hideMark/>
          </w:tcPr>
          <w:p w14:paraId="51D7A85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9.47</w:t>
            </w:r>
          </w:p>
        </w:tc>
        <w:tc>
          <w:tcPr>
            <w:tcW w:w="622" w:type="pct"/>
            <w:tcBorders>
              <w:bottom w:val="single" w:sz="4" w:space="0" w:color="auto"/>
            </w:tcBorders>
            <w:shd w:val="clear" w:color="auto" w:fill="FFFF99"/>
            <w:noWrap/>
            <w:vAlign w:val="center"/>
            <w:hideMark/>
          </w:tcPr>
          <w:p w14:paraId="596143D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17.93</w:t>
            </w:r>
          </w:p>
        </w:tc>
        <w:tc>
          <w:tcPr>
            <w:tcW w:w="531" w:type="pct"/>
            <w:tcBorders>
              <w:bottom w:val="single" w:sz="4" w:space="0" w:color="auto"/>
            </w:tcBorders>
            <w:shd w:val="clear" w:color="auto" w:fill="FFFF99"/>
            <w:noWrap/>
            <w:vAlign w:val="center"/>
            <w:hideMark/>
          </w:tcPr>
          <w:p w14:paraId="0374076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18.19</w:t>
            </w:r>
          </w:p>
        </w:tc>
      </w:tr>
      <w:tr w:rsidR="008F1941" w:rsidRPr="008F1941" w14:paraId="515E25F7" w14:textId="77777777" w:rsidTr="009849FF">
        <w:trPr>
          <w:trHeight w:val="300"/>
        </w:trPr>
        <w:tc>
          <w:tcPr>
            <w:tcW w:w="474" w:type="pct"/>
            <w:vMerge w:val="restart"/>
            <w:tcBorders>
              <w:top w:val="single" w:sz="4" w:space="0" w:color="auto"/>
              <w:bottom w:val="single" w:sz="4" w:space="0" w:color="000000"/>
            </w:tcBorders>
            <w:shd w:val="clear" w:color="auto" w:fill="FFFF99"/>
            <w:noWrap/>
            <w:vAlign w:val="center"/>
            <w:hideMark/>
          </w:tcPr>
          <w:p w14:paraId="2A250F3D" w14:textId="77777777" w:rsidR="008F1941" w:rsidRPr="008F1941" w:rsidRDefault="008F1941" w:rsidP="008F1941">
            <w:pPr>
              <w:spacing w:after="0" w:line="360" w:lineRule="auto"/>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Post 2000</w:t>
            </w:r>
          </w:p>
        </w:tc>
        <w:tc>
          <w:tcPr>
            <w:tcW w:w="479" w:type="pct"/>
            <w:tcBorders>
              <w:top w:val="single" w:sz="4" w:space="0" w:color="auto"/>
            </w:tcBorders>
            <w:shd w:val="clear" w:color="auto" w:fill="FFFF99"/>
            <w:noWrap/>
            <w:vAlign w:val="center"/>
            <w:hideMark/>
          </w:tcPr>
          <w:p w14:paraId="6AC6705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Diesel</w:t>
            </w:r>
          </w:p>
        </w:tc>
        <w:tc>
          <w:tcPr>
            <w:tcW w:w="363" w:type="pct"/>
            <w:tcBorders>
              <w:top w:val="single" w:sz="4" w:space="0" w:color="auto"/>
              <w:left w:val="nil"/>
            </w:tcBorders>
            <w:shd w:val="clear" w:color="auto" w:fill="FFFF99"/>
            <w:noWrap/>
            <w:vAlign w:val="center"/>
            <w:hideMark/>
          </w:tcPr>
          <w:p w14:paraId="59CFFFD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11.77</w:t>
            </w:r>
          </w:p>
        </w:tc>
        <w:tc>
          <w:tcPr>
            <w:tcW w:w="547" w:type="pct"/>
            <w:tcBorders>
              <w:top w:val="single" w:sz="4" w:space="0" w:color="auto"/>
            </w:tcBorders>
            <w:shd w:val="clear" w:color="auto" w:fill="FFFF99"/>
            <w:noWrap/>
            <w:vAlign w:val="center"/>
            <w:hideMark/>
          </w:tcPr>
          <w:p w14:paraId="1B968CE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6.33</w:t>
            </w:r>
          </w:p>
        </w:tc>
        <w:tc>
          <w:tcPr>
            <w:tcW w:w="586" w:type="pct"/>
            <w:tcBorders>
              <w:top w:val="single" w:sz="4" w:space="0" w:color="auto"/>
            </w:tcBorders>
            <w:shd w:val="clear" w:color="auto" w:fill="FFFF99"/>
            <w:noWrap/>
            <w:vAlign w:val="center"/>
            <w:hideMark/>
          </w:tcPr>
          <w:p w14:paraId="79A97EA5"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4.67</w:t>
            </w:r>
          </w:p>
        </w:tc>
        <w:tc>
          <w:tcPr>
            <w:tcW w:w="605" w:type="pct"/>
            <w:tcBorders>
              <w:top w:val="single" w:sz="4" w:space="0" w:color="auto"/>
            </w:tcBorders>
            <w:shd w:val="clear" w:color="auto" w:fill="FFFF99"/>
            <w:noWrap/>
            <w:vAlign w:val="center"/>
            <w:hideMark/>
          </w:tcPr>
          <w:p w14:paraId="766C674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3.12</w:t>
            </w:r>
          </w:p>
        </w:tc>
        <w:tc>
          <w:tcPr>
            <w:tcW w:w="297" w:type="pct"/>
            <w:tcBorders>
              <w:top w:val="single" w:sz="4" w:space="0" w:color="auto"/>
            </w:tcBorders>
            <w:shd w:val="clear" w:color="auto" w:fill="FFFF99"/>
            <w:noWrap/>
            <w:vAlign w:val="center"/>
            <w:hideMark/>
          </w:tcPr>
          <w:p w14:paraId="37C28820"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13.69</w:t>
            </w:r>
          </w:p>
        </w:tc>
        <w:tc>
          <w:tcPr>
            <w:tcW w:w="496" w:type="pct"/>
            <w:tcBorders>
              <w:top w:val="single" w:sz="4" w:space="0" w:color="auto"/>
            </w:tcBorders>
            <w:shd w:val="clear" w:color="auto" w:fill="FFFF99"/>
            <w:noWrap/>
            <w:vAlign w:val="center"/>
            <w:hideMark/>
          </w:tcPr>
          <w:p w14:paraId="3CED072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8.43</w:t>
            </w:r>
          </w:p>
        </w:tc>
        <w:tc>
          <w:tcPr>
            <w:tcW w:w="622" w:type="pct"/>
            <w:tcBorders>
              <w:top w:val="single" w:sz="4" w:space="0" w:color="auto"/>
            </w:tcBorders>
            <w:shd w:val="clear" w:color="auto" w:fill="FFFF99"/>
            <w:noWrap/>
            <w:vAlign w:val="center"/>
            <w:hideMark/>
          </w:tcPr>
          <w:p w14:paraId="6C38EAC3"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15.95</w:t>
            </w:r>
          </w:p>
        </w:tc>
        <w:tc>
          <w:tcPr>
            <w:tcW w:w="531" w:type="pct"/>
            <w:tcBorders>
              <w:top w:val="single" w:sz="4" w:space="0" w:color="auto"/>
            </w:tcBorders>
            <w:shd w:val="clear" w:color="auto" w:fill="FFFF99"/>
            <w:noWrap/>
            <w:vAlign w:val="center"/>
            <w:hideMark/>
          </w:tcPr>
          <w:p w14:paraId="5E933B7D"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16.18</w:t>
            </w:r>
          </w:p>
        </w:tc>
      </w:tr>
      <w:tr w:rsidR="008F1941" w:rsidRPr="008F1941" w14:paraId="0E17A160" w14:textId="77777777" w:rsidTr="009849FF">
        <w:trPr>
          <w:trHeight w:val="300"/>
        </w:trPr>
        <w:tc>
          <w:tcPr>
            <w:tcW w:w="474" w:type="pct"/>
            <w:vMerge/>
            <w:tcBorders>
              <w:bottom w:val="single" w:sz="4" w:space="0" w:color="000000"/>
            </w:tcBorders>
            <w:shd w:val="clear" w:color="auto" w:fill="FFFF99"/>
            <w:vAlign w:val="center"/>
            <w:hideMark/>
          </w:tcPr>
          <w:p w14:paraId="23E362B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p>
        </w:tc>
        <w:tc>
          <w:tcPr>
            <w:tcW w:w="479" w:type="pct"/>
            <w:shd w:val="clear" w:color="auto" w:fill="FFFF99"/>
            <w:noWrap/>
            <w:vAlign w:val="center"/>
            <w:hideMark/>
          </w:tcPr>
          <w:p w14:paraId="654F45E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HFO</w:t>
            </w:r>
          </w:p>
        </w:tc>
        <w:tc>
          <w:tcPr>
            <w:tcW w:w="363" w:type="pct"/>
            <w:tcBorders>
              <w:left w:val="nil"/>
            </w:tcBorders>
            <w:shd w:val="clear" w:color="auto" w:fill="FFFF99"/>
            <w:noWrap/>
            <w:vAlign w:val="center"/>
            <w:hideMark/>
          </w:tcPr>
          <w:p w14:paraId="2D3A4C19"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11.43</w:t>
            </w:r>
          </w:p>
        </w:tc>
        <w:tc>
          <w:tcPr>
            <w:tcW w:w="547" w:type="pct"/>
            <w:shd w:val="clear" w:color="auto" w:fill="FFFF99"/>
            <w:noWrap/>
            <w:vAlign w:val="center"/>
            <w:hideMark/>
          </w:tcPr>
          <w:p w14:paraId="30861AF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6.15</w:t>
            </w:r>
          </w:p>
        </w:tc>
        <w:tc>
          <w:tcPr>
            <w:tcW w:w="586" w:type="pct"/>
            <w:shd w:val="clear" w:color="auto" w:fill="FFFF99"/>
            <w:noWrap/>
            <w:vAlign w:val="center"/>
            <w:hideMark/>
          </w:tcPr>
          <w:p w14:paraId="23C68028"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4.54</w:t>
            </w:r>
          </w:p>
        </w:tc>
        <w:tc>
          <w:tcPr>
            <w:tcW w:w="605" w:type="pct"/>
            <w:shd w:val="clear" w:color="auto" w:fill="FFFF99"/>
            <w:noWrap/>
            <w:vAlign w:val="center"/>
            <w:hideMark/>
          </w:tcPr>
          <w:p w14:paraId="112F3801"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3.03</w:t>
            </w:r>
          </w:p>
        </w:tc>
        <w:tc>
          <w:tcPr>
            <w:tcW w:w="297" w:type="pct"/>
            <w:shd w:val="clear" w:color="auto" w:fill="FFFF99"/>
            <w:noWrap/>
            <w:vAlign w:val="center"/>
            <w:hideMark/>
          </w:tcPr>
          <w:p w14:paraId="5B843E0D"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13.3</w:t>
            </w:r>
          </w:p>
        </w:tc>
        <w:tc>
          <w:tcPr>
            <w:tcW w:w="496" w:type="pct"/>
            <w:shd w:val="clear" w:color="auto" w:fill="FFFF99"/>
            <w:noWrap/>
            <w:vAlign w:val="center"/>
            <w:hideMark/>
          </w:tcPr>
          <w:p w14:paraId="7B4D61B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8.19</w:t>
            </w:r>
          </w:p>
        </w:tc>
        <w:tc>
          <w:tcPr>
            <w:tcW w:w="622" w:type="pct"/>
            <w:shd w:val="clear" w:color="auto" w:fill="FFFF99"/>
            <w:noWrap/>
            <w:vAlign w:val="center"/>
            <w:hideMark/>
          </w:tcPr>
          <w:p w14:paraId="62A9D5D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15.5</w:t>
            </w:r>
          </w:p>
        </w:tc>
        <w:tc>
          <w:tcPr>
            <w:tcW w:w="531" w:type="pct"/>
            <w:shd w:val="clear" w:color="auto" w:fill="FFFF99"/>
            <w:noWrap/>
            <w:vAlign w:val="center"/>
            <w:hideMark/>
          </w:tcPr>
          <w:p w14:paraId="287E3DD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15.72</w:t>
            </w:r>
          </w:p>
        </w:tc>
      </w:tr>
      <w:tr w:rsidR="008F1941" w:rsidRPr="008F1941" w14:paraId="19EE2709" w14:textId="77777777" w:rsidTr="009849FF">
        <w:trPr>
          <w:trHeight w:val="300"/>
        </w:trPr>
        <w:tc>
          <w:tcPr>
            <w:tcW w:w="474" w:type="pct"/>
            <w:vMerge/>
            <w:tcBorders>
              <w:bottom w:val="single" w:sz="4" w:space="0" w:color="000000"/>
            </w:tcBorders>
            <w:shd w:val="clear" w:color="auto" w:fill="FFFF99"/>
            <w:vAlign w:val="center"/>
            <w:hideMark/>
          </w:tcPr>
          <w:p w14:paraId="3B9696C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p>
        </w:tc>
        <w:tc>
          <w:tcPr>
            <w:tcW w:w="479" w:type="pct"/>
            <w:shd w:val="clear" w:color="auto" w:fill="FFFF99"/>
            <w:noWrap/>
            <w:vAlign w:val="center"/>
            <w:hideMark/>
          </w:tcPr>
          <w:p w14:paraId="1B23EF6C"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LNG</w:t>
            </w:r>
          </w:p>
        </w:tc>
        <w:tc>
          <w:tcPr>
            <w:tcW w:w="363" w:type="pct"/>
            <w:tcBorders>
              <w:left w:val="nil"/>
            </w:tcBorders>
            <w:shd w:val="clear" w:color="auto" w:fill="FFFF99"/>
            <w:noWrap/>
            <w:vAlign w:val="center"/>
            <w:hideMark/>
          </w:tcPr>
          <w:p w14:paraId="4CA4B78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10.1</w:t>
            </w:r>
          </w:p>
        </w:tc>
        <w:tc>
          <w:tcPr>
            <w:tcW w:w="547" w:type="pct"/>
            <w:shd w:val="clear" w:color="auto" w:fill="FFFF99"/>
            <w:noWrap/>
            <w:vAlign w:val="center"/>
            <w:hideMark/>
          </w:tcPr>
          <w:p w14:paraId="6620D5A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5.43</w:t>
            </w:r>
          </w:p>
        </w:tc>
        <w:tc>
          <w:tcPr>
            <w:tcW w:w="586" w:type="pct"/>
            <w:shd w:val="clear" w:color="auto" w:fill="FFFF99"/>
            <w:noWrap/>
            <w:vAlign w:val="center"/>
            <w:hideMark/>
          </w:tcPr>
          <w:p w14:paraId="14B28427"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4.01</w:t>
            </w:r>
          </w:p>
        </w:tc>
        <w:tc>
          <w:tcPr>
            <w:tcW w:w="605" w:type="pct"/>
            <w:shd w:val="clear" w:color="auto" w:fill="FFFF99"/>
            <w:noWrap/>
            <w:vAlign w:val="center"/>
            <w:hideMark/>
          </w:tcPr>
          <w:p w14:paraId="1F847D06"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2.68</w:t>
            </w:r>
          </w:p>
        </w:tc>
        <w:tc>
          <w:tcPr>
            <w:tcW w:w="297" w:type="pct"/>
            <w:shd w:val="clear" w:color="auto" w:fill="FFFF99"/>
            <w:noWrap/>
            <w:vAlign w:val="center"/>
            <w:hideMark/>
          </w:tcPr>
          <w:p w14:paraId="38BD132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11.75</w:t>
            </w:r>
          </w:p>
        </w:tc>
        <w:tc>
          <w:tcPr>
            <w:tcW w:w="496" w:type="pct"/>
            <w:shd w:val="clear" w:color="auto" w:fill="FFFF99"/>
            <w:noWrap/>
            <w:vAlign w:val="center"/>
            <w:hideMark/>
          </w:tcPr>
          <w:p w14:paraId="48941C40"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7.23</w:t>
            </w:r>
          </w:p>
        </w:tc>
        <w:tc>
          <w:tcPr>
            <w:tcW w:w="622" w:type="pct"/>
            <w:shd w:val="clear" w:color="auto" w:fill="FFFF99"/>
            <w:noWrap/>
            <w:vAlign w:val="center"/>
            <w:hideMark/>
          </w:tcPr>
          <w:p w14:paraId="750CAAB9"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13.68</w:t>
            </w:r>
          </w:p>
        </w:tc>
        <w:tc>
          <w:tcPr>
            <w:tcW w:w="531" w:type="pct"/>
            <w:shd w:val="clear" w:color="auto" w:fill="FFFF99"/>
            <w:noWrap/>
            <w:vAlign w:val="center"/>
            <w:hideMark/>
          </w:tcPr>
          <w:p w14:paraId="01FE757E"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13.88</w:t>
            </w:r>
          </w:p>
        </w:tc>
      </w:tr>
      <w:tr w:rsidR="008F1941" w:rsidRPr="008F1941" w14:paraId="441C279F" w14:textId="77777777" w:rsidTr="009849FF">
        <w:trPr>
          <w:trHeight w:val="315"/>
        </w:trPr>
        <w:tc>
          <w:tcPr>
            <w:tcW w:w="474" w:type="pct"/>
            <w:vMerge/>
            <w:tcBorders>
              <w:bottom w:val="single" w:sz="4" w:space="0" w:color="auto"/>
            </w:tcBorders>
            <w:shd w:val="clear" w:color="auto" w:fill="FFFF99"/>
            <w:vAlign w:val="center"/>
            <w:hideMark/>
          </w:tcPr>
          <w:p w14:paraId="605C49F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p>
        </w:tc>
        <w:tc>
          <w:tcPr>
            <w:tcW w:w="479" w:type="pct"/>
            <w:tcBorders>
              <w:bottom w:val="single" w:sz="4" w:space="0" w:color="auto"/>
            </w:tcBorders>
            <w:shd w:val="clear" w:color="auto" w:fill="FFFF99"/>
            <w:noWrap/>
            <w:vAlign w:val="center"/>
            <w:hideMark/>
          </w:tcPr>
          <w:p w14:paraId="4F8E03A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IFO</w:t>
            </w:r>
          </w:p>
        </w:tc>
        <w:tc>
          <w:tcPr>
            <w:tcW w:w="363" w:type="pct"/>
            <w:tcBorders>
              <w:left w:val="nil"/>
              <w:bottom w:val="single" w:sz="4" w:space="0" w:color="auto"/>
            </w:tcBorders>
            <w:shd w:val="clear" w:color="auto" w:fill="FFFF99"/>
            <w:noWrap/>
            <w:vAlign w:val="center"/>
            <w:hideMark/>
          </w:tcPr>
          <w:p w14:paraId="162E5092"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11.38</w:t>
            </w:r>
          </w:p>
        </w:tc>
        <w:tc>
          <w:tcPr>
            <w:tcW w:w="547" w:type="pct"/>
            <w:tcBorders>
              <w:bottom w:val="single" w:sz="4" w:space="0" w:color="auto"/>
            </w:tcBorders>
            <w:shd w:val="clear" w:color="auto" w:fill="FFFF99"/>
            <w:noWrap/>
            <w:vAlign w:val="center"/>
            <w:hideMark/>
          </w:tcPr>
          <w:p w14:paraId="09D5A80A"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6.12</w:t>
            </w:r>
          </w:p>
        </w:tc>
        <w:tc>
          <w:tcPr>
            <w:tcW w:w="586" w:type="pct"/>
            <w:tcBorders>
              <w:bottom w:val="single" w:sz="4" w:space="0" w:color="auto"/>
            </w:tcBorders>
            <w:shd w:val="clear" w:color="auto" w:fill="FFFF99"/>
            <w:noWrap/>
            <w:vAlign w:val="center"/>
            <w:hideMark/>
          </w:tcPr>
          <w:p w14:paraId="649C478B"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4.52</w:t>
            </w:r>
          </w:p>
        </w:tc>
        <w:tc>
          <w:tcPr>
            <w:tcW w:w="605" w:type="pct"/>
            <w:tcBorders>
              <w:bottom w:val="single" w:sz="4" w:space="0" w:color="auto"/>
            </w:tcBorders>
            <w:shd w:val="clear" w:color="auto" w:fill="FFFF99"/>
            <w:noWrap/>
            <w:vAlign w:val="center"/>
            <w:hideMark/>
          </w:tcPr>
          <w:p w14:paraId="5A719D60"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3.02</w:t>
            </w:r>
          </w:p>
        </w:tc>
        <w:tc>
          <w:tcPr>
            <w:tcW w:w="297" w:type="pct"/>
            <w:tcBorders>
              <w:bottom w:val="single" w:sz="4" w:space="0" w:color="auto"/>
            </w:tcBorders>
            <w:shd w:val="clear" w:color="auto" w:fill="FFFF99"/>
            <w:noWrap/>
            <w:vAlign w:val="center"/>
            <w:hideMark/>
          </w:tcPr>
          <w:p w14:paraId="53AF4BB5"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13.24</w:t>
            </w:r>
          </w:p>
        </w:tc>
        <w:tc>
          <w:tcPr>
            <w:tcW w:w="496" w:type="pct"/>
            <w:tcBorders>
              <w:bottom w:val="single" w:sz="4" w:space="0" w:color="auto"/>
            </w:tcBorders>
            <w:shd w:val="clear" w:color="auto" w:fill="FFFF99"/>
            <w:noWrap/>
            <w:vAlign w:val="center"/>
            <w:hideMark/>
          </w:tcPr>
          <w:p w14:paraId="06F844C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8.15</w:t>
            </w:r>
          </w:p>
        </w:tc>
        <w:tc>
          <w:tcPr>
            <w:tcW w:w="622" w:type="pct"/>
            <w:tcBorders>
              <w:bottom w:val="single" w:sz="4" w:space="0" w:color="auto"/>
            </w:tcBorders>
            <w:shd w:val="clear" w:color="auto" w:fill="FFFF99"/>
            <w:noWrap/>
            <w:vAlign w:val="center"/>
            <w:hideMark/>
          </w:tcPr>
          <w:p w14:paraId="7D747BCF"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15.42</w:t>
            </w:r>
          </w:p>
        </w:tc>
        <w:tc>
          <w:tcPr>
            <w:tcW w:w="531" w:type="pct"/>
            <w:tcBorders>
              <w:bottom w:val="single" w:sz="4" w:space="0" w:color="auto"/>
            </w:tcBorders>
            <w:shd w:val="clear" w:color="auto" w:fill="FFFF99"/>
            <w:noWrap/>
            <w:vAlign w:val="center"/>
            <w:hideMark/>
          </w:tcPr>
          <w:p w14:paraId="78BEA064" w14:textId="77777777" w:rsidR="008F1941" w:rsidRPr="008F1941" w:rsidRDefault="008F1941" w:rsidP="008F1941">
            <w:pPr>
              <w:spacing w:after="0" w:line="360" w:lineRule="auto"/>
              <w:jc w:val="center"/>
              <w:rPr>
                <w:rFonts w:ascii="Times New Roman" w:eastAsia="Times New Roman" w:hAnsi="Times New Roman" w:cs="Times New Roman"/>
                <w:color w:val="000000"/>
                <w:lang w:eastAsia="en-IN"/>
              </w:rPr>
            </w:pPr>
            <w:r w:rsidRPr="008F1941">
              <w:rPr>
                <w:rFonts w:ascii="Times New Roman" w:eastAsia="Times New Roman" w:hAnsi="Times New Roman" w:cs="Times New Roman"/>
                <w:color w:val="000000"/>
                <w:lang w:eastAsia="en-IN"/>
              </w:rPr>
              <w:t>15.65</w:t>
            </w:r>
          </w:p>
        </w:tc>
      </w:tr>
    </w:tbl>
    <w:p w14:paraId="645080E7" w14:textId="6CD74437" w:rsidR="00897650" w:rsidRDefault="00897650" w:rsidP="008F1941">
      <w:pPr>
        <w:spacing w:after="0" w:line="360" w:lineRule="auto"/>
        <w:jc w:val="both"/>
        <w:rPr>
          <w:rFonts w:ascii="Times New Roman" w:eastAsia="Times New Roman" w:hAnsi="Times New Roman" w:cs="Times New Roman"/>
          <w:b/>
          <w:color w:val="000000"/>
          <w:sz w:val="24"/>
          <w:lang w:eastAsia="en-IN"/>
        </w:rPr>
      </w:pPr>
    </w:p>
    <w:p w14:paraId="2AEE8189" w14:textId="0116F5C4" w:rsidR="00897650" w:rsidRDefault="00897650" w:rsidP="00897650">
      <w:pPr>
        <w:spacing w:line="360" w:lineRule="auto"/>
        <w:jc w:val="both"/>
        <w:rPr>
          <w:rFonts w:ascii="Times New Roman" w:eastAsia="Times New Roman" w:hAnsi="Times New Roman" w:cs="Times New Roman"/>
          <w:color w:val="000000"/>
          <w:sz w:val="24"/>
          <w:lang w:eastAsia="en-IN"/>
        </w:rPr>
      </w:pPr>
      <w:r w:rsidRPr="00F359D2">
        <w:rPr>
          <w:rFonts w:ascii="Times New Roman" w:eastAsia="Times New Roman" w:hAnsi="Times New Roman" w:cs="Times New Roman"/>
          <w:b/>
          <w:color w:val="000000"/>
          <w:sz w:val="24"/>
          <w:lang w:eastAsia="en-IN"/>
        </w:rPr>
        <w:t>Table 9</w:t>
      </w:r>
      <w:r w:rsidR="008F1941">
        <w:rPr>
          <w:rFonts w:ascii="Times New Roman" w:eastAsia="Times New Roman" w:hAnsi="Times New Roman" w:cs="Times New Roman"/>
          <w:b/>
          <w:color w:val="000000"/>
          <w:sz w:val="24"/>
          <w:lang w:eastAsia="en-IN"/>
        </w:rPr>
        <w:t xml:space="preserve">. </w:t>
      </w:r>
      <w:r w:rsidRPr="00F359D2">
        <w:rPr>
          <w:rFonts w:ascii="Times New Roman" w:eastAsia="Times New Roman" w:hAnsi="Times New Roman" w:cs="Times New Roman"/>
          <w:color w:val="000000"/>
          <w:sz w:val="24"/>
          <w:lang w:eastAsia="en-IN"/>
        </w:rPr>
        <w:t>CO</w:t>
      </w:r>
      <w:r w:rsidRPr="00BB76BB">
        <w:rPr>
          <w:rFonts w:ascii="Times New Roman" w:eastAsia="Times New Roman" w:hAnsi="Times New Roman" w:cs="Times New Roman"/>
          <w:color w:val="000000"/>
          <w:sz w:val="24"/>
          <w:vertAlign w:val="subscript"/>
          <w:lang w:eastAsia="en-IN"/>
        </w:rPr>
        <w:t>2</w:t>
      </w:r>
      <w:r w:rsidRPr="00F359D2">
        <w:rPr>
          <w:rFonts w:ascii="Times New Roman" w:eastAsia="Times New Roman" w:hAnsi="Times New Roman" w:cs="Times New Roman"/>
          <w:color w:val="000000"/>
          <w:sz w:val="24"/>
          <w:lang w:eastAsia="en-IN"/>
        </w:rPr>
        <w:t xml:space="preserve"> footprints (in </w:t>
      </w:r>
      <w:r w:rsidR="00CA6018">
        <w:rPr>
          <w:rFonts w:ascii="Times New Roman" w:eastAsia="Times New Roman" w:hAnsi="Times New Roman" w:cs="Times New Roman"/>
          <w:color w:val="000000"/>
          <w:sz w:val="24"/>
          <w:lang w:eastAsia="en-IN"/>
        </w:rPr>
        <w:t xml:space="preserve">Million </w:t>
      </w:r>
      <w:r w:rsidRPr="00F359D2">
        <w:rPr>
          <w:rFonts w:ascii="Times New Roman" w:eastAsia="Times New Roman" w:hAnsi="Times New Roman" w:cs="Times New Roman"/>
          <w:color w:val="000000"/>
          <w:sz w:val="24"/>
          <w:lang w:eastAsia="en-IN"/>
        </w:rPr>
        <w:t>gm CO</w:t>
      </w:r>
      <w:r w:rsidRPr="00BB76BB">
        <w:rPr>
          <w:rFonts w:ascii="Times New Roman" w:eastAsia="Times New Roman" w:hAnsi="Times New Roman" w:cs="Times New Roman"/>
          <w:color w:val="000000"/>
          <w:sz w:val="24"/>
          <w:vertAlign w:val="subscript"/>
          <w:lang w:eastAsia="en-IN"/>
        </w:rPr>
        <w:t>2</w:t>
      </w:r>
      <w:r w:rsidRPr="00F359D2">
        <w:rPr>
          <w:rFonts w:ascii="Times New Roman" w:eastAsia="Times New Roman" w:hAnsi="Times New Roman" w:cs="Times New Roman"/>
          <w:color w:val="000000"/>
          <w:sz w:val="24"/>
          <w:lang w:eastAsia="en-IN"/>
        </w:rPr>
        <w:t>) for voyages to a combination of ports via Sethu Samundaram</w:t>
      </w:r>
    </w:p>
    <w:tbl>
      <w:tblPr>
        <w:tblW w:w="5000" w:type="pct"/>
        <w:shd w:val="clear" w:color="auto" w:fill="FFFF99"/>
        <w:tblLayout w:type="fixed"/>
        <w:tblLook w:val="04A0" w:firstRow="1" w:lastRow="0" w:firstColumn="1" w:lastColumn="0" w:noHBand="0" w:noVBand="1"/>
      </w:tblPr>
      <w:tblGrid>
        <w:gridCol w:w="1134"/>
        <w:gridCol w:w="871"/>
        <w:gridCol w:w="955"/>
        <w:gridCol w:w="1038"/>
        <w:gridCol w:w="955"/>
        <w:gridCol w:w="1038"/>
        <w:gridCol w:w="955"/>
        <w:gridCol w:w="1038"/>
        <w:gridCol w:w="955"/>
        <w:gridCol w:w="1038"/>
        <w:gridCol w:w="955"/>
        <w:gridCol w:w="1038"/>
        <w:gridCol w:w="955"/>
        <w:gridCol w:w="1033"/>
      </w:tblGrid>
      <w:tr w:rsidR="006B291D" w:rsidRPr="006B291D" w14:paraId="038744E3" w14:textId="77777777" w:rsidTr="00772CC6">
        <w:trPr>
          <w:trHeight w:val="315"/>
          <w:tblHeader/>
        </w:trPr>
        <w:tc>
          <w:tcPr>
            <w:tcW w:w="406" w:type="pct"/>
            <w:vMerge w:val="restart"/>
            <w:tcBorders>
              <w:top w:val="single" w:sz="4" w:space="0" w:color="auto"/>
            </w:tcBorders>
            <w:shd w:val="clear" w:color="auto" w:fill="FFFF99"/>
            <w:noWrap/>
            <w:vAlign w:val="center"/>
            <w:hideMark/>
          </w:tcPr>
          <w:p w14:paraId="2F8101AC" w14:textId="07E012E0"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Ports</w:t>
            </w:r>
          </w:p>
        </w:tc>
        <w:tc>
          <w:tcPr>
            <w:tcW w:w="312" w:type="pct"/>
            <w:vMerge w:val="restart"/>
            <w:tcBorders>
              <w:top w:val="single" w:sz="4" w:space="0" w:color="auto"/>
            </w:tcBorders>
            <w:shd w:val="clear" w:color="auto" w:fill="FFFF99"/>
            <w:noWrap/>
            <w:vAlign w:val="center"/>
            <w:hideMark/>
          </w:tcPr>
          <w:p w14:paraId="0329DD8F" w14:textId="10571DB4"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Distances</w:t>
            </w:r>
          </w:p>
        </w:tc>
        <w:tc>
          <w:tcPr>
            <w:tcW w:w="714" w:type="pct"/>
            <w:gridSpan w:val="2"/>
            <w:tcBorders>
              <w:top w:val="single" w:sz="4" w:space="0" w:color="auto"/>
              <w:bottom w:val="single" w:sz="4" w:space="0" w:color="auto"/>
            </w:tcBorders>
            <w:shd w:val="clear" w:color="auto" w:fill="FFFF99"/>
            <w:noWrap/>
            <w:vAlign w:val="bottom"/>
            <w:hideMark/>
          </w:tcPr>
          <w:p w14:paraId="782561A8"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Barge</w:t>
            </w:r>
          </w:p>
        </w:tc>
        <w:tc>
          <w:tcPr>
            <w:tcW w:w="714" w:type="pct"/>
            <w:gridSpan w:val="2"/>
            <w:tcBorders>
              <w:top w:val="single" w:sz="4" w:space="0" w:color="auto"/>
              <w:bottom w:val="single" w:sz="4" w:space="0" w:color="auto"/>
            </w:tcBorders>
            <w:shd w:val="clear" w:color="auto" w:fill="FFFF99"/>
            <w:noWrap/>
            <w:vAlign w:val="bottom"/>
            <w:hideMark/>
          </w:tcPr>
          <w:p w14:paraId="4D205867"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Tanker 50000</w:t>
            </w:r>
          </w:p>
        </w:tc>
        <w:tc>
          <w:tcPr>
            <w:tcW w:w="714" w:type="pct"/>
            <w:gridSpan w:val="2"/>
            <w:tcBorders>
              <w:top w:val="single" w:sz="4" w:space="0" w:color="auto"/>
              <w:bottom w:val="single" w:sz="4" w:space="0" w:color="auto"/>
            </w:tcBorders>
            <w:shd w:val="clear" w:color="auto" w:fill="FFFF99"/>
            <w:noWrap/>
            <w:vAlign w:val="bottom"/>
            <w:hideMark/>
          </w:tcPr>
          <w:p w14:paraId="6CEC4740"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Tanker 100000</w:t>
            </w:r>
          </w:p>
        </w:tc>
        <w:tc>
          <w:tcPr>
            <w:tcW w:w="714" w:type="pct"/>
            <w:gridSpan w:val="2"/>
            <w:tcBorders>
              <w:top w:val="single" w:sz="4" w:space="0" w:color="auto"/>
              <w:bottom w:val="single" w:sz="4" w:space="0" w:color="auto"/>
            </w:tcBorders>
            <w:shd w:val="clear" w:color="auto" w:fill="FFFF99"/>
            <w:noWrap/>
            <w:vAlign w:val="bottom"/>
            <w:hideMark/>
          </w:tcPr>
          <w:p w14:paraId="3F76484D"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Cargo</w:t>
            </w:r>
          </w:p>
        </w:tc>
        <w:tc>
          <w:tcPr>
            <w:tcW w:w="714" w:type="pct"/>
            <w:gridSpan w:val="2"/>
            <w:tcBorders>
              <w:top w:val="single" w:sz="4" w:space="0" w:color="auto"/>
              <w:bottom w:val="single" w:sz="4" w:space="0" w:color="auto"/>
            </w:tcBorders>
            <w:shd w:val="clear" w:color="auto" w:fill="FFFF99"/>
            <w:noWrap/>
            <w:vAlign w:val="bottom"/>
            <w:hideMark/>
          </w:tcPr>
          <w:p w14:paraId="37C09B19"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Bulk Carrier</w:t>
            </w:r>
          </w:p>
        </w:tc>
        <w:tc>
          <w:tcPr>
            <w:tcW w:w="714" w:type="pct"/>
            <w:gridSpan w:val="2"/>
            <w:tcBorders>
              <w:top w:val="single" w:sz="4" w:space="0" w:color="auto"/>
              <w:bottom w:val="single" w:sz="4" w:space="0" w:color="auto"/>
            </w:tcBorders>
            <w:shd w:val="clear" w:color="auto" w:fill="FFFF99"/>
            <w:noWrap/>
            <w:vAlign w:val="bottom"/>
            <w:hideMark/>
          </w:tcPr>
          <w:p w14:paraId="730AE1D9"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Container</w:t>
            </w:r>
          </w:p>
        </w:tc>
      </w:tr>
      <w:tr w:rsidR="006B291D" w:rsidRPr="006B291D" w14:paraId="282C532C" w14:textId="77777777" w:rsidTr="00772CC6">
        <w:trPr>
          <w:trHeight w:val="315"/>
          <w:tblHeader/>
        </w:trPr>
        <w:tc>
          <w:tcPr>
            <w:tcW w:w="406" w:type="pct"/>
            <w:vMerge/>
            <w:tcBorders>
              <w:bottom w:val="single" w:sz="4" w:space="0" w:color="auto"/>
            </w:tcBorders>
            <w:shd w:val="clear" w:color="auto" w:fill="FFFF99"/>
            <w:noWrap/>
            <w:vAlign w:val="center"/>
            <w:hideMark/>
          </w:tcPr>
          <w:p w14:paraId="776A6019" w14:textId="4EFE2055" w:rsidR="006B291D" w:rsidRPr="006B291D" w:rsidRDefault="006B291D" w:rsidP="006B291D">
            <w:pPr>
              <w:spacing w:after="0" w:line="240" w:lineRule="auto"/>
              <w:rPr>
                <w:rFonts w:ascii="Calibri" w:eastAsia="Times New Roman" w:hAnsi="Calibri" w:cs="Calibri"/>
                <w:color w:val="000000"/>
                <w:lang w:eastAsia="en-IN"/>
              </w:rPr>
            </w:pPr>
          </w:p>
        </w:tc>
        <w:tc>
          <w:tcPr>
            <w:tcW w:w="312" w:type="pct"/>
            <w:vMerge/>
            <w:tcBorders>
              <w:bottom w:val="single" w:sz="4" w:space="0" w:color="auto"/>
            </w:tcBorders>
            <w:shd w:val="clear" w:color="auto" w:fill="FFFF99"/>
            <w:noWrap/>
            <w:vAlign w:val="bottom"/>
            <w:hideMark/>
          </w:tcPr>
          <w:p w14:paraId="46F5A2A8" w14:textId="13B53ABF" w:rsidR="006B291D" w:rsidRPr="006B291D" w:rsidRDefault="006B291D" w:rsidP="006B291D">
            <w:pPr>
              <w:spacing w:after="0" w:line="240" w:lineRule="auto"/>
              <w:jc w:val="center"/>
              <w:rPr>
                <w:rFonts w:ascii="Calibri" w:eastAsia="Times New Roman" w:hAnsi="Calibri" w:cs="Calibri"/>
                <w:color w:val="000000"/>
                <w:lang w:eastAsia="en-IN"/>
              </w:rPr>
            </w:pPr>
          </w:p>
        </w:tc>
        <w:tc>
          <w:tcPr>
            <w:tcW w:w="342" w:type="pct"/>
            <w:tcBorders>
              <w:top w:val="single" w:sz="4" w:space="0" w:color="auto"/>
              <w:bottom w:val="single" w:sz="4" w:space="0" w:color="auto"/>
            </w:tcBorders>
            <w:shd w:val="clear" w:color="auto" w:fill="FFFF99"/>
            <w:noWrap/>
            <w:vAlign w:val="bottom"/>
            <w:hideMark/>
          </w:tcPr>
          <w:p w14:paraId="586DDF5F"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0A1F1F46"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66FF7926"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 xml:space="preserve">Pre 2000 </w:t>
            </w:r>
          </w:p>
        </w:tc>
        <w:tc>
          <w:tcPr>
            <w:tcW w:w="372" w:type="pct"/>
            <w:tcBorders>
              <w:top w:val="single" w:sz="4" w:space="0" w:color="auto"/>
              <w:bottom w:val="single" w:sz="4" w:space="0" w:color="auto"/>
            </w:tcBorders>
            <w:shd w:val="clear" w:color="auto" w:fill="FFFF99"/>
            <w:noWrap/>
            <w:vAlign w:val="bottom"/>
            <w:hideMark/>
          </w:tcPr>
          <w:p w14:paraId="71D793E6"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7651CA60"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 xml:space="preserve">Pre 2000 </w:t>
            </w:r>
          </w:p>
        </w:tc>
        <w:tc>
          <w:tcPr>
            <w:tcW w:w="372" w:type="pct"/>
            <w:tcBorders>
              <w:top w:val="single" w:sz="4" w:space="0" w:color="auto"/>
              <w:bottom w:val="single" w:sz="4" w:space="0" w:color="auto"/>
            </w:tcBorders>
            <w:shd w:val="clear" w:color="auto" w:fill="FFFF99"/>
            <w:noWrap/>
            <w:vAlign w:val="bottom"/>
            <w:hideMark/>
          </w:tcPr>
          <w:p w14:paraId="3ACDAD67"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7F820AE0"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3AE83800"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79B91EF4"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4DE5775E"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77212D62"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4ED6F971"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Post 2000</w:t>
            </w:r>
          </w:p>
        </w:tc>
      </w:tr>
      <w:tr w:rsidR="006B291D" w:rsidRPr="006B291D" w14:paraId="09C452F0" w14:textId="77777777" w:rsidTr="009849FF">
        <w:trPr>
          <w:trHeight w:val="300"/>
        </w:trPr>
        <w:tc>
          <w:tcPr>
            <w:tcW w:w="406" w:type="pct"/>
            <w:tcBorders>
              <w:top w:val="single" w:sz="4" w:space="0" w:color="auto"/>
            </w:tcBorders>
            <w:shd w:val="clear" w:color="auto" w:fill="FFFF99"/>
            <w:noWrap/>
            <w:vAlign w:val="center"/>
            <w:hideMark/>
          </w:tcPr>
          <w:p w14:paraId="477F80C5"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Por-Ch</w:t>
            </w:r>
          </w:p>
        </w:tc>
        <w:tc>
          <w:tcPr>
            <w:tcW w:w="312" w:type="pct"/>
            <w:tcBorders>
              <w:top w:val="single" w:sz="4" w:space="0" w:color="auto"/>
            </w:tcBorders>
            <w:shd w:val="clear" w:color="auto" w:fill="FFFF99"/>
            <w:noWrap/>
            <w:vAlign w:val="bottom"/>
            <w:hideMark/>
          </w:tcPr>
          <w:p w14:paraId="017BF1D8"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1420</w:t>
            </w:r>
          </w:p>
        </w:tc>
        <w:tc>
          <w:tcPr>
            <w:tcW w:w="342" w:type="pct"/>
            <w:tcBorders>
              <w:top w:val="single" w:sz="4" w:space="0" w:color="auto"/>
            </w:tcBorders>
            <w:shd w:val="clear" w:color="auto" w:fill="FFFF99"/>
            <w:noWrap/>
            <w:vAlign w:val="bottom"/>
            <w:hideMark/>
          </w:tcPr>
          <w:p w14:paraId="0AF98AA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102</w:t>
            </w:r>
          </w:p>
        </w:tc>
        <w:tc>
          <w:tcPr>
            <w:tcW w:w="372" w:type="pct"/>
            <w:tcBorders>
              <w:top w:val="single" w:sz="4" w:space="0" w:color="auto"/>
            </w:tcBorders>
            <w:shd w:val="clear" w:color="auto" w:fill="FFFF99"/>
            <w:noWrap/>
            <w:vAlign w:val="bottom"/>
            <w:hideMark/>
          </w:tcPr>
          <w:p w14:paraId="22487EA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89</w:t>
            </w:r>
          </w:p>
        </w:tc>
        <w:tc>
          <w:tcPr>
            <w:tcW w:w="342" w:type="pct"/>
            <w:tcBorders>
              <w:top w:val="single" w:sz="4" w:space="0" w:color="auto"/>
            </w:tcBorders>
            <w:shd w:val="clear" w:color="auto" w:fill="FFFF99"/>
            <w:noWrap/>
            <w:vAlign w:val="bottom"/>
            <w:hideMark/>
          </w:tcPr>
          <w:p w14:paraId="522EF60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501</w:t>
            </w:r>
          </w:p>
        </w:tc>
        <w:tc>
          <w:tcPr>
            <w:tcW w:w="372" w:type="pct"/>
            <w:tcBorders>
              <w:top w:val="single" w:sz="4" w:space="0" w:color="auto"/>
            </w:tcBorders>
            <w:shd w:val="clear" w:color="auto" w:fill="FFFF99"/>
            <w:noWrap/>
            <w:vAlign w:val="bottom"/>
            <w:hideMark/>
          </w:tcPr>
          <w:p w14:paraId="6EA0BB8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435</w:t>
            </w:r>
          </w:p>
        </w:tc>
        <w:tc>
          <w:tcPr>
            <w:tcW w:w="342" w:type="pct"/>
            <w:tcBorders>
              <w:top w:val="single" w:sz="4" w:space="0" w:color="auto"/>
            </w:tcBorders>
            <w:shd w:val="clear" w:color="auto" w:fill="FFFF99"/>
            <w:noWrap/>
            <w:vAlign w:val="bottom"/>
            <w:hideMark/>
          </w:tcPr>
          <w:p w14:paraId="2746F18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738</w:t>
            </w:r>
          </w:p>
        </w:tc>
        <w:tc>
          <w:tcPr>
            <w:tcW w:w="372" w:type="pct"/>
            <w:tcBorders>
              <w:top w:val="single" w:sz="4" w:space="0" w:color="auto"/>
            </w:tcBorders>
            <w:shd w:val="clear" w:color="auto" w:fill="FFFF99"/>
            <w:noWrap/>
            <w:vAlign w:val="bottom"/>
            <w:hideMark/>
          </w:tcPr>
          <w:p w14:paraId="67AC869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642</w:t>
            </w:r>
          </w:p>
        </w:tc>
        <w:tc>
          <w:tcPr>
            <w:tcW w:w="342" w:type="pct"/>
            <w:tcBorders>
              <w:top w:val="single" w:sz="4" w:space="0" w:color="auto"/>
            </w:tcBorders>
            <w:shd w:val="clear" w:color="auto" w:fill="FFFF99"/>
            <w:noWrap/>
            <w:vAlign w:val="bottom"/>
            <w:hideMark/>
          </w:tcPr>
          <w:p w14:paraId="60B4DBD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324</w:t>
            </w:r>
          </w:p>
        </w:tc>
        <w:tc>
          <w:tcPr>
            <w:tcW w:w="372" w:type="pct"/>
            <w:tcBorders>
              <w:top w:val="single" w:sz="4" w:space="0" w:color="auto"/>
            </w:tcBorders>
            <w:shd w:val="clear" w:color="auto" w:fill="FFFF99"/>
            <w:noWrap/>
            <w:vAlign w:val="bottom"/>
            <w:hideMark/>
          </w:tcPr>
          <w:p w14:paraId="1562F11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282</w:t>
            </w:r>
          </w:p>
        </w:tc>
        <w:tc>
          <w:tcPr>
            <w:tcW w:w="342" w:type="pct"/>
            <w:tcBorders>
              <w:top w:val="single" w:sz="4" w:space="0" w:color="auto"/>
            </w:tcBorders>
            <w:shd w:val="clear" w:color="auto" w:fill="FFFF99"/>
            <w:noWrap/>
            <w:vAlign w:val="bottom"/>
            <w:hideMark/>
          </w:tcPr>
          <w:p w14:paraId="0FC8EB3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1009</w:t>
            </w:r>
          </w:p>
        </w:tc>
        <w:tc>
          <w:tcPr>
            <w:tcW w:w="372" w:type="pct"/>
            <w:tcBorders>
              <w:top w:val="single" w:sz="4" w:space="0" w:color="auto"/>
            </w:tcBorders>
            <w:shd w:val="clear" w:color="auto" w:fill="FFFF99"/>
            <w:noWrap/>
            <w:vAlign w:val="bottom"/>
            <w:hideMark/>
          </w:tcPr>
          <w:p w14:paraId="29F42BE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868</w:t>
            </w:r>
          </w:p>
        </w:tc>
        <w:tc>
          <w:tcPr>
            <w:tcW w:w="342" w:type="pct"/>
            <w:tcBorders>
              <w:top w:val="single" w:sz="4" w:space="0" w:color="auto"/>
            </w:tcBorders>
            <w:shd w:val="clear" w:color="auto" w:fill="FFFF99"/>
            <w:noWrap/>
            <w:vAlign w:val="bottom"/>
            <w:hideMark/>
          </w:tcPr>
          <w:p w14:paraId="1744A94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956</w:t>
            </w:r>
          </w:p>
        </w:tc>
        <w:tc>
          <w:tcPr>
            <w:tcW w:w="372" w:type="pct"/>
            <w:tcBorders>
              <w:top w:val="single" w:sz="4" w:space="0" w:color="auto"/>
            </w:tcBorders>
            <w:shd w:val="clear" w:color="auto" w:fill="FFFF99"/>
            <w:noWrap/>
            <w:vAlign w:val="bottom"/>
            <w:hideMark/>
          </w:tcPr>
          <w:p w14:paraId="401F3F1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822</w:t>
            </w:r>
          </w:p>
        </w:tc>
      </w:tr>
      <w:tr w:rsidR="006B291D" w:rsidRPr="006B291D" w14:paraId="267E12F7" w14:textId="77777777" w:rsidTr="009849FF">
        <w:trPr>
          <w:trHeight w:val="300"/>
        </w:trPr>
        <w:tc>
          <w:tcPr>
            <w:tcW w:w="406" w:type="pct"/>
            <w:shd w:val="clear" w:color="auto" w:fill="FFFF99"/>
            <w:noWrap/>
            <w:vAlign w:val="center"/>
            <w:hideMark/>
          </w:tcPr>
          <w:p w14:paraId="4BAE8526"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Por-Kr</w:t>
            </w:r>
          </w:p>
        </w:tc>
        <w:tc>
          <w:tcPr>
            <w:tcW w:w="312" w:type="pct"/>
            <w:shd w:val="clear" w:color="auto" w:fill="FFFF99"/>
            <w:noWrap/>
            <w:vAlign w:val="bottom"/>
            <w:hideMark/>
          </w:tcPr>
          <w:p w14:paraId="0136D2FB"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1502</w:t>
            </w:r>
          </w:p>
        </w:tc>
        <w:tc>
          <w:tcPr>
            <w:tcW w:w="342" w:type="pct"/>
            <w:shd w:val="clear" w:color="auto" w:fill="FFFF99"/>
            <w:noWrap/>
            <w:vAlign w:val="bottom"/>
            <w:hideMark/>
          </w:tcPr>
          <w:p w14:paraId="2F48A84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107</w:t>
            </w:r>
          </w:p>
        </w:tc>
        <w:tc>
          <w:tcPr>
            <w:tcW w:w="372" w:type="pct"/>
            <w:shd w:val="clear" w:color="auto" w:fill="FFFF99"/>
            <w:noWrap/>
            <w:vAlign w:val="bottom"/>
            <w:hideMark/>
          </w:tcPr>
          <w:p w14:paraId="116D3F8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94</w:t>
            </w:r>
          </w:p>
        </w:tc>
        <w:tc>
          <w:tcPr>
            <w:tcW w:w="342" w:type="pct"/>
            <w:shd w:val="clear" w:color="auto" w:fill="FFFF99"/>
            <w:noWrap/>
            <w:vAlign w:val="bottom"/>
            <w:hideMark/>
          </w:tcPr>
          <w:p w14:paraId="272B142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529</w:t>
            </w:r>
          </w:p>
        </w:tc>
        <w:tc>
          <w:tcPr>
            <w:tcW w:w="372" w:type="pct"/>
            <w:shd w:val="clear" w:color="auto" w:fill="FFFF99"/>
            <w:noWrap/>
            <w:vAlign w:val="bottom"/>
            <w:hideMark/>
          </w:tcPr>
          <w:p w14:paraId="3AB189F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460</w:t>
            </w:r>
          </w:p>
        </w:tc>
        <w:tc>
          <w:tcPr>
            <w:tcW w:w="342" w:type="pct"/>
            <w:shd w:val="clear" w:color="auto" w:fill="FFFF99"/>
            <w:noWrap/>
            <w:vAlign w:val="bottom"/>
            <w:hideMark/>
          </w:tcPr>
          <w:p w14:paraId="48062D0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781</w:t>
            </w:r>
          </w:p>
        </w:tc>
        <w:tc>
          <w:tcPr>
            <w:tcW w:w="372" w:type="pct"/>
            <w:shd w:val="clear" w:color="auto" w:fill="FFFF99"/>
            <w:noWrap/>
            <w:vAlign w:val="bottom"/>
            <w:hideMark/>
          </w:tcPr>
          <w:p w14:paraId="2FFAE79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679</w:t>
            </w:r>
          </w:p>
        </w:tc>
        <w:tc>
          <w:tcPr>
            <w:tcW w:w="342" w:type="pct"/>
            <w:shd w:val="clear" w:color="auto" w:fill="FFFF99"/>
            <w:noWrap/>
            <w:vAlign w:val="bottom"/>
            <w:hideMark/>
          </w:tcPr>
          <w:p w14:paraId="4793A1F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343</w:t>
            </w:r>
          </w:p>
        </w:tc>
        <w:tc>
          <w:tcPr>
            <w:tcW w:w="372" w:type="pct"/>
            <w:shd w:val="clear" w:color="auto" w:fill="FFFF99"/>
            <w:noWrap/>
            <w:vAlign w:val="bottom"/>
            <w:hideMark/>
          </w:tcPr>
          <w:p w14:paraId="05B8475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298</w:t>
            </w:r>
          </w:p>
        </w:tc>
        <w:tc>
          <w:tcPr>
            <w:tcW w:w="342" w:type="pct"/>
            <w:shd w:val="clear" w:color="auto" w:fill="FFFF99"/>
            <w:noWrap/>
            <w:vAlign w:val="bottom"/>
            <w:hideMark/>
          </w:tcPr>
          <w:p w14:paraId="09965FB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1067</w:t>
            </w:r>
          </w:p>
        </w:tc>
        <w:tc>
          <w:tcPr>
            <w:tcW w:w="372" w:type="pct"/>
            <w:shd w:val="clear" w:color="auto" w:fill="FFFF99"/>
            <w:noWrap/>
            <w:vAlign w:val="bottom"/>
            <w:hideMark/>
          </w:tcPr>
          <w:p w14:paraId="68E32B1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918</w:t>
            </w:r>
          </w:p>
        </w:tc>
        <w:tc>
          <w:tcPr>
            <w:tcW w:w="342" w:type="pct"/>
            <w:shd w:val="clear" w:color="auto" w:fill="FFFF99"/>
            <w:noWrap/>
            <w:vAlign w:val="bottom"/>
            <w:hideMark/>
          </w:tcPr>
          <w:p w14:paraId="6DF957B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1011</w:t>
            </w:r>
          </w:p>
        </w:tc>
        <w:tc>
          <w:tcPr>
            <w:tcW w:w="372" w:type="pct"/>
            <w:shd w:val="clear" w:color="auto" w:fill="FFFF99"/>
            <w:noWrap/>
            <w:vAlign w:val="bottom"/>
            <w:hideMark/>
          </w:tcPr>
          <w:p w14:paraId="11A5F39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870</w:t>
            </w:r>
          </w:p>
        </w:tc>
      </w:tr>
      <w:tr w:rsidR="006B291D" w:rsidRPr="006B291D" w14:paraId="6B82238D" w14:textId="77777777" w:rsidTr="009849FF">
        <w:trPr>
          <w:trHeight w:val="300"/>
        </w:trPr>
        <w:tc>
          <w:tcPr>
            <w:tcW w:w="406" w:type="pct"/>
            <w:shd w:val="clear" w:color="auto" w:fill="FFFF99"/>
            <w:noWrap/>
            <w:vAlign w:val="center"/>
            <w:hideMark/>
          </w:tcPr>
          <w:p w14:paraId="4DAA48EC"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Por-Ka</w:t>
            </w:r>
          </w:p>
        </w:tc>
        <w:tc>
          <w:tcPr>
            <w:tcW w:w="312" w:type="pct"/>
            <w:shd w:val="clear" w:color="auto" w:fill="FFFF99"/>
            <w:noWrap/>
            <w:vAlign w:val="bottom"/>
            <w:hideMark/>
          </w:tcPr>
          <w:p w14:paraId="18BC729C"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1696</w:t>
            </w:r>
          </w:p>
        </w:tc>
        <w:tc>
          <w:tcPr>
            <w:tcW w:w="342" w:type="pct"/>
            <w:shd w:val="clear" w:color="auto" w:fill="FFFF99"/>
            <w:noWrap/>
            <w:vAlign w:val="bottom"/>
            <w:hideMark/>
          </w:tcPr>
          <w:p w14:paraId="10857B3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121</w:t>
            </w:r>
          </w:p>
        </w:tc>
        <w:tc>
          <w:tcPr>
            <w:tcW w:w="372" w:type="pct"/>
            <w:shd w:val="clear" w:color="auto" w:fill="FFFF99"/>
            <w:noWrap/>
            <w:vAlign w:val="bottom"/>
            <w:hideMark/>
          </w:tcPr>
          <w:p w14:paraId="6BD52E8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106</w:t>
            </w:r>
          </w:p>
        </w:tc>
        <w:tc>
          <w:tcPr>
            <w:tcW w:w="342" w:type="pct"/>
            <w:shd w:val="clear" w:color="auto" w:fill="FFFF99"/>
            <w:noWrap/>
            <w:vAlign w:val="bottom"/>
            <w:hideMark/>
          </w:tcPr>
          <w:p w14:paraId="6C6684F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598</w:t>
            </w:r>
          </w:p>
        </w:tc>
        <w:tc>
          <w:tcPr>
            <w:tcW w:w="372" w:type="pct"/>
            <w:shd w:val="clear" w:color="auto" w:fill="FFFF99"/>
            <w:noWrap/>
            <w:vAlign w:val="bottom"/>
            <w:hideMark/>
          </w:tcPr>
          <w:p w14:paraId="34082A9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519</w:t>
            </w:r>
          </w:p>
        </w:tc>
        <w:tc>
          <w:tcPr>
            <w:tcW w:w="342" w:type="pct"/>
            <w:shd w:val="clear" w:color="auto" w:fill="FFFF99"/>
            <w:noWrap/>
            <w:vAlign w:val="bottom"/>
            <w:hideMark/>
          </w:tcPr>
          <w:p w14:paraId="3856862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882</w:t>
            </w:r>
          </w:p>
        </w:tc>
        <w:tc>
          <w:tcPr>
            <w:tcW w:w="372" w:type="pct"/>
            <w:shd w:val="clear" w:color="auto" w:fill="FFFF99"/>
            <w:noWrap/>
            <w:vAlign w:val="bottom"/>
            <w:hideMark/>
          </w:tcPr>
          <w:p w14:paraId="6A65287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767</w:t>
            </w:r>
          </w:p>
        </w:tc>
        <w:tc>
          <w:tcPr>
            <w:tcW w:w="342" w:type="pct"/>
            <w:shd w:val="clear" w:color="auto" w:fill="FFFF99"/>
            <w:noWrap/>
            <w:vAlign w:val="bottom"/>
            <w:hideMark/>
          </w:tcPr>
          <w:p w14:paraId="45CEFE3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387</w:t>
            </w:r>
          </w:p>
        </w:tc>
        <w:tc>
          <w:tcPr>
            <w:tcW w:w="372" w:type="pct"/>
            <w:shd w:val="clear" w:color="auto" w:fill="FFFF99"/>
            <w:noWrap/>
            <w:vAlign w:val="bottom"/>
            <w:hideMark/>
          </w:tcPr>
          <w:p w14:paraId="30FBE77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337</w:t>
            </w:r>
          </w:p>
        </w:tc>
        <w:tc>
          <w:tcPr>
            <w:tcW w:w="342" w:type="pct"/>
            <w:shd w:val="clear" w:color="auto" w:fill="FFFF99"/>
            <w:noWrap/>
            <w:vAlign w:val="bottom"/>
            <w:hideMark/>
          </w:tcPr>
          <w:p w14:paraId="4AEB856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1205</w:t>
            </w:r>
          </w:p>
        </w:tc>
        <w:tc>
          <w:tcPr>
            <w:tcW w:w="372" w:type="pct"/>
            <w:shd w:val="clear" w:color="auto" w:fill="FFFF99"/>
            <w:noWrap/>
            <w:vAlign w:val="bottom"/>
            <w:hideMark/>
          </w:tcPr>
          <w:p w14:paraId="486919E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1037</w:t>
            </w:r>
          </w:p>
        </w:tc>
        <w:tc>
          <w:tcPr>
            <w:tcW w:w="342" w:type="pct"/>
            <w:shd w:val="clear" w:color="auto" w:fill="FFFF99"/>
            <w:noWrap/>
            <w:vAlign w:val="bottom"/>
            <w:hideMark/>
          </w:tcPr>
          <w:p w14:paraId="0313A53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1141</w:t>
            </w:r>
          </w:p>
        </w:tc>
        <w:tc>
          <w:tcPr>
            <w:tcW w:w="372" w:type="pct"/>
            <w:shd w:val="clear" w:color="auto" w:fill="FFFF99"/>
            <w:noWrap/>
            <w:vAlign w:val="bottom"/>
            <w:hideMark/>
          </w:tcPr>
          <w:p w14:paraId="23B4D5F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982</w:t>
            </w:r>
          </w:p>
        </w:tc>
      </w:tr>
      <w:tr w:rsidR="006B291D" w:rsidRPr="006B291D" w14:paraId="2778028D" w14:textId="77777777" w:rsidTr="009849FF">
        <w:trPr>
          <w:trHeight w:val="300"/>
        </w:trPr>
        <w:tc>
          <w:tcPr>
            <w:tcW w:w="406" w:type="pct"/>
            <w:shd w:val="clear" w:color="auto" w:fill="FFFF99"/>
            <w:noWrap/>
            <w:vAlign w:val="center"/>
            <w:hideMark/>
          </w:tcPr>
          <w:p w14:paraId="7A9AC47E"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Por-Hal</w:t>
            </w:r>
          </w:p>
        </w:tc>
        <w:tc>
          <w:tcPr>
            <w:tcW w:w="312" w:type="pct"/>
            <w:shd w:val="clear" w:color="auto" w:fill="FFFF99"/>
            <w:noWrap/>
            <w:vAlign w:val="bottom"/>
            <w:hideMark/>
          </w:tcPr>
          <w:p w14:paraId="1E7101BF"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2158</w:t>
            </w:r>
          </w:p>
        </w:tc>
        <w:tc>
          <w:tcPr>
            <w:tcW w:w="342" w:type="pct"/>
            <w:shd w:val="clear" w:color="auto" w:fill="FFFF99"/>
            <w:noWrap/>
            <w:vAlign w:val="bottom"/>
            <w:hideMark/>
          </w:tcPr>
          <w:p w14:paraId="705CCC7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154</w:t>
            </w:r>
          </w:p>
        </w:tc>
        <w:tc>
          <w:tcPr>
            <w:tcW w:w="372" w:type="pct"/>
            <w:shd w:val="clear" w:color="auto" w:fill="FFFF99"/>
            <w:noWrap/>
            <w:vAlign w:val="bottom"/>
            <w:hideMark/>
          </w:tcPr>
          <w:p w14:paraId="331D918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135</w:t>
            </w:r>
          </w:p>
        </w:tc>
        <w:tc>
          <w:tcPr>
            <w:tcW w:w="342" w:type="pct"/>
            <w:shd w:val="clear" w:color="auto" w:fill="FFFF99"/>
            <w:noWrap/>
            <w:vAlign w:val="bottom"/>
            <w:hideMark/>
          </w:tcPr>
          <w:p w14:paraId="1065CCA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761</w:t>
            </w:r>
          </w:p>
        </w:tc>
        <w:tc>
          <w:tcPr>
            <w:tcW w:w="372" w:type="pct"/>
            <w:shd w:val="clear" w:color="auto" w:fill="FFFF99"/>
            <w:noWrap/>
            <w:vAlign w:val="bottom"/>
            <w:hideMark/>
          </w:tcPr>
          <w:p w14:paraId="2C68006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660</w:t>
            </w:r>
          </w:p>
        </w:tc>
        <w:tc>
          <w:tcPr>
            <w:tcW w:w="342" w:type="pct"/>
            <w:shd w:val="clear" w:color="auto" w:fill="FFFF99"/>
            <w:noWrap/>
            <w:vAlign w:val="bottom"/>
            <w:hideMark/>
          </w:tcPr>
          <w:p w14:paraId="2CE32C1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1122</w:t>
            </w:r>
          </w:p>
        </w:tc>
        <w:tc>
          <w:tcPr>
            <w:tcW w:w="372" w:type="pct"/>
            <w:shd w:val="clear" w:color="auto" w:fill="FFFF99"/>
            <w:noWrap/>
            <w:vAlign w:val="bottom"/>
            <w:hideMark/>
          </w:tcPr>
          <w:p w14:paraId="221EE6D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975</w:t>
            </w:r>
          </w:p>
        </w:tc>
        <w:tc>
          <w:tcPr>
            <w:tcW w:w="342" w:type="pct"/>
            <w:shd w:val="clear" w:color="auto" w:fill="FFFF99"/>
            <w:noWrap/>
            <w:vAlign w:val="bottom"/>
            <w:hideMark/>
          </w:tcPr>
          <w:p w14:paraId="168B7FD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493</w:t>
            </w:r>
          </w:p>
        </w:tc>
        <w:tc>
          <w:tcPr>
            <w:tcW w:w="372" w:type="pct"/>
            <w:shd w:val="clear" w:color="auto" w:fill="FFFF99"/>
            <w:noWrap/>
            <w:vAlign w:val="bottom"/>
            <w:hideMark/>
          </w:tcPr>
          <w:p w14:paraId="00B3D62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429</w:t>
            </w:r>
          </w:p>
        </w:tc>
        <w:tc>
          <w:tcPr>
            <w:tcW w:w="342" w:type="pct"/>
            <w:shd w:val="clear" w:color="auto" w:fill="FFFF99"/>
            <w:noWrap/>
            <w:vAlign w:val="bottom"/>
            <w:hideMark/>
          </w:tcPr>
          <w:p w14:paraId="0E2BBD3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1533</w:t>
            </w:r>
          </w:p>
        </w:tc>
        <w:tc>
          <w:tcPr>
            <w:tcW w:w="372" w:type="pct"/>
            <w:shd w:val="clear" w:color="auto" w:fill="FFFF99"/>
            <w:noWrap/>
            <w:vAlign w:val="bottom"/>
            <w:hideMark/>
          </w:tcPr>
          <w:p w14:paraId="3F05893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1319</w:t>
            </w:r>
          </w:p>
        </w:tc>
        <w:tc>
          <w:tcPr>
            <w:tcW w:w="342" w:type="pct"/>
            <w:shd w:val="clear" w:color="auto" w:fill="FFFF99"/>
            <w:noWrap/>
            <w:vAlign w:val="bottom"/>
            <w:hideMark/>
          </w:tcPr>
          <w:p w14:paraId="526D0F5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1452</w:t>
            </w:r>
          </w:p>
        </w:tc>
        <w:tc>
          <w:tcPr>
            <w:tcW w:w="372" w:type="pct"/>
            <w:shd w:val="clear" w:color="auto" w:fill="FFFF99"/>
            <w:noWrap/>
            <w:vAlign w:val="bottom"/>
            <w:hideMark/>
          </w:tcPr>
          <w:p w14:paraId="3CF1E8A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1250</w:t>
            </w:r>
          </w:p>
        </w:tc>
      </w:tr>
      <w:tr w:rsidR="006B291D" w:rsidRPr="006B291D" w14:paraId="0333A745" w14:textId="77777777" w:rsidTr="009849FF">
        <w:trPr>
          <w:trHeight w:val="300"/>
        </w:trPr>
        <w:tc>
          <w:tcPr>
            <w:tcW w:w="406" w:type="pct"/>
            <w:shd w:val="clear" w:color="auto" w:fill="FFFF99"/>
            <w:noWrap/>
            <w:vAlign w:val="center"/>
            <w:hideMark/>
          </w:tcPr>
          <w:p w14:paraId="42069C8F"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Por-Viz</w:t>
            </w:r>
          </w:p>
        </w:tc>
        <w:tc>
          <w:tcPr>
            <w:tcW w:w="312" w:type="pct"/>
            <w:shd w:val="clear" w:color="auto" w:fill="FFFF99"/>
            <w:noWrap/>
            <w:vAlign w:val="bottom"/>
            <w:hideMark/>
          </w:tcPr>
          <w:p w14:paraId="12B102C7"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1682</w:t>
            </w:r>
          </w:p>
        </w:tc>
        <w:tc>
          <w:tcPr>
            <w:tcW w:w="342" w:type="pct"/>
            <w:shd w:val="clear" w:color="auto" w:fill="FFFF99"/>
            <w:noWrap/>
            <w:vAlign w:val="bottom"/>
            <w:hideMark/>
          </w:tcPr>
          <w:p w14:paraId="2BC4443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120</w:t>
            </w:r>
          </w:p>
        </w:tc>
        <w:tc>
          <w:tcPr>
            <w:tcW w:w="372" w:type="pct"/>
            <w:shd w:val="clear" w:color="auto" w:fill="FFFF99"/>
            <w:noWrap/>
            <w:vAlign w:val="bottom"/>
            <w:hideMark/>
          </w:tcPr>
          <w:p w14:paraId="2378D29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105</w:t>
            </w:r>
          </w:p>
        </w:tc>
        <w:tc>
          <w:tcPr>
            <w:tcW w:w="342" w:type="pct"/>
            <w:shd w:val="clear" w:color="auto" w:fill="FFFF99"/>
            <w:noWrap/>
            <w:vAlign w:val="bottom"/>
            <w:hideMark/>
          </w:tcPr>
          <w:p w14:paraId="6D34771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593</w:t>
            </w:r>
          </w:p>
        </w:tc>
        <w:tc>
          <w:tcPr>
            <w:tcW w:w="372" w:type="pct"/>
            <w:shd w:val="clear" w:color="auto" w:fill="FFFF99"/>
            <w:noWrap/>
            <w:vAlign w:val="bottom"/>
            <w:hideMark/>
          </w:tcPr>
          <w:p w14:paraId="10C9DE6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515</w:t>
            </w:r>
          </w:p>
        </w:tc>
        <w:tc>
          <w:tcPr>
            <w:tcW w:w="342" w:type="pct"/>
            <w:shd w:val="clear" w:color="auto" w:fill="FFFF99"/>
            <w:noWrap/>
            <w:vAlign w:val="bottom"/>
            <w:hideMark/>
          </w:tcPr>
          <w:p w14:paraId="2B66446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875</w:t>
            </w:r>
          </w:p>
        </w:tc>
        <w:tc>
          <w:tcPr>
            <w:tcW w:w="372" w:type="pct"/>
            <w:shd w:val="clear" w:color="auto" w:fill="FFFF99"/>
            <w:noWrap/>
            <w:vAlign w:val="bottom"/>
            <w:hideMark/>
          </w:tcPr>
          <w:p w14:paraId="0D59F5B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760</w:t>
            </w:r>
          </w:p>
        </w:tc>
        <w:tc>
          <w:tcPr>
            <w:tcW w:w="342" w:type="pct"/>
            <w:shd w:val="clear" w:color="auto" w:fill="FFFF99"/>
            <w:noWrap/>
            <w:vAlign w:val="bottom"/>
            <w:hideMark/>
          </w:tcPr>
          <w:p w14:paraId="4F35057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384</w:t>
            </w:r>
          </w:p>
        </w:tc>
        <w:tc>
          <w:tcPr>
            <w:tcW w:w="372" w:type="pct"/>
            <w:shd w:val="clear" w:color="auto" w:fill="FFFF99"/>
            <w:noWrap/>
            <w:vAlign w:val="bottom"/>
            <w:hideMark/>
          </w:tcPr>
          <w:p w14:paraId="40205E3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334</w:t>
            </w:r>
          </w:p>
        </w:tc>
        <w:tc>
          <w:tcPr>
            <w:tcW w:w="342" w:type="pct"/>
            <w:shd w:val="clear" w:color="auto" w:fill="FFFF99"/>
            <w:noWrap/>
            <w:vAlign w:val="bottom"/>
            <w:hideMark/>
          </w:tcPr>
          <w:p w14:paraId="34CBE4C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1195</w:t>
            </w:r>
          </w:p>
        </w:tc>
        <w:tc>
          <w:tcPr>
            <w:tcW w:w="372" w:type="pct"/>
            <w:shd w:val="clear" w:color="auto" w:fill="FFFF99"/>
            <w:noWrap/>
            <w:vAlign w:val="bottom"/>
            <w:hideMark/>
          </w:tcPr>
          <w:p w14:paraId="0D13D2D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1028</w:t>
            </w:r>
          </w:p>
        </w:tc>
        <w:tc>
          <w:tcPr>
            <w:tcW w:w="342" w:type="pct"/>
            <w:shd w:val="clear" w:color="auto" w:fill="FFFF99"/>
            <w:noWrap/>
            <w:vAlign w:val="bottom"/>
            <w:hideMark/>
          </w:tcPr>
          <w:p w14:paraId="4C8BB52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1132</w:t>
            </w:r>
          </w:p>
        </w:tc>
        <w:tc>
          <w:tcPr>
            <w:tcW w:w="372" w:type="pct"/>
            <w:shd w:val="clear" w:color="auto" w:fill="FFFF99"/>
            <w:noWrap/>
            <w:vAlign w:val="bottom"/>
            <w:hideMark/>
          </w:tcPr>
          <w:p w14:paraId="26B1847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974</w:t>
            </w:r>
          </w:p>
        </w:tc>
      </w:tr>
      <w:tr w:rsidR="006B291D" w:rsidRPr="006B291D" w14:paraId="21F36F10" w14:textId="77777777" w:rsidTr="009849FF">
        <w:trPr>
          <w:trHeight w:val="300"/>
        </w:trPr>
        <w:tc>
          <w:tcPr>
            <w:tcW w:w="406" w:type="pct"/>
            <w:shd w:val="clear" w:color="auto" w:fill="FFFF99"/>
            <w:noWrap/>
            <w:vAlign w:val="center"/>
            <w:hideMark/>
          </w:tcPr>
          <w:p w14:paraId="6FA4B3F7"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Mun-Ch</w:t>
            </w:r>
          </w:p>
        </w:tc>
        <w:tc>
          <w:tcPr>
            <w:tcW w:w="312" w:type="pct"/>
            <w:shd w:val="clear" w:color="auto" w:fill="FFFF99"/>
            <w:noWrap/>
            <w:vAlign w:val="bottom"/>
            <w:hideMark/>
          </w:tcPr>
          <w:p w14:paraId="1C9909E3"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1560</w:t>
            </w:r>
          </w:p>
        </w:tc>
        <w:tc>
          <w:tcPr>
            <w:tcW w:w="342" w:type="pct"/>
            <w:shd w:val="clear" w:color="auto" w:fill="FFFF99"/>
            <w:noWrap/>
            <w:vAlign w:val="bottom"/>
            <w:hideMark/>
          </w:tcPr>
          <w:p w14:paraId="361D1D4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112</w:t>
            </w:r>
          </w:p>
        </w:tc>
        <w:tc>
          <w:tcPr>
            <w:tcW w:w="372" w:type="pct"/>
            <w:shd w:val="clear" w:color="auto" w:fill="FFFF99"/>
            <w:noWrap/>
            <w:vAlign w:val="bottom"/>
            <w:hideMark/>
          </w:tcPr>
          <w:p w14:paraId="15FA435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98</w:t>
            </w:r>
          </w:p>
        </w:tc>
        <w:tc>
          <w:tcPr>
            <w:tcW w:w="342" w:type="pct"/>
            <w:shd w:val="clear" w:color="auto" w:fill="FFFF99"/>
            <w:noWrap/>
            <w:vAlign w:val="bottom"/>
            <w:hideMark/>
          </w:tcPr>
          <w:p w14:paraId="3CF6C3D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550</w:t>
            </w:r>
          </w:p>
        </w:tc>
        <w:tc>
          <w:tcPr>
            <w:tcW w:w="372" w:type="pct"/>
            <w:shd w:val="clear" w:color="auto" w:fill="FFFF99"/>
            <w:noWrap/>
            <w:vAlign w:val="bottom"/>
            <w:hideMark/>
          </w:tcPr>
          <w:p w14:paraId="61C4CBE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477</w:t>
            </w:r>
          </w:p>
        </w:tc>
        <w:tc>
          <w:tcPr>
            <w:tcW w:w="342" w:type="pct"/>
            <w:shd w:val="clear" w:color="auto" w:fill="FFFF99"/>
            <w:noWrap/>
            <w:vAlign w:val="bottom"/>
            <w:hideMark/>
          </w:tcPr>
          <w:p w14:paraId="55CF35D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811</w:t>
            </w:r>
          </w:p>
        </w:tc>
        <w:tc>
          <w:tcPr>
            <w:tcW w:w="372" w:type="pct"/>
            <w:shd w:val="clear" w:color="auto" w:fill="FFFF99"/>
            <w:noWrap/>
            <w:vAlign w:val="bottom"/>
            <w:hideMark/>
          </w:tcPr>
          <w:p w14:paraId="095203B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705</w:t>
            </w:r>
          </w:p>
        </w:tc>
        <w:tc>
          <w:tcPr>
            <w:tcW w:w="342" w:type="pct"/>
            <w:shd w:val="clear" w:color="auto" w:fill="FFFF99"/>
            <w:noWrap/>
            <w:vAlign w:val="bottom"/>
            <w:hideMark/>
          </w:tcPr>
          <w:p w14:paraId="2A64CE8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356</w:t>
            </w:r>
          </w:p>
        </w:tc>
        <w:tc>
          <w:tcPr>
            <w:tcW w:w="372" w:type="pct"/>
            <w:shd w:val="clear" w:color="auto" w:fill="FFFF99"/>
            <w:noWrap/>
            <w:vAlign w:val="bottom"/>
            <w:hideMark/>
          </w:tcPr>
          <w:p w14:paraId="78531AF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310</w:t>
            </w:r>
          </w:p>
        </w:tc>
        <w:tc>
          <w:tcPr>
            <w:tcW w:w="342" w:type="pct"/>
            <w:shd w:val="clear" w:color="auto" w:fill="FFFF99"/>
            <w:noWrap/>
            <w:vAlign w:val="bottom"/>
            <w:hideMark/>
          </w:tcPr>
          <w:p w14:paraId="273DF8A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1108</w:t>
            </w:r>
          </w:p>
        </w:tc>
        <w:tc>
          <w:tcPr>
            <w:tcW w:w="372" w:type="pct"/>
            <w:shd w:val="clear" w:color="auto" w:fill="FFFF99"/>
            <w:noWrap/>
            <w:vAlign w:val="bottom"/>
            <w:hideMark/>
          </w:tcPr>
          <w:p w14:paraId="0F78FBC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954</w:t>
            </w:r>
          </w:p>
        </w:tc>
        <w:tc>
          <w:tcPr>
            <w:tcW w:w="342" w:type="pct"/>
            <w:shd w:val="clear" w:color="auto" w:fill="FFFF99"/>
            <w:noWrap/>
            <w:vAlign w:val="bottom"/>
            <w:hideMark/>
          </w:tcPr>
          <w:p w14:paraId="2F60DF3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1050</w:t>
            </w:r>
          </w:p>
        </w:tc>
        <w:tc>
          <w:tcPr>
            <w:tcW w:w="372" w:type="pct"/>
            <w:shd w:val="clear" w:color="auto" w:fill="FFFF99"/>
            <w:noWrap/>
            <w:vAlign w:val="bottom"/>
            <w:hideMark/>
          </w:tcPr>
          <w:p w14:paraId="325FD82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903</w:t>
            </w:r>
          </w:p>
        </w:tc>
      </w:tr>
      <w:tr w:rsidR="006B291D" w:rsidRPr="006B291D" w14:paraId="5DFE29F6" w14:textId="77777777" w:rsidTr="009849FF">
        <w:trPr>
          <w:trHeight w:val="300"/>
        </w:trPr>
        <w:tc>
          <w:tcPr>
            <w:tcW w:w="406" w:type="pct"/>
            <w:shd w:val="clear" w:color="auto" w:fill="FFFF99"/>
            <w:noWrap/>
            <w:vAlign w:val="center"/>
            <w:hideMark/>
          </w:tcPr>
          <w:p w14:paraId="12F88312"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Mun-Kr</w:t>
            </w:r>
          </w:p>
        </w:tc>
        <w:tc>
          <w:tcPr>
            <w:tcW w:w="312" w:type="pct"/>
            <w:shd w:val="clear" w:color="auto" w:fill="FFFF99"/>
            <w:noWrap/>
            <w:vAlign w:val="bottom"/>
            <w:hideMark/>
          </w:tcPr>
          <w:p w14:paraId="62C8FD3D"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1632</w:t>
            </w:r>
          </w:p>
        </w:tc>
        <w:tc>
          <w:tcPr>
            <w:tcW w:w="342" w:type="pct"/>
            <w:shd w:val="clear" w:color="auto" w:fill="FFFF99"/>
            <w:noWrap/>
            <w:vAlign w:val="bottom"/>
            <w:hideMark/>
          </w:tcPr>
          <w:p w14:paraId="53A7F3B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117</w:t>
            </w:r>
          </w:p>
        </w:tc>
        <w:tc>
          <w:tcPr>
            <w:tcW w:w="372" w:type="pct"/>
            <w:shd w:val="clear" w:color="auto" w:fill="FFFF99"/>
            <w:noWrap/>
            <w:vAlign w:val="bottom"/>
            <w:hideMark/>
          </w:tcPr>
          <w:p w14:paraId="6D3E66A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102</w:t>
            </w:r>
          </w:p>
        </w:tc>
        <w:tc>
          <w:tcPr>
            <w:tcW w:w="342" w:type="pct"/>
            <w:shd w:val="clear" w:color="auto" w:fill="FFFF99"/>
            <w:noWrap/>
            <w:vAlign w:val="bottom"/>
            <w:hideMark/>
          </w:tcPr>
          <w:p w14:paraId="0DF63D4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575</w:t>
            </w:r>
          </w:p>
        </w:tc>
        <w:tc>
          <w:tcPr>
            <w:tcW w:w="372" w:type="pct"/>
            <w:shd w:val="clear" w:color="auto" w:fill="FFFF99"/>
            <w:noWrap/>
            <w:vAlign w:val="bottom"/>
            <w:hideMark/>
          </w:tcPr>
          <w:p w14:paraId="3A9A012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499</w:t>
            </w:r>
          </w:p>
        </w:tc>
        <w:tc>
          <w:tcPr>
            <w:tcW w:w="342" w:type="pct"/>
            <w:shd w:val="clear" w:color="auto" w:fill="FFFF99"/>
            <w:noWrap/>
            <w:vAlign w:val="bottom"/>
            <w:hideMark/>
          </w:tcPr>
          <w:p w14:paraId="412ACA4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849</w:t>
            </w:r>
          </w:p>
        </w:tc>
        <w:tc>
          <w:tcPr>
            <w:tcW w:w="372" w:type="pct"/>
            <w:shd w:val="clear" w:color="auto" w:fill="FFFF99"/>
            <w:noWrap/>
            <w:vAlign w:val="bottom"/>
            <w:hideMark/>
          </w:tcPr>
          <w:p w14:paraId="219FA7F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738</w:t>
            </w:r>
          </w:p>
        </w:tc>
        <w:tc>
          <w:tcPr>
            <w:tcW w:w="342" w:type="pct"/>
            <w:shd w:val="clear" w:color="auto" w:fill="FFFF99"/>
            <w:noWrap/>
            <w:vAlign w:val="bottom"/>
            <w:hideMark/>
          </w:tcPr>
          <w:p w14:paraId="04FC81B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373</w:t>
            </w:r>
          </w:p>
        </w:tc>
        <w:tc>
          <w:tcPr>
            <w:tcW w:w="372" w:type="pct"/>
            <w:shd w:val="clear" w:color="auto" w:fill="FFFF99"/>
            <w:noWrap/>
            <w:vAlign w:val="bottom"/>
            <w:hideMark/>
          </w:tcPr>
          <w:p w14:paraId="6608CCB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324</w:t>
            </w:r>
          </w:p>
        </w:tc>
        <w:tc>
          <w:tcPr>
            <w:tcW w:w="342" w:type="pct"/>
            <w:shd w:val="clear" w:color="auto" w:fill="FFFF99"/>
            <w:noWrap/>
            <w:vAlign w:val="bottom"/>
            <w:hideMark/>
          </w:tcPr>
          <w:p w14:paraId="7AA1E7F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1159</w:t>
            </w:r>
          </w:p>
        </w:tc>
        <w:tc>
          <w:tcPr>
            <w:tcW w:w="372" w:type="pct"/>
            <w:shd w:val="clear" w:color="auto" w:fill="FFFF99"/>
            <w:noWrap/>
            <w:vAlign w:val="bottom"/>
            <w:hideMark/>
          </w:tcPr>
          <w:p w14:paraId="304CA8A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998</w:t>
            </w:r>
          </w:p>
        </w:tc>
        <w:tc>
          <w:tcPr>
            <w:tcW w:w="342" w:type="pct"/>
            <w:shd w:val="clear" w:color="auto" w:fill="FFFF99"/>
            <w:noWrap/>
            <w:vAlign w:val="bottom"/>
            <w:hideMark/>
          </w:tcPr>
          <w:p w14:paraId="07EED1E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1098</w:t>
            </w:r>
          </w:p>
        </w:tc>
        <w:tc>
          <w:tcPr>
            <w:tcW w:w="372" w:type="pct"/>
            <w:shd w:val="clear" w:color="auto" w:fill="FFFF99"/>
            <w:noWrap/>
            <w:vAlign w:val="bottom"/>
            <w:hideMark/>
          </w:tcPr>
          <w:p w14:paraId="6FF67BF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945</w:t>
            </w:r>
          </w:p>
        </w:tc>
      </w:tr>
      <w:tr w:rsidR="006B291D" w:rsidRPr="006B291D" w14:paraId="46619894" w14:textId="77777777" w:rsidTr="009849FF">
        <w:trPr>
          <w:trHeight w:val="300"/>
        </w:trPr>
        <w:tc>
          <w:tcPr>
            <w:tcW w:w="406" w:type="pct"/>
            <w:shd w:val="clear" w:color="auto" w:fill="FFFF99"/>
            <w:noWrap/>
            <w:vAlign w:val="center"/>
            <w:hideMark/>
          </w:tcPr>
          <w:p w14:paraId="7A9CB8FA"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Mun-Ka</w:t>
            </w:r>
          </w:p>
        </w:tc>
        <w:tc>
          <w:tcPr>
            <w:tcW w:w="312" w:type="pct"/>
            <w:shd w:val="clear" w:color="auto" w:fill="FFFF99"/>
            <w:noWrap/>
            <w:vAlign w:val="bottom"/>
            <w:hideMark/>
          </w:tcPr>
          <w:p w14:paraId="69713D43"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1793</w:t>
            </w:r>
          </w:p>
        </w:tc>
        <w:tc>
          <w:tcPr>
            <w:tcW w:w="342" w:type="pct"/>
            <w:shd w:val="clear" w:color="auto" w:fill="FFFF99"/>
            <w:noWrap/>
            <w:vAlign w:val="bottom"/>
            <w:hideMark/>
          </w:tcPr>
          <w:p w14:paraId="384829A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128</w:t>
            </w:r>
          </w:p>
        </w:tc>
        <w:tc>
          <w:tcPr>
            <w:tcW w:w="372" w:type="pct"/>
            <w:shd w:val="clear" w:color="auto" w:fill="FFFF99"/>
            <w:noWrap/>
            <w:vAlign w:val="bottom"/>
            <w:hideMark/>
          </w:tcPr>
          <w:p w14:paraId="4372BE3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112</w:t>
            </w:r>
          </w:p>
        </w:tc>
        <w:tc>
          <w:tcPr>
            <w:tcW w:w="342" w:type="pct"/>
            <w:shd w:val="clear" w:color="auto" w:fill="FFFF99"/>
            <w:noWrap/>
            <w:vAlign w:val="bottom"/>
            <w:hideMark/>
          </w:tcPr>
          <w:p w14:paraId="23F90A7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632</w:t>
            </w:r>
          </w:p>
        </w:tc>
        <w:tc>
          <w:tcPr>
            <w:tcW w:w="372" w:type="pct"/>
            <w:shd w:val="clear" w:color="auto" w:fill="FFFF99"/>
            <w:noWrap/>
            <w:vAlign w:val="bottom"/>
            <w:hideMark/>
          </w:tcPr>
          <w:p w14:paraId="24127A8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549</w:t>
            </w:r>
          </w:p>
        </w:tc>
        <w:tc>
          <w:tcPr>
            <w:tcW w:w="342" w:type="pct"/>
            <w:shd w:val="clear" w:color="auto" w:fill="FFFF99"/>
            <w:noWrap/>
            <w:vAlign w:val="bottom"/>
            <w:hideMark/>
          </w:tcPr>
          <w:p w14:paraId="73F4437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932</w:t>
            </w:r>
          </w:p>
        </w:tc>
        <w:tc>
          <w:tcPr>
            <w:tcW w:w="372" w:type="pct"/>
            <w:shd w:val="clear" w:color="auto" w:fill="FFFF99"/>
            <w:noWrap/>
            <w:vAlign w:val="bottom"/>
            <w:hideMark/>
          </w:tcPr>
          <w:p w14:paraId="7CCD410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810</w:t>
            </w:r>
          </w:p>
        </w:tc>
        <w:tc>
          <w:tcPr>
            <w:tcW w:w="342" w:type="pct"/>
            <w:shd w:val="clear" w:color="auto" w:fill="FFFF99"/>
            <w:noWrap/>
            <w:vAlign w:val="bottom"/>
            <w:hideMark/>
          </w:tcPr>
          <w:p w14:paraId="6944EC9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410</w:t>
            </w:r>
          </w:p>
        </w:tc>
        <w:tc>
          <w:tcPr>
            <w:tcW w:w="372" w:type="pct"/>
            <w:shd w:val="clear" w:color="auto" w:fill="FFFF99"/>
            <w:noWrap/>
            <w:vAlign w:val="bottom"/>
            <w:hideMark/>
          </w:tcPr>
          <w:p w14:paraId="1434E2C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356</w:t>
            </w:r>
          </w:p>
        </w:tc>
        <w:tc>
          <w:tcPr>
            <w:tcW w:w="342" w:type="pct"/>
            <w:shd w:val="clear" w:color="auto" w:fill="FFFF99"/>
            <w:noWrap/>
            <w:vAlign w:val="bottom"/>
            <w:hideMark/>
          </w:tcPr>
          <w:p w14:paraId="4BECAD2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1273</w:t>
            </w:r>
          </w:p>
        </w:tc>
        <w:tc>
          <w:tcPr>
            <w:tcW w:w="372" w:type="pct"/>
            <w:shd w:val="clear" w:color="auto" w:fill="FFFF99"/>
            <w:noWrap/>
            <w:vAlign w:val="bottom"/>
            <w:hideMark/>
          </w:tcPr>
          <w:p w14:paraId="51BCA31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1096</w:t>
            </w:r>
          </w:p>
        </w:tc>
        <w:tc>
          <w:tcPr>
            <w:tcW w:w="342" w:type="pct"/>
            <w:shd w:val="clear" w:color="auto" w:fill="FFFF99"/>
            <w:noWrap/>
            <w:vAlign w:val="bottom"/>
            <w:hideMark/>
          </w:tcPr>
          <w:p w14:paraId="4CC979F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1207</w:t>
            </w:r>
          </w:p>
        </w:tc>
        <w:tc>
          <w:tcPr>
            <w:tcW w:w="372" w:type="pct"/>
            <w:shd w:val="clear" w:color="auto" w:fill="FFFF99"/>
            <w:noWrap/>
            <w:vAlign w:val="bottom"/>
            <w:hideMark/>
          </w:tcPr>
          <w:p w14:paraId="685956B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1038</w:t>
            </w:r>
          </w:p>
        </w:tc>
      </w:tr>
      <w:tr w:rsidR="006B291D" w:rsidRPr="006B291D" w14:paraId="6E2DC6EE" w14:textId="77777777" w:rsidTr="009849FF">
        <w:trPr>
          <w:trHeight w:val="300"/>
        </w:trPr>
        <w:tc>
          <w:tcPr>
            <w:tcW w:w="406" w:type="pct"/>
            <w:shd w:val="clear" w:color="auto" w:fill="FFFF99"/>
            <w:noWrap/>
            <w:vAlign w:val="center"/>
            <w:hideMark/>
          </w:tcPr>
          <w:p w14:paraId="292752A3"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Mun-Hal</w:t>
            </w:r>
          </w:p>
        </w:tc>
        <w:tc>
          <w:tcPr>
            <w:tcW w:w="312" w:type="pct"/>
            <w:shd w:val="clear" w:color="auto" w:fill="FFFF99"/>
            <w:noWrap/>
            <w:vAlign w:val="bottom"/>
            <w:hideMark/>
          </w:tcPr>
          <w:p w14:paraId="649A0E21"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2259</w:t>
            </w:r>
          </w:p>
        </w:tc>
        <w:tc>
          <w:tcPr>
            <w:tcW w:w="342" w:type="pct"/>
            <w:shd w:val="clear" w:color="auto" w:fill="FFFF99"/>
            <w:noWrap/>
            <w:vAlign w:val="bottom"/>
            <w:hideMark/>
          </w:tcPr>
          <w:p w14:paraId="051CFCC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162</w:t>
            </w:r>
          </w:p>
        </w:tc>
        <w:tc>
          <w:tcPr>
            <w:tcW w:w="372" w:type="pct"/>
            <w:shd w:val="clear" w:color="auto" w:fill="FFFF99"/>
            <w:noWrap/>
            <w:vAlign w:val="bottom"/>
            <w:hideMark/>
          </w:tcPr>
          <w:p w14:paraId="441B252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141</w:t>
            </w:r>
          </w:p>
        </w:tc>
        <w:tc>
          <w:tcPr>
            <w:tcW w:w="342" w:type="pct"/>
            <w:shd w:val="clear" w:color="auto" w:fill="FFFF99"/>
            <w:noWrap/>
            <w:vAlign w:val="bottom"/>
            <w:hideMark/>
          </w:tcPr>
          <w:p w14:paraId="606C48F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796</w:t>
            </w:r>
          </w:p>
        </w:tc>
        <w:tc>
          <w:tcPr>
            <w:tcW w:w="372" w:type="pct"/>
            <w:shd w:val="clear" w:color="auto" w:fill="FFFF99"/>
            <w:noWrap/>
            <w:vAlign w:val="bottom"/>
            <w:hideMark/>
          </w:tcPr>
          <w:p w14:paraId="35380DB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691</w:t>
            </w:r>
          </w:p>
        </w:tc>
        <w:tc>
          <w:tcPr>
            <w:tcW w:w="342" w:type="pct"/>
            <w:shd w:val="clear" w:color="auto" w:fill="FFFF99"/>
            <w:noWrap/>
            <w:vAlign w:val="bottom"/>
            <w:hideMark/>
          </w:tcPr>
          <w:p w14:paraId="4273D59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1175</w:t>
            </w:r>
          </w:p>
        </w:tc>
        <w:tc>
          <w:tcPr>
            <w:tcW w:w="372" w:type="pct"/>
            <w:shd w:val="clear" w:color="auto" w:fill="FFFF99"/>
            <w:noWrap/>
            <w:vAlign w:val="bottom"/>
            <w:hideMark/>
          </w:tcPr>
          <w:p w14:paraId="70D6CC9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1021</w:t>
            </w:r>
          </w:p>
        </w:tc>
        <w:tc>
          <w:tcPr>
            <w:tcW w:w="342" w:type="pct"/>
            <w:shd w:val="clear" w:color="auto" w:fill="FFFF99"/>
            <w:noWrap/>
            <w:vAlign w:val="bottom"/>
            <w:hideMark/>
          </w:tcPr>
          <w:p w14:paraId="7B738D8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516</w:t>
            </w:r>
          </w:p>
        </w:tc>
        <w:tc>
          <w:tcPr>
            <w:tcW w:w="372" w:type="pct"/>
            <w:shd w:val="clear" w:color="auto" w:fill="FFFF99"/>
            <w:noWrap/>
            <w:vAlign w:val="bottom"/>
            <w:hideMark/>
          </w:tcPr>
          <w:p w14:paraId="1B0A4C3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449</w:t>
            </w:r>
          </w:p>
        </w:tc>
        <w:tc>
          <w:tcPr>
            <w:tcW w:w="342" w:type="pct"/>
            <w:shd w:val="clear" w:color="auto" w:fill="FFFF99"/>
            <w:noWrap/>
            <w:vAlign w:val="bottom"/>
            <w:hideMark/>
          </w:tcPr>
          <w:p w14:paraId="7519B1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1604</w:t>
            </w:r>
          </w:p>
        </w:tc>
        <w:tc>
          <w:tcPr>
            <w:tcW w:w="372" w:type="pct"/>
            <w:shd w:val="clear" w:color="auto" w:fill="FFFF99"/>
            <w:noWrap/>
            <w:vAlign w:val="bottom"/>
            <w:hideMark/>
          </w:tcPr>
          <w:p w14:paraId="75CB4E1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1381</w:t>
            </w:r>
          </w:p>
        </w:tc>
        <w:tc>
          <w:tcPr>
            <w:tcW w:w="342" w:type="pct"/>
            <w:shd w:val="clear" w:color="auto" w:fill="FFFF99"/>
            <w:noWrap/>
            <w:vAlign w:val="bottom"/>
            <w:hideMark/>
          </w:tcPr>
          <w:p w14:paraId="13800B1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1520</w:t>
            </w:r>
          </w:p>
        </w:tc>
        <w:tc>
          <w:tcPr>
            <w:tcW w:w="372" w:type="pct"/>
            <w:shd w:val="clear" w:color="auto" w:fill="FFFF99"/>
            <w:noWrap/>
            <w:vAlign w:val="bottom"/>
            <w:hideMark/>
          </w:tcPr>
          <w:p w14:paraId="323674D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1308</w:t>
            </w:r>
          </w:p>
        </w:tc>
      </w:tr>
      <w:tr w:rsidR="006B291D" w:rsidRPr="006B291D" w14:paraId="404961EE" w14:textId="77777777" w:rsidTr="009849FF">
        <w:trPr>
          <w:trHeight w:val="300"/>
        </w:trPr>
        <w:tc>
          <w:tcPr>
            <w:tcW w:w="406" w:type="pct"/>
            <w:shd w:val="clear" w:color="auto" w:fill="FFFF99"/>
            <w:noWrap/>
            <w:vAlign w:val="center"/>
            <w:hideMark/>
          </w:tcPr>
          <w:p w14:paraId="6D357C57"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Mun-Viz</w:t>
            </w:r>
          </w:p>
        </w:tc>
        <w:tc>
          <w:tcPr>
            <w:tcW w:w="312" w:type="pct"/>
            <w:shd w:val="clear" w:color="auto" w:fill="FFFF99"/>
            <w:noWrap/>
            <w:vAlign w:val="bottom"/>
            <w:hideMark/>
          </w:tcPr>
          <w:p w14:paraId="37EFF464"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1800</w:t>
            </w:r>
          </w:p>
        </w:tc>
        <w:tc>
          <w:tcPr>
            <w:tcW w:w="342" w:type="pct"/>
            <w:shd w:val="clear" w:color="auto" w:fill="FFFF99"/>
            <w:noWrap/>
            <w:vAlign w:val="bottom"/>
            <w:hideMark/>
          </w:tcPr>
          <w:p w14:paraId="0B7F71A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129</w:t>
            </w:r>
          </w:p>
        </w:tc>
        <w:tc>
          <w:tcPr>
            <w:tcW w:w="372" w:type="pct"/>
            <w:shd w:val="clear" w:color="auto" w:fill="FFFF99"/>
            <w:noWrap/>
            <w:vAlign w:val="bottom"/>
            <w:hideMark/>
          </w:tcPr>
          <w:p w14:paraId="3336E40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113</w:t>
            </w:r>
          </w:p>
        </w:tc>
        <w:tc>
          <w:tcPr>
            <w:tcW w:w="342" w:type="pct"/>
            <w:shd w:val="clear" w:color="auto" w:fill="FFFF99"/>
            <w:noWrap/>
            <w:vAlign w:val="bottom"/>
            <w:hideMark/>
          </w:tcPr>
          <w:p w14:paraId="5BD7101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635</w:t>
            </w:r>
          </w:p>
        </w:tc>
        <w:tc>
          <w:tcPr>
            <w:tcW w:w="372" w:type="pct"/>
            <w:shd w:val="clear" w:color="auto" w:fill="FFFF99"/>
            <w:noWrap/>
            <w:vAlign w:val="bottom"/>
            <w:hideMark/>
          </w:tcPr>
          <w:p w14:paraId="64917F5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551</w:t>
            </w:r>
          </w:p>
        </w:tc>
        <w:tc>
          <w:tcPr>
            <w:tcW w:w="342" w:type="pct"/>
            <w:shd w:val="clear" w:color="auto" w:fill="FFFF99"/>
            <w:noWrap/>
            <w:vAlign w:val="bottom"/>
            <w:hideMark/>
          </w:tcPr>
          <w:p w14:paraId="3CCE70B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936</w:t>
            </w:r>
          </w:p>
        </w:tc>
        <w:tc>
          <w:tcPr>
            <w:tcW w:w="372" w:type="pct"/>
            <w:shd w:val="clear" w:color="auto" w:fill="FFFF99"/>
            <w:noWrap/>
            <w:vAlign w:val="bottom"/>
            <w:hideMark/>
          </w:tcPr>
          <w:p w14:paraId="56C7D77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814</w:t>
            </w:r>
          </w:p>
        </w:tc>
        <w:tc>
          <w:tcPr>
            <w:tcW w:w="342" w:type="pct"/>
            <w:shd w:val="clear" w:color="auto" w:fill="FFFF99"/>
            <w:noWrap/>
            <w:vAlign w:val="bottom"/>
            <w:hideMark/>
          </w:tcPr>
          <w:p w14:paraId="4BA254D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411</w:t>
            </w:r>
          </w:p>
        </w:tc>
        <w:tc>
          <w:tcPr>
            <w:tcW w:w="372" w:type="pct"/>
            <w:shd w:val="clear" w:color="auto" w:fill="FFFF99"/>
            <w:noWrap/>
            <w:vAlign w:val="bottom"/>
            <w:hideMark/>
          </w:tcPr>
          <w:p w14:paraId="2D9D76B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357</w:t>
            </w:r>
          </w:p>
        </w:tc>
        <w:tc>
          <w:tcPr>
            <w:tcW w:w="342" w:type="pct"/>
            <w:shd w:val="clear" w:color="auto" w:fill="FFFF99"/>
            <w:noWrap/>
            <w:vAlign w:val="bottom"/>
            <w:hideMark/>
          </w:tcPr>
          <w:p w14:paraId="0CDF8C8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1278</w:t>
            </w:r>
          </w:p>
        </w:tc>
        <w:tc>
          <w:tcPr>
            <w:tcW w:w="372" w:type="pct"/>
            <w:shd w:val="clear" w:color="auto" w:fill="FFFF99"/>
            <w:noWrap/>
            <w:vAlign w:val="bottom"/>
            <w:hideMark/>
          </w:tcPr>
          <w:p w14:paraId="771E757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1100</w:t>
            </w:r>
          </w:p>
        </w:tc>
        <w:tc>
          <w:tcPr>
            <w:tcW w:w="342" w:type="pct"/>
            <w:shd w:val="clear" w:color="auto" w:fill="FFFF99"/>
            <w:noWrap/>
            <w:vAlign w:val="bottom"/>
            <w:hideMark/>
          </w:tcPr>
          <w:p w14:paraId="668D94C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1211</w:t>
            </w:r>
          </w:p>
        </w:tc>
        <w:tc>
          <w:tcPr>
            <w:tcW w:w="372" w:type="pct"/>
            <w:shd w:val="clear" w:color="auto" w:fill="FFFF99"/>
            <w:noWrap/>
            <w:vAlign w:val="bottom"/>
            <w:hideMark/>
          </w:tcPr>
          <w:p w14:paraId="6091467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1042</w:t>
            </w:r>
          </w:p>
        </w:tc>
      </w:tr>
      <w:tr w:rsidR="006B291D" w:rsidRPr="006B291D" w14:paraId="09E179D6" w14:textId="77777777" w:rsidTr="009849FF">
        <w:trPr>
          <w:trHeight w:val="300"/>
        </w:trPr>
        <w:tc>
          <w:tcPr>
            <w:tcW w:w="406" w:type="pct"/>
            <w:shd w:val="clear" w:color="auto" w:fill="FFFF99"/>
            <w:noWrap/>
            <w:vAlign w:val="center"/>
            <w:hideMark/>
          </w:tcPr>
          <w:p w14:paraId="5A3EB65C"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lastRenderedPageBreak/>
              <w:t>Haz-Ch</w:t>
            </w:r>
          </w:p>
        </w:tc>
        <w:tc>
          <w:tcPr>
            <w:tcW w:w="312" w:type="pct"/>
            <w:shd w:val="clear" w:color="auto" w:fill="FFFF99"/>
            <w:noWrap/>
            <w:vAlign w:val="bottom"/>
            <w:hideMark/>
          </w:tcPr>
          <w:p w14:paraId="32E6CB87"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1351</w:t>
            </w:r>
          </w:p>
        </w:tc>
        <w:tc>
          <w:tcPr>
            <w:tcW w:w="342" w:type="pct"/>
            <w:shd w:val="clear" w:color="auto" w:fill="FFFF99"/>
            <w:noWrap/>
            <w:vAlign w:val="bottom"/>
            <w:hideMark/>
          </w:tcPr>
          <w:p w14:paraId="5B1AC74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97</w:t>
            </w:r>
          </w:p>
        </w:tc>
        <w:tc>
          <w:tcPr>
            <w:tcW w:w="372" w:type="pct"/>
            <w:shd w:val="clear" w:color="auto" w:fill="FFFF99"/>
            <w:noWrap/>
            <w:vAlign w:val="bottom"/>
            <w:hideMark/>
          </w:tcPr>
          <w:p w14:paraId="2D5C6C8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85</w:t>
            </w:r>
          </w:p>
        </w:tc>
        <w:tc>
          <w:tcPr>
            <w:tcW w:w="342" w:type="pct"/>
            <w:shd w:val="clear" w:color="auto" w:fill="FFFF99"/>
            <w:noWrap/>
            <w:vAlign w:val="bottom"/>
            <w:hideMark/>
          </w:tcPr>
          <w:p w14:paraId="4DBB45B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476</w:t>
            </w:r>
          </w:p>
        </w:tc>
        <w:tc>
          <w:tcPr>
            <w:tcW w:w="372" w:type="pct"/>
            <w:shd w:val="clear" w:color="auto" w:fill="FFFF99"/>
            <w:noWrap/>
            <w:vAlign w:val="bottom"/>
            <w:hideMark/>
          </w:tcPr>
          <w:p w14:paraId="246D4CF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413</w:t>
            </w:r>
          </w:p>
        </w:tc>
        <w:tc>
          <w:tcPr>
            <w:tcW w:w="342" w:type="pct"/>
            <w:shd w:val="clear" w:color="auto" w:fill="FFFF99"/>
            <w:noWrap/>
            <w:vAlign w:val="bottom"/>
            <w:hideMark/>
          </w:tcPr>
          <w:p w14:paraId="102DE23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703</w:t>
            </w:r>
          </w:p>
        </w:tc>
        <w:tc>
          <w:tcPr>
            <w:tcW w:w="372" w:type="pct"/>
            <w:shd w:val="clear" w:color="auto" w:fill="FFFF99"/>
            <w:noWrap/>
            <w:vAlign w:val="bottom"/>
            <w:hideMark/>
          </w:tcPr>
          <w:p w14:paraId="4B4C2CF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611</w:t>
            </w:r>
          </w:p>
        </w:tc>
        <w:tc>
          <w:tcPr>
            <w:tcW w:w="342" w:type="pct"/>
            <w:shd w:val="clear" w:color="auto" w:fill="FFFF99"/>
            <w:noWrap/>
            <w:vAlign w:val="bottom"/>
            <w:hideMark/>
          </w:tcPr>
          <w:p w14:paraId="44653F5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309</w:t>
            </w:r>
          </w:p>
        </w:tc>
        <w:tc>
          <w:tcPr>
            <w:tcW w:w="372" w:type="pct"/>
            <w:shd w:val="clear" w:color="auto" w:fill="FFFF99"/>
            <w:noWrap/>
            <w:vAlign w:val="bottom"/>
            <w:hideMark/>
          </w:tcPr>
          <w:p w14:paraId="7B3CD1D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268</w:t>
            </w:r>
          </w:p>
        </w:tc>
        <w:tc>
          <w:tcPr>
            <w:tcW w:w="342" w:type="pct"/>
            <w:shd w:val="clear" w:color="auto" w:fill="FFFF99"/>
            <w:noWrap/>
            <w:vAlign w:val="bottom"/>
            <w:hideMark/>
          </w:tcPr>
          <w:p w14:paraId="674BE78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960</w:t>
            </w:r>
          </w:p>
        </w:tc>
        <w:tc>
          <w:tcPr>
            <w:tcW w:w="372" w:type="pct"/>
            <w:shd w:val="clear" w:color="auto" w:fill="FFFF99"/>
            <w:noWrap/>
            <w:vAlign w:val="bottom"/>
            <w:hideMark/>
          </w:tcPr>
          <w:p w14:paraId="65FDCA3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826</w:t>
            </w:r>
          </w:p>
        </w:tc>
        <w:tc>
          <w:tcPr>
            <w:tcW w:w="342" w:type="pct"/>
            <w:shd w:val="clear" w:color="auto" w:fill="FFFF99"/>
            <w:noWrap/>
            <w:vAlign w:val="bottom"/>
            <w:hideMark/>
          </w:tcPr>
          <w:p w14:paraId="54442F5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909</w:t>
            </w:r>
          </w:p>
        </w:tc>
        <w:tc>
          <w:tcPr>
            <w:tcW w:w="372" w:type="pct"/>
            <w:shd w:val="clear" w:color="auto" w:fill="FFFF99"/>
            <w:noWrap/>
            <w:vAlign w:val="bottom"/>
            <w:hideMark/>
          </w:tcPr>
          <w:p w14:paraId="56DA259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782</w:t>
            </w:r>
          </w:p>
        </w:tc>
      </w:tr>
      <w:tr w:rsidR="006B291D" w:rsidRPr="006B291D" w14:paraId="3DE4EE43" w14:textId="77777777" w:rsidTr="009849FF">
        <w:trPr>
          <w:trHeight w:val="300"/>
        </w:trPr>
        <w:tc>
          <w:tcPr>
            <w:tcW w:w="406" w:type="pct"/>
            <w:shd w:val="clear" w:color="auto" w:fill="FFFF99"/>
            <w:noWrap/>
            <w:vAlign w:val="center"/>
            <w:hideMark/>
          </w:tcPr>
          <w:p w14:paraId="2A0BC802"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Haz-Kr</w:t>
            </w:r>
          </w:p>
        </w:tc>
        <w:tc>
          <w:tcPr>
            <w:tcW w:w="312" w:type="pct"/>
            <w:shd w:val="clear" w:color="auto" w:fill="FFFF99"/>
            <w:noWrap/>
            <w:vAlign w:val="bottom"/>
            <w:hideMark/>
          </w:tcPr>
          <w:p w14:paraId="2104B039"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1400</w:t>
            </w:r>
          </w:p>
        </w:tc>
        <w:tc>
          <w:tcPr>
            <w:tcW w:w="342" w:type="pct"/>
            <w:shd w:val="clear" w:color="auto" w:fill="FFFF99"/>
            <w:noWrap/>
            <w:vAlign w:val="bottom"/>
            <w:hideMark/>
          </w:tcPr>
          <w:p w14:paraId="4BE936B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100</w:t>
            </w:r>
          </w:p>
        </w:tc>
        <w:tc>
          <w:tcPr>
            <w:tcW w:w="372" w:type="pct"/>
            <w:shd w:val="clear" w:color="auto" w:fill="FFFF99"/>
            <w:noWrap/>
            <w:vAlign w:val="bottom"/>
            <w:hideMark/>
          </w:tcPr>
          <w:p w14:paraId="4CE5440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88</w:t>
            </w:r>
          </w:p>
        </w:tc>
        <w:tc>
          <w:tcPr>
            <w:tcW w:w="342" w:type="pct"/>
            <w:shd w:val="clear" w:color="auto" w:fill="FFFF99"/>
            <w:noWrap/>
            <w:vAlign w:val="bottom"/>
            <w:hideMark/>
          </w:tcPr>
          <w:p w14:paraId="126EAA5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494</w:t>
            </w:r>
          </w:p>
        </w:tc>
        <w:tc>
          <w:tcPr>
            <w:tcW w:w="372" w:type="pct"/>
            <w:shd w:val="clear" w:color="auto" w:fill="FFFF99"/>
            <w:noWrap/>
            <w:vAlign w:val="bottom"/>
            <w:hideMark/>
          </w:tcPr>
          <w:p w14:paraId="3A8891A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428</w:t>
            </w:r>
          </w:p>
        </w:tc>
        <w:tc>
          <w:tcPr>
            <w:tcW w:w="342" w:type="pct"/>
            <w:shd w:val="clear" w:color="auto" w:fill="FFFF99"/>
            <w:noWrap/>
            <w:vAlign w:val="bottom"/>
            <w:hideMark/>
          </w:tcPr>
          <w:p w14:paraId="2447D42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728</w:t>
            </w:r>
          </w:p>
        </w:tc>
        <w:tc>
          <w:tcPr>
            <w:tcW w:w="372" w:type="pct"/>
            <w:shd w:val="clear" w:color="auto" w:fill="FFFF99"/>
            <w:noWrap/>
            <w:vAlign w:val="bottom"/>
            <w:hideMark/>
          </w:tcPr>
          <w:p w14:paraId="72A205D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633</w:t>
            </w:r>
          </w:p>
        </w:tc>
        <w:tc>
          <w:tcPr>
            <w:tcW w:w="342" w:type="pct"/>
            <w:shd w:val="clear" w:color="auto" w:fill="FFFF99"/>
            <w:noWrap/>
            <w:vAlign w:val="bottom"/>
            <w:hideMark/>
          </w:tcPr>
          <w:p w14:paraId="4CC74C7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320</w:t>
            </w:r>
          </w:p>
        </w:tc>
        <w:tc>
          <w:tcPr>
            <w:tcW w:w="372" w:type="pct"/>
            <w:shd w:val="clear" w:color="auto" w:fill="FFFF99"/>
            <w:noWrap/>
            <w:vAlign w:val="bottom"/>
            <w:hideMark/>
          </w:tcPr>
          <w:p w14:paraId="14CC799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278</w:t>
            </w:r>
          </w:p>
        </w:tc>
        <w:tc>
          <w:tcPr>
            <w:tcW w:w="342" w:type="pct"/>
            <w:shd w:val="clear" w:color="auto" w:fill="FFFF99"/>
            <w:noWrap/>
            <w:vAlign w:val="bottom"/>
            <w:hideMark/>
          </w:tcPr>
          <w:p w14:paraId="0360ACC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994</w:t>
            </w:r>
          </w:p>
        </w:tc>
        <w:tc>
          <w:tcPr>
            <w:tcW w:w="372" w:type="pct"/>
            <w:shd w:val="clear" w:color="auto" w:fill="FFFF99"/>
            <w:noWrap/>
            <w:vAlign w:val="bottom"/>
            <w:hideMark/>
          </w:tcPr>
          <w:p w14:paraId="2ED241B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856</w:t>
            </w:r>
          </w:p>
        </w:tc>
        <w:tc>
          <w:tcPr>
            <w:tcW w:w="342" w:type="pct"/>
            <w:shd w:val="clear" w:color="auto" w:fill="FFFF99"/>
            <w:noWrap/>
            <w:vAlign w:val="bottom"/>
            <w:hideMark/>
          </w:tcPr>
          <w:p w14:paraId="532FCC0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942</w:t>
            </w:r>
          </w:p>
        </w:tc>
        <w:tc>
          <w:tcPr>
            <w:tcW w:w="372" w:type="pct"/>
            <w:shd w:val="clear" w:color="auto" w:fill="FFFF99"/>
            <w:noWrap/>
            <w:vAlign w:val="bottom"/>
            <w:hideMark/>
          </w:tcPr>
          <w:p w14:paraId="6BB29AA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811</w:t>
            </w:r>
          </w:p>
        </w:tc>
      </w:tr>
      <w:tr w:rsidR="006B291D" w:rsidRPr="006B291D" w14:paraId="0FB3ABB3" w14:textId="77777777" w:rsidTr="009849FF">
        <w:trPr>
          <w:trHeight w:val="300"/>
        </w:trPr>
        <w:tc>
          <w:tcPr>
            <w:tcW w:w="406" w:type="pct"/>
            <w:shd w:val="clear" w:color="auto" w:fill="FFFF99"/>
            <w:noWrap/>
            <w:vAlign w:val="center"/>
            <w:hideMark/>
          </w:tcPr>
          <w:p w14:paraId="12954D4B"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Haz-Ka</w:t>
            </w:r>
          </w:p>
        </w:tc>
        <w:tc>
          <w:tcPr>
            <w:tcW w:w="312" w:type="pct"/>
            <w:shd w:val="clear" w:color="auto" w:fill="FFFF99"/>
            <w:noWrap/>
            <w:vAlign w:val="bottom"/>
            <w:hideMark/>
          </w:tcPr>
          <w:p w14:paraId="04C2FEA1"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1609</w:t>
            </w:r>
          </w:p>
        </w:tc>
        <w:tc>
          <w:tcPr>
            <w:tcW w:w="342" w:type="pct"/>
            <w:shd w:val="clear" w:color="auto" w:fill="FFFF99"/>
            <w:noWrap/>
            <w:vAlign w:val="bottom"/>
            <w:hideMark/>
          </w:tcPr>
          <w:p w14:paraId="47AF2BC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115</w:t>
            </w:r>
          </w:p>
        </w:tc>
        <w:tc>
          <w:tcPr>
            <w:tcW w:w="372" w:type="pct"/>
            <w:shd w:val="clear" w:color="auto" w:fill="FFFF99"/>
            <w:noWrap/>
            <w:vAlign w:val="bottom"/>
            <w:hideMark/>
          </w:tcPr>
          <w:p w14:paraId="26300BA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101</w:t>
            </w:r>
          </w:p>
        </w:tc>
        <w:tc>
          <w:tcPr>
            <w:tcW w:w="342" w:type="pct"/>
            <w:shd w:val="clear" w:color="auto" w:fill="FFFF99"/>
            <w:noWrap/>
            <w:vAlign w:val="bottom"/>
            <w:hideMark/>
          </w:tcPr>
          <w:p w14:paraId="1C3ABCC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567</w:t>
            </w:r>
          </w:p>
        </w:tc>
        <w:tc>
          <w:tcPr>
            <w:tcW w:w="372" w:type="pct"/>
            <w:shd w:val="clear" w:color="auto" w:fill="FFFF99"/>
            <w:noWrap/>
            <w:vAlign w:val="bottom"/>
            <w:hideMark/>
          </w:tcPr>
          <w:p w14:paraId="146945B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492</w:t>
            </w:r>
          </w:p>
        </w:tc>
        <w:tc>
          <w:tcPr>
            <w:tcW w:w="342" w:type="pct"/>
            <w:shd w:val="clear" w:color="auto" w:fill="FFFF99"/>
            <w:noWrap/>
            <w:vAlign w:val="bottom"/>
            <w:hideMark/>
          </w:tcPr>
          <w:p w14:paraId="25A31C2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837</w:t>
            </w:r>
          </w:p>
        </w:tc>
        <w:tc>
          <w:tcPr>
            <w:tcW w:w="372" w:type="pct"/>
            <w:shd w:val="clear" w:color="auto" w:fill="FFFF99"/>
            <w:noWrap/>
            <w:vAlign w:val="bottom"/>
            <w:hideMark/>
          </w:tcPr>
          <w:p w14:paraId="7D7C966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727</w:t>
            </w:r>
          </w:p>
        </w:tc>
        <w:tc>
          <w:tcPr>
            <w:tcW w:w="342" w:type="pct"/>
            <w:shd w:val="clear" w:color="auto" w:fill="FFFF99"/>
            <w:noWrap/>
            <w:vAlign w:val="bottom"/>
            <w:hideMark/>
          </w:tcPr>
          <w:p w14:paraId="2FA2E62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368</w:t>
            </w:r>
          </w:p>
        </w:tc>
        <w:tc>
          <w:tcPr>
            <w:tcW w:w="372" w:type="pct"/>
            <w:shd w:val="clear" w:color="auto" w:fill="FFFF99"/>
            <w:noWrap/>
            <w:vAlign w:val="bottom"/>
            <w:hideMark/>
          </w:tcPr>
          <w:p w14:paraId="17634B7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320</w:t>
            </w:r>
          </w:p>
        </w:tc>
        <w:tc>
          <w:tcPr>
            <w:tcW w:w="342" w:type="pct"/>
            <w:shd w:val="clear" w:color="auto" w:fill="FFFF99"/>
            <w:noWrap/>
            <w:vAlign w:val="bottom"/>
            <w:hideMark/>
          </w:tcPr>
          <w:p w14:paraId="5752048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1143</w:t>
            </w:r>
          </w:p>
        </w:tc>
        <w:tc>
          <w:tcPr>
            <w:tcW w:w="372" w:type="pct"/>
            <w:shd w:val="clear" w:color="auto" w:fill="FFFF99"/>
            <w:noWrap/>
            <w:vAlign w:val="bottom"/>
            <w:hideMark/>
          </w:tcPr>
          <w:p w14:paraId="00842D5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984</w:t>
            </w:r>
          </w:p>
        </w:tc>
        <w:tc>
          <w:tcPr>
            <w:tcW w:w="342" w:type="pct"/>
            <w:shd w:val="clear" w:color="auto" w:fill="FFFF99"/>
            <w:noWrap/>
            <w:vAlign w:val="bottom"/>
            <w:hideMark/>
          </w:tcPr>
          <w:p w14:paraId="69CB75C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1083</w:t>
            </w:r>
          </w:p>
        </w:tc>
        <w:tc>
          <w:tcPr>
            <w:tcW w:w="372" w:type="pct"/>
            <w:shd w:val="clear" w:color="auto" w:fill="FFFF99"/>
            <w:noWrap/>
            <w:vAlign w:val="bottom"/>
            <w:hideMark/>
          </w:tcPr>
          <w:p w14:paraId="3D7369E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932</w:t>
            </w:r>
          </w:p>
        </w:tc>
      </w:tr>
      <w:tr w:rsidR="006B291D" w:rsidRPr="006B291D" w14:paraId="455616F9" w14:textId="77777777" w:rsidTr="009849FF">
        <w:trPr>
          <w:trHeight w:val="300"/>
        </w:trPr>
        <w:tc>
          <w:tcPr>
            <w:tcW w:w="406" w:type="pct"/>
            <w:shd w:val="clear" w:color="auto" w:fill="FFFF99"/>
            <w:noWrap/>
            <w:vAlign w:val="center"/>
            <w:hideMark/>
          </w:tcPr>
          <w:p w14:paraId="7ACEBC81"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Haz-Hal</w:t>
            </w:r>
          </w:p>
        </w:tc>
        <w:tc>
          <w:tcPr>
            <w:tcW w:w="312" w:type="pct"/>
            <w:shd w:val="clear" w:color="auto" w:fill="FFFF99"/>
            <w:noWrap/>
            <w:vAlign w:val="bottom"/>
            <w:hideMark/>
          </w:tcPr>
          <w:p w14:paraId="68228FD4"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2032</w:t>
            </w:r>
          </w:p>
        </w:tc>
        <w:tc>
          <w:tcPr>
            <w:tcW w:w="342" w:type="pct"/>
            <w:shd w:val="clear" w:color="auto" w:fill="FFFF99"/>
            <w:noWrap/>
            <w:vAlign w:val="bottom"/>
            <w:hideMark/>
          </w:tcPr>
          <w:p w14:paraId="10F4B8A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145</w:t>
            </w:r>
          </w:p>
        </w:tc>
        <w:tc>
          <w:tcPr>
            <w:tcW w:w="372" w:type="pct"/>
            <w:shd w:val="clear" w:color="auto" w:fill="FFFF99"/>
            <w:noWrap/>
            <w:vAlign w:val="bottom"/>
            <w:hideMark/>
          </w:tcPr>
          <w:p w14:paraId="175D4D3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127</w:t>
            </w:r>
          </w:p>
        </w:tc>
        <w:tc>
          <w:tcPr>
            <w:tcW w:w="342" w:type="pct"/>
            <w:shd w:val="clear" w:color="auto" w:fill="FFFF99"/>
            <w:noWrap/>
            <w:vAlign w:val="bottom"/>
            <w:hideMark/>
          </w:tcPr>
          <w:p w14:paraId="7169042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716</w:t>
            </w:r>
          </w:p>
        </w:tc>
        <w:tc>
          <w:tcPr>
            <w:tcW w:w="372" w:type="pct"/>
            <w:shd w:val="clear" w:color="auto" w:fill="FFFF99"/>
            <w:noWrap/>
            <w:vAlign w:val="bottom"/>
            <w:hideMark/>
          </w:tcPr>
          <w:p w14:paraId="64D275E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622</w:t>
            </w:r>
          </w:p>
        </w:tc>
        <w:tc>
          <w:tcPr>
            <w:tcW w:w="342" w:type="pct"/>
            <w:shd w:val="clear" w:color="auto" w:fill="FFFF99"/>
            <w:noWrap/>
            <w:vAlign w:val="bottom"/>
            <w:hideMark/>
          </w:tcPr>
          <w:p w14:paraId="790248C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1057</w:t>
            </w:r>
          </w:p>
        </w:tc>
        <w:tc>
          <w:tcPr>
            <w:tcW w:w="372" w:type="pct"/>
            <w:shd w:val="clear" w:color="auto" w:fill="FFFF99"/>
            <w:noWrap/>
            <w:vAlign w:val="bottom"/>
            <w:hideMark/>
          </w:tcPr>
          <w:p w14:paraId="67AEF20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918</w:t>
            </w:r>
          </w:p>
        </w:tc>
        <w:tc>
          <w:tcPr>
            <w:tcW w:w="342" w:type="pct"/>
            <w:shd w:val="clear" w:color="auto" w:fill="FFFF99"/>
            <w:noWrap/>
            <w:vAlign w:val="bottom"/>
            <w:hideMark/>
          </w:tcPr>
          <w:p w14:paraId="3D87DA9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464</w:t>
            </w:r>
          </w:p>
        </w:tc>
        <w:tc>
          <w:tcPr>
            <w:tcW w:w="372" w:type="pct"/>
            <w:shd w:val="clear" w:color="auto" w:fill="FFFF99"/>
            <w:noWrap/>
            <w:vAlign w:val="bottom"/>
            <w:hideMark/>
          </w:tcPr>
          <w:p w14:paraId="1FD8FFB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404</w:t>
            </w:r>
          </w:p>
        </w:tc>
        <w:tc>
          <w:tcPr>
            <w:tcW w:w="342" w:type="pct"/>
            <w:shd w:val="clear" w:color="auto" w:fill="FFFF99"/>
            <w:noWrap/>
            <w:vAlign w:val="bottom"/>
            <w:hideMark/>
          </w:tcPr>
          <w:p w14:paraId="62D5C4F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1443</w:t>
            </w:r>
          </w:p>
        </w:tc>
        <w:tc>
          <w:tcPr>
            <w:tcW w:w="372" w:type="pct"/>
            <w:shd w:val="clear" w:color="auto" w:fill="FFFF99"/>
            <w:noWrap/>
            <w:vAlign w:val="bottom"/>
            <w:hideMark/>
          </w:tcPr>
          <w:p w14:paraId="3DF1791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1242</w:t>
            </w:r>
          </w:p>
        </w:tc>
        <w:tc>
          <w:tcPr>
            <w:tcW w:w="342" w:type="pct"/>
            <w:shd w:val="clear" w:color="auto" w:fill="FFFF99"/>
            <w:noWrap/>
            <w:vAlign w:val="bottom"/>
            <w:hideMark/>
          </w:tcPr>
          <w:p w14:paraId="73BF46E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1368</w:t>
            </w:r>
          </w:p>
        </w:tc>
        <w:tc>
          <w:tcPr>
            <w:tcW w:w="372" w:type="pct"/>
            <w:shd w:val="clear" w:color="auto" w:fill="FFFF99"/>
            <w:noWrap/>
            <w:vAlign w:val="bottom"/>
            <w:hideMark/>
          </w:tcPr>
          <w:p w14:paraId="0C0F630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1177</w:t>
            </w:r>
          </w:p>
        </w:tc>
      </w:tr>
      <w:tr w:rsidR="006B291D" w:rsidRPr="006B291D" w14:paraId="4DE0F5C0" w14:textId="77777777" w:rsidTr="009849FF">
        <w:trPr>
          <w:trHeight w:val="300"/>
        </w:trPr>
        <w:tc>
          <w:tcPr>
            <w:tcW w:w="406" w:type="pct"/>
            <w:shd w:val="clear" w:color="auto" w:fill="FFFF99"/>
            <w:noWrap/>
            <w:vAlign w:val="center"/>
            <w:hideMark/>
          </w:tcPr>
          <w:p w14:paraId="12BC20BB"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Haz-Viz</w:t>
            </w:r>
          </w:p>
        </w:tc>
        <w:tc>
          <w:tcPr>
            <w:tcW w:w="312" w:type="pct"/>
            <w:shd w:val="clear" w:color="auto" w:fill="FFFF99"/>
            <w:noWrap/>
            <w:vAlign w:val="bottom"/>
            <w:hideMark/>
          </w:tcPr>
          <w:p w14:paraId="56406A58"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1582</w:t>
            </w:r>
          </w:p>
        </w:tc>
        <w:tc>
          <w:tcPr>
            <w:tcW w:w="342" w:type="pct"/>
            <w:shd w:val="clear" w:color="auto" w:fill="FFFF99"/>
            <w:noWrap/>
            <w:vAlign w:val="bottom"/>
            <w:hideMark/>
          </w:tcPr>
          <w:p w14:paraId="003C859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113</w:t>
            </w:r>
          </w:p>
        </w:tc>
        <w:tc>
          <w:tcPr>
            <w:tcW w:w="372" w:type="pct"/>
            <w:shd w:val="clear" w:color="auto" w:fill="FFFF99"/>
            <w:noWrap/>
            <w:vAlign w:val="bottom"/>
            <w:hideMark/>
          </w:tcPr>
          <w:p w14:paraId="2CDDC09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99</w:t>
            </w:r>
          </w:p>
        </w:tc>
        <w:tc>
          <w:tcPr>
            <w:tcW w:w="342" w:type="pct"/>
            <w:shd w:val="clear" w:color="auto" w:fill="FFFF99"/>
            <w:noWrap/>
            <w:vAlign w:val="bottom"/>
            <w:hideMark/>
          </w:tcPr>
          <w:p w14:paraId="5232D07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558</w:t>
            </w:r>
          </w:p>
        </w:tc>
        <w:tc>
          <w:tcPr>
            <w:tcW w:w="372" w:type="pct"/>
            <w:shd w:val="clear" w:color="auto" w:fill="FFFF99"/>
            <w:noWrap/>
            <w:vAlign w:val="bottom"/>
            <w:hideMark/>
          </w:tcPr>
          <w:p w14:paraId="0274BC3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484</w:t>
            </w:r>
          </w:p>
        </w:tc>
        <w:tc>
          <w:tcPr>
            <w:tcW w:w="342" w:type="pct"/>
            <w:shd w:val="clear" w:color="auto" w:fill="FFFF99"/>
            <w:noWrap/>
            <w:vAlign w:val="bottom"/>
            <w:hideMark/>
          </w:tcPr>
          <w:p w14:paraId="5364CF3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823</w:t>
            </w:r>
          </w:p>
        </w:tc>
        <w:tc>
          <w:tcPr>
            <w:tcW w:w="372" w:type="pct"/>
            <w:shd w:val="clear" w:color="auto" w:fill="FFFF99"/>
            <w:noWrap/>
            <w:vAlign w:val="bottom"/>
            <w:hideMark/>
          </w:tcPr>
          <w:p w14:paraId="5D6F216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715</w:t>
            </w:r>
          </w:p>
        </w:tc>
        <w:tc>
          <w:tcPr>
            <w:tcW w:w="342" w:type="pct"/>
            <w:shd w:val="clear" w:color="auto" w:fill="FFFF99"/>
            <w:noWrap/>
            <w:vAlign w:val="bottom"/>
            <w:hideMark/>
          </w:tcPr>
          <w:p w14:paraId="0B61D09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361</w:t>
            </w:r>
          </w:p>
        </w:tc>
        <w:tc>
          <w:tcPr>
            <w:tcW w:w="372" w:type="pct"/>
            <w:shd w:val="clear" w:color="auto" w:fill="FFFF99"/>
            <w:noWrap/>
            <w:vAlign w:val="bottom"/>
            <w:hideMark/>
          </w:tcPr>
          <w:p w14:paraId="428B74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314</w:t>
            </w:r>
          </w:p>
        </w:tc>
        <w:tc>
          <w:tcPr>
            <w:tcW w:w="342" w:type="pct"/>
            <w:shd w:val="clear" w:color="auto" w:fill="FFFF99"/>
            <w:noWrap/>
            <w:vAlign w:val="bottom"/>
            <w:hideMark/>
          </w:tcPr>
          <w:p w14:paraId="7B1102D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1124</w:t>
            </w:r>
          </w:p>
        </w:tc>
        <w:tc>
          <w:tcPr>
            <w:tcW w:w="372" w:type="pct"/>
            <w:shd w:val="clear" w:color="auto" w:fill="FFFF99"/>
            <w:noWrap/>
            <w:vAlign w:val="bottom"/>
            <w:hideMark/>
          </w:tcPr>
          <w:p w14:paraId="56A7813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967</w:t>
            </w:r>
          </w:p>
        </w:tc>
        <w:tc>
          <w:tcPr>
            <w:tcW w:w="342" w:type="pct"/>
            <w:shd w:val="clear" w:color="auto" w:fill="FFFF99"/>
            <w:noWrap/>
            <w:vAlign w:val="bottom"/>
            <w:hideMark/>
          </w:tcPr>
          <w:p w14:paraId="73143BE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1065</w:t>
            </w:r>
          </w:p>
        </w:tc>
        <w:tc>
          <w:tcPr>
            <w:tcW w:w="372" w:type="pct"/>
            <w:shd w:val="clear" w:color="auto" w:fill="FFFF99"/>
            <w:noWrap/>
            <w:vAlign w:val="bottom"/>
            <w:hideMark/>
          </w:tcPr>
          <w:p w14:paraId="6A4AAD2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916</w:t>
            </w:r>
          </w:p>
        </w:tc>
      </w:tr>
      <w:tr w:rsidR="006B291D" w:rsidRPr="006B291D" w14:paraId="45EF0D6E" w14:textId="77777777" w:rsidTr="009849FF">
        <w:trPr>
          <w:trHeight w:val="300"/>
        </w:trPr>
        <w:tc>
          <w:tcPr>
            <w:tcW w:w="406" w:type="pct"/>
            <w:shd w:val="clear" w:color="auto" w:fill="FFFF99"/>
            <w:noWrap/>
            <w:vAlign w:val="center"/>
            <w:hideMark/>
          </w:tcPr>
          <w:p w14:paraId="4A409F04"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Mum-Ch</w:t>
            </w:r>
          </w:p>
        </w:tc>
        <w:tc>
          <w:tcPr>
            <w:tcW w:w="312" w:type="pct"/>
            <w:shd w:val="clear" w:color="auto" w:fill="FFFF99"/>
            <w:noWrap/>
            <w:vAlign w:val="bottom"/>
            <w:hideMark/>
          </w:tcPr>
          <w:p w14:paraId="2C21353F"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1239</w:t>
            </w:r>
          </w:p>
        </w:tc>
        <w:tc>
          <w:tcPr>
            <w:tcW w:w="342" w:type="pct"/>
            <w:shd w:val="clear" w:color="auto" w:fill="FFFF99"/>
            <w:noWrap/>
            <w:vAlign w:val="bottom"/>
            <w:hideMark/>
          </w:tcPr>
          <w:p w14:paraId="11046EB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89</w:t>
            </w:r>
          </w:p>
        </w:tc>
        <w:tc>
          <w:tcPr>
            <w:tcW w:w="372" w:type="pct"/>
            <w:shd w:val="clear" w:color="auto" w:fill="FFFF99"/>
            <w:noWrap/>
            <w:vAlign w:val="bottom"/>
            <w:hideMark/>
          </w:tcPr>
          <w:p w14:paraId="7218C24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78</w:t>
            </w:r>
          </w:p>
        </w:tc>
        <w:tc>
          <w:tcPr>
            <w:tcW w:w="342" w:type="pct"/>
            <w:shd w:val="clear" w:color="auto" w:fill="FFFF99"/>
            <w:noWrap/>
            <w:vAlign w:val="bottom"/>
            <w:hideMark/>
          </w:tcPr>
          <w:p w14:paraId="3AE2803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437</w:t>
            </w:r>
          </w:p>
        </w:tc>
        <w:tc>
          <w:tcPr>
            <w:tcW w:w="372" w:type="pct"/>
            <w:shd w:val="clear" w:color="auto" w:fill="FFFF99"/>
            <w:noWrap/>
            <w:vAlign w:val="bottom"/>
            <w:hideMark/>
          </w:tcPr>
          <w:p w14:paraId="1E5E07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379</w:t>
            </w:r>
          </w:p>
        </w:tc>
        <w:tc>
          <w:tcPr>
            <w:tcW w:w="342" w:type="pct"/>
            <w:shd w:val="clear" w:color="auto" w:fill="FFFF99"/>
            <w:noWrap/>
            <w:vAlign w:val="bottom"/>
            <w:hideMark/>
          </w:tcPr>
          <w:p w14:paraId="1862637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644</w:t>
            </w:r>
          </w:p>
        </w:tc>
        <w:tc>
          <w:tcPr>
            <w:tcW w:w="372" w:type="pct"/>
            <w:shd w:val="clear" w:color="auto" w:fill="FFFF99"/>
            <w:noWrap/>
            <w:vAlign w:val="bottom"/>
            <w:hideMark/>
          </w:tcPr>
          <w:p w14:paraId="118F973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560</w:t>
            </w:r>
          </w:p>
        </w:tc>
        <w:tc>
          <w:tcPr>
            <w:tcW w:w="342" w:type="pct"/>
            <w:shd w:val="clear" w:color="auto" w:fill="FFFF99"/>
            <w:noWrap/>
            <w:vAlign w:val="bottom"/>
            <w:hideMark/>
          </w:tcPr>
          <w:p w14:paraId="4CA7F20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283</w:t>
            </w:r>
          </w:p>
        </w:tc>
        <w:tc>
          <w:tcPr>
            <w:tcW w:w="372" w:type="pct"/>
            <w:shd w:val="clear" w:color="auto" w:fill="FFFF99"/>
            <w:noWrap/>
            <w:vAlign w:val="bottom"/>
            <w:hideMark/>
          </w:tcPr>
          <w:p w14:paraId="61FD4F2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246</w:t>
            </w:r>
          </w:p>
        </w:tc>
        <w:tc>
          <w:tcPr>
            <w:tcW w:w="342" w:type="pct"/>
            <w:shd w:val="clear" w:color="auto" w:fill="FFFF99"/>
            <w:noWrap/>
            <w:vAlign w:val="bottom"/>
            <w:hideMark/>
          </w:tcPr>
          <w:p w14:paraId="4DD2B67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880</w:t>
            </w:r>
          </w:p>
        </w:tc>
        <w:tc>
          <w:tcPr>
            <w:tcW w:w="372" w:type="pct"/>
            <w:shd w:val="clear" w:color="auto" w:fill="FFFF99"/>
            <w:noWrap/>
            <w:vAlign w:val="bottom"/>
            <w:hideMark/>
          </w:tcPr>
          <w:p w14:paraId="27AE62D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757</w:t>
            </w:r>
          </w:p>
        </w:tc>
        <w:tc>
          <w:tcPr>
            <w:tcW w:w="342" w:type="pct"/>
            <w:shd w:val="clear" w:color="auto" w:fill="FFFF99"/>
            <w:noWrap/>
            <w:vAlign w:val="bottom"/>
            <w:hideMark/>
          </w:tcPr>
          <w:p w14:paraId="6811F49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834</w:t>
            </w:r>
          </w:p>
        </w:tc>
        <w:tc>
          <w:tcPr>
            <w:tcW w:w="372" w:type="pct"/>
            <w:shd w:val="clear" w:color="auto" w:fill="FFFF99"/>
            <w:noWrap/>
            <w:vAlign w:val="bottom"/>
            <w:hideMark/>
          </w:tcPr>
          <w:p w14:paraId="13E1510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717</w:t>
            </w:r>
          </w:p>
        </w:tc>
      </w:tr>
      <w:tr w:rsidR="006B291D" w:rsidRPr="006B291D" w14:paraId="065864FE" w14:textId="77777777" w:rsidTr="009849FF">
        <w:trPr>
          <w:trHeight w:val="300"/>
        </w:trPr>
        <w:tc>
          <w:tcPr>
            <w:tcW w:w="406" w:type="pct"/>
            <w:shd w:val="clear" w:color="auto" w:fill="FFFF99"/>
            <w:noWrap/>
            <w:vAlign w:val="center"/>
            <w:hideMark/>
          </w:tcPr>
          <w:p w14:paraId="7EE30727"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Mum-Kr</w:t>
            </w:r>
          </w:p>
        </w:tc>
        <w:tc>
          <w:tcPr>
            <w:tcW w:w="312" w:type="pct"/>
            <w:shd w:val="clear" w:color="auto" w:fill="FFFF99"/>
            <w:noWrap/>
            <w:vAlign w:val="bottom"/>
            <w:hideMark/>
          </w:tcPr>
          <w:p w14:paraId="66966D55"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1287</w:t>
            </w:r>
          </w:p>
        </w:tc>
        <w:tc>
          <w:tcPr>
            <w:tcW w:w="342" w:type="pct"/>
            <w:shd w:val="clear" w:color="auto" w:fill="FFFF99"/>
            <w:noWrap/>
            <w:vAlign w:val="bottom"/>
            <w:hideMark/>
          </w:tcPr>
          <w:p w14:paraId="33ED53F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92</w:t>
            </w:r>
          </w:p>
        </w:tc>
        <w:tc>
          <w:tcPr>
            <w:tcW w:w="372" w:type="pct"/>
            <w:shd w:val="clear" w:color="auto" w:fill="FFFF99"/>
            <w:noWrap/>
            <w:vAlign w:val="bottom"/>
            <w:hideMark/>
          </w:tcPr>
          <w:p w14:paraId="32BBB8E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81</w:t>
            </w:r>
          </w:p>
        </w:tc>
        <w:tc>
          <w:tcPr>
            <w:tcW w:w="342" w:type="pct"/>
            <w:shd w:val="clear" w:color="auto" w:fill="FFFF99"/>
            <w:noWrap/>
            <w:vAlign w:val="bottom"/>
            <w:hideMark/>
          </w:tcPr>
          <w:p w14:paraId="66B20F6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454</w:t>
            </w:r>
          </w:p>
        </w:tc>
        <w:tc>
          <w:tcPr>
            <w:tcW w:w="372" w:type="pct"/>
            <w:shd w:val="clear" w:color="auto" w:fill="FFFF99"/>
            <w:noWrap/>
            <w:vAlign w:val="bottom"/>
            <w:hideMark/>
          </w:tcPr>
          <w:p w14:paraId="58068C5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394</w:t>
            </w:r>
          </w:p>
        </w:tc>
        <w:tc>
          <w:tcPr>
            <w:tcW w:w="342" w:type="pct"/>
            <w:shd w:val="clear" w:color="auto" w:fill="FFFF99"/>
            <w:noWrap/>
            <w:vAlign w:val="bottom"/>
            <w:hideMark/>
          </w:tcPr>
          <w:p w14:paraId="0E427A8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669</w:t>
            </w:r>
          </w:p>
        </w:tc>
        <w:tc>
          <w:tcPr>
            <w:tcW w:w="372" w:type="pct"/>
            <w:shd w:val="clear" w:color="auto" w:fill="FFFF99"/>
            <w:noWrap/>
            <w:vAlign w:val="bottom"/>
            <w:hideMark/>
          </w:tcPr>
          <w:p w14:paraId="2762C11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582</w:t>
            </w:r>
          </w:p>
        </w:tc>
        <w:tc>
          <w:tcPr>
            <w:tcW w:w="342" w:type="pct"/>
            <w:shd w:val="clear" w:color="auto" w:fill="FFFF99"/>
            <w:noWrap/>
            <w:vAlign w:val="bottom"/>
            <w:hideMark/>
          </w:tcPr>
          <w:p w14:paraId="12957BF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294</w:t>
            </w:r>
          </w:p>
        </w:tc>
        <w:tc>
          <w:tcPr>
            <w:tcW w:w="372" w:type="pct"/>
            <w:shd w:val="clear" w:color="auto" w:fill="FFFF99"/>
            <w:noWrap/>
            <w:vAlign w:val="bottom"/>
            <w:hideMark/>
          </w:tcPr>
          <w:p w14:paraId="0BC1CE4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256</w:t>
            </w:r>
          </w:p>
        </w:tc>
        <w:tc>
          <w:tcPr>
            <w:tcW w:w="342" w:type="pct"/>
            <w:shd w:val="clear" w:color="auto" w:fill="FFFF99"/>
            <w:noWrap/>
            <w:vAlign w:val="bottom"/>
            <w:hideMark/>
          </w:tcPr>
          <w:p w14:paraId="25137D4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914</w:t>
            </w:r>
          </w:p>
        </w:tc>
        <w:tc>
          <w:tcPr>
            <w:tcW w:w="372" w:type="pct"/>
            <w:shd w:val="clear" w:color="auto" w:fill="FFFF99"/>
            <w:noWrap/>
            <w:vAlign w:val="bottom"/>
            <w:hideMark/>
          </w:tcPr>
          <w:p w14:paraId="77BA779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787</w:t>
            </w:r>
          </w:p>
        </w:tc>
        <w:tc>
          <w:tcPr>
            <w:tcW w:w="342" w:type="pct"/>
            <w:shd w:val="clear" w:color="auto" w:fill="FFFF99"/>
            <w:noWrap/>
            <w:vAlign w:val="bottom"/>
            <w:hideMark/>
          </w:tcPr>
          <w:p w14:paraId="478BCC4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866</w:t>
            </w:r>
          </w:p>
        </w:tc>
        <w:tc>
          <w:tcPr>
            <w:tcW w:w="372" w:type="pct"/>
            <w:shd w:val="clear" w:color="auto" w:fill="FFFF99"/>
            <w:noWrap/>
            <w:vAlign w:val="bottom"/>
            <w:hideMark/>
          </w:tcPr>
          <w:p w14:paraId="59289E9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745</w:t>
            </w:r>
          </w:p>
        </w:tc>
      </w:tr>
      <w:tr w:rsidR="006B291D" w:rsidRPr="006B291D" w14:paraId="7DC35B07" w14:textId="77777777" w:rsidTr="009849FF">
        <w:trPr>
          <w:trHeight w:val="300"/>
        </w:trPr>
        <w:tc>
          <w:tcPr>
            <w:tcW w:w="406" w:type="pct"/>
            <w:shd w:val="clear" w:color="auto" w:fill="FFFF99"/>
            <w:noWrap/>
            <w:vAlign w:val="center"/>
            <w:hideMark/>
          </w:tcPr>
          <w:p w14:paraId="082713DB"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Mum-Ka</w:t>
            </w:r>
          </w:p>
        </w:tc>
        <w:tc>
          <w:tcPr>
            <w:tcW w:w="312" w:type="pct"/>
            <w:shd w:val="clear" w:color="auto" w:fill="FFFF99"/>
            <w:noWrap/>
            <w:vAlign w:val="bottom"/>
            <w:hideMark/>
          </w:tcPr>
          <w:p w14:paraId="5E317925"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1480</w:t>
            </w:r>
          </w:p>
        </w:tc>
        <w:tc>
          <w:tcPr>
            <w:tcW w:w="342" w:type="pct"/>
            <w:shd w:val="clear" w:color="auto" w:fill="FFFF99"/>
            <w:noWrap/>
            <w:vAlign w:val="bottom"/>
            <w:hideMark/>
          </w:tcPr>
          <w:p w14:paraId="2B01705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106</w:t>
            </w:r>
          </w:p>
        </w:tc>
        <w:tc>
          <w:tcPr>
            <w:tcW w:w="372" w:type="pct"/>
            <w:shd w:val="clear" w:color="auto" w:fill="FFFF99"/>
            <w:noWrap/>
            <w:vAlign w:val="bottom"/>
            <w:hideMark/>
          </w:tcPr>
          <w:p w14:paraId="713E67C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93</w:t>
            </w:r>
          </w:p>
        </w:tc>
        <w:tc>
          <w:tcPr>
            <w:tcW w:w="342" w:type="pct"/>
            <w:shd w:val="clear" w:color="auto" w:fill="FFFF99"/>
            <w:noWrap/>
            <w:vAlign w:val="bottom"/>
            <w:hideMark/>
          </w:tcPr>
          <w:p w14:paraId="0221334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522</w:t>
            </w:r>
          </w:p>
        </w:tc>
        <w:tc>
          <w:tcPr>
            <w:tcW w:w="372" w:type="pct"/>
            <w:shd w:val="clear" w:color="auto" w:fill="FFFF99"/>
            <w:noWrap/>
            <w:vAlign w:val="bottom"/>
            <w:hideMark/>
          </w:tcPr>
          <w:p w14:paraId="4EB85AB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453</w:t>
            </w:r>
          </w:p>
        </w:tc>
        <w:tc>
          <w:tcPr>
            <w:tcW w:w="342" w:type="pct"/>
            <w:shd w:val="clear" w:color="auto" w:fill="FFFF99"/>
            <w:noWrap/>
            <w:vAlign w:val="bottom"/>
            <w:hideMark/>
          </w:tcPr>
          <w:p w14:paraId="117C31D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770</w:t>
            </w:r>
          </w:p>
        </w:tc>
        <w:tc>
          <w:tcPr>
            <w:tcW w:w="372" w:type="pct"/>
            <w:shd w:val="clear" w:color="auto" w:fill="FFFF99"/>
            <w:noWrap/>
            <w:vAlign w:val="bottom"/>
            <w:hideMark/>
          </w:tcPr>
          <w:p w14:paraId="6490C10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669</w:t>
            </w:r>
          </w:p>
        </w:tc>
        <w:tc>
          <w:tcPr>
            <w:tcW w:w="342" w:type="pct"/>
            <w:shd w:val="clear" w:color="auto" w:fill="FFFF99"/>
            <w:noWrap/>
            <w:vAlign w:val="bottom"/>
            <w:hideMark/>
          </w:tcPr>
          <w:p w14:paraId="204ACF3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338</w:t>
            </w:r>
          </w:p>
        </w:tc>
        <w:tc>
          <w:tcPr>
            <w:tcW w:w="372" w:type="pct"/>
            <w:shd w:val="clear" w:color="auto" w:fill="FFFF99"/>
            <w:noWrap/>
            <w:vAlign w:val="bottom"/>
            <w:hideMark/>
          </w:tcPr>
          <w:p w14:paraId="70FB388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294</w:t>
            </w:r>
          </w:p>
        </w:tc>
        <w:tc>
          <w:tcPr>
            <w:tcW w:w="342" w:type="pct"/>
            <w:shd w:val="clear" w:color="auto" w:fill="FFFF99"/>
            <w:noWrap/>
            <w:vAlign w:val="bottom"/>
            <w:hideMark/>
          </w:tcPr>
          <w:p w14:paraId="70B3A56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1051</w:t>
            </w:r>
          </w:p>
        </w:tc>
        <w:tc>
          <w:tcPr>
            <w:tcW w:w="372" w:type="pct"/>
            <w:shd w:val="clear" w:color="auto" w:fill="FFFF99"/>
            <w:noWrap/>
            <w:vAlign w:val="bottom"/>
            <w:hideMark/>
          </w:tcPr>
          <w:p w14:paraId="36DE041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905</w:t>
            </w:r>
          </w:p>
        </w:tc>
        <w:tc>
          <w:tcPr>
            <w:tcW w:w="342" w:type="pct"/>
            <w:shd w:val="clear" w:color="auto" w:fill="FFFF99"/>
            <w:noWrap/>
            <w:vAlign w:val="bottom"/>
            <w:hideMark/>
          </w:tcPr>
          <w:p w14:paraId="7E50AB5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996</w:t>
            </w:r>
          </w:p>
        </w:tc>
        <w:tc>
          <w:tcPr>
            <w:tcW w:w="372" w:type="pct"/>
            <w:shd w:val="clear" w:color="auto" w:fill="FFFF99"/>
            <w:noWrap/>
            <w:vAlign w:val="bottom"/>
            <w:hideMark/>
          </w:tcPr>
          <w:p w14:paraId="77C93A0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857</w:t>
            </w:r>
          </w:p>
        </w:tc>
      </w:tr>
      <w:tr w:rsidR="006B291D" w:rsidRPr="006B291D" w14:paraId="20126D4C" w14:textId="77777777" w:rsidTr="009849FF">
        <w:trPr>
          <w:trHeight w:val="300"/>
        </w:trPr>
        <w:tc>
          <w:tcPr>
            <w:tcW w:w="406" w:type="pct"/>
            <w:shd w:val="clear" w:color="auto" w:fill="FFFF99"/>
            <w:noWrap/>
            <w:vAlign w:val="center"/>
            <w:hideMark/>
          </w:tcPr>
          <w:p w14:paraId="4A8828EF"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Mum-Hal</w:t>
            </w:r>
          </w:p>
        </w:tc>
        <w:tc>
          <w:tcPr>
            <w:tcW w:w="312" w:type="pct"/>
            <w:shd w:val="clear" w:color="auto" w:fill="FFFF99"/>
            <w:noWrap/>
            <w:vAlign w:val="bottom"/>
            <w:hideMark/>
          </w:tcPr>
          <w:p w14:paraId="6497295F"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1945</w:t>
            </w:r>
          </w:p>
        </w:tc>
        <w:tc>
          <w:tcPr>
            <w:tcW w:w="342" w:type="pct"/>
            <w:shd w:val="clear" w:color="auto" w:fill="FFFF99"/>
            <w:noWrap/>
            <w:vAlign w:val="bottom"/>
            <w:hideMark/>
          </w:tcPr>
          <w:p w14:paraId="161B057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139</w:t>
            </w:r>
          </w:p>
        </w:tc>
        <w:tc>
          <w:tcPr>
            <w:tcW w:w="372" w:type="pct"/>
            <w:shd w:val="clear" w:color="auto" w:fill="FFFF99"/>
            <w:noWrap/>
            <w:vAlign w:val="bottom"/>
            <w:hideMark/>
          </w:tcPr>
          <w:p w14:paraId="25AD8BE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122</w:t>
            </w:r>
          </w:p>
        </w:tc>
        <w:tc>
          <w:tcPr>
            <w:tcW w:w="342" w:type="pct"/>
            <w:shd w:val="clear" w:color="auto" w:fill="FFFF99"/>
            <w:noWrap/>
            <w:vAlign w:val="bottom"/>
            <w:hideMark/>
          </w:tcPr>
          <w:p w14:paraId="0DDD2FC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686</w:t>
            </w:r>
          </w:p>
        </w:tc>
        <w:tc>
          <w:tcPr>
            <w:tcW w:w="372" w:type="pct"/>
            <w:shd w:val="clear" w:color="auto" w:fill="FFFF99"/>
            <w:noWrap/>
            <w:vAlign w:val="bottom"/>
            <w:hideMark/>
          </w:tcPr>
          <w:p w14:paraId="797EBFB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595</w:t>
            </w:r>
          </w:p>
        </w:tc>
        <w:tc>
          <w:tcPr>
            <w:tcW w:w="342" w:type="pct"/>
            <w:shd w:val="clear" w:color="auto" w:fill="FFFF99"/>
            <w:noWrap/>
            <w:vAlign w:val="bottom"/>
            <w:hideMark/>
          </w:tcPr>
          <w:p w14:paraId="0E8E4BF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1011</w:t>
            </w:r>
          </w:p>
        </w:tc>
        <w:tc>
          <w:tcPr>
            <w:tcW w:w="372" w:type="pct"/>
            <w:shd w:val="clear" w:color="auto" w:fill="FFFF99"/>
            <w:noWrap/>
            <w:vAlign w:val="bottom"/>
            <w:hideMark/>
          </w:tcPr>
          <w:p w14:paraId="040607D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879</w:t>
            </w:r>
          </w:p>
        </w:tc>
        <w:tc>
          <w:tcPr>
            <w:tcW w:w="342" w:type="pct"/>
            <w:shd w:val="clear" w:color="auto" w:fill="FFFF99"/>
            <w:noWrap/>
            <w:vAlign w:val="bottom"/>
            <w:hideMark/>
          </w:tcPr>
          <w:p w14:paraId="7667C8A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444</w:t>
            </w:r>
          </w:p>
        </w:tc>
        <w:tc>
          <w:tcPr>
            <w:tcW w:w="372" w:type="pct"/>
            <w:shd w:val="clear" w:color="auto" w:fill="FFFF99"/>
            <w:noWrap/>
            <w:vAlign w:val="bottom"/>
            <w:hideMark/>
          </w:tcPr>
          <w:p w14:paraId="0688963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386</w:t>
            </w:r>
          </w:p>
        </w:tc>
        <w:tc>
          <w:tcPr>
            <w:tcW w:w="342" w:type="pct"/>
            <w:shd w:val="clear" w:color="auto" w:fill="FFFF99"/>
            <w:noWrap/>
            <w:vAlign w:val="bottom"/>
            <w:hideMark/>
          </w:tcPr>
          <w:p w14:paraId="40F6973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1381</w:t>
            </w:r>
          </w:p>
        </w:tc>
        <w:tc>
          <w:tcPr>
            <w:tcW w:w="372" w:type="pct"/>
            <w:shd w:val="clear" w:color="auto" w:fill="FFFF99"/>
            <w:noWrap/>
            <w:vAlign w:val="bottom"/>
            <w:hideMark/>
          </w:tcPr>
          <w:p w14:paraId="4F13E26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1189</w:t>
            </w:r>
          </w:p>
        </w:tc>
        <w:tc>
          <w:tcPr>
            <w:tcW w:w="342" w:type="pct"/>
            <w:shd w:val="clear" w:color="auto" w:fill="FFFF99"/>
            <w:noWrap/>
            <w:vAlign w:val="bottom"/>
            <w:hideMark/>
          </w:tcPr>
          <w:p w14:paraId="48E1B04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1309</w:t>
            </w:r>
          </w:p>
        </w:tc>
        <w:tc>
          <w:tcPr>
            <w:tcW w:w="372" w:type="pct"/>
            <w:shd w:val="clear" w:color="auto" w:fill="FFFF99"/>
            <w:noWrap/>
            <w:vAlign w:val="bottom"/>
            <w:hideMark/>
          </w:tcPr>
          <w:p w14:paraId="1534A7B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1126</w:t>
            </w:r>
          </w:p>
        </w:tc>
      </w:tr>
      <w:tr w:rsidR="006B291D" w:rsidRPr="006B291D" w14:paraId="088CB1C4" w14:textId="77777777" w:rsidTr="009849FF">
        <w:trPr>
          <w:trHeight w:val="300"/>
        </w:trPr>
        <w:tc>
          <w:tcPr>
            <w:tcW w:w="406" w:type="pct"/>
            <w:shd w:val="clear" w:color="auto" w:fill="FFFF99"/>
            <w:noWrap/>
            <w:vAlign w:val="center"/>
            <w:hideMark/>
          </w:tcPr>
          <w:p w14:paraId="7DF7CC54"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Mum-Viz</w:t>
            </w:r>
          </w:p>
        </w:tc>
        <w:tc>
          <w:tcPr>
            <w:tcW w:w="312" w:type="pct"/>
            <w:shd w:val="clear" w:color="auto" w:fill="FFFF99"/>
            <w:noWrap/>
            <w:vAlign w:val="bottom"/>
            <w:hideMark/>
          </w:tcPr>
          <w:p w14:paraId="2666BCE9"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1448</w:t>
            </w:r>
          </w:p>
        </w:tc>
        <w:tc>
          <w:tcPr>
            <w:tcW w:w="342" w:type="pct"/>
            <w:shd w:val="clear" w:color="auto" w:fill="FFFF99"/>
            <w:noWrap/>
            <w:vAlign w:val="bottom"/>
            <w:hideMark/>
          </w:tcPr>
          <w:p w14:paraId="4E69FD0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104</w:t>
            </w:r>
          </w:p>
        </w:tc>
        <w:tc>
          <w:tcPr>
            <w:tcW w:w="372" w:type="pct"/>
            <w:shd w:val="clear" w:color="auto" w:fill="FFFF99"/>
            <w:noWrap/>
            <w:vAlign w:val="bottom"/>
            <w:hideMark/>
          </w:tcPr>
          <w:p w14:paraId="531BD85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w:t>
            </w:r>
          </w:p>
        </w:tc>
        <w:tc>
          <w:tcPr>
            <w:tcW w:w="342" w:type="pct"/>
            <w:shd w:val="clear" w:color="auto" w:fill="FFFF99"/>
            <w:noWrap/>
            <w:vAlign w:val="bottom"/>
            <w:hideMark/>
          </w:tcPr>
          <w:p w14:paraId="6E477EA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510</w:t>
            </w:r>
          </w:p>
        </w:tc>
        <w:tc>
          <w:tcPr>
            <w:tcW w:w="372" w:type="pct"/>
            <w:shd w:val="clear" w:color="auto" w:fill="FFFF99"/>
            <w:noWrap/>
            <w:vAlign w:val="bottom"/>
            <w:hideMark/>
          </w:tcPr>
          <w:p w14:paraId="47D2F94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443</w:t>
            </w:r>
          </w:p>
        </w:tc>
        <w:tc>
          <w:tcPr>
            <w:tcW w:w="342" w:type="pct"/>
            <w:shd w:val="clear" w:color="auto" w:fill="FFFF99"/>
            <w:noWrap/>
            <w:vAlign w:val="bottom"/>
            <w:hideMark/>
          </w:tcPr>
          <w:p w14:paraId="03B2EBF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753</w:t>
            </w:r>
          </w:p>
        </w:tc>
        <w:tc>
          <w:tcPr>
            <w:tcW w:w="372" w:type="pct"/>
            <w:shd w:val="clear" w:color="auto" w:fill="FFFF99"/>
            <w:noWrap/>
            <w:vAlign w:val="bottom"/>
            <w:hideMark/>
          </w:tcPr>
          <w:p w14:paraId="0214542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654</w:t>
            </w:r>
          </w:p>
        </w:tc>
        <w:tc>
          <w:tcPr>
            <w:tcW w:w="342" w:type="pct"/>
            <w:shd w:val="clear" w:color="auto" w:fill="FFFF99"/>
            <w:noWrap/>
            <w:vAlign w:val="bottom"/>
            <w:hideMark/>
          </w:tcPr>
          <w:p w14:paraId="60EC3C3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331</w:t>
            </w:r>
          </w:p>
        </w:tc>
        <w:tc>
          <w:tcPr>
            <w:tcW w:w="372" w:type="pct"/>
            <w:shd w:val="clear" w:color="auto" w:fill="FFFF99"/>
            <w:noWrap/>
            <w:vAlign w:val="bottom"/>
            <w:hideMark/>
          </w:tcPr>
          <w:p w14:paraId="61CE2B9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288</w:t>
            </w:r>
          </w:p>
        </w:tc>
        <w:tc>
          <w:tcPr>
            <w:tcW w:w="342" w:type="pct"/>
            <w:shd w:val="clear" w:color="auto" w:fill="FFFF99"/>
            <w:noWrap/>
            <w:vAlign w:val="bottom"/>
            <w:hideMark/>
          </w:tcPr>
          <w:p w14:paraId="3D6A75F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1028</w:t>
            </w:r>
          </w:p>
        </w:tc>
        <w:tc>
          <w:tcPr>
            <w:tcW w:w="372" w:type="pct"/>
            <w:shd w:val="clear" w:color="auto" w:fill="FFFF99"/>
            <w:noWrap/>
            <w:vAlign w:val="bottom"/>
            <w:hideMark/>
          </w:tcPr>
          <w:p w14:paraId="383CCD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885</w:t>
            </w:r>
          </w:p>
        </w:tc>
        <w:tc>
          <w:tcPr>
            <w:tcW w:w="342" w:type="pct"/>
            <w:shd w:val="clear" w:color="auto" w:fill="FFFF99"/>
            <w:noWrap/>
            <w:vAlign w:val="bottom"/>
            <w:hideMark/>
          </w:tcPr>
          <w:p w14:paraId="0FB4588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975</w:t>
            </w:r>
          </w:p>
        </w:tc>
        <w:tc>
          <w:tcPr>
            <w:tcW w:w="372" w:type="pct"/>
            <w:shd w:val="clear" w:color="auto" w:fill="FFFF99"/>
            <w:noWrap/>
            <w:vAlign w:val="bottom"/>
            <w:hideMark/>
          </w:tcPr>
          <w:p w14:paraId="14B5410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838</w:t>
            </w:r>
          </w:p>
        </w:tc>
      </w:tr>
      <w:tr w:rsidR="006B291D" w:rsidRPr="006B291D" w14:paraId="1A8D5368" w14:textId="77777777" w:rsidTr="009849FF">
        <w:trPr>
          <w:trHeight w:val="300"/>
        </w:trPr>
        <w:tc>
          <w:tcPr>
            <w:tcW w:w="406" w:type="pct"/>
            <w:shd w:val="clear" w:color="auto" w:fill="FFFF99"/>
            <w:noWrap/>
            <w:vAlign w:val="center"/>
            <w:hideMark/>
          </w:tcPr>
          <w:p w14:paraId="188C6839"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Kch-Ch</w:t>
            </w:r>
          </w:p>
        </w:tc>
        <w:tc>
          <w:tcPr>
            <w:tcW w:w="312" w:type="pct"/>
            <w:shd w:val="clear" w:color="auto" w:fill="FFFF99"/>
            <w:noWrap/>
            <w:vAlign w:val="bottom"/>
            <w:hideMark/>
          </w:tcPr>
          <w:p w14:paraId="5D871923"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573</w:t>
            </w:r>
          </w:p>
        </w:tc>
        <w:tc>
          <w:tcPr>
            <w:tcW w:w="342" w:type="pct"/>
            <w:shd w:val="clear" w:color="auto" w:fill="FFFF99"/>
            <w:noWrap/>
            <w:vAlign w:val="bottom"/>
            <w:hideMark/>
          </w:tcPr>
          <w:p w14:paraId="22DC4A0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41</w:t>
            </w:r>
          </w:p>
        </w:tc>
        <w:tc>
          <w:tcPr>
            <w:tcW w:w="372" w:type="pct"/>
            <w:shd w:val="clear" w:color="auto" w:fill="FFFF99"/>
            <w:noWrap/>
            <w:vAlign w:val="bottom"/>
            <w:hideMark/>
          </w:tcPr>
          <w:p w14:paraId="7810C11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36</w:t>
            </w:r>
          </w:p>
        </w:tc>
        <w:tc>
          <w:tcPr>
            <w:tcW w:w="342" w:type="pct"/>
            <w:shd w:val="clear" w:color="auto" w:fill="FFFF99"/>
            <w:noWrap/>
            <w:vAlign w:val="bottom"/>
            <w:hideMark/>
          </w:tcPr>
          <w:p w14:paraId="35CD55D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202</w:t>
            </w:r>
          </w:p>
        </w:tc>
        <w:tc>
          <w:tcPr>
            <w:tcW w:w="372" w:type="pct"/>
            <w:shd w:val="clear" w:color="auto" w:fill="FFFF99"/>
            <w:noWrap/>
            <w:vAlign w:val="bottom"/>
            <w:hideMark/>
          </w:tcPr>
          <w:p w14:paraId="21621C8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175</w:t>
            </w:r>
          </w:p>
        </w:tc>
        <w:tc>
          <w:tcPr>
            <w:tcW w:w="342" w:type="pct"/>
            <w:shd w:val="clear" w:color="auto" w:fill="FFFF99"/>
            <w:noWrap/>
            <w:vAlign w:val="bottom"/>
            <w:hideMark/>
          </w:tcPr>
          <w:p w14:paraId="4BEC31B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298</w:t>
            </w:r>
          </w:p>
        </w:tc>
        <w:tc>
          <w:tcPr>
            <w:tcW w:w="372" w:type="pct"/>
            <w:shd w:val="clear" w:color="auto" w:fill="FFFF99"/>
            <w:noWrap/>
            <w:vAlign w:val="bottom"/>
            <w:hideMark/>
          </w:tcPr>
          <w:p w14:paraId="3F3C23C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259</w:t>
            </w:r>
          </w:p>
        </w:tc>
        <w:tc>
          <w:tcPr>
            <w:tcW w:w="342" w:type="pct"/>
            <w:shd w:val="clear" w:color="auto" w:fill="FFFF99"/>
            <w:noWrap/>
            <w:vAlign w:val="bottom"/>
            <w:hideMark/>
          </w:tcPr>
          <w:p w14:paraId="0136660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131</w:t>
            </w:r>
          </w:p>
        </w:tc>
        <w:tc>
          <w:tcPr>
            <w:tcW w:w="372" w:type="pct"/>
            <w:shd w:val="clear" w:color="auto" w:fill="FFFF99"/>
            <w:noWrap/>
            <w:vAlign w:val="bottom"/>
            <w:hideMark/>
          </w:tcPr>
          <w:p w14:paraId="1EF4423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114</w:t>
            </w:r>
          </w:p>
        </w:tc>
        <w:tc>
          <w:tcPr>
            <w:tcW w:w="342" w:type="pct"/>
            <w:shd w:val="clear" w:color="auto" w:fill="FFFF99"/>
            <w:noWrap/>
            <w:vAlign w:val="bottom"/>
            <w:hideMark/>
          </w:tcPr>
          <w:p w14:paraId="1B9C98D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407</w:t>
            </w:r>
          </w:p>
        </w:tc>
        <w:tc>
          <w:tcPr>
            <w:tcW w:w="372" w:type="pct"/>
            <w:shd w:val="clear" w:color="auto" w:fill="FFFF99"/>
            <w:noWrap/>
            <w:vAlign w:val="bottom"/>
            <w:hideMark/>
          </w:tcPr>
          <w:p w14:paraId="619F335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350</w:t>
            </w:r>
          </w:p>
        </w:tc>
        <w:tc>
          <w:tcPr>
            <w:tcW w:w="342" w:type="pct"/>
            <w:shd w:val="clear" w:color="auto" w:fill="FFFF99"/>
            <w:noWrap/>
            <w:vAlign w:val="bottom"/>
            <w:hideMark/>
          </w:tcPr>
          <w:p w14:paraId="3380CB7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386</w:t>
            </w:r>
          </w:p>
        </w:tc>
        <w:tc>
          <w:tcPr>
            <w:tcW w:w="372" w:type="pct"/>
            <w:shd w:val="clear" w:color="auto" w:fill="FFFF99"/>
            <w:noWrap/>
            <w:vAlign w:val="bottom"/>
            <w:hideMark/>
          </w:tcPr>
          <w:p w14:paraId="6F0B2B6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332</w:t>
            </w:r>
          </w:p>
        </w:tc>
      </w:tr>
      <w:tr w:rsidR="006B291D" w:rsidRPr="006B291D" w14:paraId="07A3CB52" w14:textId="77777777" w:rsidTr="009849FF">
        <w:trPr>
          <w:trHeight w:val="300"/>
        </w:trPr>
        <w:tc>
          <w:tcPr>
            <w:tcW w:w="406" w:type="pct"/>
            <w:shd w:val="clear" w:color="auto" w:fill="FFFF99"/>
            <w:noWrap/>
            <w:vAlign w:val="center"/>
            <w:hideMark/>
          </w:tcPr>
          <w:p w14:paraId="3AC584CA"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Kch-Kr</w:t>
            </w:r>
          </w:p>
        </w:tc>
        <w:tc>
          <w:tcPr>
            <w:tcW w:w="312" w:type="pct"/>
            <w:shd w:val="clear" w:color="auto" w:fill="FFFF99"/>
            <w:noWrap/>
            <w:vAlign w:val="bottom"/>
            <w:hideMark/>
          </w:tcPr>
          <w:p w14:paraId="46840237"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666</w:t>
            </w:r>
          </w:p>
        </w:tc>
        <w:tc>
          <w:tcPr>
            <w:tcW w:w="342" w:type="pct"/>
            <w:shd w:val="clear" w:color="auto" w:fill="FFFF99"/>
            <w:noWrap/>
            <w:vAlign w:val="bottom"/>
            <w:hideMark/>
          </w:tcPr>
          <w:p w14:paraId="5155C0B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48</w:t>
            </w:r>
          </w:p>
        </w:tc>
        <w:tc>
          <w:tcPr>
            <w:tcW w:w="372" w:type="pct"/>
            <w:shd w:val="clear" w:color="auto" w:fill="FFFF99"/>
            <w:noWrap/>
            <w:vAlign w:val="bottom"/>
            <w:hideMark/>
          </w:tcPr>
          <w:p w14:paraId="61CFD47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42</w:t>
            </w:r>
          </w:p>
        </w:tc>
        <w:tc>
          <w:tcPr>
            <w:tcW w:w="342" w:type="pct"/>
            <w:shd w:val="clear" w:color="auto" w:fill="FFFF99"/>
            <w:noWrap/>
            <w:vAlign w:val="bottom"/>
            <w:hideMark/>
          </w:tcPr>
          <w:p w14:paraId="7D1605A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235</w:t>
            </w:r>
          </w:p>
        </w:tc>
        <w:tc>
          <w:tcPr>
            <w:tcW w:w="372" w:type="pct"/>
            <w:shd w:val="clear" w:color="auto" w:fill="FFFF99"/>
            <w:noWrap/>
            <w:vAlign w:val="bottom"/>
            <w:hideMark/>
          </w:tcPr>
          <w:p w14:paraId="50E4F67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204</w:t>
            </w:r>
          </w:p>
        </w:tc>
        <w:tc>
          <w:tcPr>
            <w:tcW w:w="342" w:type="pct"/>
            <w:shd w:val="clear" w:color="auto" w:fill="FFFF99"/>
            <w:noWrap/>
            <w:vAlign w:val="bottom"/>
            <w:hideMark/>
          </w:tcPr>
          <w:p w14:paraId="7AD0490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346</w:t>
            </w:r>
          </w:p>
        </w:tc>
        <w:tc>
          <w:tcPr>
            <w:tcW w:w="372" w:type="pct"/>
            <w:shd w:val="clear" w:color="auto" w:fill="FFFF99"/>
            <w:noWrap/>
            <w:vAlign w:val="bottom"/>
            <w:hideMark/>
          </w:tcPr>
          <w:p w14:paraId="238DD5C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301</w:t>
            </w:r>
          </w:p>
        </w:tc>
        <w:tc>
          <w:tcPr>
            <w:tcW w:w="342" w:type="pct"/>
            <w:shd w:val="clear" w:color="auto" w:fill="FFFF99"/>
            <w:noWrap/>
            <w:vAlign w:val="bottom"/>
            <w:hideMark/>
          </w:tcPr>
          <w:p w14:paraId="134E02B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152</w:t>
            </w:r>
          </w:p>
        </w:tc>
        <w:tc>
          <w:tcPr>
            <w:tcW w:w="372" w:type="pct"/>
            <w:shd w:val="clear" w:color="auto" w:fill="FFFF99"/>
            <w:noWrap/>
            <w:vAlign w:val="bottom"/>
            <w:hideMark/>
          </w:tcPr>
          <w:p w14:paraId="32C9EEE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132</w:t>
            </w:r>
          </w:p>
        </w:tc>
        <w:tc>
          <w:tcPr>
            <w:tcW w:w="342" w:type="pct"/>
            <w:shd w:val="clear" w:color="auto" w:fill="FFFF99"/>
            <w:noWrap/>
            <w:vAlign w:val="bottom"/>
            <w:hideMark/>
          </w:tcPr>
          <w:p w14:paraId="07DF136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473</w:t>
            </w:r>
          </w:p>
        </w:tc>
        <w:tc>
          <w:tcPr>
            <w:tcW w:w="372" w:type="pct"/>
            <w:shd w:val="clear" w:color="auto" w:fill="FFFF99"/>
            <w:noWrap/>
            <w:vAlign w:val="bottom"/>
            <w:hideMark/>
          </w:tcPr>
          <w:p w14:paraId="13F6FC3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407</w:t>
            </w:r>
          </w:p>
        </w:tc>
        <w:tc>
          <w:tcPr>
            <w:tcW w:w="342" w:type="pct"/>
            <w:shd w:val="clear" w:color="auto" w:fill="FFFF99"/>
            <w:noWrap/>
            <w:vAlign w:val="bottom"/>
            <w:hideMark/>
          </w:tcPr>
          <w:p w14:paraId="0537195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448</w:t>
            </w:r>
          </w:p>
        </w:tc>
        <w:tc>
          <w:tcPr>
            <w:tcW w:w="372" w:type="pct"/>
            <w:shd w:val="clear" w:color="auto" w:fill="FFFF99"/>
            <w:noWrap/>
            <w:vAlign w:val="bottom"/>
            <w:hideMark/>
          </w:tcPr>
          <w:p w14:paraId="2DD2B62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386</w:t>
            </w:r>
          </w:p>
        </w:tc>
      </w:tr>
      <w:tr w:rsidR="006B291D" w:rsidRPr="006B291D" w14:paraId="3AEBF647" w14:textId="77777777" w:rsidTr="009849FF">
        <w:trPr>
          <w:trHeight w:val="300"/>
        </w:trPr>
        <w:tc>
          <w:tcPr>
            <w:tcW w:w="406" w:type="pct"/>
            <w:shd w:val="clear" w:color="auto" w:fill="FFFF99"/>
            <w:noWrap/>
            <w:vAlign w:val="center"/>
            <w:hideMark/>
          </w:tcPr>
          <w:p w14:paraId="31BBBCA4"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Kch-Ka</w:t>
            </w:r>
          </w:p>
        </w:tc>
        <w:tc>
          <w:tcPr>
            <w:tcW w:w="312" w:type="pct"/>
            <w:shd w:val="clear" w:color="auto" w:fill="FFFF99"/>
            <w:noWrap/>
            <w:vAlign w:val="bottom"/>
            <w:hideMark/>
          </w:tcPr>
          <w:p w14:paraId="0A40ADBB"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840</w:t>
            </w:r>
          </w:p>
        </w:tc>
        <w:tc>
          <w:tcPr>
            <w:tcW w:w="342" w:type="pct"/>
            <w:shd w:val="clear" w:color="auto" w:fill="FFFF99"/>
            <w:noWrap/>
            <w:vAlign w:val="bottom"/>
            <w:hideMark/>
          </w:tcPr>
          <w:p w14:paraId="6E55A3B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60</w:t>
            </w:r>
          </w:p>
        </w:tc>
        <w:tc>
          <w:tcPr>
            <w:tcW w:w="372" w:type="pct"/>
            <w:shd w:val="clear" w:color="auto" w:fill="FFFF99"/>
            <w:noWrap/>
            <w:vAlign w:val="bottom"/>
            <w:hideMark/>
          </w:tcPr>
          <w:p w14:paraId="667699F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53</w:t>
            </w:r>
          </w:p>
        </w:tc>
        <w:tc>
          <w:tcPr>
            <w:tcW w:w="342" w:type="pct"/>
            <w:shd w:val="clear" w:color="auto" w:fill="FFFF99"/>
            <w:noWrap/>
            <w:vAlign w:val="bottom"/>
            <w:hideMark/>
          </w:tcPr>
          <w:p w14:paraId="6EFC932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296</w:t>
            </w:r>
          </w:p>
        </w:tc>
        <w:tc>
          <w:tcPr>
            <w:tcW w:w="372" w:type="pct"/>
            <w:shd w:val="clear" w:color="auto" w:fill="FFFF99"/>
            <w:noWrap/>
            <w:vAlign w:val="bottom"/>
            <w:hideMark/>
          </w:tcPr>
          <w:p w14:paraId="6AA55E5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257</w:t>
            </w:r>
          </w:p>
        </w:tc>
        <w:tc>
          <w:tcPr>
            <w:tcW w:w="342" w:type="pct"/>
            <w:shd w:val="clear" w:color="auto" w:fill="FFFF99"/>
            <w:noWrap/>
            <w:vAlign w:val="bottom"/>
            <w:hideMark/>
          </w:tcPr>
          <w:p w14:paraId="6521D58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437</w:t>
            </w:r>
          </w:p>
        </w:tc>
        <w:tc>
          <w:tcPr>
            <w:tcW w:w="372" w:type="pct"/>
            <w:shd w:val="clear" w:color="auto" w:fill="FFFF99"/>
            <w:noWrap/>
            <w:vAlign w:val="bottom"/>
            <w:hideMark/>
          </w:tcPr>
          <w:p w14:paraId="5E0A4BC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380</w:t>
            </w:r>
          </w:p>
        </w:tc>
        <w:tc>
          <w:tcPr>
            <w:tcW w:w="342" w:type="pct"/>
            <w:shd w:val="clear" w:color="auto" w:fill="FFFF99"/>
            <w:noWrap/>
            <w:vAlign w:val="bottom"/>
            <w:hideMark/>
          </w:tcPr>
          <w:p w14:paraId="4C0ADF8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192</w:t>
            </w:r>
          </w:p>
        </w:tc>
        <w:tc>
          <w:tcPr>
            <w:tcW w:w="372" w:type="pct"/>
            <w:shd w:val="clear" w:color="auto" w:fill="FFFF99"/>
            <w:noWrap/>
            <w:vAlign w:val="bottom"/>
            <w:hideMark/>
          </w:tcPr>
          <w:p w14:paraId="582EE32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167</w:t>
            </w:r>
          </w:p>
        </w:tc>
        <w:tc>
          <w:tcPr>
            <w:tcW w:w="342" w:type="pct"/>
            <w:shd w:val="clear" w:color="auto" w:fill="FFFF99"/>
            <w:noWrap/>
            <w:vAlign w:val="bottom"/>
            <w:hideMark/>
          </w:tcPr>
          <w:p w14:paraId="19CD8B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597</w:t>
            </w:r>
          </w:p>
        </w:tc>
        <w:tc>
          <w:tcPr>
            <w:tcW w:w="372" w:type="pct"/>
            <w:shd w:val="clear" w:color="auto" w:fill="FFFF99"/>
            <w:noWrap/>
            <w:vAlign w:val="bottom"/>
            <w:hideMark/>
          </w:tcPr>
          <w:p w14:paraId="7D7D58A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513</w:t>
            </w:r>
          </w:p>
        </w:tc>
        <w:tc>
          <w:tcPr>
            <w:tcW w:w="342" w:type="pct"/>
            <w:shd w:val="clear" w:color="auto" w:fill="FFFF99"/>
            <w:noWrap/>
            <w:vAlign w:val="bottom"/>
            <w:hideMark/>
          </w:tcPr>
          <w:p w14:paraId="4CC0391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565</w:t>
            </w:r>
          </w:p>
        </w:tc>
        <w:tc>
          <w:tcPr>
            <w:tcW w:w="372" w:type="pct"/>
            <w:shd w:val="clear" w:color="auto" w:fill="FFFF99"/>
            <w:noWrap/>
            <w:vAlign w:val="bottom"/>
            <w:hideMark/>
          </w:tcPr>
          <w:p w14:paraId="055C245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486</w:t>
            </w:r>
          </w:p>
        </w:tc>
      </w:tr>
      <w:tr w:rsidR="006B291D" w:rsidRPr="006B291D" w14:paraId="1B92AFA8" w14:textId="77777777" w:rsidTr="009849FF">
        <w:trPr>
          <w:trHeight w:val="300"/>
        </w:trPr>
        <w:tc>
          <w:tcPr>
            <w:tcW w:w="406" w:type="pct"/>
            <w:shd w:val="clear" w:color="auto" w:fill="FFFF99"/>
            <w:noWrap/>
            <w:vAlign w:val="center"/>
            <w:hideMark/>
          </w:tcPr>
          <w:p w14:paraId="0953CA41"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Kch-Hal</w:t>
            </w:r>
          </w:p>
        </w:tc>
        <w:tc>
          <w:tcPr>
            <w:tcW w:w="312" w:type="pct"/>
            <w:shd w:val="clear" w:color="auto" w:fill="FFFF99"/>
            <w:noWrap/>
            <w:vAlign w:val="bottom"/>
            <w:hideMark/>
          </w:tcPr>
          <w:p w14:paraId="6E82C586"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1281</w:t>
            </w:r>
          </w:p>
        </w:tc>
        <w:tc>
          <w:tcPr>
            <w:tcW w:w="342" w:type="pct"/>
            <w:shd w:val="clear" w:color="auto" w:fill="FFFF99"/>
            <w:noWrap/>
            <w:vAlign w:val="bottom"/>
            <w:hideMark/>
          </w:tcPr>
          <w:p w14:paraId="29E0A27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92</w:t>
            </w:r>
          </w:p>
        </w:tc>
        <w:tc>
          <w:tcPr>
            <w:tcW w:w="372" w:type="pct"/>
            <w:shd w:val="clear" w:color="auto" w:fill="FFFF99"/>
            <w:noWrap/>
            <w:vAlign w:val="bottom"/>
            <w:hideMark/>
          </w:tcPr>
          <w:p w14:paraId="29C466C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80</w:t>
            </w:r>
          </w:p>
        </w:tc>
        <w:tc>
          <w:tcPr>
            <w:tcW w:w="342" w:type="pct"/>
            <w:shd w:val="clear" w:color="auto" w:fill="FFFF99"/>
            <w:noWrap/>
            <w:vAlign w:val="bottom"/>
            <w:hideMark/>
          </w:tcPr>
          <w:p w14:paraId="6EA87E3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452</w:t>
            </w:r>
          </w:p>
        </w:tc>
        <w:tc>
          <w:tcPr>
            <w:tcW w:w="372" w:type="pct"/>
            <w:shd w:val="clear" w:color="auto" w:fill="FFFF99"/>
            <w:noWrap/>
            <w:vAlign w:val="bottom"/>
            <w:hideMark/>
          </w:tcPr>
          <w:p w14:paraId="50FF099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392</w:t>
            </w:r>
          </w:p>
        </w:tc>
        <w:tc>
          <w:tcPr>
            <w:tcW w:w="342" w:type="pct"/>
            <w:shd w:val="clear" w:color="auto" w:fill="FFFF99"/>
            <w:noWrap/>
            <w:vAlign w:val="bottom"/>
            <w:hideMark/>
          </w:tcPr>
          <w:p w14:paraId="631F478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666</w:t>
            </w:r>
          </w:p>
        </w:tc>
        <w:tc>
          <w:tcPr>
            <w:tcW w:w="372" w:type="pct"/>
            <w:shd w:val="clear" w:color="auto" w:fill="FFFF99"/>
            <w:noWrap/>
            <w:vAlign w:val="bottom"/>
            <w:hideMark/>
          </w:tcPr>
          <w:p w14:paraId="420730C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579</w:t>
            </w:r>
          </w:p>
        </w:tc>
        <w:tc>
          <w:tcPr>
            <w:tcW w:w="342" w:type="pct"/>
            <w:shd w:val="clear" w:color="auto" w:fill="FFFF99"/>
            <w:noWrap/>
            <w:vAlign w:val="bottom"/>
            <w:hideMark/>
          </w:tcPr>
          <w:p w14:paraId="28E7010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293</w:t>
            </w:r>
          </w:p>
        </w:tc>
        <w:tc>
          <w:tcPr>
            <w:tcW w:w="372" w:type="pct"/>
            <w:shd w:val="clear" w:color="auto" w:fill="FFFF99"/>
            <w:noWrap/>
            <w:vAlign w:val="bottom"/>
            <w:hideMark/>
          </w:tcPr>
          <w:p w14:paraId="411E84D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254</w:t>
            </w:r>
          </w:p>
        </w:tc>
        <w:tc>
          <w:tcPr>
            <w:tcW w:w="342" w:type="pct"/>
            <w:shd w:val="clear" w:color="auto" w:fill="FFFF99"/>
            <w:noWrap/>
            <w:vAlign w:val="bottom"/>
            <w:hideMark/>
          </w:tcPr>
          <w:p w14:paraId="4ADB012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910</w:t>
            </w:r>
          </w:p>
        </w:tc>
        <w:tc>
          <w:tcPr>
            <w:tcW w:w="372" w:type="pct"/>
            <w:shd w:val="clear" w:color="auto" w:fill="FFFF99"/>
            <w:noWrap/>
            <w:vAlign w:val="bottom"/>
            <w:hideMark/>
          </w:tcPr>
          <w:p w14:paraId="4EC7EED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783</w:t>
            </w:r>
          </w:p>
        </w:tc>
        <w:tc>
          <w:tcPr>
            <w:tcW w:w="342" w:type="pct"/>
            <w:shd w:val="clear" w:color="auto" w:fill="FFFF99"/>
            <w:noWrap/>
            <w:vAlign w:val="bottom"/>
            <w:hideMark/>
          </w:tcPr>
          <w:p w14:paraId="672368E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862</w:t>
            </w:r>
          </w:p>
        </w:tc>
        <w:tc>
          <w:tcPr>
            <w:tcW w:w="372" w:type="pct"/>
            <w:shd w:val="clear" w:color="auto" w:fill="FFFF99"/>
            <w:noWrap/>
            <w:vAlign w:val="bottom"/>
            <w:hideMark/>
          </w:tcPr>
          <w:p w14:paraId="547B5C5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742</w:t>
            </w:r>
          </w:p>
        </w:tc>
      </w:tr>
      <w:tr w:rsidR="006B291D" w:rsidRPr="006B291D" w14:paraId="50D7B3A8" w14:textId="77777777" w:rsidTr="009849FF">
        <w:trPr>
          <w:trHeight w:val="300"/>
        </w:trPr>
        <w:tc>
          <w:tcPr>
            <w:tcW w:w="406" w:type="pct"/>
            <w:shd w:val="clear" w:color="auto" w:fill="FFFF99"/>
            <w:noWrap/>
            <w:vAlign w:val="center"/>
            <w:hideMark/>
          </w:tcPr>
          <w:p w14:paraId="65697408"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Kch-Viz</w:t>
            </w:r>
          </w:p>
        </w:tc>
        <w:tc>
          <w:tcPr>
            <w:tcW w:w="312" w:type="pct"/>
            <w:shd w:val="clear" w:color="auto" w:fill="FFFF99"/>
            <w:noWrap/>
            <w:vAlign w:val="bottom"/>
            <w:hideMark/>
          </w:tcPr>
          <w:p w14:paraId="199532FF"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880</w:t>
            </w:r>
          </w:p>
        </w:tc>
        <w:tc>
          <w:tcPr>
            <w:tcW w:w="342" w:type="pct"/>
            <w:shd w:val="clear" w:color="auto" w:fill="FFFF99"/>
            <w:noWrap/>
            <w:vAlign w:val="bottom"/>
            <w:hideMark/>
          </w:tcPr>
          <w:p w14:paraId="0BD21D2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63</w:t>
            </w:r>
          </w:p>
        </w:tc>
        <w:tc>
          <w:tcPr>
            <w:tcW w:w="372" w:type="pct"/>
            <w:shd w:val="clear" w:color="auto" w:fill="FFFF99"/>
            <w:noWrap/>
            <w:vAlign w:val="bottom"/>
            <w:hideMark/>
          </w:tcPr>
          <w:p w14:paraId="16B63E9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55</w:t>
            </w:r>
          </w:p>
        </w:tc>
        <w:tc>
          <w:tcPr>
            <w:tcW w:w="342" w:type="pct"/>
            <w:shd w:val="clear" w:color="auto" w:fill="FFFF99"/>
            <w:noWrap/>
            <w:vAlign w:val="bottom"/>
            <w:hideMark/>
          </w:tcPr>
          <w:p w14:paraId="688ACD6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310</w:t>
            </w:r>
          </w:p>
        </w:tc>
        <w:tc>
          <w:tcPr>
            <w:tcW w:w="372" w:type="pct"/>
            <w:shd w:val="clear" w:color="auto" w:fill="FFFF99"/>
            <w:noWrap/>
            <w:vAlign w:val="bottom"/>
            <w:hideMark/>
          </w:tcPr>
          <w:p w14:paraId="2FF730B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269</w:t>
            </w:r>
          </w:p>
        </w:tc>
        <w:tc>
          <w:tcPr>
            <w:tcW w:w="342" w:type="pct"/>
            <w:shd w:val="clear" w:color="auto" w:fill="FFFF99"/>
            <w:noWrap/>
            <w:vAlign w:val="bottom"/>
            <w:hideMark/>
          </w:tcPr>
          <w:p w14:paraId="3914310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458</w:t>
            </w:r>
          </w:p>
        </w:tc>
        <w:tc>
          <w:tcPr>
            <w:tcW w:w="372" w:type="pct"/>
            <w:shd w:val="clear" w:color="auto" w:fill="FFFF99"/>
            <w:noWrap/>
            <w:vAlign w:val="bottom"/>
            <w:hideMark/>
          </w:tcPr>
          <w:p w14:paraId="56A97F8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398</w:t>
            </w:r>
          </w:p>
        </w:tc>
        <w:tc>
          <w:tcPr>
            <w:tcW w:w="342" w:type="pct"/>
            <w:shd w:val="clear" w:color="auto" w:fill="FFFF99"/>
            <w:noWrap/>
            <w:vAlign w:val="bottom"/>
            <w:hideMark/>
          </w:tcPr>
          <w:p w14:paraId="3F8E61C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201</w:t>
            </w:r>
          </w:p>
        </w:tc>
        <w:tc>
          <w:tcPr>
            <w:tcW w:w="372" w:type="pct"/>
            <w:shd w:val="clear" w:color="auto" w:fill="FFFF99"/>
            <w:noWrap/>
            <w:vAlign w:val="bottom"/>
            <w:hideMark/>
          </w:tcPr>
          <w:p w14:paraId="5449827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175</w:t>
            </w:r>
          </w:p>
        </w:tc>
        <w:tc>
          <w:tcPr>
            <w:tcW w:w="342" w:type="pct"/>
            <w:shd w:val="clear" w:color="auto" w:fill="FFFF99"/>
            <w:noWrap/>
            <w:vAlign w:val="bottom"/>
            <w:hideMark/>
          </w:tcPr>
          <w:p w14:paraId="231F803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625</w:t>
            </w:r>
          </w:p>
        </w:tc>
        <w:tc>
          <w:tcPr>
            <w:tcW w:w="372" w:type="pct"/>
            <w:shd w:val="clear" w:color="auto" w:fill="FFFF99"/>
            <w:noWrap/>
            <w:vAlign w:val="bottom"/>
            <w:hideMark/>
          </w:tcPr>
          <w:p w14:paraId="0A86045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538</w:t>
            </w:r>
          </w:p>
        </w:tc>
        <w:tc>
          <w:tcPr>
            <w:tcW w:w="342" w:type="pct"/>
            <w:shd w:val="clear" w:color="auto" w:fill="FFFF99"/>
            <w:noWrap/>
            <w:vAlign w:val="bottom"/>
            <w:hideMark/>
          </w:tcPr>
          <w:p w14:paraId="5262237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592</w:t>
            </w:r>
          </w:p>
        </w:tc>
        <w:tc>
          <w:tcPr>
            <w:tcW w:w="372" w:type="pct"/>
            <w:shd w:val="clear" w:color="auto" w:fill="FFFF99"/>
            <w:noWrap/>
            <w:vAlign w:val="bottom"/>
            <w:hideMark/>
          </w:tcPr>
          <w:p w14:paraId="19F7C1E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510</w:t>
            </w:r>
          </w:p>
        </w:tc>
      </w:tr>
      <w:tr w:rsidR="006B291D" w:rsidRPr="006B291D" w14:paraId="56B33C8F" w14:textId="77777777" w:rsidTr="009849FF">
        <w:trPr>
          <w:trHeight w:val="300"/>
        </w:trPr>
        <w:tc>
          <w:tcPr>
            <w:tcW w:w="406" w:type="pct"/>
            <w:shd w:val="clear" w:color="auto" w:fill="FFFF99"/>
            <w:noWrap/>
            <w:vAlign w:val="center"/>
            <w:hideMark/>
          </w:tcPr>
          <w:p w14:paraId="7E1418F5"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Tut-Ch</w:t>
            </w:r>
          </w:p>
        </w:tc>
        <w:tc>
          <w:tcPr>
            <w:tcW w:w="312" w:type="pct"/>
            <w:shd w:val="clear" w:color="auto" w:fill="FFFF99"/>
            <w:noWrap/>
            <w:vAlign w:val="bottom"/>
            <w:hideMark/>
          </w:tcPr>
          <w:p w14:paraId="640E628B"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320</w:t>
            </w:r>
          </w:p>
        </w:tc>
        <w:tc>
          <w:tcPr>
            <w:tcW w:w="342" w:type="pct"/>
            <w:shd w:val="clear" w:color="auto" w:fill="FFFF99"/>
            <w:noWrap/>
            <w:vAlign w:val="bottom"/>
            <w:hideMark/>
          </w:tcPr>
          <w:p w14:paraId="16E74BE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23</w:t>
            </w:r>
          </w:p>
        </w:tc>
        <w:tc>
          <w:tcPr>
            <w:tcW w:w="372" w:type="pct"/>
            <w:shd w:val="clear" w:color="auto" w:fill="FFFF99"/>
            <w:noWrap/>
            <w:vAlign w:val="bottom"/>
            <w:hideMark/>
          </w:tcPr>
          <w:p w14:paraId="4258D6B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w:t>
            </w:r>
          </w:p>
        </w:tc>
        <w:tc>
          <w:tcPr>
            <w:tcW w:w="342" w:type="pct"/>
            <w:shd w:val="clear" w:color="auto" w:fill="FFFF99"/>
            <w:noWrap/>
            <w:vAlign w:val="bottom"/>
            <w:hideMark/>
          </w:tcPr>
          <w:p w14:paraId="6531B12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113</w:t>
            </w:r>
          </w:p>
        </w:tc>
        <w:tc>
          <w:tcPr>
            <w:tcW w:w="372" w:type="pct"/>
            <w:shd w:val="clear" w:color="auto" w:fill="FFFF99"/>
            <w:noWrap/>
            <w:vAlign w:val="bottom"/>
            <w:hideMark/>
          </w:tcPr>
          <w:p w14:paraId="3E65DF0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98</w:t>
            </w:r>
          </w:p>
        </w:tc>
        <w:tc>
          <w:tcPr>
            <w:tcW w:w="342" w:type="pct"/>
            <w:shd w:val="clear" w:color="auto" w:fill="FFFF99"/>
            <w:noWrap/>
            <w:vAlign w:val="bottom"/>
            <w:hideMark/>
          </w:tcPr>
          <w:p w14:paraId="6529589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166</w:t>
            </w:r>
          </w:p>
        </w:tc>
        <w:tc>
          <w:tcPr>
            <w:tcW w:w="372" w:type="pct"/>
            <w:shd w:val="clear" w:color="auto" w:fill="FFFF99"/>
            <w:noWrap/>
            <w:vAlign w:val="bottom"/>
            <w:hideMark/>
          </w:tcPr>
          <w:p w14:paraId="7E39A02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145</w:t>
            </w:r>
          </w:p>
        </w:tc>
        <w:tc>
          <w:tcPr>
            <w:tcW w:w="342" w:type="pct"/>
            <w:shd w:val="clear" w:color="auto" w:fill="FFFF99"/>
            <w:noWrap/>
            <w:vAlign w:val="bottom"/>
            <w:hideMark/>
          </w:tcPr>
          <w:p w14:paraId="03C1001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73</w:t>
            </w:r>
          </w:p>
        </w:tc>
        <w:tc>
          <w:tcPr>
            <w:tcW w:w="372" w:type="pct"/>
            <w:shd w:val="clear" w:color="auto" w:fill="FFFF99"/>
            <w:noWrap/>
            <w:vAlign w:val="bottom"/>
            <w:hideMark/>
          </w:tcPr>
          <w:p w14:paraId="1E2C12D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64</w:t>
            </w:r>
          </w:p>
        </w:tc>
        <w:tc>
          <w:tcPr>
            <w:tcW w:w="342" w:type="pct"/>
            <w:shd w:val="clear" w:color="auto" w:fill="FFFF99"/>
            <w:noWrap/>
            <w:vAlign w:val="bottom"/>
            <w:hideMark/>
          </w:tcPr>
          <w:p w14:paraId="1BDBC8A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227</w:t>
            </w:r>
          </w:p>
        </w:tc>
        <w:tc>
          <w:tcPr>
            <w:tcW w:w="372" w:type="pct"/>
            <w:shd w:val="clear" w:color="auto" w:fill="FFFF99"/>
            <w:noWrap/>
            <w:vAlign w:val="bottom"/>
            <w:hideMark/>
          </w:tcPr>
          <w:p w14:paraId="59AE776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196</w:t>
            </w:r>
          </w:p>
        </w:tc>
        <w:tc>
          <w:tcPr>
            <w:tcW w:w="342" w:type="pct"/>
            <w:shd w:val="clear" w:color="auto" w:fill="FFFF99"/>
            <w:noWrap/>
            <w:vAlign w:val="bottom"/>
            <w:hideMark/>
          </w:tcPr>
          <w:p w14:paraId="1526989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215</w:t>
            </w:r>
          </w:p>
        </w:tc>
        <w:tc>
          <w:tcPr>
            <w:tcW w:w="372" w:type="pct"/>
            <w:shd w:val="clear" w:color="auto" w:fill="FFFF99"/>
            <w:noWrap/>
            <w:vAlign w:val="bottom"/>
            <w:hideMark/>
          </w:tcPr>
          <w:p w14:paraId="04B9606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185</w:t>
            </w:r>
          </w:p>
        </w:tc>
      </w:tr>
      <w:tr w:rsidR="006B291D" w:rsidRPr="006B291D" w14:paraId="3AB5F828" w14:textId="77777777" w:rsidTr="009849FF">
        <w:trPr>
          <w:trHeight w:val="300"/>
        </w:trPr>
        <w:tc>
          <w:tcPr>
            <w:tcW w:w="406" w:type="pct"/>
            <w:shd w:val="clear" w:color="auto" w:fill="FFFF99"/>
            <w:noWrap/>
            <w:vAlign w:val="center"/>
            <w:hideMark/>
          </w:tcPr>
          <w:p w14:paraId="35271331"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Tut-Kr</w:t>
            </w:r>
          </w:p>
        </w:tc>
        <w:tc>
          <w:tcPr>
            <w:tcW w:w="312" w:type="pct"/>
            <w:shd w:val="clear" w:color="auto" w:fill="FFFF99"/>
            <w:noWrap/>
            <w:vAlign w:val="bottom"/>
            <w:hideMark/>
          </w:tcPr>
          <w:p w14:paraId="3717FF17"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386</w:t>
            </w:r>
          </w:p>
        </w:tc>
        <w:tc>
          <w:tcPr>
            <w:tcW w:w="342" w:type="pct"/>
            <w:shd w:val="clear" w:color="auto" w:fill="FFFF99"/>
            <w:noWrap/>
            <w:vAlign w:val="bottom"/>
            <w:hideMark/>
          </w:tcPr>
          <w:p w14:paraId="2EA1E95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28</w:t>
            </w:r>
          </w:p>
        </w:tc>
        <w:tc>
          <w:tcPr>
            <w:tcW w:w="372" w:type="pct"/>
            <w:shd w:val="clear" w:color="auto" w:fill="FFFF99"/>
            <w:noWrap/>
            <w:vAlign w:val="bottom"/>
            <w:hideMark/>
          </w:tcPr>
          <w:p w14:paraId="1481ECE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24</w:t>
            </w:r>
          </w:p>
        </w:tc>
        <w:tc>
          <w:tcPr>
            <w:tcW w:w="342" w:type="pct"/>
            <w:shd w:val="clear" w:color="auto" w:fill="FFFF99"/>
            <w:noWrap/>
            <w:vAlign w:val="bottom"/>
            <w:hideMark/>
          </w:tcPr>
          <w:p w14:paraId="576B01A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136</w:t>
            </w:r>
          </w:p>
        </w:tc>
        <w:tc>
          <w:tcPr>
            <w:tcW w:w="372" w:type="pct"/>
            <w:shd w:val="clear" w:color="auto" w:fill="FFFF99"/>
            <w:noWrap/>
            <w:vAlign w:val="bottom"/>
            <w:hideMark/>
          </w:tcPr>
          <w:p w14:paraId="3F2B87C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118</w:t>
            </w:r>
          </w:p>
        </w:tc>
        <w:tc>
          <w:tcPr>
            <w:tcW w:w="342" w:type="pct"/>
            <w:shd w:val="clear" w:color="auto" w:fill="FFFF99"/>
            <w:noWrap/>
            <w:vAlign w:val="bottom"/>
            <w:hideMark/>
          </w:tcPr>
          <w:p w14:paraId="040415B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201</w:t>
            </w:r>
          </w:p>
        </w:tc>
        <w:tc>
          <w:tcPr>
            <w:tcW w:w="372" w:type="pct"/>
            <w:shd w:val="clear" w:color="auto" w:fill="FFFF99"/>
            <w:noWrap/>
            <w:vAlign w:val="bottom"/>
            <w:hideMark/>
          </w:tcPr>
          <w:p w14:paraId="2BC2BB9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174</w:t>
            </w:r>
          </w:p>
        </w:tc>
        <w:tc>
          <w:tcPr>
            <w:tcW w:w="342" w:type="pct"/>
            <w:shd w:val="clear" w:color="auto" w:fill="FFFF99"/>
            <w:noWrap/>
            <w:vAlign w:val="bottom"/>
            <w:hideMark/>
          </w:tcPr>
          <w:p w14:paraId="68A3781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88</w:t>
            </w:r>
          </w:p>
        </w:tc>
        <w:tc>
          <w:tcPr>
            <w:tcW w:w="372" w:type="pct"/>
            <w:shd w:val="clear" w:color="auto" w:fill="FFFF99"/>
            <w:noWrap/>
            <w:vAlign w:val="bottom"/>
            <w:hideMark/>
          </w:tcPr>
          <w:p w14:paraId="62428A8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77</w:t>
            </w:r>
          </w:p>
        </w:tc>
        <w:tc>
          <w:tcPr>
            <w:tcW w:w="342" w:type="pct"/>
            <w:shd w:val="clear" w:color="auto" w:fill="FFFF99"/>
            <w:noWrap/>
            <w:vAlign w:val="bottom"/>
            <w:hideMark/>
          </w:tcPr>
          <w:p w14:paraId="2DC85EA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274</w:t>
            </w:r>
          </w:p>
        </w:tc>
        <w:tc>
          <w:tcPr>
            <w:tcW w:w="372" w:type="pct"/>
            <w:shd w:val="clear" w:color="auto" w:fill="FFFF99"/>
            <w:noWrap/>
            <w:vAlign w:val="bottom"/>
            <w:hideMark/>
          </w:tcPr>
          <w:p w14:paraId="7AE38301"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236</w:t>
            </w:r>
          </w:p>
        </w:tc>
        <w:tc>
          <w:tcPr>
            <w:tcW w:w="342" w:type="pct"/>
            <w:shd w:val="clear" w:color="auto" w:fill="FFFF99"/>
            <w:noWrap/>
            <w:vAlign w:val="bottom"/>
            <w:hideMark/>
          </w:tcPr>
          <w:p w14:paraId="0525BDD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260</w:t>
            </w:r>
          </w:p>
        </w:tc>
        <w:tc>
          <w:tcPr>
            <w:tcW w:w="372" w:type="pct"/>
            <w:shd w:val="clear" w:color="auto" w:fill="FFFF99"/>
            <w:noWrap/>
            <w:vAlign w:val="bottom"/>
            <w:hideMark/>
          </w:tcPr>
          <w:p w14:paraId="13F1B4E9"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224</w:t>
            </w:r>
          </w:p>
        </w:tc>
      </w:tr>
      <w:tr w:rsidR="006B291D" w:rsidRPr="006B291D" w14:paraId="7014C8A7" w14:textId="77777777" w:rsidTr="009849FF">
        <w:trPr>
          <w:trHeight w:val="300"/>
        </w:trPr>
        <w:tc>
          <w:tcPr>
            <w:tcW w:w="406" w:type="pct"/>
            <w:shd w:val="clear" w:color="auto" w:fill="FFFF99"/>
            <w:noWrap/>
            <w:vAlign w:val="center"/>
            <w:hideMark/>
          </w:tcPr>
          <w:p w14:paraId="71FDE222"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Tut-Ka</w:t>
            </w:r>
          </w:p>
        </w:tc>
        <w:tc>
          <w:tcPr>
            <w:tcW w:w="312" w:type="pct"/>
            <w:shd w:val="clear" w:color="auto" w:fill="FFFF99"/>
            <w:noWrap/>
            <w:vAlign w:val="bottom"/>
            <w:hideMark/>
          </w:tcPr>
          <w:p w14:paraId="33D916C2"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580</w:t>
            </w:r>
          </w:p>
        </w:tc>
        <w:tc>
          <w:tcPr>
            <w:tcW w:w="342" w:type="pct"/>
            <w:shd w:val="clear" w:color="auto" w:fill="FFFF99"/>
            <w:noWrap/>
            <w:vAlign w:val="bottom"/>
            <w:hideMark/>
          </w:tcPr>
          <w:p w14:paraId="2A4AD33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42</w:t>
            </w:r>
          </w:p>
        </w:tc>
        <w:tc>
          <w:tcPr>
            <w:tcW w:w="372" w:type="pct"/>
            <w:shd w:val="clear" w:color="auto" w:fill="FFFF99"/>
            <w:noWrap/>
            <w:vAlign w:val="bottom"/>
            <w:hideMark/>
          </w:tcPr>
          <w:p w14:paraId="13969EE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36</w:t>
            </w:r>
          </w:p>
        </w:tc>
        <w:tc>
          <w:tcPr>
            <w:tcW w:w="342" w:type="pct"/>
            <w:shd w:val="clear" w:color="auto" w:fill="FFFF99"/>
            <w:noWrap/>
            <w:vAlign w:val="bottom"/>
            <w:hideMark/>
          </w:tcPr>
          <w:p w14:paraId="145BED26"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204</w:t>
            </w:r>
          </w:p>
        </w:tc>
        <w:tc>
          <w:tcPr>
            <w:tcW w:w="372" w:type="pct"/>
            <w:shd w:val="clear" w:color="auto" w:fill="FFFF99"/>
            <w:noWrap/>
            <w:vAlign w:val="bottom"/>
            <w:hideMark/>
          </w:tcPr>
          <w:p w14:paraId="25A598B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177</w:t>
            </w:r>
          </w:p>
        </w:tc>
        <w:tc>
          <w:tcPr>
            <w:tcW w:w="342" w:type="pct"/>
            <w:shd w:val="clear" w:color="auto" w:fill="FFFF99"/>
            <w:noWrap/>
            <w:vAlign w:val="bottom"/>
            <w:hideMark/>
          </w:tcPr>
          <w:p w14:paraId="5CE1142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302</w:t>
            </w:r>
          </w:p>
        </w:tc>
        <w:tc>
          <w:tcPr>
            <w:tcW w:w="372" w:type="pct"/>
            <w:shd w:val="clear" w:color="auto" w:fill="FFFF99"/>
            <w:noWrap/>
            <w:vAlign w:val="bottom"/>
            <w:hideMark/>
          </w:tcPr>
          <w:p w14:paraId="41CFDEC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262</w:t>
            </w:r>
          </w:p>
        </w:tc>
        <w:tc>
          <w:tcPr>
            <w:tcW w:w="342" w:type="pct"/>
            <w:shd w:val="clear" w:color="auto" w:fill="FFFF99"/>
            <w:noWrap/>
            <w:vAlign w:val="bottom"/>
            <w:hideMark/>
          </w:tcPr>
          <w:p w14:paraId="5EA38A9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133</w:t>
            </w:r>
          </w:p>
        </w:tc>
        <w:tc>
          <w:tcPr>
            <w:tcW w:w="372" w:type="pct"/>
            <w:shd w:val="clear" w:color="auto" w:fill="FFFF99"/>
            <w:noWrap/>
            <w:vAlign w:val="bottom"/>
            <w:hideMark/>
          </w:tcPr>
          <w:p w14:paraId="430858BC"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115</w:t>
            </w:r>
          </w:p>
        </w:tc>
        <w:tc>
          <w:tcPr>
            <w:tcW w:w="342" w:type="pct"/>
            <w:shd w:val="clear" w:color="auto" w:fill="FFFF99"/>
            <w:noWrap/>
            <w:vAlign w:val="bottom"/>
            <w:hideMark/>
          </w:tcPr>
          <w:p w14:paraId="3240FFA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412</w:t>
            </w:r>
          </w:p>
        </w:tc>
        <w:tc>
          <w:tcPr>
            <w:tcW w:w="372" w:type="pct"/>
            <w:shd w:val="clear" w:color="auto" w:fill="FFFF99"/>
            <w:noWrap/>
            <w:vAlign w:val="bottom"/>
            <w:hideMark/>
          </w:tcPr>
          <w:p w14:paraId="029BD3C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355</w:t>
            </w:r>
          </w:p>
        </w:tc>
        <w:tc>
          <w:tcPr>
            <w:tcW w:w="342" w:type="pct"/>
            <w:shd w:val="clear" w:color="auto" w:fill="FFFF99"/>
            <w:noWrap/>
            <w:vAlign w:val="bottom"/>
            <w:hideMark/>
          </w:tcPr>
          <w:p w14:paraId="2F19332B"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390</w:t>
            </w:r>
          </w:p>
        </w:tc>
        <w:tc>
          <w:tcPr>
            <w:tcW w:w="372" w:type="pct"/>
            <w:shd w:val="clear" w:color="auto" w:fill="FFFF99"/>
            <w:noWrap/>
            <w:vAlign w:val="bottom"/>
            <w:hideMark/>
          </w:tcPr>
          <w:p w14:paraId="74CCCE57"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336</w:t>
            </w:r>
          </w:p>
        </w:tc>
      </w:tr>
      <w:tr w:rsidR="006B291D" w:rsidRPr="006B291D" w14:paraId="2BB70F39" w14:textId="77777777" w:rsidTr="009849FF">
        <w:trPr>
          <w:trHeight w:val="300"/>
        </w:trPr>
        <w:tc>
          <w:tcPr>
            <w:tcW w:w="406" w:type="pct"/>
            <w:shd w:val="clear" w:color="auto" w:fill="FFFF99"/>
            <w:noWrap/>
            <w:vAlign w:val="center"/>
            <w:hideMark/>
          </w:tcPr>
          <w:p w14:paraId="6862A1FB"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Tut-Hal</w:t>
            </w:r>
          </w:p>
        </w:tc>
        <w:tc>
          <w:tcPr>
            <w:tcW w:w="312" w:type="pct"/>
            <w:shd w:val="clear" w:color="auto" w:fill="FFFF99"/>
            <w:noWrap/>
            <w:vAlign w:val="bottom"/>
            <w:hideMark/>
          </w:tcPr>
          <w:p w14:paraId="2AED0901"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992</w:t>
            </w:r>
          </w:p>
        </w:tc>
        <w:tc>
          <w:tcPr>
            <w:tcW w:w="342" w:type="pct"/>
            <w:shd w:val="clear" w:color="auto" w:fill="FFFF99"/>
            <w:noWrap/>
            <w:vAlign w:val="bottom"/>
            <w:hideMark/>
          </w:tcPr>
          <w:p w14:paraId="627F37A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71</w:t>
            </w:r>
          </w:p>
        </w:tc>
        <w:tc>
          <w:tcPr>
            <w:tcW w:w="372" w:type="pct"/>
            <w:shd w:val="clear" w:color="auto" w:fill="FFFF99"/>
            <w:noWrap/>
            <w:vAlign w:val="bottom"/>
            <w:hideMark/>
          </w:tcPr>
          <w:p w14:paraId="458664F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62</w:t>
            </w:r>
          </w:p>
        </w:tc>
        <w:tc>
          <w:tcPr>
            <w:tcW w:w="342" w:type="pct"/>
            <w:shd w:val="clear" w:color="auto" w:fill="FFFF99"/>
            <w:noWrap/>
            <w:vAlign w:val="bottom"/>
            <w:hideMark/>
          </w:tcPr>
          <w:p w14:paraId="4FDC687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350</w:t>
            </w:r>
          </w:p>
        </w:tc>
        <w:tc>
          <w:tcPr>
            <w:tcW w:w="372" w:type="pct"/>
            <w:shd w:val="clear" w:color="auto" w:fill="FFFF99"/>
            <w:noWrap/>
            <w:vAlign w:val="bottom"/>
            <w:hideMark/>
          </w:tcPr>
          <w:p w14:paraId="55A180EA"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304</w:t>
            </w:r>
          </w:p>
        </w:tc>
        <w:tc>
          <w:tcPr>
            <w:tcW w:w="342" w:type="pct"/>
            <w:shd w:val="clear" w:color="auto" w:fill="FFFF99"/>
            <w:noWrap/>
            <w:vAlign w:val="bottom"/>
            <w:hideMark/>
          </w:tcPr>
          <w:p w14:paraId="2FDB745D"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516</w:t>
            </w:r>
          </w:p>
        </w:tc>
        <w:tc>
          <w:tcPr>
            <w:tcW w:w="372" w:type="pct"/>
            <w:shd w:val="clear" w:color="auto" w:fill="FFFF99"/>
            <w:noWrap/>
            <w:vAlign w:val="bottom"/>
            <w:hideMark/>
          </w:tcPr>
          <w:p w14:paraId="110BE81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448</w:t>
            </w:r>
          </w:p>
        </w:tc>
        <w:tc>
          <w:tcPr>
            <w:tcW w:w="342" w:type="pct"/>
            <w:shd w:val="clear" w:color="auto" w:fill="FFFF99"/>
            <w:noWrap/>
            <w:vAlign w:val="bottom"/>
            <w:hideMark/>
          </w:tcPr>
          <w:p w14:paraId="10D32E5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227</w:t>
            </w:r>
          </w:p>
        </w:tc>
        <w:tc>
          <w:tcPr>
            <w:tcW w:w="372" w:type="pct"/>
            <w:shd w:val="clear" w:color="auto" w:fill="FFFF99"/>
            <w:noWrap/>
            <w:vAlign w:val="bottom"/>
            <w:hideMark/>
          </w:tcPr>
          <w:p w14:paraId="10A6A39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197</w:t>
            </w:r>
          </w:p>
        </w:tc>
        <w:tc>
          <w:tcPr>
            <w:tcW w:w="342" w:type="pct"/>
            <w:shd w:val="clear" w:color="auto" w:fill="FFFF99"/>
            <w:noWrap/>
            <w:vAlign w:val="bottom"/>
            <w:hideMark/>
          </w:tcPr>
          <w:p w14:paraId="63DEB0B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705</w:t>
            </w:r>
          </w:p>
        </w:tc>
        <w:tc>
          <w:tcPr>
            <w:tcW w:w="372" w:type="pct"/>
            <w:shd w:val="clear" w:color="auto" w:fill="FFFF99"/>
            <w:noWrap/>
            <w:vAlign w:val="bottom"/>
            <w:hideMark/>
          </w:tcPr>
          <w:p w14:paraId="712E6D0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606</w:t>
            </w:r>
          </w:p>
        </w:tc>
        <w:tc>
          <w:tcPr>
            <w:tcW w:w="342" w:type="pct"/>
            <w:shd w:val="clear" w:color="auto" w:fill="FFFF99"/>
            <w:noWrap/>
            <w:vAlign w:val="bottom"/>
            <w:hideMark/>
          </w:tcPr>
          <w:p w14:paraId="1D191B0E"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668</w:t>
            </w:r>
          </w:p>
        </w:tc>
        <w:tc>
          <w:tcPr>
            <w:tcW w:w="372" w:type="pct"/>
            <w:shd w:val="clear" w:color="auto" w:fill="FFFF99"/>
            <w:noWrap/>
            <w:vAlign w:val="bottom"/>
            <w:hideMark/>
          </w:tcPr>
          <w:p w14:paraId="672FB17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574</w:t>
            </w:r>
          </w:p>
        </w:tc>
      </w:tr>
      <w:tr w:rsidR="006B291D" w:rsidRPr="006B291D" w14:paraId="453E6830" w14:textId="77777777" w:rsidTr="009849FF">
        <w:trPr>
          <w:trHeight w:val="315"/>
        </w:trPr>
        <w:tc>
          <w:tcPr>
            <w:tcW w:w="406" w:type="pct"/>
            <w:tcBorders>
              <w:bottom w:val="single" w:sz="4" w:space="0" w:color="auto"/>
            </w:tcBorders>
            <w:shd w:val="clear" w:color="auto" w:fill="FFFF99"/>
            <w:noWrap/>
            <w:vAlign w:val="center"/>
            <w:hideMark/>
          </w:tcPr>
          <w:p w14:paraId="28CFC903" w14:textId="77777777" w:rsidR="006B291D" w:rsidRPr="006B291D" w:rsidRDefault="006B291D" w:rsidP="006B291D">
            <w:pPr>
              <w:spacing w:after="0" w:line="240" w:lineRule="auto"/>
              <w:rPr>
                <w:rFonts w:ascii="Calibri" w:eastAsia="Times New Roman" w:hAnsi="Calibri" w:cs="Calibri"/>
                <w:color w:val="000000"/>
                <w:lang w:eastAsia="en-IN"/>
              </w:rPr>
            </w:pPr>
            <w:r w:rsidRPr="006B291D">
              <w:rPr>
                <w:rFonts w:ascii="Calibri" w:eastAsia="Times New Roman" w:hAnsi="Calibri" w:cs="Calibri"/>
                <w:color w:val="000000"/>
                <w:lang w:eastAsia="en-IN"/>
              </w:rPr>
              <w:t>Tut-Viz</w:t>
            </w:r>
          </w:p>
        </w:tc>
        <w:tc>
          <w:tcPr>
            <w:tcW w:w="312" w:type="pct"/>
            <w:tcBorders>
              <w:bottom w:val="single" w:sz="4" w:space="0" w:color="auto"/>
            </w:tcBorders>
            <w:shd w:val="clear" w:color="auto" w:fill="FFFF99"/>
            <w:noWrap/>
            <w:vAlign w:val="bottom"/>
            <w:hideMark/>
          </w:tcPr>
          <w:p w14:paraId="465F409F" w14:textId="77777777" w:rsidR="006B291D" w:rsidRPr="006B291D" w:rsidRDefault="006B291D" w:rsidP="006B291D">
            <w:pPr>
              <w:spacing w:after="0" w:line="240" w:lineRule="auto"/>
              <w:jc w:val="center"/>
              <w:rPr>
                <w:rFonts w:ascii="Calibri" w:eastAsia="Times New Roman" w:hAnsi="Calibri" w:cs="Calibri"/>
                <w:color w:val="000000"/>
                <w:lang w:eastAsia="en-IN"/>
              </w:rPr>
            </w:pPr>
            <w:r w:rsidRPr="006B291D">
              <w:rPr>
                <w:rFonts w:ascii="Calibri" w:eastAsia="Times New Roman" w:hAnsi="Calibri" w:cs="Calibri"/>
                <w:color w:val="000000"/>
                <w:lang w:eastAsia="en-IN"/>
              </w:rPr>
              <w:t>636</w:t>
            </w:r>
          </w:p>
        </w:tc>
        <w:tc>
          <w:tcPr>
            <w:tcW w:w="342" w:type="pct"/>
            <w:tcBorders>
              <w:bottom w:val="single" w:sz="4" w:space="0" w:color="auto"/>
            </w:tcBorders>
            <w:shd w:val="clear" w:color="auto" w:fill="FFFF99"/>
            <w:noWrap/>
            <w:vAlign w:val="bottom"/>
            <w:hideMark/>
          </w:tcPr>
          <w:p w14:paraId="4F3EE70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46</w:t>
            </w:r>
          </w:p>
        </w:tc>
        <w:tc>
          <w:tcPr>
            <w:tcW w:w="372" w:type="pct"/>
            <w:tcBorders>
              <w:bottom w:val="single" w:sz="4" w:space="0" w:color="auto"/>
            </w:tcBorders>
            <w:shd w:val="clear" w:color="auto" w:fill="FFFF99"/>
            <w:noWrap/>
            <w:vAlign w:val="bottom"/>
            <w:hideMark/>
          </w:tcPr>
          <w:p w14:paraId="3B310A0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40</w:t>
            </w:r>
          </w:p>
        </w:tc>
        <w:tc>
          <w:tcPr>
            <w:tcW w:w="342" w:type="pct"/>
            <w:tcBorders>
              <w:bottom w:val="single" w:sz="4" w:space="0" w:color="auto"/>
            </w:tcBorders>
            <w:shd w:val="clear" w:color="auto" w:fill="FFFF99"/>
            <w:noWrap/>
            <w:vAlign w:val="bottom"/>
            <w:hideMark/>
          </w:tcPr>
          <w:p w14:paraId="6359666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224</w:t>
            </w:r>
          </w:p>
        </w:tc>
        <w:tc>
          <w:tcPr>
            <w:tcW w:w="372" w:type="pct"/>
            <w:tcBorders>
              <w:bottom w:val="single" w:sz="4" w:space="0" w:color="auto"/>
            </w:tcBorders>
            <w:shd w:val="clear" w:color="auto" w:fill="FFFF99"/>
            <w:noWrap/>
            <w:vAlign w:val="bottom"/>
            <w:hideMark/>
          </w:tcPr>
          <w:p w14:paraId="77BA9DC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195</w:t>
            </w:r>
          </w:p>
        </w:tc>
        <w:tc>
          <w:tcPr>
            <w:tcW w:w="342" w:type="pct"/>
            <w:tcBorders>
              <w:bottom w:val="single" w:sz="4" w:space="0" w:color="auto"/>
            </w:tcBorders>
            <w:shd w:val="clear" w:color="auto" w:fill="FFFF99"/>
            <w:noWrap/>
            <w:vAlign w:val="bottom"/>
            <w:hideMark/>
          </w:tcPr>
          <w:p w14:paraId="4D4336F4"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331</w:t>
            </w:r>
          </w:p>
        </w:tc>
        <w:tc>
          <w:tcPr>
            <w:tcW w:w="372" w:type="pct"/>
            <w:tcBorders>
              <w:bottom w:val="single" w:sz="4" w:space="0" w:color="auto"/>
            </w:tcBorders>
            <w:shd w:val="clear" w:color="auto" w:fill="FFFF99"/>
            <w:noWrap/>
            <w:vAlign w:val="bottom"/>
            <w:hideMark/>
          </w:tcPr>
          <w:p w14:paraId="26A004E3"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287</w:t>
            </w:r>
          </w:p>
        </w:tc>
        <w:tc>
          <w:tcPr>
            <w:tcW w:w="342" w:type="pct"/>
            <w:tcBorders>
              <w:bottom w:val="single" w:sz="4" w:space="0" w:color="auto"/>
            </w:tcBorders>
            <w:shd w:val="clear" w:color="auto" w:fill="FFFF99"/>
            <w:noWrap/>
            <w:vAlign w:val="bottom"/>
            <w:hideMark/>
          </w:tcPr>
          <w:p w14:paraId="63E82E90"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145</w:t>
            </w:r>
          </w:p>
        </w:tc>
        <w:tc>
          <w:tcPr>
            <w:tcW w:w="372" w:type="pct"/>
            <w:tcBorders>
              <w:bottom w:val="single" w:sz="4" w:space="0" w:color="auto"/>
            </w:tcBorders>
            <w:shd w:val="clear" w:color="auto" w:fill="FFFF99"/>
            <w:noWrap/>
            <w:vAlign w:val="bottom"/>
            <w:hideMark/>
          </w:tcPr>
          <w:p w14:paraId="5D4F29B2"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126</w:t>
            </w:r>
          </w:p>
        </w:tc>
        <w:tc>
          <w:tcPr>
            <w:tcW w:w="342" w:type="pct"/>
            <w:tcBorders>
              <w:bottom w:val="single" w:sz="4" w:space="0" w:color="auto"/>
            </w:tcBorders>
            <w:shd w:val="clear" w:color="auto" w:fill="FFFF99"/>
            <w:noWrap/>
            <w:vAlign w:val="bottom"/>
            <w:hideMark/>
          </w:tcPr>
          <w:p w14:paraId="40FF7445"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452</w:t>
            </w:r>
          </w:p>
        </w:tc>
        <w:tc>
          <w:tcPr>
            <w:tcW w:w="372" w:type="pct"/>
            <w:tcBorders>
              <w:bottom w:val="single" w:sz="4" w:space="0" w:color="auto"/>
            </w:tcBorders>
            <w:shd w:val="clear" w:color="auto" w:fill="FFFF99"/>
            <w:noWrap/>
            <w:vAlign w:val="bottom"/>
            <w:hideMark/>
          </w:tcPr>
          <w:p w14:paraId="231C566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389</w:t>
            </w:r>
          </w:p>
        </w:tc>
        <w:tc>
          <w:tcPr>
            <w:tcW w:w="342" w:type="pct"/>
            <w:tcBorders>
              <w:bottom w:val="single" w:sz="4" w:space="0" w:color="auto"/>
            </w:tcBorders>
            <w:shd w:val="clear" w:color="auto" w:fill="FFFF99"/>
            <w:noWrap/>
            <w:vAlign w:val="bottom"/>
            <w:hideMark/>
          </w:tcPr>
          <w:p w14:paraId="112B975F"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428</w:t>
            </w:r>
          </w:p>
        </w:tc>
        <w:tc>
          <w:tcPr>
            <w:tcW w:w="372" w:type="pct"/>
            <w:tcBorders>
              <w:bottom w:val="single" w:sz="4" w:space="0" w:color="auto"/>
            </w:tcBorders>
            <w:shd w:val="clear" w:color="auto" w:fill="FFFF99"/>
            <w:noWrap/>
            <w:vAlign w:val="bottom"/>
            <w:hideMark/>
          </w:tcPr>
          <w:p w14:paraId="505AC4D8" w14:textId="77777777" w:rsidR="006B291D" w:rsidRPr="006B291D" w:rsidRDefault="006B291D" w:rsidP="006B291D">
            <w:pPr>
              <w:spacing w:after="0" w:line="240" w:lineRule="auto"/>
              <w:jc w:val="right"/>
              <w:rPr>
                <w:rFonts w:ascii="Calibri" w:eastAsia="Times New Roman" w:hAnsi="Calibri" w:cs="Calibri"/>
                <w:color w:val="000000"/>
                <w:lang w:eastAsia="en-IN"/>
              </w:rPr>
            </w:pPr>
            <w:r w:rsidRPr="006B291D">
              <w:rPr>
                <w:rFonts w:ascii="Calibri" w:eastAsia="Times New Roman" w:hAnsi="Calibri" w:cs="Calibri"/>
                <w:color w:val="000000"/>
                <w:lang w:eastAsia="en-IN"/>
              </w:rPr>
              <w:t>368</w:t>
            </w:r>
          </w:p>
        </w:tc>
      </w:tr>
    </w:tbl>
    <w:p w14:paraId="68DF06B7" w14:textId="150D6028" w:rsidR="006B291D" w:rsidRPr="008F1941" w:rsidRDefault="006B291D" w:rsidP="00897650">
      <w:pPr>
        <w:spacing w:line="360" w:lineRule="auto"/>
        <w:jc w:val="both"/>
        <w:rPr>
          <w:rFonts w:ascii="Times New Roman" w:eastAsia="Times New Roman" w:hAnsi="Times New Roman" w:cs="Times New Roman"/>
          <w:b/>
          <w:color w:val="000000"/>
          <w:lang w:eastAsia="en-IN"/>
        </w:rPr>
      </w:pPr>
    </w:p>
    <w:p w14:paraId="7F99E3CC" w14:textId="747EBDC4" w:rsidR="008E0CB2" w:rsidRDefault="008F1941" w:rsidP="008F1941">
      <w:pPr>
        <w:spacing w:after="0" w:line="360" w:lineRule="auto"/>
        <w:jc w:val="both"/>
        <w:rPr>
          <w:rFonts w:ascii="Times New Roman" w:hAnsi="Times New Roman" w:cs="Times New Roman"/>
          <w:sz w:val="24"/>
          <w:szCs w:val="24"/>
        </w:rPr>
      </w:pPr>
      <w:r w:rsidRPr="00F359D2">
        <w:rPr>
          <w:rFonts w:ascii="Times New Roman" w:hAnsi="Times New Roman" w:cs="Times New Roman"/>
          <w:b/>
          <w:sz w:val="24"/>
          <w:szCs w:val="24"/>
        </w:rPr>
        <w:t>Table</w:t>
      </w:r>
      <w:r w:rsidR="00DA2B75">
        <w:rPr>
          <w:rFonts w:ascii="Times New Roman" w:hAnsi="Times New Roman" w:cs="Times New Roman"/>
          <w:b/>
          <w:sz w:val="24"/>
          <w:szCs w:val="24"/>
        </w:rPr>
        <w:t xml:space="preserve"> 10</w:t>
      </w:r>
      <w:r>
        <w:rPr>
          <w:rFonts w:ascii="Times New Roman" w:hAnsi="Times New Roman" w:cs="Times New Roman"/>
          <w:b/>
          <w:sz w:val="24"/>
          <w:szCs w:val="24"/>
        </w:rPr>
        <w:t xml:space="preserve">. </w:t>
      </w:r>
      <w:r w:rsidRPr="00F359D2">
        <w:rPr>
          <w:rFonts w:ascii="Times New Roman" w:hAnsi="Times New Roman" w:cs="Times New Roman"/>
          <w:sz w:val="24"/>
          <w:szCs w:val="24"/>
        </w:rPr>
        <w:t xml:space="preserve">CO2 footprints (in </w:t>
      </w:r>
      <w:r w:rsidR="00CA6018">
        <w:rPr>
          <w:rFonts w:ascii="Times New Roman" w:hAnsi="Times New Roman" w:cs="Times New Roman"/>
          <w:sz w:val="24"/>
          <w:szCs w:val="24"/>
        </w:rPr>
        <w:t xml:space="preserve">Million </w:t>
      </w:r>
      <w:r w:rsidRPr="00F359D2">
        <w:rPr>
          <w:rFonts w:ascii="Times New Roman" w:hAnsi="Times New Roman" w:cs="Times New Roman"/>
          <w:sz w:val="24"/>
          <w:szCs w:val="24"/>
        </w:rPr>
        <w:t>gm CO</w:t>
      </w:r>
      <w:r w:rsidRPr="00DA2B75">
        <w:rPr>
          <w:rFonts w:ascii="Times New Roman" w:hAnsi="Times New Roman" w:cs="Times New Roman"/>
          <w:sz w:val="24"/>
          <w:szCs w:val="24"/>
          <w:vertAlign w:val="subscript"/>
        </w:rPr>
        <w:t>2</w:t>
      </w:r>
      <w:r w:rsidRPr="00F359D2">
        <w:rPr>
          <w:rFonts w:ascii="Times New Roman" w:hAnsi="Times New Roman" w:cs="Times New Roman"/>
          <w:sz w:val="24"/>
          <w:szCs w:val="24"/>
        </w:rPr>
        <w:t>) for voyages to a combination of ports via circumnavigating Sri Lanka</w:t>
      </w:r>
      <w:r w:rsidR="00BE7B5B">
        <w:rPr>
          <w:rFonts w:ascii="Times New Roman" w:hAnsi="Times New Roman" w:cs="Times New Roman"/>
          <w:sz w:val="24"/>
          <w:szCs w:val="24"/>
        </w:rPr>
        <w:t xml:space="preserve"> </w:t>
      </w:r>
    </w:p>
    <w:tbl>
      <w:tblPr>
        <w:tblW w:w="5000" w:type="pct"/>
        <w:shd w:val="clear" w:color="auto" w:fill="FFFF99"/>
        <w:tblLayout w:type="fixed"/>
        <w:tblLook w:val="04A0" w:firstRow="1" w:lastRow="0" w:firstColumn="1" w:lastColumn="0" w:noHBand="0" w:noVBand="1"/>
      </w:tblPr>
      <w:tblGrid>
        <w:gridCol w:w="1134"/>
        <w:gridCol w:w="871"/>
        <w:gridCol w:w="955"/>
        <w:gridCol w:w="1038"/>
        <w:gridCol w:w="955"/>
        <w:gridCol w:w="1038"/>
        <w:gridCol w:w="955"/>
        <w:gridCol w:w="1038"/>
        <w:gridCol w:w="955"/>
        <w:gridCol w:w="1038"/>
        <w:gridCol w:w="955"/>
        <w:gridCol w:w="1038"/>
        <w:gridCol w:w="955"/>
        <w:gridCol w:w="1033"/>
      </w:tblGrid>
      <w:tr w:rsidR="00A36397" w:rsidRPr="00A36397" w14:paraId="550B0FAA" w14:textId="77777777" w:rsidTr="00772CC6">
        <w:trPr>
          <w:trHeight w:val="315"/>
          <w:tblHeader/>
        </w:trPr>
        <w:tc>
          <w:tcPr>
            <w:tcW w:w="406" w:type="pct"/>
            <w:vMerge w:val="restart"/>
            <w:tcBorders>
              <w:top w:val="single" w:sz="4" w:space="0" w:color="auto"/>
            </w:tcBorders>
            <w:shd w:val="clear" w:color="auto" w:fill="FFFF99"/>
            <w:noWrap/>
            <w:vAlign w:val="center"/>
            <w:hideMark/>
          </w:tcPr>
          <w:p w14:paraId="6D2FC96C" w14:textId="5B43F8A2"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Ports</w:t>
            </w:r>
          </w:p>
        </w:tc>
        <w:tc>
          <w:tcPr>
            <w:tcW w:w="312" w:type="pct"/>
            <w:vMerge w:val="restart"/>
            <w:tcBorders>
              <w:top w:val="single" w:sz="4" w:space="0" w:color="auto"/>
            </w:tcBorders>
            <w:shd w:val="clear" w:color="auto" w:fill="FFFF99"/>
            <w:noWrap/>
            <w:vAlign w:val="center"/>
            <w:hideMark/>
          </w:tcPr>
          <w:p w14:paraId="5D4F200E" w14:textId="5A6CBC41"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Distances</w:t>
            </w:r>
          </w:p>
        </w:tc>
        <w:tc>
          <w:tcPr>
            <w:tcW w:w="714" w:type="pct"/>
            <w:gridSpan w:val="2"/>
            <w:tcBorders>
              <w:top w:val="single" w:sz="4" w:space="0" w:color="auto"/>
              <w:bottom w:val="single" w:sz="4" w:space="0" w:color="auto"/>
            </w:tcBorders>
            <w:shd w:val="clear" w:color="auto" w:fill="FFFF99"/>
            <w:noWrap/>
            <w:vAlign w:val="bottom"/>
            <w:hideMark/>
          </w:tcPr>
          <w:p w14:paraId="3F8DA19C"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Barge</w:t>
            </w:r>
          </w:p>
        </w:tc>
        <w:tc>
          <w:tcPr>
            <w:tcW w:w="714" w:type="pct"/>
            <w:gridSpan w:val="2"/>
            <w:tcBorders>
              <w:top w:val="single" w:sz="4" w:space="0" w:color="auto"/>
              <w:bottom w:val="single" w:sz="4" w:space="0" w:color="auto"/>
            </w:tcBorders>
            <w:shd w:val="clear" w:color="auto" w:fill="FFFF99"/>
            <w:noWrap/>
            <w:vAlign w:val="bottom"/>
            <w:hideMark/>
          </w:tcPr>
          <w:p w14:paraId="377DC66C"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Tanker 50000</w:t>
            </w:r>
          </w:p>
        </w:tc>
        <w:tc>
          <w:tcPr>
            <w:tcW w:w="714" w:type="pct"/>
            <w:gridSpan w:val="2"/>
            <w:tcBorders>
              <w:top w:val="single" w:sz="4" w:space="0" w:color="auto"/>
              <w:bottom w:val="single" w:sz="4" w:space="0" w:color="auto"/>
            </w:tcBorders>
            <w:shd w:val="clear" w:color="auto" w:fill="FFFF99"/>
            <w:noWrap/>
            <w:vAlign w:val="bottom"/>
            <w:hideMark/>
          </w:tcPr>
          <w:p w14:paraId="6F31F486"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Tanker 100000</w:t>
            </w:r>
          </w:p>
        </w:tc>
        <w:tc>
          <w:tcPr>
            <w:tcW w:w="714" w:type="pct"/>
            <w:gridSpan w:val="2"/>
            <w:tcBorders>
              <w:top w:val="single" w:sz="4" w:space="0" w:color="auto"/>
              <w:bottom w:val="single" w:sz="4" w:space="0" w:color="auto"/>
            </w:tcBorders>
            <w:shd w:val="clear" w:color="auto" w:fill="FFFF99"/>
            <w:noWrap/>
            <w:vAlign w:val="bottom"/>
            <w:hideMark/>
          </w:tcPr>
          <w:p w14:paraId="6A7EA9F8"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Cargo</w:t>
            </w:r>
          </w:p>
        </w:tc>
        <w:tc>
          <w:tcPr>
            <w:tcW w:w="714" w:type="pct"/>
            <w:gridSpan w:val="2"/>
            <w:tcBorders>
              <w:top w:val="single" w:sz="4" w:space="0" w:color="auto"/>
              <w:bottom w:val="single" w:sz="4" w:space="0" w:color="auto"/>
            </w:tcBorders>
            <w:shd w:val="clear" w:color="auto" w:fill="FFFF99"/>
            <w:noWrap/>
            <w:vAlign w:val="bottom"/>
            <w:hideMark/>
          </w:tcPr>
          <w:p w14:paraId="184B8183"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Bulk Carrier</w:t>
            </w:r>
          </w:p>
        </w:tc>
        <w:tc>
          <w:tcPr>
            <w:tcW w:w="714" w:type="pct"/>
            <w:gridSpan w:val="2"/>
            <w:tcBorders>
              <w:top w:val="single" w:sz="4" w:space="0" w:color="auto"/>
              <w:bottom w:val="single" w:sz="4" w:space="0" w:color="auto"/>
            </w:tcBorders>
            <w:shd w:val="clear" w:color="auto" w:fill="FFFF99"/>
            <w:noWrap/>
            <w:vAlign w:val="bottom"/>
            <w:hideMark/>
          </w:tcPr>
          <w:p w14:paraId="23B44014"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Container</w:t>
            </w:r>
          </w:p>
        </w:tc>
      </w:tr>
      <w:tr w:rsidR="00A36397" w:rsidRPr="00A36397" w14:paraId="3B667638" w14:textId="77777777" w:rsidTr="00772CC6">
        <w:trPr>
          <w:trHeight w:val="315"/>
          <w:tblHeader/>
        </w:trPr>
        <w:tc>
          <w:tcPr>
            <w:tcW w:w="406" w:type="pct"/>
            <w:vMerge/>
            <w:shd w:val="clear" w:color="auto" w:fill="FFFF99"/>
            <w:noWrap/>
            <w:vAlign w:val="center"/>
            <w:hideMark/>
          </w:tcPr>
          <w:p w14:paraId="2464C2C7" w14:textId="06EF26B1" w:rsidR="00A36397" w:rsidRPr="00A36397" w:rsidRDefault="00A36397" w:rsidP="00A36397">
            <w:pPr>
              <w:spacing w:after="0" w:line="240" w:lineRule="auto"/>
              <w:rPr>
                <w:rFonts w:ascii="Calibri" w:eastAsia="Times New Roman" w:hAnsi="Calibri" w:cs="Calibri"/>
                <w:color w:val="000000"/>
                <w:lang w:eastAsia="en-IN"/>
              </w:rPr>
            </w:pPr>
          </w:p>
        </w:tc>
        <w:tc>
          <w:tcPr>
            <w:tcW w:w="312" w:type="pct"/>
            <w:vMerge/>
            <w:shd w:val="clear" w:color="auto" w:fill="FFFF99"/>
            <w:noWrap/>
            <w:vAlign w:val="bottom"/>
            <w:hideMark/>
          </w:tcPr>
          <w:p w14:paraId="489113D9" w14:textId="709B29E5" w:rsidR="00A36397" w:rsidRPr="00A36397" w:rsidRDefault="00A36397" w:rsidP="00A36397">
            <w:pPr>
              <w:spacing w:after="0" w:line="240" w:lineRule="auto"/>
              <w:jc w:val="center"/>
              <w:rPr>
                <w:rFonts w:ascii="Calibri" w:eastAsia="Times New Roman" w:hAnsi="Calibri" w:cs="Calibri"/>
                <w:color w:val="000000"/>
                <w:lang w:eastAsia="en-IN"/>
              </w:rPr>
            </w:pPr>
          </w:p>
        </w:tc>
        <w:tc>
          <w:tcPr>
            <w:tcW w:w="342" w:type="pct"/>
            <w:tcBorders>
              <w:top w:val="single" w:sz="4" w:space="0" w:color="auto"/>
              <w:bottom w:val="single" w:sz="4" w:space="0" w:color="auto"/>
            </w:tcBorders>
            <w:shd w:val="clear" w:color="auto" w:fill="FFFF99"/>
            <w:noWrap/>
            <w:vAlign w:val="bottom"/>
            <w:hideMark/>
          </w:tcPr>
          <w:p w14:paraId="00B3579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7B33AA3E"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081718CB"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 xml:space="preserve">Pre 2000 </w:t>
            </w:r>
          </w:p>
        </w:tc>
        <w:tc>
          <w:tcPr>
            <w:tcW w:w="372" w:type="pct"/>
            <w:tcBorders>
              <w:top w:val="single" w:sz="4" w:space="0" w:color="auto"/>
              <w:bottom w:val="single" w:sz="4" w:space="0" w:color="auto"/>
            </w:tcBorders>
            <w:shd w:val="clear" w:color="auto" w:fill="FFFF99"/>
            <w:noWrap/>
            <w:vAlign w:val="bottom"/>
            <w:hideMark/>
          </w:tcPr>
          <w:p w14:paraId="791EE3F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311C216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 xml:space="preserve">Pre 2000 </w:t>
            </w:r>
          </w:p>
        </w:tc>
        <w:tc>
          <w:tcPr>
            <w:tcW w:w="372" w:type="pct"/>
            <w:tcBorders>
              <w:top w:val="single" w:sz="4" w:space="0" w:color="auto"/>
              <w:bottom w:val="single" w:sz="4" w:space="0" w:color="auto"/>
            </w:tcBorders>
            <w:shd w:val="clear" w:color="auto" w:fill="FFFF99"/>
            <w:noWrap/>
            <w:vAlign w:val="bottom"/>
            <w:hideMark/>
          </w:tcPr>
          <w:p w14:paraId="1F39EF0B"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0C943A30"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2D88F7F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7A9D7EDE"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0718F713"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c>
          <w:tcPr>
            <w:tcW w:w="342" w:type="pct"/>
            <w:tcBorders>
              <w:top w:val="single" w:sz="4" w:space="0" w:color="auto"/>
              <w:bottom w:val="single" w:sz="4" w:space="0" w:color="auto"/>
            </w:tcBorders>
            <w:shd w:val="clear" w:color="auto" w:fill="FFFF99"/>
            <w:noWrap/>
            <w:vAlign w:val="bottom"/>
            <w:hideMark/>
          </w:tcPr>
          <w:p w14:paraId="63CB411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Pre 2000</w:t>
            </w:r>
          </w:p>
        </w:tc>
        <w:tc>
          <w:tcPr>
            <w:tcW w:w="372" w:type="pct"/>
            <w:tcBorders>
              <w:top w:val="single" w:sz="4" w:space="0" w:color="auto"/>
              <w:bottom w:val="single" w:sz="4" w:space="0" w:color="auto"/>
            </w:tcBorders>
            <w:shd w:val="clear" w:color="auto" w:fill="FFFF99"/>
            <w:noWrap/>
            <w:vAlign w:val="bottom"/>
            <w:hideMark/>
          </w:tcPr>
          <w:p w14:paraId="078CB0C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Post 2000</w:t>
            </w:r>
          </w:p>
        </w:tc>
      </w:tr>
      <w:tr w:rsidR="00A36397" w:rsidRPr="00A36397" w14:paraId="0AEAA74E" w14:textId="77777777" w:rsidTr="009849FF">
        <w:trPr>
          <w:trHeight w:val="300"/>
        </w:trPr>
        <w:tc>
          <w:tcPr>
            <w:tcW w:w="406" w:type="pct"/>
            <w:shd w:val="clear" w:color="auto" w:fill="FFFF99"/>
            <w:noWrap/>
            <w:vAlign w:val="center"/>
            <w:hideMark/>
          </w:tcPr>
          <w:p w14:paraId="64D21776"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Por-Ch</w:t>
            </w:r>
          </w:p>
        </w:tc>
        <w:tc>
          <w:tcPr>
            <w:tcW w:w="312" w:type="pct"/>
            <w:shd w:val="clear" w:color="auto" w:fill="FFFF99"/>
            <w:noWrap/>
            <w:vAlign w:val="bottom"/>
            <w:hideMark/>
          </w:tcPr>
          <w:p w14:paraId="6ADAF0E4"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1765</w:t>
            </w:r>
          </w:p>
        </w:tc>
        <w:tc>
          <w:tcPr>
            <w:tcW w:w="342" w:type="pct"/>
            <w:tcBorders>
              <w:top w:val="single" w:sz="4" w:space="0" w:color="auto"/>
            </w:tcBorders>
            <w:shd w:val="clear" w:color="auto" w:fill="FFFF99"/>
            <w:noWrap/>
            <w:vAlign w:val="bottom"/>
            <w:hideMark/>
          </w:tcPr>
          <w:p w14:paraId="6C5851A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126</w:t>
            </w:r>
          </w:p>
        </w:tc>
        <w:tc>
          <w:tcPr>
            <w:tcW w:w="372" w:type="pct"/>
            <w:tcBorders>
              <w:top w:val="single" w:sz="4" w:space="0" w:color="auto"/>
            </w:tcBorders>
            <w:shd w:val="clear" w:color="auto" w:fill="FFFF99"/>
            <w:noWrap/>
            <w:vAlign w:val="bottom"/>
            <w:hideMark/>
          </w:tcPr>
          <w:p w14:paraId="1341C3E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110</w:t>
            </w:r>
          </w:p>
        </w:tc>
        <w:tc>
          <w:tcPr>
            <w:tcW w:w="342" w:type="pct"/>
            <w:tcBorders>
              <w:top w:val="single" w:sz="4" w:space="0" w:color="auto"/>
            </w:tcBorders>
            <w:shd w:val="clear" w:color="auto" w:fill="FFFF99"/>
            <w:noWrap/>
            <w:vAlign w:val="bottom"/>
            <w:hideMark/>
          </w:tcPr>
          <w:p w14:paraId="5D04F9A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622</w:t>
            </w:r>
          </w:p>
        </w:tc>
        <w:tc>
          <w:tcPr>
            <w:tcW w:w="372" w:type="pct"/>
            <w:tcBorders>
              <w:top w:val="single" w:sz="4" w:space="0" w:color="auto"/>
            </w:tcBorders>
            <w:shd w:val="clear" w:color="auto" w:fill="FFFF99"/>
            <w:noWrap/>
            <w:vAlign w:val="bottom"/>
            <w:hideMark/>
          </w:tcPr>
          <w:p w14:paraId="22E9CD1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540</w:t>
            </w:r>
          </w:p>
        </w:tc>
        <w:tc>
          <w:tcPr>
            <w:tcW w:w="342" w:type="pct"/>
            <w:tcBorders>
              <w:top w:val="single" w:sz="4" w:space="0" w:color="auto"/>
            </w:tcBorders>
            <w:shd w:val="clear" w:color="auto" w:fill="FFFF99"/>
            <w:noWrap/>
            <w:vAlign w:val="bottom"/>
            <w:hideMark/>
          </w:tcPr>
          <w:p w14:paraId="7E6CB96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918</w:t>
            </w:r>
          </w:p>
        </w:tc>
        <w:tc>
          <w:tcPr>
            <w:tcW w:w="372" w:type="pct"/>
            <w:tcBorders>
              <w:top w:val="single" w:sz="4" w:space="0" w:color="auto"/>
            </w:tcBorders>
            <w:shd w:val="clear" w:color="auto" w:fill="FFFF99"/>
            <w:noWrap/>
            <w:vAlign w:val="bottom"/>
            <w:hideMark/>
          </w:tcPr>
          <w:p w14:paraId="2C116F0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798</w:t>
            </w:r>
          </w:p>
        </w:tc>
        <w:tc>
          <w:tcPr>
            <w:tcW w:w="342" w:type="pct"/>
            <w:tcBorders>
              <w:top w:val="single" w:sz="4" w:space="0" w:color="auto"/>
            </w:tcBorders>
            <w:shd w:val="clear" w:color="auto" w:fill="FFFF99"/>
            <w:noWrap/>
            <w:vAlign w:val="bottom"/>
            <w:hideMark/>
          </w:tcPr>
          <w:p w14:paraId="33DDF5E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403</w:t>
            </w:r>
          </w:p>
        </w:tc>
        <w:tc>
          <w:tcPr>
            <w:tcW w:w="372" w:type="pct"/>
            <w:tcBorders>
              <w:top w:val="single" w:sz="4" w:space="0" w:color="auto"/>
            </w:tcBorders>
            <w:shd w:val="clear" w:color="auto" w:fill="FFFF99"/>
            <w:noWrap/>
            <w:vAlign w:val="bottom"/>
            <w:hideMark/>
          </w:tcPr>
          <w:p w14:paraId="652F70E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351</w:t>
            </w:r>
          </w:p>
        </w:tc>
        <w:tc>
          <w:tcPr>
            <w:tcW w:w="342" w:type="pct"/>
            <w:tcBorders>
              <w:top w:val="single" w:sz="4" w:space="0" w:color="auto"/>
            </w:tcBorders>
            <w:shd w:val="clear" w:color="auto" w:fill="FFFF99"/>
            <w:noWrap/>
            <w:vAlign w:val="bottom"/>
            <w:hideMark/>
          </w:tcPr>
          <w:p w14:paraId="680AA9B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1254</w:t>
            </w:r>
          </w:p>
        </w:tc>
        <w:tc>
          <w:tcPr>
            <w:tcW w:w="372" w:type="pct"/>
            <w:tcBorders>
              <w:top w:val="single" w:sz="4" w:space="0" w:color="auto"/>
            </w:tcBorders>
            <w:shd w:val="clear" w:color="auto" w:fill="FFFF99"/>
            <w:noWrap/>
            <w:vAlign w:val="bottom"/>
            <w:hideMark/>
          </w:tcPr>
          <w:p w14:paraId="7C1E28A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1079</w:t>
            </w:r>
          </w:p>
        </w:tc>
        <w:tc>
          <w:tcPr>
            <w:tcW w:w="342" w:type="pct"/>
            <w:tcBorders>
              <w:top w:val="single" w:sz="4" w:space="0" w:color="auto"/>
            </w:tcBorders>
            <w:shd w:val="clear" w:color="auto" w:fill="FFFF99"/>
            <w:noWrap/>
            <w:vAlign w:val="bottom"/>
            <w:hideMark/>
          </w:tcPr>
          <w:p w14:paraId="2C0B421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1188</w:t>
            </w:r>
          </w:p>
        </w:tc>
        <w:tc>
          <w:tcPr>
            <w:tcW w:w="372" w:type="pct"/>
            <w:tcBorders>
              <w:top w:val="single" w:sz="4" w:space="0" w:color="auto"/>
            </w:tcBorders>
            <w:shd w:val="clear" w:color="auto" w:fill="FFFF99"/>
            <w:noWrap/>
            <w:vAlign w:val="bottom"/>
            <w:hideMark/>
          </w:tcPr>
          <w:p w14:paraId="46F39D6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1022</w:t>
            </w:r>
          </w:p>
        </w:tc>
      </w:tr>
      <w:tr w:rsidR="00A36397" w:rsidRPr="00A36397" w14:paraId="55645EDA" w14:textId="77777777" w:rsidTr="009849FF">
        <w:trPr>
          <w:trHeight w:val="300"/>
        </w:trPr>
        <w:tc>
          <w:tcPr>
            <w:tcW w:w="406" w:type="pct"/>
            <w:shd w:val="clear" w:color="auto" w:fill="FFFF99"/>
            <w:noWrap/>
            <w:vAlign w:val="center"/>
            <w:hideMark/>
          </w:tcPr>
          <w:p w14:paraId="67210CDD"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Por-Kr</w:t>
            </w:r>
          </w:p>
        </w:tc>
        <w:tc>
          <w:tcPr>
            <w:tcW w:w="312" w:type="pct"/>
            <w:shd w:val="clear" w:color="auto" w:fill="FFFF99"/>
            <w:noWrap/>
            <w:vAlign w:val="bottom"/>
            <w:hideMark/>
          </w:tcPr>
          <w:p w14:paraId="79F75698"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1815</w:t>
            </w:r>
          </w:p>
        </w:tc>
        <w:tc>
          <w:tcPr>
            <w:tcW w:w="342" w:type="pct"/>
            <w:shd w:val="clear" w:color="auto" w:fill="FFFF99"/>
            <w:noWrap/>
            <w:vAlign w:val="bottom"/>
            <w:hideMark/>
          </w:tcPr>
          <w:p w14:paraId="20C1FD0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130</w:t>
            </w:r>
          </w:p>
        </w:tc>
        <w:tc>
          <w:tcPr>
            <w:tcW w:w="372" w:type="pct"/>
            <w:shd w:val="clear" w:color="auto" w:fill="FFFF99"/>
            <w:noWrap/>
            <w:vAlign w:val="bottom"/>
            <w:hideMark/>
          </w:tcPr>
          <w:p w14:paraId="4D14E07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114</w:t>
            </w:r>
          </w:p>
        </w:tc>
        <w:tc>
          <w:tcPr>
            <w:tcW w:w="342" w:type="pct"/>
            <w:shd w:val="clear" w:color="auto" w:fill="FFFF99"/>
            <w:noWrap/>
            <w:vAlign w:val="bottom"/>
            <w:hideMark/>
          </w:tcPr>
          <w:p w14:paraId="34F416C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640</w:t>
            </w:r>
          </w:p>
        </w:tc>
        <w:tc>
          <w:tcPr>
            <w:tcW w:w="372" w:type="pct"/>
            <w:shd w:val="clear" w:color="auto" w:fill="FFFF99"/>
            <w:noWrap/>
            <w:vAlign w:val="bottom"/>
            <w:hideMark/>
          </w:tcPr>
          <w:p w14:paraId="131B09E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555</w:t>
            </w:r>
          </w:p>
        </w:tc>
        <w:tc>
          <w:tcPr>
            <w:tcW w:w="342" w:type="pct"/>
            <w:shd w:val="clear" w:color="auto" w:fill="FFFF99"/>
            <w:noWrap/>
            <w:vAlign w:val="bottom"/>
            <w:hideMark/>
          </w:tcPr>
          <w:p w14:paraId="0F5746C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944</w:t>
            </w:r>
          </w:p>
        </w:tc>
        <w:tc>
          <w:tcPr>
            <w:tcW w:w="372" w:type="pct"/>
            <w:shd w:val="clear" w:color="auto" w:fill="FFFF99"/>
            <w:noWrap/>
            <w:vAlign w:val="bottom"/>
            <w:hideMark/>
          </w:tcPr>
          <w:p w14:paraId="2241DBD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820</w:t>
            </w:r>
          </w:p>
        </w:tc>
        <w:tc>
          <w:tcPr>
            <w:tcW w:w="342" w:type="pct"/>
            <w:shd w:val="clear" w:color="auto" w:fill="FFFF99"/>
            <w:noWrap/>
            <w:vAlign w:val="bottom"/>
            <w:hideMark/>
          </w:tcPr>
          <w:p w14:paraId="539B816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415</w:t>
            </w:r>
          </w:p>
        </w:tc>
        <w:tc>
          <w:tcPr>
            <w:tcW w:w="372" w:type="pct"/>
            <w:shd w:val="clear" w:color="auto" w:fill="FFFF99"/>
            <w:noWrap/>
            <w:vAlign w:val="bottom"/>
            <w:hideMark/>
          </w:tcPr>
          <w:p w14:paraId="0FC00C0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360</w:t>
            </w:r>
          </w:p>
        </w:tc>
        <w:tc>
          <w:tcPr>
            <w:tcW w:w="342" w:type="pct"/>
            <w:shd w:val="clear" w:color="auto" w:fill="FFFF99"/>
            <w:noWrap/>
            <w:vAlign w:val="bottom"/>
            <w:hideMark/>
          </w:tcPr>
          <w:p w14:paraId="559A70E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1289</w:t>
            </w:r>
          </w:p>
        </w:tc>
        <w:tc>
          <w:tcPr>
            <w:tcW w:w="372" w:type="pct"/>
            <w:shd w:val="clear" w:color="auto" w:fill="FFFF99"/>
            <w:noWrap/>
            <w:vAlign w:val="bottom"/>
            <w:hideMark/>
          </w:tcPr>
          <w:p w14:paraId="20EA8AF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1109</w:t>
            </w:r>
          </w:p>
        </w:tc>
        <w:tc>
          <w:tcPr>
            <w:tcW w:w="342" w:type="pct"/>
            <w:shd w:val="clear" w:color="auto" w:fill="FFFF99"/>
            <w:noWrap/>
            <w:vAlign w:val="bottom"/>
            <w:hideMark/>
          </w:tcPr>
          <w:p w14:paraId="60E1E3E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1222</w:t>
            </w:r>
          </w:p>
        </w:tc>
        <w:tc>
          <w:tcPr>
            <w:tcW w:w="372" w:type="pct"/>
            <w:shd w:val="clear" w:color="auto" w:fill="FFFF99"/>
            <w:noWrap/>
            <w:vAlign w:val="bottom"/>
            <w:hideMark/>
          </w:tcPr>
          <w:p w14:paraId="54F1A56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1051</w:t>
            </w:r>
          </w:p>
        </w:tc>
      </w:tr>
      <w:tr w:rsidR="00A36397" w:rsidRPr="00A36397" w14:paraId="16EC80D9" w14:textId="77777777" w:rsidTr="009849FF">
        <w:trPr>
          <w:trHeight w:val="300"/>
        </w:trPr>
        <w:tc>
          <w:tcPr>
            <w:tcW w:w="406" w:type="pct"/>
            <w:shd w:val="clear" w:color="auto" w:fill="FFFF99"/>
            <w:noWrap/>
            <w:vAlign w:val="center"/>
            <w:hideMark/>
          </w:tcPr>
          <w:p w14:paraId="0697AEA2"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lastRenderedPageBreak/>
              <w:t>Por-Ka</w:t>
            </w:r>
          </w:p>
        </w:tc>
        <w:tc>
          <w:tcPr>
            <w:tcW w:w="312" w:type="pct"/>
            <w:shd w:val="clear" w:color="auto" w:fill="FFFF99"/>
            <w:noWrap/>
            <w:vAlign w:val="bottom"/>
            <w:hideMark/>
          </w:tcPr>
          <w:p w14:paraId="041343BD"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1969</w:t>
            </w:r>
          </w:p>
        </w:tc>
        <w:tc>
          <w:tcPr>
            <w:tcW w:w="342" w:type="pct"/>
            <w:shd w:val="clear" w:color="auto" w:fill="FFFF99"/>
            <w:noWrap/>
            <w:vAlign w:val="bottom"/>
            <w:hideMark/>
          </w:tcPr>
          <w:p w14:paraId="721A56B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141</w:t>
            </w:r>
          </w:p>
        </w:tc>
        <w:tc>
          <w:tcPr>
            <w:tcW w:w="372" w:type="pct"/>
            <w:shd w:val="clear" w:color="auto" w:fill="FFFF99"/>
            <w:noWrap/>
            <w:vAlign w:val="bottom"/>
            <w:hideMark/>
          </w:tcPr>
          <w:p w14:paraId="777CA48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123</w:t>
            </w:r>
          </w:p>
        </w:tc>
        <w:tc>
          <w:tcPr>
            <w:tcW w:w="342" w:type="pct"/>
            <w:shd w:val="clear" w:color="auto" w:fill="FFFF99"/>
            <w:noWrap/>
            <w:vAlign w:val="bottom"/>
            <w:hideMark/>
          </w:tcPr>
          <w:p w14:paraId="03BFF1C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694</w:t>
            </w:r>
          </w:p>
        </w:tc>
        <w:tc>
          <w:tcPr>
            <w:tcW w:w="372" w:type="pct"/>
            <w:shd w:val="clear" w:color="auto" w:fill="FFFF99"/>
            <w:noWrap/>
            <w:vAlign w:val="bottom"/>
            <w:hideMark/>
          </w:tcPr>
          <w:p w14:paraId="75AA73E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603</w:t>
            </w:r>
          </w:p>
        </w:tc>
        <w:tc>
          <w:tcPr>
            <w:tcW w:w="342" w:type="pct"/>
            <w:shd w:val="clear" w:color="auto" w:fill="FFFF99"/>
            <w:noWrap/>
            <w:vAlign w:val="bottom"/>
            <w:hideMark/>
          </w:tcPr>
          <w:p w14:paraId="272DF36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1024</w:t>
            </w:r>
          </w:p>
        </w:tc>
        <w:tc>
          <w:tcPr>
            <w:tcW w:w="372" w:type="pct"/>
            <w:shd w:val="clear" w:color="auto" w:fill="FFFF99"/>
            <w:noWrap/>
            <w:vAlign w:val="bottom"/>
            <w:hideMark/>
          </w:tcPr>
          <w:p w14:paraId="28DFD27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890</w:t>
            </w:r>
          </w:p>
        </w:tc>
        <w:tc>
          <w:tcPr>
            <w:tcW w:w="342" w:type="pct"/>
            <w:shd w:val="clear" w:color="auto" w:fill="FFFF99"/>
            <w:noWrap/>
            <w:vAlign w:val="bottom"/>
            <w:hideMark/>
          </w:tcPr>
          <w:p w14:paraId="2D9B135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450</w:t>
            </w:r>
          </w:p>
        </w:tc>
        <w:tc>
          <w:tcPr>
            <w:tcW w:w="372" w:type="pct"/>
            <w:shd w:val="clear" w:color="auto" w:fill="FFFF99"/>
            <w:noWrap/>
            <w:vAlign w:val="bottom"/>
            <w:hideMark/>
          </w:tcPr>
          <w:p w14:paraId="3141320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391</w:t>
            </w:r>
          </w:p>
        </w:tc>
        <w:tc>
          <w:tcPr>
            <w:tcW w:w="342" w:type="pct"/>
            <w:shd w:val="clear" w:color="auto" w:fill="FFFF99"/>
            <w:noWrap/>
            <w:vAlign w:val="bottom"/>
            <w:hideMark/>
          </w:tcPr>
          <w:p w14:paraId="2D29902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1398</w:t>
            </w:r>
          </w:p>
        </w:tc>
        <w:tc>
          <w:tcPr>
            <w:tcW w:w="372" w:type="pct"/>
            <w:shd w:val="clear" w:color="auto" w:fill="FFFF99"/>
            <w:noWrap/>
            <w:vAlign w:val="bottom"/>
            <w:hideMark/>
          </w:tcPr>
          <w:p w14:paraId="2E8B54C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1204</w:t>
            </w:r>
          </w:p>
        </w:tc>
        <w:tc>
          <w:tcPr>
            <w:tcW w:w="342" w:type="pct"/>
            <w:shd w:val="clear" w:color="auto" w:fill="FFFF99"/>
            <w:noWrap/>
            <w:vAlign w:val="bottom"/>
            <w:hideMark/>
          </w:tcPr>
          <w:p w14:paraId="3240036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1325</w:t>
            </w:r>
          </w:p>
        </w:tc>
        <w:tc>
          <w:tcPr>
            <w:tcW w:w="372" w:type="pct"/>
            <w:shd w:val="clear" w:color="auto" w:fill="FFFF99"/>
            <w:noWrap/>
            <w:vAlign w:val="bottom"/>
            <w:hideMark/>
          </w:tcPr>
          <w:p w14:paraId="5CCF473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1140</w:t>
            </w:r>
          </w:p>
        </w:tc>
      </w:tr>
      <w:tr w:rsidR="00A36397" w:rsidRPr="00A36397" w14:paraId="61BFD8D0" w14:textId="77777777" w:rsidTr="009849FF">
        <w:trPr>
          <w:trHeight w:val="300"/>
        </w:trPr>
        <w:tc>
          <w:tcPr>
            <w:tcW w:w="406" w:type="pct"/>
            <w:shd w:val="clear" w:color="auto" w:fill="FFFF99"/>
            <w:noWrap/>
            <w:vAlign w:val="center"/>
            <w:hideMark/>
          </w:tcPr>
          <w:p w14:paraId="0A17B33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Por-Hal</w:t>
            </w:r>
          </w:p>
        </w:tc>
        <w:tc>
          <w:tcPr>
            <w:tcW w:w="312" w:type="pct"/>
            <w:shd w:val="clear" w:color="auto" w:fill="FFFF99"/>
            <w:noWrap/>
            <w:vAlign w:val="bottom"/>
            <w:hideMark/>
          </w:tcPr>
          <w:p w14:paraId="4A43092A"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2401</w:t>
            </w:r>
          </w:p>
        </w:tc>
        <w:tc>
          <w:tcPr>
            <w:tcW w:w="342" w:type="pct"/>
            <w:shd w:val="clear" w:color="auto" w:fill="FFFF99"/>
            <w:noWrap/>
            <w:vAlign w:val="bottom"/>
            <w:hideMark/>
          </w:tcPr>
          <w:p w14:paraId="08C3755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172</w:t>
            </w:r>
          </w:p>
        </w:tc>
        <w:tc>
          <w:tcPr>
            <w:tcW w:w="372" w:type="pct"/>
            <w:shd w:val="clear" w:color="auto" w:fill="FFFF99"/>
            <w:noWrap/>
            <w:vAlign w:val="bottom"/>
            <w:hideMark/>
          </w:tcPr>
          <w:p w14:paraId="4D793F5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150</w:t>
            </w:r>
          </w:p>
        </w:tc>
        <w:tc>
          <w:tcPr>
            <w:tcW w:w="342" w:type="pct"/>
            <w:shd w:val="clear" w:color="auto" w:fill="FFFF99"/>
            <w:noWrap/>
            <w:vAlign w:val="bottom"/>
            <w:hideMark/>
          </w:tcPr>
          <w:p w14:paraId="3F805B1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846</w:t>
            </w:r>
          </w:p>
        </w:tc>
        <w:tc>
          <w:tcPr>
            <w:tcW w:w="372" w:type="pct"/>
            <w:shd w:val="clear" w:color="auto" w:fill="FFFF99"/>
            <w:noWrap/>
            <w:vAlign w:val="bottom"/>
            <w:hideMark/>
          </w:tcPr>
          <w:p w14:paraId="3A33D48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735</w:t>
            </w:r>
          </w:p>
        </w:tc>
        <w:tc>
          <w:tcPr>
            <w:tcW w:w="342" w:type="pct"/>
            <w:shd w:val="clear" w:color="auto" w:fill="FFFF99"/>
            <w:noWrap/>
            <w:vAlign w:val="bottom"/>
            <w:hideMark/>
          </w:tcPr>
          <w:p w14:paraId="716C2D7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1249</w:t>
            </w:r>
          </w:p>
        </w:tc>
        <w:tc>
          <w:tcPr>
            <w:tcW w:w="372" w:type="pct"/>
            <w:shd w:val="clear" w:color="auto" w:fill="FFFF99"/>
            <w:noWrap/>
            <w:vAlign w:val="bottom"/>
            <w:hideMark/>
          </w:tcPr>
          <w:p w14:paraId="5E18BE1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1085</w:t>
            </w:r>
          </w:p>
        </w:tc>
        <w:tc>
          <w:tcPr>
            <w:tcW w:w="342" w:type="pct"/>
            <w:shd w:val="clear" w:color="auto" w:fill="FFFF99"/>
            <w:noWrap/>
            <w:vAlign w:val="bottom"/>
            <w:hideMark/>
          </w:tcPr>
          <w:p w14:paraId="76424BD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549</w:t>
            </w:r>
          </w:p>
        </w:tc>
        <w:tc>
          <w:tcPr>
            <w:tcW w:w="372" w:type="pct"/>
            <w:shd w:val="clear" w:color="auto" w:fill="FFFF99"/>
            <w:noWrap/>
            <w:vAlign w:val="bottom"/>
            <w:hideMark/>
          </w:tcPr>
          <w:p w14:paraId="6864EAE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477</w:t>
            </w:r>
          </w:p>
        </w:tc>
        <w:tc>
          <w:tcPr>
            <w:tcW w:w="342" w:type="pct"/>
            <w:shd w:val="clear" w:color="auto" w:fill="FFFF99"/>
            <w:noWrap/>
            <w:vAlign w:val="bottom"/>
            <w:hideMark/>
          </w:tcPr>
          <w:p w14:paraId="02953BF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1705</w:t>
            </w:r>
          </w:p>
        </w:tc>
        <w:tc>
          <w:tcPr>
            <w:tcW w:w="372" w:type="pct"/>
            <w:shd w:val="clear" w:color="auto" w:fill="FFFF99"/>
            <w:noWrap/>
            <w:vAlign w:val="bottom"/>
            <w:hideMark/>
          </w:tcPr>
          <w:p w14:paraId="322A89F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1468</w:t>
            </w:r>
          </w:p>
        </w:tc>
        <w:tc>
          <w:tcPr>
            <w:tcW w:w="342" w:type="pct"/>
            <w:shd w:val="clear" w:color="auto" w:fill="FFFF99"/>
            <w:noWrap/>
            <w:vAlign w:val="bottom"/>
            <w:hideMark/>
          </w:tcPr>
          <w:p w14:paraId="24FA84C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1616</w:t>
            </w:r>
          </w:p>
        </w:tc>
        <w:tc>
          <w:tcPr>
            <w:tcW w:w="372" w:type="pct"/>
            <w:shd w:val="clear" w:color="auto" w:fill="FFFF99"/>
            <w:noWrap/>
            <w:vAlign w:val="bottom"/>
            <w:hideMark/>
          </w:tcPr>
          <w:p w14:paraId="39C550F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1390</w:t>
            </w:r>
          </w:p>
        </w:tc>
      </w:tr>
      <w:tr w:rsidR="00A36397" w:rsidRPr="00A36397" w14:paraId="77ED2D3E" w14:textId="77777777" w:rsidTr="009849FF">
        <w:trPr>
          <w:trHeight w:val="300"/>
        </w:trPr>
        <w:tc>
          <w:tcPr>
            <w:tcW w:w="406" w:type="pct"/>
            <w:shd w:val="clear" w:color="auto" w:fill="FFFF99"/>
            <w:noWrap/>
            <w:vAlign w:val="center"/>
            <w:hideMark/>
          </w:tcPr>
          <w:p w14:paraId="17ED8F89"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Por-Viz</w:t>
            </w:r>
          </w:p>
        </w:tc>
        <w:tc>
          <w:tcPr>
            <w:tcW w:w="312" w:type="pct"/>
            <w:shd w:val="clear" w:color="auto" w:fill="FFFF99"/>
            <w:noWrap/>
            <w:vAlign w:val="bottom"/>
            <w:hideMark/>
          </w:tcPr>
          <w:p w14:paraId="0FA84ACC"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2000</w:t>
            </w:r>
          </w:p>
        </w:tc>
        <w:tc>
          <w:tcPr>
            <w:tcW w:w="342" w:type="pct"/>
            <w:shd w:val="clear" w:color="auto" w:fill="FFFF99"/>
            <w:noWrap/>
            <w:vAlign w:val="bottom"/>
            <w:hideMark/>
          </w:tcPr>
          <w:p w14:paraId="464A274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143</w:t>
            </w:r>
          </w:p>
        </w:tc>
        <w:tc>
          <w:tcPr>
            <w:tcW w:w="372" w:type="pct"/>
            <w:shd w:val="clear" w:color="auto" w:fill="FFFF99"/>
            <w:noWrap/>
            <w:vAlign w:val="bottom"/>
            <w:hideMark/>
          </w:tcPr>
          <w:p w14:paraId="25D1F7A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w:t>
            </w:r>
          </w:p>
        </w:tc>
        <w:tc>
          <w:tcPr>
            <w:tcW w:w="342" w:type="pct"/>
            <w:shd w:val="clear" w:color="auto" w:fill="FFFF99"/>
            <w:noWrap/>
            <w:vAlign w:val="bottom"/>
            <w:hideMark/>
          </w:tcPr>
          <w:p w14:paraId="0317B81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705</w:t>
            </w:r>
          </w:p>
        </w:tc>
        <w:tc>
          <w:tcPr>
            <w:tcW w:w="372" w:type="pct"/>
            <w:shd w:val="clear" w:color="auto" w:fill="FFFF99"/>
            <w:noWrap/>
            <w:vAlign w:val="bottom"/>
            <w:hideMark/>
          </w:tcPr>
          <w:p w14:paraId="3FFDF0B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612</w:t>
            </w:r>
          </w:p>
        </w:tc>
        <w:tc>
          <w:tcPr>
            <w:tcW w:w="342" w:type="pct"/>
            <w:shd w:val="clear" w:color="auto" w:fill="FFFF99"/>
            <w:noWrap/>
            <w:vAlign w:val="bottom"/>
            <w:hideMark/>
          </w:tcPr>
          <w:p w14:paraId="0C089CB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1040</w:t>
            </w:r>
          </w:p>
        </w:tc>
        <w:tc>
          <w:tcPr>
            <w:tcW w:w="372" w:type="pct"/>
            <w:shd w:val="clear" w:color="auto" w:fill="FFFF99"/>
            <w:noWrap/>
            <w:vAlign w:val="bottom"/>
            <w:hideMark/>
          </w:tcPr>
          <w:p w14:paraId="416FCE4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904</w:t>
            </w:r>
          </w:p>
        </w:tc>
        <w:tc>
          <w:tcPr>
            <w:tcW w:w="342" w:type="pct"/>
            <w:shd w:val="clear" w:color="auto" w:fill="FFFF99"/>
            <w:noWrap/>
            <w:vAlign w:val="bottom"/>
            <w:hideMark/>
          </w:tcPr>
          <w:p w14:paraId="79483D9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457</w:t>
            </w:r>
          </w:p>
        </w:tc>
        <w:tc>
          <w:tcPr>
            <w:tcW w:w="372" w:type="pct"/>
            <w:shd w:val="clear" w:color="auto" w:fill="FFFF99"/>
            <w:noWrap/>
            <w:vAlign w:val="bottom"/>
            <w:hideMark/>
          </w:tcPr>
          <w:p w14:paraId="636EFF7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397</w:t>
            </w:r>
          </w:p>
        </w:tc>
        <w:tc>
          <w:tcPr>
            <w:tcW w:w="342" w:type="pct"/>
            <w:shd w:val="clear" w:color="auto" w:fill="FFFF99"/>
            <w:noWrap/>
            <w:vAlign w:val="bottom"/>
            <w:hideMark/>
          </w:tcPr>
          <w:p w14:paraId="344AD0E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1421</w:t>
            </w:r>
          </w:p>
        </w:tc>
        <w:tc>
          <w:tcPr>
            <w:tcW w:w="372" w:type="pct"/>
            <w:shd w:val="clear" w:color="auto" w:fill="FFFF99"/>
            <w:noWrap/>
            <w:vAlign w:val="bottom"/>
            <w:hideMark/>
          </w:tcPr>
          <w:p w14:paraId="353CAD2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1223</w:t>
            </w:r>
          </w:p>
        </w:tc>
        <w:tc>
          <w:tcPr>
            <w:tcW w:w="342" w:type="pct"/>
            <w:shd w:val="clear" w:color="auto" w:fill="FFFF99"/>
            <w:noWrap/>
            <w:vAlign w:val="bottom"/>
            <w:hideMark/>
          </w:tcPr>
          <w:p w14:paraId="73CC2B8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1346</w:t>
            </w:r>
          </w:p>
        </w:tc>
        <w:tc>
          <w:tcPr>
            <w:tcW w:w="372" w:type="pct"/>
            <w:shd w:val="clear" w:color="auto" w:fill="FFFF99"/>
            <w:noWrap/>
            <w:vAlign w:val="bottom"/>
            <w:hideMark/>
          </w:tcPr>
          <w:p w14:paraId="7AADC86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1158</w:t>
            </w:r>
          </w:p>
        </w:tc>
      </w:tr>
      <w:tr w:rsidR="00A36397" w:rsidRPr="00A36397" w14:paraId="600F3A7F" w14:textId="77777777" w:rsidTr="009849FF">
        <w:trPr>
          <w:trHeight w:val="300"/>
        </w:trPr>
        <w:tc>
          <w:tcPr>
            <w:tcW w:w="406" w:type="pct"/>
            <w:shd w:val="clear" w:color="auto" w:fill="FFFF99"/>
            <w:noWrap/>
            <w:vAlign w:val="center"/>
            <w:hideMark/>
          </w:tcPr>
          <w:p w14:paraId="60ED950A"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Mun-Ch</w:t>
            </w:r>
          </w:p>
        </w:tc>
        <w:tc>
          <w:tcPr>
            <w:tcW w:w="312" w:type="pct"/>
            <w:shd w:val="clear" w:color="auto" w:fill="FFFF99"/>
            <w:noWrap/>
            <w:vAlign w:val="bottom"/>
            <w:hideMark/>
          </w:tcPr>
          <w:p w14:paraId="157B81AB"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1830</w:t>
            </w:r>
          </w:p>
        </w:tc>
        <w:tc>
          <w:tcPr>
            <w:tcW w:w="342" w:type="pct"/>
            <w:shd w:val="clear" w:color="auto" w:fill="FFFF99"/>
            <w:noWrap/>
            <w:vAlign w:val="bottom"/>
            <w:hideMark/>
          </w:tcPr>
          <w:p w14:paraId="3E2A393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131</w:t>
            </w:r>
          </w:p>
        </w:tc>
        <w:tc>
          <w:tcPr>
            <w:tcW w:w="372" w:type="pct"/>
            <w:shd w:val="clear" w:color="auto" w:fill="FFFF99"/>
            <w:noWrap/>
            <w:vAlign w:val="bottom"/>
            <w:hideMark/>
          </w:tcPr>
          <w:p w14:paraId="74E1C06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115</w:t>
            </w:r>
          </w:p>
        </w:tc>
        <w:tc>
          <w:tcPr>
            <w:tcW w:w="342" w:type="pct"/>
            <w:shd w:val="clear" w:color="auto" w:fill="FFFF99"/>
            <w:noWrap/>
            <w:vAlign w:val="bottom"/>
            <w:hideMark/>
          </w:tcPr>
          <w:p w14:paraId="139E3B6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645</w:t>
            </w:r>
          </w:p>
        </w:tc>
        <w:tc>
          <w:tcPr>
            <w:tcW w:w="372" w:type="pct"/>
            <w:shd w:val="clear" w:color="auto" w:fill="FFFF99"/>
            <w:noWrap/>
            <w:vAlign w:val="bottom"/>
            <w:hideMark/>
          </w:tcPr>
          <w:p w14:paraId="385ABDE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560</w:t>
            </w:r>
          </w:p>
        </w:tc>
        <w:tc>
          <w:tcPr>
            <w:tcW w:w="342" w:type="pct"/>
            <w:shd w:val="clear" w:color="auto" w:fill="FFFF99"/>
            <w:noWrap/>
            <w:vAlign w:val="bottom"/>
            <w:hideMark/>
          </w:tcPr>
          <w:p w14:paraId="0C344A0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952</w:t>
            </w:r>
          </w:p>
        </w:tc>
        <w:tc>
          <w:tcPr>
            <w:tcW w:w="372" w:type="pct"/>
            <w:shd w:val="clear" w:color="auto" w:fill="FFFF99"/>
            <w:noWrap/>
            <w:vAlign w:val="bottom"/>
            <w:hideMark/>
          </w:tcPr>
          <w:p w14:paraId="4D095CE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827</w:t>
            </w:r>
          </w:p>
        </w:tc>
        <w:tc>
          <w:tcPr>
            <w:tcW w:w="342" w:type="pct"/>
            <w:shd w:val="clear" w:color="auto" w:fill="FFFF99"/>
            <w:noWrap/>
            <w:vAlign w:val="bottom"/>
            <w:hideMark/>
          </w:tcPr>
          <w:p w14:paraId="7B3D68F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418</w:t>
            </w:r>
          </w:p>
        </w:tc>
        <w:tc>
          <w:tcPr>
            <w:tcW w:w="372" w:type="pct"/>
            <w:shd w:val="clear" w:color="auto" w:fill="FFFF99"/>
            <w:noWrap/>
            <w:vAlign w:val="bottom"/>
            <w:hideMark/>
          </w:tcPr>
          <w:p w14:paraId="7DF00F1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363</w:t>
            </w:r>
          </w:p>
        </w:tc>
        <w:tc>
          <w:tcPr>
            <w:tcW w:w="342" w:type="pct"/>
            <w:shd w:val="clear" w:color="auto" w:fill="FFFF99"/>
            <w:noWrap/>
            <w:vAlign w:val="bottom"/>
            <w:hideMark/>
          </w:tcPr>
          <w:p w14:paraId="7D80A77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1300</w:t>
            </w:r>
          </w:p>
        </w:tc>
        <w:tc>
          <w:tcPr>
            <w:tcW w:w="372" w:type="pct"/>
            <w:shd w:val="clear" w:color="auto" w:fill="FFFF99"/>
            <w:noWrap/>
            <w:vAlign w:val="bottom"/>
            <w:hideMark/>
          </w:tcPr>
          <w:p w14:paraId="4BA5A20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1119</w:t>
            </w:r>
          </w:p>
        </w:tc>
        <w:tc>
          <w:tcPr>
            <w:tcW w:w="342" w:type="pct"/>
            <w:shd w:val="clear" w:color="auto" w:fill="FFFF99"/>
            <w:noWrap/>
            <w:vAlign w:val="bottom"/>
            <w:hideMark/>
          </w:tcPr>
          <w:p w14:paraId="2C44BA2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1232</w:t>
            </w:r>
          </w:p>
        </w:tc>
        <w:tc>
          <w:tcPr>
            <w:tcW w:w="372" w:type="pct"/>
            <w:shd w:val="clear" w:color="auto" w:fill="FFFF99"/>
            <w:noWrap/>
            <w:vAlign w:val="bottom"/>
            <w:hideMark/>
          </w:tcPr>
          <w:p w14:paraId="63A585E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1060</w:t>
            </w:r>
          </w:p>
        </w:tc>
      </w:tr>
      <w:tr w:rsidR="00A36397" w:rsidRPr="00A36397" w14:paraId="750C44EE" w14:textId="77777777" w:rsidTr="009849FF">
        <w:trPr>
          <w:trHeight w:val="300"/>
        </w:trPr>
        <w:tc>
          <w:tcPr>
            <w:tcW w:w="406" w:type="pct"/>
            <w:shd w:val="clear" w:color="auto" w:fill="FFFF99"/>
            <w:noWrap/>
            <w:vAlign w:val="center"/>
            <w:hideMark/>
          </w:tcPr>
          <w:p w14:paraId="434407D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Mun-Kr</w:t>
            </w:r>
          </w:p>
        </w:tc>
        <w:tc>
          <w:tcPr>
            <w:tcW w:w="312" w:type="pct"/>
            <w:shd w:val="clear" w:color="auto" w:fill="FFFF99"/>
            <w:noWrap/>
            <w:vAlign w:val="bottom"/>
            <w:hideMark/>
          </w:tcPr>
          <w:p w14:paraId="23ED4D39"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1907</w:t>
            </w:r>
          </w:p>
        </w:tc>
        <w:tc>
          <w:tcPr>
            <w:tcW w:w="342" w:type="pct"/>
            <w:shd w:val="clear" w:color="auto" w:fill="FFFF99"/>
            <w:noWrap/>
            <w:vAlign w:val="bottom"/>
            <w:hideMark/>
          </w:tcPr>
          <w:p w14:paraId="61B84B3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136</w:t>
            </w:r>
          </w:p>
        </w:tc>
        <w:tc>
          <w:tcPr>
            <w:tcW w:w="372" w:type="pct"/>
            <w:shd w:val="clear" w:color="auto" w:fill="FFFF99"/>
            <w:noWrap/>
            <w:vAlign w:val="bottom"/>
            <w:hideMark/>
          </w:tcPr>
          <w:p w14:paraId="7629553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119</w:t>
            </w:r>
          </w:p>
        </w:tc>
        <w:tc>
          <w:tcPr>
            <w:tcW w:w="342" w:type="pct"/>
            <w:shd w:val="clear" w:color="auto" w:fill="FFFF99"/>
            <w:noWrap/>
            <w:vAlign w:val="bottom"/>
            <w:hideMark/>
          </w:tcPr>
          <w:p w14:paraId="2AB7049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672</w:t>
            </w:r>
          </w:p>
        </w:tc>
        <w:tc>
          <w:tcPr>
            <w:tcW w:w="372" w:type="pct"/>
            <w:shd w:val="clear" w:color="auto" w:fill="FFFF99"/>
            <w:noWrap/>
            <w:vAlign w:val="bottom"/>
            <w:hideMark/>
          </w:tcPr>
          <w:p w14:paraId="4A37ADA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584</w:t>
            </w:r>
          </w:p>
        </w:tc>
        <w:tc>
          <w:tcPr>
            <w:tcW w:w="342" w:type="pct"/>
            <w:shd w:val="clear" w:color="auto" w:fill="FFFF99"/>
            <w:noWrap/>
            <w:vAlign w:val="bottom"/>
            <w:hideMark/>
          </w:tcPr>
          <w:p w14:paraId="550DE49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992</w:t>
            </w:r>
          </w:p>
        </w:tc>
        <w:tc>
          <w:tcPr>
            <w:tcW w:w="372" w:type="pct"/>
            <w:shd w:val="clear" w:color="auto" w:fill="FFFF99"/>
            <w:noWrap/>
            <w:vAlign w:val="bottom"/>
            <w:hideMark/>
          </w:tcPr>
          <w:p w14:paraId="1107578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862</w:t>
            </w:r>
          </w:p>
        </w:tc>
        <w:tc>
          <w:tcPr>
            <w:tcW w:w="342" w:type="pct"/>
            <w:shd w:val="clear" w:color="auto" w:fill="FFFF99"/>
            <w:noWrap/>
            <w:vAlign w:val="bottom"/>
            <w:hideMark/>
          </w:tcPr>
          <w:p w14:paraId="61B6051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436</w:t>
            </w:r>
          </w:p>
        </w:tc>
        <w:tc>
          <w:tcPr>
            <w:tcW w:w="372" w:type="pct"/>
            <w:shd w:val="clear" w:color="auto" w:fill="FFFF99"/>
            <w:noWrap/>
            <w:vAlign w:val="bottom"/>
            <w:hideMark/>
          </w:tcPr>
          <w:p w14:paraId="1EED8FB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379</w:t>
            </w:r>
          </w:p>
        </w:tc>
        <w:tc>
          <w:tcPr>
            <w:tcW w:w="342" w:type="pct"/>
            <w:shd w:val="clear" w:color="auto" w:fill="FFFF99"/>
            <w:noWrap/>
            <w:vAlign w:val="bottom"/>
            <w:hideMark/>
          </w:tcPr>
          <w:p w14:paraId="1AAFCD0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1354</w:t>
            </w:r>
          </w:p>
        </w:tc>
        <w:tc>
          <w:tcPr>
            <w:tcW w:w="372" w:type="pct"/>
            <w:shd w:val="clear" w:color="auto" w:fill="FFFF99"/>
            <w:noWrap/>
            <w:vAlign w:val="bottom"/>
            <w:hideMark/>
          </w:tcPr>
          <w:p w14:paraId="6558718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1166</w:t>
            </w:r>
          </w:p>
        </w:tc>
        <w:tc>
          <w:tcPr>
            <w:tcW w:w="342" w:type="pct"/>
            <w:shd w:val="clear" w:color="auto" w:fill="FFFF99"/>
            <w:noWrap/>
            <w:vAlign w:val="bottom"/>
            <w:hideMark/>
          </w:tcPr>
          <w:p w14:paraId="0D095EC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1283</w:t>
            </w:r>
          </w:p>
        </w:tc>
        <w:tc>
          <w:tcPr>
            <w:tcW w:w="372" w:type="pct"/>
            <w:shd w:val="clear" w:color="auto" w:fill="FFFF99"/>
            <w:noWrap/>
            <w:vAlign w:val="bottom"/>
            <w:hideMark/>
          </w:tcPr>
          <w:p w14:paraId="3B84E9D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1104</w:t>
            </w:r>
          </w:p>
        </w:tc>
      </w:tr>
      <w:tr w:rsidR="00A36397" w:rsidRPr="00A36397" w14:paraId="105ABFAD" w14:textId="77777777" w:rsidTr="009849FF">
        <w:trPr>
          <w:trHeight w:val="300"/>
        </w:trPr>
        <w:tc>
          <w:tcPr>
            <w:tcW w:w="406" w:type="pct"/>
            <w:shd w:val="clear" w:color="auto" w:fill="FFFF99"/>
            <w:noWrap/>
            <w:vAlign w:val="center"/>
            <w:hideMark/>
          </w:tcPr>
          <w:p w14:paraId="72BD5E83"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Mun-Ka</w:t>
            </w:r>
          </w:p>
        </w:tc>
        <w:tc>
          <w:tcPr>
            <w:tcW w:w="312" w:type="pct"/>
            <w:shd w:val="clear" w:color="auto" w:fill="FFFF99"/>
            <w:noWrap/>
            <w:vAlign w:val="bottom"/>
            <w:hideMark/>
          </w:tcPr>
          <w:p w14:paraId="65DFB1C3"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2076</w:t>
            </w:r>
          </w:p>
        </w:tc>
        <w:tc>
          <w:tcPr>
            <w:tcW w:w="342" w:type="pct"/>
            <w:shd w:val="clear" w:color="auto" w:fill="FFFF99"/>
            <w:noWrap/>
            <w:vAlign w:val="bottom"/>
            <w:hideMark/>
          </w:tcPr>
          <w:p w14:paraId="51B36E8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149</w:t>
            </w:r>
          </w:p>
        </w:tc>
        <w:tc>
          <w:tcPr>
            <w:tcW w:w="372" w:type="pct"/>
            <w:shd w:val="clear" w:color="auto" w:fill="FFFF99"/>
            <w:noWrap/>
            <w:vAlign w:val="bottom"/>
            <w:hideMark/>
          </w:tcPr>
          <w:p w14:paraId="6BA38E4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130</w:t>
            </w:r>
          </w:p>
        </w:tc>
        <w:tc>
          <w:tcPr>
            <w:tcW w:w="342" w:type="pct"/>
            <w:shd w:val="clear" w:color="auto" w:fill="FFFF99"/>
            <w:noWrap/>
            <w:vAlign w:val="bottom"/>
            <w:hideMark/>
          </w:tcPr>
          <w:p w14:paraId="7C9608D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732</w:t>
            </w:r>
          </w:p>
        </w:tc>
        <w:tc>
          <w:tcPr>
            <w:tcW w:w="372" w:type="pct"/>
            <w:shd w:val="clear" w:color="auto" w:fill="FFFF99"/>
            <w:noWrap/>
            <w:vAlign w:val="bottom"/>
            <w:hideMark/>
          </w:tcPr>
          <w:p w14:paraId="22DE123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635</w:t>
            </w:r>
          </w:p>
        </w:tc>
        <w:tc>
          <w:tcPr>
            <w:tcW w:w="342" w:type="pct"/>
            <w:shd w:val="clear" w:color="auto" w:fill="FFFF99"/>
            <w:noWrap/>
            <w:vAlign w:val="bottom"/>
            <w:hideMark/>
          </w:tcPr>
          <w:p w14:paraId="3C6DE0C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1080</w:t>
            </w:r>
          </w:p>
        </w:tc>
        <w:tc>
          <w:tcPr>
            <w:tcW w:w="372" w:type="pct"/>
            <w:shd w:val="clear" w:color="auto" w:fill="FFFF99"/>
            <w:noWrap/>
            <w:vAlign w:val="bottom"/>
            <w:hideMark/>
          </w:tcPr>
          <w:p w14:paraId="5E545A5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938</w:t>
            </w:r>
          </w:p>
        </w:tc>
        <w:tc>
          <w:tcPr>
            <w:tcW w:w="342" w:type="pct"/>
            <w:shd w:val="clear" w:color="auto" w:fill="FFFF99"/>
            <w:noWrap/>
            <w:vAlign w:val="bottom"/>
            <w:hideMark/>
          </w:tcPr>
          <w:p w14:paraId="651A18E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474</w:t>
            </w:r>
          </w:p>
        </w:tc>
        <w:tc>
          <w:tcPr>
            <w:tcW w:w="372" w:type="pct"/>
            <w:shd w:val="clear" w:color="auto" w:fill="FFFF99"/>
            <w:noWrap/>
            <w:vAlign w:val="bottom"/>
            <w:hideMark/>
          </w:tcPr>
          <w:p w14:paraId="353A9F0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412</w:t>
            </w:r>
          </w:p>
        </w:tc>
        <w:tc>
          <w:tcPr>
            <w:tcW w:w="342" w:type="pct"/>
            <w:shd w:val="clear" w:color="auto" w:fill="FFFF99"/>
            <w:noWrap/>
            <w:vAlign w:val="bottom"/>
            <w:hideMark/>
          </w:tcPr>
          <w:p w14:paraId="24F3971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1474</w:t>
            </w:r>
          </w:p>
        </w:tc>
        <w:tc>
          <w:tcPr>
            <w:tcW w:w="372" w:type="pct"/>
            <w:shd w:val="clear" w:color="auto" w:fill="FFFF99"/>
            <w:noWrap/>
            <w:vAlign w:val="bottom"/>
            <w:hideMark/>
          </w:tcPr>
          <w:p w14:paraId="2FF885D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1269</w:t>
            </w:r>
          </w:p>
        </w:tc>
        <w:tc>
          <w:tcPr>
            <w:tcW w:w="342" w:type="pct"/>
            <w:shd w:val="clear" w:color="auto" w:fill="FFFF99"/>
            <w:noWrap/>
            <w:vAlign w:val="bottom"/>
            <w:hideMark/>
          </w:tcPr>
          <w:p w14:paraId="6C32F77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1397</w:t>
            </w:r>
          </w:p>
        </w:tc>
        <w:tc>
          <w:tcPr>
            <w:tcW w:w="372" w:type="pct"/>
            <w:shd w:val="clear" w:color="auto" w:fill="FFFF99"/>
            <w:noWrap/>
            <w:vAlign w:val="bottom"/>
            <w:hideMark/>
          </w:tcPr>
          <w:p w14:paraId="7A4DA90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1202</w:t>
            </w:r>
          </w:p>
        </w:tc>
      </w:tr>
      <w:tr w:rsidR="00A36397" w:rsidRPr="00A36397" w14:paraId="00A1529C" w14:textId="77777777" w:rsidTr="009849FF">
        <w:trPr>
          <w:trHeight w:val="300"/>
        </w:trPr>
        <w:tc>
          <w:tcPr>
            <w:tcW w:w="406" w:type="pct"/>
            <w:shd w:val="clear" w:color="auto" w:fill="FFFF99"/>
            <w:noWrap/>
            <w:vAlign w:val="center"/>
            <w:hideMark/>
          </w:tcPr>
          <w:p w14:paraId="0477F7A3"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Mun-Hal</w:t>
            </w:r>
          </w:p>
        </w:tc>
        <w:tc>
          <w:tcPr>
            <w:tcW w:w="312" w:type="pct"/>
            <w:shd w:val="clear" w:color="auto" w:fill="FFFF99"/>
            <w:noWrap/>
            <w:vAlign w:val="bottom"/>
            <w:hideMark/>
          </w:tcPr>
          <w:p w14:paraId="0963ED01"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2413</w:t>
            </w:r>
          </w:p>
        </w:tc>
        <w:tc>
          <w:tcPr>
            <w:tcW w:w="342" w:type="pct"/>
            <w:shd w:val="clear" w:color="auto" w:fill="FFFF99"/>
            <w:noWrap/>
            <w:vAlign w:val="bottom"/>
            <w:hideMark/>
          </w:tcPr>
          <w:p w14:paraId="5987E91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173</w:t>
            </w:r>
          </w:p>
        </w:tc>
        <w:tc>
          <w:tcPr>
            <w:tcW w:w="372" w:type="pct"/>
            <w:shd w:val="clear" w:color="auto" w:fill="FFFF99"/>
            <w:noWrap/>
            <w:vAlign w:val="bottom"/>
            <w:hideMark/>
          </w:tcPr>
          <w:p w14:paraId="4E06449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151</w:t>
            </w:r>
          </w:p>
        </w:tc>
        <w:tc>
          <w:tcPr>
            <w:tcW w:w="342" w:type="pct"/>
            <w:shd w:val="clear" w:color="auto" w:fill="FFFF99"/>
            <w:noWrap/>
            <w:vAlign w:val="bottom"/>
            <w:hideMark/>
          </w:tcPr>
          <w:p w14:paraId="61822CE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851</w:t>
            </w:r>
          </w:p>
        </w:tc>
        <w:tc>
          <w:tcPr>
            <w:tcW w:w="372" w:type="pct"/>
            <w:shd w:val="clear" w:color="auto" w:fill="FFFF99"/>
            <w:noWrap/>
            <w:vAlign w:val="bottom"/>
            <w:hideMark/>
          </w:tcPr>
          <w:p w14:paraId="5A01377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738</w:t>
            </w:r>
          </w:p>
        </w:tc>
        <w:tc>
          <w:tcPr>
            <w:tcW w:w="342" w:type="pct"/>
            <w:shd w:val="clear" w:color="auto" w:fill="FFFF99"/>
            <w:noWrap/>
            <w:vAlign w:val="bottom"/>
            <w:hideMark/>
          </w:tcPr>
          <w:p w14:paraId="7BB8B34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1255</w:t>
            </w:r>
          </w:p>
        </w:tc>
        <w:tc>
          <w:tcPr>
            <w:tcW w:w="372" w:type="pct"/>
            <w:shd w:val="clear" w:color="auto" w:fill="FFFF99"/>
            <w:noWrap/>
            <w:vAlign w:val="bottom"/>
            <w:hideMark/>
          </w:tcPr>
          <w:p w14:paraId="77C1B03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1091</w:t>
            </w:r>
          </w:p>
        </w:tc>
        <w:tc>
          <w:tcPr>
            <w:tcW w:w="342" w:type="pct"/>
            <w:shd w:val="clear" w:color="auto" w:fill="FFFF99"/>
            <w:noWrap/>
            <w:vAlign w:val="bottom"/>
            <w:hideMark/>
          </w:tcPr>
          <w:p w14:paraId="5C91DB2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551</w:t>
            </w:r>
          </w:p>
        </w:tc>
        <w:tc>
          <w:tcPr>
            <w:tcW w:w="372" w:type="pct"/>
            <w:shd w:val="clear" w:color="auto" w:fill="FFFF99"/>
            <w:noWrap/>
            <w:vAlign w:val="bottom"/>
            <w:hideMark/>
          </w:tcPr>
          <w:p w14:paraId="6291A21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479</w:t>
            </w:r>
          </w:p>
        </w:tc>
        <w:tc>
          <w:tcPr>
            <w:tcW w:w="342" w:type="pct"/>
            <w:shd w:val="clear" w:color="auto" w:fill="FFFF99"/>
            <w:noWrap/>
            <w:vAlign w:val="bottom"/>
            <w:hideMark/>
          </w:tcPr>
          <w:p w14:paraId="080513C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1714</w:t>
            </w:r>
          </w:p>
        </w:tc>
        <w:tc>
          <w:tcPr>
            <w:tcW w:w="372" w:type="pct"/>
            <w:shd w:val="clear" w:color="auto" w:fill="FFFF99"/>
            <w:noWrap/>
            <w:vAlign w:val="bottom"/>
            <w:hideMark/>
          </w:tcPr>
          <w:p w14:paraId="45D523B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1475</w:t>
            </w:r>
          </w:p>
        </w:tc>
        <w:tc>
          <w:tcPr>
            <w:tcW w:w="342" w:type="pct"/>
            <w:shd w:val="clear" w:color="auto" w:fill="FFFF99"/>
            <w:noWrap/>
            <w:vAlign w:val="bottom"/>
            <w:hideMark/>
          </w:tcPr>
          <w:p w14:paraId="1CC9176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1624</w:t>
            </w:r>
          </w:p>
        </w:tc>
        <w:tc>
          <w:tcPr>
            <w:tcW w:w="372" w:type="pct"/>
            <w:shd w:val="clear" w:color="auto" w:fill="FFFF99"/>
            <w:noWrap/>
            <w:vAlign w:val="bottom"/>
            <w:hideMark/>
          </w:tcPr>
          <w:p w14:paraId="69947D8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1397</w:t>
            </w:r>
          </w:p>
        </w:tc>
      </w:tr>
      <w:tr w:rsidR="00A36397" w:rsidRPr="00A36397" w14:paraId="3A4FA548" w14:textId="77777777" w:rsidTr="009849FF">
        <w:trPr>
          <w:trHeight w:val="300"/>
        </w:trPr>
        <w:tc>
          <w:tcPr>
            <w:tcW w:w="406" w:type="pct"/>
            <w:shd w:val="clear" w:color="auto" w:fill="FFFF99"/>
            <w:noWrap/>
            <w:vAlign w:val="center"/>
            <w:hideMark/>
          </w:tcPr>
          <w:p w14:paraId="47EAC99E"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Mun-Viz</w:t>
            </w:r>
          </w:p>
        </w:tc>
        <w:tc>
          <w:tcPr>
            <w:tcW w:w="312" w:type="pct"/>
            <w:shd w:val="clear" w:color="auto" w:fill="FFFF99"/>
            <w:noWrap/>
            <w:vAlign w:val="bottom"/>
            <w:hideMark/>
          </w:tcPr>
          <w:p w14:paraId="15458CEA"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2088</w:t>
            </w:r>
          </w:p>
        </w:tc>
        <w:tc>
          <w:tcPr>
            <w:tcW w:w="342" w:type="pct"/>
            <w:shd w:val="clear" w:color="auto" w:fill="FFFF99"/>
            <w:noWrap/>
            <w:vAlign w:val="bottom"/>
            <w:hideMark/>
          </w:tcPr>
          <w:p w14:paraId="283BBC2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149</w:t>
            </w:r>
          </w:p>
        </w:tc>
        <w:tc>
          <w:tcPr>
            <w:tcW w:w="372" w:type="pct"/>
            <w:shd w:val="clear" w:color="auto" w:fill="FFFF99"/>
            <w:noWrap/>
            <w:vAlign w:val="bottom"/>
            <w:hideMark/>
          </w:tcPr>
          <w:p w14:paraId="16AD370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131</w:t>
            </w:r>
          </w:p>
        </w:tc>
        <w:tc>
          <w:tcPr>
            <w:tcW w:w="342" w:type="pct"/>
            <w:shd w:val="clear" w:color="auto" w:fill="FFFF99"/>
            <w:noWrap/>
            <w:vAlign w:val="bottom"/>
            <w:hideMark/>
          </w:tcPr>
          <w:p w14:paraId="0E23BBE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736</w:t>
            </w:r>
          </w:p>
        </w:tc>
        <w:tc>
          <w:tcPr>
            <w:tcW w:w="372" w:type="pct"/>
            <w:shd w:val="clear" w:color="auto" w:fill="FFFF99"/>
            <w:noWrap/>
            <w:vAlign w:val="bottom"/>
            <w:hideMark/>
          </w:tcPr>
          <w:p w14:paraId="0BEBD8D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639</w:t>
            </w:r>
          </w:p>
        </w:tc>
        <w:tc>
          <w:tcPr>
            <w:tcW w:w="342" w:type="pct"/>
            <w:shd w:val="clear" w:color="auto" w:fill="FFFF99"/>
            <w:noWrap/>
            <w:vAlign w:val="bottom"/>
            <w:hideMark/>
          </w:tcPr>
          <w:p w14:paraId="71EAA71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1086</w:t>
            </w:r>
          </w:p>
        </w:tc>
        <w:tc>
          <w:tcPr>
            <w:tcW w:w="372" w:type="pct"/>
            <w:shd w:val="clear" w:color="auto" w:fill="FFFF99"/>
            <w:noWrap/>
            <w:vAlign w:val="bottom"/>
            <w:hideMark/>
          </w:tcPr>
          <w:p w14:paraId="5219084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944</w:t>
            </w:r>
          </w:p>
        </w:tc>
        <w:tc>
          <w:tcPr>
            <w:tcW w:w="342" w:type="pct"/>
            <w:shd w:val="clear" w:color="auto" w:fill="FFFF99"/>
            <w:noWrap/>
            <w:vAlign w:val="bottom"/>
            <w:hideMark/>
          </w:tcPr>
          <w:p w14:paraId="255F6D6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477</w:t>
            </w:r>
          </w:p>
        </w:tc>
        <w:tc>
          <w:tcPr>
            <w:tcW w:w="372" w:type="pct"/>
            <w:shd w:val="clear" w:color="auto" w:fill="FFFF99"/>
            <w:noWrap/>
            <w:vAlign w:val="bottom"/>
            <w:hideMark/>
          </w:tcPr>
          <w:p w14:paraId="58F5BC1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415</w:t>
            </w:r>
          </w:p>
        </w:tc>
        <w:tc>
          <w:tcPr>
            <w:tcW w:w="342" w:type="pct"/>
            <w:shd w:val="clear" w:color="auto" w:fill="FFFF99"/>
            <w:noWrap/>
            <w:vAlign w:val="bottom"/>
            <w:hideMark/>
          </w:tcPr>
          <w:p w14:paraId="663CF7B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1483</w:t>
            </w:r>
          </w:p>
        </w:tc>
        <w:tc>
          <w:tcPr>
            <w:tcW w:w="372" w:type="pct"/>
            <w:shd w:val="clear" w:color="auto" w:fill="FFFF99"/>
            <w:noWrap/>
            <w:vAlign w:val="bottom"/>
            <w:hideMark/>
          </w:tcPr>
          <w:p w14:paraId="4BF75CD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1276</w:t>
            </w:r>
          </w:p>
        </w:tc>
        <w:tc>
          <w:tcPr>
            <w:tcW w:w="342" w:type="pct"/>
            <w:shd w:val="clear" w:color="auto" w:fill="FFFF99"/>
            <w:noWrap/>
            <w:vAlign w:val="bottom"/>
            <w:hideMark/>
          </w:tcPr>
          <w:p w14:paraId="6BB1F45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1405</w:t>
            </w:r>
          </w:p>
        </w:tc>
        <w:tc>
          <w:tcPr>
            <w:tcW w:w="372" w:type="pct"/>
            <w:shd w:val="clear" w:color="auto" w:fill="FFFF99"/>
            <w:noWrap/>
            <w:vAlign w:val="bottom"/>
            <w:hideMark/>
          </w:tcPr>
          <w:p w14:paraId="24F7324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1209</w:t>
            </w:r>
          </w:p>
        </w:tc>
      </w:tr>
      <w:tr w:rsidR="00A36397" w:rsidRPr="00A36397" w14:paraId="42BCF52A" w14:textId="77777777" w:rsidTr="009849FF">
        <w:trPr>
          <w:trHeight w:val="300"/>
        </w:trPr>
        <w:tc>
          <w:tcPr>
            <w:tcW w:w="406" w:type="pct"/>
            <w:shd w:val="clear" w:color="auto" w:fill="FFFF99"/>
            <w:noWrap/>
            <w:vAlign w:val="center"/>
            <w:hideMark/>
          </w:tcPr>
          <w:p w14:paraId="1C848171"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Haz-Ch</w:t>
            </w:r>
          </w:p>
        </w:tc>
        <w:tc>
          <w:tcPr>
            <w:tcW w:w="312" w:type="pct"/>
            <w:shd w:val="clear" w:color="auto" w:fill="FFFF99"/>
            <w:noWrap/>
            <w:vAlign w:val="bottom"/>
            <w:hideMark/>
          </w:tcPr>
          <w:p w14:paraId="22668E11"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1616</w:t>
            </w:r>
          </w:p>
        </w:tc>
        <w:tc>
          <w:tcPr>
            <w:tcW w:w="342" w:type="pct"/>
            <w:shd w:val="clear" w:color="auto" w:fill="FFFF99"/>
            <w:noWrap/>
            <w:vAlign w:val="bottom"/>
            <w:hideMark/>
          </w:tcPr>
          <w:p w14:paraId="5364D6A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116</w:t>
            </w:r>
          </w:p>
        </w:tc>
        <w:tc>
          <w:tcPr>
            <w:tcW w:w="372" w:type="pct"/>
            <w:shd w:val="clear" w:color="auto" w:fill="FFFF99"/>
            <w:noWrap/>
            <w:vAlign w:val="bottom"/>
            <w:hideMark/>
          </w:tcPr>
          <w:p w14:paraId="5E8A97A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101</w:t>
            </w:r>
          </w:p>
        </w:tc>
        <w:tc>
          <w:tcPr>
            <w:tcW w:w="342" w:type="pct"/>
            <w:shd w:val="clear" w:color="auto" w:fill="FFFF99"/>
            <w:noWrap/>
            <w:vAlign w:val="bottom"/>
            <w:hideMark/>
          </w:tcPr>
          <w:p w14:paraId="05E8F89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570</w:t>
            </w:r>
          </w:p>
        </w:tc>
        <w:tc>
          <w:tcPr>
            <w:tcW w:w="372" w:type="pct"/>
            <w:shd w:val="clear" w:color="auto" w:fill="FFFF99"/>
            <w:noWrap/>
            <w:vAlign w:val="bottom"/>
            <w:hideMark/>
          </w:tcPr>
          <w:p w14:paraId="5594F27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494</w:t>
            </w:r>
          </w:p>
        </w:tc>
        <w:tc>
          <w:tcPr>
            <w:tcW w:w="342" w:type="pct"/>
            <w:shd w:val="clear" w:color="auto" w:fill="FFFF99"/>
            <w:noWrap/>
            <w:vAlign w:val="bottom"/>
            <w:hideMark/>
          </w:tcPr>
          <w:p w14:paraId="4E27DCD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840</w:t>
            </w:r>
          </w:p>
        </w:tc>
        <w:tc>
          <w:tcPr>
            <w:tcW w:w="372" w:type="pct"/>
            <w:shd w:val="clear" w:color="auto" w:fill="FFFF99"/>
            <w:noWrap/>
            <w:vAlign w:val="bottom"/>
            <w:hideMark/>
          </w:tcPr>
          <w:p w14:paraId="6A4FCA6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730</w:t>
            </w:r>
          </w:p>
        </w:tc>
        <w:tc>
          <w:tcPr>
            <w:tcW w:w="342" w:type="pct"/>
            <w:shd w:val="clear" w:color="auto" w:fill="FFFF99"/>
            <w:noWrap/>
            <w:vAlign w:val="bottom"/>
            <w:hideMark/>
          </w:tcPr>
          <w:p w14:paraId="1214579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369</w:t>
            </w:r>
          </w:p>
        </w:tc>
        <w:tc>
          <w:tcPr>
            <w:tcW w:w="372" w:type="pct"/>
            <w:shd w:val="clear" w:color="auto" w:fill="FFFF99"/>
            <w:noWrap/>
            <w:vAlign w:val="bottom"/>
            <w:hideMark/>
          </w:tcPr>
          <w:p w14:paraId="3170051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321</w:t>
            </w:r>
          </w:p>
        </w:tc>
        <w:tc>
          <w:tcPr>
            <w:tcW w:w="342" w:type="pct"/>
            <w:shd w:val="clear" w:color="auto" w:fill="FFFF99"/>
            <w:noWrap/>
            <w:vAlign w:val="bottom"/>
            <w:hideMark/>
          </w:tcPr>
          <w:p w14:paraId="3180B5D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1148</w:t>
            </w:r>
          </w:p>
        </w:tc>
        <w:tc>
          <w:tcPr>
            <w:tcW w:w="372" w:type="pct"/>
            <w:shd w:val="clear" w:color="auto" w:fill="FFFF99"/>
            <w:noWrap/>
            <w:vAlign w:val="bottom"/>
            <w:hideMark/>
          </w:tcPr>
          <w:p w14:paraId="31CC316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988</w:t>
            </w:r>
          </w:p>
        </w:tc>
        <w:tc>
          <w:tcPr>
            <w:tcW w:w="342" w:type="pct"/>
            <w:shd w:val="clear" w:color="auto" w:fill="FFFF99"/>
            <w:noWrap/>
            <w:vAlign w:val="bottom"/>
            <w:hideMark/>
          </w:tcPr>
          <w:p w14:paraId="018FF66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1088</w:t>
            </w:r>
          </w:p>
        </w:tc>
        <w:tc>
          <w:tcPr>
            <w:tcW w:w="372" w:type="pct"/>
            <w:shd w:val="clear" w:color="auto" w:fill="FFFF99"/>
            <w:noWrap/>
            <w:vAlign w:val="bottom"/>
            <w:hideMark/>
          </w:tcPr>
          <w:p w14:paraId="0AED0A9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936</w:t>
            </w:r>
          </w:p>
        </w:tc>
      </w:tr>
      <w:tr w:rsidR="00A36397" w:rsidRPr="00A36397" w14:paraId="258DAC31" w14:textId="77777777" w:rsidTr="009849FF">
        <w:trPr>
          <w:trHeight w:val="300"/>
        </w:trPr>
        <w:tc>
          <w:tcPr>
            <w:tcW w:w="406" w:type="pct"/>
            <w:shd w:val="clear" w:color="auto" w:fill="FFFF99"/>
            <w:noWrap/>
            <w:vAlign w:val="center"/>
            <w:hideMark/>
          </w:tcPr>
          <w:p w14:paraId="6616203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Haz-Kr</w:t>
            </w:r>
          </w:p>
        </w:tc>
        <w:tc>
          <w:tcPr>
            <w:tcW w:w="312" w:type="pct"/>
            <w:shd w:val="clear" w:color="auto" w:fill="FFFF99"/>
            <w:noWrap/>
            <w:vAlign w:val="bottom"/>
            <w:hideMark/>
          </w:tcPr>
          <w:p w14:paraId="79DEB8F1"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1692</w:t>
            </w:r>
          </w:p>
        </w:tc>
        <w:tc>
          <w:tcPr>
            <w:tcW w:w="342" w:type="pct"/>
            <w:shd w:val="clear" w:color="auto" w:fill="FFFF99"/>
            <w:noWrap/>
            <w:vAlign w:val="bottom"/>
            <w:hideMark/>
          </w:tcPr>
          <w:p w14:paraId="7069E30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121</w:t>
            </w:r>
          </w:p>
        </w:tc>
        <w:tc>
          <w:tcPr>
            <w:tcW w:w="372" w:type="pct"/>
            <w:shd w:val="clear" w:color="auto" w:fill="FFFF99"/>
            <w:noWrap/>
            <w:vAlign w:val="bottom"/>
            <w:hideMark/>
          </w:tcPr>
          <w:p w14:paraId="29371F3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w:t>
            </w:r>
          </w:p>
        </w:tc>
        <w:tc>
          <w:tcPr>
            <w:tcW w:w="342" w:type="pct"/>
            <w:shd w:val="clear" w:color="auto" w:fill="FFFF99"/>
            <w:noWrap/>
            <w:vAlign w:val="bottom"/>
            <w:hideMark/>
          </w:tcPr>
          <w:p w14:paraId="42B475B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596</w:t>
            </w:r>
          </w:p>
        </w:tc>
        <w:tc>
          <w:tcPr>
            <w:tcW w:w="372" w:type="pct"/>
            <w:shd w:val="clear" w:color="auto" w:fill="FFFF99"/>
            <w:noWrap/>
            <w:vAlign w:val="bottom"/>
            <w:hideMark/>
          </w:tcPr>
          <w:p w14:paraId="2013C77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518</w:t>
            </w:r>
          </w:p>
        </w:tc>
        <w:tc>
          <w:tcPr>
            <w:tcW w:w="342" w:type="pct"/>
            <w:shd w:val="clear" w:color="auto" w:fill="FFFF99"/>
            <w:noWrap/>
            <w:vAlign w:val="bottom"/>
            <w:hideMark/>
          </w:tcPr>
          <w:p w14:paraId="31D7001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880</w:t>
            </w:r>
          </w:p>
        </w:tc>
        <w:tc>
          <w:tcPr>
            <w:tcW w:w="372" w:type="pct"/>
            <w:shd w:val="clear" w:color="auto" w:fill="FFFF99"/>
            <w:noWrap/>
            <w:vAlign w:val="bottom"/>
            <w:hideMark/>
          </w:tcPr>
          <w:p w14:paraId="202C05A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765</w:t>
            </w:r>
          </w:p>
        </w:tc>
        <w:tc>
          <w:tcPr>
            <w:tcW w:w="342" w:type="pct"/>
            <w:shd w:val="clear" w:color="auto" w:fill="FFFF99"/>
            <w:noWrap/>
            <w:vAlign w:val="bottom"/>
            <w:hideMark/>
          </w:tcPr>
          <w:p w14:paraId="53E14BC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387</w:t>
            </w:r>
          </w:p>
        </w:tc>
        <w:tc>
          <w:tcPr>
            <w:tcW w:w="372" w:type="pct"/>
            <w:shd w:val="clear" w:color="auto" w:fill="FFFF99"/>
            <w:noWrap/>
            <w:vAlign w:val="bottom"/>
            <w:hideMark/>
          </w:tcPr>
          <w:p w14:paraId="0524098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336</w:t>
            </w:r>
          </w:p>
        </w:tc>
        <w:tc>
          <w:tcPr>
            <w:tcW w:w="342" w:type="pct"/>
            <w:shd w:val="clear" w:color="auto" w:fill="FFFF99"/>
            <w:noWrap/>
            <w:vAlign w:val="bottom"/>
            <w:hideMark/>
          </w:tcPr>
          <w:p w14:paraId="528E2E6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1202</w:t>
            </w:r>
          </w:p>
        </w:tc>
        <w:tc>
          <w:tcPr>
            <w:tcW w:w="372" w:type="pct"/>
            <w:shd w:val="clear" w:color="auto" w:fill="FFFF99"/>
            <w:noWrap/>
            <w:vAlign w:val="bottom"/>
            <w:hideMark/>
          </w:tcPr>
          <w:p w14:paraId="3397CFC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1034</w:t>
            </w:r>
          </w:p>
        </w:tc>
        <w:tc>
          <w:tcPr>
            <w:tcW w:w="342" w:type="pct"/>
            <w:shd w:val="clear" w:color="auto" w:fill="FFFF99"/>
            <w:noWrap/>
            <w:vAlign w:val="bottom"/>
            <w:hideMark/>
          </w:tcPr>
          <w:p w14:paraId="620B10B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1139</w:t>
            </w:r>
          </w:p>
        </w:tc>
        <w:tc>
          <w:tcPr>
            <w:tcW w:w="372" w:type="pct"/>
            <w:shd w:val="clear" w:color="auto" w:fill="FFFF99"/>
            <w:noWrap/>
            <w:vAlign w:val="bottom"/>
            <w:hideMark/>
          </w:tcPr>
          <w:p w14:paraId="5D8DD76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980</w:t>
            </w:r>
          </w:p>
        </w:tc>
      </w:tr>
      <w:tr w:rsidR="00A36397" w:rsidRPr="00A36397" w14:paraId="40D33103" w14:textId="77777777" w:rsidTr="009849FF">
        <w:trPr>
          <w:trHeight w:val="300"/>
        </w:trPr>
        <w:tc>
          <w:tcPr>
            <w:tcW w:w="406" w:type="pct"/>
            <w:shd w:val="clear" w:color="auto" w:fill="FFFF99"/>
            <w:noWrap/>
            <w:vAlign w:val="center"/>
            <w:hideMark/>
          </w:tcPr>
          <w:p w14:paraId="47138D7F"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Haz-Ka</w:t>
            </w:r>
          </w:p>
        </w:tc>
        <w:tc>
          <w:tcPr>
            <w:tcW w:w="312" w:type="pct"/>
            <w:shd w:val="clear" w:color="auto" w:fill="FFFF99"/>
            <w:noWrap/>
            <w:vAlign w:val="bottom"/>
            <w:hideMark/>
          </w:tcPr>
          <w:p w14:paraId="542815BB"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1862</w:t>
            </w:r>
          </w:p>
        </w:tc>
        <w:tc>
          <w:tcPr>
            <w:tcW w:w="342" w:type="pct"/>
            <w:shd w:val="clear" w:color="auto" w:fill="FFFF99"/>
            <w:noWrap/>
            <w:vAlign w:val="bottom"/>
            <w:hideMark/>
          </w:tcPr>
          <w:p w14:paraId="20D6838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133</w:t>
            </w:r>
          </w:p>
        </w:tc>
        <w:tc>
          <w:tcPr>
            <w:tcW w:w="372" w:type="pct"/>
            <w:shd w:val="clear" w:color="auto" w:fill="FFFF99"/>
            <w:noWrap/>
            <w:vAlign w:val="bottom"/>
            <w:hideMark/>
          </w:tcPr>
          <w:p w14:paraId="608158D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117</w:t>
            </w:r>
          </w:p>
        </w:tc>
        <w:tc>
          <w:tcPr>
            <w:tcW w:w="342" w:type="pct"/>
            <w:shd w:val="clear" w:color="auto" w:fill="FFFF99"/>
            <w:noWrap/>
            <w:vAlign w:val="bottom"/>
            <w:hideMark/>
          </w:tcPr>
          <w:p w14:paraId="5D39244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656</w:t>
            </w:r>
          </w:p>
        </w:tc>
        <w:tc>
          <w:tcPr>
            <w:tcW w:w="372" w:type="pct"/>
            <w:shd w:val="clear" w:color="auto" w:fill="FFFF99"/>
            <w:noWrap/>
            <w:vAlign w:val="bottom"/>
            <w:hideMark/>
          </w:tcPr>
          <w:p w14:paraId="743206F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570</w:t>
            </w:r>
          </w:p>
        </w:tc>
        <w:tc>
          <w:tcPr>
            <w:tcW w:w="342" w:type="pct"/>
            <w:shd w:val="clear" w:color="auto" w:fill="FFFF99"/>
            <w:noWrap/>
            <w:vAlign w:val="bottom"/>
            <w:hideMark/>
          </w:tcPr>
          <w:p w14:paraId="3E423B0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968</w:t>
            </w:r>
          </w:p>
        </w:tc>
        <w:tc>
          <w:tcPr>
            <w:tcW w:w="372" w:type="pct"/>
            <w:shd w:val="clear" w:color="auto" w:fill="FFFF99"/>
            <w:noWrap/>
            <w:vAlign w:val="bottom"/>
            <w:hideMark/>
          </w:tcPr>
          <w:p w14:paraId="0DDE3FD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842</w:t>
            </w:r>
          </w:p>
        </w:tc>
        <w:tc>
          <w:tcPr>
            <w:tcW w:w="342" w:type="pct"/>
            <w:shd w:val="clear" w:color="auto" w:fill="FFFF99"/>
            <w:noWrap/>
            <w:vAlign w:val="bottom"/>
            <w:hideMark/>
          </w:tcPr>
          <w:p w14:paraId="2244414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425</w:t>
            </w:r>
          </w:p>
        </w:tc>
        <w:tc>
          <w:tcPr>
            <w:tcW w:w="372" w:type="pct"/>
            <w:shd w:val="clear" w:color="auto" w:fill="FFFF99"/>
            <w:noWrap/>
            <w:vAlign w:val="bottom"/>
            <w:hideMark/>
          </w:tcPr>
          <w:p w14:paraId="2F89D5C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370</w:t>
            </w:r>
          </w:p>
        </w:tc>
        <w:tc>
          <w:tcPr>
            <w:tcW w:w="342" w:type="pct"/>
            <w:shd w:val="clear" w:color="auto" w:fill="FFFF99"/>
            <w:noWrap/>
            <w:vAlign w:val="bottom"/>
            <w:hideMark/>
          </w:tcPr>
          <w:p w14:paraId="55DC077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1322</w:t>
            </w:r>
          </w:p>
        </w:tc>
        <w:tc>
          <w:tcPr>
            <w:tcW w:w="372" w:type="pct"/>
            <w:shd w:val="clear" w:color="auto" w:fill="FFFF99"/>
            <w:noWrap/>
            <w:vAlign w:val="bottom"/>
            <w:hideMark/>
          </w:tcPr>
          <w:p w14:paraId="751752F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1138</w:t>
            </w:r>
          </w:p>
        </w:tc>
        <w:tc>
          <w:tcPr>
            <w:tcW w:w="342" w:type="pct"/>
            <w:shd w:val="clear" w:color="auto" w:fill="FFFF99"/>
            <w:noWrap/>
            <w:vAlign w:val="bottom"/>
            <w:hideMark/>
          </w:tcPr>
          <w:p w14:paraId="1AD5EB4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1253</w:t>
            </w:r>
          </w:p>
        </w:tc>
        <w:tc>
          <w:tcPr>
            <w:tcW w:w="372" w:type="pct"/>
            <w:shd w:val="clear" w:color="auto" w:fill="FFFF99"/>
            <w:noWrap/>
            <w:vAlign w:val="bottom"/>
            <w:hideMark/>
          </w:tcPr>
          <w:p w14:paraId="1BAFC2D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1078</w:t>
            </w:r>
          </w:p>
        </w:tc>
      </w:tr>
      <w:tr w:rsidR="00A36397" w:rsidRPr="00A36397" w14:paraId="6E39C9CC" w14:textId="77777777" w:rsidTr="009849FF">
        <w:trPr>
          <w:trHeight w:val="300"/>
        </w:trPr>
        <w:tc>
          <w:tcPr>
            <w:tcW w:w="406" w:type="pct"/>
            <w:shd w:val="clear" w:color="auto" w:fill="FFFF99"/>
            <w:noWrap/>
            <w:vAlign w:val="center"/>
            <w:hideMark/>
          </w:tcPr>
          <w:p w14:paraId="010C17AF"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Haz-Hal</w:t>
            </w:r>
          </w:p>
        </w:tc>
        <w:tc>
          <w:tcPr>
            <w:tcW w:w="312" w:type="pct"/>
            <w:shd w:val="clear" w:color="auto" w:fill="FFFF99"/>
            <w:noWrap/>
            <w:vAlign w:val="bottom"/>
            <w:hideMark/>
          </w:tcPr>
          <w:p w14:paraId="47F55503"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2199</w:t>
            </w:r>
          </w:p>
        </w:tc>
        <w:tc>
          <w:tcPr>
            <w:tcW w:w="342" w:type="pct"/>
            <w:shd w:val="clear" w:color="auto" w:fill="FFFF99"/>
            <w:noWrap/>
            <w:vAlign w:val="bottom"/>
            <w:hideMark/>
          </w:tcPr>
          <w:p w14:paraId="29CB360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157</w:t>
            </w:r>
          </w:p>
        </w:tc>
        <w:tc>
          <w:tcPr>
            <w:tcW w:w="372" w:type="pct"/>
            <w:shd w:val="clear" w:color="auto" w:fill="FFFF99"/>
            <w:noWrap/>
            <w:vAlign w:val="bottom"/>
            <w:hideMark/>
          </w:tcPr>
          <w:p w14:paraId="73E452A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138</w:t>
            </w:r>
          </w:p>
        </w:tc>
        <w:tc>
          <w:tcPr>
            <w:tcW w:w="342" w:type="pct"/>
            <w:shd w:val="clear" w:color="auto" w:fill="FFFF99"/>
            <w:noWrap/>
            <w:vAlign w:val="bottom"/>
            <w:hideMark/>
          </w:tcPr>
          <w:p w14:paraId="1942CB2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775</w:t>
            </w:r>
          </w:p>
        </w:tc>
        <w:tc>
          <w:tcPr>
            <w:tcW w:w="372" w:type="pct"/>
            <w:shd w:val="clear" w:color="auto" w:fill="FFFF99"/>
            <w:noWrap/>
            <w:vAlign w:val="bottom"/>
            <w:hideMark/>
          </w:tcPr>
          <w:p w14:paraId="3278309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673</w:t>
            </w:r>
          </w:p>
        </w:tc>
        <w:tc>
          <w:tcPr>
            <w:tcW w:w="342" w:type="pct"/>
            <w:shd w:val="clear" w:color="auto" w:fill="FFFF99"/>
            <w:noWrap/>
            <w:vAlign w:val="bottom"/>
            <w:hideMark/>
          </w:tcPr>
          <w:p w14:paraId="47EC1A9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1143</w:t>
            </w:r>
          </w:p>
        </w:tc>
        <w:tc>
          <w:tcPr>
            <w:tcW w:w="372" w:type="pct"/>
            <w:shd w:val="clear" w:color="auto" w:fill="FFFF99"/>
            <w:noWrap/>
            <w:vAlign w:val="bottom"/>
            <w:hideMark/>
          </w:tcPr>
          <w:p w14:paraId="47C6077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994</w:t>
            </w:r>
          </w:p>
        </w:tc>
        <w:tc>
          <w:tcPr>
            <w:tcW w:w="342" w:type="pct"/>
            <w:shd w:val="clear" w:color="auto" w:fill="FFFF99"/>
            <w:noWrap/>
            <w:vAlign w:val="bottom"/>
            <w:hideMark/>
          </w:tcPr>
          <w:p w14:paraId="1319924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502</w:t>
            </w:r>
          </w:p>
        </w:tc>
        <w:tc>
          <w:tcPr>
            <w:tcW w:w="372" w:type="pct"/>
            <w:shd w:val="clear" w:color="auto" w:fill="FFFF99"/>
            <w:noWrap/>
            <w:vAlign w:val="bottom"/>
            <w:hideMark/>
          </w:tcPr>
          <w:p w14:paraId="570CDDF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437</w:t>
            </w:r>
          </w:p>
        </w:tc>
        <w:tc>
          <w:tcPr>
            <w:tcW w:w="342" w:type="pct"/>
            <w:shd w:val="clear" w:color="auto" w:fill="FFFF99"/>
            <w:noWrap/>
            <w:vAlign w:val="bottom"/>
            <w:hideMark/>
          </w:tcPr>
          <w:p w14:paraId="23AD485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1562</w:t>
            </w:r>
          </w:p>
        </w:tc>
        <w:tc>
          <w:tcPr>
            <w:tcW w:w="372" w:type="pct"/>
            <w:shd w:val="clear" w:color="auto" w:fill="FFFF99"/>
            <w:noWrap/>
            <w:vAlign w:val="bottom"/>
            <w:hideMark/>
          </w:tcPr>
          <w:p w14:paraId="49BC2C9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1344</w:t>
            </w:r>
          </w:p>
        </w:tc>
        <w:tc>
          <w:tcPr>
            <w:tcW w:w="342" w:type="pct"/>
            <w:shd w:val="clear" w:color="auto" w:fill="FFFF99"/>
            <w:noWrap/>
            <w:vAlign w:val="bottom"/>
            <w:hideMark/>
          </w:tcPr>
          <w:p w14:paraId="530826B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1480</w:t>
            </w:r>
          </w:p>
        </w:tc>
        <w:tc>
          <w:tcPr>
            <w:tcW w:w="372" w:type="pct"/>
            <w:shd w:val="clear" w:color="auto" w:fill="FFFF99"/>
            <w:noWrap/>
            <w:vAlign w:val="bottom"/>
            <w:hideMark/>
          </w:tcPr>
          <w:p w14:paraId="7AC18C8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1273</w:t>
            </w:r>
          </w:p>
        </w:tc>
      </w:tr>
      <w:tr w:rsidR="00A36397" w:rsidRPr="00A36397" w14:paraId="111ABD29" w14:textId="77777777" w:rsidTr="009849FF">
        <w:trPr>
          <w:trHeight w:val="300"/>
        </w:trPr>
        <w:tc>
          <w:tcPr>
            <w:tcW w:w="406" w:type="pct"/>
            <w:shd w:val="clear" w:color="auto" w:fill="FFFF99"/>
            <w:noWrap/>
            <w:vAlign w:val="center"/>
            <w:hideMark/>
          </w:tcPr>
          <w:p w14:paraId="39FF898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Haz-Viz</w:t>
            </w:r>
          </w:p>
        </w:tc>
        <w:tc>
          <w:tcPr>
            <w:tcW w:w="312" w:type="pct"/>
            <w:shd w:val="clear" w:color="auto" w:fill="FFFF99"/>
            <w:noWrap/>
            <w:vAlign w:val="bottom"/>
            <w:hideMark/>
          </w:tcPr>
          <w:p w14:paraId="1B4BC19C"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1880</w:t>
            </w:r>
          </w:p>
        </w:tc>
        <w:tc>
          <w:tcPr>
            <w:tcW w:w="342" w:type="pct"/>
            <w:shd w:val="clear" w:color="auto" w:fill="FFFF99"/>
            <w:noWrap/>
            <w:vAlign w:val="bottom"/>
            <w:hideMark/>
          </w:tcPr>
          <w:p w14:paraId="444F2EA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135</w:t>
            </w:r>
          </w:p>
        </w:tc>
        <w:tc>
          <w:tcPr>
            <w:tcW w:w="372" w:type="pct"/>
            <w:shd w:val="clear" w:color="auto" w:fill="FFFF99"/>
            <w:noWrap/>
            <w:vAlign w:val="bottom"/>
            <w:hideMark/>
          </w:tcPr>
          <w:p w14:paraId="2CBE74B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118</w:t>
            </w:r>
          </w:p>
        </w:tc>
        <w:tc>
          <w:tcPr>
            <w:tcW w:w="342" w:type="pct"/>
            <w:shd w:val="clear" w:color="auto" w:fill="FFFF99"/>
            <w:noWrap/>
            <w:vAlign w:val="bottom"/>
            <w:hideMark/>
          </w:tcPr>
          <w:p w14:paraId="21918B5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663</w:t>
            </w:r>
          </w:p>
        </w:tc>
        <w:tc>
          <w:tcPr>
            <w:tcW w:w="372" w:type="pct"/>
            <w:shd w:val="clear" w:color="auto" w:fill="FFFF99"/>
            <w:noWrap/>
            <w:vAlign w:val="bottom"/>
            <w:hideMark/>
          </w:tcPr>
          <w:p w14:paraId="679A8AA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575</w:t>
            </w:r>
          </w:p>
        </w:tc>
        <w:tc>
          <w:tcPr>
            <w:tcW w:w="342" w:type="pct"/>
            <w:shd w:val="clear" w:color="auto" w:fill="FFFF99"/>
            <w:noWrap/>
            <w:vAlign w:val="bottom"/>
            <w:hideMark/>
          </w:tcPr>
          <w:p w14:paraId="2EC5F58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978</w:t>
            </w:r>
          </w:p>
        </w:tc>
        <w:tc>
          <w:tcPr>
            <w:tcW w:w="372" w:type="pct"/>
            <w:shd w:val="clear" w:color="auto" w:fill="FFFF99"/>
            <w:noWrap/>
            <w:vAlign w:val="bottom"/>
            <w:hideMark/>
          </w:tcPr>
          <w:p w14:paraId="7B69BD4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850</w:t>
            </w:r>
          </w:p>
        </w:tc>
        <w:tc>
          <w:tcPr>
            <w:tcW w:w="342" w:type="pct"/>
            <w:shd w:val="clear" w:color="auto" w:fill="FFFF99"/>
            <w:noWrap/>
            <w:vAlign w:val="bottom"/>
            <w:hideMark/>
          </w:tcPr>
          <w:p w14:paraId="228EEFD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429</w:t>
            </w:r>
          </w:p>
        </w:tc>
        <w:tc>
          <w:tcPr>
            <w:tcW w:w="372" w:type="pct"/>
            <w:shd w:val="clear" w:color="auto" w:fill="FFFF99"/>
            <w:noWrap/>
            <w:vAlign w:val="bottom"/>
            <w:hideMark/>
          </w:tcPr>
          <w:p w14:paraId="6094A50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373</w:t>
            </w:r>
          </w:p>
        </w:tc>
        <w:tc>
          <w:tcPr>
            <w:tcW w:w="342" w:type="pct"/>
            <w:shd w:val="clear" w:color="auto" w:fill="FFFF99"/>
            <w:noWrap/>
            <w:vAlign w:val="bottom"/>
            <w:hideMark/>
          </w:tcPr>
          <w:p w14:paraId="418D1DF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1335</w:t>
            </w:r>
          </w:p>
        </w:tc>
        <w:tc>
          <w:tcPr>
            <w:tcW w:w="372" w:type="pct"/>
            <w:shd w:val="clear" w:color="auto" w:fill="FFFF99"/>
            <w:noWrap/>
            <w:vAlign w:val="bottom"/>
            <w:hideMark/>
          </w:tcPr>
          <w:p w14:paraId="5DC4888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1149</w:t>
            </w:r>
          </w:p>
        </w:tc>
        <w:tc>
          <w:tcPr>
            <w:tcW w:w="342" w:type="pct"/>
            <w:shd w:val="clear" w:color="auto" w:fill="FFFF99"/>
            <w:noWrap/>
            <w:vAlign w:val="bottom"/>
            <w:hideMark/>
          </w:tcPr>
          <w:p w14:paraId="57B70C3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1265</w:t>
            </w:r>
          </w:p>
        </w:tc>
        <w:tc>
          <w:tcPr>
            <w:tcW w:w="372" w:type="pct"/>
            <w:shd w:val="clear" w:color="auto" w:fill="FFFF99"/>
            <w:noWrap/>
            <w:vAlign w:val="bottom"/>
            <w:hideMark/>
          </w:tcPr>
          <w:p w14:paraId="245CA46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1089</w:t>
            </w:r>
          </w:p>
        </w:tc>
      </w:tr>
      <w:tr w:rsidR="00A36397" w:rsidRPr="00A36397" w14:paraId="04011A5E" w14:textId="77777777" w:rsidTr="009849FF">
        <w:trPr>
          <w:trHeight w:val="300"/>
        </w:trPr>
        <w:tc>
          <w:tcPr>
            <w:tcW w:w="406" w:type="pct"/>
            <w:shd w:val="clear" w:color="auto" w:fill="FFFF99"/>
            <w:noWrap/>
            <w:vAlign w:val="center"/>
            <w:hideMark/>
          </w:tcPr>
          <w:p w14:paraId="49D78FE8"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Mum-Ch</w:t>
            </w:r>
          </w:p>
        </w:tc>
        <w:tc>
          <w:tcPr>
            <w:tcW w:w="312" w:type="pct"/>
            <w:shd w:val="clear" w:color="auto" w:fill="FFFF99"/>
            <w:noWrap/>
            <w:vAlign w:val="bottom"/>
            <w:hideMark/>
          </w:tcPr>
          <w:p w14:paraId="6DB89218"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1503</w:t>
            </w:r>
          </w:p>
        </w:tc>
        <w:tc>
          <w:tcPr>
            <w:tcW w:w="342" w:type="pct"/>
            <w:shd w:val="clear" w:color="auto" w:fill="FFFF99"/>
            <w:noWrap/>
            <w:vAlign w:val="bottom"/>
            <w:hideMark/>
          </w:tcPr>
          <w:p w14:paraId="5CC9824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w:t>
            </w:r>
          </w:p>
        </w:tc>
        <w:tc>
          <w:tcPr>
            <w:tcW w:w="372" w:type="pct"/>
            <w:shd w:val="clear" w:color="auto" w:fill="FFFF99"/>
            <w:noWrap/>
            <w:vAlign w:val="bottom"/>
            <w:hideMark/>
          </w:tcPr>
          <w:p w14:paraId="3996C1D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94</w:t>
            </w:r>
          </w:p>
        </w:tc>
        <w:tc>
          <w:tcPr>
            <w:tcW w:w="342" w:type="pct"/>
            <w:shd w:val="clear" w:color="auto" w:fill="FFFF99"/>
            <w:noWrap/>
            <w:vAlign w:val="bottom"/>
            <w:hideMark/>
          </w:tcPr>
          <w:p w14:paraId="67983BB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530</w:t>
            </w:r>
          </w:p>
        </w:tc>
        <w:tc>
          <w:tcPr>
            <w:tcW w:w="372" w:type="pct"/>
            <w:shd w:val="clear" w:color="auto" w:fill="FFFF99"/>
            <w:noWrap/>
            <w:vAlign w:val="bottom"/>
            <w:hideMark/>
          </w:tcPr>
          <w:p w14:paraId="56379BB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460</w:t>
            </w:r>
          </w:p>
        </w:tc>
        <w:tc>
          <w:tcPr>
            <w:tcW w:w="342" w:type="pct"/>
            <w:shd w:val="clear" w:color="auto" w:fill="FFFF99"/>
            <w:noWrap/>
            <w:vAlign w:val="bottom"/>
            <w:hideMark/>
          </w:tcPr>
          <w:p w14:paraId="2E5CC8B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782</w:t>
            </w:r>
          </w:p>
        </w:tc>
        <w:tc>
          <w:tcPr>
            <w:tcW w:w="372" w:type="pct"/>
            <w:shd w:val="clear" w:color="auto" w:fill="FFFF99"/>
            <w:noWrap/>
            <w:vAlign w:val="bottom"/>
            <w:hideMark/>
          </w:tcPr>
          <w:p w14:paraId="388BFDA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679</w:t>
            </w:r>
          </w:p>
        </w:tc>
        <w:tc>
          <w:tcPr>
            <w:tcW w:w="342" w:type="pct"/>
            <w:shd w:val="clear" w:color="auto" w:fill="FFFF99"/>
            <w:noWrap/>
            <w:vAlign w:val="bottom"/>
            <w:hideMark/>
          </w:tcPr>
          <w:p w14:paraId="6D8EB0D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343</w:t>
            </w:r>
          </w:p>
        </w:tc>
        <w:tc>
          <w:tcPr>
            <w:tcW w:w="372" w:type="pct"/>
            <w:shd w:val="clear" w:color="auto" w:fill="FFFF99"/>
            <w:noWrap/>
            <w:vAlign w:val="bottom"/>
            <w:hideMark/>
          </w:tcPr>
          <w:p w14:paraId="16239C7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298</w:t>
            </w:r>
          </w:p>
        </w:tc>
        <w:tc>
          <w:tcPr>
            <w:tcW w:w="342" w:type="pct"/>
            <w:shd w:val="clear" w:color="auto" w:fill="FFFF99"/>
            <w:noWrap/>
            <w:vAlign w:val="bottom"/>
            <w:hideMark/>
          </w:tcPr>
          <w:p w14:paraId="6F35A7F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1068</w:t>
            </w:r>
          </w:p>
        </w:tc>
        <w:tc>
          <w:tcPr>
            <w:tcW w:w="372" w:type="pct"/>
            <w:shd w:val="clear" w:color="auto" w:fill="FFFF99"/>
            <w:noWrap/>
            <w:vAlign w:val="bottom"/>
            <w:hideMark/>
          </w:tcPr>
          <w:p w14:paraId="787A884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919</w:t>
            </w:r>
          </w:p>
        </w:tc>
        <w:tc>
          <w:tcPr>
            <w:tcW w:w="342" w:type="pct"/>
            <w:shd w:val="clear" w:color="auto" w:fill="FFFF99"/>
            <w:noWrap/>
            <w:vAlign w:val="bottom"/>
            <w:hideMark/>
          </w:tcPr>
          <w:p w14:paraId="0FCBC15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1012</w:t>
            </w:r>
          </w:p>
        </w:tc>
        <w:tc>
          <w:tcPr>
            <w:tcW w:w="372" w:type="pct"/>
            <w:shd w:val="clear" w:color="auto" w:fill="FFFF99"/>
            <w:noWrap/>
            <w:vAlign w:val="bottom"/>
            <w:hideMark/>
          </w:tcPr>
          <w:p w14:paraId="16C44E6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870</w:t>
            </w:r>
          </w:p>
        </w:tc>
      </w:tr>
      <w:tr w:rsidR="00A36397" w:rsidRPr="00A36397" w14:paraId="4D5351D6" w14:textId="77777777" w:rsidTr="009849FF">
        <w:trPr>
          <w:trHeight w:val="300"/>
        </w:trPr>
        <w:tc>
          <w:tcPr>
            <w:tcW w:w="406" w:type="pct"/>
            <w:shd w:val="clear" w:color="auto" w:fill="FFFF99"/>
            <w:noWrap/>
            <w:vAlign w:val="center"/>
            <w:hideMark/>
          </w:tcPr>
          <w:p w14:paraId="395D442B"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Mum-Kr</w:t>
            </w:r>
          </w:p>
        </w:tc>
        <w:tc>
          <w:tcPr>
            <w:tcW w:w="312" w:type="pct"/>
            <w:shd w:val="clear" w:color="auto" w:fill="FFFF99"/>
            <w:noWrap/>
            <w:vAlign w:val="bottom"/>
            <w:hideMark/>
          </w:tcPr>
          <w:p w14:paraId="4A0CEC0E"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1579</w:t>
            </w:r>
          </w:p>
        </w:tc>
        <w:tc>
          <w:tcPr>
            <w:tcW w:w="342" w:type="pct"/>
            <w:shd w:val="clear" w:color="auto" w:fill="FFFF99"/>
            <w:noWrap/>
            <w:vAlign w:val="bottom"/>
            <w:hideMark/>
          </w:tcPr>
          <w:p w14:paraId="6CC8A50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113</w:t>
            </w:r>
          </w:p>
        </w:tc>
        <w:tc>
          <w:tcPr>
            <w:tcW w:w="372" w:type="pct"/>
            <w:shd w:val="clear" w:color="auto" w:fill="FFFF99"/>
            <w:noWrap/>
            <w:vAlign w:val="bottom"/>
            <w:hideMark/>
          </w:tcPr>
          <w:p w14:paraId="68701CD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99</w:t>
            </w:r>
          </w:p>
        </w:tc>
        <w:tc>
          <w:tcPr>
            <w:tcW w:w="342" w:type="pct"/>
            <w:shd w:val="clear" w:color="auto" w:fill="FFFF99"/>
            <w:noWrap/>
            <w:vAlign w:val="bottom"/>
            <w:hideMark/>
          </w:tcPr>
          <w:p w14:paraId="300F448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557</w:t>
            </w:r>
          </w:p>
        </w:tc>
        <w:tc>
          <w:tcPr>
            <w:tcW w:w="372" w:type="pct"/>
            <w:shd w:val="clear" w:color="auto" w:fill="FFFF99"/>
            <w:noWrap/>
            <w:vAlign w:val="bottom"/>
            <w:hideMark/>
          </w:tcPr>
          <w:p w14:paraId="54C5333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483</w:t>
            </w:r>
          </w:p>
        </w:tc>
        <w:tc>
          <w:tcPr>
            <w:tcW w:w="342" w:type="pct"/>
            <w:shd w:val="clear" w:color="auto" w:fill="FFFF99"/>
            <w:noWrap/>
            <w:vAlign w:val="bottom"/>
            <w:hideMark/>
          </w:tcPr>
          <w:p w14:paraId="2C4A404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821</w:t>
            </w:r>
          </w:p>
        </w:tc>
        <w:tc>
          <w:tcPr>
            <w:tcW w:w="372" w:type="pct"/>
            <w:shd w:val="clear" w:color="auto" w:fill="FFFF99"/>
            <w:noWrap/>
            <w:vAlign w:val="bottom"/>
            <w:hideMark/>
          </w:tcPr>
          <w:p w14:paraId="3790132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714</w:t>
            </w:r>
          </w:p>
        </w:tc>
        <w:tc>
          <w:tcPr>
            <w:tcW w:w="342" w:type="pct"/>
            <w:shd w:val="clear" w:color="auto" w:fill="FFFF99"/>
            <w:noWrap/>
            <w:vAlign w:val="bottom"/>
            <w:hideMark/>
          </w:tcPr>
          <w:p w14:paraId="2D3C47B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361</w:t>
            </w:r>
          </w:p>
        </w:tc>
        <w:tc>
          <w:tcPr>
            <w:tcW w:w="372" w:type="pct"/>
            <w:shd w:val="clear" w:color="auto" w:fill="FFFF99"/>
            <w:noWrap/>
            <w:vAlign w:val="bottom"/>
            <w:hideMark/>
          </w:tcPr>
          <w:p w14:paraId="7C9905C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314</w:t>
            </w:r>
          </w:p>
        </w:tc>
        <w:tc>
          <w:tcPr>
            <w:tcW w:w="342" w:type="pct"/>
            <w:shd w:val="clear" w:color="auto" w:fill="FFFF99"/>
            <w:noWrap/>
            <w:vAlign w:val="bottom"/>
            <w:hideMark/>
          </w:tcPr>
          <w:p w14:paraId="1580C27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1121</w:t>
            </w:r>
          </w:p>
        </w:tc>
        <w:tc>
          <w:tcPr>
            <w:tcW w:w="372" w:type="pct"/>
            <w:shd w:val="clear" w:color="auto" w:fill="FFFF99"/>
            <w:noWrap/>
            <w:vAlign w:val="bottom"/>
            <w:hideMark/>
          </w:tcPr>
          <w:p w14:paraId="07B1619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965</w:t>
            </w:r>
          </w:p>
        </w:tc>
        <w:tc>
          <w:tcPr>
            <w:tcW w:w="342" w:type="pct"/>
            <w:shd w:val="clear" w:color="auto" w:fill="FFFF99"/>
            <w:noWrap/>
            <w:vAlign w:val="bottom"/>
            <w:hideMark/>
          </w:tcPr>
          <w:p w14:paraId="3AF8C7B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1063</w:t>
            </w:r>
          </w:p>
        </w:tc>
        <w:tc>
          <w:tcPr>
            <w:tcW w:w="372" w:type="pct"/>
            <w:shd w:val="clear" w:color="auto" w:fill="FFFF99"/>
            <w:noWrap/>
            <w:vAlign w:val="bottom"/>
            <w:hideMark/>
          </w:tcPr>
          <w:p w14:paraId="7511F79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914</w:t>
            </w:r>
          </w:p>
        </w:tc>
      </w:tr>
      <w:tr w:rsidR="00A36397" w:rsidRPr="00A36397" w14:paraId="4371A0D9" w14:textId="77777777" w:rsidTr="009849FF">
        <w:trPr>
          <w:trHeight w:val="300"/>
        </w:trPr>
        <w:tc>
          <w:tcPr>
            <w:tcW w:w="406" w:type="pct"/>
            <w:shd w:val="clear" w:color="auto" w:fill="FFFF99"/>
            <w:noWrap/>
            <w:vAlign w:val="center"/>
            <w:hideMark/>
          </w:tcPr>
          <w:p w14:paraId="107768C5"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Mum-Ka</w:t>
            </w:r>
          </w:p>
        </w:tc>
        <w:tc>
          <w:tcPr>
            <w:tcW w:w="312" w:type="pct"/>
            <w:shd w:val="clear" w:color="auto" w:fill="FFFF99"/>
            <w:noWrap/>
            <w:vAlign w:val="bottom"/>
            <w:hideMark/>
          </w:tcPr>
          <w:p w14:paraId="4FFB01DE"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1749</w:t>
            </w:r>
          </w:p>
        </w:tc>
        <w:tc>
          <w:tcPr>
            <w:tcW w:w="342" w:type="pct"/>
            <w:shd w:val="clear" w:color="auto" w:fill="FFFF99"/>
            <w:noWrap/>
            <w:vAlign w:val="bottom"/>
            <w:hideMark/>
          </w:tcPr>
          <w:p w14:paraId="6B83733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w:t>
            </w:r>
          </w:p>
        </w:tc>
        <w:tc>
          <w:tcPr>
            <w:tcW w:w="372" w:type="pct"/>
            <w:shd w:val="clear" w:color="auto" w:fill="FFFF99"/>
            <w:noWrap/>
            <w:vAlign w:val="bottom"/>
            <w:hideMark/>
          </w:tcPr>
          <w:p w14:paraId="2CE90A4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109</w:t>
            </w:r>
          </w:p>
        </w:tc>
        <w:tc>
          <w:tcPr>
            <w:tcW w:w="342" w:type="pct"/>
            <w:shd w:val="clear" w:color="auto" w:fill="FFFF99"/>
            <w:noWrap/>
            <w:vAlign w:val="bottom"/>
            <w:hideMark/>
          </w:tcPr>
          <w:p w14:paraId="033D4B0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617</w:t>
            </w:r>
          </w:p>
        </w:tc>
        <w:tc>
          <w:tcPr>
            <w:tcW w:w="372" w:type="pct"/>
            <w:shd w:val="clear" w:color="auto" w:fill="FFFF99"/>
            <w:noWrap/>
            <w:vAlign w:val="bottom"/>
            <w:hideMark/>
          </w:tcPr>
          <w:p w14:paraId="6174D6B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535</w:t>
            </w:r>
          </w:p>
        </w:tc>
        <w:tc>
          <w:tcPr>
            <w:tcW w:w="342" w:type="pct"/>
            <w:shd w:val="clear" w:color="auto" w:fill="FFFF99"/>
            <w:noWrap/>
            <w:vAlign w:val="bottom"/>
            <w:hideMark/>
          </w:tcPr>
          <w:p w14:paraId="5A5EE02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909</w:t>
            </w:r>
          </w:p>
        </w:tc>
        <w:tc>
          <w:tcPr>
            <w:tcW w:w="372" w:type="pct"/>
            <w:shd w:val="clear" w:color="auto" w:fill="FFFF99"/>
            <w:noWrap/>
            <w:vAlign w:val="bottom"/>
            <w:hideMark/>
          </w:tcPr>
          <w:p w14:paraId="04CA6B0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791</w:t>
            </w:r>
          </w:p>
        </w:tc>
        <w:tc>
          <w:tcPr>
            <w:tcW w:w="342" w:type="pct"/>
            <w:shd w:val="clear" w:color="auto" w:fill="FFFF99"/>
            <w:noWrap/>
            <w:vAlign w:val="bottom"/>
            <w:hideMark/>
          </w:tcPr>
          <w:p w14:paraId="64788EC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400</w:t>
            </w:r>
          </w:p>
        </w:tc>
        <w:tc>
          <w:tcPr>
            <w:tcW w:w="372" w:type="pct"/>
            <w:shd w:val="clear" w:color="auto" w:fill="FFFF99"/>
            <w:noWrap/>
            <w:vAlign w:val="bottom"/>
            <w:hideMark/>
          </w:tcPr>
          <w:p w14:paraId="0009908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347</w:t>
            </w:r>
          </w:p>
        </w:tc>
        <w:tc>
          <w:tcPr>
            <w:tcW w:w="342" w:type="pct"/>
            <w:shd w:val="clear" w:color="auto" w:fill="FFFF99"/>
            <w:noWrap/>
            <w:vAlign w:val="bottom"/>
            <w:hideMark/>
          </w:tcPr>
          <w:p w14:paraId="09FB568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1242</w:t>
            </w:r>
          </w:p>
        </w:tc>
        <w:tc>
          <w:tcPr>
            <w:tcW w:w="372" w:type="pct"/>
            <w:shd w:val="clear" w:color="auto" w:fill="FFFF99"/>
            <w:noWrap/>
            <w:vAlign w:val="bottom"/>
            <w:hideMark/>
          </w:tcPr>
          <w:p w14:paraId="0A3342B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1069</w:t>
            </w:r>
          </w:p>
        </w:tc>
        <w:tc>
          <w:tcPr>
            <w:tcW w:w="342" w:type="pct"/>
            <w:shd w:val="clear" w:color="auto" w:fill="FFFF99"/>
            <w:noWrap/>
            <w:vAlign w:val="bottom"/>
            <w:hideMark/>
          </w:tcPr>
          <w:p w14:paraId="6B92A35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1177</w:t>
            </w:r>
          </w:p>
        </w:tc>
        <w:tc>
          <w:tcPr>
            <w:tcW w:w="372" w:type="pct"/>
            <w:shd w:val="clear" w:color="auto" w:fill="FFFF99"/>
            <w:noWrap/>
            <w:vAlign w:val="bottom"/>
            <w:hideMark/>
          </w:tcPr>
          <w:p w14:paraId="7392025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1013</w:t>
            </w:r>
          </w:p>
        </w:tc>
      </w:tr>
      <w:tr w:rsidR="00A36397" w:rsidRPr="00A36397" w14:paraId="3874639D" w14:textId="77777777" w:rsidTr="009849FF">
        <w:trPr>
          <w:trHeight w:val="300"/>
        </w:trPr>
        <w:tc>
          <w:tcPr>
            <w:tcW w:w="406" w:type="pct"/>
            <w:shd w:val="clear" w:color="auto" w:fill="FFFF99"/>
            <w:noWrap/>
            <w:vAlign w:val="center"/>
            <w:hideMark/>
          </w:tcPr>
          <w:p w14:paraId="7934706E"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Mum-Hal</w:t>
            </w:r>
          </w:p>
        </w:tc>
        <w:tc>
          <w:tcPr>
            <w:tcW w:w="312" w:type="pct"/>
            <w:shd w:val="clear" w:color="auto" w:fill="FFFF99"/>
            <w:noWrap/>
            <w:vAlign w:val="bottom"/>
            <w:hideMark/>
          </w:tcPr>
          <w:p w14:paraId="6BCA36BA"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2086</w:t>
            </w:r>
          </w:p>
        </w:tc>
        <w:tc>
          <w:tcPr>
            <w:tcW w:w="342" w:type="pct"/>
            <w:shd w:val="clear" w:color="auto" w:fill="FFFF99"/>
            <w:noWrap/>
            <w:vAlign w:val="bottom"/>
            <w:hideMark/>
          </w:tcPr>
          <w:p w14:paraId="47A266B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149</w:t>
            </w:r>
          </w:p>
        </w:tc>
        <w:tc>
          <w:tcPr>
            <w:tcW w:w="372" w:type="pct"/>
            <w:shd w:val="clear" w:color="auto" w:fill="FFFF99"/>
            <w:noWrap/>
            <w:vAlign w:val="bottom"/>
            <w:hideMark/>
          </w:tcPr>
          <w:p w14:paraId="3C4A8E8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131</w:t>
            </w:r>
          </w:p>
        </w:tc>
        <w:tc>
          <w:tcPr>
            <w:tcW w:w="342" w:type="pct"/>
            <w:shd w:val="clear" w:color="auto" w:fill="FFFF99"/>
            <w:noWrap/>
            <w:vAlign w:val="bottom"/>
            <w:hideMark/>
          </w:tcPr>
          <w:p w14:paraId="1349F4E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735</w:t>
            </w:r>
          </w:p>
        </w:tc>
        <w:tc>
          <w:tcPr>
            <w:tcW w:w="372" w:type="pct"/>
            <w:shd w:val="clear" w:color="auto" w:fill="FFFF99"/>
            <w:noWrap/>
            <w:vAlign w:val="bottom"/>
            <w:hideMark/>
          </w:tcPr>
          <w:p w14:paraId="17444BE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638</w:t>
            </w:r>
          </w:p>
        </w:tc>
        <w:tc>
          <w:tcPr>
            <w:tcW w:w="342" w:type="pct"/>
            <w:shd w:val="clear" w:color="auto" w:fill="FFFF99"/>
            <w:noWrap/>
            <w:vAlign w:val="bottom"/>
            <w:hideMark/>
          </w:tcPr>
          <w:p w14:paraId="3220D9E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1085</w:t>
            </w:r>
          </w:p>
        </w:tc>
        <w:tc>
          <w:tcPr>
            <w:tcW w:w="372" w:type="pct"/>
            <w:shd w:val="clear" w:color="auto" w:fill="FFFF99"/>
            <w:noWrap/>
            <w:vAlign w:val="bottom"/>
            <w:hideMark/>
          </w:tcPr>
          <w:p w14:paraId="3154257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943</w:t>
            </w:r>
          </w:p>
        </w:tc>
        <w:tc>
          <w:tcPr>
            <w:tcW w:w="342" w:type="pct"/>
            <w:shd w:val="clear" w:color="auto" w:fill="FFFF99"/>
            <w:noWrap/>
            <w:vAlign w:val="bottom"/>
            <w:hideMark/>
          </w:tcPr>
          <w:p w14:paraId="042F43E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477</w:t>
            </w:r>
          </w:p>
        </w:tc>
        <w:tc>
          <w:tcPr>
            <w:tcW w:w="372" w:type="pct"/>
            <w:shd w:val="clear" w:color="auto" w:fill="FFFF99"/>
            <w:noWrap/>
            <w:vAlign w:val="bottom"/>
            <w:hideMark/>
          </w:tcPr>
          <w:p w14:paraId="244D4C7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414</w:t>
            </w:r>
          </w:p>
        </w:tc>
        <w:tc>
          <w:tcPr>
            <w:tcW w:w="342" w:type="pct"/>
            <w:shd w:val="clear" w:color="auto" w:fill="FFFF99"/>
            <w:noWrap/>
            <w:vAlign w:val="bottom"/>
            <w:hideMark/>
          </w:tcPr>
          <w:p w14:paraId="447C212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1482</w:t>
            </w:r>
          </w:p>
        </w:tc>
        <w:tc>
          <w:tcPr>
            <w:tcW w:w="372" w:type="pct"/>
            <w:shd w:val="clear" w:color="auto" w:fill="FFFF99"/>
            <w:noWrap/>
            <w:vAlign w:val="bottom"/>
            <w:hideMark/>
          </w:tcPr>
          <w:p w14:paraId="691031B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1275</w:t>
            </w:r>
          </w:p>
        </w:tc>
        <w:tc>
          <w:tcPr>
            <w:tcW w:w="342" w:type="pct"/>
            <w:shd w:val="clear" w:color="auto" w:fill="FFFF99"/>
            <w:noWrap/>
            <w:vAlign w:val="bottom"/>
            <w:hideMark/>
          </w:tcPr>
          <w:p w14:paraId="2D5089A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1404</w:t>
            </w:r>
          </w:p>
        </w:tc>
        <w:tc>
          <w:tcPr>
            <w:tcW w:w="372" w:type="pct"/>
            <w:shd w:val="clear" w:color="auto" w:fill="FFFF99"/>
            <w:noWrap/>
            <w:vAlign w:val="bottom"/>
            <w:hideMark/>
          </w:tcPr>
          <w:p w14:paraId="05BCD64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1208</w:t>
            </w:r>
          </w:p>
        </w:tc>
      </w:tr>
      <w:tr w:rsidR="00A36397" w:rsidRPr="00A36397" w14:paraId="4544B35E" w14:textId="77777777" w:rsidTr="009849FF">
        <w:trPr>
          <w:trHeight w:val="300"/>
        </w:trPr>
        <w:tc>
          <w:tcPr>
            <w:tcW w:w="406" w:type="pct"/>
            <w:shd w:val="clear" w:color="auto" w:fill="FFFF99"/>
            <w:noWrap/>
            <w:vAlign w:val="center"/>
            <w:hideMark/>
          </w:tcPr>
          <w:p w14:paraId="641E5C5E"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Mum-Viz</w:t>
            </w:r>
          </w:p>
        </w:tc>
        <w:tc>
          <w:tcPr>
            <w:tcW w:w="312" w:type="pct"/>
            <w:shd w:val="clear" w:color="auto" w:fill="FFFF99"/>
            <w:noWrap/>
            <w:vAlign w:val="bottom"/>
            <w:hideMark/>
          </w:tcPr>
          <w:p w14:paraId="7BCA7649"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1751</w:t>
            </w:r>
          </w:p>
        </w:tc>
        <w:tc>
          <w:tcPr>
            <w:tcW w:w="342" w:type="pct"/>
            <w:shd w:val="clear" w:color="auto" w:fill="FFFF99"/>
            <w:noWrap/>
            <w:vAlign w:val="bottom"/>
            <w:hideMark/>
          </w:tcPr>
          <w:p w14:paraId="2128BD3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125</w:t>
            </w:r>
          </w:p>
        </w:tc>
        <w:tc>
          <w:tcPr>
            <w:tcW w:w="372" w:type="pct"/>
            <w:shd w:val="clear" w:color="auto" w:fill="FFFF99"/>
            <w:noWrap/>
            <w:vAlign w:val="bottom"/>
            <w:hideMark/>
          </w:tcPr>
          <w:p w14:paraId="32EEBF3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110</w:t>
            </w:r>
          </w:p>
        </w:tc>
        <w:tc>
          <w:tcPr>
            <w:tcW w:w="342" w:type="pct"/>
            <w:shd w:val="clear" w:color="auto" w:fill="FFFF99"/>
            <w:noWrap/>
            <w:vAlign w:val="bottom"/>
            <w:hideMark/>
          </w:tcPr>
          <w:p w14:paraId="0C2A869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617</w:t>
            </w:r>
          </w:p>
        </w:tc>
        <w:tc>
          <w:tcPr>
            <w:tcW w:w="372" w:type="pct"/>
            <w:shd w:val="clear" w:color="auto" w:fill="FFFF99"/>
            <w:noWrap/>
            <w:vAlign w:val="bottom"/>
            <w:hideMark/>
          </w:tcPr>
          <w:p w14:paraId="5679E7A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536</w:t>
            </w:r>
          </w:p>
        </w:tc>
        <w:tc>
          <w:tcPr>
            <w:tcW w:w="342" w:type="pct"/>
            <w:shd w:val="clear" w:color="auto" w:fill="FFFF99"/>
            <w:noWrap/>
            <w:vAlign w:val="bottom"/>
            <w:hideMark/>
          </w:tcPr>
          <w:p w14:paraId="1DB8F69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911</w:t>
            </w:r>
          </w:p>
        </w:tc>
        <w:tc>
          <w:tcPr>
            <w:tcW w:w="372" w:type="pct"/>
            <w:shd w:val="clear" w:color="auto" w:fill="FFFF99"/>
            <w:noWrap/>
            <w:vAlign w:val="bottom"/>
            <w:hideMark/>
          </w:tcPr>
          <w:p w14:paraId="5BD8E18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791</w:t>
            </w:r>
          </w:p>
        </w:tc>
        <w:tc>
          <w:tcPr>
            <w:tcW w:w="342" w:type="pct"/>
            <w:shd w:val="clear" w:color="auto" w:fill="FFFF99"/>
            <w:noWrap/>
            <w:vAlign w:val="bottom"/>
            <w:hideMark/>
          </w:tcPr>
          <w:p w14:paraId="2A51271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400</w:t>
            </w:r>
          </w:p>
        </w:tc>
        <w:tc>
          <w:tcPr>
            <w:tcW w:w="372" w:type="pct"/>
            <w:shd w:val="clear" w:color="auto" w:fill="FFFF99"/>
            <w:noWrap/>
            <w:vAlign w:val="bottom"/>
            <w:hideMark/>
          </w:tcPr>
          <w:p w14:paraId="0654E9B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348</w:t>
            </w:r>
          </w:p>
        </w:tc>
        <w:tc>
          <w:tcPr>
            <w:tcW w:w="342" w:type="pct"/>
            <w:shd w:val="clear" w:color="auto" w:fill="FFFF99"/>
            <w:noWrap/>
            <w:vAlign w:val="bottom"/>
            <w:hideMark/>
          </w:tcPr>
          <w:p w14:paraId="02977F0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1244</w:t>
            </w:r>
          </w:p>
        </w:tc>
        <w:tc>
          <w:tcPr>
            <w:tcW w:w="372" w:type="pct"/>
            <w:shd w:val="clear" w:color="auto" w:fill="FFFF99"/>
            <w:noWrap/>
            <w:vAlign w:val="bottom"/>
            <w:hideMark/>
          </w:tcPr>
          <w:p w14:paraId="08F01B9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1070</w:t>
            </w:r>
          </w:p>
        </w:tc>
        <w:tc>
          <w:tcPr>
            <w:tcW w:w="342" w:type="pct"/>
            <w:shd w:val="clear" w:color="auto" w:fill="FFFF99"/>
            <w:noWrap/>
            <w:vAlign w:val="bottom"/>
            <w:hideMark/>
          </w:tcPr>
          <w:p w14:paraId="7E5E20C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1178</w:t>
            </w:r>
          </w:p>
        </w:tc>
        <w:tc>
          <w:tcPr>
            <w:tcW w:w="372" w:type="pct"/>
            <w:shd w:val="clear" w:color="auto" w:fill="FFFF99"/>
            <w:noWrap/>
            <w:vAlign w:val="bottom"/>
            <w:hideMark/>
          </w:tcPr>
          <w:p w14:paraId="7C1B7AD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1014</w:t>
            </w:r>
          </w:p>
        </w:tc>
      </w:tr>
      <w:tr w:rsidR="00A36397" w:rsidRPr="00A36397" w14:paraId="14CE8F2B" w14:textId="77777777" w:rsidTr="009849FF">
        <w:trPr>
          <w:trHeight w:val="300"/>
        </w:trPr>
        <w:tc>
          <w:tcPr>
            <w:tcW w:w="406" w:type="pct"/>
            <w:shd w:val="clear" w:color="auto" w:fill="FFFF99"/>
            <w:noWrap/>
            <w:vAlign w:val="center"/>
            <w:hideMark/>
          </w:tcPr>
          <w:p w14:paraId="77A20393"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Kch-Ch</w:t>
            </w:r>
          </w:p>
        </w:tc>
        <w:tc>
          <w:tcPr>
            <w:tcW w:w="312" w:type="pct"/>
            <w:shd w:val="clear" w:color="auto" w:fill="FFFF99"/>
            <w:noWrap/>
            <w:vAlign w:val="bottom"/>
            <w:hideMark/>
          </w:tcPr>
          <w:p w14:paraId="1D7003DC"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910</w:t>
            </w:r>
          </w:p>
        </w:tc>
        <w:tc>
          <w:tcPr>
            <w:tcW w:w="342" w:type="pct"/>
            <w:shd w:val="clear" w:color="auto" w:fill="FFFF99"/>
            <w:noWrap/>
            <w:vAlign w:val="bottom"/>
            <w:hideMark/>
          </w:tcPr>
          <w:p w14:paraId="6D50C04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65</w:t>
            </w:r>
          </w:p>
        </w:tc>
        <w:tc>
          <w:tcPr>
            <w:tcW w:w="372" w:type="pct"/>
            <w:shd w:val="clear" w:color="auto" w:fill="FFFF99"/>
            <w:noWrap/>
            <w:vAlign w:val="bottom"/>
            <w:hideMark/>
          </w:tcPr>
          <w:p w14:paraId="4DEE185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w:t>
            </w:r>
          </w:p>
        </w:tc>
        <w:tc>
          <w:tcPr>
            <w:tcW w:w="342" w:type="pct"/>
            <w:shd w:val="clear" w:color="auto" w:fill="FFFF99"/>
            <w:noWrap/>
            <w:vAlign w:val="bottom"/>
            <w:hideMark/>
          </w:tcPr>
          <w:p w14:paraId="4228E82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321</w:t>
            </w:r>
          </w:p>
        </w:tc>
        <w:tc>
          <w:tcPr>
            <w:tcW w:w="372" w:type="pct"/>
            <w:shd w:val="clear" w:color="auto" w:fill="FFFF99"/>
            <w:noWrap/>
            <w:vAlign w:val="bottom"/>
            <w:hideMark/>
          </w:tcPr>
          <w:p w14:paraId="365FB1A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278</w:t>
            </w:r>
          </w:p>
        </w:tc>
        <w:tc>
          <w:tcPr>
            <w:tcW w:w="342" w:type="pct"/>
            <w:shd w:val="clear" w:color="auto" w:fill="FFFF99"/>
            <w:noWrap/>
            <w:vAlign w:val="bottom"/>
            <w:hideMark/>
          </w:tcPr>
          <w:p w14:paraId="102F536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473</w:t>
            </w:r>
          </w:p>
        </w:tc>
        <w:tc>
          <w:tcPr>
            <w:tcW w:w="372" w:type="pct"/>
            <w:shd w:val="clear" w:color="auto" w:fill="FFFF99"/>
            <w:noWrap/>
            <w:vAlign w:val="bottom"/>
            <w:hideMark/>
          </w:tcPr>
          <w:p w14:paraId="02A0247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411</w:t>
            </w:r>
          </w:p>
        </w:tc>
        <w:tc>
          <w:tcPr>
            <w:tcW w:w="342" w:type="pct"/>
            <w:shd w:val="clear" w:color="auto" w:fill="FFFF99"/>
            <w:noWrap/>
            <w:vAlign w:val="bottom"/>
            <w:hideMark/>
          </w:tcPr>
          <w:p w14:paraId="54A38E9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208</w:t>
            </w:r>
          </w:p>
        </w:tc>
        <w:tc>
          <w:tcPr>
            <w:tcW w:w="372" w:type="pct"/>
            <w:shd w:val="clear" w:color="auto" w:fill="FFFF99"/>
            <w:noWrap/>
            <w:vAlign w:val="bottom"/>
            <w:hideMark/>
          </w:tcPr>
          <w:p w14:paraId="21A335B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181</w:t>
            </w:r>
          </w:p>
        </w:tc>
        <w:tc>
          <w:tcPr>
            <w:tcW w:w="342" w:type="pct"/>
            <w:shd w:val="clear" w:color="auto" w:fill="FFFF99"/>
            <w:noWrap/>
            <w:vAlign w:val="bottom"/>
            <w:hideMark/>
          </w:tcPr>
          <w:p w14:paraId="0D518B8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646</w:t>
            </w:r>
          </w:p>
        </w:tc>
        <w:tc>
          <w:tcPr>
            <w:tcW w:w="372" w:type="pct"/>
            <w:shd w:val="clear" w:color="auto" w:fill="FFFF99"/>
            <w:noWrap/>
            <w:vAlign w:val="bottom"/>
            <w:hideMark/>
          </w:tcPr>
          <w:p w14:paraId="0C63455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556</w:t>
            </w:r>
          </w:p>
        </w:tc>
        <w:tc>
          <w:tcPr>
            <w:tcW w:w="342" w:type="pct"/>
            <w:shd w:val="clear" w:color="auto" w:fill="FFFF99"/>
            <w:noWrap/>
            <w:vAlign w:val="bottom"/>
            <w:hideMark/>
          </w:tcPr>
          <w:p w14:paraId="5766E48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612</w:t>
            </w:r>
          </w:p>
        </w:tc>
        <w:tc>
          <w:tcPr>
            <w:tcW w:w="372" w:type="pct"/>
            <w:shd w:val="clear" w:color="auto" w:fill="FFFF99"/>
            <w:noWrap/>
            <w:vAlign w:val="bottom"/>
            <w:hideMark/>
          </w:tcPr>
          <w:p w14:paraId="215A006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527</w:t>
            </w:r>
          </w:p>
        </w:tc>
      </w:tr>
      <w:tr w:rsidR="00A36397" w:rsidRPr="00A36397" w14:paraId="4001DE26" w14:textId="77777777" w:rsidTr="009849FF">
        <w:trPr>
          <w:trHeight w:val="300"/>
        </w:trPr>
        <w:tc>
          <w:tcPr>
            <w:tcW w:w="406" w:type="pct"/>
            <w:shd w:val="clear" w:color="auto" w:fill="FFFF99"/>
            <w:noWrap/>
            <w:vAlign w:val="center"/>
            <w:hideMark/>
          </w:tcPr>
          <w:p w14:paraId="535721FD"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Kch-Kr</w:t>
            </w:r>
          </w:p>
        </w:tc>
        <w:tc>
          <w:tcPr>
            <w:tcW w:w="312" w:type="pct"/>
            <w:shd w:val="clear" w:color="auto" w:fill="FFFF99"/>
            <w:noWrap/>
            <w:vAlign w:val="bottom"/>
            <w:hideMark/>
          </w:tcPr>
          <w:p w14:paraId="50BFB7AF"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986</w:t>
            </w:r>
          </w:p>
        </w:tc>
        <w:tc>
          <w:tcPr>
            <w:tcW w:w="342" w:type="pct"/>
            <w:shd w:val="clear" w:color="auto" w:fill="FFFF99"/>
            <w:noWrap/>
            <w:vAlign w:val="bottom"/>
            <w:hideMark/>
          </w:tcPr>
          <w:p w14:paraId="65F6871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71</w:t>
            </w:r>
          </w:p>
        </w:tc>
        <w:tc>
          <w:tcPr>
            <w:tcW w:w="372" w:type="pct"/>
            <w:shd w:val="clear" w:color="auto" w:fill="FFFF99"/>
            <w:noWrap/>
            <w:vAlign w:val="bottom"/>
            <w:hideMark/>
          </w:tcPr>
          <w:p w14:paraId="3DA896D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62</w:t>
            </w:r>
          </w:p>
        </w:tc>
        <w:tc>
          <w:tcPr>
            <w:tcW w:w="342" w:type="pct"/>
            <w:shd w:val="clear" w:color="auto" w:fill="FFFF99"/>
            <w:noWrap/>
            <w:vAlign w:val="bottom"/>
            <w:hideMark/>
          </w:tcPr>
          <w:p w14:paraId="07B016D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348</w:t>
            </w:r>
          </w:p>
        </w:tc>
        <w:tc>
          <w:tcPr>
            <w:tcW w:w="372" w:type="pct"/>
            <w:shd w:val="clear" w:color="auto" w:fill="FFFF99"/>
            <w:noWrap/>
            <w:vAlign w:val="bottom"/>
            <w:hideMark/>
          </w:tcPr>
          <w:p w14:paraId="09681FC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302</w:t>
            </w:r>
          </w:p>
        </w:tc>
        <w:tc>
          <w:tcPr>
            <w:tcW w:w="342" w:type="pct"/>
            <w:shd w:val="clear" w:color="auto" w:fill="FFFF99"/>
            <w:noWrap/>
            <w:vAlign w:val="bottom"/>
            <w:hideMark/>
          </w:tcPr>
          <w:p w14:paraId="7A98C71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513</w:t>
            </w:r>
          </w:p>
        </w:tc>
        <w:tc>
          <w:tcPr>
            <w:tcW w:w="372" w:type="pct"/>
            <w:shd w:val="clear" w:color="auto" w:fill="FFFF99"/>
            <w:noWrap/>
            <w:vAlign w:val="bottom"/>
            <w:hideMark/>
          </w:tcPr>
          <w:p w14:paraId="521A084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446</w:t>
            </w:r>
          </w:p>
        </w:tc>
        <w:tc>
          <w:tcPr>
            <w:tcW w:w="342" w:type="pct"/>
            <w:shd w:val="clear" w:color="auto" w:fill="FFFF99"/>
            <w:noWrap/>
            <w:vAlign w:val="bottom"/>
            <w:hideMark/>
          </w:tcPr>
          <w:p w14:paraId="4BBD817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225</w:t>
            </w:r>
          </w:p>
        </w:tc>
        <w:tc>
          <w:tcPr>
            <w:tcW w:w="372" w:type="pct"/>
            <w:shd w:val="clear" w:color="auto" w:fill="FFFF99"/>
            <w:noWrap/>
            <w:vAlign w:val="bottom"/>
            <w:hideMark/>
          </w:tcPr>
          <w:p w14:paraId="401C5FA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196</w:t>
            </w:r>
          </w:p>
        </w:tc>
        <w:tc>
          <w:tcPr>
            <w:tcW w:w="342" w:type="pct"/>
            <w:shd w:val="clear" w:color="auto" w:fill="FFFF99"/>
            <w:noWrap/>
            <w:vAlign w:val="bottom"/>
            <w:hideMark/>
          </w:tcPr>
          <w:p w14:paraId="1B8DCCE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700</w:t>
            </w:r>
          </w:p>
        </w:tc>
        <w:tc>
          <w:tcPr>
            <w:tcW w:w="372" w:type="pct"/>
            <w:shd w:val="clear" w:color="auto" w:fill="FFFF99"/>
            <w:noWrap/>
            <w:vAlign w:val="bottom"/>
            <w:hideMark/>
          </w:tcPr>
          <w:p w14:paraId="29FA87D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603</w:t>
            </w:r>
          </w:p>
        </w:tc>
        <w:tc>
          <w:tcPr>
            <w:tcW w:w="342" w:type="pct"/>
            <w:shd w:val="clear" w:color="auto" w:fill="FFFF99"/>
            <w:noWrap/>
            <w:vAlign w:val="bottom"/>
            <w:hideMark/>
          </w:tcPr>
          <w:p w14:paraId="0B3A3FB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664</w:t>
            </w:r>
          </w:p>
        </w:tc>
        <w:tc>
          <w:tcPr>
            <w:tcW w:w="372" w:type="pct"/>
            <w:shd w:val="clear" w:color="auto" w:fill="FFFF99"/>
            <w:noWrap/>
            <w:vAlign w:val="bottom"/>
            <w:hideMark/>
          </w:tcPr>
          <w:p w14:paraId="54AB059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571</w:t>
            </w:r>
          </w:p>
        </w:tc>
      </w:tr>
      <w:tr w:rsidR="00A36397" w:rsidRPr="00A36397" w14:paraId="59E0224C" w14:textId="77777777" w:rsidTr="009849FF">
        <w:trPr>
          <w:trHeight w:val="300"/>
        </w:trPr>
        <w:tc>
          <w:tcPr>
            <w:tcW w:w="406" w:type="pct"/>
            <w:shd w:val="clear" w:color="auto" w:fill="FFFF99"/>
            <w:noWrap/>
            <w:vAlign w:val="center"/>
            <w:hideMark/>
          </w:tcPr>
          <w:p w14:paraId="22B43A6A"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Kch-Ka</w:t>
            </w:r>
          </w:p>
        </w:tc>
        <w:tc>
          <w:tcPr>
            <w:tcW w:w="312" w:type="pct"/>
            <w:shd w:val="clear" w:color="auto" w:fill="FFFF99"/>
            <w:noWrap/>
            <w:vAlign w:val="bottom"/>
            <w:hideMark/>
          </w:tcPr>
          <w:p w14:paraId="7731A97B"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1156</w:t>
            </w:r>
          </w:p>
        </w:tc>
        <w:tc>
          <w:tcPr>
            <w:tcW w:w="342" w:type="pct"/>
            <w:shd w:val="clear" w:color="auto" w:fill="FFFF99"/>
            <w:noWrap/>
            <w:vAlign w:val="bottom"/>
            <w:hideMark/>
          </w:tcPr>
          <w:p w14:paraId="473FBDA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83</w:t>
            </w:r>
          </w:p>
        </w:tc>
        <w:tc>
          <w:tcPr>
            <w:tcW w:w="372" w:type="pct"/>
            <w:shd w:val="clear" w:color="auto" w:fill="FFFF99"/>
            <w:noWrap/>
            <w:vAlign w:val="bottom"/>
            <w:hideMark/>
          </w:tcPr>
          <w:p w14:paraId="735AC3B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72</w:t>
            </w:r>
          </w:p>
        </w:tc>
        <w:tc>
          <w:tcPr>
            <w:tcW w:w="342" w:type="pct"/>
            <w:shd w:val="clear" w:color="auto" w:fill="FFFF99"/>
            <w:noWrap/>
            <w:vAlign w:val="bottom"/>
            <w:hideMark/>
          </w:tcPr>
          <w:p w14:paraId="7C12675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407</w:t>
            </w:r>
          </w:p>
        </w:tc>
        <w:tc>
          <w:tcPr>
            <w:tcW w:w="372" w:type="pct"/>
            <w:shd w:val="clear" w:color="auto" w:fill="FFFF99"/>
            <w:noWrap/>
            <w:vAlign w:val="bottom"/>
            <w:hideMark/>
          </w:tcPr>
          <w:p w14:paraId="69127EB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354</w:t>
            </w:r>
          </w:p>
        </w:tc>
        <w:tc>
          <w:tcPr>
            <w:tcW w:w="342" w:type="pct"/>
            <w:shd w:val="clear" w:color="auto" w:fill="FFFF99"/>
            <w:noWrap/>
            <w:vAlign w:val="bottom"/>
            <w:hideMark/>
          </w:tcPr>
          <w:p w14:paraId="059523A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601</w:t>
            </w:r>
          </w:p>
        </w:tc>
        <w:tc>
          <w:tcPr>
            <w:tcW w:w="372" w:type="pct"/>
            <w:shd w:val="clear" w:color="auto" w:fill="FFFF99"/>
            <w:noWrap/>
            <w:vAlign w:val="bottom"/>
            <w:hideMark/>
          </w:tcPr>
          <w:p w14:paraId="4585955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523</w:t>
            </w:r>
          </w:p>
        </w:tc>
        <w:tc>
          <w:tcPr>
            <w:tcW w:w="342" w:type="pct"/>
            <w:shd w:val="clear" w:color="auto" w:fill="FFFF99"/>
            <w:noWrap/>
            <w:vAlign w:val="bottom"/>
            <w:hideMark/>
          </w:tcPr>
          <w:p w14:paraId="30BECBA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264</w:t>
            </w:r>
          </w:p>
        </w:tc>
        <w:tc>
          <w:tcPr>
            <w:tcW w:w="372" w:type="pct"/>
            <w:shd w:val="clear" w:color="auto" w:fill="FFFF99"/>
            <w:noWrap/>
            <w:vAlign w:val="bottom"/>
            <w:hideMark/>
          </w:tcPr>
          <w:p w14:paraId="22977D1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230</w:t>
            </w:r>
          </w:p>
        </w:tc>
        <w:tc>
          <w:tcPr>
            <w:tcW w:w="342" w:type="pct"/>
            <w:shd w:val="clear" w:color="auto" w:fill="FFFF99"/>
            <w:noWrap/>
            <w:vAlign w:val="bottom"/>
            <w:hideMark/>
          </w:tcPr>
          <w:p w14:paraId="28A7AB4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821</w:t>
            </w:r>
          </w:p>
        </w:tc>
        <w:tc>
          <w:tcPr>
            <w:tcW w:w="372" w:type="pct"/>
            <w:shd w:val="clear" w:color="auto" w:fill="FFFF99"/>
            <w:noWrap/>
            <w:vAlign w:val="bottom"/>
            <w:hideMark/>
          </w:tcPr>
          <w:p w14:paraId="4361E82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707</w:t>
            </w:r>
          </w:p>
        </w:tc>
        <w:tc>
          <w:tcPr>
            <w:tcW w:w="342" w:type="pct"/>
            <w:shd w:val="clear" w:color="auto" w:fill="FFFF99"/>
            <w:noWrap/>
            <w:vAlign w:val="bottom"/>
            <w:hideMark/>
          </w:tcPr>
          <w:p w14:paraId="1E131C1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778</w:t>
            </w:r>
          </w:p>
        </w:tc>
        <w:tc>
          <w:tcPr>
            <w:tcW w:w="372" w:type="pct"/>
            <w:shd w:val="clear" w:color="auto" w:fill="FFFF99"/>
            <w:noWrap/>
            <w:vAlign w:val="bottom"/>
            <w:hideMark/>
          </w:tcPr>
          <w:p w14:paraId="5E28AF7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669</w:t>
            </w:r>
          </w:p>
        </w:tc>
      </w:tr>
      <w:tr w:rsidR="00A36397" w:rsidRPr="00A36397" w14:paraId="7C93EB95" w14:textId="77777777" w:rsidTr="009849FF">
        <w:trPr>
          <w:trHeight w:val="300"/>
        </w:trPr>
        <w:tc>
          <w:tcPr>
            <w:tcW w:w="406" w:type="pct"/>
            <w:shd w:val="clear" w:color="auto" w:fill="FFFF99"/>
            <w:noWrap/>
            <w:vAlign w:val="center"/>
            <w:hideMark/>
          </w:tcPr>
          <w:p w14:paraId="0690B50D"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Kch-Hal</w:t>
            </w:r>
          </w:p>
        </w:tc>
        <w:tc>
          <w:tcPr>
            <w:tcW w:w="312" w:type="pct"/>
            <w:shd w:val="clear" w:color="auto" w:fill="FFFF99"/>
            <w:noWrap/>
            <w:vAlign w:val="bottom"/>
            <w:hideMark/>
          </w:tcPr>
          <w:p w14:paraId="787E555D"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1493</w:t>
            </w:r>
          </w:p>
        </w:tc>
        <w:tc>
          <w:tcPr>
            <w:tcW w:w="342" w:type="pct"/>
            <w:shd w:val="clear" w:color="auto" w:fill="FFFF99"/>
            <w:noWrap/>
            <w:vAlign w:val="bottom"/>
            <w:hideMark/>
          </w:tcPr>
          <w:p w14:paraId="219DBFF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107</w:t>
            </w:r>
          </w:p>
        </w:tc>
        <w:tc>
          <w:tcPr>
            <w:tcW w:w="372" w:type="pct"/>
            <w:shd w:val="clear" w:color="auto" w:fill="FFFF99"/>
            <w:noWrap/>
            <w:vAlign w:val="bottom"/>
            <w:hideMark/>
          </w:tcPr>
          <w:p w14:paraId="3BDAC8F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93</w:t>
            </w:r>
          </w:p>
        </w:tc>
        <w:tc>
          <w:tcPr>
            <w:tcW w:w="342" w:type="pct"/>
            <w:shd w:val="clear" w:color="auto" w:fill="FFFF99"/>
            <w:noWrap/>
            <w:vAlign w:val="bottom"/>
            <w:hideMark/>
          </w:tcPr>
          <w:p w14:paraId="535B875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526</w:t>
            </w:r>
          </w:p>
        </w:tc>
        <w:tc>
          <w:tcPr>
            <w:tcW w:w="372" w:type="pct"/>
            <w:shd w:val="clear" w:color="auto" w:fill="FFFF99"/>
            <w:noWrap/>
            <w:vAlign w:val="bottom"/>
            <w:hideMark/>
          </w:tcPr>
          <w:p w14:paraId="7963DA8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457</w:t>
            </w:r>
          </w:p>
        </w:tc>
        <w:tc>
          <w:tcPr>
            <w:tcW w:w="342" w:type="pct"/>
            <w:shd w:val="clear" w:color="auto" w:fill="FFFF99"/>
            <w:noWrap/>
            <w:vAlign w:val="bottom"/>
            <w:hideMark/>
          </w:tcPr>
          <w:p w14:paraId="06C2BF7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776</w:t>
            </w:r>
          </w:p>
        </w:tc>
        <w:tc>
          <w:tcPr>
            <w:tcW w:w="372" w:type="pct"/>
            <w:shd w:val="clear" w:color="auto" w:fill="FFFF99"/>
            <w:noWrap/>
            <w:vAlign w:val="bottom"/>
            <w:hideMark/>
          </w:tcPr>
          <w:p w14:paraId="7838E77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675</w:t>
            </w:r>
          </w:p>
        </w:tc>
        <w:tc>
          <w:tcPr>
            <w:tcW w:w="342" w:type="pct"/>
            <w:shd w:val="clear" w:color="auto" w:fill="FFFF99"/>
            <w:noWrap/>
            <w:vAlign w:val="bottom"/>
            <w:hideMark/>
          </w:tcPr>
          <w:p w14:paraId="3A149DE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341</w:t>
            </w:r>
          </w:p>
        </w:tc>
        <w:tc>
          <w:tcPr>
            <w:tcW w:w="372" w:type="pct"/>
            <w:shd w:val="clear" w:color="auto" w:fill="FFFF99"/>
            <w:noWrap/>
            <w:vAlign w:val="bottom"/>
            <w:hideMark/>
          </w:tcPr>
          <w:p w14:paraId="43FA0FC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297</w:t>
            </w:r>
          </w:p>
        </w:tc>
        <w:tc>
          <w:tcPr>
            <w:tcW w:w="342" w:type="pct"/>
            <w:shd w:val="clear" w:color="auto" w:fill="FFFF99"/>
            <w:noWrap/>
            <w:vAlign w:val="bottom"/>
            <w:hideMark/>
          </w:tcPr>
          <w:p w14:paraId="6B3BA72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1060</w:t>
            </w:r>
          </w:p>
        </w:tc>
        <w:tc>
          <w:tcPr>
            <w:tcW w:w="372" w:type="pct"/>
            <w:shd w:val="clear" w:color="auto" w:fill="FFFF99"/>
            <w:noWrap/>
            <w:vAlign w:val="bottom"/>
            <w:hideMark/>
          </w:tcPr>
          <w:p w14:paraId="6A891C1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913</w:t>
            </w:r>
          </w:p>
        </w:tc>
        <w:tc>
          <w:tcPr>
            <w:tcW w:w="342" w:type="pct"/>
            <w:shd w:val="clear" w:color="auto" w:fill="FFFF99"/>
            <w:noWrap/>
            <w:vAlign w:val="bottom"/>
            <w:hideMark/>
          </w:tcPr>
          <w:p w14:paraId="2906DDB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1005</w:t>
            </w:r>
          </w:p>
        </w:tc>
        <w:tc>
          <w:tcPr>
            <w:tcW w:w="372" w:type="pct"/>
            <w:shd w:val="clear" w:color="auto" w:fill="FFFF99"/>
            <w:noWrap/>
            <w:vAlign w:val="bottom"/>
            <w:hideMark/>
          </w:tcPr>
          <w:p w14:paraId="0773B28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865</w:t>
            </w:r>
          </w:p>
        </w:tc>
      </w:tr>
      <w:tr w:rsidR="00A36397" w:rsidRPr="00A36397" w14:paraId="71D94172" w14:textId="77777777" w:rsidTr="009849FF">
        <w:trPr>
          <w:trHeight w:val="300"/>
        </w:trPr>
        <w:tc>
          <w:tcPr>
            <w:tcW w:w="406" w:type="pct"/>
            <w:shd w:val="clear" w:color="auto" w:fill="FFFF99"/>
            <w:noWrap/>
            <w:vAlign w:val="center"/>
            <w:hideMark/>
          </w:tcPr>
          <w:p w14:paraId="51C1A279"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Kch-Viz</w:t>
            </w:r>
          </w:p>
        </w:tc>
        <w:tc>
          <w:tcPr>
            <w:tcW w:w="312" w:type="pct"/>
            <w:shd w:val="clear" w:color="auto" w:fill="FFFF99"/>
            <w:noWrap/>
            <w:vAlign w:val="bottom"/>
            <w:hideMark/>
          </w:tcPr>
          <w:p w14:paraId="0C82D2CD"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1156</w:t>
            </w:r>
          </w:p>
        </w:tc>
        <w:tc>
          <w:tcPr>
            <w:tcW w:w="342" w:type="pct"/>
            <w:shd w:val="clear" w:color="auto" w:fill="FFFF99"/>
            <w:noWrap/>
            <w:vAlign w:val="bottom"/>
            <w:hideMark/>
          </w:tcPr>
          <w:p w14:paraId="11DDC9F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83</w:t>
            </w:r>
          </w:p>
        </w:tc>
        <w:tc>
          <w:tcPr>
            <w:tcW w:w="372" w:type="pct"/>
            <w:shd w:val="clear" w:color="auto" w:fill="FFFF99"/>
            <w:noWrap/>
            <w:vAlign w:val="bottom"/>
            <w:hideMark/>
          </w:tcPr>
          <w:p w14:paraId="04997A6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72</w:t>
            </w:r>
          </w:p>
        </w:tc>
        <w:tc>
          <w:tcPr>
            <w:tcW w:w="342" w:type="pct"/>
            <w:shd w:val="clear" w:color="auto" w:fill="FFFF99"/>
            <w:noWrap/>
            <w:vAlign w:val="bottom"/>
            <w:hideMark/>
          </w:tcPr>
          <w:p w14:paraId="0EFA407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407</w:t>
            </w:r>
          </w:p>
        </w:tc>
        <w:tc>
          <w:tcPr>
            <w:tcW w:w="372" w:type="pct"/>
            <w:shd w:val="clear" w:color="auto" w:fill="FFFF99"/>
            <w:noWrap/>
            <w:vAlign w:val="bottom"/>
            <w:hideMark/>
          </w:tcPr>
          <w:p w14:paraId="3188477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354</w:t>
            </w:r>
          </w:p>
        </w:tc>
        <w:tc>
          <w:tcPr>
            <w:tcW w:w="342" w:type="pct"/>
            <w:shd w:val="clear" w:color="auto" w:fill="FFFF99"/>
            <w:noWrap/>
            <w:vAlign w:val="bottom"/>
            <w:hideMark/>
          </w:tcPr>
          <w:p w14:paraId="542B3E9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601</w:t>
            </w:r>
          </w:p>
        </w:tc>
        <w:tc>
          <w:tcPr>
            <w:tcW w:w="372" w:type="pct"/>
            <w:shd w:val="clear" w:color="auto" w:fill="FFFF99"/>
            <w:noWrap/>
            <w:vAlign w:val="bottom"/>
            <w:hideMark/>
          </w:tcPr>
          <w:p w14:paraId="1A0DA2F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523</w:t>
            </w:r>
          </w:p>
        </w:tc>
        <w:tc>
          <w:tcPr>
            <w:tcW w:w="342" w:type="pct"/>
            <w:shd w:val="clear" w:color="auto" w:fill="FFFF99"/>
            <w:noWrap/>
            <w:vAlign w:val="bottom"/>
            <w:hideMark/>
          </w:tcPr>
          <w:p w14:paraId="1832A63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264</w:t>
            </w:r>
          </w:p>
        </w:tc>
        <w:tc>
          <w:tcPr>
            <w:tcW w:w="372" w:type="pct"/>
            <w:shd w:val="clear" w:color="auto" w:fill="FFFF99"/>
            <w:noWrap/>
            <w:vAlign w:val="bottom"/>
            <w:hideMark/>
          </w:tcPr>
          <w:p w14:paraId="6A1F71C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230</w:t>
            </w:r>
          </w:p>
        </w:tc>
        <w:tc>
          <w:tcPr>
            <w:tcW w:w="342" w:type="pct"/>
            <w:shd w:val="clear" w:color="auto" w:fill="FFFF99"/>
            <w:noWrap/>
            <w:vAlign w:val="bottom"/>
            <w:hideMark/>
          </w:tcPr>
          <w:p w14:paraId="535DE64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821</w:t>
            </w:r>
          </w:p>
        </w:tc>
        <w:tc>
          <w:tcPr>
            <w:tcW w:w="372" w:type="pct"/>
            <w:shd w:val="clear" w:color="auto" w:fill="FFFF99"/>
            <w:noWrap/>
            <w:vAlign w:val="bottom"/>
            <w:hideMark/>
          </w:tcPr>
          <w:p w14:paraId="5457B74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707</w:t>
            </w:r>
          </w:p>
        </w:tc>
        <w:tc>
          <w:tcPr>
            <w:tcW w:w="342" w:type="pct"/>
            <w:shd w:val="clear" w:color="auto" w:fill="FFFF99"/>
            <w:noWrap/>
            <w:vAlign w:val="bottom"/>
            <w:hideMark/>
          </w:tcPr>
          <w:p w14:paraId="441E692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778</w:t>
            </w:r>
          </w:p>
        </w:tc>
        <w:tc>
          <w:tcPr>
            <w:tcW w:w="372" w:type="pct"/>
            <w:shd w:val="clear" w:color="auto" w:fill="FFFF99"/>
            <w:noWrap/>
            <w:vAlign w:val="bottom"/>
            <w:hideMark/>
          </w:tcPr>
          <w:p w14:paraId="5DB4882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669</w:t>
            </w:r>
          </w:p>
        </w:tc>
      </w:tr>
      <w:tr w:rsidR="00A36397" w:rsidRPr="00A36397" w14:paraId="4E1E9C31" w14:textId="77777777" w:rsidTr="009849FF">
        <w:trPr>
          <w:trHeight w:val="300"/>
        </w:trPr>
        <w:tc>
          <w:tcPr>
            <w:tcW w:w="406" w:type="pct"/>
            <w:shd w:val="clear" w:color="auto" w:fill="FFFF99"/>
            <w:noWrap/>
            <w:vAlign w:val="center"/>
            <w:hideMark/>
          </w:tcPr>
          <w:p w14:paraId="36B0B278"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Tut-Ch</w:t>
            </w:r>
          </w:p>
        </w:tc>
        <w:tc>
          <w:tcPr>
            <w:tcW w:w="312" w:type="pct"/>
            <w:shd w:val="clear" w:color="auto" w:fill="FFFF99"/>
            <w:noWrap/>
            <w:vAlign w:val="bottom"/>
            <w:hideMark/>
          </w:tcPr>
          <w:p w14:paraId="33BB6968"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753</w:t>
            </w:r>
          </w:p>
        </w:tc>
        <w:tc>
          <w:tcPr>
            <w:tcW w:w="342" w:type="pct"/>
            <w:shd w:val="clear" w:color="auto" w:fill="FFFF99"/>
            <w:noWrap/>
            <w:vAlign w:val="bottom"/>
            <w:hideMark/>
          </w:tcPr>
          <w:p w14:paraId="37C77D0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54</w:t>
            </w:r>
          </w:p>
        </w:tc>
        <w:tc>
          <w:tcPr>
            <w:tcW w:w="372" w:type="pct"/>
            <w:shd w:val="clear" w:color="auto" w:fill="FFFF99"/>
            <w:noWrap/>
            <w:vAlign w:val="bottom"/>
            <w:hideMark/>
          </w:tcPr>
          <w:p w14:paraId="7B13F22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w:t>
            </w:r>
          </w:p>
        </w:tc>
        <w:tc>
          <w:tcPr>
            <w:tcW w:w="342" w:type="pct"/>
            <w:shd w:val="clear" w:color="auto" w:fill="FFFF99"/>
            <w:noWrap/>
            <w:vAlign w:val="bottom"/>
            <w:hideMark/>
          </w:tcPr>
          <w:p w14:paraId="473E552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265</w:t>
            </w:r>
          </w:p>
        </w:tc>
        <w:tc>
          <w:tcPr>
            <w:tcW w:w="372" w:type="pct"/>
            <w:shd w:val="clear" w:color="auto" w:fill="FFFF99"/>
            <w:noWrap/>
            <w:vAlign w:val="bottom"/>
            <w:hideMark/>
          </w:tcPr>
          <w:p w14:paraId="3D55AAF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230</w:t>
            </w:r>
          </w:p>
        </w:tc>
        <w:tc>
          <w:tcPr>
            <w:tcW w:w="342" w:type="pct"/>
            <w:shd w:val="clear" w:color="auto" w:fill="FFFF99"/>
            <w:noWrap/>
            <w:vAlign w:val="bottom"/>
            <w:hideMark/>
          </w:tcPr>
          <w:p w14:paraId="1A8D5C0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392</w:t>
            </w:r>
          </w:p>
        </w:tc>
        <w:tc>
          <w:tcPr>
            <w:tcW w:w="372" w:type="pct"/>
            <w:shd w:val="clear" w:color="auto" w:fill="FFFF99"/>
            <w:noWrap/>
            <w:vAlign w:val="bottom"/>
            <w:hideMark/>
          </w:tcPr>
          <w:p w14:paraId="3C0FD07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340</w:t>
            </w:r>
          </w:p>
        </w:tc>
        <w:tc>
          <w:tcPr>
            <w:tcW w:w="342" w:type="pct"/>
            <w:shd w:val="clear" w:color="auto" w:fill="FFFF99"/>
            <w:noWrap/>
            <w:vAlign w:val="bottom"/>
            <w:hideMark/>
          </w:tcPr>
          <w:p w14:paraId="45BCEB8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172</w:t>
            </w:r>
          </w:p>
        </w:tc>
        <w:tc>
          <w:tcPr>
            <w:tcW w:w="372" w:type="pct"/>
            <w:shd w:val="clear" w:color="auto" w:fill="FFFF99"/>
            <w:noWrap/>
            <w:vAlign w:val="bottom"/>
            <w:hideMark/>
          </w:tcPr>
          <w:p w14:paraId="7BA4576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150</w:t>
            </w:r>
          </w:p>
        </w:tc>
        <w:tc>
          <w:tcPr>
            <w:tcW w:w="342" w:type="pct"/>
            <w:shd w:val="clear" w:color="auto" w:fill="FFFF99"/>
            <w:noWrap/>
            <w:vAlign w:val="bottom"/>
            <w:hideMark/>
          </w:tcPr>
          <w:p w14:paraId="6ABA27E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535</w:t>
            </w:r>
          </w:p>
        </w:tc>
        <w:tc>
          <w:tcPr>
            <w:tcW w:w="372" w:type="pct"/>
            <w:shd w:val="clear" w:color="auto" w:fill="FFFF99"/>
            <w:noWrap/>
            <w:vAlign w:val="bottom"/>
            <w:hideMark/>
          </w:tcPr>
          <w:p w14:paraId="029A350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460</w:t>
            </w:r>
          </w:p>
        </w:tc>
        <w:tc>
          <w:tcPr>
            <w:tcW w:w="342" w:type="pct"/>
            <w:shd w:val="clear" w:color="auto" w:fill="FFFF99"/>
            <w:noWrap/>
            <w:vAlign w:val="bottom"/>
            <w:hideMark/>
          </w:tcPr>
          <w:p w14:paraId="70F0C1B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507</w:t>
            </w:r>
          </w:p>
        </w:tc>
        <w:tc>
          <w:tcPr>
            <w:tcW w:w="372" w:type="pct"/>
            <w:shd w:val="clear" w:color="auto" w:fill="FFFF99"/>
            <w:noWrap/>
            <w:vAlign w:val="bottom"/>
            <w:hideMark/>
          </w:tcPr>
          <w:p w14:paraId="5F43FBC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436</w:t>
            </w:r>
          </w:p>
        </w:tc>
      </w:tr>
      <w:tr w:rsidR="00A36397" w:rsidRPr="00A36397" w14:paraId="541FDE64" w14:textId="77777777" w:rsidTr="009849FF">
        <w:trPr>
          <w:trHeight w:val="300"/>
        </w:trPr>
        <w:tc>
          <w:tcPr>
            <w:tcW w:w="406" w:type="pct"/>
            <w:shd w:val="clear" w:color="auto" w:fill="FFFF99"/>
            <w:noWrap/>
            <w:vAlign w:val="center"/>
            <w:hideMark/>
          </w:tcPr>
          <w:p w14:paraId="075AE5A9"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Tut-Kr</w:t>
            </w:r>
          </w:p>
        </w:tc>
        <w:tc>
          <w:tcPr>
            <w:tcW w:w="312" w:type="pct"/>
            <w:shd w:val="clear" w:color="auto" w:fill="FFFF99"/>
            <w:noWrap/>
            <w:vAlign w:val="bottom"/>
            <w:hideMark/>
          </w:tcPr>
          <w:p w14:paraId="45294069"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830</w:t>
            </w:r>
          </w:p>
        </w:tc>
        <w:tc>
          <w:tcPr>
            <w:tcW w:w="342" w:type="pct"/>
            <w:shd w:val="clear" w:color="auto" w:fill="FFFF99"/>
            <w:noWrap/>
            <w:vAlign w:val="bottom"/>
            <w:hideMark/>
          </w:tcPr>
          <w:p w14:paraId="5A98E8F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59</w:t>
            </w:r>
          </w:p>
        </w:tc>
        <w:tc>
          <w:tcPr>
            <w:tcW w:w="372" w:type="pct"/>
            <w:shd w:val="clear" w:color="auto" w:fill="FFFF99"/>
            <w:noWrap/>
            <w:vAlign w:val="bottom"/>
            <w:hideMark/>
          </w:tcPr>
          <w:p w14:paraId="372D3580"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w:t>
            </w:r>
          </w:p>
        </w:tc>
        <w:tc>
          <w:tcPr>
            <w:tcW w:w="342" w:type="pct"/>
            <w:shd w:val="clear" w:color="auto" w:fill="FFFF99"/>
            <w:noWrap/>
            <w:vAlign w:val="bottom"/>
            <w:hideMark/>
          </w:tcPr>
          <w:p w14:paraId="5C6A421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293</w:t>
            </w:r>
          </w:p>
        </w:tc>
        <w:tc>
          <w:tcPr>
            <w:tcW w:w="372" w:type="pct"/>
            <w:shd w:val="clear" w:color="auto" w:fill="FFFF99"/>
            <w:noWrap/>
            <w:vAlign w:val="bottom"/>
            <w:hideMark/>
          </w:tcPr>
          <w:p w14:paraId="73758CD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254</w:t>
            </w:r>
          </w:p>
        </w:tc>
        <w:tc>
          <w:tcPr>
            <w:tcW w:w="342" w:type="pct"/>
            <w:shd w:val="clear" w:color="auto" w:fill="FFFF99"/>
            <w:noWrap/>
            <w:vAlign w:val="bottom"/>
            <w:hideMark/>
          </w:tcPr>
          <w:p w14:paraId="7FA83DC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432</w:t>
            </w:r>
          </w:p>
        </w:tc>
        <w:tc>
          <w:tcPr>
            <w:tcW w:w="372" w:type="pct"/>
            <w:shd w:val="clear" w:color="auto" w:fill="FFFF99"/>
            <w:noWrap/>
            <w:vAlign w:val="bottom"/>
            <w:hideMark/>
          </w:tcPr>
          <w:p w14:paraId="74573EA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375</w:t>
            </w:r>
          </w:p>
        </w:tc>
        <w:tc>
          <w:tcPr>
            <w:tcW w:w="342" w:type="pct"/>
            <w:shd w:val="clear" w:color="auto" w:fill="FFFF99"/>
            <w:noWrap/>
            <w:vAlign w:val="bottom"/>
            <w:hideMark/>
          </w:tcPr>
          <w:p w14:paraId="520A950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190</w:t>
            </w:r>
          </w:p>
        </w:tc>
        <w:tc>
          <w:tcPr>
            <w:tcW w:w="372" w:type="pct"/>
            <w:shd w:val="clear" w:color="auto" w:fill="FFFF99"/>
            <w:noWrap/>
            <w:vAlign w:val="bottom"/>
            <w:hideMark/>
          </w:tcPr>
          <w:p w14:paraId="7B03449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165</w:t>
            </w:r>
          </w:p>
        </w:tc>
        <w:tc>
          <w:tcPr>
            <w:tcW w:w="342" w:type="pct"/>
            <w:shd w:val="clear" w:color="auto" w:fill="FFFF99"/>
            <w:noWrap/>
            <w:vAlign w:val="bottom"/>
            <w:hideMark/>
          </w:tcPr>
          <w:p w14:paraId="476A5C8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590</w:t>
            </w:r>
          </w:p>
        </w:tc>
        <w:tc>
          <w:tcPr>
            <w:tcW w:w="372" w:type="pct"/>
            <w:shd w:val="clear" w:color="auto" w:fill="FFFF99"/>
            <w:noWrap/>
            <w:vAlign w:val="bottom"/>
            <w:hideMark/>
          </w:tcPr>
          <w:p w14:paraId="566C3F3E"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507</w:t>
            </w:r>
          </w:p>
        </w:tc>
        <w:tc>
          <w:tcPr>
            <w:tcW w:w="342" w:type="pct"/>
            <w:shd w:val="clear" w:color="auto" w:fill="FFFF99"/>
            <w:noWrap/>
            <w:vAlign w:val="bottom"/>
            <w:hideMark/>
          </w:tcPr>
          <w:p w14:paraId="11C3211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559</w:t>
            </w:r>
          </w:p>
        </w:tc>
        <w:tc>
          <w:tcPr>
            <w:tcW w:w="372" w:type="pct"/>
            <w:shd w:val="clear" w:color="auto" w:fill="FFFF99"/>
            <w:noWrap/>
            <w:vAlign w:val="bottom"/>
            <w:hideMark/>
          </w:tcPr>
          <w:p w14:paraId="05D8401A"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481</w:t>
            </w:r>
          </w:p>
        </w:tc>
      </w:tr>
      <w:tr w:rsidR="00A36397" w:rsidRPr="00A36397" w14:paraId="693A5361" w14:textId="77777777" w:rsidTr="009849FF">
        <w:trPr>
          <w:trHeight w:val="300"/>
        </w:trPr>
        <w:tc>
          <w:tcPr>
            <w:tcW w:w="406" w:type="pct"/>
            <w:shd w:val="clear" w:color="auto" w:fill="FFFF99"/>
            <w:noWrap/>
            <w:vAlign w:val="center"/>
            <w:hideMark/>
          </w:tcPr>
          <w:p w14:paraId="65A37DF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Tut-Ka</w:t>
            </w:r>
          </w:p>
        </w:tc>
        <w:tc>
          <w:tcPr>
            <w:tcW w:w="312" w:type="pct"/>
            <w:shd w:val="clear" w:color="auto" w:fill="FFFF99"/>
            <w:noWrap/>
            <w:vAlign w:val="bottom"/>
            <w:hideMark/>
          </w:tcPr>
          <w:p w14:paraId="4C244C30"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1000</w:t>
            </w:r>
          </w:p>
        </w:tc>
        <w:tc>
          <w:tcPr>
            <w:tcW w:w="342" w:type="pct"/>
            <w:shd w:val="clear" w:color="auto" w:fill="FFFF99"/>
            <w:noWrap/>
            <w:vAlign w:val="bottom"/>
            <w:hideMark/>
          </w:tcPr>
          <w:p w14:paraId="278BB703"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72</w:t>
            </w:r>
          </w:p>
        </w:tc>
        <w:tc>
          <w:tcPr>
            <w:tcW w:w="372" w:type="pct"/>
            <w:shd w:val="clear" w:color="auto" w:fill="FFFF99"/>
            <w:noWrap/>
            <w:vAlign w:val="bottom"/>
            <w:hideMark/>
          </w:tcPr>
          <w:p w14:paraId="35F8C54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63</w:t>
            </w:r>
          </w:p>
        </w:tc>
        <w:tc>
          <w:tcPr>
            <w:tcW w:w="342" w:type="pct"/>
            <w:shd w:val="clear" w:color="auto" w:fill="FFFF99"/>
            <w:noWrap/>
            <w:vAlign w:val="bottom"/>
            <w:hideMark/>
          </w:tcPr>
          <w:p w14:paraId="23B62BA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353</w:t>
            </w:r>
          </w:p>
        </w:tc>
        <w:tc>
          <w:tcPr>
            <w:tcW w:w="372" w:type="pct"/>
            <w:shd w:val="clear" w:color="auto" w:fill="FFFF99"/>
            <w:noWrap/>
            <w:vAlign w:val="bottom"/>
            <w:hideMark/>
          </w:tcPr>
          <w:p w14:paraId="1EB5C292"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306</w:t>
            </w:r>
          </w:p>
        </w:tc>
        <w:tc>
          <w:tcPr>
            <w:tcW w:w="342" w:type="pct"/>
            <w:shd w:val="clear" w:color="auto" w:fill="FFFF99"/>
            <w:noWrap/>
            <w:vAlign w:val="bottom"/>
            <w:hideMark/>
          </w:tcPr>
          <w:p w14:paraId="3DF61C2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520</w:t>
            </w:r>
          </w:p>
        </w:tc>
        <w:tc>
          <w:tcPr>
            <w:tcW w:w="372" w:type="pct"/>
            <w:shd w:val="clear" w:color="auto" w:fill="FFFF99"/>
            <w:noWrap/>
            <w:vAlign w:val="bottom"/>
            <w:hideMark/>
          </w:tcPr>
          <w:p w14:paraId="25A2D81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452</w:t>
            </w:r>
          </w:p>
        </w:tc>
        <w:tc>
          <w:tcPr>
            <w:tcW w:w="342" w:type="pct"/>
            <w:shd w:val="clear" w:color="auto" w:fill="FFFF99"/>
            <w:noWrap/>
            <w:vAlign w:val="bottom"/>
            <w:hideMark/>
          </w:tcPr>
          <w:p w14:paraId="7348AE9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228</w:t>
            </w:r>
          </w:p>
        </w:tc>
        <w:tc>
          <w:tcPr>
            <w:tcW w:w="372" w:type="pct"/>
            <w:shd w:val="clear" w:color="auto" w:fill="FFFF99"/>
            <w:noWrap/>
            <w:vAlign w:val="bottom"/>
            <w:hideMark/>
          </w:tcPr>
          <w:p w14:paraId="465FA91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199</w:t>
            </w:r>
          </w:p>
        </w:tc>
        <w:tc>
          <w:tcPr>
            <w:tcW w:w="342" w:type="pct"/>
            <w:shd w:val="clear" w:color="auto" w:fill="FFFF99"/>
            <w:noWrap/>
            <w:vAlign w:val="bottom"/>
            <w:hideMark/>
          </w:tcPr>
          <w:p w14:paraId="5EE661C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710</w:t>
            </w:r>
          </w:p>
        </w:tc>
        <w:tc>
          <w:tcPr>
            <w:tcW w:w="372" w:type="pct"/>
            <w:shd w:val="clear" w:color="auto" w:fill="FFFF99"/>
            <w:noWrap/>
            <w:vAlign w:val="bottom"/>
            <w:hideMark/>
          </w:tcPr>
          <w:p w14:paraId="4741A5E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611</w:t>
            </w:r>
          </w:p>
        </w:tc>
        <w:tc>
          <w:tcPr>
            <w:tcW w:w="342" w:type="pct"/>
            <w:shd w:val="clear" w:color="auto" w:fill="FFFF99"/>
            <w:noWrap/>
            <w:vAlign w:val="bottom"/>
            <w:hideMark/>
          </w:tcPr>
          <w:p w14:paraId="3C87230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673</w:t>
            </w:r>
          </w:p>
        </w:tc>
        <w:tc>
          <w:tcPr>
            <w:tcW w:w="372" w:type="pct"/>
            <w:shd w:val="clear" w:color="auto" w:fill="FFFF99"/>
            <w:noWrap/>
            <w:vAlign w:val="bottom"/>
            <w:hideMark/>
          </w:tcPr>
          <w:p w14:paraId="2757AAA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579</w:t>
            </w:r>
          </w:p>
        </w:tc>
      </w:tr>
      <w:tr w:rsidR="00A36397" w:rsidRPr="00A36397" w14:paraId="423BF9BA" w14:textId="77777777" w:rsidTr="009849FF">
        <w:trPr>
          <w:trHeight w:val="300"/>
        </w:trPr>
        <w:tc>
          <w:tcPr>
            <w:tcW w:w="406" w:type="pct"/>
            <w:shd w:val="clear" w:color="auto" w:fill="FFFF99"/>
            <w:noWrap/>
            <w:vAlign w:val="center"/>
            <w:hideMark/>
          </w:tcPr>
          <w:p w14:paraId="7D9DAF77"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Tut-Hal</w:t>
            </w:r>
          </w:p>
        </w:tc>
        <w:tc>
          <w:tcPr>
            <w:tcW w:w="312" w:type="pct"/>
            <w:shd w:val="clear" w:color="auto" w:fill="FFFF99"/>
            <w:noWrap/>
            <w:vAlign w:val="bottom"/>
            <w:hideMark/>
          </w:tcPr>
          <w:p w14:paraId="25615268"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1333</w:t>
            </w:r>
          </w:p>
        </w:tc>
        <w:tc>
          <w:tcPr>
            <w:tcW w:w="342" w:type="pct"/>
            <w:shd w:val="clear" w:color="auto" w:fill="FFFF99"/>
            <w:noWrap/>
            <w:vAlign w:val="bottom"/>
            <w:hideMark/>
          </w:tcPr>
          <w:p w14:paraId="21A3221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95</w:t>
            </w:r>
          </w:p>
        </w:tc>
        <w:tc>
          <w:tcPr>
            <w:tcW w:w="372" w:type="pct"/>
            <w:shd w:val="clear" w:color="auto" w:fill="FFFF99"/>
            <w:noWrap/>
            <w:vAlign w:val="bottom"/>
            <w:hideMark/>
          </w:tcPr>
          <w:p w14:paraId="0A5FC30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83</w:t>
            </w:r>
          </w:p>
        </w:tc>
        <w:tc>
          <w:tcPr>
            <w:tcW w:w="342" w:type="pct"/>
            <w:shd w:val="clear" w:color="auto" w:fill="FFFF99"/>
            <w:noWrap/>
            <w:vAlign w:val="bottom"/>
            <w:hideMark/>
          </w:tcPr>
          <w:p w14:paraId="16CA4C0C"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470</w:t>
            </w:r>
          </w:p>
        </w:tc>
        <w:tc>
          <w:tcPr>
            <w:tcW w:w="372" w:type="pct"/>
            <w:shd w:val="clear" w:color="auto" w:fill="FFFF99"/>
            <w:noWrap/>
            <w:vAlign w:val="bottom"/>
            <w:hideMark/>
          </w:tcPr>
          <w:p w14:paraId="69D4340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408</w:t>
            </w:r>
          </w:p>
        </w:tc>
        <w:tc>
          <w:tcPr>
            <w:tcW w:w="342" w:type="pct"/>
            <w:shd w:val="clear" w:color="auto" w:fill="FFFF99"/>
            <w:noWrap/>
            <w:vAlign w:val="bottom"/>
            <w:hideMark/>
          </w:tcPr>
          <w:p w14:paraId="0CDD28A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693</w:t>
            </w:r>
          </w:p>
        </w:tc>
        <w:tc>
          <w:tcPr>
            <w:tcW w:w="372" w:type="pct"/>
            <w:shd w:val="clear" w:color="auto" w:fill="FFFF99"/>
            <w:noWrap/>
            <w:vAlign w:val="bottom"/>
            <w:hideMark/>
          </w:tcPr>
          <w:p w14:paraId="1B6D009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603</w:t>
            </w:r>
          </w:p>
        </w:tc>
        <w:tc>
          <w:tcPr>
            <w:tcW w:w="342" w:type="pct"/>
            <w:shd w:val="clear" w:color="auto" w:fill="FFFF99"/>
            <w:noWrap/>
            <w:vAlign w:val="bottom"/>
            <w:hideMark/>
          </w:tcPr>
          <w:p w14:paraId="3FBC284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305</w:t>
            </w:r>
          </w:p>
        </w:tc>
        <w:tc>
          <w:tcPr>
            <w:tcW w:w="372" w:type="pct"/>
            <w:shd w:val="clear" w:color="auto" w:fill="FFFF99"/>
            <w:noWrap/>
            <w:vAlign w:val="bottom"/>
            <w:hideMark/>
          </w:tcPr>
          <w:p w14:paraId="3061DE9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265</w:t>
            </w:r>
          </w:p>
        </w:tc>
        <w:tc>
          <w:tcPr>
            <w:tcW w:w="342" w:type="pct"/>
            <w:shd w:val="clear" w:color="auto" w:fill="FFFF99"/>
            <w:noWrap/>
            <w:vAlign w:val="bottom"/>
            <w:hideMark/>
          </w:tcPr>
          <w:p w14:paraId="35A54CE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947</w:t>
            </w:r>
          </w:p>
        </w:tc>
        <w:tc>
          <w:tcPr>
            <w:tcW w:w="372" w:type="pct"/>
            <w:shd w:val="clear" w:color="auto" w:fill="FFFF99"/>
            <w:noWrap/>
            <w:vAlign w:val="bottom"/>
            <w:hideMark/>
          </w:tcPr>
          <w:p w14:paraId="2184120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815</w:t>
            </w:r>
          </w:p>
        </w:tc>
        <w:tc>
          <w:tcPr>
            <w:tcW w:w="342" w:type="pct"/>
            <w:shd w:val="clear" w:color="auto" w:fill="FFFF99"/>
            <w:noWrap/>
            <w:vAlign w:val="bottom"/>
            <w:hideMark/>
          </w:tcPr>
          <w:p w14:paraId="62B4AE1F"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897</w:t>
            </w:r>
          </w:p>
        </w:tc>
        <w:tc>
          <w:tcPr>
            <w:tcW w:w="372" w:type="pct"/>
            <w:shd w:val="clear" w:color="auto" w:fill="FFFF99"/>
            <w:noWrap/>
            <w:vAlign w:val="bottom"/>
            <w:hideMark/>
          </w:tcPr>
          <w:p w14:paraId="4888C6B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772</w:t>
            </w:r>
          </w:p>
        </w:tc>
      </w:tr>
      <w:tr w:rsidR="00A36397" w:rsidRPr="00A36397" w14:paraId="5A52C5A3" w14:textId="77777777" w:rsidTr="009849FF">
        <w:trPr>
          <w:trHeight w:val="315"/>
        </w:trPr>
        <w:tc>
          <w:tcPr>
            <w:tcW w:w="406" w:type="pct"/>
            <w:tcBorders>
              <w:bottom w:val="single" w:sz="4" w:space="0" w:color="auto"/>
            </w:tcBorders>
            <w:shd w:val="clear" w:color="auto" w:fill="FFFF99"/>
            <w:noWrap/>
            <w:vAlign w:val="center"/>
            <w:hideMark/>
          </w:tcPr>
          <w:p w14:paraId="11E82499" w14:textId="77777777" w:rsidR="00A36397" w:rsidRPr="00A36397" w:rsidRDefault="00A36397" w:rsidP="00A36397">
            <w:pPr>
              <w:spacing w:after="0" w:line="240" w:lineRule="auto"/>
              <w:rPr>
                <w:rFonts w:ascii="Calibri" w:eastAsia="Times New Roman" w:hAnsi="Calibri" w:cs="Calibri"/>
                <w:color w:val="000000"/>
                <w:lang w:eastAsia="en-IN"/>
              </w:rPr>
            </w:pPr>
            <w:r w:rsidRPr="00A36397">
              <w:rPr>
                <w:rFonts w:ascii="Calibri" w:eastAsia="Times New Roman" w:hAnsi="Calibri" w:cs="Calibri"/>
                <w:color w:val="000000"/>
                <w:lang w:eastAsia="en-IN"/>
              </w:rPr>
              <w:t>Tut-Viz</w:t>
            </w:r>
          </w:p>
        </w:tc>
        <w:tc>
          <w:tcPr>
            <w:tcW w:w="312" w:type="pct"/>
            <w:tcBorders>
              <w:bottom w:val="single" w:sz="4" w:space="0" w:color="auto"/>
            </w:tcBorders>
            <w:shd w:val="clear" w:color="auto" w:fill="FFFF99"/>
            <w:noWrap/>
            <w:vAlign w:val="bottom"/>
            <w:hideMark/>
          </w:tcPr>
          <w:p w14:paraId="11D0B4C3" w14:textId="77777777" w:rsidR="00A36397" w:rsidRPr="00A36397" w:rsidRDefault="00A36397" w:rsidP="00A36397">
            <w:pPr>
              <w:spacing w:after="0" w:line="240" w:lineRule="auto"/>
              <w:jc w:val="center"/>
              <w:rPr>
                <w:rFonts w:ascii="Calibri" w:eastAsia="Times New Roman" w:hAnsi="Calibri" w:cs="Calibri"/>
                <w:color w:val="000000"/>
                <w:lang w:eastAsia="en-IN"/>
              </w:rPr>
            </w:pPr>
            <w:r w:rsidRPr="00A36397">
              <w:rPr>
                <w:rFonts w:ascii="Calibri" w:eastAsia="Times New Roman" w:hAnsi="Calibri" w:cs="Calibri"/>
                <w:color w:val="000000"/>
                <w:lang w:eastAsia="en-IN"/>
              </w:rPr>
              <w:t>1008</w:t>
            </w:r>
          </w:p>
        </w:tc>
        <w:tc>
          <w:tcPr>
            <w:tcW w:w="342" w:type="pct"/>
            <w:tcBorders>
              <w:bottom w:val="single" w:sz="4" w:space="0" w:color="auto"/>
            </w:tcBorders>
            <w:shd w:val="clear" w:color="auto" w:fill="FFFF99"/>
            <w:noWrap/>
            <w:vAlign w:val="bottom"/>
            <w:hideMark/>
          </w:tcPr>
          <w:p w14:paraId="0EB352A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72</w:t>
            </w:r>
          </w:p>
        </w:tc>
        <w:tc>
          <w:tcPr>
            <w:tcW w:w="372" w:type="pct"/>
            <w:tcBorders>
              <w:bottom w:val="single" w:sz="4" w:space="0" w:color="auto"/>
            </w:tcBorders>
            <w:shd w:val="clear" w:color="auto" w:fill="FFFF99"/>
            <w:noWrap/>
            <w:vAlign w:val="bottom"/>
            <w:hideMark/>
          </w:tcPr>
          <w:p w14:paraId="10762117"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63</w:t>
            </w:r>
          </w:p>
        </w:tc>
        <w:tc>
          <w:tcPr>
            <w:tcW w:w="342" w:type="pct"/>
            <w:tcBorders>
              <w:bottom w:val="single" w:sz="4" w:space="0" w:color="auto"/>
            </w:tcBorders>
            <w:shd w:val="clear" w:color="auto" w:fill="FFFF99"/>
            <w:noWrap/>
            <w:vAlign w:val="bottom"/>
            <w:hideMark/>
          </w:tcPr>
          <w:p w14:paraId="1EE03C16"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355</w:t>
            </w:r>
          </w:p>
        </w:tc>
        <w:tc>
          <w:tcPr>
            <w:tcW w:w="372" w:type="pct"/>
            <w:tcBorders>
              <w:bottom w:val="single" w:sz="4" w:space="0" w:color="auto"/>
            </w:tcBorders>
            <w:shd w:val="clear" w:color="auto" w:fill="FFFF99"/>
            <w:noWrap/>
            <w:vAlign w:val="bottom"/>
            <w:hideMark/>
          </w:tcPr>
          <w:p w14:paraId="1B6DCB7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308</w:t>
            </w:r>
          </w:p>
        </w:tc>
        <w:tc>
          <w:tcPr>
            <w:tcW w:w="342" w:type="pct"/>
            <w:tcBorders>
              <w:bottom w:val="single" w:sz="4" w:space="0" w:color="auto"/>
            </w:tcBorders>
            <w:shd w:val="clear" w:color="auto" w:fill="FFFF99"/>
            <w:noWrap/>
            <w:vAlign w:val="bottom"/>
            <w:hideMark/>
          </w:tcPr>
          <w:p w14:paraId="5E238C4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524</w:t>
            </w:r>
          </w:p>
        </w:tc>
        <w:tc>
          <w:tcPr>
            <w:tcW w:w="372" w:type="pct"/>
            <w:tcBorders>
              <w:bottom w:val="single" w:sz="4" w:space="0" w:color="auto"/>
            </w:tcBorders>
            <w:shd w:val="clear" w:color="auto" w:fill="FFFF99"/>
            <w:noWrap/>
            <w:vAlign w:val="bottom"/>
            <w:hideMark/>
          </w:tcPr>
          <w:p w14:paraId="14C8E618"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456</w:t>
            </w:r>
          </w:p>
        </w:tc>
        <w:tc>
          <w:tcPr>
            <w:tcW w:w="342" w:type="pct"/>
            <w:tcBorders>
              <w:bottom w:val="single" w:sz="4" w:space="0" w:color="auto"/>
            </w:tcBorders>
            <w:shd w:val="clear" w:color="auto" w:fill="FFFF99"/>
            <w:noWrap/>
            <w:vAlign w:val="bottom"/>
            <w:hideMark/>
          </w:tcPr>
          <w:p w14:paraId="7A2FF4F1"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230</w:t>
            </w:r>
          </w:p>
        </w:tc>
        <w:tc>
          <w:tcPr>
            <w:tcW w:w="372" w:type="pct"/>
            <w:tcBorders>
              <w:bottom w:val="single" w:sz="4" w:space="0" w:color="auto"/>
            </w:tcBorders>
            <w:shd w:val="clear" w:color="auto" w:fill="FFFF99"/>
            <w:noWrap/>
            <w:vAlign w:val="bottom"/>
            <w:hideMark/>
          </w:tcPr>
          <w:p w14:paraId="1CD4B3AB"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200</w:t>
            </w:r>
          </w:p>
        </w:tc>
        <w:tc>
          <w:tcPr>
            <w:tcW w:w="342" w:type="pct"/>
            <w:tcBorders>
              <w:bottom w:val="single" w:sz="4" w:space="0" w:color="auto"/>
            </w:tcBorders>
            <w:shd w:val="clear" w:color="auto" w:fill="FFFF99"/>
            <w:noWrap/>
            <w:vAlign w:val="bottom"/>
            <w:hideMark/>
          </w:tcPr>
          <w:p w14:paraId="26FD732D"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716</w:t>
            </w:r>
          </w:p>
        </w:tc>
        <w:tc>
          <w:tcPr>
            <w:tcW w:w="372" w:type="pct"/>
            <w:tcBorders>
              <w:bottom w:val="single" w:sz="4" w:space="0" w:color="auto"/>
            </w:tcBorders>
            <w:shd w:val="clear" w:color="auto" w:fill="FFFF99"/>
            <w:noWrap/>
            <w:vAlign w:val="bottom"/>
            <w:hideMark/>
          </w:tcPr>
          <w:p w14:paraId="643846D5"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616</w:t>
            </w:r>
          </w:p>
        </w:tc>
        <w:tc>
          <w:tcPr>
            <w:tcW w:w="342" w:type="pct"/>
            <w:tcBorders>
              <w:bottom w:val="single" w:sz="4" w:space="0" w:color="auto"/>
            </w:tcBorders>
            <w:shd w:val="clear" w:color="auto" w:fill="FFFF99"/>
            <w:noWrap/>
            <w:vAlign w:val="bottom"/>
            <w:hideMark/>
          </w:tcPr>
          <w:p w14:paraId="5E025024"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678</w:t>
            </w:r>
          </w:p>
        </w:tc>
        <w:tc>
          <w:tcPr>
            <w:tcW w:w="372" w:type="pct"/>
            <w:tcBorders>
              <w:bottom w:val="single" w:sz="4" w:space="0" w:color="auto"/>
            </w:tcBorders>
            <w:shd w:val="clear" w:color="auto" w:fill="FFFF99"/>
            <w:noWrap/>
            <w:vAlign w:val="bottom"/>
            <w:hideMark/>
          </w:tcPr>
          <w:p w14:paraId="19C94B19" w14:textId="77777777" w:rsidR="00A36397" w:rsidRPr="00A36397" w:rsidRDefault="00A36397" w:rsidP="00A36397">
            <w:pPr>
              <w:spacing w:after="0" w:line="240" w:lineRule="auto"/>
              <w:jc w:val="right"/>
              <w:rPr>
                <w:rFonts w:ascii="Calibri" w:eastAsia="Times New Roman" w:hAnsi="Calibri" w:cs="Calibri"/>
                <w:color w:val="000000"/>
                <w:lang w:eastAsia="en-IN"/>
              </w:rPr>
            </w:pPr>
            <w:r w:rsidRPr="00A36397">
              <w:rPr>
                <w:rFonts w:ascii="Calibri" w:eastAsia="Times New Roman" w:hAnsi="Calibri" w:cs="Calibri"/>
                <w:color w:val="000000"/>
                <w:lang w:eastAsia="en-IN"/>
              </w:rPr>
              <w:t>584</w:t>
            </w:r>
          </w:p>
        </w:tc>
      </w:tr>
    </w:tbl>
    <w:p w14:paraId="3D43003D" w14:textId="77777777" w:rsidR="00A36397" w:rsidRPr="008F1941" w:rsidRDefault="00A36397" w:rsidP="008F1941">
      <w:pPr>
        <w:spacing w:after="0" w:line="360" w:lineRule="auto"/>
        <w:jc w:val="both"/>
        <w:rPr>
          <w:rFonts w:ascii="Times New Roman" w:hAnsi="Times New Roman" w:cs="Times New Roman"/>
          <w:b/>
          <w:sz w:val="24"/>
          <w:szCs w:val="24"/>
        </w:rPr>
      </w:pPr>
    </w:p>
    <w:p w14:paraId="72F21A2E" w14:textId="68C2CD74" w:rsidR="004D08B3" w:rsidRDefault="00826747" w:rsidP="007B0DCF">
      <w:pPr>
        <w:spacing w:line="360" w:lineRule="auto"/>
        <w:jc w:val="both"/>
        <w:rPr>
          <w:rFonts w:ascii="Times New Roman" w:hAnsi="Times New Roman" w:cs="Times New Roman"/>
          <w:sz w:val="24"/>
          <w:szCs w:val="24"/>
        </w:rPr>
      </w:pPr>
      <w:r>
        <w:rPr>
          <w:noProof/>
        </w:rPr>
        <w:lastRenderedPageBreak/>
        <w:drawing>
          <wp:inline distT="0" distB="0" distL="0" distR="0" wp14:anchorId="1450D9FF" wp14:editId="4A7EC143">
            <wp:extent cx="8863330" cy="360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3330" cy="3606800"/>
                    </a:xfrm>
                    <a:prstGeom prst="rect">
                      <a:avLst/>
                    </a:prstGeom>
                  </pic:spPr>
                </pic:pic>
              </a:graphicData>
            </a:graphic>
          </wp:inline>
        </w:drawing>
      </w:r>
    </w:p>
    <w:p w14:paraId="2E66D28F" w14:textId="456EBB71" w:rsidR="00637E39" w:rsidRPr="001075E0" w:rsidRDefault="00897650" w:rsidP="00066C7B">
      <w:pPr>
        <w:spacing w:line="240" w:lineRule="auto"/>
        <w:jc w:val="center"/>
        <w:rPr>
          <w:rFonts w:ascii="Times New Roman" w:hAnsi="Times New Roman" w:cs="Times New Roman"/>
          <w:b/>
          <w:sz w:val="24"/>
          <w:szCs w:val="24"/>
        </w:rPr>
        <w:sectPr w:rsidR="00637E39" w:rsidRPr="001075E0" w:rsidSect="00443DE3">
          <w:pgSz w:w="16838" w:h="11906" w:orient="landscape" w:code="9"/>
          <w:pgMar w:top="1077" w:right="1440" w:bottom="1077" w:left="1440" w:header="709" w:footer="709" w:gutter="0"/>
          <w:lnNumType w:countBy="1" w:restart="continuous"/>
          <w:cols w:space="708"/>
          <w:docGrid w:linePitch="360"/>
        </w:sectPr>
      </w:pPr>
      <w:r w:rsidRPr="004D1198">
        <w:rPr>
          <w:rFonts w:ascii="Times New Roman" w:hAnsi="Times New Roman" w:cs="Times New Roman"/>
          <w:b/>
          <w:color w:val="000000" w:themeColor="text1"/>
          <w:sz w:val="24"/>
          <w:szCs w:val="24"/>
          <w:highlight w:val="yellow"/>
        </w:rPr>
        <w:t xml:space="preserve">Fig. </w:t>
      </w:r>
      <w:r w:rsidR="00D42694" w:rsidRPr="004D1198">
        <w:rPr>
          <w:rFonts w:ascii="Times New Roman" w:hAnsi="Times New Roman" w:cs="Times New Roman"/>
          <w:b/>
          <w:color w:val="000000" w:themeColor="text1"/>
          <w:sz w:val="24"/>
          <w:szCs w:val="24"/>
          <w:highlight w:val="yellow"/>
        </w:rPr>
        <w:t>6</w:t>
      </w:r>
      <w:r w:rsidRPr="004D1198">
        <w:rPr>
          <w:rFonts w:ascii="Times New Roman" w:hAnsi="Times New Roman" w:cs="Times New Roman"/>
          <w:color w:val="000000" w:themeColor="text1"/>
          <w:sz w:val="24"/>
          <w:szCs w:val="24"/>
        </w:rPr>
        <w:t xml:space="preserve">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footprints</w:t>
      </w:r>
      <w:r w:rsidR="00A36397">
        <w:rPr>
          <w:rFonts w:ascii="Times New Roman" w:hAnsi="Times New Roman" w:cs="Times New Roman"/>
          <w:sz w:val="24"/>
          <w:szCs w:val="24"/>
        </w:rPr>
        <w:t xml:space="preserve"> (in Million gm CO</w:t>
      </w:r>
      <w:r w:rsidR="00A36397">
        <w:rPr>
          <w:rFonts w:ascii="Times New Roman" w:hAnsi="Times New Roman" w:cs="Times New Roman"/>
          <w:sz w:val="24"/>
          <w:szCs w:val="24"/>
          <w:vertAlign w:val="subscript"/>
        </w:rPr>
        <w:t>2</w:t>
      </w:r>
      <w:r w:rsidR="00A36397">
        <w:rPr>
          <w:rFonts w:ascii="Times New Roman" w:hAnsi="Times New Roman" w:cs="Times New Roman"/>
          <w:sz w:val="24"/>
          <w:szCs w:val="24"/>
        </w:rPr>
        <w:t>)</w:t>
      </w:r>
      <w:r>
        <w:rPr>
          <w:rFonts w:ascii="Times New Roman" w:hAnsi="Times New Roman" w:cs="Times New Roman"/>
          <w:sz w:val="24"/>
          <w:szCs w:val="24"/>
        </w:rPr>
        <w:t xml:space="preserve"> comparison for voyages between a combination of ports </w:t>
      </w:r>
      <w:r w:rsidR="006E64CE">
        <w:rPr>
          <w:rFonts w:ascii="Times New Roman" w:hAnsi="Times New Roman" w:cs="Times New Roman"/>
          <w:sz w:val="24"/>
        </w:rPr>
        <w:t>(a)</w:t>
      </w:r>
      <w:r>
        <w:rPr>
          <w:rFonts w:ascii="Times New Roman" w:hAnsi="Times New Roman" w:cs="Times New Roman"/>
          <w:sz w:val="24"/>
        </w:rPr>
        <w:t xml:space="preserve"> Barge</w:t>
      </w:r>
      <w:r w:rsidR="006E64CE">
        <w:rPr>
          <w:rFonts w:ascii="Times New Roman" w:hAnsi="Times New Roman" w:cs="Times New Roman"/>
          <w:sz w:val="24"/>
        </w:rPr>
        <w:t xml:space="preserve"> (b)</w:t>
      </w:r>
      <w:r>
        <w:rPr>
          <w:rFonts w:ascii="Times New Roman" w:hAnsi="Times New Roman" w:cs="Times New Roman"/>
          <w:sz w:val="24"/>
        </w:rPr>
        <w:t xml:space="preserve"> Tanker of 50000 dwt </w:t>
      </w:r>
      <w:r w:rsidR="006E64CE">
        <w:rPr>
          <w:rFonts w:ascii="Times New Roman" w:hAnsi="Times New Roman" w:cs="Times New Roman"/>
          <w:sz w:val="24"/>
        </w:rPr>
        <w:t>(c)</w:t>
      </w:r>
      <w:r>
        <w:rPr>
          <w:rFonts w:ascii="Times New Roman" w:hAnsi="Times New Roman" w:cs="Times New Roman"/>
          <w:sz w:val="24"/>
        </w:rPr>
        <w:t xml:space="preserve"> Tanker 100000 dwt </w:t>
      </w:r>
      <w:r w:rsidR="00066C7B">
        <w:rPr>
          <w:rFonts w:ascii="Times New Roman" w:hAnsi="Times New Roman" w:cs="Times New Roman"/>
          <w:sz w:val="24"/>
        </w:rPr>
        <w:t xml:space="preserve">(d) </w:t>
      </w:r>
      <w:r>
        <w:rPr>
          <w:rFonts w:ascii="Times New Roman" w:hAnsi="Times New Roman" w:cs="Times New Roman"/>
          <w:sz w:val="24"/>
        </w:rPr>
        <w:t>Cargo</w:t>
      </w:r>
      <w:r w:rsidR="00066C7B">
        <w:rPr>
          <w:rFonts w:ascii="Times New Roman" w:hAnsi="Times New Roman" w:cs="Times New Roman"/>
          <w:sz w:val="24"/>
        </w:rPr>
        <w:t xml:space="preserve"> (e)</w:t>
      </w:r>
      <w:r>
        <w:rPr>
          <w:rFonts w:ascii="Times New Roman" w:hAnsi="Times New Roman" w:cs="Times New Roman"/>
          <w:sz w:val="24"/>
        </w:rPr>
        <w:t xml:space="preserve"> Bulk Carrier</w:t>
      </w:r>
      <w:r w:rsidR="00066C7B">
        <w:rPr>
          <w:rFonts w:ascii="Times New Roman" w:hAnsi="Times New Roman" w:cs="Times New Roman"/>
          <w:sz w:val="24"/>
        </w:rPr>
        <w:t xml:space="preserve"> (f)</w:t>
      </w:r>
      <w:r>
        <w:rPr>
          <w:rFonts w:ascii="Times New Roman" w:hAnsi="Times New Roman" w:cs="Times New Roman"/>
          <w:sz w:val="24"/>
        </w:rPr>
        <w:t xml:space="preserve"> Container</w:t>
      </w:r>
      <w:r w:rsidR="00BE7B5B">
        <w:rPr>
          <w:rFonts w:ascii="Times New Roman" w:hAnsi="Times New Roman" w:cs="Times New Roman"/>
          <w:sz w:val="24"/>
        </w:rPr>
        <w:t xml:space="preserve"> </w:t>
      </w:r>
    </w:p>
    <w:p w14:paraId="0AC757FE" w14:textId="77777777" w:rsidR="00637E39" w:rsidRPr="00AC79C2" w:rsidRDefault="00CE0A1E" w:rsidP="00AC79C2">
      <w:pPr>
        <w:spacing w:line="360" w:lineRule="auto"/>
        <w:jc w:val="both"/>
        <w:rPr>
          <w:rFonts w:ascii="Times New Roman" w:hAnsi="Times New Roman" w:cs="Times New Roman"/>
          <w:i/>
          <w:sz w:val="24"/>
          <w:szCs w:val="24"/>
        </w:rPr>
      </w:pPr>
      <w:r w:rsidRPr="00AC79C2">
        <w:rPr>
          <w:rFonts w:ascii="Times New Roman" w:hAnsi="Times New Roman" w:cs="Times New Roman"/>
          <w:i/>
          <w:sz w:val="24"/>
          <w:szCs w:val="24"/>
        </w:rPr>
        <w:lastRenderedPageBreak/>
        <w:t xml:space="preserve">5.3 </w:t>
      </w:r>
      <w:r w:rsidR="00EA49C4" w:rsidRPr="00AC79C2">
        <w:rPr>
          <w:rFonts w:ascii="Times New Roman" w:hAnsi="Times New Roman" w:cs="Times New Roman"/>
          <w:i/>
          <w:sz w:val="24"/>
          <w:szCs w:val="24"/>
        </w:rPr>
        <w:t>EEOI</w:t>
      </w:r>
    </w:p>
    <w:p w14:paraId="45A63394" w14:textId="772A2FED" w:rsidR="007B2A35" w:rsidRPr="00B07150" w:rsidRDefault="007B2A35" w:rsidP="008F1941">
      <w:pPr>
        <w:spacing w:after="0" w:line="360" w:lineRule="auto"/>
        <w:jc w:val="both"/>
        <w:rPr>
          <w:rFonts w:ascii="Times New Roman" w:hAnsi="Times New Roman" w:cs="Times New Roman"/>
          <w:b/>
          <w:sz w:val="24"/>
          <w:szCs w:val="24"/>
        </w:rPr>
      </w:pPr>
      <w:r w:rsidRPr="00F359D2">
        <w:rPr>
          <w:rFonts w:ascii="Times New Roman" w:hAnsi="Times New Roman" w:cs="Times New Roman"/>
          <w:b/>
          <w:sz w:val="24"/>
          <w:szCs w:val="24"/>
        </w:rPr>
        <w:t>Table</w:t>
      </w:r>
      <w:r w:rsidR="00637E39">
        <w:rPr>
          <w:rFonts w:ascii="Times New Roman" w:hAnsi="Times New Roman" w:cs="Times New Roman"/>
          <w:b/>
          <w:sz w:val="24"/>
          <w:szCs w:val="24"/>
        </w:rPr>
        <w:t xml:space="preserve"> 11</w:t>
      </w:r>
      <w:r w:rsidR="008F1941">
        <w:rPr>
          <w:rFonts w:ascii="Times New Roman" w:hAnsi="Times New Roman" w:cs="Times New Roman"/>
          <w:b/>
          <w:sz w:val="24"/>
          <w:szCs w:val="24"/>
        </w:rPr>
        <w:t xml:space="preserve">. </w:t>
      </w:r>
      <w:r w:rsidRPr="008F1941">
        <w:rPr>
          <w:rFonts w:ascii="Times New Roman" w:hAnsi="Times New Roman" w:cs="Times New Roman"/>
          <w:bCs/>
          <w:sz w:val="24"/>
          <w:szCs w:val="24"/>
        </w:rPr>
        <w:t xml:space="preserve">EEOI values for voyages by </w:t>
      </w:r>
      <w:r w:rsidR="00637E39">
        <w:rPr>
          <w:rFonts w:ascii="Times New Roman" w:hAnsi="Times New Roman" w:cs="Times New Roman"/>
          <w:bCs/>
          <w:sz w:val="24"/>
          <w:szCs w:val="24"/>
        </w:rPr>
        <w:t>different vessels</w:t>
      </w:r>
      <w:r w:rsidRPr="008F1941">
        <w:rPr>
          <w:rFonts w:ascii="Times New Roman" w:hAnsi="Times New Roman" w:cs="Times New Roman"/>
          <w:bCs/>
          <w:sz w:val="24"/>
          <w:szCs w:val="24"/>
        </w:rPr>
        <w:t xml:space="preserve"> to a combination of ports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1070"/>
        <w:gridCol w:w="1077"/>
        <w:gridCol w:w="789"/>
        <w:gridCol w:w="766"/>
        <w:gridCol w:w="666"/>
        <w:gridCol w:w="766"/>
        <w:gridCol w:w="666"/>
        <w:gridCol w:w="1076"/>
        <w:gridCol w:w="789"/>
        <w:gridCol w:w="1076"/>
        <w:gridCol w:w="1001"/>
      </w:tblGrid>
      <w:tr w:rsidR="007C7347" w:rsidRPr="007C7347" w14:paraId="67C0F6FF" w14:textId="77777777" w:rsidTr="009849FF">
        <w:trPr>
          <w:trHeight w:val="300"/>
        </w:trPr>
        <w:tc>
          <w:tcPr>
            <w:tcW w:w="5000" w:type="pct"/>
            <w:gridSpan w:val="11"/>
            <w:shd w:val="clear" w:color="auto" w:fill="FFFF99"/>
            <w:noWrap/>
            <w:vAlign w:val="center"/>
            <w:hideMark/>
          </w:tcPr>
          <w:p w14:paraId="5F98109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Barge</w:t>
            </w:r>
          </w:p>
        </w:tc>
      </w:tr>
      <w:tr w:rsidR="007C7347" w:rsidRPr="007C7347" w14:paraId="77538719" w14:textId="77777777" w:rsidTr="009849FF">
        <w:trPr>
          <w:trHeight w:val="255"/>
        </w:trPr>
        <w:tc>
          <w:tcPr>
            <w:tcW w:w="549" w:type="pct"/>
            <w:shd w:val="clear" w:color="auto" w:fill="FFFF99"/>
            <w:noWrap/>
            <w:vAlign w:val="center"/>
            <w:hideMark/>
          </w:tcPr>
          <w:p w14:paraId="70D090CA"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0C4F94C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640ACE9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Time</w:t>
            </w:r>
          </w:p>
        </w:tc>
        <w:tc>
          <w:tcPr>
            <w:tcW w:w="957" w:type="pct"/>
            <w:gridSpan w:val="2"/>
            <w:shd w:val="clear" w:color="auto" w:fill="FFFF99"/>
            <w:noWrap/>
            <w:vAlign w:val="center"/>
            <w:hideMark/>
          </w:tcPr>
          <w:p w14:paraId="0DA430D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Fuel Consumption</w:t>
            </w:r>
          </w:p>
        </w:tc>
        <w:tc>
          <w:tcPr>
            <w:tcW w:w="1067" w:type="pct"/>
            <w:gridSpan w:val="2"/>
            <w:shd w:val="clear" w:color="auto" w:fill="FFFF99"/>
            <w:noWrap/>
            <w:vAlign w:val="center"/>
            <w:hideMark/>
          </w:tcPr>
          <w:p w14:paraId="6EF2E54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EEOI</w:t>
            </w:r>
          </w:p>
        </w:tc>
      </w:tr>
      <w:tr w:rsidR="007C7347" w:rsidRPr="007C7347" w14:paraId="2B60D06A" w14:textId="77777777" w:rsidTr="009849FF">
        <w:trPr>
          <w:trHeight w:val="255"/>
        </w:trPr>
        <w:tc>
          <w:tcPr>
            <w:tcW w:w="549" w:type="pct"/>
            <w:shd w:val="clear" w:color="auto" w:fill="FFFF99"/>
            <w:noWrap/>
            <w:vAlign w:val="center"/>
            <w:hideMark/>
          </w:tcPr>
          <w:p w14:paraId="5A72B8E6"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7E2C424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02F72E6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5FBCF20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735" w:type="pct"/>
            <w:gridSpan w:val="2"/>
            <w:shd w:val="clear" w:color="auto" w:fill="FFFF99"/>
            <w:noWrap/>
            <w:vAlign w:val="center"/>
            <w:hideMark/>
          </w:tcPr>
          <w:p w14:paraId="6E9DB5A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334DF67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50F4512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47DA018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515" w:type="pct"/>
            <w:shd w:val="clear" w:color="auto" w:fill="FFFF99"/>
            <w:noWrap/>
            <w:vAlign w:val="center"/>
            <w:hideMark/>
          </w:tcPr>
          <w:p w14:paraId="117AB43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r>
      <w:tr w:rsidR="007C7347" w:rsidRPr="007C7347" w14:paraId="79C1BA44" w14:textId="77777777" w:rsidTr="009849FF">
        <w:trPr>
          <w:trHeight w:val="255"/>
        </w:trPr>
        <w:tc>
          <w:tcPr>
            <w:tcW w:w="549" w:type="pct"/>
            <w:shd w:val="clear" w:color="auto" w:fill="FFFF99"/>
            <w:noWrap/>
            <w:vAlign w:val="center"/>
            <w:hideMark/>
          </w:tcPr>
          <w:p w14:paraId="3C2846F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7036CD50"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016F6BA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2A80B2D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2658BFA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393" w:type="pct"/>
            <w:shd w:val="clear" w:color="auto" w:fill="FFFF99"/>
            <w:noWrap/>
            <w:vAlign w:val="center"/>
            <w:hideMark/>
          </w:tcPr>
          <w:p w14:paraId="35BDA38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47374E2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552" w:type="pct"/>
            <w:shd w:val="clear" w:color="auto" w:fill="FFFF99"/>
            <w:noWrap/>
            <w:vAlign w:val="center"/>
            <w:hideMark/>
          </w:tcPr>
          <w:p w14:paraId="2FBE9AC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3E45290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52" w:type="pct"/>
            <w:shd w:val="clear" w:color="auto" w:fill="FFFF99"/>
            <w:noWrap/>
            <w:vAlign w:val="center"/>
            <w:hideMark/>
          </w:tcPr>
          <w:p w14:paraId="7E44A04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15" w:type="pct"/>
            <w:shd w:val="clear" w:color="auto" w:fill="FFFF99"/>
            <w:noWrap/>
            <w:vAlign w:val="center"/>
            <w:hideMark/>
          </w:tcPr>
          <w:p w14:paraId="29C4B0D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r>
      <w:tr w:rsidR="007C7347" w:rsidRPr="007C7347" w14:paraId="79972ADC" w14:textId="77777777" w:rsidTr="009849FF">
        <w:trPr>
          <w:trHeight w:val="255"/>
        </w:trPr>
        <w:tc>
          <w:tcPr>
            <w:tcW w:w="549" w:type="pct"/>
            <w:shd w:val="clear" w:color="auto" w:fill="FFFF99"/>
            <w:noWrap/>
            <w:vAlign w:val="center"/>
            <w:hideMark/>
          </w:tcPr>
          <w:p w14:paraId="1813B472"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46FE4910"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2445C7E0"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2411A6C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208.5</w:t>
            </w:r>
          </w:p>
        </w:tc>
        <w:tc>
          <w:tcPr>
            <w:tcW w:w="342" w:type="pct"/>
            <w:shd w:val="clear" w:color="auto" w:fill="FFFF99"/>
            <w:noWrap/>
            <w:vAlign w:val="center"/>
            <w:hideMark/>
          </w:tcPr>
          <w:p w14:paraId="5438084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8.69</w:t>
            </w:r>
          </w:p>
        </w:tc>
        <w:tc>
          <w:tcPr>
            <w:tcW w:w="393" w:type="pct"/>
            <w:shd w:val="clear" w:color="auto" w:fill="FFFF99"/>
            <w:noWrap/>
            <w:vAlign w:val="center"/>
            <w:hideMark/>
          </w:tcPr>
          <w:p w14:paraId="04A3039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244.59</w:t>
            </w:r>
          </w:p>
        </w:tc>
        <w:tc>
          <w:tcPr>
            <w:tcW w:w="342" w:type="pct"/>
            <w:shd w:val="clear" w:color="auto" w:fill="FFFF99"/>
            <w:noWrap/>
            <w:vAlign w:val="center"/>
            <w:hideMark/>
          </w:tcPr>
          <w:p w14:paraId="7CCD38E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10.19</w:t>
            </w:r>
          </w:p>
        </w:tc>
        <w:tc>
          <w:tcPr>
            <w:tcW w:w="552" w:type="pct"/>
            <w:shd w:val="clear" w:color="auto" w:fill="FFFF99"/>
            <w:noWrap/>
            <w:vAlign w:val="center"/>
            <w:hideMark/>
          </w:tcPr>
          <w:p w14:paraId="680CE49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3.98</w:t>
            </w:r>
          </w:p>
        </w:tc>
        <w:tc>
          <w:tcPr>
            <w:tcW w:w="405" w:type="pct"/>
            <w:shd w:val="clear" w:color="auto" w:fill="FFFF99"/>
            <w:noWrap/>
            <w:vAlign w:val="center"/>
            <w:hideMark/>
          </w:tcPr>
          <w:p w14:paraId="51AA334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4.66</w:t>
            </w:r>
          </w:p>
        </w:tc>
        <w:tc>
          <w:tcPr>
            <w:tcW w:w="552" w:type="pct"/>
            <w:shd w:val="clear" w:color="auto" w:fill="FFFF99"/>
            <w:noWrap/>
            <w:vAlign w:val="center"/>
            <w:hideMark/>
          </w:tcPr>
          <w:p w14:paraId="097DC3A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c>
          <w:tcPr>
            <w:tcW w:w="515" w:type="pct"/>
            <w:shd w:val="clear" w:color="auto" w:fill="FFFF99"/>
            <w:noWrap/>
            <w:vAlign w:val="center"/>
            <w:hideMark/>
          </w:tcPr>
          <w:p w14:paraId="38C85CA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r>
      <w:tr w:rsidR="007C7347" w:rsidRPr="007C7347" w14:paraId="1AE9EE6C" w14:textId="77777777" w:rsidTr="009849FF">
        <w:trPr>
          <w:trHeight w:val="255"/>
        </w:trPr>
        <w:tc>
          <w:tcPr>
            <w:tcW w:w="549" w:type="pct"/>
            <w:shd w:val="clear" w:color="auto" w:fill="FFFF99"/>
            <w:noWrap/>
            <w:vAlign w:val="center"/>
            <w:hideMark/>
          </w:tcPr>
          <w:p w14:paraId="375442F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3699E01D"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48377EF8"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140EC00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301.92</w:t>
            </w:r>
          </w:p>
        </w:tc>
        <w:tc>
          <w:tcPr>
            <w:tcW w:w="342" w:type="pct"/>
            <w:shd w:val="clear" w:color="auto" w:fill="FFFF99"/>
            <w:noWrap/>
            <w:vAlign w:val="center"/>
            <w:hideMark/>
          </w:tcPr>
          <w:p w14:paraId="14EA389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12.58</w:t>
            </w:r>
          </w:p>
        </w:tc>
        <w:tc>
          <w:tcPr>
            <w:tcW w:w="393" w:type="pct"/>
            <w:shd w:val="clear" w:color="auto" w:fill="FFFF99"/>
            <w:noWrap/>
            <w:vAlign w:val="center"/>
            <w:hideMark/>
          </w:tcPr>
          <w:p w14:paraId="7888F2F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322.51</w:t>
            </w:r>
          </w:p>
        </w:tc>
        <w:tc>
          <w:tcPr>
            <w:tcW w:w="342" w:type="pct"/>
            <w:shd w:val="clear" w:color="auto" w:fill="FFFF99"/>
            <w:noWrap/>
            <w:vAlign w:val="center"/>
            <w:hideMark/>
          </w:tcPr>
          <w:p w14:paraId="38DD8A8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13.44</w:t>
            </w:r>
          </w:p>
        </w:tc>
        <w:tc>
          <w:tcPr>
            <w:tcW w:w="552" w:type="pct"/>
            <w:shd w:val="clear" w:color="auto" w:fill="FFFF99"/>
            <w:noWrap/>
            <w:vAlign w:val="center"/>
            <w:hideMark/>
          </w:tcPr>
          <w:p w14:paraId="2617471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5.76</w:t>
            </w:r>
          </w:p>
        </w:tc>
        <w:tc>
          <w:tcPr>
            <w:tcW w:w="405" w:type="pct"/>
            <w:shd w:val="clear" w:color="auto" w:fill="FFFF99"/>
            <w:noWrap/>
            <w:vAlign w:val="center"/>
            <w:hideMark/>
          </w:tcPr>
          <w:p w14:paraId="660FEB9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6.15</w:t>
            </w:r>
          </w:p>
        </w:tc>
        <w:tc>
          <w:tcPr>
            <w:tcW w:w="552" w:type="pct"/>
            <w:shd w:val="clear" w:color="auto" w:fill="FFFF99"/>
            <w:noWrap/>
            <w:vAlign w:val="center"/>
            <w:hideMark/>
          </w:tcPr>
          <w:p w14:paraId="0BCEDC3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c>
          <w:tcPr>
            <w:tcW w:w="515" w:type="pct"/>
            <w:shd w:val="clear" w:color="auto" w:fill="FFFF99"/>
            <w:noWrap/>
            <w:vAlign w:val="center"/>
            <w:hideMark/>
          </w:tcPr>
          <w:p w14:paraId="19E2552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r>
      <w:tr w:rsidR="007C7347" w:rsidRPr="007C7347" w14:paraId="1DF5BDCB" w14:textId="77777777" w:rsidTr="009849FF">
        <w:trPr>
          <w:trHeight w:val="255"/>
        </w:trPr>
        <w:tc>
          <w:tcPr>
            <w:tcW w:w="549" w:type="pct"/>
            <w:shd w:val="clear" w:color="auto" w:fill="FFFF99"/>
            <w:noWrap/>
            <w:vAlign w:val="center"/>
            <w:hideMark/>
          </w:tcPr>
          <w:p w14:paraId="1B6C67A0"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28D0160E"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51EAE203"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3AED7F8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165.6</w:t>
            </w:r>
          </w:p>
        </w:tc>
        <w:tc>
          <w:tcPr>
            <w:tcW w:w="342" w:type="pct"/>
            <w:shd w:val="clear" w:color="auto" w:fill="FFFF99"/>
            <w:noWrap/>
            <w:vAlign w:val="center"/>
            <w:hideMark/>
          </w:tcPr>
          <w:p w14:paraId="44415FB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6.9</w:t>
            </w:r>
          </w:p>
        </w:tc>
        <w:tc>
          <w:tcPr>
            <w:tcW w:w="393" w:type="pct"/>
            <w:shd w:val="clear" w:color="auto" w:fill="FFFF99"/>
            <w:noWrap/>
            <w:vAlign w:val="center"/>
            <w:hideMark/>
          </w:tcPr>
          <w:p w14:paraId="1B01BFE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200.88</w:t>
            </w:r>
          </w:p>
        </w:tc>
        <w:tc>
          <w:tcPr>
            <w:tcW w:w="342" w:type="pct"/>
            <w:shd w:val="clear" w:color="auto" w:fill="FFFF99"/>
            <w:noWrap/>
            <w:vAlign w:val="center"/>
            <w:hideMark/>
          </w:tcPr>
          <w:p w14:paraId="2D2AF0C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8.37</w:t>
            </w:r>
          </w:p>
        </w:tc>
        <w:tc>
          <w:tcPr>
            <w:tcW w:w="552" w:type="pct"/>
            <w:shd w:val="clear" w:color="auto" w:fill="FFFF99"/>
            <w:noWrap/>
            <w:vAlign w:val="center"/>
            <w:hideMark/>
          </w:tcPr>
          <w:p w14:paraId="63630A0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3.16</w:t>
            </w:r>
          </w:p>
        </w:tc>
        <w:tc>
          <w:tcPr>
            <w:tcW w:w="405" w:type="pct"/>
            <w:shd w:val="clear" w:color="auto" w:fill="FFFF99"/>
            <w:noWrap/>
            <w:vAlign w:val="center"/>
            <w:hideMark/>
          </w:tcPr>
          <w:p w14:paraId="6984C0A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3.83</w:t>
            </w:r>
          </w:p>
        </w:tc>
        <w:tc>
          <w:tcPr>
            <w:tcW w:w="552" w:type="pct"/>
            <w:shd w:val="clear" w:color="auto" w:fill="FFFF99"/>
            <w:noWrap/>
            <w:vAlign w:val="center"/>
            <w:hideMark/>
          </w:tcPr>
          <w:p w14:paraId="24DFA82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c>
          <w:tcPr>
            <w:tcW w:w="515" w:type="pct"/>
            <w:shd w:val="clear" w:color="auto" w:fill="FFFF99"/>
            <w:noWrap/>
            <w:vAlign w:val="center"/>
            <w:hideMark/>
          </w:tcPr>
          <w:p w14:paraId="33429FB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r>
      <w:tr w:rsidR="007C7347" w:rsidRPr="007C7347" w14:paraId="1845CF0E" w14:textId="77777777" w:rsidTr="009849FF">
        <w:trPr>
          <w:trHeight w:val="255"/>
        </w:trPr>
        <w:tc>
          <w:tcPr>
            <w:tcW w:w="549" w:type="pct"/>
            <w:shd w:val="clear" w:color="auto" w:fill="FFFF99"/>
            <w:noWrap/>
            <w:vAlign w:val="center"/>
            <w:hideMark/>
          </w:tcPr>
          <w:p w14:paraId="777EE2D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59D07678"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2D5DADE4"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7DE4C49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259.96</w:t>
            </w:r>
          </w:p>
        </w:tc>
        <w:tc>
          <w:tcPr>
            <w:tcW w:w="342" w:type="pct"/>
            <w:shd w:val="clear" w:color="auto" w:fill="FFFF99"/>
            <w:noWrap/>
            <w:vAlign w:val="center"/>
            <w:hideMark/>
          </w:tcPr>
          <w:p w14:paraId="4C55C61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10.83</w:t>
            </w:r>
          </w:p>
        </w:tc>
        <w:tc>
          <w:tcPr>
            <w:tcW w:w="393" w:type="pct"/>
            <w:shd w:val="clear" w:color="auto" w:fill="FFFF99"/>
            <w:noWrap/>
            <w:vAlign w:val="center"/>
            <w:hideMark/>
          </w:tcPr>
          <w:p w14:paraId="119E45D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278.8</w:t>
            </w:r>
          </w:p>
        </w:tc>
        <w:tc>
          <w:tcPr>
            <w:tcW w:w="342" w:type="pct"/>
            <w:shd w:val="clear" w:color="auto" w:fill="FFFF99"/>
            <w:noWrap/>
            <w:vAlign w:val="center"/>
            <w:hideMark/>
          </w:tcPr>
          <w:p w14:paraId="7FEA13E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11.62</w:t>
            </w:r>
          </w:p>
        </w:tc>
        <w:tc>
          <w:tcPr>
            <w:tcW w:w="552" w:type="pct"/>
            <w:shd w:val="clear" w:color="auto" w:fill="FFFF99"/>
            <w:noWrap/>
            <w:vAlign w:val="center"/>
            <w:hideMark/>
          </w:tcPr>
          <w:p w14:paraId="5209A99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4.96</w:t>
            </w:r>
          </w:p>
        </w:tc>
        <w:tc>
          <w:tcPr>
            <w:tcW w:w="405" w:type="pct"/>
            <w:shd w:val="clear" w:color="auto" w:fill="FFFF99"/>
            <w:noWrap/>
            <w:vAlign w:val="center"/>
            <w:hideMark/>
          </w:tcPr>
          <w:p w14:paraId="57BB82E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5.32</w:t>
            </w:r>
          </w:p>
        </w:tc>
        <w:tc>
          <w:tcPr>
            <w:tcW w:w="552" w:type="pct"/>
            <w:shd w:val="clear" w:color="auto" w:fill="FFFF99"/>
            <w:noWrap/>
            <w:vAlign w:val="center"/>
            <w:hideMark/>
          </w:tcPr>
          <w:p w14:paraId="4F9AE17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c>
          <w:tcPr>
            <w:tcW w:w="515" w:type="pct"/>
            <w:shd w:val="clear" w:color="auto" w:fill="FFFF99"/>
            <w:noWrap/>
            <w:vAlign w:val="center"/>
            <w:hideMark/>
          </w:tcPr>
          <w:p w14:paraId="03C784F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1.44E-06</w:t>
            </w:r>
          </w:p>
        </w:tc>
      </w:tr>
      <w:tr w:rsidR="007C7347" w:rsidRPr="007C7347" w14:paraId="2D05369F" w14:textId="77777777" w:rsidTr="009849FF">
        <w:trPr>
          <w:trHeight w:val="300"/>
        </w:trPr>
        <w:tc>
          <w:tcPr>
            <w:tcW w:w="5000" w:type="pct"/>
            <w:gridSpan w:val="11"/>
            <w:shd w:val="clear" w:color="auto" w:fill="FFFF99"/>
            <w:noWrap/>
            <w:vAlign w:val="center"/>
            <w:hideMark/>
          </w:tcPr>
          <w:p w14:paraId="49250A3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xml:space="preserve">Tanker (50000 DWT) </w:t>
            </w:r>
          </w:p>
        </w:tc>
      </w:tr>
      <w:tr w:rsidR="007C7347" w:rsidRPr="007C7347" w14:paraId="3F887F4D" w14:textId="77777777" w:rsidTr="009849FF">
        <w:trPr>
          <w:trHeight w:val="255"/>
        </w:trPr>
        <w:tc>
          <w:tcPr>
            <w:tcW w:w="549" w:type="pct"/>
            <w:shd w:val="clear" w:color="auto" w:fill="FFFF99"/>
            <w:noWrap/>
            <w:vAlign w:val="center"/>
            <w:hideMark/>
          </w:tcPr>
          <w:p w14:paraId="3C0D4169"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6393363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219359A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Time</w:t>
            </w:r>
          </w:p>
        </w:tc>
        <w:tc>
          <w:tcPr>
            <w:tcW w:w="957" w:type="pct"/>
            <w:gridSpan w:val="2"/>
            <w:shd w:val="clear" w:color="auto" w:fill="FFFF99"/>
            <w:noWrap/>
            <w:vAlign w:val="center"/>
            <w:hideMark/>
          </w:tcPr>
          <w:p w14:paraId="2CE36A0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Fuel Consumption</w:t>
            </w:r>
          </w:p>
        </w:tc>
        <w:tc>
          <w:tcPr>
            <w:tcW w:w="1067" w:type="pct"/>
            <w:gridSpan w:val="2"/>
            <w:shd w:val="clear" w:color="auto" w:fill="FFFF99"/>
            <w:noWrap/>
            <w:vAlign w:val="center"/>
            <w:hideMark/>
          </w:tcPr>
          <w:p w14:paraId="2B67933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EEOI</w:t>
            </w:r>
          </w:p>
        </w:tc>
      </w:tr>
      <w:tr w:rsidR="007C7347" w:rsidRPr="007C7347" w14:paraId="15EF8127" w14:textId="77777777" w:rsidTr="009849FF">
        <w:trPr>
          <w:trHeight w:val="255"/>
        </w:trPr>
        <w:tc>
          <w:tcPr>
            <w:tcW w:w="549" w:type="pct"/>
            <w:shd w:val="clear" w:color="auto" w:fill="FFFF99"/>
            <w:noWrap/>
            <w:vAlign w:val="center"/>
            <w:hideMark/>
          </w:tcPr>
          <w:p w14:paraId="7288754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7808097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67612BC5"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15D90E4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735" w:type="pct"/>
            <w:gridSpan w:val="2"/>
            <w:shd w:val="clear" w:color="auto" w:fill="FFFF99"/>
            <w:noWrap/>
            <w:vAlign w:val="center"/>
            <w:hideMark/>
          </w:tcPr>
          <w:p w14:paraId="4306120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5AEEC55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1515DE9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030A33D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xml:space="preserve">Via Sethu </w:t>
            </w:r>
          </w:p>
        </w:tc>
        <w:tc>
          <w:tcPr>
            <w:tcW w:w="515" w:type="pct"/>
            <w:shd w:val="clear" w:color="auto" w:fill="FFFF99"/>
            <w:noWrap/>
            <w:vAlign w:val="center"/>
            <w:hideMark/>
          </w:tcPr>
          <w:p w14:paraId="3973437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r>
      <w:tr w:rsidR="007C7347" w:rsidRPr="007C7347" w14:paraId="757A3160" w14:textId="77777777" w:rsidTr="009849FF">
        <w:trPr>
          <w:trHeight w:val="255"/>
        </w:trPr>
        <w:tc>
          <w:tcPr>
            <w:tcW w:w="549" w:type="pct"/>
            <w:shd w:val="clear" w:color="auto" w:fill="FFFF99"/>
            <w:noWrap/>
            <w:vAlign w:val="center"/>
            <w:hideMark/>
          </w:tcPr>
          <w:p w14:paraId="203A6EA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7CB3494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050E9EA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1CEA3F1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61844DC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393" w:type="pct"/>
            <w:shd w:val="clear" w:color="auto" w:fill="FFFF99"/>
            <w:noWrap/>
            <w:vAlign w:val="center"/>
            <w:hideMark/>
          </w:tcPr>
          <w:p w14:paraId="2BA9542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1A0EACE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552" w:type="pct"/>
            <w:shd w:val="clear" w:color="auto" w:fill="FFFF99"/>
            <w:noWrap/>
            <w:vAlign w:val="center"/>
            <w:hideMark/>
          </w:tcPr>
          <w:p w14:paraId="400C8F2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405" w:type="pct"/>
            <w:shd w:val="clear" w:color="auto" w:fill="FFFF99"/>
            <w:noWrap/>
            <w:vAlign w:val="center"/>
            <w:hideMark/>
          </w:tcPr>
          <w:p w14:paraId="3CDCDEE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2" w:type="pct"/>
            <w:shd w:val="clear" w:color="auto" w:fill="FFFF99"/>
            <w:noWrap/>
            <w:vAlign w:val="center"/>
            <w:hideMark/>
          </w:tcPr>
          <w:p w14:paraId="00610B6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15" w:type="pct"/>
            <w:shd w:val="clear" w:color="auto" w:fill="FFFF99"/>
            <w:noWrap/>
            <w:vAlign w:val="center"/>
            <w:hideMark/>
          </w:tcPr>
          <w:p w14:paraId="260052E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r>
      <w:tr w:rsidR="007C7347" w:rsidRPr="007C7347" w14:paraId="7DF1FFA5" w14:textId="77777777" w:rsidTr="009849FF">
        <w:trPr>
          <w:trHeight w:val="255"/>
        </w:trPr>
        <w:tc>
          <w:tcPr>
            <w:tcW w:w="549" w:type="pct"/>
            <w:shd w:val="clear" w:color="auto" w:fill="FFFF99"/>
            <w:noWrap/>
            <w:vAlign w:val="center"/>
            <w:hideMark/>
          </w:tcPr>
          <w:p w14:paraId="6BC531F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071A1DB5"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0FF267EC"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618980E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107.59</w:t>
            </w:r>
          </w:p>
        </w:tc>
        <w:tc>
          <w:tcPr>
            <w:tcW w:w="342" w:type="pct"/>
            <w:shd w:val="clear" w:color="auto" w:fill="FFFF99"/>
            <w:noWrap/>
            <w:vAlign w:val="center"/>
            <w:hideMark/>
          </w:tcPr>
          <w:p w14:paraId="73240D2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4.48</w:t>
            </w:r>
          </w:p>
        </w:tc>
        <w:tc>
          <w:tcPr>
            <w:tcW w:w="393" w:type="pct"/>
            <w:shd w:val="clear" w:color="auto" w:fill="FFFF99"/>
            <w:noWrap/>
            <w:vAlign w:val="center"/>
            <w:hideMark/>
          </w:tcPr>
          <w:p w14:paraId="4919006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126.21</w:t>
            </w:r>
          </w:p>
        </w:tc>
        <w:tc>
          <w:tcPr>
            <w:tcW w:w="342" w:type="pct"/>
            <w:shd w:val="clear" w:color="auto" w:fill="FFFF99"/>
            <w:noWrap/>
            <w:vAlign w:val="center"/>
            <w:hideMark/>
          </w:tcPr>
          <w:p w14:paraId="5F30956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5.26</w:t>
            </w:r>
          </w:p>
        </w:tc>
        <w:tc>
          <w:tcPr>
            <w:tcW w:w="552" w:type="pct"/>
            <w:shd w:val="clear" w:color="auto" w:fill="FFFF99"/>
            <w:noWrap/>
            <w:vAlign w:val="center"/>
            <w:hideMark/>
          </w:tcPr>
          <w:p w14:paraId="65E1710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102.65</w:t>
            </w:r>
          </w:p>
        </w:tc>
        <w:tc>
          <w:tcPr>
            <w:tcW w:w="405" w:type="pct"/>
            <w:shd w:val="clear" w:color="auto" w:fill="FFFF99"/>
            <w:noWrap/>
            <w:vAlign w:val="center"/>
            <w:hideMark/>
          </w:tcPr>
          <w:p w14:paraId="14BA121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120.52</w:t>
            </w:r>
          </w:p>
        </w:tc>
        <w:tc>
          <w:tcPr>
            <w:tcW w:w="552" w:type="pct"/>
            <w:shd w:val="clear" w:color="auto" w:fill="FFFF99"/>
            <w:noWrap/>
            <w:vAlign w:val="center"/>
            <w:hideMark/>
          </w:tcPr>
          <w:p w14:paraId="4155534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c>
          <w:tcPr>
            <w:tcW w:w="515" w:type="pct"/>
            <w:shd w:val="clear" w:color="auto" w:fill="FFFF99"/>
            <w:noWrap/>
            <w:vAlign w:val="center"/>
            <w:hideMark/>
          </w:tcPr>
          <w:p w14:paraId="016795F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r>
      <w:tr w:rsidR="007C7347" w:rsidRPr="007C7347" w14:paraId="795F4E82" w14:textId="77777777" w:rsidTr="009849FF">
        <w:trPr>
          <w:trHeight w:val="255"/>
        </w:trPr>
        <w:tc>
          <w:tcPr>
            <w:tcW w:w="549" w:type="pct"/>
            <w:shd w:val="clear" w:color="auto" w:fill="FFFF99"/>
            <w:noWrap/>
            <w:vAlign w:val="center"/>
            <w:hideMark/>
          </w:tcPr>
          <w:p w14:paraId="47E95CFF"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5EA171FC"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729EB818"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4E0971F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155.79</w:t>
            </w:r>
          </w:p>
        </w:tc>
        <w:tc>
          <w:tcPr>
            <w:tcW w:w="342" w:type="pct"/>
            <w:shd w:val="clear" w:color="auto" w:fill="FFFF99"/>
            <w:noWrap/>
            <w:vAlign w:val="center"/>
            <w:hideMark/>
          </w:tcPr>
          <w:p w14:paraId="5B661DA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6.49</w:t>
            </w:r>
          </w:p>
        </w:tc>
        <w:tc>
          <w:tcPr>
            <w:tcW w:w="393" w:type="pct"/>
            <w:shd w:val="clear" w:color="auto" w:fill="FFFF99"/>
            <w:noWrap/>
            <w:vAlign w:val="center"/>
            <w:hideMark/>
          </w:tcPr>
          <w:p w14:paraId="778D1C8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166.41</w:t>
            </w:r>
          </w:p>
        </w:tc>
        <w:tc>
          <w:tcPr>
            <w:tcW w:w="342" w:type="pct"/>
            <w:shd w:val="clear" w:color="auto" w:fill="FFFF99"/>
            <w:noWrap/>
            <w:vAlign w:val="center"/>
            <w:hideMark/>
          </w:tcPr>
          <w:p w14:paraId="7B8B9CF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6.93</w:t>
            </w:r>
          </w:p>
        </w:tc>
        <w:tc>
          <w:tcPr>
            <w:tcW w:w="552" w:type="pct"/>
            <w:shd w:val="clear" w:color="auto" w:fill="FFFF99"/>
            <w:noWrap/>
            <w:vAlign w:val="center"/>
            <w:hideMark/>
          </w:tcPr>
          <w:p w14:paraId="36108AD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148.7</w:t>
            </w:r>
          </w:p>
        </w:tc>
        <w:tc>
          <w:tcPr>
            <w:tcW w:w="405" w:type="pct"/>
            <w:shd w:val="clear" w:color="auto" w:fill="FFFF99"/>
            <w:noWrap/>
            <w:vAlign w:val="center"/>
            <w:hideMark/>
          </w:tcPr>
          <w:p w14:paraId="33AA2F7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158.78</w:t>
            </w:r>
          </w:p>
        </w:tc>
        <w:tc>
          <w:tcPr>
            <w:tcW w:w="552" w:type="pct"/>
            <w:shd w:val="clear" w:color="auto" w:fill="FFFF99"/>
            <w:noWrap/>
            <w:vAlign w:val="center"/>
            <w:hideMark/>
          </w:tcPr>
          <w:p w14:paraId="22ECDE2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c>
          <w:tcPr>
            <w:tcW w:w="515" w:type="pct"/>
            <w:shd w:val="clear" w:color="auto" w:fill="FFFF99"/>
            <w:noWrap/>
            <w:vAlign w:val="center"/>
            <w:hideMark/>
          </w:tcPr>
          <w:p w14:paraId="741233E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r>
      <w:tr w:rsidR="007C7347" w:rsidRPr="007C7347" w14:paraId="6729AA7D" w14:textId="77777777" w:rsidTr="009849FF">
        <w:trPr>
          <w:trHeight w:val="255"/>
        </w:trPr>
        <w:tc>
          <w:tcPr>
            <w:tcW w:w="549" w:type="pct"/>
            <w:shd w:val="clear" w:color="auto" w:fill="FFFF99"/>
            <w:noWrap/>
            <w:vAlign w:val="center"/>
            <w:hideMark/>
          </w:tcPr>
          <w:p w14:paraId="5853C6A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20F84D55"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70BB81DB"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64718F7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85.45</w:t>
            </w:r>
          </w:p>
        </w:tc>
        <w:tc>
          <w:tcPr>
            <w:tcW w:w="342" w:type="pct"/>
            <w:shd w:val="clear" w:color="auto" w:fill="FFFF99"/>
            <w:noWrap/>
            <w:vAlign w:val="center"/>
            <w:hideMark/>
          </w:tcPr>
          <w:p w14:paraId="7398B6A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3.56</w:t>
            </w:r>
          </w:p>
        </w:tc>
        <w:tc>
          <w:tcPr>
            <w:tcW w:w="393" w:type="pct"/>
            <w:shd w:val="clear" w:color="auto" w:fill="FFFF99"/>
            <w:noWrap/>
            <w:vAlign w:val="center"/>
            <w:hideMark/>
          </w:tcPr>
          <w:p w14:paraId="44A3B48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103.66</w:t>
            </w:r>
          </w:p>
        </w:tc>
        <w:tc>
          <w:tcPr>
            <w:tcW w:w="342" w:type="pct"/>
            <w:shd w:val="clear" w:color="auto" w:fill="FFFF99"/>
            <w:noWrap/>
            <w:vAlign w:val="center"/>
            <w:hideMark/>
          </w:tcPr>
          <w:p w14:paraId="5752728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4.32</w:t>
            </w:r>
          </w:p>
        </w:tc>
        <w:tc>
          <w:tcPr>
            <w:tcW w:w="552" w:type="pct"/>
            <w:shd w:val="clear" w:color="auto" w:fill="FFFF99"/>
            <w:noWrap/>
            <w:vAlign w:val="center"/>
            <w:hideMark/>
          </w:tcPr>
          <w:p w14:paraId="110118D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81.57</w:t>
            </w:r>
          </w:p>
        </w:tc>
        <w:tc>
          <w:tcPr>
            <w:tcW w:w="405" w:type="pct"/>
            <w:shd w:val="clear" w:color="auto" w:fill="FFFF99"/>
            <w:noWrap/>
            <w:vAlign w:val="center"/>
            <w:hideMark/>
          </w:tcPr>
          <w:p w14:paraId="72238C0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98.98</w:t>
            </w:r>
          </w:p>
        </w:tc>
        <w:tc>
          <w:tcPr>
            <w:tcW w:w="552" w:type="pct"/>
            <w:shd w:val="clear" w:color="auto" w:fill="FFFF99"/>
            <w:noWrap/>
            <w:vAlign w:val="center"/>
            <w:hideMark/>
          </w:tcPr>
          <w:p w14:paraId="58BF0BA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c>
          <w:tcPr>
            <w:tcW w:w="515" w:type="pct"/>
            <w:shd w:val="clear" w:color="auto" w:fill="FFFF99"/>
            <w:noWrap/>
            <w:vAlign w:val="center"/>
            <w:hideMark/>
          </w:tcPr>
          <w:p w14:paraId="342E16B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r>
      <w:tr w:rsidR="007C7347" w:rsidRPr="007C7347" w14:paraId="48BCA05F" w14:textId="77777777" w:rsidTr="009849FF">
        <w:trPr>
          <w:trHeight w:val="255"/>
        </w:trPr>
        <w:tc>
          <w:tcPr>
            <w:tcW w:w="549" w:type="pct"/>
            <w:shd w:val="clear" w:color="auto" w:fill="FFFF99"/>
            <w:noWrap/>
            <w:vAlign w:val="center"/>
            <w:hideMark/>
          </w:tcPr>
          <w:p w14:paraId="447E78F8"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42F389BA"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13F770ED"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16B3EB1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134.14</w:t>
            </w:r>
          </w:p>
        </w:tc>
        <w:tc>
          <w:tcPr>
            <w:tcW w:w="342" w:type="pct"/>
            <w:shd w:val="clear" w:color="auto" w:fill="FFFF99"/>
            <w:noWrap/>
            <w:vAlign w:val="center"/>
            <w:hideMark/>
          </w:tcPr>
          <w:p w14:paraId="0F4EDE0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5.59</w:t>
            </w:r>
          </w:p>
        </w:tc>
        <w:tc>
          <w:tcPr>
            <w:tcW w:w="393" w:type="pct"/>
            <w:shd w:val="clear" w:color="auto" w:fill="FFFF99"/>
            <w:noWrap/>
            <w:vAlign w:val="center"/>
            <w:hideMark/>
          </w:tcPr>
          <w:p w14:paraId="5FA7572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143.86</w:t>
            </w:r>
          </w:p>
        </w:tc>
        <w:tc>
          <w:tcPr>
            <w:tcW w:w="342" w:type="pct"/>
            <w:shd w:val="clear" w:color="auto" w:fill="FFFF99"/>
            <w:noWrap/>
            <w:vAlign w:val="center"/>
            <w:hideMark/>
          </w:tcPr>
          <w:p w14:paraId="31C7530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5.99</w:t>
            </w:r>
          </w:p>
        </w:tc>
        <w:tc>
          <w:tcPr>
            <w:tcW w:w="552" w:type="pct"/>
            <w:shd w:val="clear" w:color="auto" w:fill="FFFF99"/>
            <w:noWrap/>
            <w:vAlign w:val="center"/>
            <w:hideMark/>
          </w:tcPr>
          <w:p w14:paraId="46C80D0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128.08</w:t>
            </w:r>
          </w:p>
        </w:tc>
        <w:tc>
          <w:tcPr>
            <w:tcW w:w="405" w:type="pct"/>
            <w:shd w:val="clear" w:color="auto" w:fill="FFFF99"/>
            <w:noWrap/>
            <w:vAlign w:val="center"/>
            <w:hideMark/>
          </w:tcPr>
          <w:p w14:paraId="03A994B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137.25</w:t>
            </w:r>
          </w:p>
        </w:tc>
        <w:tc>
          <w:tcPr>
            <w:tcW w:w="552" w:type="pct"/>
            <w:shd w:val="clear" w:color="auto" w:fill="FFFF99"/>
            <w:noWrap/>
            <w:vAlign w:val="center"/>
            <w:hideMark/>
          </w:tcPr>
          <w:p w14:paraId="1BBA5CD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c>
          <w:tcPr>
            <w:tcW w:w="515" w:type="pct"/>
            <w:shd w:val="clear" w:color="auto" w:fill="FFFF99"/>
            <w:noWrap/>
            <w:vAlign w:val="center"/>
            <w:hideMark/>
          </w:tcPr>
          <w:p w14:paraId="578948D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4.08E-06</w:t>
            </w:r>
          </w:p>
        </w:tc>
      </w:tr>
      <w:tr w:rsidR="007C7347" w:rsidRPr="007C7347" w14:paraId="37F3266B" w14:textId="77777777" w:rsidTr="009849FF">
        <w:trPr>
          <w:trHeight w:val="300"/>
        </w:trPr>
        <w:tc>
          <w:tcPr>
            <w:tcW w:w="5000" w:type="pct"/>
            <w:gridSpan w:val="11"/>
            <w:shd w:val="clear" w:color="auto" w:fill="FFFF99"/>
            <w:noWrap/>
            <w:vAlign w:val="center"/>
            <w:hideMark/>
          </w:tcPr>
          <w:p w14:paraId="076139C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Tanker (100000 DWT)</w:t>
            </w:r>
          </w:p>
        </w:tc>
      </w:tr>
      <w:tr w:rsidR="007C7347" w:rsidRPr="007C7347" w14:paraId="08807B41" w14:textId="77777777" w:rsidTr="009849FF">
        <w:trPr>
          <w:trHeight w:val="255"/>
        </w:trPr>
        <w:tc>
          <w:tcPr>
            <w:tcW w:w="549" w:type="pct"/>
            <w:shd w:val="clear" w:color="auto" w:fill="FFFF99"/>
            <w:noWrap/>
            <w:vAlign w:val="center"/>
            <w:hideMark/>
          </w:tcPr>
          <w:p w14:paraId="0615B28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096E04B0"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5CB6972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Time</w:t>
            </w:r>
          </w:p>
        </w:tc>
        <w:tc>
          <w:tcPr>
            <w:tcW w:w="957" w:type="pct"/>
            <w:gridSpan w:val="2"/>
            <w:shd w:val="clear" w:color="auto" w:fill="FFFF99"/>
            <w:noWrap/>
            <w:vAlign w:val="center"/>
            <w:hideMark/>
          </w:tcPr>
          <w:p w14:paraId="63D1640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Fuel Consumption</w:t>
            </w:r>
          </w:p>
        </w:tc>
        <w:tc>
          <w:tcPr>
            <w:tcW w:w="1067" w:type="pct"/>
            <w:gridSpan w:val="2"/>
            <w:shd w:val="clear" w:color="auto" w:fill="FFFF99"/>
            <w:noWrap/>
            <w:vAlign w:val="center"/>
            <w:hideMark/>
          </w:tcPr>
          <w:p w14:paraId="72F6FE2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EEOI</w:t>
            </w:r>
          </w:p>
        </w:tc>
      </w:tr>
      <w:tr w:rsidR="007C7347" w:rsidRPr="007C7347" w14:paraId="46E49F62" w14:textId="77777777" w:rsidTr="009849FF">
        <w:trPr>
          <w:trHeight w:val="255"/>
        </w:trPr>
        <w:tc>
          <w:tcPr>
            <w:tcW w:w="549" w:type="pct"/>
            <w:shd w:val="clear" w:color="auto" w:fill="FFFF99"/>
            <w:noWrap/>
            <w:vAlign w:val="center"/>
            <w:hideMark/>
          </w:tcPr>
          <w:p w14:paraId="44052DE0"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15BDCC3C"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2D50D5D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1127795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735" w:type="pct"/>
            <w:gridSpan w:val="2"/>
            <w:shd w:val="clear" w:color="auto" w:fill="FFFF99"/>
            <w:noWrap/>
            <w:vAlign w:val="center"/>
            <w:hideMark/>
          </w:tcPr>
          <w:p w14:paraId="32678E5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49CDA51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7142F6E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3107322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515" w:type="pct"/>
            <w:shd w:val="clear" w:color="auto" w:fill="FFFF99"/>
            <w:noWrap/>
            <w:vAlign w:val="center"/>
            <w:hideMark/>
          </w:tcPr>
          <w:p w14:paraId="7C1B85B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r>
      <w:tr w:rsidR="007C7347" w:rsidRPr="007C7347" w14:paraId="74E44B3D" w14:textId="77777777" w:rsidTr="009849FF">
        <w:trPr>
          <w:trHeight w:val="255"/>
        </w:trPr>
        <w:tc>
          <w:tcPr>
            <w:tcW w:w="549" w:type="pct"/>
            <w:shd w:val="clear" w:color="auto" w:fill="FFFF99"/>
            <w:noWrap/>
            <w:vAlign w:val="center"/>
            <w:hideMark/>
          </w:tcPr>
          <w:p w14:paraId="4BC3428D"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1CDCEDCC"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629B650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7E7FA70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0238214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393" w:type="pct"/>
            <w:shd w:val="clear" w:color="auto" w:fill="FFFF99"/>
            <w:noWrap/>
            <w:vAlign w:val="center"/>
            <w:hideMark/>
          </w:tcPr>
          <w:p w14:paraId="3E60360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0C061AC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552" w:type="pct"/>
            <w:shd w:val="clear" w:color="auto" w:fill="FFFF99"/>
            <w:noWrap/>
            <w:vAlign w:val="center"/>
            <w:hideMark/>
          </w:tcPr>
          <w:p w14:paraId="613DA8B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157E7AA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52" w:type="pct"/>
            <w:shd w:val="clear" w:color="auto" w:fill="FFFF99"/>
            <w:noWrap/>
            <w:vAlign w:val="center"/>
            <w:hideMark/>
          </w:tcPr>
          <w:p w14:paraId="303524E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15" w:type="pct"/>
            <w:shd w:val="clear" w:color="auto" w:fill="FFFF99"/>
            <w:noWrap/>
            <w:vAlign w:val="center"/>
            <w:hideMark/>
          </w:tcPr>
          <w:p w14:paraId="01D5748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r>
      <w:tr w:rsidR="007C7347" w:rsidRPr="007C7347" w14:paraId="3CC21677" w14:textId="77777777" w:rsidTr="009849FF">
        <w:trPr>
          <w:trHeight w:val="255"/>
        </w:trPr>
        <w:tc>
          <w:tcPr>
            <w:tcW w:w="549" w:type="pct"/>
            <w:shd w:val="clear" w:color="auto" w:fill="FFFF99"/>
            <w:noWrap/>
            <w:vAlign w:val="center"/>
            <w:hideMark/>
          </w:tcPr>
          <w:p w14:paraId="7527481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7F057E88"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10D42211"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352BA6F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107.59</w:t>
            </w:r>
          </w:p>
        </w:tc>
        <w:tc>
          <w:tcPr>
            <w:tcW w:w="342" w:type="pct"/>
            <w:shd w:val="clear" w:color="auto" w:fill="FFFF99"/>
            <w:noWrap/>
            <w:vAlign w:val="center"/>
            <w:hideMark/>
          </w:tcPr>
          <w:p w14:paraId="66B2165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4.48</w:t>
            </w:r>
          </w:p>
        </w:tc>
        <w:tc>
          <w:tcPr>
            <w:tcW w:w="393" w:type="pct"/>
            <w:shd w:val="clear" w:color="auto" w:fill="FFFF99"/>
            <w:noWrap/>
            <w:vAlign w:val="center"/>
            <w:hideMark/>
          </w:tcPr>
          <w:p w14:paraId="590F1C8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126.21</w:t>
            </w:r>
          </w:p>
        </w:tc>
        <w:tc>
          <w:tcPr>
            <w:tcW w:w="342" w:type="pct"/>
            <w:shd w:val="clear" w:color="auto" w:fill="FFFF99"/>
            <w:noWrap/>
            <w:vAlign w:val="center"/>
            <w:hideMark/>
          </w:tcPr>
          <w:p w14:paraId="33C677F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5.26</w:t>
            </w:r>
          </w:p>
        </w:tc>
        <w:tc>
          <w:tcPr>
            <w:tcW w:w="552" w:type="pct"/>
            <w:shd w:val="clear" w:color="auto" w:fill="FFFF99"/>
            <w:noWrap/>
            <w:vAlign w:val="center"/>
            <w:hideMark/>
          </w:tcPr>
          <w:p w14:paraId="5FF4B0B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168.01</w:t>
            </w:r>
          </w:p>
        </w:tc>
        <w:tc>
          <w:tcPr>
            <w:tcW w:w="405" w:type="pct"/>
            <w:shd w:val="clear" w:color="auto" w:fill="FFFF99"/>
            <w:noWrap/>
            <w:vAlign w:val="center"/>
            <w:hideMark/>
          </w:tcPr>
          <w:p w14:paraId="492C5DF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197.26</w:t>
            </w:r>
          </w:p>
        </w:tc>
        <w:tc>
          <w:tcPr>
            <w:tcW w:w="552" w:type="pct"/>
            <w:shd w:val="clear" w:color="auto" w:fill="FFFF99"/>
            <w:noWrap/>
            <w:vAlign w:val="center"/>
            <w:hideMark/>
          </w:tcPr>
          <w:p w14:paraId="461D550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c>
          <w:tcPr>
            <w:tcW w:w="515" w:type="pct"/>
            <w:shd w:val="clear" w:color="auto" w:fill="FFFF99"/>
            <w:noWrap/>
            <w:vAlign w:val="center"/>
            <w:hideMark/>
          </w:tcPr>
          <w:p w14:paraId="6E548D6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r>
      <w:tr w:rsidR="007C7347" w:rsidRPr="007C7347" w14:paraId="66B9C7B6" w14:textId="77777777" w:rsidTr="009849FF">
        <w:trPr>
          <w:trHeight w:val="255"/>
        </w:trPr>
        <w:tc>
          <w:tcPr>
            <w:tcW w:w="549" w:type="pct"/>
            <w:shd w:val="clear" w:color="auto" w:fill="FFFF99"/>
            <w:noWrap/>
            <w:vAlign w:val="center"/>
            <w:hideMark/>
          </w:tcPr>
          <w:p w14:paraId="7CE4AFEA"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6C3D984B"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120871DB"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690494B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155.79</w:t>
            </w:r>
          </w:p>
        </w:tc>
        <w:tc>
          <w:tcPr>
            <w:tcW w:w="342" w:type="pct"/>
            <w:shd w:val="clear" w:color="auto" w:fill="FFFF99"/>
            <w:noWrap/>
            <w:vAlign w:val="center"/>
            <w:hideMark/>
          </w:tcPr>
          <w:p w14:paraId="6FCAB04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6.49</w:t>
            </w:r>
          </w:p>
        </w:tc>
        <w:tc>
          <w:tcPr>
            <w:tcW w:w="393" w:type="pct"/>
            <w:shd w:val="clear" w:color="auto" w:fill="FFFF99"/>
            <w:noWrap/>
            <w:vAlign w:val="center"/>
            <w:hideMark/>
          </w:tcPr>
          <w:p w14:paraId="4DD9BF0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166.41</w:t>
            </w:r>
          </w:p>
        </w:tc>
        <w:tc>
          <w:tcPr>
            <w:tcW w:w="342" w:type="pct"/>
            <w:shd w:val="clear" w:color="auto" w:fill="FFFF99"/>
            <w:noWrap/>
            <w:vAlign w:val="center"/>
            <w:hideMark/>
          </w:tcPr>
          <w:p w14:paraId="3581652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6.93</w:t>
            </w:r>
          </w:p>
        </w:tc>
        <w:tc>
          <w:tcPr>
            <w:tcW w:w="552" w:type="pct"/>
            <w:shd w:val="clear" w:color="auto" w:fill="FFFF99"/>
            <w:noWrap/>
            <w:vAlign w:val="center"/>
            <w:hideMark/>
          </w:tcPr>
          <w:p w14:paraId="4012503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243.39</w:t>
            </w:r>
          </w:p>
        </w:tc>
        <w:tc>
          <w:tcPr>
            <w:tcW w:w="405" w:type="pct"/>
            <w:shd w:val="clear" w:color="auto" w:fill="FFFF99"/>
            <w:noWrap/>
            <w:vAlign w:val="center"/>
            <w:hideMark/>
          </w:tcPr>
          <w:p w14:paraId="199B95D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259.89</w:t>
            </w:r>
          </w:p>
        </w:tc>
        <w:tc>
          <w:tcPr>
            <w:tcW w:w="552" w:type="pct"/>
            <w:shd w:val="clear" w:color="auto" w:fill="FFFF99"/>
            <w:noWrap/>
            <w:vAlign w:val="center"/>
            <w:hideMark/>
          </w:tcPr>
          <w:p w14:paraId="00D0F0E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c>
          <w:tcPr>
            <w:tcW w:w="515" w:type="pct"/>
            <w:shd w:val="clear" w:color="auto" w:fill="FFFF99"/>
            <w:noWrap/>
            <w:vAlign w:val="center"/>
            <w:hideMark/>
          </w:tcPr>
          <w:p w14:paraId="6AB617B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r>
      <w:tr w:rsidR="007C7347" w:rsidRPr="007C7347" w14:paraId="7FD40C17" w14:textId="77777777" w:rsidTr="009849FF">
        <w:trPr>
          <w:trHeight w:val="255"/>
        </w:trPr>
        <w:tc>
          <w:tcPr>
            <w:tcW w:w="549" w:type="pct"/>
            <w:shd w:val="clear" w:color="auto" w:fill="FFFF99"/>
            <w:noWrap/>
            <w:vAlign w:val="center"/>
            <w:hideMark/>
          </w:tcPr>
          <w:p w14:paraId="002F87CF"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3A79B8E3"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6AB6A824"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7C5D66D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85.45</w:t>
            </w:r>
          </w:p>
        </w:tc>
        <w:tc>
          <w:tcPr>
            <w:tcW w:w="342" w:type="pct"/>
            <w:shd w:val="clear" w:color="auto" w:fill="FFFF99"/>
            <w:noWrap/>
            <w:vAlign w:val="center"/>
            <w:hideMark/>
          </w:tcPr>
          <w:p w14:paraId="263EFFF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3.56</w:t>
            </w:r>
          </w:p>
        </w:tc>
        <w:tc>
          <w:tcPr>
            <w:tcW w:w="393" w:type="pct"/>
            <w:shd w:val="clear" w:color="auto" w:fill="FFFF99"/>
            <w:noWrap/>
            <w:vAlign w:val="center"/>
            <w:hideMark/>
          </w:tcPr>
          <w:p w14:paraId="59EDEFC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103.66</w:t>
            </w:r>
          </w:p>
        </w:tc>
        <w:tc>
          <w:tcPr>
            <w:tcW w:w="342" w:type="pct"/>
            <w:shd w:val="clear" w:color="auto" w:fill="FFFF99"/>
            <w:noWrap/>
            <w:vAlign w:val="center"/>
            <w:hideMark/>
          </w:tcPr>
          <w:p w14:paraId="1815AC9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4.32</w:t>
            </w:r>
          </w:p>
        </w:tc>
        <w:tc>
          <w:tcPr>
            <w:tcW w:w="552" w:type="pct"/>
            <w:shd w:val="clear" w:color="auto" w:fill="FFFF99"/>
            <w:noWrap/>
            <w:vAlign w:val="center"/>
            <w:hideMark/>
          </w:tcPr>
          <w:p w14:paraId="128A24C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133.51</w:t>
            </w:r>
          </w:p>
        </w:tc>
        <w:tc>
          <w:tcPr>
            <w:tcW w:w="405" w:type="pct"/>
            <w:shd w:val="clear" w:color="auto" w:fill="FFFF99"/>
            <w:noWrap/>
            <w:vAlign w:val="center"/>
            <w:hideMark/>
          </w:tcPr>
          <w:p w14:paraId="58B086B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162.01</w:t>
            </w:r>
          </w:p>
        </w:tc>
        <w:tc>
          <w:tcPr>
            <w:tcW w:w="552" w:type="pct"/>
            <w:shd w:val="clear" w:color="auto" w:fill="FFFF99"/>
            <w:noWrap/>
            <w:vAlign w:val="center"/>
            <w:hideMark/>
          </w:tcPr>
          <w:p w14:paraId="072CA6F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c>
          <w:tcPr>
            <w:tcW w:w="515" w:type="pct"/>
            <w:shd w:val="clear" w:color="auto" w:fill="FFFF99"/>
            <w:noWrap/>
            <w:vAlign w:val="center"/>
            <w:hideMark/>
          </w:tcPr>
          <w:p w14:paraId="570F44E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r>
      <w:tr w:rsidR="007C7347" w:rsidRPr="007C7347" w14:paraId="1914859F" w14:textId="77777777" w:rsidTr="009849FF">
        <w:trPr>
          <w:trHeight w:val="255"/>
        </w:trPr>
        <w:tc>
          <w:tcPr>
            <w:tcW w:w="549" w:type="pct"/>
            <w:shd w:val="clear" w:color="auto" w:fill="FFFF99"/>
            <w:noWrap/>
            <w:vAlign w:val="center"/>
            <w:hideMark/>
          </w:tcPr>
          <w:p w14:paraId="04E0BFF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3D308ED7"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0AE4A57A"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00ACE4D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134.14</w:t>
            </w:r>
          </w:p>
        </w:tc>
        <w:tc>
          <w:tcPr>
            <w:tcW w:w="342" w:type="pct"/>
            <w:shd w:val="clear" w:color="auto" w:fill="FFFF99"/>
            <w:noWrap/>
            <w:vAlign w:val="center"/>
            <w:hideMark/>
          </w:tcPr>
          <w:p w14:paraId="03D46D7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5.59</w:t>
            </w:r>
          </w:p>
        </w:tc>
        <w:tc>
          <w:tcPr>
            <w:tcW w:w="393" w:type="pct"/>
            <w:shd w:val="clear" w:color="auto" w:fill="FFFF99"/>
            <w:noWrap/>
            <w:vAlign w:val="center"/>
            <w:hideMark/>
          </w:tcPr>
          <w:p w14:paraId="07793CA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143.86</w:t>
            </w:r>
          </w:p>
        </w:tc>
        <w:tc>
          <w:tcPr>
            <w:tcW w:w="342" w:type="pct"/>
            <w:shd w:val="clear" w:color="auto" w:fill="FFFF99"/>
            <w:noWrap/>
            <w:vAlign w:val="center"/>
            <w:hideMark/>
          </w:tcPr>
          <w:p w14:paraId="5118119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5.99</w:t>
            </w:r>
          </w:p>
        </w:tc>
        <w:tc>
          <w:tcPr>
            <w:tcW w:w="552" w:type="pct"/>
            <w:shd w:val="clear" w:color="auto" w:fill="FFFF99"/>
            <w:noWrap/>
            <w:vAlign w:val="center"/>
            <w:hideMark/>
          </w:tcPr>
          <w:p w14:paraId="2367964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209.64</w:t>
            </w:r>
          </w:p>
        </w:tc>
        <w:tc>
          <w:tcPr>
            <w:tcW w:w="405" w:type="pct"/>
            <w:shd w:val="clear" w:color="auto" w:fill="FFFF99"/>
            <w:noWrap/>
            <w:vAlign w:val="center"/>
            <w:hideMark/>
          </w:tcPr>
          <w:p w14:paraId="57FD8F6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224.64</w:t>
            </w:r>
          </w:p>
        </w:tc>
        <w:tc>
          <w:tcPr>
            <w:tcW w:w="552" w:type="pct"/>
            <w:shd w:val="clear" w:color="auto" w:fill="FFFF99"/>
            <w:noWrap/>
            <w:vAlign w:val="center"/>
            <w:hideMark/>
          </w:tcPr>
          <w:p w14:paraId="3572C87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c>
          <w:tcPr>
            <w:tcW w:w="515" w:type="pct"/>
            <w:shd w:val="clear" w:color="auto" w:fill="FFFF99"/>
            <w:noWrap/>
            <w:vAlign w:val="center"/>
            <w:hideMark/>
          </w:tcPr>
          <w:p w14:paraId="0F82697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3.34E-06</w:t>
            </w:r>
          </w:p>
        </w:tc>
      </w:tr>
      <w:tr w:rsidR="007C7347" w:rsidRPr="007C7347" w14:paraId="7933457B" w14:textId="77777777" w:rsidTr="009849FF">
        <w:trPr>
          <w:trHeight w:val="300"/>
        </w:trPr>
        <w:tc>
          <w:tcPr>
            <w:tcW w:w="5000" w:type="pct"/>
            <w:gridSpan w:val="11"/>
            <w:shd w:val="clear" w:color="auto" w:fill="FFFF99"/>
            <w:noWrap/>
            <w:vAlign w:val="center"/>
            <w:hideMark/>
          </w:tcPr>
          <w:p w14:paraId="4356EF9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Cargo</w:t>
            </w:r>
          </w:p>
        </w:tc>
      </w:tr>
      <w:tr w:rsidR="007C7347" w:rsidRPr="007C7347" w14:paraId="120934A9" w14:textId="77777777" w:rsidTr="009849FF">
        <w:trPr>
          <w:trHeight w:val="255"/>
        </w:trPr>
        <w:tc>
          <w:tcPr>
            <w:tcW w:w="549" w:type="pct"/>
            <w:shd w:val="clear" w:color="auto" w:fill="FFFF99"/>
            <w:noWrap/>
            <w:vAlign w:val="center"/>
            <w:hideMark/>
          </w:tcPr>
          <w:p w14:paraId="3EFD6BA8"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1B17DC22"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7D64BE7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Time</w:t>
            </w:r>
          </w:p>
        </w:tc>
        <w:tc>
          <w:tcPr>
            <w:tcW w:w="957" w:type="pct"/>
            <w:gridSpan w:val="2"/>
            <w:shd w:val="clear" w:color="auto" w:fill="FFFF99"/>
            <w:noWrap/>
            <w:vAlign w:val="center"/>
            <w:hideMark/>
          </w:tcPr>
          <w:p w14:paraId="1CECE62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Fuel Consumption</w:t>
            </w:r>
          </w:p>
        </w:tc>
        <w:tc>
          <w:tcPr>
            <w:tcW w:w="1067" w:type="pct"/>
            <w:gridSpan w:val="2"/>
            <w:shd w:val="clear" w:color="auto" w:fill="FFFF99"/>
            <w:noWrap/>
            <w:vAlign w:val="center"/>
            <w:hideMark/>
          </w:tcPr>
          <w:p w14:paraId="474736A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EEOI</w:t>
            </w:r>
          </w:p>
        </w:tc>
      </w:tr>
      <w:tr w:rsidR="007C7347" w:rsidRPr="007C7347" w14:paraId="6D6DE426" w14:textId="77777777" w:rsidTr="009849FF">
        <w:trPr>
          <w:trHeight w:val="255"/>
        </w:trPr>
        <w:tc>
          <w:tcPr>
            <w:tcW w:w="549" w:type="pct"/>
            <w:shd w:val="clear" w:color="auto" w:fill="FFFF99"/>
            <w:noWrap/>
            <w:vAlign w:val="center"/>
            <w:hideMark/>
          </w:tcPr>
          <w:p w14:paraId="0635F88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5F8B6725"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0200E112"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76C70ED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735" w:type="pct"/>
            <w:gridSpan w:val="2"/>
            <w:shd w:val="clear" w:color="auto" w:fill="FFFF99"/>
            <w:noWrap/>
            <w:vAlign w:val="center"/>
            <w:hideMark/>
          </w:tcPr>
          <w:p w14:paraId="4D91E4E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7107D16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53FA3C6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552" w:type="pct"/>
            <w:shd w:val="clear" w:color="auto" w:fill="FFFF99"/>
            <w:noWrap/>
            <w:vAlign w:val="center"/>
            <w:hideMark/>
          </w:tcPr>
          <w:p w14:paraId="41ED2F4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515" w:type="pct"/>
            <w:shd w:val="clear" w:color="auto" w:fill="FFFF99"/>
            <w:noWrap/>
            <w:vAlign w:val="center"/>
            <w:hideMark/>
          </w:tcPr>
          <w:p w14:paraId="433BEFD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r>
      <w:tr w:rsidR="007C7347" w:rsidRPr="007C7347" w14:paraId="6808850B" w14:textId="77777777" w:rsidTr="009849FF">
        <w:trPr>
          <w:trHeight w:val="255"/>
        </w:trPr>
        <w:tc>
          <w:tcPr>
            <w:tcW w:w="549" w:type="pct"/>
            <w:shd w:val="clear" w:color="auto" w:fill="FFFF99"/>
            <w:noWrap/>
            <w:vAlign w:val="center"/>
            <w:hideMark/>
          </w:tcPr>
          <w:p w14:paraId="2BD6711B"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5CBDD07B"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78F3D6F2"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3D8A011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7257CC7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393" w:type="pct"/>
            <w:shd w:val="clear" w:color="auto" w:fill="FFFF99"/>
            <w:noWrap/>
            <w:vAlign w:val="center"/>
            <w:hideMark/>
          </w:tcPr>
          <w:p w14:paraId="2D4B71D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Hrs</w:t>
            </w:r>
          </w:p>
        </w:tc>
        <w:tc>
          <w:tcPr>
            <w:tcW w:w="342" w:type="pct"/>
            <w:shd w:val="clear" w:color="auto" w:fill="FFFF99"/>
            <w:noWrap/>
            <w:vAlign w:val="center"/>
            <w:hideMark/>
          </w:tcPr>
          <w:p w14:paraId="425ABD3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Days</w:t>
            </w:r>
          </w:p>
        </w:tc>
        <w:tc>
          <w:tcPr>
            <w:tcW w:w="552" w:type="pct"/>
            <w:shd w:val="clear" w:color="auto" w:fill="FFFF99"/>
            <w:noWrap/>
            <w:vAlign w:val="center"/>
            <w:hideMark/>
          </w:tcPr>
          <w:p w14:paraId="2E1AA43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4F1B217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52" w:type="pct"/>
            <w:shd w:val="clear" w:color="auto" w:fill="FFFF99"/>
            <w:noWrap/>
            <w:vAlign w:val="center"/>
            <w:hideMark/>
          </w:tcPr>
          <w:p w14:paraId="5EDF5DE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15" w:type="pct"/>
            <w:shd w:val="clear" w:color="auto" w:fill="FFFF99"/>
            <w:noWrap/>
            <w:vAlign w:val="center"/>
            <w:hideMark/>
          </w:tcPr>
          <w:p w14:paraId="3A22E71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r>
      <w:tr w:rsidR="007C7347" w:rsidRPr="007C7347" w14:paraId="5970ACD2" w14:textId="77777777" w:rsidTr="009849FF">
        <w:trPr>
          <w:trHeight w:val="255"/>
        </w:trPr>
        <w:tc>
          <w:tcPr>
            <w:tcW w:w="549" w:type="pct"/>
            <w:shd w:val="clear" w:color="auto" w:fill="FFFF99"/>
            <w:noWrap/>
            <w:vAlign w:val="center"/>
            <w:hideMark/>
          </w:tcPr>
          <w:p w14:paraId="29E4E478"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4D1D9188"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0264E241"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734894E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89.14</w:t>
            </w:r>
          </w:p>
        </w:tc>
        <w:tc>
          <w:tcPr>
            <w:tcW w:w="342" w:type="pct"/>
            <w:shd w:val="clear" w:color="auto" w:fill="FFFF99"/>
            <w:noWrap/>
            <w:vAlign w:val="center"/>
            <w:hideMark/>
          </w:tcPr>
          <w:p w14:paraId="4285521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3.71</w:t>
            </w:r>
          </w:p>
        </w:tc>
        <w:tc>
          <w:tcPr>
            <w:tcW w:w="393" w:type="pct"/>
            <w:shd w:val="clear" w:color="auto" w:fill="FFFF99"/>
            <w:noWrap/>
            <w:vAlign w:val="center"/>
            <w:hideMark/>
          </w:tcPr>
          <w:p w14:paraId="0FAB039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104.57</w:t>
            </w:r>
          </w:p>
        </w:tc>
        <w:tc>
          <w:tcPr>
            <w:tcW w:w="342" w:type="pct"/>
            <w:shd w:val="clear" w:color="auto" w:fill="FFFF99"/>
            <w:noWrap/>
            <w:vAlign w:val="center"/>
            <w:hideMark/>
          </w:tcPr>
          <w:p w14:paraId="2EB66DE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4.36</w:t>
            </w:r>
          </w:p>
        </w:tc>
        <w:tc>
          <w:tcPr>
            <w:tcW w:w="552" w:type="pct"/>
            <w:shd w:val="clear" w:color="auto" w:fill="FFFF99"/>
            <w:noWrap/>
            <w:vAlign w:val="center"/>
            <w:hideMark/>
          </w:tcPr>
          <w:p w14:paraId="27A34F4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119.01</w:t>
            </w:r>
          </w:p>
        </w:tc>
        <w:tc>
          <w:tcPr>
            <w:tcW w:w="405" w:type="pct"/>
            <w:shd w:val="clear" w:color="auto" w:fill="FFFF99"/>
            <w:noWrap/>
            <w:vAlign w:val="center"/>
            <w:hideMark/>
          </w:tcPr>
          <w:p w14:paraId="3F24084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139.53</w:t>
            </w:r>
          </w:p>
        </w:tc>
        <w:tc>
          <w:tcPr>
            <w:tcW w:w="552" w:type="pct"/>
            <w:shd w:val="clear" w:color="auto" w:fill="FFFF99"/>
            <w:noWrap/>
            <w:vAlign w:val="center"/>
            <w:hideMark/>
          </w:tcPr>
          <w:p w14:paraId="645EE80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c>
          <w:tcPr>
            <w:tcW w:w="515" w:type="pct"/>
            <w:shd w:val="clear" w:color="auto" w:fill="FFFF99"/>
            <w:noWrap/>
            <w:vAlign w:val="center"/>
            <w:hideMark/>
          </w:tcPr>
          <w:p w14:paraId="27F7688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r>
      <w:tr w:rsidR="007C7347" w:rsidRPr="007C7347" w14:paraId="5FE46244" w14:textId="77777777" w:rsidTr="009849FF">
        <w:trPr>
          <w:trHeight w:val="255"/>
        </w:trPr>
        <w:tc>
          <w:tcPr>
            <w:tcW w:w="549" w:type="pct"/>
            <w:shd w:val="clear" w:color="auto" w:fill="FFFF99"/>
            <w:noWrap/>
            <w:vAlign w:val="center"/>
            <w:hideMark/>
          </w:tcPr>
          <w:p w14:paraId="52A2E89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4EC14C02"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688DC530"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21D2A1D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129.09</w:t>
            </w:r>
          </w:p>
        </w:tc>
        <w:tc>
          <w:tcPr>
            <w:tcW w:w="342" w:type="pct"/>
            <w:shd w:val="clear" w:color="auto" w:fill="FFFF99"/>
            <w:noWrap/>
            <w:vAlign w:val="center"/>
            <w:hideMark/>
          </w:tcPr>
          <w:p w14:paraId="2896D7E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5.38</w:t>
            </w:r>
          </w:p>
        </w:tc>
        <w:tc>
          <w:tcPr>
            <w:tcW w:w="393" w:type="pct"/>
            <w:shd w:val="clear" w:color="auto" w:fill="FFFF99"/>
            <w:noWrap/>
            <w:vAlign w:val="center"/>
            <w:hideMark/>
          </w:tcPr>
          <w:p w14:paraId="3DE5478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137.89</w:t>
            </w:r>
          </w:p>
        </w:tc>
        <w:tc>
          <w:tcPr>
            <w:tcW w:w="342" w:type="pct"/>
            <w:shd w:val="clear" w:color="auto" w:fill="FFFF99"/>
            <w:noWrap/>
            <w:vAlign w:val="center"/>
            <w:hideMark/>
          </w:tcPr>
          <w:p w14:paraId="1FF5EFF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5.75</w:t>
            </w:r>
          </w:p>
        </w:tc>
        <w:tc>
          <w:tcPr>
            <w:tcW w:w="552" w:type="pct"/>
            <w:shd w:val="clear" w:color="auto" w:fill="FFFF99"/>
            <w:noWrap/>
            <w:vAlign w:val="center"/>
            <w:hideMark/>
          </w:tcPr>
          <w:p w14:paraId="3904B6F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172.57</w:t>
            </w:r>
          </w:p>
        </w:tc>
        <w:tc>
          <w:tcPr>
            <w:tcW w:w="405" w:type="pct"/>
            <w:shd w:val="clear" w:color="auto" w:fill="FFFF99"/>
            <w:noWrap/>
            <w:vAlign w:val="center"/>
            <w:hideMark/>
          </w:tcPr>
          <w:p w14:paraId="04EC1DD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184.12</w:t>
            </w:r>
          </w:p>
        </w:tc>
        <w:tc>
          <w:tcPr>
            <w:tcW w:w="552" w:type="pct"/>
            <w:shd w:val="clear" w:color="auto" w:fill="FFFF99"/>
            <w:noWrap/>
            <w:vAlign w:val="center"/>
            <w:hideMark/>
          </w:tcPr>
          <w:p w14:paraId="7140869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c>
          <w:tcPr>
            <w:tcW w:w="515" w:type="pct"/>
            <w:shd w:val="clear" w:color="auto" w:fill="FFFF99"/>
            <w:noWrap/>
            <w:vAlign w:val="center"/>
            <w:hideMark/>
          </w:tcPr>
          <w:p w14:paraId="5378E48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r>
      <w:tr w:rsidR="007C7347" w:rsidRPr="007C7347" w14:paraId="1B504ABE" w14:textId="77777777" w:rsidTr="009849FF">
        <w:trPr>
          <w:trHeight w:val="255"/>
        </w:trPr>
        <w:tc>
          <w:tcPr>
            <w:tcW w:w="549" w:type="pct"/>
            <w:shd w:val="clear" w:color="auto" w:fill="FFFF99"/>
            <w:noWrap/>
            <w:vAlign w:val="center"/>
            <w:hideMark/>
          </w:tcPr>
          <w:p w14:paraId="579AA64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62E95731"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2CC2E07F"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4B2B3EF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70.8</w:t>
            </w:r>
          </w:p>
        </w:tc>
        <w:tc>
          <w:tcPr>
            <w:tcW w:w="342" w:type="pct"/>
            <w:shd w:val="clear" w:color="auto" w:fill="FFFF99"/>
            <w:noWrap/>
            <w:vAlign w:val="center"/>
            <w:hideMark/>
          </w:tcPr>
          <w:p w14:paraId="551BEAA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2.95</w:t>
            </w:r>
          </w:p>
        </w:tc>
        <w:tc>
          <w:tcPr>
            <w:tcW w:w="393" w:type="pct"/>
            <w:shd w:val="clear" w:color="auto" w:fill="FFFF99"/>
            <w:noWrap/>
            <w:vAlign w:val="center"/>
            <w:hideMark/>
          </w:tcPr>
          <w:p w14:paraId="2B06608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85.89</w:t>
            </w:r>
          </w:p>
        </w:tc>
        <w:tc>
          <w:tcPr>
            <w:tcW w:w="342" w:type="pct"/>
            <w:shd w:val="clear" w:color="auto" w:fill="FFFF99"/>
            <w:noWrap/>
            <w:vAlign w:val="center"/>
            <w:hideMark/>
          </w:tcPr>
          <w:p w14:paraId="2EB24D6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3.58</w:t>
            </w:r>
          </w:p>
        </w:tc>
        <w:tc>
          <w:tcPr>
            <w:tcW w:w="552" w:type="pct"/>
            <w:shd w:val="clear" w:color="auto" w:fill="FFFF99"/>
            <w:noWrap/>
            <w:vAlign w:val="center"/>
            <w:hideMark/>
          </w:tcPr>
          <w:p w14:paraId="094F1B0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94.63</w:t>
            </w:r>
          </w:p>
        </w:tc>
        <w:tc>
          <w:tcPr>
            <w:tcW w:w="405" w:type="pct"/>
            <w:shd w:val="clear" w:color="auto" w:fill="FFFF99"/>
            <w:noWrap/>
            <w:vAlign w:val="center"/>
            <w:hideMark/>
          </w:tcPr>
          <w:p w14:paraId="3ACD2D3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114.84</w:t>
            </w:r>
          </w:p>
        </w:tc>
        <w:tc>
          <w:tcPr>
            <w:tcW w:w="552" w:type="pct"/>
            <w:shd w:val="clear" w:color="auto" w:fill="FFFF99"/>
            <w:noWrap/>
            <w:vAlign w:val="center"/>
            <w:hideMark/>
          </w:tcPr>
          <w:p w14:paraId="6C4B937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c>
          <w:tcPr>
            <w:tcW w:w="515" w:type="pct"/>
            <w:shd w:val="clear" w:color="auto" w:fill="FFFF99"/>
            <w:noWrap/>
            <w:vAlign w:val="center"/>
            <w:hideMark/>
          </w:tcPr>
          <w:p w14:paraId="2A65B7F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r>
      <w:tr w:rsidR="007C7347" w:rsidRPr="007C7347" w14:paraId="3F6F82E6" w14:textId="77777777" w:rsidTr="009849FF">
        <w:trPr>
          <w:trHeight w:val="255"/>
        </w:trPr>
        <w:tc>
          <w:tcPr>
            <w:tcW w:w="549" w:type="pct"/>
            <w:shd w:val="clear" w:color="auto" w:fill="FFFF99"/>
            <w:noWrap/>
            <w:vAlign w:val="center"/>
            <w:hideMark/>
          </w:tcPr>
          <w:p w14:paraId="725008BA"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036BC022"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57B695DE"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12A0445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111.14</w:t>
            </w:r>
          </w:p>
        </w:tc>
        <w:tc>
          <w:tcPr>
            <w:tcW w:w="342" w:type="pct"/>
            <w:shd w:val="clear" w:color="auto" w:fill="FFFF99"/>
            <w:noWrap/>
            <w:vAlign w:val="center"/>
            <w:hideMark/>
          </w:tcPr>
          <w:p w14:paraId="296B47A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4.63</w:t>
            </w:r>
          </w:p>
        </w:tc>
        <w:tc>
          <w:tcPr>
            <w:tcW w:w="393" w:type="pct"/>
            <w:shd w:val="clear" w:color="auto" w:fill="FFFF99"/>
            <w:noWrap/>
            <w:vAlign w:val="center"/>
            <w:hideMark/>
          </w:tcPr>
          <w:p w14:paraId="13A991E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119.2</w:t>
            </w:r>
          </w:p>
        </w:tc>
        <w:tc>
          <w:tcPr>
            <w:tcW w:w="342" w:type="pct"/>
            <w:shd w:val="clear" w:color="auto" w:fill="FFFF99"/>
            <w:noWrap/>
            <w:vAlign w:val="center"/>
            <w:hideMark/>
          </w:tcPr>
          <w:p w14:paraId="6B4F7E3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4.97</w:t>
            </w:r>
          </w:p>
        </w:tc>
        <w:tc>
          <w:tcPr>
            <w:tcW w:w="552" w:type="pct"/>
            <w:shd w:val="clear" w:color="auto" w:fill="FFFF99"/>
            <w:noWrap/>
            <w:vAlign w:val="center"/>
            <w:hideMark/>
          </w:tcPr>
          <w:p w14:paraId="63AA1DB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148.52</w:t>
            </w:r>
          </w:p>
        </w:tc>
        <w:tc>
          <w:tcPr>
            <w:tcW w:w="405" w:type="pct"/>
            <w:shd w:val="clear" w:color="auto" w:fill="FFFF99"/>
            <w:noWrap/>
            <w:vAlign w:val="center"/>
            <w:hideMark/>
          </w:tcPr>
          <w:p w14:paraId="104384A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159.42</w:t>
            </w:r>
          </w:p>
        </w:tc>
        <w:tc>
          <w:tcPr>
            <w:tcW w:w="552" w:type="pct"/>
            <w:shd w:val="clear" w:color="auto" w:fill="FFFF99"/>
            <w:noWrap/>
            <w:vAlign w:val="center"/>
            <w:hideMark/>
          </w:tcPr>
          <w:p w14:paraId="0944957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c>
          <w:tcPr>
            <w:tcW w:w="515" w:type="pct"/>
            <w:shd w:val="clear" w:color="auto" w:fill="FFFF99"/>
            <w:noWrap/>
            <w:vAlign w:val="center"/>
            <w:hideMark/>
          </w:tcPr>
          <w:p w14:paraId="2727DDA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1.58E-05</w:t>
            </w:r>
          </w:p>
        </w:tc>
      </w:tr>
      <w:tr w:rsidR="007C7347" w:rsidRPr="007C7347" w14:paraId="1DE29582" w14:textId="77777777" w:rsidTr="009849FF">
        <w:trPr>
          <w:trHeight w:val="300"/>
        </w:trPr>
        <w:tc>
          <w:tcPr>
            <w:tcW w:w="5000" w:type="pct"/>
            <w:gridSpan w:val="11"/>
            <w:shd w:val="clear" w:color="auto" w:fill="FFFF99"/>
            <w:noWrap/>
            <w:vAlign w:val="center"/>
            <w:hideMark/>
          </w:tcPr>
          <w:p w14:paraId="33FD779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Bulk Carrier</w:t>
            </w:r>
          </w:p>
        </w:tc>
      </w:tr>
      <w:tr w:rsidR="007C7347" w:rsidRPr="007C7347" w14:paraId="53167411" w14:textId="77777777" w:rsidTr="009849FF">
        <w:trPr>
          <w:trHeight w:val="255"/>
        </w:trPr>
        <w:tc>
          <w:tcPr>
            <w:tcW w:w="549" w:type="pct"/>
            <w:shd w:val="clear" w:color="auto" w:fill="FFFF99"/>
            <w:noWrap/>
            <w:vAlign w:val="center"/>
            <w:hideMark/>
          </w:tcPr>
          <w:p w14:paraId="188E5D0B"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2894270B"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56AAA5B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Time</w:t>
            </w:r>
          </w:p>
        </w:tc>
        <w:tc>
          <w:tcPr>
            <w:tcW w:w="957" w:type="pct"/>
            <w:gridSpan w:val="2"/>
            <w:shd w:val="clear" w:color="auto" w:fill="FFFF99"/>
            <w:noWrap/>
            <w:vAlign w:val="center"/>
            <w:hideMark/>
          </w:tcPr>
          <w:p w14:paraId="6BA52E3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Fuel Consumption</w:t>
            </w:r>
          </w:p>
        </w:tc>
        <w:tc>
          <w:tcPr>
            <w:tcW w:w="1067" w:type="pct"/>
            <w:gridSpan w:val="2"/>
            <w:shd w:val="clear" w:color="auto" w:fill="FFFF99"/>
            <w:noWrap/>
            <w:vAlign w:val="center"/>
            <w:hideMark/>
          </w:tcPr>
          <w:p w14:paraId="3AEA8C5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EEOI</w:t>
            </w:r>
          </w:p>
        </w:tc>
      </w:tr>
      <w:tr w:rsidR="007C7347" w:rsidRPr="007C7347" w14:paraId="2699426B" w14:textId="77777777" w:rsidTr="009849FF">
        <w:trPr>
          <w:trHeight w:val="255"/>
        </w:trPr>
        <w:tc>
          <w:tcPr>
            <w:tcW w:w="549" w:type="pct"/>
            <w:shd w:val="clear" w:color="auto" w:fill="FFFF99"/>
            <w:noWrap/>
            <w:vAlign w:val="center"/>
            <w:hideMark/>
          </w:tcPr>
          <w:p w14:paraId="1F6F8C3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1561E96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6842DCD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681F238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735" w:type="pct"/>
            <w:gridSpan w:val="2"/>
            <w:shd w:val="clear" w:color="auto" w:fill="FFFF99"/>
            <w:noWrap/>
            <w:vAlign w:val="center"/>
            <w:hideMark/>
          </w:tcPr>
          <w:p w14:paraId="0DA3FDA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c>
          <w:tcPr>
            <w:tcW w:w="552" w:type="pct"/>
            <w:shd w:val="clear" w:color="auto" w:fill="FFFF99"/>
            <w:noWrap/>
            <w:vAlign w:val="center"/>
            <w:hideMark/>
          </w:tcPr>
          <w:p w14:paraId="67473EF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405" w:type="pct"/>
            <w:shd w:val="clear" w:color="auto" w:fill="FFFF99"/>
            <w:noWrap/>
            <w:vAlign w:val="center"/>
            <w:hideMark/>
          </w:tcPr>
          <w:p w14:paraId="3348871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c>
          <w:tcPr>
            <w:tcW w:w="552" w:type="pct"/>
            <w:shd w:val="clear" w:color="auto" w:fill="FFFF99"/>
            <w:noWrap/>
            <w:vAlign w:val="center"/>
            <w:hideMark/>
          </w:tcPr>
          <w:p w14:paraId="0074528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515" w:type="pct"/>
            <w:shd w:val="clear" w:color="auto" w:fill="FFFF99"/>
            <w:noWrap/>
            <w:vAlign w:val="center"/>
            <w:hideMark/>
          </w:tcPr>
          <w:p w14:paraId="098DF91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r>
      <w:tr w:rsidR="007C7347" w:rsidRPr="007C7347" w14:paraId="3393AD8A" w14:textId="77777777" w:rsidTr="009849FF">
        <w:trPr>
          <w:trHeight w:val="255"/>
        </w:trPr>
        <w:tc>
          <w:tcPr>
            <w:tcW w:w="549" w:type="pct"/>
            <w:shd w:val="clear" w:color="auto" w:fill="FFFF99"/>
            <w:noWrap/>
            <w:vAlign w:val="center"/>
            <w:hideMark/>
          </w:tcPr>
          <w:p w14:paraId="6095D328"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6ED28447"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1D2978C1"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5B0A396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Hrs</w:t>
            </w:r>
          </w:p>
        </w:tc>
        <w:tc>
          <w:tcPr>
            <w:tcW w:w="342" w:type="pct"/>
            <w:shd w:val="clear" w:color="auto" w:fill="FFFF99"/>
            <w:noWrap/>
            <w:vAlign w:val="center"/>
            <w:hideMark/>
          </w:tcPr>
          <w:p w14:paraId="32486A6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Days</w:t>
            </w:r>
          </w:p>
        </w:tc>
        <w:tc>
          <w:tcPr>
            <w:tcW w:w="393" w:type="pct"/>
            <w:shd w:val="clear" w:color="auto" w:fill="FFFF99"/>
            <w:noWrap/>
            <w:vAlign w:val="center"/>
            <w:hideMark/>
          </w:tcPr>
          <w:p w14:paraId="1F279AD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Hrs</w:t>
            </w:r>
          </w:p>
        </w:tc>
        <w:tc>
          <w:tcPr>
            <w:tcW w:w="342" w:type="pct"/>
            <w:shd w:val="clear" w:color="auto" w:fill="FFFF99"/>
            <w:noWrap/>
            <w:vAlign w:val="center"/>
            <w:hideMark/>
          </w:tcPr>
          <w:p w14:paraId="4D6ACE6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Days</w:t>
            </w:r>
          </w:p>
        </w:tc>
        <w:tc>
          <w:tcPr>
            <w:tcW w:w="552" w:type="pct"/>
            <w:shd w:val="clear" w:color="auto" w:fill="FFFF99"/>
            <w:noWrap/>
            <w:vAlign w:val="center"/>
            <w:hideMark/>
          </w:tcPr>
          <w:p w14:paraId="157DA2D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0FDC958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52" w:type="pct"/>
            <w:shd w:val="clear" w:color="auto" w:fill="FFFF99"/>
            <w:noWrap/>
            <w:vAlign w:val="center"/>
            <w:hideMark/>
          </w:tcPr>
          <w:p w14:paraId="1C6229B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15" w:type="pct"/>
            <w:shd w:val="clear" w:color="auto" w:fill="FFFF99"/>
            <w:noWrap/>
            <w:vAlign w:val="center"/>
            <w:hideMark/>
          </w:tcPr>
          <w:p w14:paraId="7CE68BF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r>
      <w:tr w:rsidR="007C7347" w:rsidRPr="007C7347" w14:paraId="1846E0E8" w14:textId="77777777" w:rsidTr="009849FF">
        <w:trPr>
          <w:trHeight w:val="255"/>
        </w:trPr>
        <w:tc>
          <w:tcPr>
            <w:tcW w:w="549" w:type="pct"/>
            <w:shd w:val="clear" w:color="auto" w:fill="FFFF99"/>
            <w:noWrap/>
            <w:vAlign w:val="center"/>
            <w:hideMark/>
          </w:tcPr>
          <w:p w14:paraId="43754CE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0613A4CB"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3AA5AAAE"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0091B22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106.12</w:t>
            </w:r>
          </w:p>
        </w:tc>
        <w:tc>
          <w:tcPr>
            <w:tcW w:w="342" w:type="pct"/>
            <w:shd w:val="clear" w:color="auto" w:fill="FFFF99"/>
            <w:noWrap/>
            <w:vAlign w:val="center"/>
            <w:hideMark/>
          </w:tcPr>
          <w:p w14:paraId="706B321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4.42</w:t>
            </w:r>
          </w:p>
        </w:tc>
        <w:tc>
          <w:tcPr>
            <w:tcW w:w="393" w:type="pct"/>
            <w:shd w:val="clear" w:color="auto" w:fill="FFFF99"/>
            <w:noWrap/>
            <w:vAlign w:val="center"/>
            <w:hideMark/>
          </w:tcPr>
          <w:p w14:paraId="5B6D8C9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124.49</w:t>
            </w:r>
          </w:p>
        </w:tc>
        <w:tc>
          <w:tcPr>
            <w:tcW w:w="342" w:type="pct"/>
            <w:shd w:val="clear" w:color="auto" w:fill="FFFF99"/>
            <w:noWrap/>
            <w:vAlign w:val="center"/>
            <w:hideMark/>
          </w:tcPr>
          <w:p w14:paraId="14B7B2B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5.19</w:t>
            </w:r>
          </w:p>
        </w:tc>
        <w:tc>
          <w:tcPr>
            <w:tcW w:w="552" w:type="pct"/>
            <w:shd w:val="clear" w:color="auto" w:fill="FFFF99"/>
            <w:noWrap/>
            <w:vAlign w:val="center"/>
            <w:hideMark/>
          </w:tcPr>
          <w:p w14:paraId="664F9D8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245.69</w:t>
            </w:r>
          </w:p>
        </w:tc>
        <w:tc>
          <w:tcPr>
            <w:tcW w:w="405" w:type="pct"/>
            <w:shd w:val="clear" w:color="auto" w:fill="FFFF99"/>
            <w:noWrap/>
            <w:vAlign w:val="center"/>
            <w:hideMark/>
          </w:tcPr>
          <w:p w14:paraId="175AFA5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287.94</w:t>
            </w:r>
          </w:p>
        </w:tc>
        <w:tc>
          <w:tcPr>
            <w:tcW w:w="552" w:type="pct"/>
            <w:shd w:val="clear" w:color="auto" w:fill="FFFF99"/>
            <w:noWrap/>
            <w:vAlign w:val="center"/>
            <w:hideMark/>
          </w:tcPr>
          <w:p w14:paraId="1843B61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c>
          <w:tcPr>
            <w:tcW w:w="515" w:type="pct"/>
            <w:shd w:val="clear" w:color="auto" w:fill="FFFF99"/>
            <w:noWrap/>
            <w:vAlign w:val="center"/>
            <w:hideMark/>
          </w:tcPr>
          <w:p w14:paraId="78ACCD2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6.50E-06</w:t>
            </w:r>
          </w:p>
        </w:tc>
      </w:tr>
      <w:tr w:rsidR="007C7347" w:rsidRPr="007C7347" w14:paraId="25734F37" w14:textId="77777777" w:rsidTr="009849FF">
        <w:trPr>
          <w:trHeight w:val="255"/>
        </w:trPr>
        <w:tc>
          <w:tcPr>
            <w:tcW w:w="549" w:type="pct"/>
            <w:shd w:val="clear" w:color="auto" w:fill="FFFF99"/>
            <w:noWrap/>
            <w:vAlign w:val="center"/>
            <w:hideMark/>
          </w:tcPr>
          <w:p w14:paraId="722EDD73"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0AF27553"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128B9E0A"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113A918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153.67</w:t>
            </w:r>
          </w:p>
        </w:tc>
        <w:tc>
          <w:tcPr>
            <w:tcW w:w="342" w:type="pct"/>
            <w:shd w:val="clear" w:color="auto" w:fill="FFFF99"/>
            <w:noWrap/>
            <w:vAlign w:val="center"/>
            <w:hideMark/>
          </w:tcPr>
          <w:p w14:paraId="0EEE45E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6.4</w:t>
            </w:r>
          </w:p>
        </w:tc>
        <w:tc>
          <w:tcPr>
            <w:tcW w:w="393" w:type="pct"/>
            <w:shd w:val="clear" w:color="auto" w:fill="FFFF99"/>
            <w:noWrap/>
            <w:vAlign w:val="center"/>
            <w:hideMark/>
          </w:tcPr>
          <w:p w14:paraId="65FCA8E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164.15</w:t>
            </w:r>
          </w:p>
        </w:tc>
        <w:tc>
          <w:tcPr>
            <w:tcW w:w="342" w:type="pct"/>
            <w:shd w:val="clear" w:color="auto" w:fill="FFFF99"/>
            <w:noWrap/>
            <w:vAlign w:val="center"/>
            <w:hideMark/>
          </w:tcPr>
          <w:p w14:paraId="28E874A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6.84</w:t>
            </w:r>
          </w:p>
        </w:tc>
        <w:tc>
          <w:tcPr>
            <w:tcW w:w="552" w:type="pct"/>
            <w:shd w:val="clear" w:color="auto" w:fill="FFFF99"/>
            <w:noWrap/>
            <w:vAlign w:val="center"/>
            <w:hideMark/>
          </w:tcPr>
          <w:p w14:paraId="78D09A4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355.75</w:t>
            </w:r>
          </w:p>
        </w:tc>
        <w:tc>
          <w:tcPr>
            <w:tcW w:w="405" w:type="pct"/>
            <w:shd w:val="clear" w:color="auto" w:fill="FFFF99"/>
            <w:noWrap/>
            <w:vAlign w:val="center"/>
            <w:hideMark/>
          </w:tcPr>
          <w:p w14:paraId="75BBDE6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380.22</w:t>
            </w:r>
          </w:p>
        </w:tc>
        <w:tc>
          <w:tcPr>
            <w:tcW w:w="552" w:type="pct"/>
            <w:shd w:val="clear" w:color="auto" w:fill="FFFF99"/>
            <w:noWrap/>
            <w:vAlign w:val="center"/>
            <w:hideMark/>
          </w:tcPr>
          <w:p w14:paraId="434EEC7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c>
          <w:tcPr>
            <w:tcW w:w="515" w:type="pct"/>
            <w:shd w:val="clear" w:color="auto" w:fill="FFFF99"/>
            <w:noWrap/>
            <w:vAlign w:val="center"/>
            <w:hideMark/>
          </w:tcPr>
          <w:p w14:paraId="45D2076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r>
      <w:tr w:rsidR="007C7347" w:rsidRPr="007C7347" w14:paraId="5BD3180A" w14:textId="77777777" w:rsidTr="009849FF">
        <w:trPr>
          <w:trHeight w:val="255"/>
        </w:trPr>
        <w:tc>
          <w:tcPr>
            <w:tcW w:w="549" w:type="pct"/>
            <w:shd w:val="clear" w:color="auto" w:fill="FFFF99"/>
            <w:noWrap/>
            <w:vAlign w:val="center"/>
            <w:hideMark/>
          </w:tcPr>
          <w:p w14:paraId="53B2C56C"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0C4CB547"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75D30DA0"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3CBEB31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84.29</w:t>
            </w:r>
          </w:p>
        </w:tc>
        <w:tc>
          <w:tcPr>
            <w:tcW w:w="342" w:type="pct"/>
            <w:shd w:val="clear" w:color="auto" w:fill="FFFF99"/>
            <w:noWrap/>
            <w:vAlign w:val="center"/>
            <w:hideMark/>
          </w:tcPr>
          <w:p w14:paraId="7AE9CF9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3.51</w:t>
            </w:r>
          </w:p>
        </w:tc>
        <w:tc>
          <w:tcPr>
            <w:tcW w:w="393" w:type="pct"/>
            <w:shd w:val="clear" w:color="auto" w:fill="FFFF99"/>
            <w:noWrap/>
            <w:vAlign w:val="center"/>
            <w:hideMark/>
          </w:tcPr>
          <w:p w14:paraId="76CD202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102.24</w:t>
            </w:r>
          </w:p>
        </w:tc>
        <w:tc>
          <w:tcPr>
            <w:tcW w:w="342" w:type="pct"/>
            <w:shd w:val="clear" w:color="auto" w:fill="FFFF99"/>
            <w:noWrap/>
            <w:vAlign w:val="center"/>
            <w:hideMark/>
          </w:tcPr>
          <w:p w14:paraId="36576BC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4.26</w:t>
            </w:r>
          </w:p>
        </w:tc>
        <w:tc>
          <w:tcPr>
            <w:tcW w:w="552" w:type="pct"/>
            <w:shd w:val="clear" w:color="auto" w:fill="FFFF99"/>
            <w:noWrap/>
            <w:vAlign w:val="center"/>
            <w:hideMark/>
          </w:tcPr>
          <w:p w14:paraId="52CEBBFC"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195.11</w:t>
            </w:r>
          </w:p>
        </w:tc>
        <w:tc>
          <w:tcPr>
            <w:tcW w:w="405" w:type="pct"/>
            <w:shd w:val="clear" w:color="auto" w:fill="FFFF99"/>
            <w:noWrap/>
            <w:vAlign w:val="center"/>
            <w:hideMark/>
          </w:tcPr>
          <w:p w14:paraId="600E94B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236.8</w:t>
            </w:r>
          </w:p>
        </w:tc>
        <w:tc>
          <w:tcPr>
            <w:tcW w:w="552" w:type="pct"/>
            <w:shd w:val="clear" w:color="auto" w:fill="FFFF99"/>
            <w:noWrap/>
            <w:vAlign w:val="center"/>
            <w:hideMark/>
          </w:tcPr>
          <w:p w14:paraId="2A6B954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c>
          <w:tcPr>
            <w:tcW w:w="515" w:type="pct"/>
            <w:shd w:val="clear" w:color="auto" w:fill="FFFF99"/>
            <w:noWrap/>
            <w:vAlign w:val="center"/>
            <w:hideMark/>
          </w:tcPr>
          <w:p w14:paraId="7C4AC77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r>
      <w:tr w:rsidR="007C7347" w:rsidRPr="007C7347" w14:paraId="65DBC3E5" w14:textId="77777777" w:rsidTr="009849FF">
        <w:trPr>
          <w:trHeight w:val="255"/>
        </w:trPr>
        <w:tc>
          <w:tcPr>
            <w:tcW w:w="549" w:type="pct"/>
            <w:shd w:val="clear" w:color="auto" w:fill="FFFF99"/>
            <w:noWrap/>
            <w:vAlign w:val="center"/>
            <w:hideMark/>
          </w:tcPr>
          <w:p w14:paraId="4C4E228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6C908324"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7F03E8F2"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540C894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132.31</w:t>
            </w:r>
          </w:p>
        </w:tc>
        <w:tc>
          <w:tcPr>
            <w:tcW w:w="342" w:type="pct"/>
            <w:shd w:val="clear" w:color="auto" w:fill="FFFF99"/>
            <w:noWrap/>
            <w:vAlign w:val="center"/>
            <w:hideMark/>
          </w:tcPr>
          <w:p w14:paraId="7FFAF18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5.51</w:t>
            </w:r>
          </w:p>
        </w:tc>
        <w:tc>
          <w:tcPr>
            <w:tcW w:w="393" w:type="pct"/>
            <w:shd w:val="clear" w:color="auto" w:fill="FFFF99"/>
            <w:noWrap/>
            <w:vAlign w:val="center"/>
            <w:hideMark/>
          </w:tcPr>
          <w:p w14:paraId="5911DE7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141.9</w:t>
            </w:r>
          </w:p>
        </w:tc>
        <w:tc>
          <w:tcPr>
            <w:tcW w:w="342" w:type="pct"/>
            <w:shd w:val="clear" w:color="auto" w:fill="FFFF99"/>
            <w:noWrap/>
            <w:vAlign w:val="center"/>
            <w:hideMark/>
          </w:tcPr>
          <w:p w14:paraId="1D8FEA6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5.91</w:t>
            </w:r>
          </w:p>
        </w:tc>
        <w:tc>
          <w:tcPr>
            <w:tcW w:w="552" w:type="pct"/>
            <w:shd w:val="clear" w:color="auto" w:fill="FFFF99"/>
            <w:noWrap/>
            <w:vAlign w:val="center"/>
            <w:hideMark/>
          </w:tcPr>
          <w:p w14:paraId="351F1D5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306.28</w:t>
            </w:r>
          </w:p>
        </w:tc>
        <w:tc>
          <w:tcPr>
            <w:tcW w:w="405" w:type="pct"/>
            <w:shd w:val="clear" w:color="auto" w:fill="FFFF99"/>
            <w:noWrap/>
            <w:vAlign w:val="center"/>
            <w:hideMark/>
          </w:tcPr>
          <w:p w14:paraId="05B69DB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328.52</w:t>
            </w:r>
          </w:p>
        </w:tc>
        <w:tc>
          <w:tcPr>
            <w:tcW w:w="552" w:type="pct"/>
            <w:shd w:val="clear" w:color="auto" w:fill="FFFF99"/>
            <w:noWrap/>
            <w:vAlign w:val="center"/>
            <w:hideMark/>
          </w:tcPr>
          <w:p w14:paraId="49CCD43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c>
          <w:tcPr>
            <w:tcW w:w="515" w:type="pct"/>
            <w:shd w:val="clear" w:color="auto" w:fill="FFFF99"/>
            <w:noWrap/>
            <w:vAlign w:val="center"/>
            <w:hideMark/>
          </w:tcPr>
          <w:p w14:paraId="51F602F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6.51E-06</w:t>
            </w:r>
          </w:p>
        </w:tc>
      </w:tr>
      <w:tr w:rsidR="007C7347" w:rsidRPr="007C7347" w14:paraId="34D5D362" w14:textId="77777777" w:rsidTr="009849FF">
        <w:trPr>
          <w:trHeight w:val="300"/>
        </w:trPr>
        <w:tc>
          <w:tcPr>
            <w:tcW w:w="5000" w:type="pct"/>
            <w:gridSpan w:val="11"/>
            <w:shd w:val="clear" w:color="auto" w:fill="FFFF99"/>
            <w:noWrap/>
            <w:vAlign w:val="center"/>
            <w:hideMark/>
          </w:tcPr>
          <w:p w14:paraId="3AF71B0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xml:space="preserve">Container Panamax </w:t>
            </w:r>
          </w:p>
        </w:tc>
      </w:tr>
      <w:tr w:rsidR="007C7347" w:rsidRPr="007C7347" w14:paraId="24476C61" w14:textId="77777777" w:rsidTr="009849FF">
        <w:trPr>
          <w:trHeight w:val="255"/>
        </w:trPr>
        <w:tc>
          <w:tcPr>
            <w:tcW w:w="549" w:type="pct"/>
            <w:shd w:val="clear" w:color="auto" w:fill="FFFF99"/>
            <w:noWrap/>
            <w:vAlign w:val="center"/>
            <w:hideMark/>
          </w:tcPr>
          <w:p w14:paraId="0A1B34A4"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Ports</w:t>
            </w:r>
          </w:p>
        </w:tc>
        <w:tc>
          <w:tcPr>
            <w:tcW w:w="958" w:type="pct"/>
            <w:gridSpan w:val="2"/>
            <w:shd w:val="clear" w:color="auto" w:fill="FFFF99"/>
            <w:noWrap/>
            <w:vAlign w:val="center"/>
            <w:hideMark/>
          </w:tcPr>
          <w:p w14:paraId="50BF297B"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Distance</w:t>
            </w:r>
          </w:p>
        </w:tc>
        <w:tc>
          <w:tcPr>
            <w:tcW w:w="1470" w:type="pct"/>
            <w:gridSpan w:val="4"/>
            <w:shd w:val="clear" w:color="auto" w:fill="FFFF99"/>
            <w:noWrap/>
            <w:vAlign w:val="center"/>
            <w:hideMark/>
          </w:tcPr>
          <w:p w14:paraId="50A72C7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Time</w:t>
            </w:r>
          </w:p>
        </w:tc>
        <w:tc>
          <w:tcPr>
            <w:tcW w:w="957" w:type="pct"/>
            <w:gridSpan w:val="2"/>
            <w:shd w:val="clear" w:color="auto" w:fill="FFFF99"/>
            <w:noWrap/>
            <w:vAlign w:val="center"/>
            <w:hideMark/>
          </w:tcPr>
          <w:p w14:paraId="3862012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Fuel Consumption</w:t>
            </w:r>
          </w:p>
        </w:tc>
        <w:tc>
          <w:tcPr>
            <w:tcW w:w="1067" w:type="pct"/>
            <w:gridSpan w:val="2"/>
            <w:shd w:val="clear" w:color="auto" w:fill="FFFF99"/>
            <w:noWrap/>
            <w:vAlign w:val="center"/>
            <w:hideMark/>
          </w:tcPr>
          <w:p w14:paraId="22D36E9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EEOI</w:t>
            </w:r>
          </w:p>
        </w:tc>
      </w:tr>
      <w:tr w:rsidR="007C7347" w:rsidRPr="007C7347" w14:paraId="1CED557A" w14:textId="77777777" w:rsidTr="009849FF">
        <w:trPr>
          <w:trHeight w:val="255"/>
        </w:trPr>
        <w:tc>
          <w:tcPr>
            <w:tcW w:w="549" w:type="pct"/>
            <w:shd w:val="clear" w:color="auto" w:fill="FFFF99"/>
            <w:noWrap/>
            <w:vAlign w:val="center"/>
            <w:hideMark/>
          </w:tcPr>
          <w:p w14:paraId="63159BE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4F0BD95E"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Sethu</w:t>
            </w:r>
          </w:p>
        </w:tc>
        <w:tc>
          <w:tcPr>
            <w:tcW w:w="405" w:type="pct"/>
            <w:shd w:val="clear" w:color="auto" w:fill="FFFF99"/>
            <w:noWrap/>
            <w:vAlign w:val="center"/>
            <w:hideMark/>
          </w:tcPr>
          <w:p w14:paraId="149ED82C"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Via SL</w:t>
            </w:r>
          </w:p>
        </w:tc>
        <w:tc>
          <w:tcPr>
            <w:tcW w:w="735" w:type="pct"/>
            <w:gridSpan w:val="2"/>
            <w:shd w:val="clear" w:color="auto" w:fill="FFFF99"/>
            <w:noWrap/>
            <w:vAlign w:val="center"/>
            <w:hideMark/>
          </w:tcPr>
          <w:p w14:paraId="2CD7CE7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735" w:type="pct"/>
            <w:gridSpan w:val="2"/>
            <w:shd w:val="clear" w:color="auto" w:fill="FFFF99"/>
            <w:noWrap/>
            <w:vAlign w:val="center"/>
            <w:hideMark/>
          </w:tcPr>
          <w:p w14:paraId="6E18E48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c>
          <w:tcPr>
            <w:tcW w:w="552" w:type="pct"/>
            <w:shd w:val="clear" w:color="auto" w:fill="FFFF99"/>
            <w:noWrap/>
            <w:vAlign w:val="center"/>
            <w:hideMark/>
          </w:tcPr>
          <w:p w14:paraId="4C03F07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405" w:type="pct"/>
            <w:shd w:val="clear" w:color="auto" w:fill="FFFF99"/>
            <w:noWrap/>
            <w:vAlign w:val="center"/>
            <w:hideMark/>
          </w:tcPr>
          <w:p w14:paraId="4E2C4AB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c>
          <w:tcPr>
            <w:tcW w:w="552" w:type="pct"/>
            <w:shd w:val="clear" w:color="auto" w:fill="FFFF99"/>
            <w:noWrap/>
            <w:vAlign w:val="center"/>
            <w:hideMark/>
          </w:tcPr>
          <w:p w14:paraId="143B074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Sethu</w:t>
            </w:r>
          </w:p>
        </w:tc>
        <w:tc>
          <w:tcPr>
            <w:tcW w:w="515" w:type="pct"/>
            <w:shd w:val="clear" w:color="auto" w:fill="FFFF99"/>
            <w:noWrap/>
            <w:vAlign w:val="center"/>
            <w:hideMark/>
          </w:tcPr>
          <w:p w14:paraId="3792FC7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Via SL</w:t>
            </w:r>
          </w:p>
        </w:tc>
      </w:tr>
      <w:tr w:rsidR="007C7347" w:rsidRPr="007C7347" w14:paraId="6A7B6871" w14:textId="77777777" w:rsidTr="009849FF">
        <w:trPr>
          <w:trHeight w:val="255"/>
        </w:trPr>
        <w:tc>
          <w:tcPr>
            <w:tcW w:w="549" w:type="pct"/>
            <w:shd w:val="clear" w:color="auto" w:fill="FFFF99"/>
            <w:noWrap/>
            <w:vAlign w:val="center"/>
            <w:hideMark/>
          </w:tcPr>
          <w:p w14:paraId="57F4EBC8"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 </w:t>
            </w:r>
          </w:p>
        </w:tc>
        <w:tc>
          <w:tcPr>
            <w:tcW w:w="553" w:type="pct"/>
            <w:shd w:val="clear" w:color="auto" w:fill="FFFF99"/>
            <w:noWrap/>
            <w:vAlign w:val="center"/>
            <w:hideMark/>
          </w:tcPr>
          <w:p w14:paraId="6A0635EA"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0B4F3F2F"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393" w:type="pct"/>
            <w:shd w:val="clear" w:color="auto" w:fill="FFFF99"/>
            <w:noWrap/>
            <w:vAlign w:val="center"/>
            <w:hideMark/>
          </w:tcPr>
          <w:p w14:paraId="7A37942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Hrs</w:t>
            </w:r>
          </w:p>
        </w:tc>
        <w:tc>
          <w:tcPr>
            <w:tcW w:w="342" w:type="pct"/>
            <w:shd w:val="clear" w:color="auto" w:fill="FFFF99"/>
            <w:noWrap/>
            <w:vAlign w:val="center"/>
            <w:hideMark/>
          </w:tcPr>
          <w:p w14:paraId="413AE70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Days</w:t>
            </w:r>
          </w:p>
        </w:tc>
        <w:tc>
          <w:tcPr>
            <w:tcW w:w="393" w:type="pct"/>
            <w:shd w:val="clear" w:color="auto" w:fill="FFFF99"/>
            <w:noWrap/>
            <w:vAlign w:val="center"/>
            <w:hideMark/>
          </w:tcPr>
          <w:p w14:paraId="0BBE733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Hrs</w:t>
            </w:r>
          </w:p>
        </w:tc>
        <w:tc>
          <w:tcPr>
            <w:tcW w:w="342" w:type="pct"/>
            <w:shd w:val="clear" w:color="auto" w:fill="FFFF99"/>
            <w:noWrap/>
            <w:vAlign w:val="center"/>
            <w:hideMark/>
          </w:tcPr>
          <w:p w14:paraId="245756E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Days</w:t>
            </w:r>
          </w:p>
        </w:tc>
        <w:tc>
          <w:tcPr>
            <w:tcW w:w="552" w:type="pct"/>
            <w:shd w:val="clear" w:color="auto" w:fill="FFFF99"/>
            <w:noWrap/>
            <w:vAlign w:val="center"/>
            <w:hideMark/>
          </w:tcPr>
          <w:p w14:paraId="45AEC0A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405" w:type="pct"/>
            <w:shd w:val="clear" w:color="auto" w:fill="FFFF99"/>
            <w:noWrap/>
            <w:vAlign w:val="center"/>
            <w:hideMark/>
          </w:tcPr>
          <w:p w14:paraId="5C21987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52" w:type="pct"/>
            <w:shd w:val="clear" w:color="auto" w:fill="FFFF99"/>
            <w:noWrap/>
            <w:vAlign w:val="center"/>
            <w:hideMark/>
          </w:tcPr>
          <w:p w14:paraId="0FE3DAB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c>
          <w:tcPr>
            <w:tcW w:w="515" w:type="pct"/>
            <w:shd w:val="clear" w:color="auto" w:fill="FFFF99"/>
            <w:noWrap/>
            <w:vAlign w:val="center"/>
            <w:hideMark/>
          </w:tcPr>
          <w:p w14:paraId="334B4AA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 </w:t>
            </w:r>
          </w:p>
        </w:tc>
      </w:tr>
      <w:tr w:rsidR="007C7347" w:rsidRPr="007C7347" w14:paraId="38A09319" w14:textId="77777777" w:rsidTr="009849FF">
        <w:trPr>
          <w:trHeight w:val="255"/>
        </w:trPr>
        <w:tc>
          <w:tcPr>
            <w:tcW w:w="549" w:type="pct"/>
            <w:shd w:val="clear" w:color="auto" w:fill="FFFF99"/>
            <w:noWrap/>
            <w:vAlign w:val="center"/>
            <w:hideMark/>
          </w:tcPr>
          <w:p w14:paraId="1B62A25A"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Mun-Ch</w:t>
            </w:r>
          </w:p>
        </w:tc>
        <w:tc>
          <w:tcPr>
            <w:tcW w:w="553" w:type="pct"/>
            <w:shd w:val="clear" w:color="auto" w:fill="FFFF99"/>
            <w:noWrap/>
            <w:vAlign w:val="center"/>
            <w:hideMark/>
          </w:tcPr>
          <w:p w14:paraId="31FB0E5E"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1560</w:t>
            </w:r>
          </w:p>
        </w:tc>
        <w:tc>
          <w:tcPr>
            <w:tcW w:w="405" w:type="pct"/>
            <w:shd w:val="clear" w:color="auto" w:fill="FFFF99"/>
            <w:noWrap/>
            <w:vAlign w:val="center"/>
            <w:hideMark/>
          </w:tcPr>
          <w:p w14:paraId="0763046B"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1830</w:t>
            </w:r>
          </w:p>
        </w:tc>
        <w:tc>
          <w:tcPr>
            <w:tcW w:w="393" w:type="pct"/>
            <w:shd w:val="clear" w:color="auto" w:fill="FFFF99"/>
            <w:noWrap/>
            <w:vAlign w:val="center"/>
            <w:hideMark/>
          </w:tcPr>
          <w:p w14:paraId="7CAD2F4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70.91</w:t>
            </w:r>
          </w:p>
        </w:tc>
        <w:tc>
          <w:tcPr>
            <w:tcW w:w="342" w:type="pct"/>
            <w:shd w:val="clear" w:color="auto" w:fill="FFFF99"/>
            <w:noWrap/>
            <w:vAlign w:val="center"/>
            <w:hideMark/>
          </w:tcPr>
          <w:p w14:paraId="1AFC59D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2.95</w:t>
            </w:r>
          </w:p>
        </w:tc>
        <w:tc>
          <w:tcPr>
            <w:tcW w:w="393" w:type="pct"/>
            <w:shd w:val="clear" w:color="auto" w:fill="FFFF99"/>
            <w:noWrap/>
            <w:vAlign w:val="center"/>
            <w:hideMark/>
          </w:tcPr>
          <w:p w14:paraId="5E0E6D4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83.18</w:t>
            </w:r>
          </w:p>
        </w:tc>
        <w:tc>
          <w:tcPr>
            <w:tcW w:w="342" w:type="pct"/>
            <w:shd w:val="clear" w:color="auto" w:fill="FFFF99"/>
            <w:noWrap/>
            <w:vAlign w:val="center"/>
            <w:hideMark/>
          </w:tcPr>
          <w:p w14:paraId="6A83527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3.47</w:t>
            </w:r>
          </w:p>
        </w:tc>
        <w:tc>
          <w:tcPr>
            <w:tcW w:w="552" w:type="pct"/>
            <w:shd w:val="clear" w:color="auto" w:fill="FFFF99"/>
            <w:noWrap/>
            <w:vAlign w:val="center"/>
            <w:hideMark/>
          </w:tcPr>
          <w:p w14:paraId="4B00CF3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236.87</w:t>
            </w:r>
          </w:p>
        </w:tc>
        <w:tc>
          <w:tcPr>
            <w:tcW w:w="405" w:type="pct"/>
            <w:shd w:val="clear" w:color="auto" w:fill="FFFF99"/>
            <w:noWrap/>
            <w:vAlign w:val="center"/>
            <w:hideMark/>
          </w:tcPr>
          <w:p w14:paraId="79196AB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277.82</w:t>
            </w:r>
          </w:p>
        </w:tc>
        <w:tc>
          <w:tcPr>
            <w:tcW w:w="552" w:type="pct"/>
            <w:shd w:val="clear" w:color="auto" w:fill="FFFF99"/>
            <w:noWrap/>
            <w:vAlign w:val="center"/>
            <w:hideMark/>
          </w:tcPr>
          <w:p w14:paraId="5F1F8EC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c>
          <w:tcPr>
            <w:tcW w:w="515" w:type="pct"/>
            <w:shd w:val="clear" w:color="auto" w:fill="FFFF99"/>
            <w:noWrap/>
            <w:vAlign w:val="center"/>
            <w:hideMark/>
          </w:tcPr>
          <w:p w14:paraId="58B526DB"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r>
      <w:tr w:rsidR="007C7347" w:rsidRPr="007C7347" w14:paraId="7FE524DB" w14:textId="77777777" w:rsidTr="009849FF">
        <w:trPr>
          <w:trHeight w:val="255"/>
        </w:trPr>
        <w:tc>
          <w:tcPr>
            <w:tcW w:w="549" w:type="pct"/>
            <w:shd w:val="clear" w:color="auto" w:fill="FFFF99"/>
            <w:noWrap/>
            <w:vAlign w:val="center"/>
            <w:hideMark/>
          </w:tcPr>
          <w:p w14:paraId="0338035F"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Mun-Hal</w:t>
            </w:r>
          </w:p>
        </w:tc>
        <w:tc>
          <w:tcPr>
            <w:tcW w:w="553" w:type="pct"/>
            <w:shd w:val="clear" w:color="auto" w:fill="FFFF99"/>
            <w:noWrap/>
            <w:vAlign w:val="center"/>
            <w:hideMark/>
          </w:tcPr>
          <w:p w14:paraId="16E60C76"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2259</w:t>
            </w:r>
          </w:p>
        </w:tc>
        <w:tc>
          <w:tcPr>
            <w:tcW w:w="405" w:type="pct"/>
            <w:shd w:val="clear" w:color="auto" w:fill="FFFF99"/>
            <w:noWrap/>
            <w:vAlign w:val="center"/>
            <w:hideMark/>
          </w:tcPr>
          <w:p w14:paraId="1278C026"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2413</w:t>
            </w:r>
          </w:p>
        </w:tc>
        <w:tc>
          <w:tcPr>
            <w:tcW w:w="393" w:type="pct"/>
            <w:shd w:val="clear" w:color="auto" w:fill="FFFF99"/>
            <w:noWrap/>
            <w:vAlign w:val="center"/>
            <w:hideMark/>
          </w:tcPr>
          <w:p w14:paraId="3D701B8A"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102.68</w:t>
            </w:r>
          </w:p>
        </w:tc>
        <w:tc>
          <w:tcPr>
            <w:tcW w:w="342" w:type="pct"/>
            <w:shd w:val="clear" w:color="auto" w:fill="FFFF99"/>
            <w:noWrap/>
            <w:vAlign w:val="center"/>
            <w:hideMark/>
          </w:tcPr>
          <w:p w14:paraId="10DD5DA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4.28</w:t>
            </w:r>
          </w:p>
        </w:tc>
        <w:tc>
          <w:tcPr>
            <w:tcW w:w="393" w:type="pct"/>
            <w:shd w:val="clear" w:color="auto" w:fill="FFFF99"/>
            <w:noWrap/>
            <w:vAlign w:val="center"/>
            <w:hideMark/>
          </w:tcPr>
          <w:p w14:paraId="175E349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109.68</w:t>
            </w:r>
          </w:p>
        </w:tc>
        <w:tc>
          <w:tcPr>
            <w:tcW w:w="342" w:type="pct"/>
            <w:shd w:val="clear" w:color="auto" w:fill="FFFF99"/>
            <w:noWrap/>
            <w:vAlign w:val="center"/>
            <w:hideMark/>
          </w:tcPr>
          <w:p w14:paraId="14157BA6"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4.57</w:t>
            </w:r>
          </w:p>
        </w:tc>
        <w:tc>
          <w:tcPr>
            <w:tcW w:w="552" w:type="pct"/>
            <w:shd w:val="clear" w:color="auto" w:fill="FFFF99"/>
            <w:noWrap/>
            <w:vAlign w:val="center"/>
            <w:hideMark/>
          </w:tcPr>
          <w:p w14:paraId="1735588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343.66</w:t>
            </w:r>
          </w:p>
        </w:tc>
        <w:tc>
          <w:tcPr>
            <w:tcW w:w="405" w:type="pct"/>
            <w:shd w:val="clear" w:color="auto" w:fill="FFFF99"/>
            <w:noWrap/>
            <w:vAlign w:val="center"/>
            <w:hideMark/>
          </w:tcPr>
          <w:p w14:paraId="74915ED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366.95</w:t>
            </w:r>
          </w:p>
        </w:tc>
        <w:tc>
          <w:tcPr>
            <w:tcW w:w="552" w:type="pct"/>
            <w:shd w:val="clear" w:color="auto" w:fill="FFFF99"/>
            <w:noWrap/>
            <w:vAlign w:val="center"/>
            <w:hideMark/>
          </w:tcPr>
          <w:p w14:paraId="07EF983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c>
          <w:tcPr>
            <w:tcW w:w="515" w:type="pct"/>
            <w:shd w:val="clear" w:color="auto" w:fill="FFFF99"/>
            <w:noWrap/>
            <w:vAlign w:val="center"/>
            <w:hideMark/>
          </w:tcPr>
          <w:p w14:paraId="0DAEA463"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r>
      <w:tr w:rsidR="007C7347" w:rsidRPr="007C7347" w14:paraId="1A4C9646" w14:textId="77777777" w:rsidTr="009849FF">
        <w:trPr>
          <w:trHeight w:val="255"/>
        </w:trPr>
        <w:tc>
          <w:tcPr>
            <w:tcW w:w="549" w:type="pct"/>
            <w:shd w:val="clear" w:color="auto" w:fill="FFFF99"/>
            <w:noWrap/>
            <w:vAlign w:val="center"/>
            <w:hideMark/>
          </w:tcPr>
          <w:p w14:paraId="14C3DCEC"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Mum-Ch</w:t>
            </w:r>
          </w:p>
        </w:tc>
        <w:tc>
          <w:tcPr>
            <w:tcW w:w="553" w:type="pct"/>
            <w:shd w:val="clear" w:color="auto" w:fill="FFFF99"/>
            <w:noWrap/>
            <w:vAlign w:val="center"/>
            <w:hideMark/>
          </w:tcPr>
          <w:p w14:paraId="38FF0AD9"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1239</w:t>
            </w:r>
          </w:p>
        </w:tc>
        <w:tc>
          <w:tcPr>
            <w:tcW w:w="405" w:type="pct"/>
            <w:shd w:val="clear" w:color="auto" w:fill="FFFF99"/>
            <w:noWrap/>
            <w:vAlign w:val="center"/>
            <w:hideMark/>
          </w:tcPr>
          <w:p w14:paraId="2B4FFAC1"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1503</w:t>
            </w:r>
          </w:p>
        </w:tc>
        <w:tc>
          <w:tcPr>
            <w:tcW w:w="393" w:type="pct"/>
            <w:shd w:val="clear" w:color="auto" w:fill="FFFF99"/>
            <w:noWrap/>
            <w:vAlign w:val="center"/>
            <w:hideMark/>
          </w:tcPr>
          <w:p w14:paraId="36538260"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56.32</w:t>
            </w:r>
          </w:p>
        </w:tc>
        <w:tc>
          <w:tcPr>
            <w:tcW w:w="342" w:type="pct"/>
            <w:shd w:val="clear" w:color="auto" w:fill="FFFF99"/>
            <w:noWrap/>
            <w:vAlign w:val="center"/>
            <w:hideMark/>
          </w:tcPr>
          <w:p w14:paraId="3CBD628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2.35</w:t>
            </w:r>
          </w:p>
        </w:tc>
        <w:tc>
          <w:tcPr>
            <w:tcW w:w="393" w:type="pct"/>
            <w:shd w:val="clear" w:color="auto" w:fill="FFFF99"/>
            <w:noWrap/>
            <w:vAlign w:val="center"/>
            <w:hideMark/>
          </w:tcPr>
          <w:p w14:paraId="487ADEF1"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68.32</w:t>
            </w:r>
          </w:p>
        </w:tc>
        <w:tc>
          <w:tcPr>
            <w:tcW w:w="342" w:type="pct"/>
            <w:shd w:val="clear" w:color="auto" w:fill="FFFF99"/>
            <w:noWrap/>
            <w:vAlign w:val="center"/>
            <w:hideMark/>
          </w:tcPr>
          <w:p w14:paraId="2CC798F8"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2.85</w:t>
            </w:r>
          </w:p>
        </w:tc>
        <w:tc>
          <w:tcPr>
            <w:tcW w:w="552" w:type="pct"/>
            <w:shd w:val="clear" w:color="auto" w:fill="FFFF99"/>
            <w:noWrap/>
            <w:vAlign w:val="center"/>
            <w:hideMark/>
          </w:tcPr>
          <w:p w14:paraId="00443EA2"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188.69</w:t>
            </w:r>
          </w:p>
        </w:tc>
        <w:tc>
          <w:tcPr>
            <w:tcW w:w="405" w:type="pct"/>
            <w:shd w:val="clear" w:color="auto" w:fill="FFFF99"/>
            <w:noWrap/>
            <w:vAlign w:val="center"/>
            <w:hideMark/>
          </w:tcPr>
          <w:p w14:paraId="55238CD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228.04</w:t>
            </w:r>
          </w:p>
        </w:tc>
        <w:tc>
          <w:tcPr>
            <w:tcW w:w="552" w:type="pct"/>
            <w:shd w:val="clear" w:color="auto" w:fill="FFFF99"/>
            <w:noWrap/>
            <w:vAlign w:val="center"/>
            <w:hideMark/>
          </w:tcPr>
          <w:p w14:paraId="4FDEF297"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1.28E-05</w:t>
            </w:r>
          </w:p>
        </w:tc>
        <w:tc>
          <w:tcPr>
            <w:tcW w:w="515" w:type="pct"/>
            <w:shd w:val="clear" w:color="auto" w:fill="FFFF99"/>
            <w:noWrap/>
            <w:vAlign w:val="center"/>
            <w:hideMark/>
          </w:tcPr>
          <w:p w14:paraId="370D74F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r>
      <w:tr w:rsidR="007C7347" w:rsidRPr="007C7347" w14:paraId="0A3302BD" w14:textId="77777777" w:rsidTr="009849FF">
        <w:trPr>
          <w:trHeight w:val="255"/>
        </w:trPr>
        <w:tc>
          <w:tcPr>
            <w:tcW w:w="549" w:type="pct"/>
            <w:shd w:val="clear" w:color="auto" w:fill="FFFF99"/>
            <w:noWrap/>
            <w:vAlign w:val="center"/>
            <w:hideMark/>
          </w:tcPr>
          <w:p w14:paraId="072DC8E9" w14:textId="77777777" w:rsidR="007C7347" w:rsidRPr="007C7347" w:rsidRDefault="007C7347" w:rsidP="007C7347">
            <w:pPr>
              <w:spacing w:after="0" w:line="240" w:lineRule="auto"/>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Mum-Hal</w:t>
            </w:r>
          </w:p>
        </w:tc>
        <w:tc>
          <w:tcPr>
            <w:tcW w:w="553" w:type="pct"/>
            <w:shd w:val="clear" w:color="auto" w:fill="FFFF99"/>
            <w:noWrap/>
            <w:vAlign w:val="center"/>
            <w:hideMark/>
          </w:tcPr>
          <w:p w14:paraId="02813F15"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1945</w:t>
            </w:r>
          </w:p>
        </w:tc>
        <w:tc>
          <w:tcPr>
            <w:tcW w:w="405" w:type="pct"/>
            <w:shd w:val="clear" w:color="auto" w:fill="FFFF99"/>
            <w:noWrap/>
            <w:vAlign w:val="center"/>
            <w:hideMark/>
          </w:tcPr>
          <w:p w14:paraId="335DB117" w14:textId="77777777" w:rsidR="007C7347" w:rsidRPr="007C7347" w:rsidRDefault="007C7347" w:rsidP="007C7347">
            <w:pPr>
              <w:spacing w:after="0" w:line="240" w:lineRule="auto"/>
              <w:jc w:val="right"/>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bCs/>
                <w:color w:val="000000"/>
                <w:sz w:val="20"/>
                <w:szCs w:val="20"/>
                <w:lang w:eastAsia="en-IN"/>
              </w:rPr>
              <w:t>2086</w:t>
            </w:r>
          </w:p>
        </w:tc>
        <w:tc>
          <w:tcPr>
            <w:tcW w:w="393" w:type="pct"/>
            <w:shd w:val="clear" w:color="auto" w:fill="FFFF99"/>
            <w:noWrap/>
            <w:vAlign w:val="center"/>
            <w:hideMark/>
          </w:tcPr>
          <w:p w14:paraId="2C5F9C7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88.41</w:t>
            </w:r>
          </w:p>
        </w:tc>
        <w:tc>
          <w:tcPr>
            <w:tcW w:w="342" w:type="pct"/>
            <w:shd w:val="clear" w:color="auto" w:fill="FFFF99"/>
            <w:noWrap/>
            <w:vAlign w:val="center"/>
            <w:hideMark/>
          </w:tcPr>
          <w:p w14:paraId="6B037625"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3.68</w:t>
            </w:r>
          </w:p>
        </w:tc>
        <w:tc>
          <w:tcPr>
            <w:tcW w:w="393" w:type="pct"/>
            <w:shd w:val="clear" w:color="auto" w:fill="FFFF99"/>
            <w:noWrap/>
            <w:vAlign w:val="center"/>
            <w:hideMark/>
          </w:tcPr>
          <w:p w14:paraId="7ED86A9D"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94.82</w:t>
            </w:r>
          </w:p>
        </w:tc>
        <w:tc>
          <w:tcPr>
            <w:tcW w:w="342" w:type="pct"/>
            <w:shd w:val="clear" w:color="auto" w:fill="FFFF99"/>
            <w:noWrap/>
            <w:vAlign w:val="center"/>
            <w:hideMark/>
          </w:tcPr>
          <w:p w14:paraId="4F7F0EEE"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3.95</w:t>
            </w:r>
          </w:p>
        </w:tc>
        <w:tc>
          <w:tcPr>
            <w:tcW w:w="552" w:type="pct"/>
            <w:shd w:val="clear" w:color="auto" w:fill="FFFF99"/>
            <w:noWrap/>
            <w:vAlign w:val="center"/>
            <w:hideMark/>
          </w:tcPr>
          <w:p w14:paraId="586CB11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295.48</w:t>
            </w:r>
          </w:p>
        </w:tc>
        <w:tc>
          <w:tcPr>
            <w:tcW w:w="405" w:type="pct"/>
            <w:shd w:val="clear" w:color="auto" w:fill="FFFF99"/>
            <w:noWrap/>
            <w:vAlign w:val="center"/>
            <w:hideMark/>
          </w:tcPr>
          <w:p w14:paraId="5CD22654"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317.16</w:t>
            </w:r>
          </w:p>
        </w:tc>
        <w:tc>
          <w:tcPr>
            <w:tcW w:w="552" w:type="pct"/>
            <w:shd w:val="clear" w:color="auto" w:fill="FFFF99"/>
            <w:noWrap/>
            <w:vAlign w:val="center"/>
            <w:hideMark/>
          </w:tcPr>
          <w:p w14:paraId="05154B19"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c>
          <w:tcPr>
            <w:tcW w:w="515" w:type="pct"/>
            <w:shd w:val="clear" w:color="auto" w:fill="FFFF99"/>
            <w:noWrap/>
            <w:vAlign w:val="center"/>
            <w:hideMark/>
          </w:tcPr>
          <w:p w14:paraId="1CEEA4BF" w14:textId="77777777" w:rsidR="007C7347" w:rsidRPr="007C7347" w:rsidRDefault="007C7347" w:rsidP="007C7347">
            <w:pPr>
              <w:spacing w:after="0" w:line="240" w:lineRule="auto"/>
              <w:jc w:val="center"/>
              <w:rPr>
                <w:rFonts w:ascii="Times New Roman" w:eastAsia="Times New Roman" w:hAnsi="Times New Roman" w:cs="Times New Roman"/>
                <w:color w:val="000000"/>
                <w:sz w:val="20"/>
                <w:szCs w:val="20"/>
                <w:lang w:eastAsia="en-IN"/>
              </w:rPr>
            </w:pPr>
            <w:r w:rsidRPr="007C7347">
              <w:rPr>
                <w:rFonts w:ascii="Times New Roman" w:eastAsia="Times New Roman" w:hAnsi="Times New Roman" w:cs="Times New Roman"/>
                <w:color w:val="000000"/>
                <w:sz w:val="20"/>
                <w:szCs w:val="20"/>
                <w:lang w:eastAsia="en-IN"/>
              </w:rPr>
              <w:t>1.27E-05</w:t>
            </w:r>
          </w:p>
        </w:tc>
      </w:tr>
    </w:tbl>
    <w:p w14:paraId="480662E0" w14:textId="03923365" w:rsidR="00EF7F01" w:rsidRDefault="00EF7F01" w:rsidP="00EF7F01">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It can be observed</w:t>
      </w:r>
      <w:r>
        <w:rPr>
          <w:rFonts w:ascii="Times New Roman" w:hAnsi="Times New Roman" w:cs="Times New Roman"/>
          <w:sz w:val="24"/>
          <w:szCs w:val="24"/>
        </w:rPr>
        <w:t xml:space="preserve"> from Table 9 and Table 10</w:t>
      </w:r>
      <w:r w:rsidRPr="00D208DF">
        <w:rPr>
          <w:rFonts w:ascii="Times New Roman" w:hAnsi="Times New Roman" w:cs="Times New Roman"/>
          <w:sz w:val="24"/>
          <w:szCs w:val="24"/>
        </w:rPr>
        <w:t xml:space="preserve"> that an increase in distances and vessel capacity results in a higher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footprint. In certain routes</w:t>
      </w:r>
      <w:r>
        <w:rPr>
          <w:rFonts w:ascii="Times New Roman" w:hAnsi="Times New Roman" w:cs="Times New Roman"/>
          <w:sz w:val="24"/>
          <w:szCs w:val="24"/>
        </w:rPr>
        <w:t>,</w:t>
      </w:r>
      <w:r w:rsidRPr="00D208DF">
        <w:rPr>
          <w:rFonts w:ascii="Times New Roman" w:hAnsi="Times New Roman" w:cs="Times New Roman"/>
          <w:sz w:val="24"/>
          <w:szCs w:val="24"/>
        </w:rPr>
        <w:t xml:space="preserve"> a difference of 10</w:t>
      </w:r>
      <w:r w:rsidRPr="00D208DF">
        <w:rPr>
          <w:rFonts w:ascii="Times New Roman" w:hAnsi="Times New Roman" w:cs="Times New Roman"/>
          <w:sz w:val="24"/>
          <w:szCs w:val="24"/>
          <w:vertAlign w:val="superscript"/>
        </w:rPr>
        <w:t>7</w:t>
      </w:r>
      <w:r w:rsidRPr="00D208DF">
        <w:rPr>
          <w:rFonts w:ascii="Times New Roman" w:hAnsi="Times New Roman" w:cs="Times New Roman"/>
          <w:sz w:val="24"/>
          <w:szCs w:val="24"/>
        </w:rPr>
        <w:t>-10</w:t>
      </w:r>
      <w:r w:rsidRPr="00D208DF">
        <w:rPr>
          <w:rFonts w:ascii="Times New Roman" w:hAnsi="Times New Roman" w:cs="Times New Roman"/>
          <w:sz w:val="24"/>
          <w:szCs w:val="24"/>
          <w:vertAlign w:val="superscript"/>
        </w:rPr>
        <w:t>8</w:t>
      </w:r>
      <w:r w:rsidRPr="00D208DF">
        <w:rPr>
          <w:rFonts w:ascii="Times New Roman" w:hAnsi="Times New Roman" w:cs="Times New Roman"/>
          <w:sz w:val="24"/>
          <w:szCs w:val="24"/>
        </w:rPr>
        <w:t xml:space="preserve"> grams of CO</w:t>
      </w:r>
      <w:r w:rsidRPr="00D208DF">
        <w:rPr>
          <w:rFonts w:ascii="Times New Roman" w:hAnsi="Times New Roman" w:cs="Times New Roman"/>
          <w:sz w:val="24"/>
          <w:szCs w:val="24"/>
          <w:vertAlign w:val="subscript"/>
        </w:rPr>
        <w:t xml:space="preserve">2 </w:t>
      </w:r>
      <w:r w:rsidRPr="00D208DF">
        <w:rPr>
          <w:rFonts w:ascii="Times New Roman" w:hAnsi="Times New Roman" w:cs="Times New Roman"/>
          <w:sz w:val="24"/>
          <w:szCs w:val="24"/>
        </w:rPr>
        <w:t>or multiples of 10</w:t>
      </w:r>
      <w:r w:rsidRPr="00D208DF">
        <w:rPr>
          <w:rFonts w:ascii="Times New Roman" w:hAnsi="Times New Roman" w:cs="Times New Roman"/>
          <w:sz w:val="24"/>
          <w:szCs w:val="24"/>
          <w:vertAlign w:val="superscript"/>
        </w:rPr>
        <w:t>8</w:t>
      </w:r>
      <w:r w:rsidRPr="00D208DF">
        <w:rPr>
          <w:rFonts w:ascii="Times New Roman" w:hAnsi="Times New Roman" w:cs="Times New Roman"/>
          <w:sz w:val="24"/>
          <w:szCs w:val="24"/>
        </w:rPr>
        <w:t xml:space="preserve"> grams of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can be observed for distances travelled by circumnavigating Sri</w:t>
      </w:r>
      <w:r w:rsidR="00634452">
        <w:rPr>
          <w:rFonts w:ascii="Times New Roman" w:hAnsi="Times New Roman" w:cs="Times New Roman"/>
          <w:sz w:val="24"/>
          <w:szCs w:val="24"/>
        </w:rPr>
        <w:t xml:space="preserve"> </w:t>
      </w:r>
      <w:r w:rsidRPr="00D208DF">
        <w:rPr>
          <w:rFonts w:ascii="Times New Roman" w:hAnsi="Times New Roman" w:cs="Times New Roman"/>
          <w:sz w:val="24"/>
          <w:szCs w:val="24"/>
        </w:rPr>
        <w:t>Lanka and by following the geographical route prescribed under the discussions on Sethu</w:t>
      </w:r>
      <w:r>
        <w:rPr>
          <w:rFonts w:ascii="Times New Roman" w:hAnsi="Times New Roman" w:cs="Times New Roman"/>
          <w:sz w:val="24"/>
          <w:szCs w:val="24"/>
        </w:rPr>
        <w:t>s</w:t>
      </w:r>
      <w:r w:rsidRPr="00D208DF">
        <w:rPr>
          <w:rFonts w:ascii="Times New Roman" w:hAnsi="Times New Roman" w:cs="Times New Roman"/>
          <w:sz w:val="24"/>
          <w:szCs w:val="24"/>
        </w:rPr>
        <w:t>amudram or SSCP. This implies that when IFO380 cS</w:t>
      </w:r>
      <w:r>
        <w:rPr>
          <w:rFonts w:ascii="Times New Roman" w:hAnsi="Times New Roman" w:cs="Times New Roman"/>
          <w:sz w:val="24"/>
          <w:szCs w:val="24"/>
        </w:rPr>
        <w:t>t</w:t>
      </w:r>
      <w:r w:rsidRPr="00D208DF">
        <w:rPr>
          <w:rFonts w:ascii="Times New Roman" w:hAnsi="Times New Roman" w:cs="Times New Roman"/>
          <w:sz w:val="24"/>
          <w:szCs w:val="24"/>
        </w:rPr>
        <w:t xml:space="preserve"> </w:t>
      </w:r>
      <w:r>
        <w:rPr>
          <w:rFonts w:ascii="Times New Roman" w:hAnsi="Times New Roman" w:cs="Times New Roman"/>
          <w:sz w:val="24"/>
          <w:szCs w:val="24"/>
        </w:rPr>
        <w:t xml:space="preserve">(centistoke) </w:t>
      </w:r>
      <w:r w:rsidRPr="00D208DF">
        <w:rPr>
          <w:rFonts w:ascii="Times New Roman" w:hAnsi="Times New Roman" w:cs="Times New Roman"/>
          <w:sz w:val="24"/>
          <w:szCs w:val="24"/>
        </w:rPr>
        <w:t>is used, CO</w:t>
      </w:r>
      <w:r w:rsidRPr="00D208DF">
        <w:rPr>
          <w:rFonts w:ascii="Times New Roman" w:hAnsi="Times New Roman" w:cs="Times New Roman"/>
          <w:sz w:val="24"/>
          <w:szCs w:val="24"/>
          <w:vertAlign w:val="subscript"/>
        </w:rPr>
        <w:t xml:space="preserve">2 </w:t>
      </w:r>
      <w:r w:rsidRPr="00D208DF">
        <w:rPr>
          <w:rFonts w:ascii="Times New Roman" w:hAnsi="Times New Roman" w:cs="Times New Roman"/>
          <w:sz w:val="24"/>
          <w:szCs w:val="24"/>
        </w:rPr>
        <w:t>within the range of 10-100 tonnes (depending on ports)</w:t>
      </w:r>
      <w:r>
        <w:rPr>
          <w:rFonts w:ascii="Times New Roman" w:hAnsi="Times New Roman" w:cs="Times New Roman"/>
          <w:sz w:val="24"/>
          <w:szCs w:val="24"/>
        </w:rPr>
        <w:t xml:space="preserve"> </w:t>
      </w:r>
      <w:r w:rsidRPr="00D208DF">
        <w:rPr>
          <w:rFonts w:ascii="Times New Roman" w:hAnsi="Times New Roman" w:cs="Times New Roman"/>
          <w:sz w:val="24"/>
          <w:szCs w:val="24"/>
        </w:rPr>
        <w:t>is emitted during a voyage by circumnavigating Sri</w:t>
      </w:r>
      <w:r w:rsidR="00A21705">
        <w:rPr>
          <w:rFonts w:ascii="Times New Roman" w:hAnsi="Times New Roman" w:cs="Times New Roman"/>
          <w:sz w:val="24"/>
          <w:szCs w:val="24"/>
        </w:rPr>
        <w:t xml:space="preserve"> </w:t>
      </w:r>
      <w:r w:rsidRPr="00D208DF">
        <w:rPr>
          <w:rFonts w:ascii="Times New Roman" w:hAnsi="Times New Roman" w:cs="Times New Roman"/>
          <w:sz w:val="24"/>
          <w:szCs w:val="24"/>
        </w:rPr>
        <w:t>Lanka and these emissions could be reduced by constructing a canal near Adams Bridge as discussed earlier</w:t>
      </w:r>
      <w:r w:rsidR="00A21705">
        <w:rPr>
          <w:rFonts w:ascii="Times New Roman" w:hAnsi="Times New Roman" w:cs="Times New Roman"/>
          <w:sz w:val="24"/>
          <w:szCs w:val="24"/>
        </w:rPr>
        <w:t>.</w:t>
      </w:r>
      <w:r>
        <w:rPr>
          <w:rFonts w:ascii="Times New Roman" w:hAnsi="Times New Roman" w:cs="Times New Roman"/>
          <w:sz w:val="24"/>
          <w:szCs w:val="24"/>
        </w:rPr>
        <w:t xml:space="preserve"> </w:t>
      </w:r>
      <w:r w:rsidRPr="004D1198">
        <w:rPr>
          <w:rFonts w:ascii="Times New Roman" w:hAnsi="Times New Roman" w:cs="Times New Roman"/>
          <w:color w:val="000000" w:themeColor="text1"/>
          <w:sz w:val="24"/>
          <w:szCs w:val="24"/>
          <w:highlight w:val="yellow"/>
        </w:rPr>
        <w:t xml:space="preserve">Fig. </w:t>
      </w:r>
      <w:r w:rsidR="00D42694" w:rsidRPr="004D1198">
        <w:rPr>
          <w:rFonts w:ascii="Times New Roman" w:hAnsi="Times New Roman" w:cs="Times New Roman"/>
          <w:color w:val="000000" w:themeColor="text1"/>
          <w:sz w:val="24"/>
          <w:szCs w:val="24"/>
          <w:highlight w:val="yellow"/>
        </w:rPr>
        <w:t>6</w:t>
      </w:r>
      <w:r w:rsidRPr="004D1198">
        <w:rPr>
          <w:rFonts w:ascii="Times New Roman" w:hAnsi="Times New Roman" w:cs="Times New Roman"/>
          <w:color w:val="000000" w:themeColor="text1"/>
          <w:sz w:val="24"/>
          <w:szCs w:val="24"/>
        </w:rPr>
        <w:t xml:space="preserve"> </w:t>
      </w:r>
      <w:r>
        <w:rPr>
          <w:rFonts w:ascii="Times New Roman" w:hAnsi="Times New Roman" w:cs="Times New Roman"/>
          <w:sz w:val="24"/>
          <w:szCs w:val="24"/>
        </w:rPr>
        <w:t>show the drastic reduction in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footprint via SSCP for Barge, Bulk carrier, Container and Tanker of capacities 50000 dwt and 100000 dwt.</w:t>
      </w:r>
    </w:p>
    <w:p w14:paraId="17521134" w14:textId="46D20D43" w:rsidR="005A09BE" w:rsidRDefault="003F3ED6" w:rsidP="00B67AE6">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Table</w:t>
      </w:r>
      <w:r w:rsidR="00591048">
        <w:rPr>
          <w:rFonts w:ascii="Times New Roman" w:hAnsi="Times New Roman" w:cs="Times New Roman"/>
          <w:sz w:val="24"/>
          <w:szCs w:val="24"/>
        </w:rPr>
        <w:t xml:space="preserve"> </w:t>
      </w:r>
      <w:r w:rsidR="0025140F">
        <w:rPr>
          <w:rFonts w:ascii="Times New Roman" w:hAnsi="Times New Roman" w:cs="Times New Roman"/>
          <w:sz w:val="24"/>
          <w:szCs w:val="24"/>
        </w:rPr>
        <w:t>11</w:t>
      </w:r>
      <w:r w:rsidR="00591048">
        <w:rPr>
          <w:rFonts w:ascii="Times New Roman" w:hAnsi="Times New Roman" w:cs="Times New Roman"/>
          <w:sz w:val="24"/>
          <w:szCs w:val="24"/>
        </w:rPr>
        <w:t xml:space="preserve"> </w:t>
      </w:r>
      <w:r w:rsidRPr="00D208DF">
        <w:rPr>
          <w:rFonts w:ascii="Times New Roman" w:hAnsi="Times New Roman" w:cs="Times New Roman"/>
          <w:sz w:val="24"/>
          <w:szCs w:val="24"/>
        </w:rPr>
        <w:t>give</w:t>
      </w:r>
      <w:r w:rsidR="00F616B1">
        <w:rPr>
          <w:rFonts w:ascii="Times New Roman" w:hAnsi="Times New Roman" w:cs="Times New Roman"/>
          <w:sz w:val="24"/>
          <w:szCs w:val="24"/>
        </w:rPr>
        <w:t>s</w:t>
      </w:r>
      <w:r w:rsidRPr="00D208DF">
        <w:rPr>
          <w:rFonts w:ascii="Times New Roman" w:hAnsi="Times New Roman" w:cs="Times New Roman"/>
          <w:sz w:val="24"/>
          <w:szCs w:val="24"/>
        </w:rPr>
        <w:t xml:space="preserve"> a brief account of EEOI values indicative of the operational efficiencies of the vessels. Although, the index is also indicative of CO</w:t>
      </w:r>
      <w:r w:rsidRPr="00D208DF">
        <w:rPr>
          <w:rFonts w:ascii="Times New Roman" w:hAnsi="Times New Roman" w:cs="Times New Roman"/>
          <w:sz w:val="24"/>
          <w:szCs w:val="24"/>
          <w:vertAlign w:val="subscript"/>
        </w:rPr>
        <w:t>2</w:t>
      </w:r>
      <w:r w:rsidRPr="00D208DF">
        <w:rPr>
          <w:rFonts w:ascii="Times New Roman" w:hAnsi="Times New Roman" w:cs="Times New Roman"/>
          <w:sz w:val="24"/>
          <w:szCs w:val="24"/>
        </w:rPr>
        <w:t xml:space="preserve"> emissions it also depends on other important factors such as fouling and maintenance of the vessel. Therefore, it might be seen that there is no significant difference in </w:t>
      </w:r>
      <w:r w:rsidR="00764F31">
        <w:rPr>
          <w:rFonts w:ascii="Times New Roman" w:hAnsi="Times New Roman" w:cs="Times New Roman"/>
          <w:sz w:val="24"/>
          <w:szCs w:val="24"/>
        </w:rPr>
        <w:t>EEOI values</w:t>
      </w:r>
      <w:r w:rsidRPr="00D208DF">
        <w:rPr>
          <w:rFonts w:ascii="Times New Roman" w:hAnsi="Times New Roman" w:cs="Times New Roman"/>
          <w:sz w:val="24"/>
          <w:szCs w:val="24"/>
        </w:rPr>
        <w:t xml:space="preserve"> obtained by travelling on the two routes under observation as the ratio of </w:t>
      </w:r>
      <w:r w:rsidR="00764F31">
        <w:rPr>
          <w:rFonts w:ascii="Times New Roman" w:hAnsi="Times New Roman" w:cs="Times New Roman"/>
          <w:sz w:val="24"/>
          <w:szCs w:val="24"/>
        </w:rPr>
        <w:t>f</w:t>
      </w:r>
      <w:r w:rsidRPr="00D208DF">
        <w:rPr>
          <w:rFonts w:ascii="Times New Roman" w:hAnsi="Times New Roman" w:cs="Times New Roman"/>
          <w:sz w:val="24"/>
          <w:szCs w:val="24"/>
        </w:rPr>
        <w:t xml:space="preserve">uel consumption and </w:t>
      </w:r>
      <w:r w:rsidR="00764F31">
        <w:rPr>
          <w:rFonts w:ascii="Times New Roman" w:hAnsi="Times New Roman" w:cs="Times New Roman"/>
          <w:sz w:val="24"/>
          <w:szCs w:val="24"/>
        </w:rPr>
        <w:t>d</w:t>
      </w:r>
      <w:r w:rsidRPr="00D208DF">
        <w:rPr>
          <w:rFonts w:ascii="Times New Roman" w:hAnsi="Times New Roman" w:cs="Times New Roman"/>
          <w:sz w:val="24"/>
          <w:szCs w:val="24"/>
        </w:rPr>
        <w:t xml:space="preserve">istance sailed remains constant in the index even though the values </w:t>
      </w:r>
      <w:r w:rsidR="00764F31">
        <w:rPr>
          <w:rFonts w:ascii="Times New Roman" w:hAnsi="Times New Roman" w:cs="Times New Roman"/>
          <w:sz w:val="24"/>
          <w:szCs w:val="24"/>
        </w:rPr>
        <w:t xml:space="preserve">of fuel mass to </w:t>
      </w:r>
      <w:r w:rsidR="00764F31" w:rsidRPr="00764F31">
        <w:rPr>
          <w:rFonts w:ascii="Times New Roman" w:hAnsi="Times New Roman" w:cs="Times New Roman"/>
          <w:sz w:val="24"/>
          <w:szCs w:val="24"/>
        </w:rPr>
        <w:t>CO</w:t>
      </w:r>
      <w:r w:rsidR="00764F31">
        <w:rPr>
          <w:rFonts w:ascii="Times New Roman" w:hAnsi="Times New Roman" w:cs="Times New Roman"/>
          <w:sz w:val="24"/>
          <w:szCs w:val="24"/>
          <w:vertAlign w:val="subscript"/>
        </w:rPr>
        <w:t>2</w:t>
      </w:r>
      <w:r w:rsidR="00764F31">
        <w:rPr>
          <w:rFonts w:ascii="Times New Roman" w:hAnsi="Times New Roman" w:cs="Times New Roman"/>
          <w:sz w:val="24"/>
          <w:szCs w:val="24"/>
        </w:rPr>
        <w:t xml:space="preserve"> conversion </w:t>
      </w:r>
      <w:r w:rsidR="00764F31" w:rsidRPr="00764F31">
        <w:rPr>
          <w:rFonts w:ascii="Times New Roman" w:hAnsi="Times New Roman" w:cs="Times New Roman"/>
          <w:sz w:val="24"/>
          <w:szCs w:val="24"/>
        </w:rPr>
        <w:t>factor</w:t>
      </w:r>
      <w:r w:rsidR="00764F31">
        <w:rPr>
          <w:rFonts w:ascii="Times New Roman" w:hAnsi="Times New Roman" w:cs="Times New Roman"/>
          <w:sz w:val="24"/>
          <w:szCs w:val="24"/>
        </w:rPr>
        <w:t xml:space="preserve"> </w:t>
      </w:r>
      <w:r w:rsidRPr="00764F31">
        <w:rPr>
          <w:rFonts w:ascii="Times New Roman" w:hAnsi="Times New Roman" w:cs="Times New Roman"/>
          <w:sz w:val="24"/>
          <w:szCs w:val="24"/>
        </w:rPr>
        <w:t>change</w:t>
      </w:r>
      <w:r w:rsidR="00764F31">
        <w:rPr>
          <w:rFonts w:ascii="Times New Roman" w:hAnsi="Times New Roman" w:cs="Times New Roman"/>
          <w:sz w:val="24"/>
          <w:szCs w:val="24"/>
        </w:rPr>
        <w:t>s</w:t>
      </w:r>
      <w:r w:rsidRPr="00D208DF">
        <w:rPr>
          <w:rFonts w:ascii="Times New Roman" w:hAnsi="Times New Roman" w:cs="Times New Roman"/>
          <w:sz w:val="24"/>
          <w:szCs w:val="24"/>
        </w:rPr>
        <w:t xml:space="preserve"> i.e</w:t>
      </w:r>
      <w:r w:rsidR="002C386C">
        <w:rPr>
          <w:rFonts w:ascii="Times New Roman" w:hAnsi="Times New Roman" w:cs="Times New Roman"/>
          <w:sz w:val="24"/>
          <w:szCs w:val="24"/>
        </w:rPr>
        <w:t>.</w:t>
      </w:r>
      <w:r w:rsidRPr="00D208DF">
        <w:rPr>
          <w:rFonts w:ascii="Times New Roman" w:hAnsi="Times New Roman" w:cs="Times New Roman"/>
          <w:sz w:val="24"/>
          <w:szCs w:val="24"/>
        </w:rPr>
        <w:t xml:space="preserve"> if </w:t>
      </w:r>
      <w:r w:rsidR="00AB1056">
        <w:rPr>
          <w:rFonts w:ascii="Times New Roman" w:hAnsi="Times New Roman" w:cs="Times New Roman"/>
          <w:sz w:val="24"/>
          <w:szCs w:val="24"/>
        </w:rPr>
        <w:t>the d</w:t>
      </w:r>
      <w:r w:rsidRPr="00D208DF">
        <w:rPr>
          <w:rFonts w:ascii="Times New Roman" w:hAnsi="Times New Roman" w:cs="Times New Roman"/>
          <w:sz w:val="24"/>
          <w:szCs w:val="24"/>
        </w:rPr>
        <w:t xml:space="preserve">istance sailed increases the fuel consumption also </w:t>
      </w:r>
      <w:r w:rsidR="0028099B">
        <w:rPr>
          <w:rFonts w:ascii="Times New Roman" w:hAnsi="Times New Roman" w:cs="Times New Roman"/>
          <w:sz w:val="24"/>
          <w:szCs w:val="24"/>
        </w:rPr>
        <w:t xml:space="preserve">increases in a commensurate manner </w:t>
      </w:r>
      <w:r w:rsidRPr="00D208DF">
        <w:rPr>
          <w:rFonts w:ascii="Times New Roman" w:hAnsi="Times New Roman" w:cs="Times New Roman"/>
          <w:sz w:val="24"/>
          <w:szCs w:val="24"/>
        </w:rPr>
        <w:t>such that it compensates to yield a ratio that is similar to the ratio yielded over smaller fuel consumption and distance.</w:t>
      </w:r>
      <w:r w:rsidR="005A09BE">
        <w:rPr>
          <w:rFonts w:ascii="Times New Roman" w:hAnsi="Times New Roman" w:cs="Times New Roman"/>
          <w:sz w:val="24"/>
          <w:szCs w:val="24"/>
        </w:rPr>
        <w:t xml:space="preserve"> However, real constraints such as maintenance, equipment life and corrosion may cause a variation in the observed value and change the operational factor thereby causing a variation in the emissions</w:t>
      </w:r>
      <w:r w:rsidR="00434875">
        <w:rPr>
          <w:rFonts w:ascii="Times New Roman" w:hAnsi="Times New Roman" w:cs="Times New Roman"/>
          <w:sz w:val="24"/>
          <w:szCs w:val="24"/>
        </w:rPr>
        <w:t xml:space="preserve"> as at times older engines emit more hazardous substances</w:t>
      </w:r>
      <w:r w:rsidR="0010690B">
        <w:rPr>
          <w:rFonts w:ascii="Times New Roman" w:hAnsi="Times New Roman" w:cs="Times New Roman"/>
          <w:sz w:val="24"/>
          <w:szCs w:val="24"/>
        </w:rPr>
        <w:t xml:space="preserve"> </w:t>
      </w:r>
      <w:r w:rsidR="0010690B">
        <w:rPr>
          <w:rFonts w:ascii="Times New Roman" w:hAnsi="Times New Roman" w:cs="Times New Roman"/>
          <w:sz w:val="24"/>
          <w:szCs w:val="24"/>
        </w:rPr>
        <w:fldChar w:fldCharType="begin" w:fldLock="1"/>
      </w:r>
      <w:r w:rsidR="00F93F67">
        <w:rPr>
          <w:rFonts w:ascii="Times New Roman" w:hAnsi="Times New Roman" w:cs="Times New Roman"/>
          <w:sz w:val="24"/>
          <w:szCs w:val="24"/>
        </w:rPr>
        <w:instrText>ADDIN CSL_CITATION {"citationItems":[{"id":"ITEM-1","itemData":{"DOI":"10.1016/j.egypro.2014.10.373","ISSN":"1876-6102","author":[{"dropping-particle":"","family":"Acomi","given":"Nicoleta","non-dropping-particle":"","parse-names":false,"suffix":""},{"dropping-particle":"","family":"Cristian","given":"Ovidiu","non-dropping-particle":"","parse-names":false,"suffix":""}],"container-title":"Energy Procedia","id":"ITEM-1","issued":{"date-parts":[["2014"]]},"page":"243-248","title":"The influence of different types of marine fuel over the energy efficiency operational index","type":"article-journal","volume":"59"},"uris":["http://www.mendeley.com/documents/?uuid=4949d665-5026-4a2f-9475-69d1ebc3b301"]}],"mendeley":{"formattedCitation":"(Acomi and Cristian, 2014)","plainTextFormattedCitation":"(Acomi and Cristian, 2014)","previouslyFormattedCitation":"(Acomi and Cristian, 2014)"},"properties":{"noteIndex":0},"schema":"https://github.com/citation-style-language/schema/raw/master/csl-citation.json"}</w:instrText>
      </w:r>
      <w:r w:rsidR="0010690B">
        <w:rPr>
          <w:rFonts w:ascii="Times New Roman" w:hAnsi="Times New Roman" w:cs="Times New Roman"/>
          <w:sz w:val="24"/>
          <w:szCs w:val="24"/>
        </w:rPr>
        <w:fldChar w:fldCharType="separate"/>
      </w:r>
      <w:r w:rsidR="0010690B" w:rsidRPr="0010690B">
        <w:rPr>
          <w:rFonts w:ascii="Times New Roman" w:hAnsi="Times New Roman" w:cs="Times New Roman"/>
          <w:noProof/>
          <w:sz w:val="24"/>
          <w:szCs w:val="24"/>
        </w:rPr>
        <w:t>(Acomi and Cristian, 2014)</w:t>
      </w:r>
      <w:r w:rsidR="0010690B">
        <w:rPr>
          <w:rFonts w:ascii="Times New Roman" w:hAnsi="Times New Roman" w:cs="Times New Roman"/>
          <w:sz w:val="24"/>
          <w:szCs w:val="24"/>
        </w:rPr>
        <w:fldChar w:fldCharType="end"/>
      </w:r>
      <w:r w:rsidR="00026784">
        <w:rPr>
          <w:rFonts w:ascii="Times New Roman" w:hAnsi="Times New Roman" w:cs="Times New Roman"/>
          <w:sz w:val="24"/>
          <w:szCs w:val="24"/>
        </w:rPr>
        <w:t>.</w:t>
      </w:r>
    </w:p>
    <w:p w14:paraId="6819FE24" w14:textId="77777777" w:rsidR="00894A97" w:rsidRDefault="00894A97" w:rsidP="009A6114">
      <w:pPr>
        <w:spacing w:line="360" w:lineRule="auto"/>
        <w:jc w:val="both"/>
        <w:rPr>
          <w:rFonts w:ascii="Times New Roman" w:hAnsi="Times New Roman" w:cs="Times New Roman"/>
          <w:i/>
          <w:sz w:val="24"/>
          <w:szCs w:val="24"/>
        </w:rPr>
        <w:sectPr w:rsidR="00894A97" w:rsidSect="00443DE3">
          <w:type w:val="continuous"/>
          <w:pgSz w:w="11906" w:h="16838" w:code="9"/>
          <w:pgMar w:top="1440" w:right="1077" w:bottom="1276" w:left="1077" w:header="624" w:footer="709" w:gutter="0"/>
          <w:lnNumType w:countBy="1" w:restart="continuous"/>
          <w:cols w:space="708"/>
          <w:docGrid w:linePitch="360"/>
        </w:sectPr>
      </w:pPr>
    </w:p>
    <w:p w14:paraId="112607DC" w14:textId="2E1A8ECD" w:rsidR="002775CF" w:rsidRPr="009A6114" w:rsidRDefault="00B0532A" w:rsidP="009A6114">
      <w:pPr>
        <w:spacing w:line="360" w:lineRule="auto"/>
        <w:jc w:val="both"/>
        <w:rPr>
          <w:rFonts w:ascii="Times New Roman" w:hAnsi="Times New Roman" w:cs="Times New Roman"/>
          <w:i/>
          <w:sz w:val="24"/>
          <w:szCs w:val="24"/>
        </w:rPr>
      </w:pPr>
      <w:r w:rsidRPr="009A6114">
        <w:rPr>
          <w:rFonts w:ascii="Times New Roman" w:hAnsi="Times New Roman" w:cs="Times New Roman"/>
          <w:i/>
          <w:sz w:val="24"/>
          <w:szCs w:val="24"/>
        </w:rPr>
        <w:lastRenderedPageBreak/>
        <w:t xml:space="preserve">5.4 </w:t>
      </w:r>
      <w:r w:rsidR="002C2B41" w:rsidRPr="009A6114">
        <w:rPr>
          <w:rFonts w:ascii="Times New Roman" w:hAnsi="Times New Roman" w:cs="Times New Roman"/>
          <w:i/>
          <w:sz w:val="24"/>
          <w:szCs w:val="24"/>
        </w:rPr>
        <w:t>Time and Distance</w:t>
      </w:r>
    </w:p>
    <w:p w14:paraId="788FFC52" w14:textId="397392BB" w:rsidR="00897650" w:rsidRDefault="00897650" w:rsidP="00B67AE6">
      <w:pPr>
        <w:spacing w:line="276" w:lineRule="auto"/>
        <w:ind w:firstLine="426"/>
        <w:jc w:val="both"/>
        <w:rPr>
          <w:rFonts w:ascii="Times New Roman" w:hAnsi="Times New Roman" w:cs="Times New Roman"/>
          <w:sz w:val="24"/>
          <w:szCs w:val="24"/>
        </w:rPr>
      </w:pPr>
      <w:r w:rsidRPr="00F359D2">
        <w:rPr>
          <w:rFonts w:ascii="Times New Roman" w:hAnsi="Times New Roman" w:cs="Times New Roman"/>
          <w:b/>
          <w:sz w:val="24"/>
          <w:szCs w:val="24"/>
        </w:rPr>
        <w:t xml:space="preserve">Table </w:t>
      </w:r>
      <w:r w:rsidR="0025140F">
        <w:rPr>
          <w:rFonts w:ascii="Times New Roman" w:hAnsi="Times New Roman" w:cs="Times New Roman"/>
          <w:b/>
          <w:sz w:val="24"/>
          <w:szCs w:val="24"/>
        </w:rPr>
        <w:t>12</w:t>
      </w:r>
      <w:r w:rsidR="00B67AE6">
        <w:rPr>
          <w:rFonts w:ascii="Times New Roman" w:hAnsi="Times New Roman" w:cs="Times New Roman"/>
          <w:b/>
          <w:sz w:val="24"/>
          <w:szCs w:val="24"/>
        </w:rPr>
        <w:t xml:space="preserve"> </w:t>
      </w:r>
      <w:r w:rsidRPr="00F359D2">
        <w:rPr>
          <w:rFonts w:ascii="Times New Roman" w:hAnsi="Times New Roman" w:cs="Times New Roman"/>
          <w:sz w:val="24"/>
          <w:szCs w:val="24"/>
        </w:rPr>
        <w:t>Time and Distance data for voyages for a combination of ports</w:t>
      </w:r>
    </w:p>
    <w:tbl>
      <w:tblPr>
        <w:tblW w:w="5000" w:type="pct"/>
        <w:shd w:val="clear" w:color="auto" w:fill="FFFF99"/>
        <w:tblLook w:val="04A0" w:firstRow="1" w:lastRow="0" w:firstColumn="1" w:lastColumn="0" w:noHBand="0" w:noVBand="1"/>
      </w:tblPr>
      <w:tblGrid>
        <w:gridCol w:w="638"/>
        <w:gridCol w:w="641"/>
        <w:gridCol w:w="522"/>
        <w:gridCol w:w="291"/>
        <w:gridCol w:w="291"/>
        <w:gridCol w:w="483"/>
        <w:gridCol w:w="560"/>
        <w:gridCol w:w="501"/>
        <w:gridCol w:w="510"/>
        <w:gridCol w:w="436"/>
        <w:gridCol w:w="572"/>
        <w:gridCol w:w="488"/>
        <w:gridCol w:w="510"/>
        <w:gridCol w:w="436"/>
        <w:gridCol w:w="572"/>
        <w:gridCol w:w="488"/>
        <w:gridCol w:w="510"/>
        <w:gridCol w:w="436"/>
        <w:gridCol w:w="572"/>
        <w:gridCol w:w="488"/>
        <w:gridCol w:w="510"/>
        <w:gridCol w:w="436"/>
        <w:gridCol w:w="572"/>
        <w:gridCol w:w="488"/>
        <w:gridCol w:w="510"/>
        <w:gridCol w:w="436"/>
        <w:gridCol w:w="570"/>
        <w:gridCol w:w="491"/>
      </w:tblGrid>
      <w:tr w:rsidR="0025140F" w:rsidRPr="0025140F" w14:paraId="16E34246" w14:textId="77777777" w:rsidTr="009849FF">
        <w:trPr>
          <w:trHeight w:val="315"/>
          <w:tblHeader/>
        </w:trPr>
        <w:tc>
          <w:tcPr>
            <w:tcW w:w="272" w:type="pct"/>
            <w:tcBorders>
              <w:top w:val="single" w:sz="8" w:space="0" w:color="auto"/>
              <w:left w:val="nil"/>
              <w:bottom w:val="nil"/>
              <w:right w:val="nil"/>
            </w:tcBorders>
            <w:shd w:val="clear" w:color="auto" w:fill="FFFF99"/>
            <w:noWrap/>
            <w:vAlign w:val="center"/>
            <w:hideMark/>
          </w:tcPr>
          <w:p w14:paraId="7A72159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w:t>
            </w:r>
          </w:p>
        </w:tc>
        <w:tc>
          <w:tcPr>
            <w:tcW w:w="501" w:type="pct"/>
            <w:gridSpan w:val="3"/>
            <w:tcBorders>
              <w:top w:val="single" w:sz="8" w:space="0" w:color="auto"/>
              <w:left w:val="nil"/>
              <w:bottom w:val="nil"/>
              <w:right w:val="nil"/>
            </w:tcBorders>
            <w:shd w:val="clear" w:color="auto" w:fill="FFFF99"/>
            <w:vAlign w:val="center"/>
            <w:hideMark/>
          </w:tcPr>
          <w:p w14:paraId="05B45FE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w:t>
            </w:r>
          </w:p>
        </w:tc>
        <w:tc>
          <w:tcPr>
            <w:tcW w:w="4227" w:type="pct"/>
            <w:gridSpan w:val="24"/>
            <w:tcBorders>
              <w:top w:val="single" w:sz="8" w:space="0" w:color="auto"/>
              <w:left w:val="nil"/>
              <w:bottom w:val="single" w:sz="8" w:space="0" w:color="auto"/>
              <w:right w:val="nil"/>
            </w:tcBorders>
            <w:shd w:val="clear" w:color="auto" w:fill="FFFF99"/>
            <w:noWrap/>
            <w:vAlign w:val="center"/>
            <w:hideMark/>
          </w:tcPr>
          <w:p w14:paraId="73D03DE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Time</w:t>
            </w:r>
          </w:p>
        </w:tc>
      </w:tr>
      <w:tr w:rsidR="0025140F" w:rsidRPr="0025140F" w14:paraId="40E4EBB5" w14:textId="77777777" w:rsidTr="009849FF">
        <w:trPr>
          <w:trHeight w:val="315"/>
          <w:tblHeader/>
        </w:trPr>
        <w:tc>
          <w:tcPr>
            <w:tcW w:w="272" w:type="pct"/>
            <w:tcBorders>
              <w:top w:val="nil"/>
              <w:left w:val="nil"/>
              <w:bottom w:val="nil"/>
              <w:right w:val="nil"/>
            </w:tcBorders>
            <w:shd w:val="clear" w:color="auto" w:fill="FFFF99"/>
            <w:noWrap/>
            <w:vAlign w:val="center"/>
            <w:hideMark/>
          </w:tcPr>
          <w:p w14:paraId="2772476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Ports</w:t>
            </w:r>
          </w:p>
        </w:tc>
        <w:tc>
          <w:tcPr>
            <w:tcW w:w="501" w:type="pct"/>
            <w:gridSpan w:val="3"/>
            <w:tcBorders>
              <w:top w:val="nil"/>
              <w:left w:val="nil"/>
              <w:bottom w:val="nil"/>
              <w:right w:val="nil"/>
            </w:tcBorders>
            <w:shd w:val="clear" w:color="auto" w:fill="FFFF99"/>
            <w:vAlign w:val="center"/>
            <w:hideMark/>
          </w:tcPr>
          <w:p w14:paraId="662926C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Distance</w:t>
            </w:r>
          </w:p>
        </w:tc>
        <w:tc>
          <w:tcPr>
            <w:tcW w:w="700" w:type="pct"/>
            <w:gridSpan w:val="4"/>
            <w:tcBorders>
              <w:top w:val="single" w:sz="8" w:space="0" w:color="auto"/>
              <w:left w:val="nil"/>
              <w:bottom w:val="single" w:sz="8" w:space="0" w:color="auto"/>
              <w:right w:val="nil"/>
            </w:tcBorders>
            <w:shd w:val="clear" w:color="auto" w:fill="FFFF99"/>
            <w:noWrap/>
            <w:vAlign w:val="center"/>
            <w:hideMark/>
          </w:tcPr>
          <w:p w14:paraId="53C2B37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Barge</w:t>
            </w:r>
          </w:p>
        </w:tc>
        <w:tc>
          <w:tcPr>
            <w:tcW w:w="705" w:type="pct"/>
            <w:gridSpan w:val="4"/>
            <w:tcBorders>
              <w:top w:val="single" w:sz="8" w:space="0" w:color="auto"/>
              <w:left w:val="nil"/>
              <w:bottom w:val="single" w:sz="8" w:space="0" w:color="auto"/>
              <w:right w:val="nil"/>
            </w:tcBorders>
            <w:shd w:val="clear" w:color="auto" w:fill="FFFF99"/>
            <w:noWrap/>
            <w:vAlign w:val="center"/>
            <w:hideMark/>
          </w:tcPr>
          <w:p w14:paraId="6F6C5F2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Tanker 50000 DWT</w:t>
            </w:r>
          </w:p>
        </w:tc>
        <w:tc>
          <w:tcPr>
            <w:tcW w:w="705" w:type="pct"/>
            <w:gridSpan w:val="4"/>
            <w:tcBorders>
              <w:top w:val="single" w:sz="8" w:space="0" w:color="auto"/>
              <w:left w:val="nil"/>
              <w:bottom w:val="single" w:sz="8" w:space="0" w:color="auto"/>
              <w:right w:val="nil"/>
            </w:tcBorders>
            <w:shd w:val="clear" w:color="auto" w:fill="FFFF99"/>
            <w:noWrap/>
            <w:vAlign w:val="center"/>
            <w:hideMark/>
          </w:tcPr>
          <w:p w14:paraId="2B8C5E5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Tanker 100000 DWT</w:t>
            </w:r>
          </w:p>
        </w:tc>
        <w:tc>
          <w:tcPr>
            <w:tcW w:w="705" w:type="pct"/>
            <w:gridSpan w:val="4"/>
            <w:tcBorders>
              <w:top w:val="single" w:sz="8" w:space="0" w:color="auto"/>
              <w:left w:val="nil"/>
              <w:bottom w:val="single" w:sz="8" w:space="0" w:color="auto"/>
              <w:right w:val="nil"/>
            </w:tcBorders>
            <w:shd w:val="clear" w:color="auto" w:fill="FFFF99"/>
            <w:noWrap/>
            <w:vAlign w:val="center"/>
            <w:hideMark/>
          </w:tcPr>
          <w:p w14:paraId="430B5E4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Cargo</w:t>
            </w:r>
          </w:p>
        </w:tc>
        <w:tc>
          <w:tcPr>
            <w:tcW w:w="705" w:type="pct"/>
            <w:gridSpan w:val="4"/>
            <w:tcBorders>
              <w:top w:val="single" w:sz="8" w:space="0" w:color="auto"/>
              <w:left w:val="nil"/>
              <w:bottom w:val="single" w:sz="8" w:space="0" w:color="auto"/>
              <w:right w:val="nil"/>
            </w:tcBorders>
            <w:shd w:val="clear" w:color="auto" w:fill="FFFF99"/>
            <w:noWrap/>
            <w:vAlign w:val="center"/>
            <w:hideMark/>
          </w:tcPr>
          <w:p w14:paraId="262DD37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Bulk Carrier</w:t>
            </w:r>
          </w:p>
        </w:tc>
        <w:tc>
          <w:tcPr>
            <w:tcW w:w="705" w:type="pct"/>
            <w:gridSpan w:val="4"/>
            <w:tcBorders>
              <w:top w:val="single" w:sz="8" w:space="0" w:color="auto"/>
              <w:left w:val="nil"/>
              <w:bottom w:val="single" w:sz="8" w:space="0" w:color="auto"/>
              <w:right w:val="nil"/>
            </w:tcBorders>
            <w:shd w:val="clear" w:color="auto" w:fill="FFFF99"/>
            <w:noWrap/>
            <w:vAlign w:val="center"/>
            <w:hideMark/>
          </w:tcPr>
          <w:p w14:paraId="4716631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Container - Panamax</w:t>
            </w:r>
          </w:p>
        </w:tc>
      </w:tr>
      <w:tr w:rsidR="0025140F" w:rsidRPr="0025140F" w14:paraId="560F727B" w14:textId="77777777" w:rsidTr="009849FF">
        <w:trPr>
          <w:trHeight w:val="315"/>
          <w:tblHeader/>
        </w:trPr>
        <w:tc>
          <w:tcPr>
            <w:tcW w:w="272" w:type="pct"/>
            <w:tcBorders>
              <w:top w:val="nil"/>
              <w:left w:val="nil"/>
              <w:bottom w:val="single" w:sz="8" w:space="0" w:color="auto"/>
              <w:right w:val="nil"/>
            </w:tcBorders>
            <w:shd w:val="clear" w:color="auto" w:fill="FFFF99"/>
            <w:noWrap/>
            <w:vAlign w:val="center"/>
            <w:hideMark/>
          </w:tcPr>
          <w:p w14:paraId="293363FC"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w:t>
            </w:r>
          </w:p>
        </w:tc>
        <w:tc>
          <w:tcPr>
            <w:tcW w:w="501" w:type="pct"/>
            <w:gridSpan w:val="3"/>
            <w:tcBorders>
              <w:top w:val="nil"/>
              <w:left w:val="nil"/>
              <w:bottom w:val="single" w:sz="8" w:space="0" w:color="auto"/>
              <w:right w:val="nil"/>
            </w:tcBorders>
            <w:shd w:val="clear" w:color="auto" w:fill="FFFF99"/>
            <w:vAlign w:val="center"/>
            <w:hideMark/>
          </w:tcPr>
          <w:p w14:paraId="338F7D3C"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w:t>
            </w:r>
          </w:p>
        </w:tc>
        <w:tc>
          <w:tcPr>
            <w:tcW w:w="324" w:type="pct"/>
            <w:gridSpan w:val="2"/>
            <w:tcBorders>
              <w:top w:val="single" w:sz="8" w:space="0" w:color="auto"/>
              <w:left w:val="nil"/>
              <w:bottom w:val="single" w:sz="8" w:space="0" w:color="auto"/>
              <w:right w:val="nil"/>
            </w:tcBorders>
            <w:shd w:val="clear" w:color="auto" w:fill="FFFF99"/>
            <w:noWrap/>
            <w:vAlign w:val="center"/>
            <w:hideMark/>
          </w:tcPr>
          <w:p w14:paraId="22C4339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5BFC556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c>
          <w:tcPr>
            <w:tcW w:w="329" w:type="pct"/>
            <w:gridSpan w:val="2"/>
            <w:tcBorders>
              <w:top w:val="single" w:sz="8" w:space="0" w:color="auto"/>
              <w:left w:val="nil"/>
              <w:bottom w:val="single" w:sz="8" w:space="0" w:color="auto"/>
              <w:right w:val="nil"/>
            </w:tcBorders>
            <w:shd w:val="clear" w:color="auto" w:fill="FFFF99"/>
            <w:noWrap/>
            <w:vAlign w:val="center"/>
            <w:hideMark/>
          </w:tcPr>
          <w:p w14:paraId="7A64AAE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02FC538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c>
          <w:tcPr>
            <w:tcW w:w="329" w:type="pct"/>
            <w:gridSpan w:val="2"/>
            <w:tcBorders>
              <w:top w:val="single" w:sz="8" w:space="0" w:color="auto"/>
              <w:left w:val="nil"/>
              <w:bottom w:val="single" w:sz="8" w:space="0" w:color="auto"/>
              <w:right w:val="nil"/>
            </w:tcBorders>
            <w:shd w:val="clear" w:color="auto" w:fill="FFFF99"/>
            <w:noWrap/>
            <w:vAlign w:val="center"/>
            <w:hideMark/>
          </w:tcPr>
          <w:p w14:paraId="251C46B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48D1C5E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c>
          <w:tcPr>
            <w:tcW w:w="329" w:type="pct"/>
            <w:gridSpan w:val="2"/>
            <w:tcBorders>
              <w:top w:val="single" w:sz="8" w:space="0" w:color="auto"/>
              <w:left w:val="nil"/>
              <w:bottom w:val="single" w:sz="8" w:space="0" w:color="auto"/>
              <w:right w:val="nil"/>
            </w:tcBorders>
            <w:shd w:val="clear" w:color="auto" w:fill="FFFF99"/>
            <w:noWrap/>
            <w:vAlign w:val="center"/>
            <w:hideMark/>
          </w:tcPr>
          <w:p w14:paraId="32A318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35DF57D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c>
          <w:tcPr>
            <w:tcW w:w="329" w:type="pct"/>
            <w:gridSpan w:val="2"/>
            <w:tcBorders>
              <w:top w:val="single" w:sz="8" w:space="0" w:color="auto"/>
              <w:left w:val="nil"/>
              <w:bottom w:val="single" w:sz="8" w:space="0" w:color="auto"/>
              <w:right w:val="nil"/>
            </w:tcBorders>
            <w:shd w:val="clear" w:color="auto" w:fill="FFFF99"/>
            <w:noWrap/>
            <w:vAlign w:val="center"/>
            <w:hideMark/>
          </w:tcPr>
          <w:p w14:paraId="543A6D4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607F65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c>
          <w:tcPr>
            <w:tcW w:w="329" w:type="pct"/>
            <w:gridSpan w:val="2"/>
            <w:tcBorders>
              <w:top w:val="single" w:sz="8" w:space="0" w:color="auto"/>
              <w:left w:val="nil"/>
              <w:bottom w:val="single" w:sz="8" w:space="0" w:color="auto"/>
              <w:right w:val="nil"/>
            </w:tcBorders>
            <w:shd w:val="clear" w:color="auto" w:fill="FFFF99"/>
            <w:noWrap/>
            <w:vAlign w:val="center"/>
            <w:hideMark/>
          </w:tcPr>
          <w:p w14:paraId="1269CE3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Sethu</w:t>
            </w:r>
          </w:p>
        </w:tc>
        <w:tc>
          <w:tcPr>
            <w:tcW w:w="376" w:type="pct"/>
            <w:gridSpan w:val="2"/>
            <w:tcBorders>
              <w:top w:val="single" w:sz="8" w:space="0" w:color="auto"/>
              <w:left w:val="nil"/>
              <w:bottom w:val="single" w:sz="8" w:space="0" w:color="auto"/>
              <w:right w:val="nil"/>
            </w:tcBorders>
            <w:shd w:val="clear" w:color="auto" w:fill="FFFF99"/>
            <w:noWrap/>
            <w:vAlign w:val="center"/>
            <w:hideMark/>
          </w:tcPr>
          <w:p w14:paraId="0018E4D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Circumnavigating</w:t>
            </w:r>
          </w:p>
        </w:tc>
      </w:tr>
      <w:tr w:rsidR="0025140F" w:rsidRPr="0025140F" w14:paraId="08BADC24" w14:textId="77777777" w:rsidTr="009849FF">
        <w:trPr>
          <w:trHeight w:val="315"/>
          <w:tblHeader/>
        </w:trPr>
        <w:tc>
          <w:tcPr>
            <w:tcW w:w="272" w:type="pct"/>
            <w:tcBorders>
              <w:top w:val="nil"/>
              <w:left w:val="nil"/>
              <w:bottom w:val="single" w:sz="8" w:space="0" w:color="auto"/>
              <w:right w:val="nil"/>
            </w:tcBorders>
            <w:shd w:val="clear" w:color="auto" w:fill="FFFF99"/>
            <w:noWrap/>
            <w:vAlign w:val="center"/>
            <w:hideMark/>
          </w:tcPr>
          <w:p w14:paraId="29A7ADE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w:t>
            </w:r>
          </w:p>
        </w:tc>
        <w:tc>
          <w:tcPr>
            <w:tcW w:w="226" w:type="pct"/>
            <w:tcBorders>
              <w:top w:val="nil"/>
              <w:left w:val="nil"/>
              <w:bottom w:val="single" w:sz="8" w:space="0" w:color="auto"/>
              <w:right w:val="nil"/>
            </w:tcBorders>
            <w:shd w:val="clear" w:color="auto" w:fill="FFFF99"/>
            <w:noWrap/>
            <w:vAlign w:val="center"/>
            <w:hideMark/>
          </w:tcPr>
          <w:p w14:paraId="20C66602" w14:textId="5B522061"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 xml:space="preserve">Via </w:t>
            </w:r>
            <w:r w:rsidR="00DE7144">
              <w:rPr>
                <w:rFonts w:ascii="Times New Roman" w:eastAsia="Times New Roman" w:hAnsi="Times New Roman" w:cs="Times New Roman"/>
                <w:color w:val="000000"/>
                <w:sz w:val="16"/>
                <w:szCs w:val="16"/>
                <w:lang w:eastAsia="en-IN"/>
              </w:rPr>
              <w:t>S</w:t>
            </w:r>
            <w:r w:rsidR="00DE7144" w:rsidRPr="0025140F">
              <w:rPr>
                <w:rFonts w:ascii="Times New Roman" w:eastAsia="Times New Roman" w:hAnsi="Times New Roman" w:cs="Times New Roman"/>
                <w:color w:val="000000"/>
                <w:sz w:val="16"/>
                <w:szCs w:val="16"/>
                <w:lang w:eastAsia="en-IN"/>
              </w:rPr>
              <w:t>ethu</w:t>
            </w:r>
          </w:p>
        </w:tc>
        <w:tc>
          <w:tcPr>
            <w:tcW w:w="185" w:type="pct"/>
            <w:tcBorders>
              <w:top w:val="nil"/>
              <w:left w:val="nil"/>
              <w:bottom w:val="single" w:sz="8" w:space="0" w:color="auto"/>
              <w:right w:val="nil"/>
            </w:tcBorders>
            <w:shd w:val="clear" w:color="auto" w:fill="FFFF99"/>
            <w:noWrap/>
            <w:vAlign w:val="center"/>
            <w:hideMark/>
          </w:tcPr>
          <w:p w14:paraId="7644295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Via SL</w:t>
            </w:r>
          </w:p>
        </w:tc>
        <w:tc>
          <w:tcPr>
            <w:tcW w:w="180" w:type="pct"/>
            <w:gridSpan w:val="2"/>
            <w:tcBorders>
              <w:top w:val="nil"/>
              <w:left w:val="nil"/>
              <w:bottom w:val="single" w:sz="8" w:space="0" w:color="auto"/>
              <w:right w:val="nil"/>
            </w:tcBorders>
            <w:shd w:val="clear" w:color="auto" w:fill="FFFF99"/>
            <w:noWrap/>
            <w:vAlign w:val="center"/>
            <w:hideMark/>
          </w:tcPr>
          <w:p w14:paraId="2FF243B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234" w:type="pct"/>
            <w:tcBorders>
              <w:top w:val="nil"/>
              <w:left w:val="nil"/>
              <w:bottom w:val="single" w:sz="8" w:space="0" w:color="auto"/>
              <w:right w:val="nil"/>
            </w:tcBorders>
            <w:shd w:val="clear" w:color="auto" w:fill="FFFF99"/>
            <w:noWrap/>
            <w:vAlign w:val="center"/>
            <w:hideMark/>
          </w:tcPr>
          <w:p w14:paraId="7C1DD41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0" w:type="pct"/>
            <w:tcBorders>
              <w:top w:val="nil"/>
              <w:left w:val="nil"/>
              <w:bottom w:val="single" w:sz="8" w:space="0" w:color="auto"/>
              <w:right w:val="nil"/>
            </w:tcBorders>
            <w:shd w:val="clear" w:color="auto" w:fill="FFFF99"/>
            <w:noWrap/>
            <w:vAlign w:val="center"/>
            <w:hideMark/>
          </w:tcPr>
          <w:p w14:paraId="1F5F8C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6" w:type="pct"/>
            <w:tcBorders>
              <w:top w:val="nil"/>
              <w:left w:val="nil"/>
              <w:bottom w:val="single" w:sz="8" w:space="0" w:color="auto"/>
              <w:right w:val="nil"/>
            </w:tcBorders>
            <w:shd w:val="clear" w:color="auto" w:fill="FFFF99"/>
            <w:noWrap/>
            <w:vAlign w:val="center"/>
            <w:hideMark/>
          </w:tcPr>
          <w:p w14:paraId="2F8B5EE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180" w:type="pct"/>
            <w:tcBorders>
              <w:top w:val="nil"/>
              <w:left w:val="nil"/>
              <w:bottom w:val="single" w:sz="8" w:space="0" w:color="auto"/>
              <w:right w:val="nil"/>
            </w:tcBorders>
            <w:shd w:val="clear" w:color="auto" w:fill="FFFF99"/>
            <w:noWrap/>
            <w:vAlign w:val="center"/>
            <w:hideMark/>
          </w:tcPr>
          <w:p w14:paraId="10C3A7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49" w:type="pct"/>
            <w:tcBorders>
              <w:top w:val="nil"/>
              <w:left w:val="nil"/>
              <w:bottom w:val="single" w:sz="8" w:space="0" w:color="auto"/>
              <w:right w:val="nil"/>
            </w:tcBorders>
            <w:shd w:val="clear" w:color="auto" w:fill="FFFF99"/>
            <w:noWrap/>
            <w:vAlign w:val="center"/>
            <w:hideMark/>
          </w:tcPr>
          <w:p w14:paraId="3CEB37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5" w:type="pct"/>
            <w:tcBorders>
              <w:top w:val="nil"/>
              <w:left w:val="nil"/>
              <w:bottom w:val="single" w:sz="8" w:space="0" w:color="auto"/>
              <w:right w:val="nil"/>
            </w:tcBorders>
            <w:shd w:val="clear" w:color="auto" w:fill="FFFF99"/>
            <w:noWrap/>
            <w:vAlign w:val="center"/>
            <w:hideMark/>
          </w:tcPr>
          <w:p w14:paraId="26AA8A3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1" w:type="pct"/>
            <w:tcBorders>
              <w:top w:val="nil"/>
              <w:left w:val="nil"/>
              <w:bottom w:val="single" w:sz="8" w:space="0" w:color="auto"/>
              <w:right w:val="nil"/>
            </w:tcBorders>
            <w:shd w:val="clear" w:color="auto" w:fill="FFFF99"/>
            <w:noWrap/>
            <w:vAlign w:val="center"/>
            <w:hideMark/>
          </w:tcPr>
          <w:p w14:paraId="778634A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180" w:type="pct"/>
            <w:tcBorders>
              <w:top w:val="nil"/>
              <w:left w:val="nil"/>
              <w:bottom w:val="single" w:sz="8" w:space="0" w:color="auto"/>
              <w:right w:val="nil"/>
            </w:tcBorders>
            <w:shd w:val="clear" w:color="auto" w:fill="FFFF99"/>
            <w:noWrap/>
            <w:vAlign w:val="center"/>
            <w:hideMark/>
          </w:tcPr>
          <w:p w14:paraId="729FCDF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49" w:type="pct"/>
            <w:tcBorders>
              <w:top w:val="nil"/>
              <w:left w:val="nil"/>
              <w:bottom w:val="single" w:sz="8" w:space="0" w:color="auto"/>
              <w:right w:val="nil"/>
            </w:tcBorders>
            <w:shd w:val="clear" w:color="auto" w:fill="FFFF99"/>
            <w:noWrap/>
            <w:vAlign w:val="center"/>
            <w:hideMark/>
          </w:tcPr>
          <w:p w14:paraId="77ADD6D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5" w:type="pct"/>
            <w:tcBorders>
              <w:top w:val="nil"/>
              <w:left w:val="nil"/>
              <w:bottom w:val="single" w:sz="8" w:space="0" w:color="auto"/>
              <w:right w:val="nil"/>
            </w:tcBorders>
            <w:shd w:val="clear" w:color="auto" w:fill="FFFF99"/>
            <w:noWrap/>
            <w:vAlign w:val="center"/>
            <w:hideMark/>
          </w:tcPr>
          <w:p w14:paraId="6318136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1" w:type="pct"/>
            <w:tcBorders>
              <w:top w:val="nil"/>
              <w:left w:val="nil"/>
              <w:bottom w:val="single" w:sz="8" w:space="0" w:color="auto"/>
              <w:right w:val="nil"/>
            </w:tcBorders>
            <w:shd w:val="clear" w:color="auto" w:fill="FFFF99"/>
            <w:noWrap/>
            <w:vAlign w:val="center"/>
            <w:hideMark/>
          </w:tcPr>
          <w:p w14:paraId="2DAC544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180" w:type="pct"/>
            <w:tcBorders>
              <w:top w:val="nil"/>
              <w:left w:val="nil"/>
              <w:bottom w:val="single" w:sz="8" w:space="0" w:color="auto"/>
              <w:right w:val="nil"/>
            </w:tcBorders>
            <w:shd w:val="clear" w:color="auto" w:fill="FFFF99"/>
            <w:noWrap/>
            <w:vAlign w:val="center"/>
            <w:hideMark/>
          </w:tcPr>
          <w:p w14:paraId="4729A15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49" w:type="pct"/>
            <w:tcBorders>
              <w:top w:val="nil"/>
              <w:left w:val="nil"/>
              <w:bottom w:val="single" w:sz="8" w:space="0" w:color="auto"/>
              <w:right w:val="nil"/>
            </w:tcBorders>
            <w:shd w:val="clear" w:color="auto" w:fill="FFFF99"/>
            <w:noWrap/>
            <w:vAlign w:val="center"/>
            <w:hideMark/>
          </w:tcPr>
          <w:p w14:paraId="231FBB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5" w:type="pct"/>
            <w:tcBorders>
              <w:top w:val="nil"/>
              <w:left w:val="nil"/>
              <w:bottom w:val="single" w:sz="8" w:space="0" w:color="auto"/>
              <w:right w:val="nil"/>
            </w:tcBorders>
            <w:shd w:val="clear" w:color="auto" w:fill="FFFF99"/>
            <w:noWrap/>
            <w:vAlign w:val="center"/>
            <w:hideMark/>
          </w:tcPr>
          <w:p w14:paraId="1370E99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1" w:type="pct"/>
            <w:tcBorders>
              <w:top w:val="nil"/>
              <w:left w:val="nil"/>
              <w:bottom w:val="single" w:sz="8" w:space="0" w:color="auto"/>
              <w:right w:val="nil"/>
            </w:tcBorders>
            <w:shd w:val="clear" w:color="auto" w:fill="FFFF99"/>
            <w:noWrap/>
            <w:vAlign w:val="center"/>
            <w:hideMark/>
          </w:tcPr>
          <w:p w14:paraId="6DBD3F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180" w:type="pct"/>
            <w:tcBorders>
              <w:top w:val="nil"/>
              <w:left w:val="nil"/>
              <w:bottom w:val="single" w:sz="8" w:space="0" w:color="auto"/>
              <w:right w:val="nil"/>
            </w:tcBorders>
            <w:shd w:val="clear" w:color="auto" w:fill="FFFF99"/>
            <w:noWrap/>
            <w:vAlign w:val="center"/>
            <w:hideMark/>
          </w:tcPr>
          <w:p w14:paraId="102EC4C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49" w:type="pct"/>
            <w:tcBorders>
              <w:top w:val="nil"/>
              <w:left w:val="nil"/>
              <w:bottom w:val="single" w:sz="8" w:space="0" w:color="auto"/>
              <w:right w:val="nil"/>
            </w:tcBorders>
            <w:shd w:val="clear" w:color="auto" w:fill="FFFF99"/>
            <w:noWrap/>
            <w:vAlign w:val="center"/>
            <w:hideMark/>
          </w:tcPr>
          <w:p w14:paraId="6D40995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5" w:type="pct"/>
            <w:tcBorders>
              <w:top w:val="nil"/>
              <w:left w:val="nil"/>
              <w:bottom w:val="single" w:sz="8" w:space="0" w:color="auto"/>
              <w:right w:val="nil"/>
            </w:tcBorders>
            <w:shd w:val="clear" w:color="auto" w:fill="FFFF99"/>
            <w:noWrap/>
            <w:vAlign w:val="center"/>
            <w:hideMark/>
          </w:tcPr>
          <w:p w14:paraId="62480A5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1" w:type="pct"/>
            <w:tcBorders>
              <w:top w:val="nil"/>
              <w:left w:val="nil"/>
              <w:bottom w:val="single" w:sz="8" w:space="0" w:color="auto"/>
              <w:right w:val="nil"/>
            </w:tcBorders>
            <w:shd w:val="clear" w:color="auto" w:fill="FFFF99"/>
            <w:noWrap/>
            <w:vAlign w:val="center"/>
            <w:hideMark/>
          </w:tcPr>
          <w:p w14:paraId="00C1237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180" w:type="pct"/>
            <w:tcBorders>
              <w:top w:val="nil"/>
              <w:left w:val="nil"/>
              <w:bottom w:val="single" w:sz="8" w:space="0" w:color="auto"/>
              <w:right w:val="nil"/>
            </w:tcBorders>
            <w:shd w:val="clear" w:color="auto" w:fill="FFFF99"/>
            <w:noWrap/>
            <w:vAlign w:val="center"/>
            <w:hideMark/>
          </w:tcPr>
          <w:p w14:paraId="0C7961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49" w:type="pct"/>
            <w:tcBorders>
              <w:top w:val="nil"/>
              <w:left w:val="nil"/>
              <w:bottom w:val="single" w:sz="8" w:space="0" w:color="auto"/>
              <w:right w:val="nil"/>
            </w:tcBorders>
            <w:shd w:val="clear" w:color="auto" w:fill="FFFF99"/>
            <w:noWrap/>
            <w:vAlign w:val="center"/>
            <w:hideMark/>
          </w:tcPr>
          <w:p w14:paraId="2794746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c>
          <w:tcPr>
            <w:tcW w:w="205" w:type="pct"/>
            <w:tcBorders>
              <w:top w:val="nil"/>
              <w:left w:val="nil"/>
              <w:bottom w:val="single" w:sz="8" w:space="0" w:color="auto"/>
              <w:right w:val="nil"/>
            </w:tcBorders>
            <w:shd w:val="clear" w:color="auto" w:fill="FFFF99"/>
            <w:noWrap/>
            <w:vAlign w:val="center"/>
            <w:hideMark/>
          </w:tcPr>
          <w:p w14:paraId="0542291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Hrs</w:t>
            </w:r>
          </w:p>
        </w:tc>
        <w:tc>
          <w:tcPr>
            <w:tcW w:w="171" w:type="pct"/>
            <w:tcBorders>
              <w:top w:val="nil"/>
              <w:left w:val="nil"/>
              <w:bottom w:val="single" w:sz="8" w:space="0" w:color="auto"/>
              <w:right w:val="nil"/>
            </w:tcBorders>
            <w:shd w:val="clear" w:color="auto" w:fill="FFFF99"/>
            <w:noWrap/>
            <w:vAlign w:val="center"/>
            <w:hideMark/>
          </w:tcPr>
          <w:p w14:paraId="562FF44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Days</w:t>
            </w:r>
          </w:p>
        </w:tc>
      </w:tr>
      <w:tr w:rsidR="0025140F" w:rsidRPr="0025140F" w14:paraId="040A60A7" w14:textId="77777777" w:rsidTr="009849FF">
        <w:trPr>
          <w:trHeight w:val="300"/>
        </w:trPr>
        <w:tc>
          <w:tcPr>
            <w:tcW w:w="272" w:type="pct"/>
            <w:tcBorders>
              <w:top w:val="nil"/>
              <w:left w:val="nil"/>
              <w:bottom w:val="nil"/>
              <w:right w:val="nil"/>
            </w:tcBorders>
            <w:shd w:val="clear" w:color="auto" w:fill="FFFF99"/>
            <w:noWrap/>
            <w:vAlign w:val="center"/>
            <w:hideMark/>
          </w:tcPr>
          <w:p w14:paraId="039BFD7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Por-Ch</w:t>
            </w:r>
          </w:p>
        </w:tc>
        <w:tc>
          <w:tcPr>
            <w:tcW w:w="226" w:type="pct"/>
            <w:tcBorders>
              <w:top w:val="nil"/>
              <w:left w:val="nil"/>
              <w:bottom w:val="nil"/>
              <w:right w:val="nil"/>
            </w:tcBorders>
            <w:shd w:val="clear" w:color="auto" w:fill="FFFF99"/>
            <w:noWrap/>
            <w:vAlign w:val="center"/>
            <w:hideMark/>
          </w:tcPr>
          <w:p w14:paraId="1256798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1420</w:t>
            </w:r>
          </w:p>
        </w:tc>
        <w:tc>
          <w:tcPr>
            <w:tcW w:w="185" w:type="pct"/>
            <w:tcBorders>
              <w:top w:val="nil"/>
              <w:left w:val="nil"/>
              <w:bottom w:val="nil"/>
              <w:right w:val="nil"/>
            </w:tcBorders>
            <w:shd w:val="clear" w:color="auto" w:fill="FFFF99"/>
            <w:noWrap/>
            <w:vAlign w:val="center"/>
            <w:hideMark/>
          </w:tcPr>
          <w:p w14:paraId="1A81AAC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1765</w:t>
            </w:r>
          </w:p>
        </w:tc>
        <w:tc>
          <w:tcPr>
            <w:tcW w:w="180" w:type="pct"/>
            <w:gridSpan w:val="2"/>
            <w:tcBorders>
              <w:top w:val="nil"/>
              <w:left w:val="nil"/>
              <w:bottom w:val="nil"/>
              <w:right w:val="nil"/>
            </w:tcBorders>
            <w:shd w:val="clear" w:color="auto" w:fill="FFFF99"/>
            <w:noWrap/>
            <w:vAlign w:val="center"/>
            <w:hideMark/>
          </w:tcPr>
          <w:p w14:paraId="7B807F1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189.79</w:t>
            </w:r>
          </w:p>
        </w:tc>
        <w:tc>
          <w:tcPr>
            <w:tcW w:w="234" w:type="pct"/>
            <w:tcBorders>
              <w:top w:val="nil"/>
              <w:left w:val="nil"/>
              <w:bottom w:val="nil"/>
              <w:right w:val="nil"/>
            </w:tcBorders>
            <w:shd w:val="clear" w:color="auto" w:fill="FFFF99"/>
            <w:noWrap/>
            <w:vAlign w:val="center"/>
            <w:hideMark/>
          </w:tcPr>
          <w:p w14:paraId="0B993C9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7.91</w:t>
            </w:r>
          </w:p>
        </w:tc>
        <w:tc>
          <w:tcPr>
            <w:tcW w:w="200" w:type="pct"/>
            <w:tcBorders>
              <w:top w:val="nil"/>
              <w:left w:val="nil"/>
              <w:bottom w:val="nil"/>
              <w:right w:val="nil"/>
            </w:tcBorders>
            <w:shd w:val="clear" w:color="auto" w:fill="FFFF99"/>
            <w:noWrap/>
            <w:vAlign w:val="center"/>
            <w:hideMark/>
          </w:tcPr>
          <w:p w14:paraId="10B5A05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235.90</w:t>
            </w:r>
          </w:p>
        </w:tc>
        <w:tc>
          <w:tcPr>
            <w:tcW w:w="176" w:type="pct"/>
            <w:tcBorders>
              <w:top w:val="nil"/>
              <w:left w:val="nil"/>
              <w:bottom w:val="nil"/>
              <w:right w:val="nil"/>
            </w:tcBorders>
            <w:shd w:val="clear" w:color="auto" w:fill="FFFF99"/>
            <w:noWrap/>
            <w:vAlign w:val="center"/>
            <w:hideMark/>
          </w:tcPr>
          <w:p w14:paraId="22D58B7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9.83</w:t>
            </w:r>
          </w:p>
        </w:tc>
        <w:tc>
          <w:tcPr>
            <w:tcW w:w="180" w:type="pct"/>
            <w:tcBorders>
              <w:top w:val="nil"/>
              <w:left w:val="nil"/>
              <w:bottom w:val="nil"/>
              <w:right w:val="nil"/>
            </w:tcBorders>
            <w:shd w:val="clear" w:color="auto" w:fill="FFFF99"/>
            <w:noWrap/>
            <w:vAlign w:val="center"/>
            <w:hideMark/>
          </w:tcPr>
          <w:p w14:paraId="7553335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97.93</w:t>
            </w:r>
          </w:p>
        </w:tc>
        <w:tc>
          <w:tcPr>
            <w:tcW w:w="149" w:type="pct"/>
            <w:tcBorders>
              <w:top w:val="nil"/>
              <w:left w:val="nil"/>
              <w:bottom w:val="nil"/>
              <w:right w:val="nil"/>
            </w:tcBorders>
            <w:shd w:val="clear" w:color="auto" w:fill="FFFF99"/>
            <w:noWrap/>
            <w:vAlign w:val="center"/>
            <w:hideMark/>
          </w:tcPr>
          <w:p w14:paraId="13E62AF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4.08</w:t>
            </w:r>
          </w:p>
        </w:tc>
        <w:tc>
          <w:tcPr>
            <w:tcW w:w="205" w:type="pct"/>
            <w:tcBorders>
              <w:top w:val="nil"/>
              <w:left w:val="nil"/>
              <w:bottom w:val="nil"/>
              <w:right w:val="nil"/>
            </w:tcBorders>
            <w:shd w:val="clear" w:color="auto" w:fill="FFFF99"/>
            <w:noWrap/>
            <w:vAlign w:val="center"/>
            <w:hideMark/>
          </w:tcPr>
          <w:p w14:paraId="0009FCD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121.72</w:t>
            </w:r>
          </w:p>
        </w:tc>
        <w:tc>
          <w:tcPr>
            <w:tcW w:w="171" w:type="pct"/>
            <w:tcBorders>
              <w:top w:val="nil"/>
              <w:left w:val="nil"/>
              <w:bottom w:val="nil"/>
              <w:right w:val="nil"/>
            </w:tcBorders>
            <w:shd w:val="clear" w:color="auto" w:fill="FFFF99"/>
            <w:noWrap/>
            <w:vAlign w:val="center"/>
            <w:hideMark/>
          </w:tcPr>
          <w:p w14:paraId="1A35EB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5.07</w:t>
            </w:r>
          </w:p>
        </w:tc>
        <w:tc>
          <w:tcPr>
            <w:tcW w:w="180" w:type="pct"/>
            <w:tcBorders>
              <w:top w:val="nil"/>
              <w:left w:val="nil"/>
              <w:bottom w:val="nil"/>
              <w:right w:val="nil"/>
            </w:tcBorders>
            <w:shd w:val="clear" w:color="auto" w:fill="FFFF99"/>
            <w:noWrap/>
            <w:vAlign w:val="center"/>
            <w:hideMark/>
          </w:tcPr>
          <w:p w14:paraId="219838B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97.93</w:t>
            </w:r>
          </w:p>
        </w:tc>
        <w:tc>
          <w:tcPr>
            <w:tcW w:w="149" w:type="pct"/>
            <w:tcBorders>
              <w:top w:val="nil"/>
              <w:left w:val="nil"/>
              <w:bottom w:val="nil"/>
              <w:right w:val="nil"/>
            </w:tcBorders>
            <w:shd w:val="clear" w:color="auto" w:fill="FFFF99"/>
            <w:noWrap/>
            <w:vAlign w:val="center"/>
            <w:hideMark/>
          </w:tcPr>
          <w:p w14:paraId="67C5645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4.08</w:t>
            </w:r>
          </w:p>
        </w:tc>
        <w:tc>
          <w:tcPr>
            <w:tcW w:w="205" w:type="pct"/>
            <w:tcBorders>
              <w:top w:val="nil"/>
              <w:left w:val="nil"/>
              <w:bottom w:val="nil"/>
              <w:right w:val="nil"/>
            </w:tcBorders>
            <w:shd w:val="clear" w:color="auto" w:fill="FFFF99"/>
            <w:noWrap/>
            <w:vAlign w:val="center"/>
            <w:hideMark/>
          </w:tcPr>
          <w:p w14:paraId="1AA883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121.72</w:t>
            </w:r>
          </w:p>
        </w:tc>
        <w:tc>
          <w:tcPr>
            <w:tcW w:w="171" w:type="pct"/>
            <w:tcBorders>
              <w:top w:val="nil"/>
              <w:left w:val="nil"/>
              <w:bottom w:val="nil"/>
              <w:right w:val="nil"/>
            </w:tcBorders>
            <w:shd w:val="clear" w:color="auto" w:fill="FFFF99"/>
            <w:noWrap/>
            <w:vAlign w:val="center"/>
            <w:hideMark/>
          </w:tcPr>
          <w:p w14:paraId="4DCD84C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5.07</w:t>
            </w:r>
          </w:p>
        </w:tc>
        <w:tc>
          <w:tcPr>
            <w:tcW w:w="180" w:type="pct"/>
            <w:tcBorders>
              <w:top w:val="nil"/>
              <w:left w:val="nil"/>
              <w:bottom w:val="nil"/>
              <w:right w:val="nil"/>
            </w:tcBorders>
            <w:shd w:val="clear" w:color="auto" w:fill="FFFF99"/>
            <w:noWrap/>
            <w:vAlign w:val="center"/>
            <w:hideMark/>
          </w:tcPr>
          <w:p w14:paraId="606BE4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81.14</w:t>
            </w:r>
          </w:p>
        </w:tc>
        <w:tc>
          <w:tcPr>
            <w:tcW w:w="149" w:type="pct"/>
            <w:tcBorders>
              <w:top w:val="nil"/>
              <w:left w:val="nil"/>
              <w:bottom w:val="nil"/>
              <w:right w:val="nil"/>
            </w:tcBorders>
            <w:shd w:val="clear" w:color="auto" w:fill="FFFF99"/>
            <w:noWrap/>
            <w:vAlign w:val="center"/>
            <w:hideMark/>
          </w:tcPr>
          <w:p w14:paraId="263133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3.38</w:t>
            </w:r>
          </w:p>
        </w:tc>
        <w:tc>
          <w:tcPr>
            <w:tcW w:w="205" w:type="pct"/>
            <w:tcBorders>
              <w:top w:val="nil"/>
              <w:left w:val="nil"/>
              <w:bottom w:val="nil"/>
              <w:right w:val="nil"/>
            </w:tcBorders>
            <w:shd w:val="clear" w:color="auto" w:fill="FFFF99"/>
            <w:noWrap/>
            <w:vAlign w:val="center"/>
            <w:hideMark/>
          </w:tcPr>
          <w:p w14:paraId="4898DB8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100.86</w:t>
            </w:r>
          </w:p>
        </w:tc>
        <w:tc>
          <w:tcPr>
            <w:tcW w:w="171" w:type="pct"/>
            <w:tcBorders>
              <w:top w:val="nil"/>
              <w:left w:val="nil"/>
              <w:bottom w:val="nil"/>
              <w:right w:val="nil"/>
            </w:tcBorders>
            <w:shd w:val="clear" w:color="auto" w:fill="FFFF99"/>
            <w:noWrap/>
            <w:vAlign w:val="center"/>
            <w:hideMark/>
          </w:tcPr>
          <w:p w14:paraId="2B2A95C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4.20</w:t>
            </w:r>
          </w:p>
        </w:tc>
        <w:tc>
          <w:tcPr>
            <w:tcW w:w="180" w:type="pct"/>
            <w:tcBorders>
              <w:top w:val="nil"/>
              <w:left w:val="nil"/>
              <w:bottom w:val="nil"/>
              <w:right w:val="nil"/>
            </w:tcBorders>
            <w:shd w:val="clear" w:color="auto" w:fill="FFFF99"/>
            <w:noWrap/>
            <w:vAlign w:val="center"/>
            <w:hideMark/>
          </w:tcPr>
          <w:p w14:paraId="1BC17F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96.60</w:t>
            </w:r>
          </w:p>
        </w:tc>
        <w:tc>
          <w:tcPr>
            <w:tcW w:w="149" w:type="pct"/>
            <w:tcBorders>
              <w:top w:val="nil"/>
              <w:left w:val="nil"/>
              <w:bottom w:val="nil"/>
              <w:right w:val="nil"/>
            </w:tcBorders>
            <w:shd w:val="clear" w:color="auto" w:fill="FFFF99"/>
            <w:noWrap/>
            <w:vAlign w:val="center"/>
            <w:hideMark/>
          </w:tcPr>
          <w:p w14:paraId="69354FD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4.02</w:t>
            </w:r>
          </w:p>
        </w:tc>
        <w:tc>
          <w:tcPr>
            <w:tcW w:w="205" w:type="pct"/>
            <w:tcBorders>
              <w:top w:val="nil"/>
              <w:left w:val="nil"/>
              <w:bottom w:val="nil"/>
              <w:right w:val="nil"/>
            </w:tcBorders>
            <w:shd w:val="clear" w:color="auto" w:fill="FFFF99"/>
            <w:noWrap/>
            <w:vAlign w:val="center"/>
            <w:hideMark/>
          </w:tcPr>
          <w:p w14:paraId="3D4618E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120.07</w:t>
            </w:r>
          </w:p>
        </w:tc>
        <w:tc>
          <w:tcPr>
            <w:tcW w:w="171" w:type="pct"/>
            <w:tcBorders>
              <w:top w:val="nil"/>
              <w:left w:val="nil"/>
              <w:bottom w:val="nil"/>
              <w:right w:val="nil"/>
            </w:tcBorders>
            <w:shd w:val="clear" w:color="auto" w:fill="FFFF99"/>
            <w:noWrap/>
            <w:vAlign w:val="center"/>
            <w:hideMark/>
          </w:tcPr>
          <w:p w14:paraId="4535DE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5.00</w:t>
            </w:r>
          </w:p>
        </w:tc>
        <w:tc>
          <w:tcPr>
            <w:tcW w:w="180" w:type="pct"/>
            <w:tcBorders>
              <w:top w:val="nil"/>
              <w:left w:val="nil"/>
              <w:bottom w:val="nil"/>
              <w:right w:val="nil"/>
            </w:tcBorders>
            <w:shd w:val="clear" w:color="auto" w:fill="FFFF99"/>
            <w:noWrap/>
            <w:vAlign w:val="center"/>
            <w:hideMark/>
          </w:tcPr>
          <w:p w14:paraId="3EB282D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64.55</w:t>
            </w:r>
          </w:p>
        </w:tc>
        <w:tc>
          <w:tcPr>
            <w:tcW w:w="149" w:type="pct"/>
            <w:tcBorders>
              <w:top w:val="nil"/>
              <w:left w:val="nil"/>
              <w:bottom w:val="nil"/>
              <w:right w:val="nil"/>
            </w:tcBorders>
            <w:shd w:val="clear" w:color="auto" w:fill="FFFF99"/>
            <w:noWrap/>
            <w:vAlign w:val="center"/>
            <w:hideMark/>
          </w:tcPr>
          <w:p w14:paraId="61518C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2.69</w:t>
            </w:r>
          </w:p>
        </w:tc>
        <w:tc>
          <w:tcPr>
            <w:tcW w:w="205" w:type="pct"/>
            <w:tcBorders>
              <w:top w:val="nil"/>
              <w:left w:val="nil"/>
              <w:bottom w:val="nil"/>
              <w:right w:val="nil"/>
            </w:tcBorders>
            <w:shd w:val="clear" w:color="auto" w:fill="FFFF99"/>
            <w:noWrap/>
            <w:vAlign w:val="center"/>
            <w:hideMark/>
          </w:tcPr>
          <w:p w14:paraId="107F5F6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80.23</w:t>
            </w:r>
          </w:p>
        </w:tc>
        <w:tc>
          <w:tcPr>
            <w:tcW w:w="171" w:type="pct"/>
            <w:tcBorders>
              <w:top w:val="nil"/>
              <w:left w:val="nil"/>
              <w:bottom w:val="nil"/>
              <w:right w:val="nil"/>
            </w:tcBorders>
            <w:shd w:val="clear" w:color="auto" w:fill="FFFF99"/>
            <w:noWrap/>
            <w:vAlign w:val="center"/>
            <w:hideMark/>
          </w:tcPr>
          <w:p w14:paraId="017BC39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3.34</w:t>
            </w:r>
          </w:p>
        </w:tc>
      </w:tr>
      <w:tr w:rsidR="0025140F" w:rsidRPr="0025140F" w14:paraId="113B883F" w14:textId="77777777" w:rsidTr="009849FF">
        <w:trPr>
          <w:trHeight w:val="300"/>
        </w:trPr>
        <w:tc>
          <w:tcPr>
            <w:tcW w:w="272" w:type="pct"/>
            <w:tcBorders>
              <w:top w:val="nil"/>
              <w:left w:val="nil"/>
              <w:bottom w:val="nil"/>
              <w:right w:val="nil"/>
            </w:tcBorders>
            <w:shd w:val="clear" w:color="auto" w:fill="FFFF99"/>
            <w:noWrap/>
            <w:vAlign w:val="center"/>
            <w:hideMark/>
          </w:tcPr>
          <w:p w14:paraId="1D2AAB6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Por-Kr</w:t>
            </w:r>
          </w:p>
        </w:tc>
        <w:tc>
          <w:tcPr>
            <w:tcW w:w="226" w:type="pct"/>
            <w:tcBorders>
              <w:top w:val="nil"/>
              <w:left w:val="nil"/>
              <w:bottom w:val="nil"/>
              <w:right w:val="nil"/>
            </w:tcBorders>
            <w:shd w:val="clear" w:color="auto" w:fill="FFFF99"/>
            <w:noWrap/>
            <w:vAlign w:val="center"/>
            <w:hideMark/>
          </w:tcPr>
          <w:p w14:paraId="08FD7CD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1502</w:t>
            </w:r>
          </w:p>
        </w:tc>
        <w:tc>
          <w:tcPr>
            <w:tcW w:w="185" w:type="pct"/>
            <w:tcBorders>
              <w:top w:val="nil"/>
              <w:left w:val="nil"/>
              <w:bottom w:val="nil"/>
              <w:right w:val="nil"/>
            </w:tcBorders>
            <w:shd w:val="clear" w:color="auto" w:fill="FFFF99"/>
            <w:noWrap/>
            <w:vAlign w:val="center"/>
            <w:hideMark/>
          </w:tcPr>
          <w:p w14:paraId="7FAC15E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1815</w:t>
            </w:r>
          </w:p>
        </w:tc>
        <w:tc>
          <w:tcPr>
            <w:tcW w:w="180" w:type="pct"/>
            <w:gridSpan w:val="2"/>
            <w:tcBorders>
              <w:top w:val="nil"/>
              <w:left w:val="nil"/>
              <w:bottom w:val="nil"/>
              <w:right w:val="nil"/>
            </w:tcBorders>
            <w:shd w:val="clear" w:color="auto" w:fill="FFFF99"/>
            <w:noWrap/>
            <w:vAlign w:val="center"/>
            <w:hideMark/>
          </w:tcPr>
          <w:p w14:paraId="07D1C29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200.75</w:t>
            </w:r>
          </w:p>
        </w:tc>
        <w:tc>
          <w:tcPr>
            <w:tcW w:w="234" w:type="pct"/>
            <w:tcBorders>
              <w:top w:val="nil"/>
              <w:left w:val="nil"/>
              <w:bottom w:val="nil"/>
              <w:right w:val="nil"/>
            </w:tcBorders>
            <w:shd w:val="clear" w:color="auto" w:fill="FFFF99"/>
            <w:noWrap/>
            <w:vAlign w:val="center"/>
            <w:hideMark/>
          </w:tcPr>
          <w:p w14:paraId="1522A71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8.36</w:t>
            </w:r>
          </w:p>
        </w:tc>
        <w:tc>
          <w:tcPr>
            <w:tcW w:w="200" w:type="pct"/>
            <w:tcBorders>
              <w:top w:val="nil"/>
              <w:left w:val="nil"/>
              <w:bottom w:val="nil"/>
              <w:right w:val="nil"/>
            </w:tcBorders>
            <w:shd w:val="clear" w:color="auto" w:fill="FFFF99"/>
            <w:noWrap/>
            <w:vAlign w:val="center"/>
            <w:hideMark/>
          </w:tcPr>
          <w:p w14:paraId="6D70285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242.58</w:t>
            </w:r>
          </w:p>
        </w:tc>
        <w:tc>
          <w:tcPr>
            <w:tcW w:w="176" w:type="pct"/>
            <w:tcBorders>
              <w:top w:val="nil"/>
              <w:left w:val="nil"/>
              <w:bottom w:val="nil"/>
              <w:right w:val="nil"/>
            </w:tcBorders>
            <w:shd w:val="clear" w:color="auto" w:fill="FFFF99"/>
            <w:noWrap/>
            <w:vAlign w:val="center"/>
            <w:hideMark/>
          </w:tcPr>
          <w:p w14:paraId="02C78FE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10.11</w:t>
            </w:r>
          </w:p>
        </w:tc>
        <w:tc>
          <w:tcPr>
            <w:tcW w:w="180" w:type="pct"/>
            <w:tcBorders>
              <w:top w:val="nil"/>
              <w:left w:val="nil"/>
              <w:bottom w:val="nil"/>
              <w:right w:val="nil"/>
            </w:tcBorders>
            <w:shd w:val="clear" w:color="auto" w:fill="FFFF99"/>
            <w:noWrap/>
            <w:vAlign w:val="center"/>
            <w:hideMark/>
          </w:tcPr>
          <w:p w14:paraId="3CE8811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103.59</w:t>
            </w:r>
          </w:p>
        </w:tc>
        <w:tc>
          <w:tcPr>
            <w:tcW w:w="149" w:type="pct"/>
            <w:tcBorders>
              <w:top w:val="nil"/>
              <w:left w:val="nil"/>
              <w:bottom w:val="nil"/>
              <w:right w:val="nil"/>
            </w:tcBorders>
            <w:shd w:val="clear" w:color="auto" w:fill="FFFF99"/>
            <w:noWrap/>
            <w:vAlign w:val="center"/>
            <w:hideMark/>
          </w:tcPr>
          <w:p w14:paraId="3EACFF9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w:t>
            </w:r>
          </w:p>
        </w:tc>
        <w:tc>
          <w:tcPr>
            <w:tcW w:w="205" w:type="pct"/>
            <w:tcBorders>
              <w:top w:val="nil"/>
              <w:left w:val="nil"/>
              <w:bottom w:val="nil"/>
              <w:right w:val="nil"/>
            </w:tcBorders>
            <w:shd w:val="clear" w:color="auto" w:fill="FFFF99"/>
            <w:noWrap/>
            <w:vAlign w:val="center"/>
            <w:hideMark/>
          </w:tcPr>
          <w:p w14:paraId="0DD6F39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125.17</w:t>
            </w:r>
          </w:p>
        </w:tc>
        <w:tc>
          <w:tcPr>
            <w:tcW w:w="171" w:type="pct"/>
            <w:tcBorders>
              <w:top w:val="nil"/>
              <w:left w:val="nil"/>
              <w:bottom w:val="nil"/>
              <w:right w:val="nil"/>
            </w:tcBorders>
            <w:shd w:val="clear" w:color="auto" w:fill="FFFF99"/>
            <w:noWrap/>
            <w:vAlign w:val="center"/>
            <w:hideMark/>
          </w:tcPr>
          <w:p w14:paraId="0A4CB61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5.22</w:t>
            </w:r>
          </w:p>
        </w:tc>
        <w:tc>
          <w:tcPr>
            <w:tcW w:w="180" w:type="pct"/>
            <w:tcBorders>
              <w:top w:val="nil"/>
              <w:left w:val="nil"/>
              <w:bottom w:val="nil"/>
              <w:right w:val="nil"/>
            </w:tcBorders>
            <w:shd w:val="clear" w:color="auto" w:fill="FFFF99"/>
            <w:noWrap/>
            <w:vAlign w:val="center"/>
            <w:hideMark/>
          </w:tcPr>
          <w:p w14:paraId="3BF3357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103.59</w:t>
            </w:r>
          </w:p>
        </w:tc>
        <w:tc>
          <w:tcPr>
            <w:tcW w:w="149" w:type="pct"/>
            <w:tcBorders>
              <w:top w:val="nil"/>
              <w:left w:val="nil"/>
              <w:bottom w:val="nil"/>
              <w:right w:val="nil"/>
            </w:tcBorders>
            <w:shd w:val="clear" w:color="auto" w:fill="FFFF99"/>
            <w:noWrap/>
            <w:vAlign w:val="center"/>
            <w:hideMark/>
          </w:tcPr>
          <w:p w14:paraId="7C5752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w:t>
            </w:r>
          </w:p>
        </w:tc>
        <w:tc>
          <w:tcPr>
            <w:tcW w:w="205" w:type="pct"/>
            <w:tcBorders>
              <w:top w:val="nil"/>
              <w:left w:val="nil"/>
              <w:bottom w:val="nil"/>
              <w:right w:val="nil"/>
            </w:tcBorders>
            <w:shd w:val="clear" w:color="auto" w:fill="FFFF99"/>
            <w:noWrap/>
            <w:vAlign w:val="center"/>
            <w:hideMark/>
          </w:tcPr>
          <w:p w14:paraId="3D1709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125.17</w:t>
            </w:r>
          </w:p>
        </w:tc>
        <w:tc>
          <w:tcPr>
            <w:tcW w:w="171" w:type="pct"/>
            <w:tcBorders>
              <w:top w:val="nil"/>
              <w:left w:val="nil"/>
              <w:bottom w:val="nil"/>
              <w:right w:val="nil"/>
            </w:tcBorders>
            <w:shd w:val="clear" w:color="auto" w:fill="FFFF99"/>
            <w:noWrap/>
            <w:vAlign w:val="center"/>
            <w:hideMark/>
          </w:tcPr>
          <w:p w14:paraId="37D454D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5.22</w:t>
            </w:r>
          </w:p>
        </w:tc>
        <w:tc>
          <w:tcPr>
            <w:tcW w:w="180" w:type="pct"/>
            <w:tcBorders>
              <w:top w:val="nil"/>
              <w:left w:val="nil"/>
              <w:bottom w:val="nil"/>
              <w:right w:val="nil"/>
            </w:tcBorders>
            <w:shd w:val="clear" w:color="auto" w:fill="FFFF99"/>
            <w:noWrap/>
            <w:vAlign w:val="center"/>
            <w:hideMark/>
          </w:tcPr>
          <w:p w14:paraId="67C7475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85.83</w:t>
            </w:r>
          </w:p>
        </w:tc>
        <w:tc>
          <w:tcPr>
            <w:tcW w:w="149" w:type="pct"/>
            <w:tcBorders>
              <w:top w:val="nil"/>
              <w:left w:val="nil"/>
              <w:bottom w:val="nil"/>
              <w:right w:val="nil"/>
            </w:tcBorders>
            <w:shd w:val="clear" w:color="auto" w:fill="FFFF99"/>
            <w:noWrap/>
            <w:vAlign w:val="center"/>
            <w:hideMark/>
          </w:tcPr>
          <w:p w14:paraId="6308DE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3.58</w:t>
            </w:r>
          </w:p>
        </w:tc>
        <w:tc>
          <w:tcPr>
            <w:tcW w:w="205" w:type="pct"/>
            <w:tcBorders>
              <w:top w:val="nil"/>
              <w:left w:val="nil"/>
              <w:bottom w:val="nil"/>
              <w:right w:val="nil"/>
            </w:tcBorders>
            <w:shd w:val="clear" w:color="auto" w:fill="FFFF99"/>
            <w:noWrap/>
            <w:vAlign w:val="center"/>
            <w:hideMark/>
          </w:tcPr>
          <w:p w14:paraId="66430A9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103.71</w:t>
            </w:r>
          </w:p>
        </w:tc>
        <w:tc>
          <w:tcPr>
            <w:tcW w:w="171" w:type="pct"/>
            <w:tcBorders>
              <w:top w:val="nil"/>
              <w:left w:val="nil"/>
              <w:bottom w:val="nil"/>
              <w:right w:val="nil"/>
            </w:tcBorders>
            <w:shd w:val="clear" w:color="auto" w:fill="FFFF99"/>
            <w:noWrap/>
            <w:vAlign w:val="center"/>
            <w:hideMark/>
          </w:tcPr>
          <w:p w14:paraId="34F994A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w:t>
            </w:r>
          </w:p>
        </w:tc>
        <w:tc>
          <w:tcPr>
            <w:tcW w:w="180" w:type="pct"/>
            <w:tcBorders>
              <w:top w:val="nil"/>
              <w:left w:val="nil"/>
              <w:bottom w:val="nil"/>
              <w:right w:val="nil"/>
            </w:tcBorders>
            <w:shd w:val="clear" w:color="auto" w:fill="FFFF99"/>
            <w:noWrap/>
            <w:vAlign w:val="center"/>
            <w:hideMark/>
          </w:tcPr>
          <w:p w14:paraId="65C7953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102.18</w:t>
            </w:r>
          </w:p>
        </w:tc>
        <w:tc>
          <w:tcPr>
            <w:tcW w:w="149" w:type="pct"/>
            <w:tcBorders>
              <w:top w:val="nil"/>
              <w:left w:val="nil"/>
              <w:bottom w:val="nil"/>
              <w:right w:val="nil"/>
            </w:tcBorders>
            <w:shd w:val="clear" w:color="auto" w:fill="FFFF99"/>
            <w:noWrap/>
            <w:vAlign w:val="center"/>
            <w:hideMark/>
          </w:tcPr>
          <w:p w14:paraId="34B355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4.26</w:t>
            </w:r>
          </w:p>
        </w:tc>
        <w:tc>
          <w:tcPr>
            <w:tcW w:w="205" w:type="pct"/>
            <w:tcBorders>
              <w:top w:val="nil"/>
              <w:left w:val="nil"/>
              <w:bottom w:val="nil"/>
              <w:right w:val="nil"/>
            </w:tcBorders>
            <w:shd w:val="clear" w:color="auto" w:fill="FFFF99"/>
            <w:noWrap/>
            <w:vAlign w:val="center"/>
            <w:hideMark/>
          </w:tcPr>
          <w:p w14:paraId="5ED7EAD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123.47</w:t>
            </w:r>
          </w:p>
        </w:tc>
        <w:tc>
          <w:tcPr>
            <w:tcW w:w="171" w:type="pct"/>
            <w:tcBorders>
              <w:top w:val="nil"/>
              <w:left w:val="nil"/>
              <w:bottom w:val="nil"/>
              <w:right w:val="nil"/>
            </w:tcBorders>
            <w:shd w:val="clear" w:color="auto" w:fill="FFFF99"/>
            <w:noWrap/>
            <w:vAlign w:val="center"/>
            <w:hideMark/>
          </w:tcPr>
          <w:p w14:paraId="1C5993E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5.14</w:t>
            </w:r>
          </w:p>
        </w:tc>
        <w:tc>
          <w:tcPr>
            <w:tcW w:w="180" w:type="pct"/>
            <w:tcBorders>
              <w:top w:val="nil"/>
              <w:left w:val="nil"/>
              <w:bottom w:val="nil"/>
              <w:right w:val="nil"/>
            </w:tcBorders>
            <w:shd w:val="clear" w:color="auto" w:fill="FFFF99"/>
            <w:noWrap/>
            <w:vAlign w:val="center"/>
            <w:hideMark/>
          </w:tcPr>
          <w:p w14:paraId="338C9FB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68.27</w:t>
            </w:r>
          </w:p>
        </w:tc>
        <w:tc>
          <w:tcPr>
            <w:tcW w:w="149" w:type="pct"/>
            <w:tcBorders>
              <w:top w:val="nil"/>
              <w:left w:val="nil"/>
              <w:bottom w:val="nil"/>
              <w:right w:val="nil"/>
            </w:tcBorders>
            <w:shd w:val="clear" w:color="auto" w:fill="FFFF99"/>
            <w:noWrap/>
            <w:vAlign w:val="center"/>
            <w:hideMark/>
          </w:tcPr>
          <w:p w14:paraId="34D75D2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2.84</w:t>
            </w:r>
          </w:p>
        </w:tc>
        <w:tc>
          <w:tcPr>
            <w:tcW w:w="205" w:type="pct"/>
            <w:tcBorders>
              <w:top w:val="nil"/>
              <w:left w:val="nil"/>
              <w:bottom w:val="nil"/>
              <w:right w:val="nil"/>
            </w:tcBorders>
            <w:shd w:val="clear" w:color="auto" w:fill="FFFF99"/>
            <w:noWrap/>
            <w:vAlign w:val="center"/>
            <w:hideMark/>
          </w:tcPr>
          <w:p w14:paraId="451CC9A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82.50</w:t>
            </w:r>
          </w:p>
        </w:tc>
        <w:tc>
          <w:tcPr>
            <w:tcW w:w="171" w:type="pct"/>
            <w:tcBorders>
              <w:top w:val="nil"/>
              <w:left w:val="nil"/>
              <w:bottom w:val="nil"/>
              <w:right w:val="nil"/>
            </w:tcBorders>
            <w:shd w:val="clear" w:color="auto" w:fill="FFFF99"/>
            <w:noWrap/>
            <w:vAlign w:val="center"/>
            <w:hideMark/>
          </w:tcPr>
          <w:p w14:paraId="7C70DF8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3.44</w:t>
            </w:r>
          </w:p>
        </w:tc>
      </w:tr>
      <w:tr w:rsidR="0025140F" w:rsidRPr="0025140F" w14:paraId="791D99BA" w14:textId="77777777" w:rsidTr="009849FF">
        <w:trPr>
          <w:trHeight w:val="300"/>
        </w:trPr>
        <w:tc>
          <w:tcPr>
            <w:tcW w:w="272" w:type="pct"/>
            <w:tcBorders>
              <w:top w:val="nil"/>
              <w:left w:val="nil"/>
              <w:bottom w:val="nil"/>
              <w:right w:val="nil"/>
            </w:tcBorders>
            <w:shd w:val="clear" w:color="auto" w:fill="FFFF99"/>
            <w:noWrap/>
            <w:vAlign w:val="center"/>
            <w:hideMark/>
          </w:tcPr>
          <w:p w14:paraId="33E6A2D8"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Por-Ka</w:t>
            </w:r>
          </w:p>
        </w:tc>
        <w:tc>
          <w:tcPr>
            <w:tcW w:w="226" w:type="pct"/>
            <w:tcBorders>
              <w:top w:val="nil"/>
              <w:left w:val="nil"/>
              <w:bottom w:val="nil"/>
              <w:right w:val="nil"/>
            </w:tcBorders>
            <w:shd w:val="clear" w:color="auto" w:fill="FFFF99"/>
            <w:noWrap/>
            <w:vAlign w:val="center"/>
            <w:hideMark/>
          </w:tcPr>
          <w:p w14:paraId="3201F6A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1696</w:t>
            </w:r>
          </w:p>
        </w:tc>
        <w:tc>
          <w:tcPr>
            <w:tcW w:w="185" w:type="pct"/>
            <w:tcBorders>
              <w:top w:val="nil"/>
              <w:left w:val="nil"/>
              <w:bottom w:val="nil"/>
              <w:right w:val="nil"/>
            </w:tcBorders>
            <w:shd w:val="clear" w:color="auto" w:fill="FFFF99"/>
            <w:noWrap/>
            <w:vAlign w:val="center"/>
            <w:hideMark/>
          </w:tcPr>
          <w:p w14:paraId="1060821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1969</w:t>
            </w:r>
          </w:p>
        </w:tc>
        <w:tc>
          <w:tcPr>
            <w:tcW w:w="180" w:type="pct"/>
            <w:gridSpan w:val="2"/>
            <w:tcBorders>
              <w:top w:val="nil"/>
              <w:left w:val="nil"/>
              <w:bottom w:val="nil"/>
              <w:right w:val="nil"/>
            </w:tcBorders>
            <w:shd w:val="clear" w:color="auto" w:fill="FFFF99"/>
            <w:noWrap/>
            <w:vAlign w:val="center"/>
            <w:hideMark/>
          </w:tcPr>
          <w:p w14:paraId="616B9E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226.68</w:t>
            </w:r>
          </w:p>
        </w:tc>
        <w:tc>
          <w:tcPr>
            <w:tcW w:w="234" w:type="pct"/>
            <w:tcBorders>
              <w:top w:val="nil"/>
              <w:left w:val="nil"/>
              <w:bottom w:val="nil"/>
              <w:right w:val="nil"/>
            </w:tcBorders>
            <w:shd w:val="clear" w:color="auto" w:fill="FFFF99"/>
            <w:noWrap/>
            <w:vAlign w:val="center"/>
            <w:hideMark/>
          </w:tcPr>
          <w:p w14:paraId="78A2B45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9.44</w:t>
            </w:r>
          </w:p>
        </w:tc>
        <w:tc>
          <w:tcPr>
            <w:tcW w:w="200" w:type="pct"/>
            <w:tcBorders>
              <w:top w:val="nil"/>
              <w:left w:val="nil"/>
              <w:bottom w:val="nil"/>
              <w:right w:val="nil"/>
            </w:tcBorders>
            <w:shd w:val="clear" w:color="auto" w:fill="FFFF99"/>
            <w:noWrap/>
            <w:vAlign w:val="center"/>
            <w:hideMark/>
          </w:tcPr>
          <w:p w14:paraId="14EC9B0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263.16</w:t>
            </w:r>
          </w:p>
        </w:tc>
        <w:tc>
          <w:tcPr>
            <w:tcW w:w="176" w:type="pct"/>
            <w:tcBorders>
              <w:top w:val="nil"/>
              <w:left w:val="nil"/>
              <w:bottom w:val="nil"/>
              <w:right w:val="nil"/>
            </w:tcBorders>
            <w:shd w:val="clear" w:color="auto" w:fill="FFFF99"/>
            <w:noWrap/>
            <w:vAlign w:val="center"/>
            <w:hideMark/>
          </w:tcPr>
          <w:p w14:paraId="54047BD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10.97</w:t>
            </w:r>
          </w:p>
        </w:tc>
        <w:tc>
          <w:tcPr>
            <w:tcW w:w="180" w:type="pct"/>
            <w:tcBorders>
              <w:top w:val="nil"/>
              <w:left w:val="nil"/>
              <w:bottom w:val="nil"/>
              <w:right w:val="nil"/>
            </w:tcBorders>
            <w:shd w:val="clear" w:color="auto" w:fill="FFFF99"/>
            <w:noWrap/>
            <w:vAlign w:val="center"/>
            <w:hideMark/>
          </w:tcPr>
          <w:p w14:paraId="4B0EC8B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116.97</w:t>
            </w:r>
          </w:p>
        </w:tc>
        <w:tc>
          <w:tcPr>
            <w:tcW w:w="149" w:type="pct"/>
            <w:tcBorders>
              <w:top w:val="nil"/>
              <w:left w:val="nil"/>
              <w:bottom w:val="nil"/>
              <w:right w:val="nil"/>
            </w:tcBorders>
            <w:shd w:val="clear" w:color="auto" w:fill="FFFF99"/>
            <w:noWrap/>
            <w:vAlign w:val="center"/>
            <w:hideMark/>
          </w:tcPr>
          <w:p w14:paraId="1136A20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4.87</w:t>
            </w:r>
          </w:p>
        </w:tc>
        <w:tc>
          <w:tcPr>
            <w:tcW w:w="205" w:type="pct"/>
            <w:tcBorders>
              <w:top w:val="nil"/>
              <w:left w:val="nil"/>
              <w:bottom w:val="nil"/>
              <w:right w:val="nil"/>
            </w:tcBorders>
            <w:shd w:val="clear" w:color="auto" w:fill="FFFF99"/>
            <w:noWrap/>
            <w:vAlign w:val="center"/>
            <w:hideMark/>
          </w:tcPr>
          <w:p w14:paraId="77F3551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135.79</w:t>
            </w:r>
          </w:p>
        </w:tc>
        <w:tc>
          <w:tcPr>
            <w:tcW w:w="171" w:type="pct"/>
            <w:tcBorders>
              <w:top w:val="nil"/>
              <w:left w:val="nil"/>
              <w:bottom w:val="nil"/>
              <w:right w:val="nil"/>
            </w:tcBorders>
            <w:shd w:val="clear" w:color="auto" w:fill="FFFF99"/>
            <w:noWrap/>
            <w:vAlign w:val="center"/>
            <w:hideMark/>
          </w:tcPr>
          <w:p w14:paraId="4D15209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5.66</w:t>
            </w:r>
          </w:p>
        </w:tc>
        <w:tc>
          <w:tcPr>
            <w:tcW w:w="180" w:type="pct"/>
            <w:tcBorders>
              <w:top w:val="nil"/>
              <w:left w:val="nil"/>
              <w:bottom w:val="nil"/>
              <w:right w:val="nil"/>
            </w:tcBorders>
            <w:shd w:val="clear" w:color="auto" w:fill="FFFF99"/>
            <w:noWrap/>
            <w:vAlign w:val="center"/>
            <w:hideMark/>
          </w:tcPr>
          <w:p w14:paraId="3E8F04D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116.97</w:t>
            </w:r>
          </w:p>
        </w:tc>
        <w:tc>
          <w:tcPr>
            <w:tcW w:w="149" w:type="pct"/>
            <w:tcBorders>
              <w:top w:val="nil"/>
              <w:left w:val="nil"/>
              <w:bottom w:val="nil"/>
              <w:right w:val="nil"/>
            </w:tcBorders>
            <w:shd w:val="clear" w:color="auto" w:fill="FFFF99"/>
            <w:noWrap/>
            <w:vAlign w:val="center"/>
            <w:hideMark/>
          </w:tcPr>
          <w:p w14:paraId="0FBA4FE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4.87</w:t>
            </w:r>
          </w:p>
        </w:tc>
        <w:tc>
          <w:tcPr>
            <w:tcW w:w="205" w:type="pct"/>
            <w:tcBorders>
              <w:top w:val="nil"/>
              <w:left w:val="nil"/>
              <w:bottom w:val="nil"/>
              <w:right w:val="nil"/>
            </w:tcBorders>
            <w:shd w:val="clear" w:color="auto" w:fill="FFFF99"/>
            <w:noWrap/>
            <w:vAlign w:val="center"/>
            <w:hideMark/>
          </w:tcPr>
          <w:p w14:paraId="79972A0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135.79</w:t>
            </w:r>
          </w:p>
        </w:tc>
        <w:tc>
          <w:tcPr>
            <w:tcW w:w="171" w:type="pct"/>
            <w:tcBorders>
              <w:top w:val="nil"/>
              <w:left w:val="nil"/>
              <w:bottom w:val="nil"/>
              <w:right w:val="nil"/>
            </w:tcBorders>
            <w:shd w:val="clear" w:color="auto" w:fill="FFFF99"/>
            <w:noWrap/>
            <w:vAlign w:val="center"/>
            <w:hideMark/>
          </w:tcPr>
          <w:p w14:paraId="3735213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5.66</w:t>
            </w:r>
          </w:p>
        </w:tc>
        <w:tc>
          <w:tcPr>
            <w:tcW w:w="180" w:type="pct"/>
            <w:tcBorders>
              <w:top w:val="nil"/>
              <w:left w:val="nil"/>
              <w:bottom w:val="nil"/>
              <w:right w:val="nil"/>
            </w:tcBorders>
            <w:shd w:val="clear" w:color="auto" w:fill="FFFF99"/>
            <w:noWrap/>
            <w:vAlign w:val="center"/>
            <w:hideMark/>
          </w:tcPr>
          <w:p w14:paraId="0C483BC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96.91</w:t>
            </w:r>
          </w:p>
        </w:tc>
        <w:tc>
          <w:tcPr>
            <w:tcW w:w="149" w:type="pct"/>
            <w:tcBorders>
              <w:top w:val="nil"/>
              <w:left w:val="nil"/>
              <w:bottom w:val="nil"/>
              <w:right w:val="nil"/>
            </w:tcBorders>
            <w:shd w:val="clear" w:color="auto" w:fill="FFFF99"/>
            <w:noWrap/>
            <w:vAlign w:val="center"/>
            <w:hideMark/>
          </w:tcPr>
          <w:p w14:paraId="4A2A4A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4.04</w:t>
            </w:r>
          </w:p>
        </w:tc>
        <w:tc>
          <w:tcPr>
            <w:tcW w:w="205" w:type="pct"/>
            <w:tcBorders>
              <w:top w:val="nil"/>
              <w:left w:val="nil"/>
              <w:bottom w:val="nil"/>
              <w:right w:val="nil"/>
            </w:tcBorders>
            <w:shd w:val="clear" w:color="auto" w:fill="FFFF99"/>
            <w:noWrap/>
            <w:vAlign w:val="center"/>
            <w:hideMark/>
          </w:tcPr>
          <w:p w14:paraId="538106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112.51</w:t>
            </w:r>
          </w:p>
        </w:tc>
        <w:tc>
          <w:tcPr>
            <w:tcW w:w="171" w:type="pct"/>
            <w:tcBorders>
              <w:top w:val="nil"/>
              <w:left w:val="nil"/>
              <w:bottom w:val="nil"/>
              <w:right w:val="nil"/>
            </w:tcBorders>
            <w:shd w:val="clear" w:color="auto" w:fill="FFFF99"/>
            <w:noWrap/>
            <w:vAlign w:val="center"/>
            <w:hideMark/>
          </w:tcPr>
          <w:p w14:paraId="17F29D2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4.69</w:t>
            </w:r>
          </w:p>
        </w:tc>
        <w:tc>
          <w:tcPr>
            <w:tcW w:w="180" w:type="pct"/>
            <w:tcBorders>
              <w:top w:val="nil"/>
              <w:left w:val="nil"/>
              <w:bottom w:val="nil"/>
              <w:right w:val="nil"/>
            </w:tcBorders>
            <w:shd w:val="clear" w:color="auto" w:fill="FFFF99"/>
            <w:noWrap/>
            <w:vAlign w:val="center"/>
            <w:hideMark/>
          </w:tcPr>
          <w:p w14:paraId="518344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115.37</w:t>
            </w:r>
          </w:p>
        </w:tc>
        <w:tc>
          <w:tcPr>
            <w:tcW w:w="149" w:type="pct"/>
            <w:tcBorders>
              <w:top w:val="nil"/>
              <w:left w:val="nil"/>
              <w:bottom w:val="nil"/>
              <w:right w:val="nil"/>
            </w:tcBorders>
            <w:shd w:val="clear" w:color="auto" w:fill="FFFF99"/>
            <w:noWrap/>
            <w:vAlign w:val="center"/>
            <w:hideMark/>
          </w:tcPr>
          <w:p w14:paraId="33D55AC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4.81</w:t>
            </w:r>
          </w:p>
        </w:tc>
        <w:tc>
          <w:tcPr>
            <w:tcW w:w="205" w:type="pct"/>
            <w:tcBorders>
              <w:top w:val="nil"/>
              <w:left w:val="nil"/>
              <w:bottom w:val="nil"/>
              <w:right w:val="nil"/>
            </w:tcBorders>
            <w:shd w:val="clear" w:color="auto" w:fill="FFFF99"/>
            <w:noWrap/>
            <w:vAlign w:val="center"/>
            <w:hideMark/>
          </w:tcPr>
          <w:p w14:paraId="1B0801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133.95</w:t>
            </w:r>
          </w:p>
        </w:tc>
        <w:tc>
          <w:tcPr>
            <w:tcW w:w="171" w:type="pct"/>
            <w:tcBorders>
              <w:top w:val="nil"/>
              <w:left w:val="nil"/>
              <w:bottom w:val="nil"/>
              <w:right w:val="nil"/>
            </w:tcBorders>
            <w:shd w:val="clear" w:color="auto" w:fill="FFFF99"/>
            <w:noWrap/>
            <w:vAlign w:val="center"/>
            <w:hideMark/>
          </w:tcPr>
          <w:p w14:paraId="1D1DF0A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5.58</w:t>
            </w:r>
          </w:p>
        </w:tc>
        <w:tc>
          <w:tcPr>
            <w:tcW w:w="180" w:type="pct"/>
            <w:tcBorders>
              <w:top w:val="nil"/>
              <w:left w:val="nil"/>
              <w:bottom w:val="nil"/>
              <w:right w:val="nil"/>
            </w:tcBorders>
            <w:shd w:val="clear" w:color="auto" w:fill="FFFF99"/>
            <w:noWrap/>
            <w:vAlign w:val="center"/>
            <w:hideMark/>
          </w:tcPr>
          <w:p w14:paraId="20A5D35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77.09</w:t>
            </w:r>
          </w:p>
        </w:tc>
        <w:tc>
          <w:tcPr>
            <w:tcW w:w="149" w:type="pct"/>
            <w:tcBorders>
              <w:top w:val="nil"/>
              <w:left w:val="nil"/>
              <w:bottom w:val="nil"/>
              <w:right w:val="nil"/>
            </w:tcBorders>
            <w:shd w:val="clear" w:color="auto" w:fill="FFFF99"/>
            <w:noWrap/>
            <w:vAlign w:val="center"/>
            <w:hideMark/>
          </w:tcPr>
          <w:p w14:paraId="14AA866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3.21</w:t>
            </w:r>
          </w:p>
        </w:tc>
        <w:tc>
          <w:tcPr>
            <w:tcW w:w="205" w:type="pct"/>
            <w:tcBorders>
              <w:top w:val="nil"/>
              <w:left w:val="nil"/>
              <w:bottom w:val="nil"/>
              <w:right w:val="nil"/>
            </w:tcBorders>
            <w:shd w:val="clear" w:color="auto" w:fill="FFFF99"/>
            <w:noWrap/>
            <w:vAlign w:val="center"/>
            <w:hideMark/>
          </w:tcPr>
          <w:p w14:paraId="6CF3F62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89.50</w:t>
            </w:r>
          </w:p>
        </w:tc>
        <w:tc>
          <w:tcPr>
            <w:tcW w:w="171" w:type="pct"/>
            <w:tcBorders>
              <w:top w:val="nil"/>
              <w:left w:val="nil"/>
              <w:bottom w:val="nil"/>
              <w:right w:val="nil"/>
            </w:tcBorders>
            <w:shd w:val="clear" w:color="auto" w:fill="FFFF99"/>
            <w:noWrap/>
            <w:vAlign w:val="center"/>
            <w:hideMark/>
          </w:tcPr>
          <w:p w14:paraId="663778A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3.73</w:t>
            </w:r>
          </w:p>
        </w:tc>
      </w:tr>
      <w:tr w:rsidR="0025140F" w:rsidRPr="0025140F" w14:paraId="16094884" w14:textId="77777777" w:rsidTr="009849FF">
        <w:trPr>
          <w:trHeight w:val="300"/>
        </w:trPr>
        <w:tc>
          <w:tcPr>
            <w:tcW w:w="272" w:type="pct"/>
            <w:tcBorders>
              <w:top w:val="nil"/>
              <w:left w:val="nil"/>
              <w:bottom w:val="nil"/>
              <w:right w:val="nil"/>
            </w:tcBorders>
            <w:shd w:val="clear" w:color="auto" w:fill="FFFF99"/>
            <w:noWrap/>
            <w:vAlign w:val="center"/>
            <w:hideMark/>
          </w:tcPr>
          <w:p w14:paraId="7F9F71B2"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Por-Hal</w:t>
            </w:r>
          </w:p>
        </w:tc>
        <w:tc>
          <w:tcPr>
            <w:tcW w:w="226" w:type="pct"/>
            <w:tcBorders>
              <w:top w:val="nil"/>
              <w:left w:val="nil"/>
              <w:bottom w:val="nil"/>
              <w:right w:val="nil"/>
            </w:tcBorders>
            <w:shd w:val="clear" w:color="auto" w:fill="FFFF99"/>
            <w:noWrap/>
            <w:vAlign w:val="center"/>
            <w:hideMark/>
          </w:tcPr>
          <w:p w14:paraId="22D9C70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2158</w:t>
            </w:r>
          </w:p>
        </w:tc>
        <w:tc>
          <w:tcPr>
            <w:tcW w:w="185" w:type="pct"/>
            <w:tcBorders>
              <w:top w:val="nil"/>
              <w:left w:val="nil"/>
              <w:bottom w:val="nil"/>
              <w:right w:val="nil"/>
            </w:tcBorders>
            <w:shd w:val="clear" w:color="auto" w:fill="FFFF99"/>
            <w:noWrap/>
            <w:vAlign w:val="center"/>
            <w:hideMark/>
          </w:tcPr>
          <w:p w14:paraId="17B634A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2401</w:t>
            </w:r>
          </w:p>
        </w:tc>
        <w:tc>
          <w:tcPr>
            <w:tcW w:w="180" w:type="pct"/>
            <w:gridSpan w:val="2"/>
            <w:tcBorders>
              <w:top w:val="nil"/>
              <w:left w:val="nil"/>
              <w:bottom w:val="nil"/>
              <w:right w:val="nil"/>
            </w:tcBorders>
            <w:shd w:val="clear" w:color="auto" w:fill="FFFF99"/>
            <w:noWrap/>
            <w:vAlign w:val="center"/>
            <w:hideMark/>
          </w:tcPr>
          <w:p w14:paraId="440E0EC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288.43</w:t>
            </w:r>
          </w:p>
        </w:tc>
        <w:tc>
          <w:tcPr>
            <w:tcW w:w="234" w:type="pct"/>
            <w:tcBorders>
              <w:top w:val="nil"/>
              <w:left w:val="nil"/>
              <w:bottom w:val="nil"/>
              <w:right w:val="nil"/>
            </w:tcBorders>
            <w:shd w:val="clear" w:color="auto" w:fill="FFFF99"/>
            <w:noWrap/>
            <w:vAlign w:val="center"/>
            <w:hideMark/>
          </w:tcPr>
          <w:p w14:paraId="6A5ADA8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12.02</w:t>
            </w:r>
          </w:p>
        </w:tc>
        <w:tc>
          <w:tcPr>
            <w:tcW w:w="200" w:type="pct"/>
            <w:tcBorders>
              <w:top w:val="nil"/>
              <w:left w:val="nil"/>
              <w:bottom w:val="nil"/>
              <w:right w:val="nil"/>
            </w:tcBorders>
            <w:shd w:val="clear" w:color="auto" w:fill="FFFF99"/>
            <w:noWrap/>
            <w:vAlign w:val="center"/>
            <w:hideMark/>
          </w:tcPr>
          <w:p w14:paraId="3A7DC01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320.90</w:t>
            </w:r>
          </w:p>
        </w:tc>
        <w:tc>
          <w:tcPr>
            <w:tcW w:w="176" w:type="pct"/>
            <w:tcBorders>
              <w:top w:val="nil"/>
              <w:left w:val="nil"/>
              <w:bottom w:val="nil"/>
              <w:right w:val="nil"/>
            </w:tcBorders>
            <w:shd w:val="clear" w:color="auto" w:fill="FFFF99"/>
            <w:noWrap/>
            <w:vAlign w:val="center"/>
            <w:hideMark/>
          </w:tcPr>
          <w:p w14:paraId="053EE6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13.37</w:t>
            </w:r>
          </w:p>
        </w:tc>
        <w:tc>
          <w:tcPr>
            <w:tcW w:w="180" w:type="pct"/>
            <w:tcBorders>
              <w:top w:val="nil"/>
              <w:left w:val="nil"/>
              <w:bottom w:val="nil"/>
              <w:right w:val="nil"/>
            </w:tcBorders>
            <w:shd w:val="clear" w:color="auto" w:fill="FFFF99"/>
            <w:noWrap/>
            <w:vAlign w:val="center"/>
            <w:hideMark/>
          </w:tcPr>
          <w:p w14:paraId="591AED0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148.83</w:t>
            </w:r>
          </w:p>
        </w:tc>
        <w:tc>
          <w:tcPr>
            <w:tcW w:w="149" w:type="pct"/>
            <w:tcBorders>
              <w:top w:val="nil"/>
              <w:left w:val="nil"/>
              <w:bottom w:val="nil"/>
              <w:right w:val="nil"/>
            </w:tcBorders>
            <w:shd w:val="clear" w:color="auto" w:fill="FFFF99"/>
            <w:noWrap/>
            <w:vAlign w:val="center"/>
            <w:hideMark/>
          </w:tcPr>
          <w:p w14:paraId="7903913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6.20</w:t>
            </w:r>
          </w:p>
        </w:tc>
        <w:tc>
          <w:tcPr>
            <w:tcW w:w="205" w:type="pct"/>
            <w:tcBorders>
              <w:top w:val="nil"/>
              <w:left w:val="nil"/>
              <w:bottom w:val="nil"/>
              <w:right w:val="nil"/>
            </w:tcBorders>
            <w:shd w:val="clear" w:color="auto" w:fill="FFFF99"/>
            <w:noWrap/>
            <w:vAlign w:val="center"/>
            <w:hideMark/>
          </w:tcPr>
          <w:p w14:paraId="18E7A26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165.59</w:t>
            </w:r>
          </w:p>
        </w:tc>
        <w:tc>
          <w:tcPr>
            <w:tcW w:w="171" w:type="pct"/>
            <w:tcBorders>
              <w:top w:val="nil"/>
              <w:left w:val="nil"/>
              <w:bottom w:val="nil"/>
              <w:right w:val="nil"/>
            </w:tcBorders>
            <w:shd w:val="clear" w:color="auto" w:fill="FFFF99"/>
            <w:noWrap/>
            <w:vAlign w:val="center"/>
            <w:hideMark/>
          </w:tcPr>
          <w:p w14:paraId="094D5F8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6.90</w:t>
            </w:r>
          </w:p>
        </w:tc>
        <w:tc>
          <w:tcPr>
            <w:tcW w:w="180" w:type="pct"/>
            <w:tcBorders>
              <w:top w:val="nil"/>
              <w:left w:val="nil"/>
              <w:bottom w:val="nil"/>
              <w:right w:val="nil"/>
            </w:tcBorders>
            <w:shd w:val="clear" w:color="auto" w:fill="FFFF99"/>
            <w:noWrap/>
            <w:vAlign w:val="center"/>
            <w:hideMark/>
          </w:tcPr>
          <w:p w14:paraId="78573E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148.83</w:t>
            </w:r>
          </w:p>
        </w:tc>
        <w:tc>
          <w:tcPr>
            <w:tcW w:w="149" w:type="pct"/>
            <w:tcBorders>
              <w:top w:val="nil"/>
              <w:left w:val="nil"/>
              <w:bottom w:val="nil"/>
              <w:right w:val="nil"/>
            </w:tcBorders>
            <w:shd w:val="clear" w:color="auto" w:fill="FFFF99"/>
            <w:noWrap/>
            <w:vAlign w:val="center"/>
            <w:hideMark/>
          </w:tcPr>
          <w:p w14:paraId="46038B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6.20</w:t>
            </w:r>
          </w:p>
        </w:tc>
        <w:tc>
          <w:tcPr>
            <w:tcW w:w="205" w:type="pct"/>
            <w:tcBorders>
              <w:top w:val="nil"/>
              <w:left w:val="nil"/>
              <w:bottom w:val="nil"/>
              <w:right w:val="nil"/>
            </w:tcBorders>
            <w:shd w:val="clear" w:color="auto" w:fill="FFFF99"/>
            <w:noWrap/>
            <w:vAlign w:val="center"/>
            <w:hideMark/>
          </w:tcPr>
          <w:p w14:paraId="11032A5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165.59</w:t>
            </w:r>
          </w:p>
        </w:tc>
        <w:tc>
          <w:tcPr>
            <w:tcW w:w="171" w:type="pct"/>
            <w:tcBorders>
              <w:top w:val="nil"/>
              <w:left w:val="nil"/>
              <w:bottom w:val="nil"/>
              <w:right w:val="nil"/>
            </w:tcBorders>
            <w:shd w:val="clear" w:color="auto" w:fill="FFFF99"/>
            <w:noWrap/>
            <w:vAlign w:val="center"/>
            <w:hideMark/>
          </w:tcPr>
          <w:p w14:paraId="417C15A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6.90</w:t>
            </w:r>
          </w:p>
        </w:tc>
        <w:tc>
          <w:tcPr>
            <w:tcW w:w="180" w:type="pct"/>
            <w:tcBorders>
              <w:top w:val="nil"/>
              <w:left w:val="nil"/>
              <w:bottom w:val="nil"/>
              <w:right w:val="nil"/>
            </w:tcBorders>
            <w:shd w:val="clear" w:color="auto" w:fill="FFFF99"/>
            <w:noWrap/>
            <w:vAlign w:val="center"/>
            <w:hideMark/>
          </w:tcPr>
          <w:p w14:paraId="5056D35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123.31</w:t>
            </w:r>
          </w:p>
        </w:tc>
        <w:tc>
          <w:tcPr>
            <w:tcW w:w="149" w:type="pct"/>
            <w:tcBorders>
              <w:top w:val="nil"/>
              <w:left w:val="nil"/>
              <w:bottom w:val="nil"/>
              <w:right w:val="nil"/>
            </w:tcBorders>
            <w:shd w:val="clear" w:color="auto" w:fill="FFFF99"/>
            <w:noWrap/>
            <w:vAlign w:val="center"/>
            <w:hideMark/>
          </w:tcPr>
          <w:p w14:paraId="2DF7D67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5.14</w:t>
            </w:r>
          </w:p>
        </w:tc>
        <w:tc>
          <w:tcPr>
            <w:tcW w:w="205" w:type="pct"/>
            <w:tcBorders>
              <w:top w:val="nil"/>
              <w:left w:val="nil"/>
              <w:bottom w:val="nil"/>
              <w:right w:val="nil"/>
            </w:tcBorders>
            <w:shd w:val="clear" w:color="auto" w:fill="FFFF99"/>
            <w:noWrap/>
            <w:vAlign w:val="center"/>
            <w:hideMark/>
          </w:tcPr>
          <w:p w14:paraId="17EAEC0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137.20</w:t>
            </w:r>
          </w:p>
        </w:tc>
        <w:tc>
          <w:tcPr>
            <w:tcW w:w="171" w:type="pct"/>
            <w:tcBorders>
              <w:top w:val="nil"/>
              <w:left w:val="nil"/>
              <w:bottom w:val="nil"/>
              <w:right w:val="nil"/>
            </w:tcBorders>
            <w:shd w:val="clear" w:color="auto" w:fill="FFFF99"/>
            <w:noWrap/>
            <w:vAlign w:val="center"/>
            <w:hideMark/>
          </w:tcPr>
          <w:p w14:paraId="2A6E3BE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5.72</w:t>
            </w:r>
          </w:p>
        </w:tc>
        <w:tc>
          <w:tcPr>
            <w:tcW w:w="180" w:type="pct"/>
            <w:tcBorders>
              <w:top w:val="nil"/>
              <w:left w:val="nil"/>
              <w:bottom w:val="nil"/>
              <w:right w:val="nil"/>
            </w:tcBorders>
            <w:shd w:val="clear" w:color="auto" w:fill="FFFF99"/>
            <w:noWrap/>
            <w:vAlign w:val="center"/>
            <w:hideMark/>
          </w:tcPr>
          <w:p w14:paraId="61FD32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146.80</w:t>
            </w:r>
          </w:p>
        </w:tc>
        <w:tc>
          <w:tcPr>
            <w:tcW w:w="149" w:type="pct"/>
            <w:tcBorders>
              <w:top w:val="nil"/>
              <w:left w:val="nil"/>
              <w:bottom w:val="nil"/>
              <w:right w:val="nil"/>
            </w:tcBorders>
            <w:shd w:val="clear" w:color="auto" w:fill="FFFF99"/>
            <w:noWrap/>
            <w:vAlign w:val="center"/>
            <w:hideMark/>
          </w:tcPr>
          <w:p w14:paraId="497EEFC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6.12</w:t>
            </w:r>
          </w:p>
        </w:tc>
        <w:tc>
          <w:tcPr>
            <w:tcW w:w="205" w:type="pct"/>
            <w:tcBorders>
              <w:top w:val="nil"/>
              <w:left w:val="nil"/>
              <w:bottom w:val="nil"/>
              <w:right w:val="nil"/>
            </w:tcBorders>
            <w:shd w:val="clear" w:color="auto" w:fill="FFFF99"/>
            <w:noWrap/>
            <w:vAlign w:val="center"/>
            <w:hideMark/>
          </w:tcPr>
          <w:p w14:paraId="25C1E6F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163.33</w:t>
            </w:r>
          </w:p>
        </w:tc>
        <w:tc>
          <w:tcPr>
            <w:tcW w:w="171" w:type="pct"/>
            <w:tcBorders>
              <w:top w:val="nil"/>
              <w:left w:val="nil"/>
              <w:bottom w:val="nil"/>
              <w:right w:val="nil"/>
            </w:tcBorders>
            <w:shd w:val="clear" w:color="auto" w:fill="FFFF99"/>
            <w:noWrap/>
            <w:vAlign w:val="center"/>
            <w:hideMark/>
          </w:tcPr>
          <w:p w14:paraId="1AC719C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6.81</w:t>
            </w:r>
          </w:p>
        </w:tc>
        <w:tc>
          <w:tcPr>
            <w:tcW w:w="180" w:type="pct"/>
            <w:tcBorders>
              <w:top w:val="nil"/>
              <w:left w:val="nil"/>
              <w:bottom w:val="nil"/>
              <w:right w:val="nil"/>
            </w:tcBorders>
            <w:shd w:val="clear" w:color="auto" w:fill="FFFF99"/>
            <w:noWrap/>
            <w:vAlign w:val="center"/>
            <w:hideMark/>
          </w:tcPr>
          <w:p w14:paraId="6334C50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98.09</w:t>
            </w:r>
          </w:p>
        </w:tc>
        <w:tc>
          <w:tcPr>
            <w:tcW w:w="149" w:type="pct"/>
            <w:tcBorders>
              <w:top w:val="nil"/>
              <w:left w:val="nil"/>
              <w:bottom w:val="nil"/>
              <w:right w:val="nil"/>
            </w:tcBorders>
            <w:shd w:val="clear" w:color="auto" w:fill="FFFF99"/>
            <w:noWrap/>
            <w:vAlign w:val="center"/>
            <w:hideMark/>
          </w:tcPr>
          <w:p w14:paraId="7A77804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4.09</w:t>
            </w:r>
          </w:p>
        </w:tc>
        <w:tc>
          <w:tcPr>
            <w:tcW w:w="205" w:type="pct"/>
            <w:tcBorders>
              <w:top w:val="nil"/>
              <w:left w:val="nil"/>
              <w:bottom w:val="nil"/>
              <w:right w:val="nil"/>
            </w:tcBorders>
            <w:shd w:val="clear" w:color="auto" w:fill="FFFF99"/>
            <w:noWrap/>
            <w:vAlign w:val="center"/>
            <w:hideMark/>
          </w:tcPr>
          <w:p w14:paraId="5581CCE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109.14</w:t>
            </w:r>
          </w:p>
        </w:tc>
        <w:tc>
          <w:tcPr>
            <w:tcW w:w="171" w:type="pct"/>
            <w:tcBorders>
              <w:top w:val="nil"/>
              <w:left w:val="nil"/>
              <w:bottom w:val="nil"/>
              <w:right w:val="nil"/>
            </w:tcBorders>
            <w:shd w:val="clear" w:color="auto" w:fill="FFFF99"/>
            <w:noWrap/>
            <w:vAlign w:val="center"/>
            <w:hideMark/>
          </w:tcPr>
          <w:p w14:paraId="6F9DDBE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4.55</w:t>
            </w:r>
          </w:p>
        </w:tc>
      </w:tr>
      <w:tr w:rsidR="0025140F" w:rsidRPr="0025140F" w14:paraId="64C7DA73" w14:textId="77777777" w:rsidTr="009849FF">
        <w:trPr>
          <w:trHeight w:val="300"/>
        </w:trPr>
        <w:tc>
          <w:tcPr>
            <w:tcW w:w="272" w:type="pct"/>
            <w:tcBorders>
              <w:top w:val="nil"/>
              <w:left w:val="nil"/>
              <w:bottom w:val="nil"/>
              <w:right w:val="nil"/>
            </w:tcBorders>
            <w:shd w:val="clear" w:color="auto" w:fill="FFFF99"/>
            <w:noWrap/>
            <w:vAlign w:val="center"/>
            <w:hideMark/>
          </w:tcPr>
          <w:p w14:paraId="7D2FBA8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Por-Viz</w:t>
            </w:r>
          </w:p>
        </w:tc>
        <w:tc>
          <w:tcPr>
            <w:tcW w:w="226" w:type="pct"/>
            <w:tcBorders>
              <w:top w:val="nil"/>
              <w:left w:val="nil"/>
              <w:bottom w:val="nil"/>
              <w:right w:val="nil"/>
            </w:tcBorders>
            <w:shd w:val="clear" w:color="auto" w:fill="FFFF99"/>
            <w:noWrap/>
            <w:vAlign w:val="center"/>
            <w:hideMark/>
          </w:tcPr>
          <w:p w14:paraId="2B12DCC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1682</w:t>
            </w:r>
          </w:p>
        </w:tc>
        <w:tc>
          <w:tcPr>
            <w:tcW w:w="185" w:type="pct"/>
            <w:tcBorders>
              <w:top w:val="nil"/>
              <w:left w:val="nil"/>
              <w:bottom w:val="nil"/>
              <w:right w:val="nil"/>
            </w:tcBorders>
            <w:shd w:val="clear" w:color="auto" w:fill="FFFF99"/>
            <w:noWrap/>
            <w:vAlign w:val="center"/>
            <w:hideMark/>
          </w:tcPr>
          <w:p w14:paraId="0DAD7AB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2000</w:t>
            </w:r>
          </w:p>
        </w:tc>
        <w:tc>
          <w:tcPr>
            <w:tcW w:w="180" w:type="pct"/>
            <w:gridSpan w:val="2"/>
            <w:tcBorders>
              <w:top w:val="nil"/>
              <w:left w:val="nil"/>
              <w:bottom w:val="nil"/>
              <w:right w:val="nil"/>
            </w:tcBorders>
            <w:shd w:val="clear" w:color="auto" w:fill="FFFF99"/>
            <w:noWrap/>
            <w:vAlign w:val="center"/>
            <w:hideMark/>
          </w:tcPr>
          <w:p w14:paraId="53499AF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224.81</w:t>
            </w:r>
          </w:p>
        </w:tc>
        <w:tc>
          <w:tcPr>
            <w:tcW w:w="234" w:type="pct"/>
            <w:tcBorders>
              <w:top w:val="nil"/>
              <w:left w:val="nil"/>
              <w:bottom w:val="nil"/>
              <w:right w:val="nil"/>
            </w:tcBorders>
            <w:shd w:val="clear" w:color="auto" w:fill="FFFF99"/>
            <w:noWrap/>
            <w:vAlign w:val="center"/>
            <w:hideMark/>
          </w:tcPr>
          <w:p w14:paraId="49C9EEE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9.37</w:t>
            </w:r>
          </w:p>
        </w:tc>
        <w:tc>
          <w:tcPr>
            <w:tcW w:w="200" w:type="pct"/>
            <w:tcBorders>
              <w:top w:val="nil"/>
              <w:left w:val="nil"/>
              <w:bottom w:val="nil"/>
              <w:right w:val="nil"/>
            </w:tcBorders>
            <w:shd w:val="clear" w:color="auto" w:fill="FFFF99"/>
            <w:noWrap/>
            <w:vAlign w:val="center"/>
            <w:hideMark/>
          </w:tcPr>
          <w:p w14:paraId="62E0296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267.31</w:t>
            </w:r>
          </w:p>
        </w:tc>
        <w:tc>
          <w:tcPr>
            <w:tcW w:w="176" w:type="pct"/>
            <w:tcBorders>
              <w:top w:val="nil"/>
              <w:left w:val="nil"/>
              <w:bottom w:val="nil"/>
              <w:right w:val="nil"/>
            </w:tcBorders>
            <w:shd w:val="clear" w:color="auto" w:fill="FFFF99"/>
            <w:noWrap/>
            <w:vAlign w:val="center"/>
            <w:hideMark/>
          </w:tcPr>
          <w:p w14:paraId="4CA23C4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11.14</w:t>
            </w:r>
          </w:p>
        </w:tc>
        <w:tc>
          <w:tcPr>
            <w:tcW w:w="180" w:type="pct"/>
            <w:tcBorders>
              <w:top w:val="nil"/>
              <w:left w:val="nil"/>
              <w:bottom w:val="nil"/>
              <w:right w:val="nil"/>
            </w:tcBorders>
            <w:shd w:val="clear" w:color="auto" w:fill="FFFF99"/>
            <w:noWrap/>
            <w:vAlign w:val="center"/>
            <w:hideMark/>
          </w:tcPr>
          <w:p w14:paraId="06F0199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116.00</w:t>
            </w:r>
          </w:p>
        </w:tc>
        <w:tc>
          <w:tcPr>
            <w:tcW w:w="149" w:type="pct"/>
            <w:tcBorders>
              <w:top w:val="nil"/>
              <w:left w:val="nil"/>
              <w:bottom w:val="nil"/>
              <w:right w:val="nil"/>
            </w:tcBorders>
            <w:shd w:val="clear" w:color="auto" w:fill="FFFF99"/>
            <w:noWrap/>
            <w:vAlign w:val="center"/>
            <w:hideMark/>
          </w:tcPr>
          <w:p w14:paraId="441156A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4.83</w:t>
            </w:r>
          </w:p>
        </w:tc>
        <w:tc>
          <w:tcPr>
            <w:tcW w:w="205" w:type="pct"/>
            <w:tcBorders>
              <w:top w:val="nil"/>
              <w:left w:val="nil"/>
              <w:bottom w:val="nil"/>
              <w:right w:val="nil"/>
            </w:tcBorders>
            <w:shd w:val="clear" w:color="auto" w:fill="FFFF99"/>
            <w:noWrap/>
            <w:vAlign w:val="center"/>
            <w:hideMark/>
          </w:tcPr>
          <w:p w14:paraId="6835CDA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137.93</w:t>
            </w:r>
          </w:p>
        </w:tc>
        <w:tc>
          <w:tcPr>
            <w:tcW w:w="171" w:type="pct"/>
            <w:tcBorders>
              <w:top w:val="nil"/>
              <w:left w:val="nil"/>
              <w:bottom w:val="nil"/>
              <w:right w:val="nil"/>
            </w:tcBorders>
            <w:shd w:val="clear" w:color="auto" w:fill="FFFF99"/>
            <w:noWrap/>
            <w:vAlign w:val="center"/>
            <w:hideMark/>
          </w:tcPr>
          <w:p w14:paraId="731F9E7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5.75</w:t>
            </w:r>
          </w:p>
        </w:tc>
        <w:tc>
          <w:tcPr>
            <w:tcW w:w="180" w:type="pct"/>
            <w:tcBorders>
              <w:top w:val="nil"/>
              <w:left w:val="nil"/>
              <w:bottom w:val="nil"/>
              <w:right w:val="nil"/>
            </w:tcBorders>
            <w:shd w:val="clear" w:color="auto" w:fill="FFFF99"/>
            <w:noWrap/>
            <w:vAlign w:val="center"/>
            <w:hideMark/>
          </w:tcPr>
          <w:p w14:paraId="1F0E2AE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116.00</w:t>
            </w:r>
          </w:p>
        </w:tc>
        <w:tc>
          <w:tcPr>
            <w:tcW w:w="149" w:type="pct"/>
            <w:tcBorders>
              <w:top w:val="nil"/>
              <w:left w:val="nil"/>
              <w:bottom w:val="nil"/>
              <w:right w:val="nil"/>
            </w:tcBorders>
            <w:shd w:val="clear" w:color="auto" w:fill="FFFF99"/>
            <w:noWrap/>
            <w:vAlign w:val="center"/>
            <w:hideMark/>
          </w:tcPr>
          <w:p w14:paraId="7D9159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4.83</w:t>
            </w:r>
          </w:p>
        </w:tc>
        <w:tc>
          <w:tcPr>
            <w:tcW w:w="205" w:type="pct"/>
            <w:tcBorders>
              <w:top w:val="nil"/>
              <w:left w:val="nil"/>
              <w:bottom w:val="nil"/>
              <w:right w:val="nil"/>
            </w:tcBorders>
            <w:shd w:val="clear" w:color="auto" w:fill="FFFF99"/>
            <w:noWrap/>
            <w:vAlign w:val="center"/>
            <w:hideMark/>
          </w:tcPr>
          <w:p w14:paraId="4C23856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137.93</w:t>
            </w:r>
          </w:p>
        </w:tc>
        <w:tc>
          <w:tcPr>
            <w:tcW w:w="171" w:type="pct"/>
            <w:tcBorders>
              <w:top w:val="nil"/>
              <w:left w:val="nil"/>
              <w:bottom w:val="nil"/>
              <w:right w:val="nil"/>
            </w:tcBorders>
            <w:shd w:val="clear" w:color="auto" w:fill="FFFF99"/>
            <w:noWrap/>
            <w:vAlign w:val="center"/>
            <w:hideMark/>
          </w:tcPr>
          <w:p w14:paraId="09C27F3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5.75</w:t>
            </w:r>
          </w:p>
        </w:tc>
        <w:tc>
          <w:tcPr>
            <w:tcW w:w="180" w:type="pct"/>
            <w:tcBorders>
              <w:top w:val="nil"/>
              <w:left w:val="nil"/>
              <w:bottom w:val="nil"/>
              <w:right w:val="nil"/>
            </w:tcBorders>
            <w:shd w:val="clear" w:color="auto" w:fill="FFFF99"/>
            <w:noWrap/>
            <w:vAlign w:val="center"/>
            <w:hideMark/>
          </w:tcPr>
          <w:p w14:paraId="05981C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96.11</w:t>
            </w:r>
          </w:p>
        </w:tc>
        <w:tc>
          <w:tcPr>
            <w:tcW w:w="149" w:type="pct"/>
            <w:tcBorders>
              <w:top w:val="nil"/>
              <w:left w:val="nil"/>
              <w:bottom w:val="nil"/>
              <w:right w:val="nil"/>
            </w:tcBorders>
            <w:shd w:val="clear" w:color="auto" w:fill="FFFF99"/>
            <w:noWrap/>
            <w:vAlign w:val="center"/>
            <w:hideMark/>
          </w:tcPr>
          <w:p w14:paraId="3787769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4.00</w:t>
            </w:r>
          </w:p>
        </w:tc>
        <w:tc>
          <w:tcPr>
            <w:tcW w:w="205" w:type="pct"/>
            <w:tcBorders>
              <w:top w:val="nil"/>
              <w:left w:val="nil"/>
              <w:bottom w:val="nil"/>
              <w:right w:val="nil"/>
            </w:tcBorders>
            <w:shd w:val="clear" w:color="auto" w:fill="FFFF99"/>
            <w:noWrap/>
            <w:vAlign w:val="center"/>
            <w:hideMark/>
          </w:tcPr>
          <w:p w14:paraId="62DC3A8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114.29</w:t>
            </w:r>
          </w:p>
        </w:tc>
        <w:tc>
          <w:tcPr>
            <w:tcW w:w="171" w:type="pct"/>
            <w:tcBorders>
              <w:top w:val="nil"/>
              <w:left w:val="nil"/>
              <w:bottom w:val="nil"/>
              <w:right w:val="nil"/>
            </w:tcBorders>
            <w:shd w:val="clear" w:color="auto" w:fill="FFFF99"/>
            <w:noWrap/>
            <w:vAlign w:val="center"/>
            <w:hideMark/>
          </w:tcPr>
          <w:p w14:paraId="35BEC43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4.76</w:t>
            </w:r>
          </w:p>
        </w:tc>
        <w:tc>
          <w:tcPr>
            <w:tcW w:w="180" w:type="pct"/>
            <w:tcBorders>
              <w:top w:val="nil"/>
              <w:left w:val="nil"/>
              <w:bottom w:val="nil"/>
              <w:right w:val="nil"/>
            </w:tcBorders>
            <w:shd w:val="clear" w:color="auto" w:fill="FFFF99"/>
            <w:noWrap/>
            <w:vAlign w:val="center"/>
            <w:hideMark/>
          </w:tcPr>
          <w:p w14:paraId="727AEE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114.42</w:t>
            </w:r>
          </w:p>
        </w:tc>
        <w:tc>
          <w:tcPr>
            <w:tcW w:w="149" w:type="pct"/>
            <w:tcBorders>
              <w:top w:val="nil"/>
              <w:left w:val="nil"/>
              <w:bottom w:val="nil"/>
              <w:right w:val="nil"/>
            </w:tcBorders>
            <w:shd w:val="clear" w:color="auto" w:fill="FFFF99"/>
            <w:noWrap/>
            <w:vAlign w:val="center"/>
            <w:hideMark/>
          </w:tcPr>
          <w:p w14:paraId="711090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4.77</w:t>
            </w:r>
          </w:p>
        </w:tc>
        <w:tc>
          <w:tcPr>
            <w:tcW w:w="205" w:type="pct"/>
            <w:tcBorders>
              <w:top w:val="nil"/>
              <w:left w:val="nil"/>
              <w:bottom w:val="nil"/>
              <w:right w:val="nil"/>
            </w:tcBorders>
            <w:shd w:val="clear" w:color="auto" w:fill="FFFF99"/>
            <w:noWrap/>
            <w:vAlign w:val="center"/>
            <w:hideMark/>
          </w:tcPr>
          <w:p w14:paraId="238C77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136.05</w:t>
            </w:r>
          </w:p>
        </w:tc>
        <w:tc>
          <w:tcPr>
            <w:tcW w:w="171" w:type="pct"/>
            <w:tcBorders>
              <w:top w:val="nil"/>
              <w:left w:val="nil"/>
              <w:bottom w:val="nil"/>
              <w:right w:val="nil"/>
            </w:tcBorders>
            <w:shd w:val="clear" w:color="auto" w:fill="FFFF99"/>
            <w:noWrap/>
            <w:vAlign w:val="center"/>
            <w:hideMark/>
          </w:tcPr>
          <w:p w14:paraId="5EE08E0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5.67</w:t>
            </w:r>
          </w:p>
        </w:tc>
        <w:tc>
          <w:tcPr>
            <w:tcW w:w="180" w:type="pct"/>
            <w:tcBorders>
              <w:top w:val="nil"/>
              <w:left w:val="nil"/>
              <w:bottom w:val="nil"/>
              <w:right w:val="nil"/>
            </w:tcBorders>
            <w:shd w:val="clear" w:color="auto" w:fill="FFFF99"/>
            <w:noWrap/>
            <w:vAlign w:val="center"/>
            <w:hideMark/>
          </w:tcPr>
          <w:p w14:paraId="67B60D8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76.45</w:t>
            </w:r>
          </w:p>
        </w:tc>
        <w:tc>
          <w:tcPr>
            <w:tcW w:w="149" w:type="pct"/>
            <w:tcBorders>
              <w:top w:val="nil"/>
              <w:left w:val="nil"/>
              <w:bottom w:val="nil"/>
              <w:right w:val="nil"/>
            </w:tcBorders>
            <w:shd w:val="clear" w:color="auto" w:fill="FFFF99"/>
            <w:noWrap/>
            <w:vAlign w:val="center"/>
            <w:hideMark/>
          </w:tcPr>
          <w:p w14:paraId="4E3172C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3.19</w:t>
            </w:r>
          </w:p>
        </w:tc>
        <w:tc>
          <w:tcPr>
            <w:tcW w:w="205" w:type="pct"/>
            <w:tcBorders>
              <w:top w:val="nil"/>
              <w:left w:val="nil"/>
              <w:bottom w:val="nil"/>
              <w:right w:val="nil"/>
            </w:tcBorders>
            <w:shd w:val="clear" w:color="auto" w:fill="FFFF99"/>
            <w:noWrap/>
            <w:vAlign w:val="center"/>
            <w:hideMark/>
          </w:tcPr>
          <w:p w14:paraId="5A0CC60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90.91</w:t>
            </w:r>
          </w:p>
        </w:tc>
        <w:tc>
          <w:tcPr>
            <w:tcW w:w="171" w:type="pct"/>
            <w:tcBorders>
              <w:top w:val="nil"/>
              <w:left w:val="nil"/>
              <w:bottom w:val="nil"/>
              <w:right w:val="nil"/>
            </w:tcBorders>
            <w:shd w:val="clear" w:color="auto" w:fill="FFFF99"/>
            <w:noWrap/>
            <w:vAlign w:val="center"/>
            <w:hideMark/>
          </w:tcPr>
          <w:p w14:paraId="3716124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3.79</w:t>
            </w:r>
          </w:p>
        </w:tc>
      </w:tr>
      <w:tr w:rsidR="0025140F" w:rsidRPr="0025140F" w14:paraId="24B899C5" w14:textId="77777777" w:rsidTr="009849FF">
        <w:trPr>
          <w:trHeight w:val="300"/>
        </w:trPr>
        <w:tc>
          <w:tcPr>
            <w:tcW w:w="272" w:type="pct"/>
            <w:tcBorders>
              <w:top w:val="nil"/>
              <w:left w:val="nil"/>
              <w:bottom w:val="nil"/>
              <w:right w:val="nil"/>
            </w:tcBorders>
            <w:shd w:val="clear" w:color="auto" w:fill="FFFF99"/>
            <w:noWrap/>
            <w:vAlign w:val="center"/>
            <w:hideMark/>
          </w:tcPr>
          <w:p w14:paraId="6214518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Mun-Ch</w:t>
            </w:r>
          </w:p>
        </w:tc>
        <w:tc>
          <w:tcPr>
            <w:tcW w:w="226" w:type="pct"/>
            <w:tcBorders>
              <w:top w:val="nil"/>
              <w:left w:val="nil"/>
              <w:bottom w:val="nil"/>
              <w:right w:val="nil"/>
            </w:tcBorders>
            <w:shd w:val="clear" w:color="auto" w:fill="FFFF99"/>
            <w:noWrap/>
            <w:vAlign w:val="center"/>
            <w:hideMark/>
          </w:tcPr>
          <w:p w14:paraId="4087B90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1560</w:t>
            </w:r>
          </w:p>
        </w:tc>
        <w:tc>
          <w:tcPr>
            <w:tcW w:w="185" w:type="pct"/>
            <w:tcBorders>
              <w:top w:val="nil"/>
              <w:left w:val="nil"/>
              <w:bottom w:val="nil"/>
              <w:right w:val="nil"/>
            </w:tcBorders>
            <w:shd w:val="clear" w:color="auto" w:fill="FFFF99"/>
            <w:noWrap/>
            <w:vAlign w:val="center"/>
            <w:hideMark/>
          </w:tcPr>
          <w:p w14:paraId="31D107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1830</w:t>
            </w:r>
          </w:p>
        </w:tc>
        <w:tc>
          <w:tcPr>
            <w:tcW w:w="180" w:type="pct"/>
            <w:gridSpan w:val="2"/>
            <w:tcBorders>
              <w:top w:val="nil"/>
              <w:left w:val="nil"/>
              <w:bottom w:val="nil"/>
              <w:right w:val="nil"/>
            </w:tcBorders>
            <w:shd w:val="clear" w:color="auto" w:fill="FFFF99"/>
            <w:noWrap/>
            <w:vAlign w:val="center"/>
            <w:hideMark/>
          </w:tcPr>
          <w:p w14:paraId="3B196C7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208.50</w:t>
            </w:r>
          </w:p>
        </w:tc>
        <w:tc>
          <w:tcPr>
            <w:tcW w:w="234" w:type="pct"/>
            <w:tcBorders>
              <w:top w:val="nil"/>
              <w:left w:val="nil"/>
              <w:bottom w:val="nil"/>
              <w:right w:val="nil"/>
            </w:tcBorders>
            <w:shd w:val="clear" w:color="auto" w:fill="FFFF99"/>
            <w:noWrap/>
            <w:vAlign w:val="center"/>
            <w:hideMark/>
          </w:tcPr>
          <w:p w14:paraId="5962656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8.69</w:t>
            </w:r>
          </w:p>
        </w:tc>
        <w:tc>
          <w:tcPr>
            <w:tcW w:w="200" w:type="pct"/>
            <w:tcBorders>
              <w:top w:val="nil"/>
              <w:left w:val="nil"/>
              <w:bottom w:val="nil"/>
              <w:right w:val="nil"/>
            </w:tcBorders>
            <w:shd w:val="clear" w:color="auto" w:fill="FFFF99"/>
            <w:noWrap/>
            <w:vAlign w:val="center"/>
            <w:hideMark/>
          </w:tcPr>
          <w:p w14:paraId="2ED8C9E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244.59</w:t>
            </w:r>
          </w:p>
        </w:tc>
        <w:tc>
          <w:tcPr>
            <w:tcW w:w="176" w:type="pct"/>
            <w:tcBorders>
              <w:top w:val="nil"/>
              <w:left w:val="nil"/>
              <w:bottom w:val="nil"/>
              <w:right w:val="nil"/>
            </w:tcBorders>
            <w:shd w:val="clear" w:color="auto" w:fill="FFFF99"/>
            <w:noWrap/>
            <w:vAlign w:val="center"/>
            <w:hideMark/>
          </w:tcPr>
          <w:p w14:paraId="4DC77B1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10.19</w:t>
            </w:r>
          </w:p>
        </w:tc>
        <w:tc>
          <w:tcPr>
            <w:tcW w:w="180" w:type="pct"/>
            <w:tcBorders>
              <w:top w:val="nil"/>
              <w:left w:val="nil"/>
              <w:bottom w:val="nil"/>
              <w:right w:val="nil"/>
            </w:tcBorders>
            <w:shd w:val="clear" w:color="auto" w:fill="FFFF99"/>
            <w:noWrap/>
            <w:vAlign w:val="center"/>
            <w:hideMark/>
          </w:tcPr>
          <w:p w14:paraId="78C8F93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107.59</w:t>
            </w:r>
          </w:p>
        </w:tc>
        <w:tc>
          <w:tcPr>
            <w:tcW w:w="149" w:type="pct"/>
            <w:tcBorders>
              <w:top w:val="nil"/>
              <w:left w:val="nil"/>
              <w:bottom w:val="nil"/>
              <w:right w:val="nil"/>
            </w:tcBorders>
            <w:shd w:val="clear" w:color="auto" w:fill="FFFF99"/>
            <w:noWrap/>
            <w:vAlign w:val="center"/>
            <w:hideMark/>
          </w:tcPr>
          <w:p w14:paraId="510D9C1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w:t>
            </w:r>
          </w:p>
        </w:tc>
        <w:tc>
          <w:tcPr>
            <w:tcW w:w="205" w:type="pct"/>
            <w:tcBorders>
              <w:top w:val="nil"/>
              <w:left w:val="nil"/>
              <w:bottom w:val="nil"/>
              <w:right w:val="nil"/>
            </w:tcBorders>
            <w:shd w:val="clear" w:color="auto" w:fill="FFFF99"/>
            <w:noWrap/>
            <w:vAlign w:val="center"/>
            <w:hideMark/>
          </w:tcPr>
          <w:p w14:paraId="122A8BA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126.21</w:t>
            </w:r>
          </w:p>
        </w:tc>
        <w:tc>
          <w:tcPr>
            <w:tcW w:w="171" w:type="pct"/>
            <w:tcBorders>
              <w:top w:val="nil"/>
              <w:left w:val="nil"/>
              <w:bottom w:val="nil"/>
              <w:right w:val="nil"/>
            </w:tcBorders>
            <w:shd w:val="clear" w:color="auto" w:fill="FFFF99"/>
            <w:noWrap/>
            <w:vAlign w:val="center"/>
            <w:hideMark/>
          </w:tcPr>
          <w:p w14:paraId="053C695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5.26</w:t>
            </w:r>
          </w:p>
        </w:tc>
        <w:tc>
          <w:tcPr>
            <w:tcW w:w="180" w:type="pct"/>
            <w:tcBorders>
              <w:top w:val="nil"/>
              <w:left w:val="nil"/>
              <w:bottom w:val="nil"/>
              <w:right w:val="nil"/>
            </w:tcBorders>
            <w:shd w:val="clear" w:color="auto" w:fill="FFFF99"/>
            <w:noWrap/>
            <w:vAlign w:val="center"/>
            <w:hideMark/>
          </w:tcPr>
          <w:p w14:paraId="79A15EF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107.59</w:t>
            </w:r>
          </w:p>
        </w:tc>
        <w:tc>
          <w:tcPr>
            <w:tcW w:w="149" w:type="pct"/>
            <w:tcBorders>
              <w:top w:val="nil"/>
              <w:left w:val="nil"/>
              <w:bottom w:val="nil"/>
              <w:right w:val="nil"/>
            </w:tcBorders>
            <w:shd w:val="clear" w:color="auto" w:fill="FFFF99"/>
            <w:noWrap/>
            <w:vAlign w:val="center"/>
            <w:hideMark/>
          </w:tcPr>
          <w:p w14:paraId="3EC4B3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w:t>
            </w:r>
          </w:p>
        </w:tc>
        <w:tc>
          <w:tcPr>
            <w:tcW w:w="205" w:type="pct"/>
            <w:tcBorders>
              <w:top w:val="nil"/>
              <w:left w:val="nil"/>
              <w:bottom w:val="nil"/>
              <w:right w:val="nil"/>
            </w:tcBorders>
            <w:shd w:val="clear" w:color="auto" w:fill="FFFF99"/>
            <w:noWrap/>
            <w:vAlign w:val="center"/>
            <w:hideMark/>
          </w:tcPr>
          <w:p w14:paraId="1B2BB3B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126.21</w:t>
            </w:r>
          </w:p>
        </w:tc>
        <w:tc>
          <w:tcPr>
            <w:tcW w:w="171" w:type="pct"/>
            <w:tcBorders>
              <w:top w:val="nil"/>
              <w:left w:val="nil"/>
              <w:bottom w:val="nil"/>
              <w:right w:val="nil"/>
            </w:tcBorders>
            <w:shd w:val="clear" w:color="auto" w:fill="FFFF99"/>
            <w:noWrap/>
            <w:vAlign w:val="center"/>
            <w:hideMark/>
          </w:tcPr>
          <w:p w14:paraId="7699CB2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5.26</w:t>
            </w:r>
          </w:p>
        </w:tc>
        <w:tc>
          <w:tcPr>
            <w:tcW w:w="180" w:type="pct"/>
            <w:tcBorders>
              <w:top w:val="nil"/>
              <w:left w:val="nil"/>
              <w:bottom w:val="nil"/>
              <w:right w:val="nil"/>
            </w:tcBorders>
            <w:shd w:val="clear" w:color="auto" w:fill="FFFF99"/>
            <w:noWrap/>
            <w:vAlign w:val="center"/>
            <w:hideMark/>
          </w:tcPr>
          <w:p w14:paraId="0514151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89.14</w:t>
            </w:r>
          </w:p>
        </w:tc>
        <w:tc>
          <w:tcPr>
            <w:tcW w:w="149" w:type="pct"/>
            <w:tcBorders>
              <w:top w:val="nil"/>
              <w:left w:val="nil"/>
              <w:bottom w:val="nil"/>
              <w:right w:val="nil"/>
            </w:tcBorders>
            <w:shd w:val="clear" w:color="auto" w:fill="FFFF99"/>
            <w:noWrap/>
            <w:vAlign w:val="center"/>
            <w:hideMark/>
          </w:tcPr>
          <w:p w14:paraId="6E7A50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3.71</w:t>
            </w:r>
          </w:p>
        </w:tc>
        <w:tc>
          <w:tcPr>
            <w:tcW w:w="205" w:type="pct"/>
            <w:tcBorders>
              <w:top w:val="nil"/>
              <w:left w:val="nil"/>
              <w:bottom w:val="nil"/>
              <w:right w:val="nil"/>
            </w:tcBorders>
            <w:shd w:val="clear" w:color="auto" w:fill="FFFF99"/>
            <w:noWrap/>
            <w:vAlign w:val="center"/>
            <w:hideMark/>
          </w:tcPr>
          <w:p w14:paraId="65657DD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104.57</w:t>
            </w:r>
          </w:p>
        </w:tc>
        <w:tc>
          <w:tcPr>
            <w:tcW w:w="171" w:type="pct"/>
            <w:tcBorders>
              <w:top w:val="nil"/>
              <w:left w:val="nil"/>
              <w:bottom w:val="nil"/>
              <w:right w:val="nil"/>
            </w:tcBorders>
            <w:shd w:val="clear" w:color="auto" w:fill="FFFF99"/>
            <w:noWrap/>
            <w:vAlign w:val="center"/>
            <w:hideMark/>
          </w:tcPr>
          <w:p w14:paraId="019A869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4.36</w:t>
            </w:r>
          </w:p>
        </w:tc>
        <w:tc>
          <w:tcPr>
            <w:tcW w:w="180" w:type="pct"/>
            <w:tcBorders>
              <w:top w:val="nil"/>
              <w:left w:val="nil"/>
              <w:bottom w:val="nil"/>
              <w:right w:val="nil"/>
            </w:tcBorders>
            <w:shd w:val="clear" w:color="auto" w:fill="FFFF99"/>
            <w:noWrap/>
            <w:vAlign w:val="center"/>
            <w:hideMark/>
          </w:tcPr>
          <w:p w14:paraId="202A19A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106.12</w:t>
            </w:r>
          </w:p>
        </w:tc>
        <w:tc>
          <w:tcPr>
            <w:tcW w:w="149" w:type="pct"/>
            <w:tcBorders>
              <w:top w:val="nil"/>
              <w:left w:val="nil"/>
              <w:bottom w:val="nil"/>
              <w:right w:val="nil"/>
            </w:tcBorders>
            <w:shd w:val="clear" w:color="auto" w:fill="FFFF99"/>
            <w:noWrap/>
            <w:vAlign w:val="center"/>
            <w:hideMark/>
          </w:tcPr>
          <w:p w14:paraId="0A26405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4.42</w:t>
            </w:r>
          </w:p>
        </w:tc>
        <w:tc>
          <w:tcPr>
            <w:tcW w:w="205" w:type="pct"/>
            <w:tcBorders>
              <w:top w:val="nil"/>
              <w:left w:val="nil"/>
              <w:bottom w:val="nil"/>
              <w:right w:val="nil"/>
            </w:tcBorders>
            <w:shd w:val="clear" w:color="auto" w:fill="FFFF99"/>
            <w:noWrap/>
            <w:vAlign w:val="center"/>
            <w:hideMark/>
          </w:tcPr>
          <w:p w14:paraId="787ED21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124.49</w:t>
            </w:r>
          </w:p>
        </w:tc>
        <w:tc>
          <w:tcPr>
            <w:tcW w:w="171" w:type="pct"/>
            <w:tcBorders>
              <w:top w:val="nil"/>
              <w:left w:val="nil"/>
              <w:bottom w:val="nil"/>
              <w:right w:val="nil"/>
            </w:tcBorders>
            <w:shd w:val="clear" w:color="auto" w:fill="FFFF99"/>
            <w:noWrap/>
            <w:vAlign w:val="center"/>
            <w:hideMark/>
          </w:tcPr>
          <w:p w14:paraId="344F5A7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5.19</w:t>
            </w:r>
          </w:p>
        </w:tc>
        <w:tc>
          <w:tcPr>
            <w:tcW w:w="180" w:type="pct"/>
            <w:tcBorders>
              <w:top w:val="nil"/>
              <w:left w:val="nil"/>
              <w:bottom w:val="nil"/>
              <w:right w:val="nil"/>
            </w:tcBorders>
            <w:shd w:val="clear" w:color="auto" w:fill="FFFF99"/>
            <w:noWrap/>
            <w:vAlign w:val="center"/>
            <w:hideMark/>
          </w:tcPr>
          <w:p w14:paraId="634E8B2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70.91</w:t>
            </w:r>
          </w:p>
        </w:tc>
        <w:tc>
          <w:tcPr>
            <w:tcW w:w="149" w:type="pct"/>
            <w:tcBorders>
              <w:top w:val="nil"/>
              <w:left w:val="nil"/>
              <w:bottom w:val="nil"/>
              <w:right w:val="nil"/>
            </w:tcBorders>
            <w:shd w:val="clear" w:color="auto" w:fill="FFFF99"/>
            <w:noWrap/>
            <w:vAlign w:val="center"/>
            <w:hideMark/>
          </w:tcPr>
          <w:p w14:paraId="573E388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2.95</w:t>
            </w:r>
          </w:p>
        </w:tc>
        <w:tc>
          <w:tcPr>
            <w:tcW w:w="205" w:type="pct"/>
            <w:tcBorders>
              <w:top w:val="nil"/>
              <w:left w:val="nil"/>
              <w:bottom w:val="nil"/>
              <w:right w:val="nil"/>
            </w:tcBorders>
            <w:shd w:val="clear" w:color="auto" w:fill="FFFF99"/>
            <w:noWrap/>
            <w:vAlign w:val="center"/>
            <w:hideMark/>
          </w:tcPr>
          <w:p w14:paraId="090B849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83.18</w:t>
            </w:r>
          </w:p>
        </w:tc>
        <w:tc>
          <w:tcPr>
            <w:tcW w:w="171" w:type="pct"/>
            <w:tcBorders>
              <w:top w:val="nil"/>
              <w:left w:val="nil"/>
              <w:bottom w:val="nil"/>
              <w:right w:val="nil"/>
            </w:tcBorders>
            <w:shd w:val="clear" w:color="auto" w:fill="FFFF99"/>
            <w:noWrap/>
            <w:vAlign w:val="center"/>
            <w:hideMark/>
          </w:tcPr>
          <w:p w14:paraId="19E942E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3.47</w:t>
            </w:r>
          </w:p>
        </w:tc>
      </w:tr>
      <w:tr w:rsidR="0025140F" w:rsidRPr="0025140F" w14:paraId="209F79F4" w14:textId="77777777" w:rsidTr="009849FF">
        <w:trPr>
          <w:trHeight w:val="300"/>
        </w:trPr>
        <w:tc>
          <w:tcPr>
            <w:tcW w:w="272" w:type="pct"/>
            <w:tcBorders>
              <w:top w:val="nil"/>
              <w:left w:val="nil"/>
              <w:bottom w:val="nil"/>
              <w:right w:val="nil"/>
            </w:tcBorders>
            <w:shd w:val="clear" w:color="auto" w:fill="FFFF99"/>
            <w:noWrap/>
            <w:vAlign w:val="center"/>
            <w:hideMark/>
          </w:tcPr>
          <w:p w14:paraId="58EFEC16"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Mun-Kr</w:t>
            </w:r>
          </w:p>
        </w:tc>
        <w:tc>
          <w:tcPr>
            <w:tcW w:w="226" w:type="pct"/>
            <w:tcBorders>
              <w:top w:val="nil"/>
              <w:left w:val="nil"/>
              <w:bottom w:val="nil"/>
              <w:right w:val="nil"/>
            </w:tcBorders>
            <w:shd w:val="clear" w:color="auto" w:fill="FFFF99"/>
            <w:noWrap/>
            <w:vAlign w:val="center"/>
            <w:hideMark/>
          </w:tcPr>
          <w:p w14:paraId="0740F9D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1632</w:t>
            </w:r>
          </w:p>
        </w:tc>
        <w:tc>
          <w:tcPr>
            <w:tcW w:w="185" w:type="pct"/>
            <w:tcBorders>
              <w:top w:val="nil"/>
              <w:left w:val="nil"/>
              <w:bottom w:val="nil"/>
              <w:right w:val="nil"/>
            </w:tcBorders>
            <w:shd w:val="clear" w:color="auto" w:fill="FFFF99"/>
            <w:noWrap/>
            <w:vAlign w:val="center"/>
            <w:hideMark/>
          </w:tcPr>
          <w:p w14:paraId="62BC50A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1907</w:t>
            </w:r>
          </w:p>
        </w:tc>
        <w:tc>
          <w:tcPr>
            <w:tcW w:w="180" w:type="pct"/>
            <w:gridSpan w:val="2"/>
            <w:tcBorders>
              <w:top w:val="nil"/>
              <w:left w:val="nil"/>
              <w:bottom w:val="nil"/>
              <w:right w:val="nil"/>
            </w:tcBorders>
            <w:shd w:val="clear" w:color="auto" w:fill="FFFF99"/>
            <w:noWrap/>
            <w:vAlign w:val="center"/>
            <w:hideMark/>
          </w:tcPr>
          <w:p w14:paraId="6D6F7B1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218.12</w:t>
            </w:r>
          </w:p>
        </w:tc>
        <w:tc>
          <w:tcPr>
            <w:tcW w:w="234" w:type="pct"/>
            <w:tcBorders>
              <w:top w:val="nil"/>
              <w:left w:val="nil"/>
              <w:bottom w:val="nil"/>
              <w:right w:val="nil"/>
            </w:tcBorders>
            <w:shd w:val="clear" w:color="auto" w:fill="FFFF99"/>
            <w:noWrap/>
            <w:vAlign w:val="center"/>
            <w:hideMark/>
          </w:tcPr>
          <w:p w14:paraId="68D34DA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9.09</w:t>
            </w:r>
          </w:p>
        </w:tc>
        <w:tc>
          <w:tcPr>
            <w:tcW w:w="200" w:type="pct"/>
            <w:tcBorders>
              <w:top w:val="nil"/>
              <w:left w:val="nil"/>
              <w:bottom w:val="nil"/>
              <w:right w:val="nil"/>
            </w:tcBorders>
            <w:shd w:val="clear" w:color="auto" w:fill="FFFF99"/>
            <w:noWrap/>
            <w:vAlign w:val="center"/>
            <w:hideMark/>
          </w:tcPr>
          <w:p w14:paraId="0D5696A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254.88</w:t>
            </w:r>
          </w:p>
        </w:tc>
        <w:tc>
          <w:tcPr>
            <w:tcW w:w="176" w:type="pct"/>
            <w:tcBorders>
              <w:top w:val="nil"/>
              <w:left w:val="nil"/>
              <w:bottom w:val="nil"/>
              <w:right w:val="nil"/>
            </w:tcBorders>
            <w:shd w:val="clear" w:color="auto" w:fill="FFFF99"/>
            <w:noWrap/>
            <w:vAlign w:val="center"/>
            <w:hideMark/>
          </w:tcPr>
          <w:p w14:paraId="4DDF154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10.62</w:t>
            </w:r>
          </w:p>
        </w:tc>
        <w:tc>
          <w:tcPr>
            <w:tcW w:w="180" w:type="pct"/>
            <w:tcBorders>
              <w:top w:val="nil"/>
              <w:left w:val="nil"/>
              <w:bottom w:val="nil"/>
              <w:right w:val="nil"/>
            </w:tcBorders>
            <w:shd w:val="clear" w:color="auto" w:fill="FFFF99"/>
            <w:noWrap/>
            <w:vAlign w:val="center"/>
            <w:hideMark/>
          </w:tcPr>
          <w:p w14:paraId="023F577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112.55</w:t>
            </w:r>
          </w:p>
        </w:tc>
        <w:tc>
          <w:tcPr>
            <w:tcW w:w="149" w:type="pct"/>
            <w:tcBorders>
              <w:top w:val="nil"/>
              <w:left w:val="nil"/>
              <w:bottom w:val="nil"/>
              <w:right w:val="nil"/>
            </w:tcBorders>
            <w:shd w:val="clear" w:color="auto" w:fill="FFFF99"/>
            <w:noWrap/>
            <w:vAlign w:val="center"/>
            <w:hideMark/>
          </w:tcPr>
          <w:p w14:paraId="530B964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4.69</w:t>
            </w:r>
          </w:p>
        </w:tc>
        <w:tc>
          <w:tcPr>
            <w:tcW w:w="205" w:type="pct"/>
            <w:tcBorders>
              <w:top w:val="nil"/>
              <w:left w:val="nil"/>
              <w:bottom w:val="nil"/>
              <w:right w:val="nil"/>
            </w:tcBorders>
            <w:shd w:val="clear" w:color="auto" w:fill="FFFF99"/>
            <w:noWrap/>
            <w:vAlign w:val="center"/>
            <w:hideMark/>
          </w:tcPr>
          <w:p w14:paraId="7E90C2A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131.52</w:t>
            </w:r>
          </w:p>
        </w:tc>
        <w:tc>
          <w:tcPr>
            <w:tcW w:w="171" w:type="pct"/>
            <w:tcBorders>
              <w:top w:val="nil"/>
              <w:left w:val="nil"/>
              <w:bottom w:val="nil"/>
              <w:right w:val="nil"/>
            </w:tcBorders>
            <w:shd w:val="clear" w:color="auto" w:fill="FFFF99"/>
            <w:noWrap/>
            <w:vAlign w:val="center"/>
            <w:hideMark/>
          </w:tcPr>
          <w:p w14:paraId="1289C0D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5.48</w:t>
            </w:r>
          </w:p>
        </w:tc>
        <w:tc>
          <w:tcPr>
            <w:tcW w:w="180" w:type="pct"/>
            <w:tcBorders>
              <w:top w:val="nil"/>
              <w:left w:val="nil"/>
              <w:bottom w:val="nil"/>
              <w:right w:val="nil"/>
            </w:tcBorders>
            <w:shd w:val="clear" w:color="auto" w:fill="FFFF99"/>
            <w:noWrap/>
            <w:vAlign w:val="center"/>
            <w:hideMark/>
          </w:tcPr>
          <w:p w14:paraId="49B6D48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112.55</w:t>
            </w:r>
          </w:p>
        </w:tc>
        <w:tc>
          <w:tcPr>
            <w:tcW w:w="149" w:type="pct"/>
            <w:tcBorders>
              <w:top w:val="nil"/>
              <w:left w:val="nil"/>
              <w:bottom w:val="nil"/>
              <w:right w:val="nil"/>
            </w:tcBorders>
            <w:shd w:val="clear" w:color="auto" w:fill="FFFF99"/>
            <w:noWrap/>
            <w:vAlign w:val="center"/>
            <w:hideMark/>
          </w:tcPr>
          <w:p w14:paraId="060477F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4.69</w:t>
            </w:r>
          </w:p>
        </w:tc>
        <w:tc>
          <w:tcPr>
            <w:tcW w:w="205" w:type="pct"/>
            <w:tcBorders>
              <w:top w:val="nil"/>
              <w:left w:val="nil"/>
              <w:bottom w:val="nil"/>
              <w:right w:val="nil"/>
            </w:tcBorders>
            <w:shd w:val="clear" w:color="auto" w:fill="FFFF99"/>
            <w:noWrap/>
            <w:vAlign w:val="center"/>
            <w:hideMark/>
          </w:tcPr>
          <w:p w14:paraId="747B23A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131.52</w:t>
            </w:r>
          </w:p>
        </w:tc>
        <w:tc>
          <w:tcPr>
            <w:tcW w:w="171" w:type="pct"/>
            <w:tcBorders>
              <w:top w:val="nil"/>
              <w:left w:val="nil"/>
              <w:bottom w:val="nil"/>
              <w:right w:val="nil"/>
            </w:tcBorders>
            <w:shd w:val="clear" w:color="auto" w:fill="FFFF99"/>
            <w:noWrap/>
            <w:vAlign w:val="center"/>
            <w:hideMark/>
          </w:tcPr>
          <w:p w14:paraId="3313D79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5.48</w:t>
            </w:r>
          </w:p>
        </w:tc>
        <w:tc>
          <w:tcPr>
            <w:tcW w:w="180" w:type="pct"/>
            <w:tcBorders>
              <w:top w:val="nil"/>
              <w:left w:val="nil"/>
              <w:bottom w:val="nil"/>
              <w:right w:val="nil"/>
            </w:tcBorders>
            <w:shd w:val="clear" w:color="auto" w:fill="FFFF99"/>
            <w:noWrap/>
            <w:vAlign w:val="center"/>
            <w:hideMark/>
          </w:tcPr>
          <w:p w14:paraId="1B41D97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93.26</w:t>
            </w:r>
          </w:p>
        </w:tc>
        <w:tc>
          <w:tcPr>
            <w:tcW w:w="149" w:type="pct"/>
            <w:tcBorders>
              <w:top w:val="nil"/>
              <w:left w:val="nil"/>
              <w:bottom w:val="nil"/>
              <w:right w:val="nil"/>
            </w:tcBorders>
            <w:shd w:val="clear" w:color="auto" w:fill="FFFF99"/>
            <w:noWrap/>
            <w:vAlign w:val="center"/>
            <w:hideMark/>
          </w:tcPr>
          <w:p w14:paraId="4840E43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3.89</w:t>
            </w:r>
          </w:p>
        </w:tc>
        <w:tc>
          <w:tcPr>
            <w:tcW w:w="205" w:type="pct"/>
            <w:tcBorders>
              <w:top w:val="nil"/>
              <w:left w:val="nil"/>
              <w:bottom w:val="nil"/>
              <w:right w:val="nil"/>
            </w:tcBorders>
            <w:shd w:val="clear" w:color="auto" w:fill="FFFF99"/>
            <w:noWrap/>
            <w:vAlign w:val="center"/>
            <w:hideMark/>
          </w:tcPr>
          <w:p w14:paraId="7C7F72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108.97</w:t>
            </w:r>
          </w:p>
        </w:tc>
        <w:tc>
          <w:tcPr>
            <w:tcW w:w="171" w:type="pct"/>
            <w:tcBorders>
              <w:top w:val="nil"/>
              <w:left w:val="nil"/>
              <w:bottom w:val="nil"/>
              <w:right w:val="nil"/>
            </w:tcBorders>
            <w:shd w:val="clear" w:color="auto" w:fill="FFFF99"/>
            <w:noWrap/>
            <w:vAlign w:val="center"/>
            <w:hideMark/>
          </w:tcPr>
          <w:p w14:paraId="40503AB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4.54</w:t>
            </w:r>
          </w:p>
        </w:tc>
        <w:tc>
          <w:tcPr>
            <w:tcW w:w="180" w:type="pct"/>
            <w:tcBorders>
              <w:top w:val="nil"/>
              <w:left w:val="nil"/>
              <w:bottom w:val="nil"/>
              <w:right w:val="nil"/>
            </w:tcBorders>
            <w:shd w:val="clear" w:color="auto" w:fill="FFFF99"/>
            <w:noWrap/>
            <w:vAlign w:val="center"/>
            <w:hideMark/>
          </w:tcPr>
          <w:p w14:paraId="60E9D41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111.02</w:t>
            </w:r>
          </w:p>
        </w:tc>
        <w:tc>
          <w:tcPr>
            <w:tcW w:w="149" w:type="pct"/>
            <w:tcBorders>
              <w:top w:val="nil"/>
              <w:left w:val="nil"/>
              <w:bottom w:val="nil"/>
              <w:right w:val="nil"/>
            </w:tcBorders>
            <w:shd w:val="clear" w:color="auto" w:fill="FFFF99"/>
            <w:noWrap/>
            <w:vAlign w:val="center"/>
            <w:hideMark/>
          </w:tcPr>
          <w:p w14:paraId="057ABDD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4.63</w:t>
            </w:r>
          </w:p>
        </w:tc>
        <w:tc>
          <w:tcPr>
            <w:tcW w:w="205" w:type="pct"/>
            <w:tcBorders>
              <w:top w:val="nil"/>
              <w:left w:val="nil"/>
              <w:bottom w:val="nil"/>
              <w:right w:val="nil"/>
            </w:tcBorders>
            <w:shd w:val="clear" w:color="auto" w:fill="FFFF99"/>
            <w:noWrap/>
            <w:vAlign w:val="center"/>
            <w:hideMark/>
          </w:tcPr>
          <w:p w14:paraId="50D0C2A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129.73</w:t>
            </w:r>
          </w:p>
        </w:tc>
        <w:tc>
          <w:tcPr>
            <w:tcW w:w="171" w:type="pct"/>
            <w:tcBorders>
              <w:top w:val="nil"/>
              <w:left w:val="nil"/>
              <w:bottom w:val="nil"/>
              <w:right w:val="nil"/>
            </w:tcBorders>
            <w:shd w:val="clear" w:color="auto" w:fill="FFFF99"/>
            <w:noWrap/>
            <w:vAlign w:val="center"/>
            <w:hideMark/>
          </w:tcPr>
          <w:p w14:paraId="73C7942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5.41</w:t>
            </w:r>
          </w:p>
        </w:tc>
        <w:tc>
          <w:tcPr>
            <w:tcW w:w="180" w:type="pct"/>
            <w:tcBorders>
              <w:top w:val="nil"/>
              <w:left w:val="nil"/>
              <w:bottom w:val="nil"/>
              <w:right w:val="nil"/>
            </w:tcBorders>
            <w:shd w:val="clear" w:color="auto" w:fill="FFFF99"/>
            <w:noWrap/>
            <w:vAlign w:val="center"/>
            <w:hideMark/>
          </w:tcPr>
          <w:p w14:paraId="4A8C353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74.18</w:t>
            </w:r>
          </w:p>
        </w:tc>
        <w:tc>
          <w:tcPr>
            <w:tcW w:w="149" w:type="pct"/>
            <w:tcBorders>
              <w:top w:val="nil"/>
              <w:left w:val="nil"/>
              <w:bottom w:val="nil"/>
              <w:right w:val="nil"/>
            </w:tcBorders>
            <w:shd w:val="clear" w:color="auto" w:fill="FFFF99"/>
            <w:noWrap/>
            <w:vAlign w:val="center"/>
            <w:hideMark/>
          </w:tcPr>
          <w:p w14:paraId="7FE2B26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3.09</w:t>
            </w:r>
          </w:p>
        </w:tc>
        <w:tc>
          <w:tcPr>
            <w:tcW w:w="205" w:type="pct"/>
            <w:tcBorders>
              <w:top w:val="nil"/>
              <w:left w:val="nil"/>
              <w:bottom w:val="nil"/>
              <w:right w:val="nil"/>
            </w:tcBorders>
            <w:shd w:val="clear" w:color="auto" w:fill="FFFF99"/>
            <w:noWrap/>
            <w:vAlign w:val="center"/>
            <w:hideMark/>
          </w:tcPr>
          <w:p w14:paraId="36E4274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86.68</w:t>
            </w:r>
          </w:p>
        </w:tc>
        <w:tc>
          <w:tcPr>
            <w:tcW w:w="171" w:type="pct"/>
            <w:tcBorders>
              <w:top w:val="nil"/>
              <w:left w:val="nil"/>
              <w:bottom w:val="nil"/>
              <w:right w:val="nil"/>
            </w:tcBorders>
            <w:shd w:val="clear" w:color="auto" w:fill="FFFF99"/>
            <w:noWrap/>
            <w:vAlign w:val="center"/>
            <w:hideMark/>
          </w:tcPr>
          <w:p w14:paraId="69C4092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3.61</w:t>
            </w:r>
          </w:p>
        </w:tc>
      </w:tr>
      <w:tr w:rsidR="0025140F" w:rsidRPr="0025140F" w14:paraId="079EEC07" w14:textId="77777777" w:rsidTr="009849FF">
        <w:trPr>
          <w:trHeight w:val="300"/>
        </w:trPr>
        <w:tc>
          <w:tcPr>
            <w:tcW w:w="272" w:type="pct"/>
            <w:tcBorders>
              <w:top w:val="nil"/>
              <w:left w:val="nil"/>
              <w:bottom w:val="nil"/>
              <w:right w:val="nil"/>
            </w:tcBorders>
            <w:shd w:val="clear" w:color="auto" w:fill="FFFF99"/>
            <w:noWrap/>
            <w:vAlign w:val="center"/>
            <w:hideMark/>
          </w:tcPr>
          <w:p w14:paraId="2116513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Mun-Ka</w:t>
            </w:r>
          </w:p>
        </w:tc>
        <w:tc>
          <w:tcPr>
            <w:tcW w:w="226" w:type="pct"/>
            <w:tcBorders>
              <w:top w:val="nil"/>
              <w:left w:val="nil"/>
              <w:bottom w:val="nil"/>
              <w:right w:val="nil"/>
            </w:tcBorders>
            <w:shd w:val="clear" w:color="auto" w:fill="FFFF99"/>
            <w:noWrap/>
            <w:vAlign w:val="center"/>
            <w:hideMark/>
          </w:tcPr>
          <w:p w14:paraId="70379BE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1793</w:t>
            </w:r>
          </w:p>
        </w:tc>
        <w:tc>
          <w:tcPr>
            <w:tcW w:w="185" w:type="pct"/>
            <w:tcBorders>
              <w:top w:val="nil"/>
              <w:left w:val="nil"/>
              <w:bottom w:val="nil"/>
              <w:right w:val="nil"/>
            </w:tcBorders>
            <w:shd w:val="clear" w:color="auto" w:fill="FFFF99"/>
            <w:noWrap/>
            <w:vAlign w:val="center"/>
            <w:hideMark/>
          </w:tcPr>
          <w:p w14:paraId="2065BC3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2076</w:t>
            </w:r>
          </w:p>
        </w:tc>
        <w:tc>
          <w:tcPr>
            <w:tcW w:w="180" w:type="pct"/>
            <w:gridSpan w:val="2"/>
            <w:tcBorders>
              <w:top w:val="nil"/>
              <w:left w:val="nil"/>
              <w:bottom w:val="nil"/>
              <w:right w:val="nil"/>
            </w:tcBorders>
            <w:shd w:val="clear" w:color="auto" w:fill="FFFF99"/>
            <w:noWrap/>
            <w:vAlign w:val="center"/>
            <w:hideMark/>
          </w:tcPr>
          <w:p w14:paraId="79F2AA8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239.64</w:t>
            </w:r>
          </w:p>
        </w:tc>
        <w:tc>
          <w:tcPr>
            <w:tcW w:w="234" w:type="pct"/>
            <w:tcBorders>
              <w:top w:val="nil"/>
              <w:left w:val="nil"/>
              <w:bottom w:val="nil"/>
              <w:right w:val="nil"/>
            </w:tcBorders>
            <w:shd w:val="clear" w:color="auto" w:fill="FFFF99"/>
            <w:noWrap/>
            <w:vAlign w:val="center"/>
            <w:hideMark/>
          </w:tcPr>
          <w:p w14:paraId="6D85C6E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9.99</w:t>
            </w:r>
          </w:p>
        </w:tc>
        <w:tc>
          <w:tcPr>
            <w:tcW w:w="200" w:type="pct"/>
            <w:tcBorders>
              <w:top w:val="nil"/>
              <w:left w:val="nil"/>
              <w:bottom w:val="nil"/>
              <w:right w:val="nil"/>
            </w:tcBorders>
            <w:shd w:val="clear" w:color="auto" w:fill="FFFF99"/>
            <w:noWrap/>
            <w:vAlign w:val="center"/>
            <w:hideMark/>
          </w:tcPr>
          <w:p w14:paraId="402B6F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277.47</w:t>
            </w:r>
          </w:p>
        </w:tc>
        <w:tc>
          <w:tcPr>
            <w:tcW w:w="176" w:type="pct"/>
            <w:tcBorders>
              <w:top w:val="nil"/>
              <w:left w:val="nil"/>
              <w:bottom w:val="nil"/>
              <w:right w:val="nil"/>
            </w:tcBorders>
            <w:shd w:val="clear" w:color="auto" w:fill="FFFF99"/>
            <w:noWrap/>
            <w:vAlign w:val="center"/>
            <w:hideMark/>
          </w:tcPr>
          <w:p w14:paraId="5D68BDE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11.56</w:t>
            </w:r>
          </w:p>
        </w:tc>
        <w:tc>
          <w:tcPr>
            <w:tcW w:w="180" w:type="pct"/>
            <w:tcBorders>
              <w:top w:val="nil"/>
              <w:left w:val="nil"/>
              <w:bottom w:val="nil"/>
              <w:right w:val="nil"/>
            </w:tcBorders>
            <w:shd w:val="clear" w:color="auto" w:fill="FFFF99"/>
            <w:noWrap/>
            <w:vAlign w:val="center"/>
            <w:hideMark/>
          </w:tcPr>
          <w:p w14:paraId="164B2B2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123.66</w:t>
            </w:r>
          </w:p>
        </w:tc>
        <w:tc>
          <w:tcPr>
            <w:tcW w:w="149" w:type="pct"/>
            <w:tcBorders>
              <w:top w:val="nil"/>
              <w:left w:val="nil"/>
              <w:bottom w:val="nil"/>
              <w:right w:val="nil"/>
            </w:tcBorders>
            <w:shd w:val="clear" w:color="auto" w:fill="FFFF99"/>
            <w:noWrap/>
            <w:vAlign w:val="center"/>
            <w:hideMark/>
          </w:tcPr>
          <w:p w14:paraId="5CC2586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5.15</w:t>
            </w:r>
          </w:p>
        </w:tc>
        <w:tc>
          <w:tcPr>
            <w:tcW w:w="205" w:type="pct"/>
            <w:tcBorders>
              <w:top w:val="nil"/>
              <w:left w:val="nil"/>
              <w:bottom w:val="nil"/>
              <w:right w:val="nil"/>
            </w:tcBorders>
            <w:shd w:val="clear" w:color="auto" w:fill="FFFF99"/>
            <w:noWrap/>
            <w:vAlign w:val="center"/>
            <w:hideMark/>
          </w:tcPr>
          <w:p w14:paraId="26C5F88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143.17</w:t>
            </w:r>
          </w:p>
        </w:tc>
        <w:tc>
          <w:tcPr>
            <w:tcW w:w="171" w:type="pct"/>
            <w:tcBorders>
              <w:top w:val="nil"/>
              <w:left w:val="nil"/>
              <w:bottom w:val="nil"/>
              <w:right w:val="nil"/>
            </w:tcBorders>
            <w:shd w:val="clear" w:color="auto" w:fill="FFFF99"/>
            <w:noWrap/>
            <w:vAlign w:val="center"/>
            <w:hideMark/>
          </w:tcPr>
          <w:p w14:paraId="13DB303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5.97</w:t>
            </w:r>
          </w:p>
        </w:tc>
        <w:tc>
          <w:tcPr>
            <w:tcW w:w="180" w:type="pct"/>
            <w:tcBorders>
              <w:top w:val="nil"/>
              <w:left w:val="nil"/>
              <w:bottom w:val="nil"/>
              <w:right w:val="nil"/>
            </w:tcBorders>
            <w:shd w:val="clear" w:color="auto" w:fill="FFFF99"/>
            <w:noWrap/>
            <w:vAlign w:val="center"/>
            <w:hideMark/>
          </w:tcPr>
          <w:p w14:paraId="5AD5DFD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123.66</w:t>
            </w:r>
          </w:p>
        </w:tc>
        <w:tc>
          <w:tcPr>
            <w:tcW w:w="149" w:type="pct"/>
            <w:tcBorders>
              <w:top w:val="nil"/>
              <w:left w:val="nil"/>
              <w:bottom w:val="nil"/>
              <w:right w:val="nil"/>
            </w:tcBorders>
            <w:shd w:val="clear" w:color="auto" w:fill="FFFF99"/>
            <w:noWrap/>
            <w:vAlign w:val="center"/>
            <w:hideMark/>
          </w:tcPr>
          <w:p w14:paraId="59F9DD0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5.15</w:t>
            </w:r>
          </w:p>
        </w:tc>
        <w:tc>
          <w:tcPr>
            <w:tcW w:w="205" w:type="pct"/>
            <w:tcBorders>
              <w:top w:val="nil"/>
              <w:left w:val="nil"/>
              <w:bottom w:val="nil"/>
              <w:right w:val="nil"/>
            </w:tcBorders>
            <w:shd w:val="clear" w:color="auto" w:fill="FFFF99"/>
            <w:noWrap/>
            <w:vAlign w:val="center"/>
            <w:hideMark/>
          </w:tcPr>
          <w:p w14:paraId="61A0404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143.17</w:t>
            </w:r>
          </w:p>
        </w:tc>
        <w:tc>
          <w:tcPr>
            <w:tcW w:w="171" w:type="pct"/>
            <w:tcBorders>
              <w:top w:val="nil"/>
              <w:left w:val="nil"/>
              <w:bottom w:val="nil"/>
              <w:right w:val="nil"/>
            </w:tcBorders>
            <w:shd w:val="clear" w:color="auto" w:fill="FFFF99"/>
            <w:noWrap/>
            <w:vAlign w:val="center"/>
            <w:hideMark/>
          </w:tcPr>
          <w:p w14:paraId="5BCF10F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5.97</w:t>
            </w:r>
          </w:p>
        </w:tc>
        <w:tc>
          <w:tcPr>
            <w:tcW w:w="180" w:type="pct"/>
            <w:tcBorders>
              <w:top w:val="nil"/>
              <w:left w:val="nil"/>
              <w:bottom w:val="nil"/>
              <w:right w:val="nil"/>
            </w:tcBorders>
            <w:shd w:val="clear" w:color="auto" w:fill="FFFF99"/>
            <w:noWrap/>
            <w:vAlign w:val="center"/>
            <w:hideMark/>
          </w:tcPr>
          <w:p w14:paraId="31CA31B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102.46</w:t>
            </w:r>
          </w:p>
        </w:tc>
        <w:tc>
          <w:tcPr>
            <w:tcW w:w="149" w:type="pct"/>
            <w:tcBorders>
              <w:top w:val="nil"/>
              <w:left w:val="nil"/>
              <w:bottom w:val="nil"/>
              <w:right w:val="nil"/>
            </w:tcBorders>
            <w:shd w:val="clear" w:color="auto" w:fill="FFFF99"/>
            <w:noWrap/>
            <w:vAlign w:val="center"/>
            <w:hideMark/>
          </w:tcPr>
          <w:p w14:paraId="34E201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4.27</w:t>
            </w:r>
          </w:p>
        </w:tc>
        <w:tc>
          <w:tcPr>
            <w:tcW w:w="205" w:type="pct"/>
            <w:tcBorders>
              <w:top w:val="nil"/>
              <w:left w:val="nil"/>
              <w:bottom w:val="nil"/>
              <w:right w:val="nil"/>
            </w:tcBorders>
            <w:shd w:val="clear" w:color="auto" w:fill="FFFF99"/>
            <w:noWrap/>
            <w:vAlign w:val="center"/>
            <w:hideMark/>
          </w:tcPr>
          <w:p w14:paraId="5D5FE13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118.63</w:t>
            </w:r>
          </w:p>
        </w:tc>
        <w:tc>
          <w:tcPr>
            <w:tcW w:w="171" w:type="pct"/>
            <w:tcBorders>
              <w:top w:val="nil"/>
              <w:left w:val="nil"/>
              <w:bottom w:val="nil"/>
              <w:right w:val="nil"/>
            </w:tcBorders>
            <w:shd w:val="clear" w:color="auto" w:fill="FFFF99"/>
            <w:noWrap/>
            <w:vAlign w:val="center"/>
            <w:hideMark/>
          </w:tcPr>
          <w:p w14:paraId="4250D0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4.94</w:t>
            </w:r>
          </w:p>
        </w:tc>
        <w:tc>
          <w:tcPr>
            <w:tcW w:w="180" w:type="pct"/>
            <w:tcBorders>
              <w:top w:val="nil"/>
              <w:left w:val="nil"/>
              <w:bottom w:val="nil"/>
              <w:right w:val="nil"/>
            </w:tcBorders>
            <w:shd w:val="clear" w:color="auto" w:fill="FFFF99"/>
            <w:noWrap/>
            <w:vAlign w:val="center"/>
            <w:hideMark/>
          </w:tcPr>
          <w:p w14:paraId="31531BF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121.97</w:t>
            </w:r>
          </w:p>
        </w:tc>
        <w:tc>
          <w:tcPr>
            <w:tcW w:w="149" w:type="pct"/>
            <w:tcBorders>
              <w:top w:val="nil"/>
              <w:left w:val="nil"/>
              <w:bottom w:val="nil"/>
              <w:right w:val="nil"/>
            </w:tcBorders>
            <w:shd w:val="clear" w:color="auto" w:fill="FFFF99"/>
            <w:noWrap/>
            <w:vAlign w:val="center"/>
            <w:hideMark/>
          </w:tcPr>
          <w:p w14:paraId="5C63D8D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5.08</w:t>
            </w:r>
          </w:p>
        </w:tc>
        <w:tc>
          <w:tcPr>
            <w:tcW w:w="205" w:type="pct"/>
            <w:tcBorders>
              <w:top w:val="nil"/>
              <w:left w:val="nil"/>
              <w:bottom w:val="nil"/>
              <w:right w:val="nil"/>
            </w:tcBorders>
            <w:shd w:val="clear" w:color="auto" w:fill="FFFF99"/>
            <w:noWrap/>
            <w:vAlign w:val="center"/>
            <w:hideMark/>
          </w:tcPr>
          <w:p w14:paraId="7D81DC2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141.22</w:t>
            </w:r>
          </w:p>
        </w:tc>
        <w:tc>
          <w:tcPr>
            <w:tcW w:w="171" w:type="pct"/>
            <w:tcBorders>
              <w:top w:val="nil"/>
              <w:left w:val="nil"/>
              <w:bottom w:val="nil"/>
              <w:right w:val="nil"/>
            </w:tcBorders>
            <w:shd w:val="clear" w:color="auto" w:fill="FFFF99"/>
            <w:noWrap/>
            <w:vAlign w:val="center"/>
            <w:hideMark/>
          </w:tcPr>
          <w:p w14:paraId="79E8E6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5.88</w:t>
            </w:r>
          </w:p>
        </w:tc>
        <w:tc>
          <w:tcPr>
            <w:tcW w:w="180" w:type="pct"/>
            <w:tcBorders>
              <w:top w:val="nil"/>
              <w:left w:val="nil"/>
              <w:bottom w:val="nil"/>
              <w:right w:val="nil"/>
            </w:tcBorders>
            <w:shd w:val="clear" w:color="auto" w:fill="FFFF99"/>
            <w:noWrap/>
            <w:vAlign w:val="center"/>
            <w:hideMark/>
          </w:tcPr>
          <w:p w14:paraId="76DF4D8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81.50</w:t>
            </w:r>
          </w:p>
        </w:tc>
        <w:tc>
          <w:tcPr>
            <w:tcW w:w="149" w:type="pct"/>
            <w:tcBorders>
              <w:top w:val="nil"/>
              <w:left w:val="nil"/>
              <w:bottom w:val="nil"/>
              <w:right w:val="nil"/>
            </w:tcBorders>
            <w:shd w:val="clear" w:color="auto" w:fill="FFFF99"/>
            <w:noWrap/>
            <w:vAlign w:val="center"/>
            <w:hideMark/>
          </w:tcPr>
          <w:p w14:paraId="6FAD570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3.40</w:t>
            </w:r>
          </w:p>
        </w:tc>
        <w:tc>
          <w:tcPr>
            <w:tcW w:w="205" w:type="pct"/>
            <w:tcBorders>
              <w:top w:val="nil"/>
              <w:left w:val="nil"/>
              <w:bottom w:val="nil"/>
              <w:right w:val="nil"/>
            </w:tcBorders>
            <w:shd w:val="clear" w:color="auto" w:fill="FFFF99"/>
            <w:noWrap/>
            <w:vAlign w:val="center"/>
            <w:hideMark/>
          </w:tcPr>
          <w:p w14:paraId="67F1A46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94.36</w:t>
            </w:r>
          </w:p>
        </w:tc>
        <w:tc>
          <w:tcPr>
            <w:tcW w:w="171" w:type="pct"/>
            <w:tcBorders>
              <w:top w:val="nil"/>
              <w:left w:val="nil"/>
              <w:bottom w:val="nil"/>
              <w:right w:val="nil"/>
            </w:tcBorders>
            <w:shd w:val="clear" w:color="auto" w:fill="FFFF99"/>
            <w:noWrap/>
            <w:vAlign w:val="center"/>
            <w:hideMark/>
          </w:tcPr>
          <w:p w14:paraId="3C3CE80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3.93</w:t>
            </w:r>
          </w:p>
        </w:tc>
      </w:tr>
      <w:tr w:rsidR="0025140F" w:rsidRPr="0025140F" w14:paraId="1DC71583" w14:textId="77777777" w:rsidTr="009849FF">
        <w:trPr>
          <w:trHeight w:val="300"/>
        </w:trPr>
        <w:tc>
          <w:tcPr>
            <w:tcW w:w="272" w:type="pct"/>
            <w:tcBorders>
              <w:top w:val="nil"/>
              <w:left w:val="nil"/>
              <w:bottom w:val="nil"/>
              <w:right w:val="nil"/>
            </w:tcBorders>
            <w:shd w:val="clear" w:color="auto" w:fill="FFFF99"/>
            <w:noWrap/>
            <w:vAlign w:val="center"/>
            <w:hideMark/>
          </w:tcPr>
          <w:p w14:paraId="76D18FF2"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Mun-Hal</w:t>
            </w:r>
          </w:p>
        </w:tc>
        <w:tc>
          <w:tcPr>
            <w:tcW w:w="226" w:type="pct"/>
            <w:tcBorders>
              <w:top w:val="nil"/>
              <w:left w:val="nil"/>
              <w:bottom w:val="nil"/>
              <w:right w:val="nil"/>
            </w:tcBorders>
            <w:shd w:val="clear" w:color="auto" w:fill="FFFF99"/>
            <w:noWrap/>
            <w:vAlign w:val="center"/>
            <w:hideMark/>
          </w:tcPr>
          <w:p w14:paraId="608C3B1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2259</w:t>
            </w:r>
          </w:p>
        </w:tc>
        <w:tc>
          <w:tcPr>
            <w:tcW w:w="185" w:type="pct"/>
            <w:tcBorders>
              <w:top w:val="nil"/>
              <w:left w:val="nil"/>
              <w:bottom w:val="nil"/>
              <w:right w:val="nil"/>
            </w:tcBorders>
            <w:shd w:val="clear" w:color="auto" w:fill="FFFF99"/>
            <w:noWrap/>
            <w:vAlign w:val="center"/>
            <w:hideMark/>
          </w:tcPr>
          <w:p w14:paraId="7EC3A4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2413</w:t>
            </w:r>
          </w:p>
        </w:tc>
        <w:tc>
          <w:tcPr>
            <w:tcW w:w="180" w:type="pct"/>
            <w:gridSpan w:val="2"/>
            <w:tcBorders>
              <w:top w:val="nil"/>
              <w:left w:val="nil"/>
              <w:bottom w:val="nil"/>
              <w:right w:val="nil"/>
            </w:tcBorders>
            <w:shd w:val="clear" w:color="auto" w:fill="FFFF99"/>
            <w:noWrap/>
            <w:vAlign w:val="center"/>
            <w:hideMark/>
          </w:tcPr>
          <w:p w14:paraId="3292E5A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301.92</w:t>
            </w:r>
          </w:p>
        </w:tc>
        <w:tc>
          <w:tcPr>
            <w:tcW w:w="234" w:type="pct"/>
            <w:tcBorders>
              <w:top w:val="nil"/>
              <w:left w:val="nil"/>
              <w:bottom w:val="nil"/>
              <w:right w:val="nil"/>
            </w:tcBorders>
            <w:shd w:val="clear" w:color="auto" w:fill="FFFF99"/>
            <w:noWrap/>
            <w:vAlign w:val="center"/>
            <w:hideMark/>
          </w:tcPr>
          <w:p w14:paraId="48805A1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12.58</w:t>
            </w:r>
          </w:p>
        </w:tc>
        <w:tc>
          <w:tcPr>
            <w:tcW w:w="200" w:type="pct"/>
            <w:tcBorders>
              <w:top w:val="nil"/>
              <w:left w:val="nil"/>
              <w:bottom w:val="nil"/>
              <w:right w:val="nil"/>
            </w:tcBorders>
            <w:shd w:val="clear" w:color="auto" w:fill="FFFF99"/>
            <w:noWrap/>
            <w:vAlign w:val="center"/>
            <w:hideMark/>
          </w:tcPr>
          <w:p w14:paraId="7F0CB67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322.51</w:t>
            </w:r>
          </w:p>
        </w:tc>
        <w:tc>
          <w:tcPr>
            <w:tcW w:w="176" w:type="pct"/>
            <w:tcBorders>
              <w:top w:val="nil"/>
              <w:left w:val="nil"/>
              <w:bottom w:val="nil"/>
              <w:right w:val="nil"/>
            </w:tcBorders>
            <w:shd w:val="clear" w:color="auto" w:fill="FFFF99"/>
            <w:noWrap/>
            <w:vAlign w:val="center"/>
            <w:hideMark/>
          </w:tcPr>
          <w:p w14:paraId="25C1B19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13.44</w:t>
            </w:r>
          </w:p>
        </w:tc>
        <w:tc>
          <w:tcPr>
            <w:tcW w:w="180" w:type="pct"/>
            <w:tcBorders>
              <w:top w:val="nil"/>
              <w:left w:val="nil"/>
              <w:bottom w:val="nil"/>
              <w:right w:val="nil"/>
            </w:tcBorders>
            <w:shd w:val="clear" w:color="auto" w:fill="FFFF99"/>
            <w:noWrap/>
            <w:vAlign w:val="center"/>
            <w:hideMark/>
          </w:tcPr>
          <w:p w14:paraId="12C732D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155.79</w:t>
            </w:r>
          </w:p>
        </w:tc>
        <w:tc>
          <w:tcPr>
            <w:tcW w:w="149" w:type="pct"/>
            <w:tcBorders>
              <w:top w:val="nil"/>
              <w:left w:val="nil"/>
              <w:bottom w:val="nil"/>
              <w:right w:val="nil"/>
            </w:tcBorders>
            <w:shd w:val="clear" w:color="auto" w:fill="FFFF99"/>
            <w:noWrap/>
            <w:vAlign w:val="center"/>
            <w:hideMark/>
          </w:tcPr>
          <w:p w14:paraId="7EF6506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6.49</w:t>
            </w:r>
          </w:p>
        </w:tc>
        <w:tc>
          <w:tcPr>
            <w:tcW w:w="205" w:type="pct"/>
            <w:tcBorders>
              <w:top w:val="nil"/>
              <w:left w:val="nil"/>
              <w:bottom w:val="nil"/>
              <w:right w:val="nil"/>
            </w:tcBorders>
            <w:shd w:val="clear" w:color="auto" w:fill="FFFF99"/>
            <w:noWrap/>
            <w:vAlign w:val="center"/>
            <w:hideMark/>
          </w:tcPr>
          <w:p w14:paraId="4A7741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166.41</w:t>
            </w:r>
          </w:p>
        </w:tc>
        <w:tc>
          <w:tcPr>
            <w:tcW w:w="171" w:type="pct"/>
            <w:tcBorders>
              <w:top w:val="nil"/>
              <w:left w:val="nil"/>
              <w:bottom w:val="nil"/>
              <w:right w:val="nil"/>
            </w:tcBorders>
            <w:shd w:val="clear" w:color="auto" w:fill="FFFF99"/>
            <w:noWrap/>
            <w:vAlign w:val="center"/>
            <w:hideMark/>
          </w:tcPr>
          <w:p w14:paraId="5C10341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6.93</w:t>
            </w:r>
          </w:p>
        </w:tc>
        <w:tc>
          <w:tcPr>
            <w:tcW w:w="180" w:type="pct"/>
            <w:tcBorders>
              <w:top w:val="nil"/>
              <w:left w:val="nil"/>
              <w:bottom w:val="nil"/>
              <w:right w:val="nil"/>
            </w:tcBorders>
            <w:shd w:val="clear" w:color="auto" w:fill="FFFF99"/>
            <w:noWrap/>
            <w:vAlign w:val="center"/>
            <w:hideMark/>
          </w:tcPr>
          <w:p w14:paraId="74ABDE8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155.79</w:t>
            </w:r>
          </w:p>
        </w:tc>
        <w:tc>
          <w:tcPr>
            <w:tcW w:w="149" w:type="pct"/>
            <w:tcBorders>
              <w:top w:val="nil"/>
              <w:left w:val="nil"/>
              <w:bottom w:val="nil"/>
              <w:right w:val="nil"/>
            </w:tcBorders>
            <w:shd w:val="clear" w:color="auto" w:fill="FFFF99"/>
            <w:noWrap/>
            <w:vAlign w:val="center"/>
            <w:hideMark/>
          </w:tcPr>
          <w:p w14:paraId="0085B2E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6.49</w:t>
            </w:r>
          </w:p>
        </w:tc>
        <w:tc>
          <w:tcPr>
            <w:tcW w:w="205" w:type="pct"/>
            <w:tcBorders>
              <w:top w:val="nil"/>
              <w:left w:val="nil"/>
              <w:bottom w:val="nil"/>
              <w:right w:val="nil"/>
            </w:tcBorders>
            <w:shd w:val="clear" w:color="auto" w:fill="FFFF99"/>
            <w:noWrap/>
            <w:vAlign w:val="center"/>
            <w:hideMark/>
          </w:tcPr>
          <w:p w14:paraId="242CD5C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166.41</w:t>
            </w:r>
          </w:p>
        </w:tc>
        <w:tc>
          <w:tcPr>
            <w:tcW w:w="171" w:type="pct"/>
            <w:tcBorders>
              <w:top w:val="nil"/>
              <w:left w:val="nil"/>
              <w:bottom w:val="nil"/>
              <w:right w:val="nil"/>
            </w:tcBorders>
            <w:shd w:val="clear" w:color="auto" w:fill="FFFF99"/>
            <w:noWrap/>
            <w:vAlign w:val="center"/>
            <w:hideMark/>
          </w:tcPr>
          <w:p w14:paraId="6712244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6.93</w:t>
            </w:r>
          </w:p>
        </w:tc>
        <w:tc>
          <w:tcPr>
            <w:tcW w:w="180" w:type="pct"/>
            <w:tcBorders>
              <w:top w:val="nil"/>
              <w:left w:val="nil"/>
              <w:bottom w:val="nil"/>
              <w:right w:val="nil"/>
            </w:tcBorders>
            <w:shd w:val="clear" w:color="auto" w:fill="FFFF99"/>
            <w:noWrap/>
            <w:vAlign w:val="center"/>
            <w:hideMark/>
          </w:tcPr>
          <w:p w14:paraId="3E06E69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129.09</w:t>
            </w:r>
          </w:p>
        </w:tc>
        <w:tc>
          <w:tcPr>
            <w:tcW w:w="149" w:type="pct"/>
            <w:tcBorders>
              <w:top w:val="nil"/>
              <w:left w:val="nil"/>
              <w:bottom w:val="nil"/>
              <w:right w:val="nil"/>
            </w:tcBorders>
            <w:shd w:val="clear" w:color="auto" w:fill="FFFF99"/>
            <w:noWrap/>
            <w:vAlign w:val="center"/>
            <w:hideMark/>
          </w:tcPr>
          <w:p w14:paraId="29C802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5.38</w:t>
            </w:r>
          </w:p>
        </w:tc>
        <w:tc>
          <w:tcPr>
            <w:tcW w:w="205" w:type="pct"/>
            <w:tcBorders>
              <w:top w:val="nil"/>
              <w:left w:val="nil"/>
              <w:bottom w:val="nil"/>
              <w:right w:val="nil"/>
            </w:tcBorders>
            <w:shd w:val="clear" w:color="auto" w:fill="FFFF99"/>
            <w:noWrap/>
            <w:vAlign w:val="center"/>
            <w:hideMark/>
          </w:tcPr>
          <w:p w14:paraId="7926CA1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137.89</w:t>
            </w:r>
          </w:p>
        </w:tc>
        <w:tc>
          <w:tcPr>
            <w:tcW w:w="171" w:type="pct"/>
            <w:tcBorders>
              <w:top w:val="nil"/>
              <w:left w:val="nil"/>
              <w:bottom w:val="nil"/>
              <w:right w:val="nil"/>
            </w:tcBorders>
            <w:shd w:val="clear" w:color="auto" w:fill="FFFF99"/>
            <w:noWrap/>
            <w:vAlign w:val="center"/>
            <w:hideMark/>
          </w:tcPr>
          <w:p w14:paraId="6022F68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5.75</w:t>
            </w:r>
          </w:p>
        </w:tc>
        <w:tc>
          <w:tcPr>
            <w:tcW w:w="180" w:type="pct"/>
            <w:tcBorders>
              <w:top w:val="nil"/>
              <w:left w:val="nil"/>
              <w:bottom w:val="nil"/>
              <w:right w:val="nil"/>
            </w:tcBorders>
            <w:shd w:val="clear" w:color="auto" w:fill="FFFF99"/>
            <w:noWrap/>
            <w:vAlign w:val="center"/>
            <w:hideMark/>
          </w:tcPr>
          <w:p w14:paraId="385922D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153.67</w:t>
            </w:r>
          </w:p>
        </w:tc>
        <w:tc>
          <w:tcPr>
            <w:tcW w:w="149" w:type="pct"/>
            <w:tcBorders>
              <w:top w:val="nil"/>
              <w:left w:val="nil"/>
              <w:bottom w:val="nil"/>
              <w:right w:val="nil"/>
            </w:tcBorders>
            <w:shd w:val="clear" w:color="auto" w:fill="FFFF99"/>
            <w:noWrap/>
            <w:vAlign w:val="center"/>
            <w:hideMark/>
          </w:tcPr>
          <w:p w14:paraId="4E996A1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6.40</w:t>
            </w:r>
          </w:p>
        </w:tc>
        <w:tc>
          <w:tcPr>
            <w:tcW w:w="205" w:type="pct"/>
            <w:tcBorders>
              <w:top w:val="nil"/>
              <w:left w:val="nil"/>
              <w:bottom w:val="nil"/>
              <w:right w:val="nil"/>
            </w:tcBorders>
            <w:shd w:val="clear" w:color="auto" w:fill="FFFF99"/>
            <w:noWrap/>
            <w:vAlign w:val="center"/>
            <w:hideMark/>
          </w:tcPr>
          <w:p w14:paraId="6E88D19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164.15</w:t>
            </w:r>
          </w:p>
        </w:tc>
        <w:tc>
          <w:tcPr>
            <w:tcW w:w="171" w:type="pct"/>
            <w:tcBorders>
              <w:top w:val="nil"/>
              <w:left w:val="nil"/>
              <w:bottom w:val="nil"/>
              <w:right w:val="nil"/>
            </w:tcBorders>
            <w:shd w:val="clear" w:color="auto" w:fill="FFFF99"/>
            <w:noWrap/>
            <w:vAlign w:val="center"/>
            <w:hideMark/>
          </w:tcPr>
          <w:p w14:paraId="11DDA61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6.84</w:t>
            </w:r>
          </w:p>
        </w:tc>
        <w:tc>
          <w:tcPr>
            <w:tcW w:w="180" w:type="pct"/>
            <w:tcBorders>
              <w:top w:val="nil"/>
              <w:left w:val="nil"/>
              <w:bottom w:val="nil"/>
              <w:right w:val="nil"/>
            </w:tcBorders>
            <w:shd w:val="clear" w:color="auto" w:fill="FFFF99"/>
            <w:noWrap/>
            <w:vAlign w:val="center"/>
            <w:hideMark/>
          </w:tcPr>
          <w:p w14:paraId="7F3A5D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102.68</w:t>
            </w:r>
          </w:p>
        </w:tc>
        <w:tc>
          <w:tcPr>
            <w:tcW w:w="149" w:type="pct"/>
            <w:tcBorders>
              <w:top w:val="nil"/>
              <w:left w:val="nil"/>
              <w:bottom w:val="nil"/>
              <w:right w:val="nil"/>
            </w:tcBorders>
            <w:shd w:val="clear" w:color="auto" w:fill="FFFF99"/>
            <w:noWrap/>
            <w:vAlign w:val="center"/>
            <w:hideMark/>
          </w:tcPr>
          <w:p w14:paraId="7D25F08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4.28</w:t>
            </w:r>
          </w:p>
        </w:tc>
        <w:tc>
          <w:tcPr>
            <w:tcW w:w="205" w:type="pct"/>
            <w:tcBorders>
              <w:top w:val="nil"/>
              <w:left w:val="nil"/>
              <w:bottom w:val="nil"/>
              <w:right w:val="nil"/>
            </w:tcBorders>
            <w:shd w:val="clear" w:color="auto" w:fill="FFFF99"/>
            <w:noWrap/>
            <w:vAlign w:val="center"/>
            <w:hideMark/>
          </w:tcPr>
          <w:p w14:paraId="338A4B2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109.68</w:t>
            </w:r>
          </w:p>
        </w:tc>
        <w:tc>
          <w:tcPr>
            <w:tcW w:w="171" w:type="pct"/>
            <w:tcBorders>
              <w:top w:val="nil"/>
              <w:left w:val="nil"/>
              <w:bottom w:val="nil"/>
              <w:right w:val="nil"/>
            </w:tcBorders>
            <w:shd w:val="clear" w:color="auto" w:fill="FFFF99"/>
            <w:noWrap/>
            <w:vAlign w:val="center"/>
            <w:hideMark/>
          </w:tcPr>
          <w:p w14:paraId="5B711F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4.57</w:t>
            </w:r>
          </w:p>
        </w:tc>
      </w:tr>
      <w:tr w:rsidR="0025140F" w:rsidRPr="0025140F" w14:paraId="198F816A" w14:textId="77777777" w:rsidTr="009849FF">
        <w:trPr>
          <w:trHeight w:val="300"/>
        </w:trPr>
        <w:tc>
          <w:tcPr>
            <w:tcW w:w="272" w:type="pct"/>
            <w:tcBorders>
              <w:top w:val="nil"/>
              <w:left w:val="nil"/>
              <w:bottom w:val="nil"/>
              <w:right w:val="nil"/>
            </w:tcBorders>
            <w:shd w:val="clear" w:color="auto" w:fill="FFFF99"/>
            <w:noWrap/>
            <w:vAlign w:val="center"/>
            <w:hideMark/>
          </w:tcPr>
          <w:p w14:paraId="79911396"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Mun-Viz</w:t>
            </w:r>
          </w:p>
        </w:tc>
        <w:tc>
          <w:tcPr>
            <w:tcW w:w="226" w:type="pct"/>
            <w:tcBorders>
              <w:top w:val="nil"/>
              <w:left w:val="nil"/>
              <w:bottom w:val="nil"/>
              <w:right w:val="nil"/>
            </w:tcBorders>
            <w:shd w:val="clear" w:color="auto" w:fill="FFFF99"/>
            <w:noWrap/>
            <w:vAlign w:val="center"/>
            <w:hideMark/>
          </w:tcPr>
          <w:p w14:paraId="4DA948E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1800</w:t>
            </w:r>
          </w:p>
        </w:tc>
        <w:tc>
          <w:tcPr>
            <w:tcW w:w="185" w:type="pct"/>
            <w:tcBorders>
              <w:top w:val="nil"/>
              <w:left w:val="nil"/>
              <w:bottom w:val="nil"/>
              <w:right w:val="nil"/>
            </w:tcBorders>
            <w:shd w:val="clear" w:color="auto" w:fill="FFFF99"/>
            <w:noWrap/>
            <w:vAlign w:val="center"/>
            <w:hideMark/>
          </w:tcPr>
          <w:p w14:paraId="725E462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2088</w:t>
            </w:r>
          </w:p>
        </w:tc>
        <w:tc>
          <w:tcPr>
            <w:tcW w:w="180" w:type="pct"/>
            <w:gridSpan w:val="2"/>
            <w:tcBorders>
              <w:top w:val="nil"/>
              <w:left w:val="nil"/>
              <w:bottom w:val="nil"/>
              <w:right w:val="nil"/>
            </w:tcBorders>
            <w:shd w:val="clear" w:color="auto" w:fill="FFFF99"/>
            <w:noWrap/>
            <w:vAlign w:val="center"/>
            <w:hideMark/>
          </w:tcPr>
          <w:p w14:paraId="25B5C1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240.58</w:t>
            </w:r>
          </w:p>
        </w:tc>
        <w:tc>
          <w:tcPr>
            <w:tcW w:w="234" w:type="pct"/>
            <w:tcBorders>
              <w:top w:val="nil"/>
              <w:left w:val="nil"/>
              <w:bottom w:val="nil"/>
              <w:right w:val="nil"/>
            </w:tcBorders>
            <w:shd w:val="clear" w:color="auto" w:fill="FFFF99"/>
            <w:noWrap/>
            <w:vAlign w:val="center"/>
            <w:hideMark/>
          </w:tcPr>
          <w:p w14:paraId="48D9811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10.02</w:t>
            </w:r>
          </w:p>
        </w:tc>
        <w:tc>
          <w:tcPr>
            <w:tcW w:w="200" w:type="pct"/>
            <w:tcBorders>
              <w:top w:val="nil"/>
              <w:left w:val="nil"/>
              <w:bottom w:val="nil"/>
              <w:right w:val="nil"/>
            </w:tcBorders>
            <w:shd w:val="clear" w:color="auto" w:fill="FFFF99"/>
            <w:noWrap/>
            <w:vAlign w:val="center"/>
            <w:hideMark/>
          </w:tcPr>
          <w:p w14:paraId="5B3AF7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279.07</w:t>
            </w:r>
          </w:p>
        </w:tc>
        <w:tc>
          <w:tcPr>
            <w:tcW w:w="176" w:type="pct"/>
            <w:tcBorders>
              <w:top w:val="nil"/>
              <w:left w:val="nil"/>
              <w:bottom w:val="nil"/>
              <w:right w:val="nil"/>
            </w:tcBorders>
            <w:shd w:val="clear" w:color="auto" w:fill="FFFF99"/>
            <w:noWrap/>
            <w:vAlign w:val="center"/>
            <w:hideMark/>
          </w:tcPr>
          <w:p w14:paraId="003A708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11.63</w:t>
            </w:r>
          </w:p>
        </w:tc>
        <w:tc>
          <w:tcPr>
            <w:tcW w:w="180" w:type="pct"/>
            <w:tcBorders>
              <w:top w:val="nil"/>
              <w:left w:val="nil"/>
              <w:bottom w:val="nil"/>
              <w:right w:val="nil"/>
            </w:tcBorders>
            <w:shd w:val="clear" w:color="auto" w:fill="FFFF99"/>
            <w:noWrap/>
            <w:vAlign w:val="center"/>
            <w:hideMark/>
          </w:tcPr>
          <w:p w14:paraId="5CFC5FE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124.14</w:t>
            </w:r>
          </w:p>
        </w:tc>
        <w:tc>
          <w:tcPr>
            <w:tcW w:w="149" w:type="pct"/>
            <w:tcBorders>
              <w:top w:val="nil"/>
              <w:left w:val="nil"/>
              <w:bottom w:val="nil"/>
              <w:right w:val="nil"/>
            </w:tcBorders>
            <w:shd w:val="clear" w:color="auto" w:fill="FFFF99"/>
            <w:noWrap/>
            <w:vAlign w:val="center"/>
            <w:hideMark/>
          </w:tcPr>
          <w:p w14:paraId="58F8383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5.17</w:t>
            </w:r>
          </w:p>
        </w:tc>
        <w:tc>
          <w:tcPr>
            <w:tcW w:w="205" w:type="pct"/>
            <w:tcBorders>
              <w:top w:val="nil"/>
              <w:left w:val="nil"/>
              <w:bottom w:val="nil"/>
              <w:right w:val="nil"/>
            </w:tcBorders>
            <w:shd w:val="clear" w:color="auto" w:fill="FFFF99"/>
            <w:noWrap/>
            <w:vAlign w:val="center"/>
            <w:hideMark/>
          </w:tcPr>
          <w:p w14:paraId="4590DA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144.00</w:t>
            </w:r>
          </w:p>
        </w:tc>
        <w:tc>
          <w:tcPr>
            <w:tcW w:w="171" w:type="pct"/>
            <w:tcBorders>
              <w:top w:val="nil"/>
              <w:left w:val="nil"/>
              <w:bottom w:val="nil"/>
              <w:right w:val="nil"/>
            </w:tcBorders>
            <w:shd w:val="clear" w:color="auto" w:fill="FFFF99"/>
            <w:noWrap/>
            <w:vAlign w:val="center"/>
            <w:hideMark/>
          </w:tcPr>
          <w:p w14:paraId="611ABEB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6.00</w:t>
            </w:r>
          </w:p>
        </w:tc>
        <w:tc>
          <w:tcPr>
            <w:tcW w:w="180" w:type="pct"/>
            <w:tcBorders>
              <w:top w:val="nil"/>
              <w:left w:val="nil"/>
              <w:bottom w:val="nil"/>
              <w:right w:val="nil"/>
            </w:tcBorders>
            <w:shd w:val="clear" w:color="auto" w:fill="FFFF99"/>
            <w:noWrap/>
            <w:vAlign w:val="center"/>
            <w:hideMark/>
          </w:tcPr>
          <w:p w14:paraId="5A1302A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124.14</w:t>
            </w:r>
          </w:p>
        </w:tc>
        <w:tc>
          <w:tcPr>
            <w:tcW w:w="149" w:type="pct"/>
            <w:tcBorders>
              <w:top w:val="nil"/>
              <w:left w:val="nil"/>
              <w:bottom w:val="nil"/>
              <w:right w:val="nil"/>
            </w:tcBorders>
            <w:shd w:val="clear" w:color="auto" w:fill="FFFF99"/>
            <w:noWrap/>
            <w:vAlign w:val="center"/>
            <w:hideMark/>
          </w:tcPr>
          <w:p w14:paraId="265A169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5.17</w:t>
            </w:r>
          </w:p>
        </w:tc>
        <w:tc>
          <w:tcPr>
            <w:tcW w:w="205" w:type="pct"/>
            <w:tcBorders>
              <w:top w:val="nil"/>
              <w:left w:val="nil"/>
              <w:bottom w:val="nil"/>
              <w:right w:val="nil"/>
            </w:tcBorders>
            <w:shd w:val="clear" w:color="auto" w:fill="FFFF99"/>
            <w:noWrap/>
            <w:vAlign w:val="center"/>
            <w:hideMark/>
          </w:tcPr>
          <w:p w14:paraId="692168B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144.00</w:t>
            </w:r>
          </w:p>
        </w:tc>
        <w:tc>
          <w:tcPr>
            <w:tcW w:w="171" w:type="pct"/>
            <w:tcBorders>
              <w:top w:val="nil"/>
              <w:left w:val="nil"/>
              <w:bottom w:val="nil"/>
              <w:right w:val="nil"/>
            </w:tcBorders>
            <w:shd w:val="clear" w:color="auto" w:fill="FFFF99"/>
            <w:noWrap/>
            <w:vAlign w:val="center"/>
            <w:hideMark/>
          </w:tcPr>
          <w:p w14:paraId="41BBD1E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6.00</w:t>
            </w:r>
          </w:p>
        </w:tc>
        <w:tc>
          <w:tcPr>
            <w:tcW w:w="180" w:type="pct"/>
            <w:tcBorders>
              <w:top w:val="nil"/>
              <w:left w:val="nil"/>
              <w:bottom w:val="nil"/>
              <w:right w:val="nil"/>
            </w:tcBorders>
            <w:shd w:val="clear" w:color="auto" w:fill="FFFF99"/>
            <w:noWrap/>
            <w:vAlign w:val="center"/>
            <w:hideMark/>
          </w:tcPr>
          <w:p w14:paraId="5D6F9FE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102.86</w:t>
            </w:r>
          </w:p>
        </w:tc>
        <w:tc>
          <w:tcPr>
            <w:tcW w:w="149" w:type="pct"/>
            <w:tcBorders>
              <w:top w:val="nil"/>
              <w:left w:val="nil"/>
              <w:bottom w:val="nil"/>
              <w:right w:val="nil"/>
            </w:tcBorders>
            <w:shd w:val="clear" w:color="auto" w:fill="FFFF99"/>
            <w:noWrap/>
            <w:vAlign w:val="center"/>
            <w:hideMark/>
          </w:tcPr>
          <w:p w14:paraId="1E56EBE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4.29</w:t>
            </w:r>
          </w:p>
        </w:tc>
        <w:tc>
          <w:tcPr>
            <w:tcW w:w="205" w:type="pct"/>
            <w:tcBorders>
              <w:top w:val="nil"/>
              <w:left w:val="nil"/>
              <w:bottom w:val="nil"/>
              <w:right w:val="nil"/>
            </w:tcBorders>
            <w:shd w:val="clear" w:color="auto" w:fill="FFFF99"/>
            <w:noWrap/>
            <w:vAlign w:val="center"/>
            <w:hideMark/>
          </w:tcPr>
          <w:p w14:paraId="07A4446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119.31</w:t>
            </w:r>
          </w:p>
        </w:tc>
        <w:tc>
          <w:tcPr>
            <w:tcW w:w="171" w:type="pct"/>
            <w:tcBorders>
              <w:top w:val="nil"/>
              <w:left w:val="nil"/>
              <w:bottom w:val="nil"/>
              <w:right w:val="nil"/>
            </w:tcBorders>
            <w:shd w:val="clear" w:color="auto" w:fill="FFFF99"/>
            <w:noWrap/>
            <w:vAlign w:val="center"/>
            <w:hideMark/>
          </w:tcPr>
          <w:p w14:paraId="43E1BEB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4.97</w:t>
            </w:r>
          </w:p>
        </w:tc>
        <w:tc>
          <w:tcPr>
            <w:tcW w:w="180" w:type="pct"/>
            <w:tcBorders>
              <w:top w:val="nil"/>
              <w:left w:val="nil"/>
              <w:bottom w:val="nil"/>
              <w:right w:val="nil"/>
            </w:tcBorders>
            <w:shd w:val="clear" w:color="auto" w:fill="FFFF99"/>
            <w:noWrap/>
            <w:vAlign w:val="center"/>
            <w:hideMark/>
          </w:tcPr>
          <w:p w14:paraId="465E90B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122.45</w:t>
            </w:r>
          </w:p>
        </w:tc>
        <w:tc>
          <w:tcPr>
            <w:tcW w:w="149" w:type="pct"/>
            <w:tcBorders>
              <w:top w:val="nil"/>
              <w:left w:val="nil"/>
              <w:bottom w:val="nil"/>
              <w:right w:val="nil"/>
            </w:tcBorders>
            <w:shd w:val="clear" w:color="auto" w:fill="FFFF99"/>
            <w:noWrap/>
            <w:vAlign w:val="center"/>
            <w:hideMark/>
          </w:tcPr>
          <w:p w14:paraId="34E3216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5.10</w:t>
            </w:r>
          </w:p>
        </w:tc>
        <w:tc>
          <w:tcPr>
            <w:tcW w:w="205" w:type="pct"/>
            <w:tcBorders>
              <w:top w:val="nil"/>
              <w:left w:val="nil"/>
              <w:bottom w:val="nil"/>
              <w:right w:val="nil"/>
            </w:tcBorders>
            <w:shd w:val="clear" w:color="auto" w:fill="FFFF99"/>
            <w:noWrap/>
            <w:vAlign w:val="center"/>
            <w:hideMark/>
          </w:tcPr>
          <w:p w14:paraId="0884A97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142.04</w:t>
            </w:r>
          </w:p>
        </w:tc>
        <w:tc>
          <w:tcPr>
            <w:tcW w:w="171" w:type="pct"/>
            <w:tcBorders>
              <w:top w:val="nil"/>
              <w:left w:val="nil"/>
              <w:bottom w:val="nil"/>
              <w:right w:val="nil"/>
            </w:tcBorders>
            <w:shd w:val="clear" w:color="auto" w:fill="FFFF99"/>
            <w:noWrap/>
            <w:vAlign w:val="center"/>
            <w:hideMark/>
          </w:tcPr>
          <w:p w14:paraId="6464D25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5.92</w:t>
            </w:r>
          </w:p>
        </w:tc>
        <w:tc>
          <w:tcPr>
            <w:tcW w:w="180" w:type="pct"/>
            <w:tcBorders>
              <w:top w:val="nil"/>
              <w:left w:val="nil"/>
              <w:bottom w:val="nil"/>
              <w:right w:val="nil"/>
            </w:tcBorders>
            <w:shd w:val="clear" w:color="auto" w:fill="FFFF99"/>
            <w:noWrap/>
            <w:vAlign w:val="center"/>
            <w:hideMark/>
          </w:tcPr>
          <w:p w14:paraId="0AE5B38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81.82</w:t>
            </w:r>
          </w:p>
        </w:tc>
        <w:tc>
          <w:tcPr>
            <w:tcW w:w="149" w:type="pct"/>
            <w:tcBorders>
              <w:top w:val="nil"/>
              <w:left w:val="nil"/>
              <w:bottom w:val="nil"/>
              <w:right w:val="nil"/>
            </w:tcBorders>
            <w:shd w:val="clear" w:color="auto" w:fill="FFFF99"/>
            <w:noWrap/>
            <w:vAlign w:val="center"/>
            <w:hideMark/>
          </w:tcPr>
          <w:p w14:paraId="292572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3.41</w:t>
            </w:r>
          </w:p>
        </w:tc>
        <w:tc>
          <w:tcPr>
            <w:tcW w:w="205" w:type="pct"/>
            <w:tcBorders>
              <w:top w:val="nil"/>
              <w:left w:val="nil"/>
              <w:bottom w:val="nil"/>
              <w:right w:val="nil"/>
            </w:tcBorders>
            <w:shd w:val="clear" w:color="auto" w:fill="FFFF99"/>
            <w:noWrap/>
            <w:vAlign w:val="center"/>
            <w:hideMark/>
          </w:tcPr>
          <w:p w14:paraId="1CA6694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94.91</w:t>
            </w:r>
          </w:p>
        </w:tc>
        <w:tc>
          <w:tcPr>
            <w:tcW w:w="171" w:type="pct"/>
            <w:tcBorders>
              <w:top w:val="nil"/>
              <w:left w:val="nil"/>
              <w:bottom w:val="nil"/>
              <w:right w:val="nil"/>
            </w:tcBorders>
            <w:shd w:val="clear" w:color="auto" w:fill="FFFF99"/>
            <w:noWrap/>
            <w:vAlign w:val="center"/>
            <w:hideMark/>
          </w:tcPr>
          <w:p w14:paraId="372174E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3.95</w:t>
            </w:r>
          </w:p>
        </w:tc>
      </w:tr>
      <w:tr w:rsidR="0025140F" w:rsidRPr="0025140F" w14:paraId="2D0454EF" w14:textId="77777777" w:rsidTr="009849FF">
        <w:trPr>
          <w:trHeight w:val="300"/>
        </w:trPr>
        <w:tc>
          <w:tcPr>
            <w:tcW w:w="272" w:type="pct"/>
            <w:tcBorders>
              <w:top w:val="nil"/>
              <w:left w:val="nil"/>
              <w:bottom w:val="nil"/>
              <w:right w:val="nil"/>
            </w:tcBorders>
            <w:shd w:val="clear" w:color="auto" w:fill="FFFF99"/>
            <w:noWrap/>
            <w:vAlign w:val="center"/>
            <w:hideMark/>
          </w:tcPr>
          <w:p w14:paraId="316486C4"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Haz-Ch</w:t>
            </w:r>
          </w:p>
        </w:tc>
        <w:tc>
          <w:tcPr>
            <w:tcW w:w="226" w:type="pct"/>
            <w:tcBorders>
              <w:top w:val="nil"/>
              <w:left w:val="nil"/>
              <w:bottom w:val="nil"/>
              <w:right w:val="nil"/>
            </w:tcBorders>
            <w:shd w:val="clear" w:color="auto" w:fill="FFFF99"/>
            <w:noWrap/>
            <w:vAlign w:val="center"/>
            <w:hideMark/>
          </w:tcPr>
          <w:p w14:paraId="7892DD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1351</w:t>
            </w:r>
          </w:p>
        </w:tc>
        <w:tc>
          <w:tcPr>
            <w:tcW w:w="185" w:type="pct"/>
            <w:tcBorders>
              <w:top w:val="nil"/>
              <w:left w:val="nil"/>
              <w:bottom w:val="nil"/>
              <w:right w:val="nil"/>
            </w:tcBorders>
            <w:shd w:val="clear" w:color="auto" w:fill="FFFF99"/>
            <w:noWrap/>
            <w:vAlign w:val="center"/>
            <w:hideMark/>
          </w:tcPr>
          <w:p w14:paraId="353813D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1616</w:t>
            </w:r>
          </w:p>
        </w:tc>
        <w:tc>
          <w:tcPr>
            <w:tcW w:w="180" w:type="pct"/>
            <w:gridSpan w:val="2"/>
            <w:tcBorders>
              <w:top w:val="nil"/>
              <w:left w:val="nil"/>
              <w:bottom w:val="nil"/>
              <w:right w:val="nil"/>
            </w:tcBorders>
            <w:shd w:val="clear" w:color="auto" w:fill="FFFF99"/>
            <w:noWrap/>
            <w:vAlign w:val="center"/>
            <w:hideMark/>
          </w:tcPr>
          <w:p w14:paraId="435F102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180.57</w:t>
            </w:r>
          </w:p>
        </w:tc>
        <w:tc>
          <w:tcPr>
            <w:tcW w:w="234" w:type="pct"/>
            <w:tcBorders>
              <w:top w:val="nil"/>
              <w:left w:val="nil"/>
              <w:bottom w:val="nil"/>
              <w:right w:val="nil"/>
            </w:tcBorders>
            <w:shd w:val="clear" w:color="auto" w:fill="FFFF99"/>
            <w:noWrap/>
            <w:vAlign w:val="center"/>
            <w:hideMark/>
          </w:tcPr>
          <w:p w14:paraId="30FA8BB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7.52</w:t>
            </w:r>
          </w:p>
        </w:tc>
        <w:tc>
          <w:tcPr>
            <w:tcW w:w="200" w:type="pct"/>
            <w:tcBorders>
              <w:top w:val="nil"/>
              <w:left w:val="nil"/>
              <w:bottom w:val="nil"/>
              <w:right w:val="nil"/>
            </w:tcBorders>
            <w:shd w:val="clear" w:color="auto" w:fill="FFFF99"/>
            <w:noWrap/>
            <w:vAlign w:val="center"/>
            <w:hideMark/>
          </w:tcPr>
          <w:p w14:paraId="16CEE1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215.99</w:t>
            </w:r>
          </w:p>
        </w:tc>
        <w:tc>
          <w:tcPr>
            <w:tcW w:w="176" w:type="pct"/>
            <w:tcBorders>
              <w:top w:val="nil"/>
              <w:left w:val="nil"/>
              <w:bottom w:val="nil"/>
              <w:right w:val="nil"/>
            </w:tcBorders>
            <w:shd w:val="clear" w:color="auto" w:fill="FFFF99"/>
            <w:noWrap/>
            <w:vAlign w:val="center"/>
            <w:hideMark/>
          </w:tcPr>
          <w:p w14:paraId="19AD7B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9.00</w:t>
            </w:r>
          </w:p>
        </w:tc>
        <w:tc>
          <w:tcPr>
            <w:tcW w:w="180" w:type="pct"/>
            <w:tcBorders>
              <w:top w:val="nil"/>
              <w:left w:val="nil"/>
              <w:bottom w:val="nil"/>
              <w:right w:val="nil"/>
            </w:tcBorders>
            <w:shd w:val="clear" w:color="auto" w:fill="FFFF99"/>
            <w:noWrap/>
            <w:vAlign w:val="center"/>
            <w:hideMark/>
          </w:tcPr>
          <w:p w14:paraId="2F748B2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93.17</w:t>
            </w:r>
          </w:p>
        </w:tc>
        <w:tc>
          <w:tcPr>
            <w:tcW w:w="149" w:type="pct"/>
            <w:tcBorders>
              <w:top w:val="nil"/>
              <w:left w:val="nil"/>
              <w:bottom w:val="nil"/>
              <w:right w:val="nil"/>
            </w:tcBorders>
            <w:shd w:val="clear" w:color="auto" w:fill="FFFF99"/>
            <w:noWrap/>
            <w:vAlign w:val="center"/>
            <w:hideMark/>
          </w:tcPr>
          <w:p w14:paraId="250AF2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3.88</w:t>
            </w:r>
          </w:p>
        </w:tc>
        <w:tc>
          <w:tcPr>
            <w:tcW w:w="205" w:type="pct"/>
            <w:tcBorders>
              <w:top w:val="nil"/>
              <w:left w:val="nil"/>
              <w:bottom w:val="nil"/>
              <w:right w:val="nil"/>
            </w:tcBorders>
            <w:shd w:val="clear" w:color="auto" w:fill="FFFF99"/>
            <w:noWrap/>
            <w:vAlign w:val="center"/>
            <w:hideMark/>
          </w:tcPr>
          <w:p w14:paraId="3003B76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111.45</w:t>
            </w:r>
          </w:p>
        </w:tc>
        <w:tc>
          <w:tcPr>
            <w:tcW w:w="171" w:type="pct"/>
            <w:tcBorders>
              <w:top w:val="nil"/>
              <w:left w:val="nil"/>
              <w:bottom w:val="nil"/>
              <w:right w:val="nil"/>
            </w:tcBorders>
            <w:shd w:val="clear" w:color="auto" w:fill="FFFF99"/>
            <w:noWrap/>
            <w:vAlign w:val="center"/>
            <w:hideMark/>
          </w:tcPr>
          <w:p w14:paraId="199F1EB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4.64</w:t>
            </w:r>
          </w:p>
        </w:tc>
        <w:tc>
          <w:tcPr>
            <w:tcW w:w="180" w:type="pct"/>
            <w:tcBorders>
              <w:top w:val="nil"/>
              <w:left w:val="nil"/>
              <w:bottom w:val="nil"/>
              <w:right w:val="nil"/>
            </w:tcBorders>
            <w:shd w:val="clear" w:color="auto" w:fill="FFFF99"/>
            <w:noWrap/>
            <w:vAlign w:val="center"/>
            <w:hideMark/>
          </w:tcPr>
          <w:p w14:paraId="086B275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93.17</w:t>
            </w:r>
          </w:p>
        </w:tc>
        <w:tc>
          <w:tcPr>
            <w:tcW w:w="149" w:type="pct"/>
            <w:tcBorders>
              <w:top w:val="nil"/>
              <w:left w:val="nil"/>
              <w:bottom w:val="nil"/>
              <w:right w:val="nil"/>
            </w:tcBorders>
            <w:shd w:val="clear" w:color="auto" w:fill="FFFF99"/>
            <w:noWrap/>
            <w:vAlign w:val="center"/>
            <w:hideMark/>
          </w:tcPr>
          <w:p w14:paraId="11D0A63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3.88</w:t>
            </w:r>
          </w:p>
        </w:tc>
        <w:tc>
          <w:tcPr>
            <w:tcW w:w="205" w:type="pct"/>
            <w:tcBorders>
              <w:top w:val="nil"/>
              <w:left w:val="nil"/>
              <w:bottom w:val="nil"/>
              <w:right w:val="nil"/>
            </w:tcBorders>
            <w:shd w:val="clear" w:color="auto" w:fill="FFFF99"/>
            <w:noWrap/>
            <w:vAlign w:val="center"/>
            <w:hideMark/>
          </w:tcPr>
          <w:p w14:paraId="0C8590F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111.45</w:t>
            </w:r>
          </w:p>
        </w:tc>
        <w:tc>
          <w:tcPr>
            <w:tcW w:w="171" w:type="pct"/>
            <w:tcBorders>
              <w:top w:val="nil"/>
              <w:left w:val="nil"/>
              <w:bottom w:val="nil"/>
              <w:right w:val="nil"/>
            </w:tcBorders>
            <w:shd w:val="clear" w:color="auto" w:fill="FFFF99"/>
            <w:noWrap/>
            <w:vAlign w:val="center"/>
            <w:hideMark/>
          </w:tcPr>
          <w:p w14:paraId="7B17B07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4.64</w:t>
            </w:r>
          </w:p>
        </w:tc>
        <w:tc>
          <w:tcPr>
            <w:tcW w:w="180" w:type="pct"/>
            <w:tcBorders>
              <w:top w:val="nil"/>
              <w:left w:val="nil"/>
              <w:bottom w:val="nil"/>
              <w:right w:val="nil"/>
            </w:tcBorders>
            <w:shd w:val="clear" w:color="auto" w:fill="FFFF99"/>
            <w:noWrap/>
            <w:vAlign w:val="center"/>
            <w:hideMark/>
          </w:tcPr>
          <w:p w14:paraId="56D9C9C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77.20</w:t>
            </w:r>
          </w:p>
        </w:tc>
        <w:tc>
          <w:tcPr>
            <w:tcW w:w="149" w:type="pct"/>
            <w:tcBorders>
              <w:top w:val="nil"/>
              <w:left w:val="nil"/>
              <w:bottom w:val="nil"/>
              <w:right w:val="nil"/>
            </w:tcBorders>
            <w:shd w:val="clear" w:color="auto" w:fill="FFFF99"/>
            <w:noWrap/>
            <w:vAlign w:val="center"/>
            <w:hideMark/>
          </w:tcPr>
          <w:p w14:paraId="7C1EBD9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3.22</w:t>
            </w:r>
          </w:p>
        </w:tc>
        <w:tc>
          <w:tcPr>
            <w:tcW w:w="205" w:type="pct"/>
            <w:tcBorders>
              <w:top w:val="nil"/>
              <w:left w:val="nil"/>
              <w:bottom w:val="nil"/>
              <w:right w:val="nil"/>
            </w:tcBorders>
            <w:shd w:val="clear" w:color="auto" w:fill="FFFF99"/>
            <w:noWrap/>
            <w:vAlign w:val="center"/>
            <w:hideMark/>
          </w:tcPr>
          <w:p w14:paraId="425B618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92.34</w:t>
            </w:r>
          </w:p>
        </w:tc>
        <w:tc>
          <w:tcPr>
            <w:tcW w:w="171" w:type="pct"/>
            <w:tcBorders>
              <w:top w:val="nil"/>
              <w:left w:val="nil"/>
              <w:bottom w:val="nil"/>
              <w:right w:val="nil"/>
            </w:tcBorders>
            <w:shd w:val="clear" w:color="auto" w:fill="FFFF99"/>
            <w:noWrap/>
            <w:vAlign w:val="center"/>
            <w:hideMark/>
          </w:tcPr>
          <w:p w14:paraId="46BA646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3.85</w:t>
            </w:r>
          </w:p>
        </w:tc>
        <w:tc>
          <w:tcPr>
            <w:tcW w:w="180" w:type="pct"/>
            <w:tcBorders>
              <w:top w:val="nil"/>
              <w:left w:val="nil"/>
              <w:bottom w:val="nil"/>
              <w:right w:val="nil"/>
            </w:tcBorders>
            <w:shd w:val="clear" w:color="auto" w:fill="FFFF99"/>
            <w:noWrap/>
            <w:vAlign w:val="center"/>
            <w:hideMark/>
          </w:tcPr>
          <w:p w14:paraId="77AB42E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91.90</w:t>
            </w:r>
          </w:p>
        </w:tc>
        <w:tc>
          <w:tcPr>
            <w:tcW w:w="149" w:type="pct"/>
            <w:tcBorders>
              <w:top w:val="nil"/>
              <w:left w:val="nil"/>
              <w:bottom w:val="nil"/>
              <w:right w:val="nil"/>
            </w:tcBorders>
            <w:shd w:val="clear" w:color="auto" w:fill="FFFF99"/>
            <w:noWrap/>
            <w:vAlign w:val="center"/>
            <w:hideMark/>
          </w:tcPr>
          <w:p w14:paraId="003340B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3.83</w:t>
            </w:r>
          </w:p>
        </w:tc>
        <w:tc>
          <w:tcPr>
            <w:tcW w:w="205" w:type="pct"/>
            <w:tcBorders>
              <w:top w:val="nil"/>
              <w:left w:val="nil"/>
              <w:bottom w:val="nil"/>
              <w:right w:val="nil"/>
            </w:tcBorders>
            <w:shd w:val="clear" w:color="auto" w:fill="FFFF99"/>
            <w:noWrap/>
            <w:vAlign w:val="center"/>
            <w:hideMark/>
          </w:tcPr>
          <w:p w14:paraId="49464C0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109.93</w:t>
            </w:r>
          </w:p>
        </w:tc>
        <w:tc>
          <w:tcPr>
            <w:tcW w:w="171" w:type="pct"/>
            <w:tcBorders>
              <w:top w:val="nil"/>
              <w:left w:val="nil"/>
              <w:bottom w:val="nil"/>
              <w:right w:val="nil"/>
            </w:tcBorders>
            <w:shd w:val="clear" w:color="auto" w:fill="FFFF99"/>
            <w:noWrap/>
            <w:vAlign w:val="center"/>
            <w:hideMark/>
          </w:tcPr>
          <w:p w14:paraId="28DF6E1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4.58</w:t>
            </w:r>
          </w:p>
        </w:tc>
        <w:tc>
          <w:tcPr>
            <w:tcW w:w="180" w:type="pct"/>
            <w:tcBorders>
              <w:top w:val="nil"/>
              <w:left w:val="nil"/>
              <w:bottom w:val="nil"/>
              <w:right w:val="nil"/>
            </w:tcBorders>
            <w:shd w:val="clear" w:color="auto" w:fill="FFFF99"/>
            <w:noWrap/>
            <w:vAlign w:val="center"/>
            <w:hideMark/>
          </w:tcPr>
          <w:p w14:paraId="1E8ECC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61.41</w:t>
            </w:r>
          </w:p>
        </w:tc>
        <w:tc>
          <w:tcPr>
            <w:tcW w:w="149" w:type="pct"/>
            <w:tcBorders>
              <w:top w:val="nil"/>
              <w:left w:val="nil"/>
              <w:bottom w:val="nil"/>
              <w:right w:val="nil"/>
            </w:tcBorders>
            <w:shd w:val="clear" w:color="auto" w:fill="FFFF99"/>
            <w:noWrap/>
            <w:vAlign w:val="center"/>
            <w:hideMark/>
          </w:tcPr>
          <w:p w14:paraId="6750149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2.56</w:t>
            </w:r>
          </w:p>
        </w:tc>
        <w:tc>
          <w:tcPr>
            <w:tcW w:w="205" w:type="pct"/>
            <w:tcBorders>
              <w:top w:val="nil"/>
              <w:left w:val="nil"/>
              <w:bottom w:val="nil"/>
              <w:right w:val="nil"/>
            </w:tcBorders>
            <w:shd w:val="clear" w:color="auto" w:fill="FFFF99"/>
            <w:noWrap/>
            <w:vAlign w:val="center"/>
            <w:hideMark/>
          </w:tcPr>
          <w:p w14:paraId="0633DB9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73.45</w:t>
            </w:r>
          </w:p>
        </w:tc>
        <w:tc>
          <w:tcPr>
            <w:tcW w:w="171" w:type="pct"/>
            <w:tcBorders>
              <w:top w:val="nil"/>
              <w:left w:val="nil"/>
              <w:bottom w:val="nil"/>
              <w:right w:val="nil"/>
            </w:tcBorders>
            <w:shd w:val="clear" w:color="auto" w:fill="FFFF99"/>
            <w:noWrap/>
            <w:vAlign w:val="center"/>
            <w:hideMark/>
          </w:tcPr>
          <w:p w14:paraId="0E7B58A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3.06</w:t>
            </w:r>
          </w:p>
        </w:tc>
      </w:tr>
      <w:tr w:rsidR="0025140F" w:rsidRPr="0025140F" w14:paraId="5FFCC27C" w14:textId="77777777" w:rsidTr="009849FF">
        <w:trPr>
          <w:trHeight w:val="300"/>
        </w:trPr>
        <w:tc>
          <w:tcPr>
            <w:tcW w:w="272" w:type="pct"/>
            <w:tcBorders>
              <w:top w:val="nil"/>
              <w:left w:val="nil"/>
              <w:bottom w:val="nil"/>
              <w:right w:val="nil"/>
            </w:tcBorders>
            <w:shd w:val="clear" w:color="auto" w:fill="FFFF99"/>
            <w:noWrap/>
            <w:vAlign w:val="center"/>
            <w:hideMark/>
          </w:tcPr>
          <w:p w14:paraId="1A3B27F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Haz-Kr</w:t>
            </w:r>
          </w:p>
        </w:tc>
        <w:tc>
          <w:tcPr>
            <w:tcW w:w="226" w:type="pct"/>
            <w:tcBorders>
              <w:top w:val="nil"/>
              <w:left w:val="nil"/>
              <w:bottom w:val="nil"/>
              <w:right w:val="nil"/>
            </w:tcBorders>
            <w:shd w:val="clear" w:color="auto" w:fill="FFFF99"/>
            <w:noWrap/>
            <w:vAlign w:val="center"/>
            <w:hideMark/>
          </w:tcPr>
          <w:p w14:paraId="6A7A2CF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1400</w:t>
            </w:r>
          </w:p>
        </w:tc>
        <w:tc>
          <w:tcPr>
            <w:tcW w:w="185" w:type="pct"/>
            <w:tcBorders>
              <w:top w:val="nil"/>
              <w:left w:val="nil"/>
              <w:bottom w:val="nil"/>
              <w:right w:val="nil"/>
            </w:tcBorders>
            <w:shd w:val="clear" w:color="auto" w:fill="FFFF99"/>
            <w:noWrap/>
            <w:vAlign w:val="center"/>
            <w:hideMark/>
          </w:tcPr>
          <w:p w14:paraId="6C1AE21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1692</w:t>
            </w:r>
          </w:p>
        </w:tc>
        <w:tc>
          <w:tcPr>
            <w:tcW w:w="180" w:type="pct"/>
            <w:gridSpan w:val="2"/>
            <w:tcBorders>
              <w:top w:val="nil"/>
              <w:left w:val="nil"/>
              <w:bottom w:val="nil"/>
              <w:right w:val="nil"/>
            </w:tcBorders>
            <w:shd w:val="clear" w:color="auto" w:fill="FFFF99"/>
            <w:noWrap/>
            <w:vAlign w:val="center"/>
            <w:hideMark/>
          </w:tcPr>
          <w:p w14:paraId="5E6012D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187.12</w:t>
            </w:r>
          </w:p>
        </w:tc>
        <w:tc>
          <w:tcPr>
            <w:tcW w:w="234" w:type="pct"/>
            <w:tcBorders>
              <w:top w:val="nil"/>
              <w:left w:val="nil"/>
              <w:bottom w:val="nil"/>
              <w:right w:val="nil"/>
            </w:tcBorders>
            <w:shd w:val="clear" w:color="auto" w:fill="FFFF99"/>
            <w:noWrap/>
            <w:vAlign w:val="center"/>
            <w:hideMark/>
          </w:tcPr>
          <w:p w14:paraId="26C0EDB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7.80</w:t>
            </w:r>
          </w:p>
        </w:tc>
        <w:tc>
          <w:tcPr>
            <w:tcW w:w="200" w:type="pct"/>
            <w:tcBorders>
              <w:top w:val="nil"/>
              <w:left w:val="nil"/>
              <w:bottom w:val="nil"/>
              <w:right w:val="nil"/>
            </w:tcBorders>
            <w:shd w:val="clear" w:color="auto" w:fill="FFFF99"/>
            <w:noWrap/>
            <w:vAlign w:val="center"/>
            <w:hideMark/>
          </w:tcPr>
          <w:p w14:paraId="526C9D9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226.14</w:t>
            </w:r>
          </w:p>
        </w:tc>
        <w:tc>
          <w:tcPr>
            <w:tcW w:w="176" w:type="pct"/>
            <w:tcBorders>
              <w:top w:val="nil"/>
              <w:left w:val="nil"/>
              <w:bottom w:val="nil"/>
              <w:right w:val="nil"/>
            </w:tcBorders>
            <w:shd w:val="clear" w:color="auto" w:fill="FFFF99"/>
            <w:noWrap/>
            <w:vAlign w:val="center"/>
            <w:hideMark/>
          </w:tcPr>
          <w:p w14:paraId="2BE652F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9.42</w:t>
            </w:r>
          </w:p>
        </w:tc>
        <w:tc>
          <w:tcPr>
            <w:tcW w:w="180" w:type="pct"/>
            <w:tcBorders>
              <w:top w:val="nil"/>
              <w:left w:val="nil"/>
              <w:bottom w:val="nil"/>
              <w:right w:val="nil"/>
            </w:tcBorders>
            <w:shd w:val="clear" w:color="auto" w:fill="FFFF99"/>
            <w:noWrap/>
            <w:vAlign w:val="center"/>
            <w:hideMark/>
          </w:tcPr>
          <w:p w14:paraId="3E0AA96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96.55</w:t>
            </w:r>
          </w:p>
        </w:tc>
        <w:tc>
          <w:tcPr>
            <w:tcW w:w="149" w:type="pct"/>
            <w:tcBorders>
              <w:top w:val="nil"/>
              <w:left w:val="nil"/>
              <w:bottom w:val="nil"/>
              <w:right w:val="nil"/>
            </w:tcBorders>
            <w:shd w:val="clear" w:color="auto" w:fill="FFFF99"/>
            <w:noWrap/>
            <w:vAlign w:val="center"/>
            <w:hideMark/>
          </w:tcPr>
          <w:p w14:paraId="3A1180B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4.02</w:t>
            </w:r>
          </w:p>
        </w:tc>
        <w:tc>
          <w:tcPr>
            <w:tcW w:w="205" w:type="pct"/>
            <w:tcBorders>
              <w:top w:val="nil"/>
              <w:left w:val="nil"/>
              <w:bottom w:val="nil"/>
              <w:right w:val="nil"/>
            </w:tcBorders>
            <w:shd w:val="clear" w:color="auto" w:fill="FFFF99"/>
            <w:noWrap/>
            <w:vAlign w:val="center"/>
            <w:hideMark/>
          </w:tcPr>
          <w:p w14:paraId="4C833A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116.69</w:t>
            </w:r>
          </w:p>
        </w:tc>
        <w:tc>
          <w:tcPr>
            <w:tcW w:w="171" w:type="pct"/>
            <w:tcBorders>
              <w:top w:val="nil"/>
              <w:left w:val="nil"/>
              <w:bottom w:val="nil"/>
              <w:right w:val="nil"/>
            </w:tcBorders>
            <w:shd w:val="clear" w:color="auto" w:fill="FFFF99"/>
            <w:noWrap/>
            <w:vAlign w:val="center"/>
            <w:hideMark/>
          </w:tcPr>
          <w:p w14:paraId="615F9B2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4.86</w:t>
            </w:r>
          </w:p>
        </w:tc>
        <w:tc>
          <w:tcPr>
            <w:tcW w:w="180" w:type="pct"/>
            <w:tcBorders>
              <w:top w:val="nil"/>
              <w:left w:val="nil"/>
              <w:bottom w:val="nil"/>
              <w:right w:val="nil"/>
            </w:tcBorders>
            <w:shd w:val="clear" w:color="auto" w:fill="FFFF99"/>
            <w:noWrap/>
            <w:vAlign w:val="center"/>
            <w:hideMark/>
          </w:tcPr>
          <w:p w14:paraId="2BD0B79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96.55</w:t>
            </w:r>
          </w:p>
        </w:tc>
        <w:tc>
          <w:tcPr>
            <w:tcW w:w="149" w:type="pct"/>
            <w:tcBorders>
              <w:top w:val="nil"/>
              <w:left w:val="nil"/>
              <w:bottom w:val="nil"/>
              <w:right w:val="nil"/>
            </w:tcBorders>
            <w:shd w:val="clear" w:color="auto" w:fill="FFFF99"/>
            <w:noWrap/>
            <w:vAlign w:val="center"/>
            <w:hideMark/>
          </w:tcPr>
          <w:p w14:paraId="0120A03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4.02</w:t>
            </w:r>
          </w:p>
        </w:tc>
        <w:tc>
          <w:tcPr>
            <w:tcW w:w="205" w:type="pct"/>
            <w:tcBorders>
              <w:top w:val="nil"/>
              <w:left w:val="nil"/>
              <w:bottom w:val="nil"/>
              <w:right w:val="nil"/>
            </w:tcBorders>
            <w:shd w:val="clear" w:color="auto" w:fill="FFFF99"/>
            <w:noWrap/>
            <w:vAlign w:val="center"/>
            <w:hideMark/>
          </w:tcPr>
          <w:p w14:paraId="5BAFD8F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116.69</w:t>
            </w:r>
          </w:p>
        </w:tc>
        <w:tc>
          <w:tcPr>
            <w:tcW w:w="171" w:type="pct"/>
            <w:tcBorders>
              <w:top w:val="nil"/>
              <w:left w:val="nil"/>
              <w:bottom w:val="nil"/>
              <w:right w:val="nil"/>
            </w:tcBorders>
            <w:shd w:val="clear" w:color="auto" w:fill="FFFF99"/>
            <w:noWrap/>
            <w:vAlign w:val="center"/>
            <w:hideMark/>
          </w:tcPr>
          <w:p w14:paraId="04244EC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4.86</w:t>
            </w:r>
          </w:p>
        </w:tc>
        <w:tc>
          <w:tcPr>
            <w:tcW w:w="180" w:type="pct"/>
            <w:tcBorders>
              <w:top w:val="nil"/>
              <w:left w:val="nil"/>
              <w:bottom w:val="nil"/>
              <w:right w:val="nil"/>
            </w:tcBorders>
            <w:shd w:val="clear" w:color="auto" w:fill="FFFF99"/>
            <w:noWrap/>
            <w:vAlign w:val="center"/>
            <w:hideMark/>
          </w:tcPr>
          <w:p w14:paraId="7FEF310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80.00</w:t>
            </w:r>
          </w:p>
        </w:tc>
        <w:tc>
          <w:tcPr>
            <w:tcW w:w="149" w:type="pct"/>
            <w:tcBorders>
              <w:top w:val="nil"/>
              <w:left w:val="nil"/>
              <w:bottom w:val="nil"/>
              <w:right w:val="nil"/>
            </w:tcBorders>
            <w:shd w:val="clear" w:color="auto" w:fill="FFFF99"/>
            <w:noWrap/>
            <w:vAlign w:val="center"/>
            <w:hideMark/>
          </w:tcPr>
          <w:p w14:paraId="1639131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3.33</w:t>
            </w:r>
          </w:p>
        </w:tc>
        <w:tc>
          <w:tcPr>
            <w:tcW w:w="205" w:type="pct"/>
            <w:tcBorders>
              <w:top w:val="nil"/>
              <w:left w:val="nil"/>
              <w:bottom w:val="nil"/>
              <w:right w:val="nil"/>
            </w:tcBorders>
            <w:shd w:val="clear" w:color="auto" w:fill="FFFF99"/>
            <w:noWrap/>
            <w:vAlign w:val="center"/>
            <w:hideMark/>
          </w:tcPr>
          <w:p w14:paraId="269D432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96.69</w:t>
            </w:r>
          </w:p>
        </w:tc>
        <w:tc>
          <w:tcPr>
            <w:tcW w:w="171" w:type="pct"/>
            <w:tcBorders>
              <w:top w:val="nil"/>
              <w:left w:val="nil"/>
              <w:bottom w:val="nil"/>
              <w:right w:val="nil"/>
            </w:tcBorders>
            <w:shd w:val="clear" w:color="auto" w:fill="FFFF99"/>
            <w:noWrap/>
            <w:vAlign w:val="center"/>
            <w:hideMark/>
          </w:tcPr>
          <w:p w14:paraId="7A24F53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4.03</w:t>
            </w:r>
          </w:p>
        </w:tc>
        <w:tc>
          <w:tcPr>
            <w:tcW w:w="180" w:type="pct"/>
            <w:tcBorders>
              <w:top w:val="nil"/>
              <w:left w:val="nil"/>
              <w:bottom w:val="nil"/>
              <w:right w:val="nil"/>
            </w:tcBorders>
            <w:shd w:val="clear" w:color="auto" w:fill="FFFF99"/>
            <w:noWrap/>
            <w:vAlign w:val="center"/>
            <w:hideMark/>
          </w:tcPr>
          <w:p w14:paraId="76DF5F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95.24</w:t>
            </w:r>
          </w:p>
        </w:tc>
        <w:tc>
          <w:tcPr>
            <w:tcW w:w="149" w:type="pct"/>
            <w:tcBorders>
              <w:top w:val="nil"/>
              <w:left w:val="nil"/>
              <w:bottom w:val="nil"/>
              <w:right w:val="nil"/>
            </w:tcBorders>
            <w:shd w:val="clear" w:color="auto" w:fill="FFFF99"/>
            <w:noWrap/>
            <w:vAlign w:val="center"/>
            <w:hideMark/>
          </w:tcPr>
          <w:p w14:paraId="725D81F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3.97</w:t>
            </w:r>
          </w:p>
        </w:tc>
        <w:tc>
          <w:tcPr>
            <w:tcW w:w="205" w:type="pct"/>
            <w:tcBorders>
              <w:top w:val="nil"/>
              <w:left w:val="nil"/>
              <w:bottom w:val="nil"/>
              <w:right w:val="nil"/>
            </w:tcBorders>
            <w:shd w:val="clear" w:color="auto" w:fill="FFFF99"/>
            <w:noWrap/>
            <w:vAlign w:val="center"/>
            <w:hideMark/>
          </w:tcPr>
          <w:p w14:paraId="08509E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115.10</w:t>
            </w:r>
          </w:p>
        </w:tc>
        <w:tc>
          <w:tcPr>
            <w:tcW w:w="171" w:type="pct"/>
            <w:tcBorders>
              <w:top w:val="nil"/>
              <w:left w:val="nil"/>
              <w:bottom w:val="nil"/>
              <w:right w:val="nil"/>
            </w:tcBorders>
            <w:shd w:val="clear" w:color="auto" w:fill="FFFF99"/>
            <w:noWrap/>
            <w:vAlign w:val="center"/>
            <w:hideMark/>
          </w:tcPr>
          <w:p w14:paraId="17D1FBE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4.80</w:t>
            </w:r>
          </w:p>
        </w:tc>
        <w:tc>
          <w:tcPr>
            <w:tcW w:w="180" w:type="pct"/>
            <w:tcBorders>
              <w:top w:val="nil"/>
              <w:left w:val="nil"/>
              <w:bottom w:val="nil"/>
              <w:right w:val="nil"/>
            </w:tcBorders>
            <w:shd w:val="clear" w:color="auto" w:fill="FFFF99"/>
            <w:noWrap/>
            <w:vAlign w:val="center"/>
            <w:hideMark/>
          </w:tcPr>
          <w:p w14:paraId="6DB9533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63.64</w:t>
            </w:r>
          </w:p>
        </w:tc>
        <w:tc>
          <w:tcPr>
            <w:tcW w:w="149" w:type="pct"/>
            <w:tcBorders>
              <w:top w:val="nil"/>
              <w:left w:val="nil"/>
              <w:bottom w:val="nil"/>
              <w:right w:val="nil"/>
            </w:tcBorders>
            <w:shd w:val="clear" w:color="auto" w:fill="FFFF99"/>
            <w:noWrap/>
            <w:vAlign w:val="center"/>
            <w:hideMark/>
          </w:tcPr>
          <w:p w14:paraId="79BA225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2.65</w:t>
            </w:r>
          </w:p>
        </w:tc>
        <w:tc>
          <w:tcPr>
            <w:tcW w:w="205" w:type="pct"/>
            <w:tcBorders>
              <w:top w:val="nil"/>
              <w:left w:val="nil"/>
              <w:bottom w:val="nil"/>
              <w:right w:val="nil"/>
            </w:tcBorders>
            <w:shd w:val="clear" w:color="auto" w:fill="FFFF99"/>
            <w:noWrap/>
            <w:vAlign w:val="center"/>
            <w:hideMark/>
          </w:tcPr>
          <w:p w14:paraId="74C4812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76.91</w:t>
            </w:r>
          </w:p>
        </w:tc>
        <w:tc>
          <w:tcPr>
            <w:tcW w:w="171" w:type="pct"/>
            <w:tcBorders>
              <w:top w:val="nil"/>
              <w:left w:val="nil"/>
              <w:bottom w:val="nil"/>
              <w:right w:val="nil"/>
            </w:tcBorders>
            <w:shd w:val="clear" w:color="auto" w:fill="FFFF99"/>
            <w:noWrap/>
            <w:vAlign w:val="center"/>
            <w:hideMark/>
          </w:tcPr>
          <w:p w14:paraId="319C9B4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3.20</w:t>
            </w:r>
          </w:p>
        </w:tc>
      </w:tr>
      <w:tr w:rsidR="0025140F" w:rsidRPr="0025140F" w14:paraId="1001D364" w14:textId="77777777" w:rsidTr="009849FF">
        <w:trPr>
          <w:trHeight w:val="300"/>
        </w:trPr>
        <w:tc>
          <w:tcPr>
            <w:tcW w:w="272" w:type="pct"/>
            <w:tcBorders>
              <w:top w:val="nil"/>
              <w:left w:val="nil"/>
              <w:bottom w:val="nil"/>
              <w:right w:val="nil"/>
            </w:tcBorders>
            <w:shd w:val="clear" w:color="auto" w:fill="FFFF99"/>
            <w:noWrap/>
            <w:vAlign w:val="center"/>
            <w:hideMark/>
          </w:tcPr>
          <w:p w14:paraId="7EBDFFE3"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Haz-Ka</w:t>
            </w:r>
          </w:p>
        </w:tc>
        <w:tc>
          <w:tcPr>
            <w:tcW w:w="226" w:type="pct"/>
            <w:tcBorders>
              <w:top w:val="nil"/>
              <w:left w:val="nil"/>
              <w:bottom w:val="nil"/>
              <w:right w:val="nil"/>
            </w:tcBorders>
            <w:shd w:val="clear" w:color="auto" w:fill="FFFF99"/>
            <w:noWrap/>
            <w:vAlign w:val="center"/>
            <w:hideMark/>
          </w:tcPr>
          <w:p w14:paraId="5A0E96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1609</w:t>
            </w:r>
          </w:p>
        </w:tc>
        <w:tc>
          <w:tcPr>
            <w:tcW w:w="185" w:type="pct"/>
            <w:tcBorders>
              <w:top w:val="nil"/>
              <w:left w:val="nil"/>
              <w:bottom w:val="nil"/>
              <w:right w:val="nil"/>
            </w:tcBorders>
            <w:shd w:val="clear" w:color="auto" w:fill="FFFF99"/>
            <w:noWrap/>
            <w:vAlign w:val="center"/>
            <w:hideMark/>
          </w:tcPr>
          <w:p w14:paraId="7CADFA9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1862</w:t>
            </w:r>
          </w:p>
        </w:tc>
        <w:tc>
          <w:tcPr>
            <w:tcW w:w="180" w:type="pct"/>
            <w:gridSpan w:val="2"/>
            <w:tcBorders>
              <w:top w:val="nil"/>
              <w:left w:val="nil"/>
              <w:bottom w:val="nil"/>
              <w:right w:val="nil"/>
            </w:tcBorders>
            <w:shd w:val="clear" w:color="auto" w:fill="FFFF99"/>
            <w:noWrap/>
            <w:vAlign w:val="center"/>
            <w:hideMark/>
          </w:tcPr>
          <w:p w14:paraId="39742E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215.05</w:t>
            </w:r>
          </w:p>
        </w:tc>
        <w:tc>
          <w:tcPr>
            <w:tcW w:w="234" w:type="pct"/>
            <w:tcBorders>
              <w:top w:val="nil"/>
              <w:left w:val="nil"/>
              <w:bottom w:val="nil"/>
              <w:right w:val="nil"/>
            </w:tcBorders>
            <w:shd w:val="clear" w:color="auto" w:fill="FFFF99"/>
            <w:noWrap/>
            <w:vAlign w:val="center"/>
            <w:hideMark/>
          </w:tcPr>
          <w:p w14:paraId="391B753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8.96</w:t>
            </w:r>
          </w:p>
        </w:tc>
        <w:tc>
          <w:tcPr>
            <w:tcW w:w="200" w:type="pct"/>
            <w:tcBorders>
              <w:top w:val="nil"/>
              <w:left w:val="nil"/>
              <w:bottom w:val="nil"/>
              <w:right w:val="nil"/>
            </w:tcBorders>
            <w:shd w:val="clear" w:color="auto" w:fill="FFFF99"/>
            <w:noWrap/>
            <w:vAlign w:val="center"/>
            <w:hideMark/>
          </w:tcPr>
          <w:p w14:paraId="6D6BCFA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248.86</w:t>
            </w:r>
          </w:p>
        </w:tc>
        <w:tc>
          <w:tcPr>
            <w:tcW w:w="176" w:type="pct"/>
            <w:tcBorders>
              <w:top w:val="nil"/>
              <w:left w:val="nil"/>
              <w:bottom w:val="nil"/>
              <w:right w:val="nil"/>
            </w:tcBorders>
            <w:shd w:val="clear" w:color="auto" w:fill="FFFF99"/>
            <w:noWrap/>
            <w:vAlign w:val="center"/>
            <w:hideMark/>
          </w:tcPr>
          <w:p w14:paraId="5C097D3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10.37</w:t>
            </w:r>
          </w:p>
        </w:tc>
        <w:tc>
          <w:tcPr>
            <w:tcW w:w="180" w:type="pct"/>
            <w:tcBorders>
              <w:top w:val="nil"/>
              <w:left w:val="nil"/>
              <w:bottom w:val="nil"/>
              <w:right w:val="nil"/>
            </w:tcBorders>
            <w:shd w:val="clear" w:color="auto" w:fill="FFFF99"/>
            <w:noWrap/>
            <w:vAlign w:val="center"/>
            <w:hideMark/>
          </w:tcPr>
          <w:p w14:paraId="7314F76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110.97</w:t>
            </w:r>
          </w:p>
        </w:tc>
        <w:tc>
          <w:tcPr>
            <w:tcW w:w="149" w:type="pct"/>
            <w:tcBorders>
              <w:top w:val="nil"/>
              <w:left w:val="nil"/>
              <w:bottom w:val="nil"/>
              <w:right w:val="nil"/>
            </w:tcBorders>
            <w:shd w:val="clear" w:color="auto" w:fill="FFFF99"/>
            <w:noWrap/>
            <w:vAlign w:val="center"/>
            <w:hideMark/>
          </w:tcPr>
          <w:p w14:paraId="0663F72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4.62</w:t>
            </w:r>
          </w:p>
        </w:tc>
        <w:tc>
          <w:tcPr>
            <w:tcW w:w="205" w:type="pct"/>
            <w:tcBorders>
              <w:top w:val="nil"/>
              <w:left w:val="nil"/>
              <w:bottom w:val="nil"/>
              <w:right w:val="nil"/>
            </w:tcBorders>
            <w:shd w:val="clear" w:color="auto" w:fill="FFFF99"/>
            <w:noWrap/>
            <w:vAlign w:val="center"/>
            <w:hideMark/>
          </w:tcPr>
          <w:p w14:paraId="440D20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128.41</w:t>
            </w:r>
          </w:p>
        </w:tc>
        <w:tc>
          <w:tcPr>
            <w:tcW w:w="171" w:type="pct"/>
            <w:tcBorders>
              <w:top w:val="nil"/>
              <w:left w:val="nil"/>
              <w:bottom w:val="nil"/>
              <w:right w:val="nil"/>
            </w:tcBorders>
            <w:shd w:val="clear" w:color="auto" w:fill="FFFF99"/>
            <w:noWrap/>
            <w:vAlign w:val="center"/>
            <w:hideMark/>
          </w:tcPr>
          <w:p w14:paraId="469C3BD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5.35</w:t>
            </w:r>
          </w:p>
        </w:tc>
        <w:tc>
          <w:tcPr>
            <w:tcW w:w="180" w:type="pct"/>
            <w:tcBorders>
              <w:top w:val="nil"/>
              <w:left w:val="nil"/>
              <w:bottom w:val="nil"/>
              <w:right w:val="nil"/>
            </w:tcBorders>
            <w:shd w:val="clear" w:color="auto" w:fill="FFFF99"/>
            <w:noWrap/>
            <w:vAlign w:val="center"/>
            <w:hideMark/>
          </w:tcPr>
          <w:p w14:paraId="72B00D6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110.97</w:t>
            </w:r>
          </w:p>
        </w:tc>
        <w:tc>
          <w:tcPr>
            <w:tcW w:w="149" w:type="pct"/>
            <w:tcBorders>
              <w:top w:val="nil"/>
              <w:left w:val="nil"/>
              <w:bottom w:val="nil"/>
              <w:right w:val="nil"/>
            </w:tcBorders>
            <w:shd w:val="clear" w:color="auto" w:fill="FFFF99"/>
            <w:noWrap/>
            <w:vAlign w:val="center"/>
            <w:hideMark/>
          </w:tcPr>
          <w:p w14:paraId="66FF1D0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4.62</w:t>
            </w:r>
          </w:p>
        </w:tc>
        <w:tc>
          <w:tcPr>
            <w:tcW w:w="205" w:type="pct"/>
            <w:tcBorders>
              <w:top w:val="nil"/>
              <w:left w:val="nil"/>
              <w:bottom w:val="nil"/>
              <w:right w:val="nil"/>
            </w:tcBorders>
            <w:shd w:val="clear" w:color="auto" w:fill="FFFF99"/>
            <w:noWrap/>
            <w:vAlign w:val="center"/>
            <w:hideMark/>
          </w:tcPr>
          <w:p w14:paraId="6408A17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128.41</w:t>
            </w:r>
          </w:p>
        </w:tc>
        <w:tc>
          <w:tcPr>
            <w:tcW w:w="171" w:type="pct"/>
            <w:tcBorders>
              <w:top w:val="nil"/>
              <w:left w:val="nil"/>
              <w:bottom w:val="nil"/>
              <w:right w:val="nil"/>
            </w:tcBorders>
            <w:shd w:val="clear" w:color="auto" w:fill="FFFF99"/>
            <w:noWrap/>
            <w:vAlign w:val="center"/>
            <w:hideMark/>
          </w:tcPr>
          <w:p w14:paraId="3A27B7A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5.35</w:t>
            </w:r>
          </w:p>
        </w:tc>
        <w:tc>
          <w:tcPr>
            <w:tcW w:w="180" w:type="pct"/>
            <w:tcBorders>
              <w:top w:val="nil"/>
              <w:left w:val="nil"/>
              <w:bottom w:val="nil"/>
              <w:right w:val="nil"/>
            </w:tcBorders>
            <w:shd w:val="clear" w:color="auto" w:fill="FFFF99"/>
            <w:noWrap/>
            <w:vAlign w:val="center"/>
            <w:hideMark/>
          </w:tcPr>
          <w:p w14:paraId="20BDAF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91.94</w:t>
            </w:r>
          </w:p>
        </w:tc>
        <w:tc>
          <w:tcPr>
            <w:tcW w:w="149" w:type="pct"/>
            <w:tcBorders>
              <w:top w:val="nil"/>
              <w:left w:val="nil"/>
              <w:bottom w:val="nil"/>
              <w:right w:val="nil"/>
            </w:tcBorders>
            <w:shd w:val="clear" w:color="auto" w:fill="FFFF99"/>
            <w:noWrap/>
            <w:vAlign w:val="center"/>
            <w:hideMark/>
          </w:tcPr>
          <w:p w14:paraId="27FA0B5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3.83</w:t>
            </w:r>
          </w:p>
        </w:tc>
        <w:tc>
          <w:tcPr>
            <w:tcW w:w="205" w:type="pct"/>
            <w:tcBorders>
              <w:top w:val="nil"/>
              <w:left w:val="nil"/>
              <w:bottom w:val="nil"/>
              <w:right w:val="nil"/>
            </w:tcBorders>
            <w:shd w:val="clear" w:color="auto" w:fill="FFFF99"/>
            <w:noWrap/>
            <w:vAlign w:val="center"/>
            <w:hideMark/>
          </w:tcPr>
          <w:p w14:paraId="3E90D1B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106.40</w:t>
            </w:r>
          </w:p>
        </w:tc>
        <w:tc>
          <w:tcPr>
            <w:tcW w:w="171" w:type="pct"/>
            <w:tcBorders>
              <w:top w:val="nil"/>
              <w:left w:val="nil"/>
              <w:bottom w:val="nil"/>
              <w:right w:val="nil"/>
            </w:tcBorders>
            <w:shd w:val="clear" w:color="auto" w:fill="FFFF99"/>
            <w:noWrap/>
            <w:vAlign w:val="center"/>
            <w:hideMark/>
          </w:tcPr>
          <w:p w14:paraId="54C9D7D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4.43</w:t>
            </w:r>
          </w:p>
        </w:tc>
        <w:tc>
          <w:tcPr>
            <w:tcW w:w="180" w:type="pct"/>
            <w:tcBorders>
              <w:top w:val="nil"/>
              <w:left w:val="nil"/>
              <w:bottom w:val="nil"/>
              <w:right w:val="nil"/>
            </w:tcBorders>
            <w:shd w:val="clear" w:color="auto" w:fill="FFFF99"/>
            <w:noWrap/>
            <w:vAlign w:val="center"/>
            <w:hideMark/>
          </w:tcPr>
          <w:p w14:paraId="5E69E05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109.46</w:t>
            </w:r>
          </w:p>
        </w:tc>
        <w:tc>
          <w:tcPr>
            <w:tcW w:w="149" w:type="pct"/>
            <w:tcBorders>
              <w:top w:val="nil"/>
              <w:left w:val="nil"/>
              <w:bottom w:val="nil"/>
              <w:right w:val="nil"/>
            </w:tcBorders>
            <w:shd w:val="clear" w:color="auto" w:fill="FFFF99"/>
            <w:noWrap/>
            <w:vAlign w:val="center"/>
            <w:hideMark/>
          </w:tcPr>
          <w:p w14:paraId="1ED155C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4.56</w:t>
            </w:r>
          </w:p>
        </w:tc>
        <w:tc>
          <w:tcPr>
            <w:tcW w:w="205" w:type="pct"/>
            <w:tcBorders>
              <w:top w:val="nil"/>
              <w:left w:val="nil"/>
              <w:bottom w:val="nil"/>
              <w:right w:val="nil"/>
            </w:tcBorders>
            <w:shd w:val="clear" w:color="auto" w:fill="FFFF99"/>
            <w:noWrap/>
            <w:vAlign w:val="center"/>
            <w:hideMark/>
          </w:tcPr>
          <w:p w14:paraId="5FD3C4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126.67</w:t>
            </w:r>
          </w:p>
        </w:tc>
        <w:tc>
          <w:tcPr>
            <w:tcW w:w="171" w:type="pct"/>
            <w:tcBorders>
              <w:top w:val="nil"/>
              <w:left w:val="nil"/>
              <w:bottom w:val="nil"/>
              <w:right w:val="nil"/>
            </w:tcBorders>
            <w:shd w:val="clear" w:color="auto" w:fill="FFFF99"/>
            <w:noWrap/>
            <w:vAlign w:val="center"/>
            <w:hideMark/>
          </w:tcPr>
          <w:p w14:paraId="5A2AFD1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5.28</w:t>
            </w:r>
          </w:p>
        </w:tc>
        <w:tc>
          <w:tcPr>
            <w:tcW w:w="180" w:type="pct"/>
            <w:tcBorders>
              <w:top w:val="nil"/>
              <w:left w:val="nil"/>
              <w:bottom w:val="nil"/>
              <w:right w:val="nil"/>
            </w:tcBorders>
            <w:shd w:val="clear" w:color="auto" w:fill="FFFF99"/>
            <w:noWrap/>
            <w:vAlign w:val="center"/>
            <w:hideMark/>
          </w:tcPr>
          <w:p w14:paraId="3E3C93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73.14</w:t>
            </w:r>
          </w:p>
        </w:tc>
        <w:tc>
          <w:tcPr>
            <w:tcW w:w="149" w:type="pct"/>
            <w:tcBorders>
              <w:top w:val="nil"/>
              <w:left w:val="nil"/>
              <w:bottom w:val="nil"/>
              <w:right w:val="nil"/>
            </w:tcBorders>
            <w:shd w:val="clear" w:color="auto" w:fill="FFFF99"/>
            <w:noWrap/>
            <w:vAlign w:val="center"/>
            <w:hideMark/>
          </w:tcPr>
          <w:p w14:paraId="34E62EA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3.05</w:t>
            </w:r>
          </w:p>
        </w:tc>
        <w:tc>
          <w:tcPr>
            <w:tcW w:w="205" w:type="pct"/>
            <w:tcBorders>
              <w:top w:val="nil"/>
              <w:left w:val="nil"/>
              <w:bottom w:val="nil"/>
              <w:right w:val="nil"/>
            </w:tcBorders>
            <w:shd w:val="clear" w:color="auto" w:fill="FFFF99"/>
            <w:noWrap/>
            <w:vAlign w:val="center"/>
            <w:hideMark/>
          </w:tcPr>
          <w:p w14:paraId="7D98EE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84.64</w:t>
            </w:r>
          </w:p>
        </w:tc>
        <w:tc>
          <w:tcPr>
            <w:tcW w:w="171" w:type="pct"/>
            <w:tcBorders>
              <w:top w:val="nil"/>
              <w:left w:val="nil"/>
              <w:bottom w:val="nil"/>
              <w:right w:val="nil"/>
            </w:tcBorders>
            <w:shd w:val="clear" w:color="auto" w:fill="FFFF99"/>
            <w:noWrap/>
            <w:vAlign w:val="center"/>
            <w:hideMark/>
          </w:tcPr>
          <w:p w14:paraId="6EF033D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3.53</w:t>
            </w:r>
          </w:p>
        </w:tc>
      </w:tr>
      <w:tr w:rsidR="0025140F" w:rsidRPr="0025140F" w14:paraId="7E628808" w14:textId="77777777" w:rsidTr="009849FF">
        <w:trPr>
          <w:trHeight w:val="300"/>
        </w:trPr>
        <w:tc>
          <w:tcPr>
            <w:tcW w:w="272" w:type="pct"/>
            <w:tcBorders>
              <w:top w:val="nil"/>
              <w:left w:val="nil"/>
              <w:bottom w:val="nil"/>
              <w:right w:val="nil"/>
            </w:tcBorders>
            <w:shd w:val="clear" w:color="auto" w:fill="FFFF99"/>
            <w:noWrap/>
            <w:vAlign w:val="center"/>
            <w:hideMark/>
          </w:tcPr>
          <w:p w14:paraId="311768CA"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Haz-Hal</w:t>
            </w:r>
          </w:p>
        </w:tc>
        <w:tc>
          <w:tcPr>
            <w:tcW w:w="226" w:type="pct"/>
            <w:tcBorders>
              <w:top w:val="nil"/>
              <w:left w:val="nil"/>
              <w:bottom w:val="nil"/>
              <w:right w:val="nil"/>
            </w:tcBorders>
            <w:shd w:val="clear" w:color="auto" w:fill="FFFF99"/>
            <w:noWrap/>
            <w:vAlign w:val="center"/>
            <w:hideMark/>
          </w:tcPr>
          <w:p w14:paraId="6A1BCF7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2032</w:t>
            </w:r>
          </w:p>
        </w:tc>
        <w:tc>
          <w:tcPr>
            <w:tcW w:w="185" w:type="pct"/>
            <w:tcBorders>
              <w:top w:val="nil"/>
              <w:left w:val="nil"/>
              <w:bottom w:val="nil"/>
              <w:right w:val="nil"/>
            </w:tcBorders>
            <w:shd w:val="clear" w:color="auto" w:fill="FFFF99"/>
            <w:noWrap/>
            <w:vAlign w:val="center"/>
            <w:hideMark/>
          </w:tcPr>
          <w:p w14:paraId="47F3106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2199</w:t>
            </w:r>
          </w:p>
        </w:tc>
        <w:tc>
          <w:tcPr>
            <w:tcW w:w="180" w:type="pct"/>
            <w:gridSpan w:val="2"/>
            <w:tcBorders>
              <w:top w:val="nil"/>
              <w:left w:val="nil"/>
              <w:bottom w:val="nil"/>
              <w:right w:val="nil"/>
            </w:tcBorders>
            <w:shd w:val="clear" w:color="auto" w:fill="FFFF99"/>
            <w:noWrap/>
            <w:vAlign w:val="center"/>
            <w:hideMark/>
          </w:tcPr>
          <w:p w14:paraId="52C80E4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271.59</w:t>
            </w:r>
          </w:p>
        </w:tc>
        <w:tc>
          <w:tcPr>
            <w:tcW w:w="234" w:type="pct"/>
            <w:tcBorders>
              <w:top w:val="nil"/>
              <w:left w:val="nil"/>
              <w:bottom w:val="nil"/>
              <w:right w:val="nil"/>
            </w:tcBorders>
            <w:shd w:val="clear" w:color="auto" w:fill="FFFF99"/>
            <w:noWrap/>
            <w:vAlign w:val="center"/>
            <w:hideMark/>
          </w:tcPr>
          <w:p w14:paraId="5FD8F7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11.32</w:t>
            </w:r>
          </w:p>
        </w:tc>
        <w:tc>
          <w:tcPr>
            <w:tcW w:w="200" w:type="pct"/>
            <w:tcBorders>
              <w:top w:val="nil"/>
              <w:left w:val="nil"/>
              <w:bottom w:val="nil"/>
              <w:right w:val="nil"/>
            </w:tcBorders>
            <w:shd w:val="clear" w:color="auto" w:fill="FFFF99"/>
            <w:noWrap/>
            <w:vAlign w:val="center"/>
            <w:hideMark/>
          </w:tcPr>
          <w:p w14:paraId="2199534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293.91</w:t>
            </w:r>
          </w:p>
        </w:tc>
        <w:tc>
          <w:tcPr>
            <w:tcW w:w="176" w:type="pct"/>
            <w:tcBorders>
              <w:top w:val="nil"/>
              <w:left w:val="nil"/>
              <w:bottom w:val="nil"/>
              <w:right w:val="nil"/>
            </w:tcBorders>
            <w:shd w:val="clear" w:color="auto" w:fill="FFFF99"/>
            <w:noWrap/>
            <w:vAlign w:val="center"/>
            <w:hideMark/>
          </w:tcPr>
          <w:p w14:paraId="121C077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12.25</w:t>
            </w:r>
          </w:p>
        </w:tc>
        <w:tc>
          <w:tcPr>
            <w:tcW w:w="180" w:type="pct"/>
            <w:tcBorders>
              <w:top w:val="nil"/>
              <w:left w:val="nil"/>
              <w:bottom w:val="nil"/>
              <w:right w:val="nil"/>
            </w:tcBorders>
            <w:shd w:val="clear" w:color="auto" w:fill="FFFF99"/>
            <w:noWrap/>
            <w:vAlign w:val="center"/>
            <w:hideMark/>
          </w:tcPr>
          <w:p w14:paraId="5855FBD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140.14</w:t>
            </w:r>
          </w:p>
        </w:tc>
        <w:tc>
          <w:tcPr>
            <w:tcW w:w="149" w:type="pct"/>
            <w:tcBorders>
              <w:top w:val="nil"/>
              <w:left w:val="nil"/>
              <w:bottom w:val="nil"/>
              <w:right w:val="nil"/>
            </w:tcBorders>
            <w:shd w:val="clear" w:color="auto" w:fill="FFFF99"/>
            <w:noWrap/>
            <w:vAlign w:val="center"/>
            <w:hideMark/>
          </w:tcPr>
          <w:p w14:paraId="75AB9B7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5.84</w:t>
            </w:r>
          </w:p>
        </w:tc>
        <w:tc>
          <w:tcPr>
            <w:tcW w:w="205" w:type="pct"/>
            <w:tcBorders>
              <w:top w:val="nil"/>
              <w:left w:val="nil"/>
              <w:bottom w:val="nil"/>
              <w:right w:val="nil"/>
            </w:tcBorders>
            <w:shd w:val="clear" w:color="auto" w:fill="FFFF99"/>
            <w:noWrap/>
            <w:vAlign w:val="center"/>
            <w:hideMark/>
          </w:tcPr>
          <w:p w14:paraId="5377B9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151.66</w:t>
            </w:r>
          </w:p>
        </w:tc>
        <w:tc>
          <w:tcPr>
            <w:tcW w:w="171" w:type="pct"/>
            <w:tcBorders>
              <w:top w:val="nil"/>
              <w:left w:val="nil"/>
              <w:bottom w:val="nil"/>
              <w:right w:val="nil"/>
            </w:tcBorders>
            <w:shd w:val="clear" w:color="auto" w:fill="FFFF99"/>
            <w:noWrap/>
            <w:vAlign w:val="center"/>
            <w:hideMark/>
          </w:tcPr>
          <w:p w14:paraId="330EE0F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6.32</w:t>
            </w:r>
          </w:p>
        </w:tc>
        <w:tc>
          <w:tcPr>
            <w:tcW w:w="180" w:type="pct"/>
            <w:tcBorders>
              <w:top w:val="nil"/>
              <w:left w:val="nil"/>
              <w:bottom w:val="nil"/>
              <w:right w:val="nil"/>
            </w:tcBorders>
            <w:shd w:val="clear" w:color="auto" w:fill="FFFF99"/>
            <w:noWrap/>
            <w:vAlign w:val="center"/>
            <w:hideMark/>
          </w:tcPr>
          <w:p w14:paraId="5CD8C50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140.14</w:t>
            </w:r>
          </w:p>
        </w:tc>
        <w:tc>
          <w:tcPr>
            <w:tcW w:w="149" w:type="pct"/>
            <w:tcBorders>
              <w:top w:val="nil"/>
              <w:left w:val="nil"/>
              <w:bottom w:val="nil"/>
              <w:right w:val="nil"/>
            </w:tcBorders>
            <w:shd w:val="clear" w:color="auto" w:fill="FFFF99"/>
            <w:noWrap/>
            <w:vAlign w:val="center"/>
            <w:hideMark/>
          </w:tcPr>
          <w:p w14:paraId="030ACBC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5.84</w:t>
            </w:r>
          </w:p>
        </w:tc>
        <w:tc>
          <w:tcPr>
            <w:tcW w:w="205" w:type="pct"/>
            <w:tcBorders>
              <w:top w:val="nil"/>
              <w:left w:val="nil"/>
              <w:bottom w:val="nil"/>
              <w:right w:val="nil"/>
            </w:tcBorders>
            <w:shd w:val="clear" w:color="auto" w:fill="FFFF99"/>
            <w:noWrap/>
            <w:vAlign w:val="center"/>
            <w:hideMark/>
          </w:tcPr>
          <w:p w14:paraId="5039246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151.66</w:t>
            </w:r>
          </w:p>
        </w:tc>
        <w:tc>
          <w:tcPr>
            <w:tcW w:w="171" w:type="pct"/>
            <w:tcBorders>
              <w:top w:val="nil"/>
              <w:left w:val="nil"/>
              <w:bottom w:val="nil"/>
              <w:right w:val="nil"/>
            </w:tcBorders>
            <w:shd w:val="clear" w:color="auto" w:fill="FFFF99"/>
            <w:noWrap/>
            <w:vAlign w:val="center"/>
            <w:hideMark/>
          </w:tcPr>
          <w:p w14:paraId="3B37693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6.32</w:t>
            </w:r>
          </w:p>
        </w:tc>
        <w:tc>
          <w:tcPr>
            <w:tcW w:w="180" w:type="pct"/>
            <w:tcBorders>
              <w:top w:val="nil"/>
              <w:left w:val="nil"/>
              <w:bottom w:val="nil"/>
              <w:right w:val="nil"/>
            </w:tcBorders>
            <w:shd w:val="clear" w:color="auto" w:fill="FFFF99"/>
            <w:noWrap/>
            <w:vAlign w:val="center"/>
            <w:hideMark/>
          </w:tcPr>
          <w:p w14:paraId="57CBC72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116.11</w:t>
            </w:r>
          </w:p>
        </w:tc>
        <w:tc>
          <w:tcPr>
            <w:tcW w:w="149" w:type="pct"/>
            <w:tcBorders>
              <w:top w:val="nil"/>
              <w:left w:val="nil"/>
              <w:bottom w:val="nil"/>
              <w:right w:val="nil"/>
            </w:tcBorders>
            <w:shd w:val="clear" w:color="auto" w:fill="FFFF99"/>
            <w:noWrap/>
            <w:vAlign w:val="center"/>
            <w:hideMark/>
          </w:tcPr>
          <w:p w14:paraId="3FA5210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4.84</w:t>
            </w:r>
          </w:p>
        </w:tc>
        <w:tc>
          <w:tcPr>
            <w:tcW w:w="205" w:type="pct"/>
            <w:tcBorders>
              <w:top w:val="nil"/>
              <w:left w:val="nil"/>
              <w:bottom w:val="nil"/>
              <w:right w:val="nil"/>
            </w:tcBorders>
            <w:shd w:val="clear" w:color="auto" w:fill="FFFF99"/>
            <w:noWrap/>
            <w:vAlign w:val="center"/>
            <w:hideMark/>
          </w:tcPr>
          <w:p w14:paraId="3CEFEF6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125.66</w:t>
            </w:r>
          </w:p>
        </w:tc>
        <w:tc>
          <w:tcPr>
            <w:tcW w:w="171" w:type="pct"/>
            <w:tcBorders>
              <w:top w:val="nil"/>
              <w:left w:val="nil"/>
              <w:bottom w:val="nil"/>
              <w:right w:val="nil"/>
            </w:tcBorders>
            <w:shd w:val="clear" w:color="auto" w:fill="FFFF99"/>
            <w:noWrap/>
            <w:vAlign w:val="center"/>
            <w:hideMark/>
          </w:tcPr>
          <w:p w14:paraId="5BC09D5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5.24</w:t>
            </w:r>
          </w:p>
        </w:tc>
        <w:tc>
          <w:tcPr>
            <w:tcW w:w="180" w:type="pct"/>
            <w:tcBorders>
              <w:top w:val="nil"/>
              <w:left w:val="nil"/>
              <w:bottom w:val="nil"/>
              <w:right w:val="nil"/>
            </w:tcBorders>
            <w:shd w:val="clear" w:color="auto" w:fill="FFFF99"/>
            <w:noWrap/>
            <w:vAlign w:val="center"/>
            <w:hideMark/>
          </w:tcPr>
          <w:p w14:paraId="0761A2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138.23</w:t>
            </w:r>
          </w:p>
        </w:tc>
        <w:tc>
          <w:tcPr>
            <w:tcW w:w="149" w:type="pct"/>
            <w:tcBorders>
              <w:top w:val="nil"/>
              <w:left w:val="nil"/>
              <w:bottom w:val="nil"/>
              <w:right w:val="nil"/>
            </w:tcBorders>
            <w:shd w:val="clear" w:color="auto" w:fill="FFFF99"/>
            <w:noWrap/>
            <w:vAlign w:val="center"/>
            <w:hideMark/>
          </w:tcPr>
          <w:p w14:paraId="47B0284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5.76</w:t>
            </w:r>
          </w:p>
        </w:tc>
        <w:tc>
          <w:tcPr>
            <w:tcW w:w="205" w:type="pct"/>
            <w:tcBorders>
              <w:top w:val="nil"/>
              <w:left w:val="nil"/>
              <w:bottom w:val="nil"/>
              <w:right w:val="nil"/>
            </w:tcBorders>
            <w:shd w:val="clear" w:color="auto" w:fill="FFFF99"/>
            <w:noWrap/>
            <w:vAlign w:val="center"/>
            <w:hideMark/>
          </w:tcPr>
          <w:p w14:paraId="4C07264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149.59</w:t>
            </w:r>
          </w:p>
        </w:tc>
        <w:tc>
          <w:tcPr>
            <w:tcW w:w="171" w:type="pct"/>
            <w:tcBorders>
              <w:top w:val="nil"/>
              <w:left w:val="nil"/>
              <w:bottom w:val="nil"/>
              <w:right w:val="nil"/>
            </w:tcBorders>
            <w:shd w:val="clear" w:color="auto" w:fill="FFFF99"/>
            <w:noWrap/>
            <w:vAlign w:val="center"/>
            <w:hideMark/>
          </w:tcPr>
          <w:p w14:paraId="495377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6.23</w:t>
            </w:r>
          </w:p>
        </w:tc>
        <w:tc>
          <w:tcPr>
            <w:tcW w:w="180" w:type="pct"/>
            <w:tcBorders>
              <w:top w:val="nil"/>
              <w:left w:val="nil"/>
              <w:bottom w:val="nil"/>
              <w:right w:val="nil"/>
            </w:tcBorders>
            <w:shd w:val="clear" w:color="auto" w:fill="FFFF99"/>
            <w:noWrap/>
            <w:vAlign w:val="center"/>
            <w:hideMark/>
          </w:tcPr>
          <w:p w14:paraId="2216E5E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92.36</w:t>
            </w:r>
          </w:p>
        </w:tc>
        <w:tc>
          <w:tcPr>
            <w:tcW w:w="149" w:type="pct"/>
            <w:tcBorders>
              <w:top w:val="nil"/>
              <w:left w:val="nil"/>
              <w:bottom w:val="nil"/>
              <w:right w:val="nil"/>
            </w:tcBorders>
            <w:shd w:val="clear" w:color="auto" w:fill="FFFF99"/>
            <w:noWrap/>
            <w:vAlign w:val="center"/>
            <w:hideMark/>
          </w:tcPr>
          <w:p w14:paraId="637EB4D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3.85</w:t>
            </w:r>
          </w:p>
        </w:tc>
        <w:tc>
          <w:tcPr>
            <w:tcW w:w="205" w:type="pct"/>
            <w:tcBorders>
              <w:top w:val="nil"/>
              <w:left w:val="nil"/>
              <w:bottom w:val="nil"/>
              <w:right w:val="nil"/>
            </w:tcBorders>
            <w:shd w:val="clear" w:color="auto" w:fill="FFFF99"/>
            <w:noWrap/>
            <w:vAlign w:val="center"/>
            <w:hideMark/>
          </w:tcPr>
          <w:p w14:paraId="0EEBB75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99.95</w:t>
            </w:r>
          </w:p>
        </w:tc>
        <w:tc>
          <w:tcPr>
            <w:tcW w:w="171" w:type="pct"/>
            <w:tcBorders>
              <w:top w:val="nil"/>
              <w:left w:val="nil"/>
              <w:bottom w:val="nil"/>
              <w:right w:val="nil"/>
            </w:tcBorders>
            <w:shd w:val="clear" w:color="auto" w:fill="FFFF99"/>
            <w:noWrap/>
            <w:vAlign w:val="center"/>
            <w:hideMark/>
          </w:tcPr>
          <w:p w14:paraId="03E4DF9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4.16</w:t>
            </w:r>
          </w:p>
        </w:tc>
      </w:tr>
      <w:tr w:rsidR="0025140F" w:rsidRPr="0025140F" w14:paraId="1FE7E21B" w14:textId="77777777" w:rsidTr="009849FF">
        <w:trPr>
          <w:trHeight w:val="300"/>
        </w:trPr>
        <w:tc>
          <w:tcPr>
            <w:tcW w:w="272" w:type="pct"/>
            <w:tcBorders>
              <w:top w:val="nil"/>
              <w:left w:val="nil"/>
              <w:bottom w:val="nil"/>
              <w:right w:val="nil"/>
            </w:tcBorders>
            <w:shd w:val="clear" w:color="auto" w:fill="FFFF99"/>
            <w:noWrap/>
            <w:vAlign w:val="center"/>
            <w:hideMark/>
          </w:tcPr>
          <w:p w14:paraId="2509957E"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Haz-Viz</w:t>
            </w:r>
          </w:p>
        </w:tc>
        <w:tc>
          <w:tcPr>
            <w:tcW w:w="226" w:type="pct"/>
            <w:tcBorders>
              <w:top w:val="nil"/>
              <w:left w:val="nil"/>
              <w:bottom w:val="nil"/>
              <w:right w:val="nil"/>
            </w:tcBorders>
            <w:shd w:val="clear" w:color="auto" w:fill="FFFF99"/>
            <w:noWrap/>
            <w:vAlign w:val="center"/>
            <w:hideMark/>
          </w:tcPr>
          <w:p w14:paraId="7BB8BC8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1582</w:t>
            </w:r>
          </w:p>
        </w:tc>
        <w:tc>
          <w:tcPr>
            <w:tcW w:w="185" w:type="pct"/>
            <w:tcBorders>
              <w:top w:val="nil"/>
              <w:left w:val="nil"/>
              <w:bottom w:val="nil"/>
              <w:right w:val="nil"/>
            </w:tcBorders>
            <w:shd w:val="clear" w:color="auto" w:fill="FFFF99"/>
            <w:noWrap/>
            <w:vAlign w:val="center"/>
            <w:hideMark/>
          </w:tcPr>
          <w:p w14:paraId="7925FC0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1880</w:t>
            </w:r>
          </w:p>
        </w:tc>
        <w:tc>
          <w:tcPr>
            <w:tcW w:w="180" w:type="pct"/>
            <w:gridSpan w:val="2"/>
            <w:tcBorders>
              <w:top w:val="nil"/>
              <w:left w:val="nil"/>
              <w:bottom w:val="nil"/>
              <w:right w:val="nil"/>
            </w:tcBorders>
            <w:shd w:val="clear" w:color="auto" w:fill="FFFF99"/>
            <w:noWrap/>
            <w:vAlign w:val="center"/>
            <w:hideMark/>
          </w:tcPr>
          <w:p w14:paraId="4143A4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211.44</w:t>
            </w:r>
          </w:p>
        </w:tc>
        <w:tc>
          <w:tcPr>
            <w:tcW w:w="234" w:type="pct"/>
            <w:tcBorders>
              <w:top w:val="nil"/>
              <w:left w:val="nil"/>
              <w:bottom w:val="nil"/>
              <w:right w:val="nil"/>
            </w:tcBorders>
            <w:shd w:val="clear" w:color="auto" w:fill="FFFF99"/>
            <w:noWrap/>
            <w:vAlign w:val="center"/>
            <w:hideMark/>
          </w:tcPr>
          <w:p w14:paraId="5AFADBB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8.81</w:t>
            </w:r>
          </w:p>
        </w:tc>
        <w:tc>
          <w:tcPr>
            <w:tcW w:w="200" w:type="pct"/>
            <w:tcBorders>
              <w:top w:val="nil"/>
              <w:left w:val="nil"/>
              <w:bottom w:val="nil"/>
              <w:right w:val="nil"/>
            </w:tcBorders>
            <w:shd w:val="clear" w:color="auto" w:fill="FFFF99"/>
            <w:noWrap/>
            <w:vAlign w:val="center"/>
            <w:hideMark/>
          </w:tcPr>
          <w:p w14:paraId="64CB379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251.27</w:t>
            </w:r>
          </w:p>
        </w:tc>
        <w:tc>
          <w:tcPr>
            <w:tcW w:w="176" w:type="pct"/>
            <w:tcBorders>
              <w:top w:val="nil"/>
              <w:left w:val="nil"/>
              <w:bottom w:val="nil"/>
              <w:right w:val="nil"/>
            </w:tcBorders>
            <w:shd w:val="clear" w:color="auto" w:fill="FFFF99"/>
            <w:noWrap/>
            <w:vAlign w:val="center"/>
            <w:hideMark/>
          </w:tcPr>
          <w:p w14:paraId="6320AC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10.47</w:t>
            </w:r>
          </w:p>
        </w:tc>
        <w:tc>
          <w:tcPr>
            <w:tcW w:w="180" w:type="pct"/>
            <w:tcBorders>
              <w:top w:val="nil"/>
              <w:left w:val="nil"/>
              <w:bottom w:val="nil"/>
              <w:right w:val="nil"/>
            </w:tcBorders>
            <w:shd w:val="clear" w:color="auto" w:fill="FFFF99"/>
            <w:noWrap/>
            <w:vAlign w:val="center"/>
            <w:hideMark/>
          </w:tcPr>
          <w:p w14:paraId="778DE06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109.10</w:t>
            </w:r>
          </w:p>
        </w:tc>
        <w:tc>
          <w:tcPr>
            <w:tcW w:w="149" w:type="pct"/>
            <w:tcBorders>
              <w:top w:val="nil"/>
              <w:left w:val="nil"/>
              <w:bottom w:val="nil"/>
              <w:right w:val="nil"/>
            </w:tcBorders>
            <w:shd w:val="clear" w:color="auto" w:fill="FFFF99"/>
            <w:noWrap/>
            <w:vAlign w:val="center"/>
            <w:hideMark/>
          </w:tcPr>
          <w:p w14:paraId="18E6FB6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4.55</w:t>
            </w:r>
          </w:p>
        </w:tc>
        <w:tc>
          <w:tcPr>
            <w:tcW w:w="205" w:type="pct"/>
            <w:tcBorders>
              <w:top w:val="nil"/>
              <w:left w:val="nil"/>
              <w:bottom w:val="nil"/>
              <w:right w:val="nil"/>
            </w:tcBorders>
            <w:shd w:val="clear" w:color="auto" w:fill="FFFF99"/>
            <w:noWrap/>
            <w:vAlign w:val="center"/>
            <w:hideMark/>
          </w:tcPr>
          <w:p w14:paraId="70468CF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129.66</w:t>
            </w:r>
          </w:p>
        </w:tc>
        <w:tc>
          <w:tcPr>
            <w:tcW w:w="171" w:type="pct"/>
            <w:tcBorders>
              <w:top w:val="nil"/>
              <w:left w:val="nil"/>
              <w:bottom w:val="nil"/>
              <w:right w:val="nil"/>
            </w:tcBorders>
            <w:shd w:val="clear" w:color="auto" w:fill="FFFF99"/>
            <w:noWrap/>
            <w:vAlign w:val="center"/>
            <w:hideMark/>
          </w:tcPr>
          <w:p w14:paraId="5D9B63B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5.40</w:t>
            </w:r>
          </w:p>
        </w:tc>
        <w:tc>
          <w:tcPr>
            <w:tcW w:w="180" w:type="pct"/>
            <w:tcBorders>
              <w:top w:val="nil"/>
              <w:left w:val="nil"/>
              <w:bottom w:val="nil"/>
              <w:right w:val="nil"/>
            </w:tcBorders>
            <w:shd w:val="clear" w:color="auto" w:fill="FFFF99"/>
            <w:noWrap/>
            <w:vAlign w:val="center"/>
            <w:hideMark/>
          </w:tcPr>
          <w:p w14:paraId="2D4DE22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109.10</w:t>
            </w:r>
          </w:p>
        </w:tc>
        <w:tc>
          <w:tcPr>
            <w:tcW w:w="149" w:type="pct"/>
            <w:tcBorders>
              <w:top w:val="nil"/>
              <w:left w:val="nil"/>
              <w:bottom w:val="nil"/>
              <w:right w:val="nil"/>
            </w:tcBorders>
            <w:shd w:val="clear" w:color="auto" w:fill="FFFF99"/>
            <w:noWrap/>
            <w:vAlign w:val="center"/>
            <w:hideMark/>
          </w:tcPr>
          <w:p w14:paraId="1FEA27F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4.55</w:t>
            </w:r>
          </w:p>
        </w:tc>
        <w:tc>
          <w:tcPr>
            <w:tcW w:w="205" w:type="pct"/>
            <w:tcBorders>
              <w:top w:val="nil"/>
              <w:left w:val="nil"/>
              <w:bottom w:val="nil"/>
              <w:right w:val="nil"/>
            </w:tcBorders>
            <w:shd w:val="clear" w:color="auto" w:fill="FFFF99"/>
            <w:noWrap/>
            <w:vAlign w:val="center"/>
            <w:hideMark/>
          </w:tcPr>
          <w:p w14:paraId="750B3B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129.66</w:t>
            </w:r>
          </w:p>
        </w:tc>
        <w:tc>
          <w:tcPr>
            <w:tcW w:w="171" w:type="pct"/>
            <w:tcBorders>
              <w:top w:val="nil"/>
              <w:left w:val="nil"/>
              <w:bottom w:val="nil"/>
              <w:right w:val="nil"/>
            </w:tcBorders>
            <w:shd w:val="clear" w:color="auto" w:fill="FFFF99"/>
            <w:noWrap/>
            <w:vAlign w:val="center"/>
            <w:hideMark/>
          </w:tcPr>
          <w:p w14:paraId="4AFEBC4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5.40</w:t>
            </w:r>
          </w:p>
        </w:tc>
        <w:tc>
          <w:tcPr>
            <w:tcW w:w="180" w:type="pct"/>
            <w:tcBorders>
              <w:top w:val="nil"/>
              <w:left w:val="nil"/>
              <w:bottom w:val="nil"/>
              <w:right w:val="nil"/>
            </w:tcBorders>
            <w:shd w:val="clear" w:color="auto" w:fill="FFFF99"/>
            <w:noWrap/>
            <w:vAlign w:val="center"/>
            <w:hideMark/>
          </w:tcPr>
          <w:p w14:paraId="298A30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90.40</w:t>
            </w:r>
          </w:p>
        </w:tc>
        <w:tc>
          <w:tcPr>
            <w:tcW w:w="149" w:type="pct"/>
            <w:tcBorders>
              <w:top w:val="nil"/>
              <w:left w:val="nil"/>
              <w:bottom w:val="nil"/>
              <w:right w:val="nil"/>
            </w:tcBorders>
            <w:shd w:val="clear" w:color="auto" w:fill="FFFF99"/>
            <w:noWrap/>
            <w:vAlign w:val="center"/>
            <w:hideMark/>
          </w:tcPr>
          <w:p w14:paraId="3570EC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3.77</w:t>
            </w:r>
          </w:p>
        </w:tc>
        <w:tc>
          <w:tcPr>
            <w:tcW w:w="205" w:type="pct"/>
            <w:tcBorders>
              <w:top w:val="nil"/>
              <w:left w:val="nil"/>
              <w:bottom w:val="nil"/>
              <w:right w:val="nil"/>
            </w:tcBorders>
            <w:shd w:val="clear" w:color="auto" w:fill="FFFF99"/>
            <w:noWrap/>
            <w:vAlign w:val="center"/>
            <w:hideMark/>
          </w:tcPr>
          <w:p w14:paraId="481DF90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107.43</w:t>
            </w:r>
          </w:p>
        </w:tc>
        <w:tc>
          <w:tcPr>
            <w:tcW w:w="171" w:type="pct"/>
            <w:tcBorders>
              <w:top w:val="nil"/>
              <w:left w:val="nil"/>
              <w:bottom w:val="nil"/>
              <w:right w:val="nil"/>
            </w:tcBorders>
            <w:shd w:val="clear" w:color="auto" w:fill="FFFF99"/>
            <w:noWrap/>
            <w:vAlign w:val="center"/>
            <w:hideMark/>
          </w:tcPr>
          <w:p w14:paraId="40E891F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w:t>
            </w:r>
          </w:p>
        </w:tc>
        <w:tc>
          <w:tcPr>
            <w:tcW w:w="180" w:type="pct"/>
            <w:tcBorders>
              <w:top w:val="nil"/>
              <w:left w:val="nil"/>
              <w:bottom w:val="nil"/>
              <w:right w:val="nil"/>
            </w:tcBorders>
            <w:shd w:val="clear" w:color="auto" w:fill="FFFF99"/>
            <w:noWrap/>
            <w:vAlign w:val="center"/>
            <w:hideMark/>
          </w:tcPr>
          <w:p w14:paraId="3534583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107.62</w:t>
            </w:r>
          </w:p>
        </w:tc>
        <w:tc>
          <w:tcPr>
            <w:tcW w:w="149" w:type="pct"/>
            <w:tcBorders>
              <w:top w:val="nil"/>
              <w:left w:val="nil"/>
              <w:bottom w:val="nil"/>
              <w:right w:val="nil"/>
            </w:tcBorders>
            <w:shd w:val="clear" w:color="auto" w:fill="FFFF99"/>
            <w:noWrap/>
            <w:vAlign w:val="center"/>
            <w:hideMark/>
          </w:tcPr>
          <w:p w14:paraId="34292B9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w:t>
            </w:r>
          </w:p>
        </w:tc>
        <w:tc>
          <w:tcPr>
            <w:tcW w:w="205" w:type="pct"/>
            <w:tcBorders>
              <w:top w:val="nil"/>
              <w:left w:val="nil"/>
              <w:bottom w:val="nil"/>
              <w:right w:val="nil"/>
            </w:tcBorders>
            <w:shd w:val="clear" w:color="auto" w:fill="FFFF99"/>
            <w:noWrap/>
            <w:vAlign w:val="center"/>
            <w:hideMark/>
          </w:tcPr>
          <w:p w14:paraId="2A7B2CF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127.89</w:t>
            </w:r>
          </w:p>
        </w:tc>
        <w:tc>
          <w:tcPr>
            <w:tcW w:w="171" w:type="pct"/>
            <w:tcBorders>
              <w:top w:val="nil"/>
              <w:left w:val="nil"/>
              <w:bottom w:val="nil"/>
              <w:right w:val="nil"/>
            </w:tcBorders>
            <w:shd w:val="clear" w:color="auto" w:fill="FFFF99"/>
            <w:noWrap/>
            <w:vAlign w:val="center"/>
            <w:hideMark/>
          </w:tcPr>
          <w:p w14:paraId="5279783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5.33</w:t>
            </w:r>
          </w:p>
        </w:tc>
        <w:tc>
          <w:tcPr>
            <w:tcW w:w="180" w:type="pct"/>
            <w:tcBorders>
              <w:top w:val="nil"/>
              <w:left w:val="nil"/>
              <w:bottom w:val="nil"/>
              <w:right w:val="nil"/>
            </w:tcBorders>
            <w:shd w:val="clear" w:color="auto" w:fill="FFFF99"/>
            <w:noWrap/>
            <w:vAlign w:val="center"/>
            <w:hideMark/>
          </w:tcPr>
          <w:p w14:paraId="1904D5E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71.91</w:t>
            </w:r>
          </w:p>
        </w:tc>
        <w:tc>
          <w:tcPr>
            <w:tcW w:w="149" w:type="pct"/>
            <w:tcBorders>
              <w:top w:val="nil"/>
              <w:left w:val="nil"/>
              <w:bottom w:val="nil"/>
              <w:right w:val="nil"/>
            </w:tcBorders>
            <w:shd w:val="clear" w:color="auto" w:fill="FFFF99"/>
            <w:noWrap/>
            <w:vAlign w:val="center"/>
            <w:hideMark/>
          </w:tcPr>
          <w:p w14:paraId="698FD50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3.00</w:t>
            </w:r>
          </w:p>
        </w:tc>
        <w:tc>
          <w:tcPr>
            <w:tcW w:w="205" w:type="pct"/>
            <w:tcBorders>
              <w:top w:val="nil"/>
              <w:left w:val="nil"/>
              <w:bottom w:val="nil"/>
              <w:right w:val="nil"/>
            </w:tcBorders>
            <w:shd w:val="clear" w:color="auto" w:fill="FFFF99"/>
            <w:noWrap/>
            <w:vAlign w:val="center"/>
            <w:hideMark/>
          </w:tcPr>
          <w:p w14:paraId="4DECC8B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85.45</w:t>
            </w:r>
          </w:p>
        </w:tc>
        <w:tc>
          <w:tcPr>
            <w:tcW w:w="171" w:type="pct"/>
            <w:tcBorders>
              <w:top w:val="nil"/>
              <w:left w:val="nil"/>
              <w:bottom w:val="nil"/>
              <w:right w:val="nil"/>
            </w:tcBorders>
            <w:shd w:val="clear" w:color="auto" w:fill="FFFF99"/>
            <w:noWrap/>
            <w:vAlign w:val="center"/>
            <w:hideMark/>
          </w:tcPr>
          <w:p w14:paraId="0FDCAD0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3.56</w:t>
            </w:r>
          </w:p>
        </w:tc>
      </w:tr>
      <w:tr w:rsidR="0025140F" w:rsidRPr="0025140F" w14:paraId="6CC3B8EF" w14:textId="77777777" w:rsidTr="009849FF">
        <w:trPr>
          <w:trHeight w:val="300"/>
        </w:trPr>
        <w:tc>
          <w:tcPr>
            <w:tcW w:w="272" w:type="pct"/>
            <w:tcBorders>
              <w:top w:val="nil"/>
              <w:left w:val="nil"/>
              <w:bottom w:val="nil"/>
              <w:right w:val="nil"/>
            </w:tcBorders>
            <w:shd w:val="clear" w:color="auto" w:fill="FFFF99"/>
            <w:noWrap/>
            <w:vAlign w:val="center"/>
            <w:hideMark/>
          </w:tcPr>
          <w:p w14:paraId="1DD9EE7E"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Mum-Ch</w:t>
            </w:r>
          </w:p>
        </w:tc>
        <w:tc>
          <w:tcPr>
            <w:tcW w:w="226" w:type="pct"/>
            <w:tcBorders>
              <w:top w:val="nil"/>
              <w:left w:val="nil"/>
              <w:bottom w:val="nil"/>
              <w:right w:val="nil"/>
            </w:tcBorders>
            <w:shd w:val="clear" w:color="auto" w:fill="FFFF99"/>
            <w:noWrap/>
            <w:vAlign w:val="center"/>
            <w:hideMark/>
          </w:tcPr>
          <w:p w14:paraId="4C9F129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1239</w:t>
            </w:r>
          </w:p>
        </w:tc>
        <w:tc>
          <w:tcPr>
            <w:tcW w:w="185" w:type="pct"/>
            <w:tcBorders>
              <w:top w:val="nil"/>
              <w:left w:val="nil"/>
              <w:bottom w:val="nil"/>
              <w:right w:val="nil"/>
            </w:tcBorders>
            <w:shd w:val="clear" w:color="auto" w:fill="FFFF99"/>
            <w:noWrap/>
            <w:vAlign w:val="center"/>
            <w:hideMark/>
          </w:tcPr>
          <w:p w14:paraId="0D991B4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1503</w:t>
            </w:r>
          </w:p>
        </w:tc>
        <w:tc>
          <w:tcPr>
            <w:tcW w:w="180" w:type="pct"/>
            <w:gridSpan w:val="2"/>
            <w:tcBorders>
              <w:top w:val="nil"/>
              <w:left w:val="nil"/>
              <w:bottom w:val="nil"/>
              <w:right w:val="nil"/>
            </w:tcBorders>
            <w:shd w:val="clear" w:color="auto" w:fill="FFFF99"/>
            <w:noWrap/>
            <w:vAlign w:val="center"/>
            <w:hideMark/>
          </w:tcPr>
          <w:p w14:paraId="45B72B6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165.60</w:t>
            </w:r>
          </w:p>
        </w:tc>
        <w:tc>
          <w:tcPr>
            <w:tcW w:w="234" w:type="pct"/>
            <w:tcBorders>
              <w:top w:val="nil"/>
              <w:left w:val="nil"/>
              <w:bottom w:val="nil"/>
              <w:right w:val="nil"/>
            </w:tcBorders>
            <w:shd w:val="clear" w:color="auto" w:fill="FFFF99"/>
            <w:noWrap/>
            <w:vAlign w:val="center"/>
            <w:hideMark/>
          </w:tcPr>
          <w:p w14:paraId="1F0927B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6.90</w:t>
            </w:r>
          </w:p>
        </w:tc>
        <w:tc>
          <w:tcPr>
            <w:tcW w:w="200" w:type="pct"/>
            <w:tcBorders>
              <w:top w:val="nil"/>
              <w:left w:val="nil"/>
              <w:bottom w:val="nil"/>
              <w:right w:val="nil"/>
            </w:tcBorders>
            <w:shd w:val="clear" w:color="auto" w:fill="FFFF99"/>
            <w:noWrap/>
            <w:vAlign w:val="center"/>
            <w:hideMark/>
          </w:tcPr>
          <w:p w14:paraId="3D45B01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200.88</w:t>
            </w:r>
          </w:p>
        </w:tc>
        <w:tc>
          <w:tcPr>
            <w:tcW w:w="176" w:type="pct"/>
            <w:tcBorders>
              <w:top w:val="nil"/>
              <w:left w:val="nil"/>
              <w:bottom w:val="nil"/>
              <w:right w:val="nil"/>
            </w:tcBorders>
            <w:shd w:val="clear" w:color="auto" w:fill="FFFF99"/>
            <w:noWrap/>
            <w:vAlign w:val="center"/>
            <w:hideMark/>
          </w:tcPr>
          <w:p w14:paraId="3581FC1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8.37</w:t>
            </w:r>
          </w:p>
        </w:tc>
        <w:tc>
          <w:tcPr>
            <w:tcW w:w="180" w:type="pct"/>
            <w:tcBorders>
              <w:top w:val="nil"/>
              <w:left w:val="nil"/>
              <w:bottom w:val="nil"/>
              <w:right w:val="nil"/>
            </w:tcBorders>
            <w:shd w:val="clear" w:color="auto" w:fill="FFFF99"/>
            <w:noWrap/>
            <w:vAlign w:val="center"/>
            <w:hideMark/>
          </w:tcPr>
          <w:p w14:paraId="56B0B0A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85.45</w:t>
            </w:r>
          </w:p>
        </w:tc>
        <w:tc>
          <w:tcPr>
            <w:tcW w:w="149" w:type="pct"/>
            <w:tcBorders>
              <w:top w:val="nil"/>
              <w:left w:val="nil"/>
              <w:bottom w:val="nil"/>
              <w:right w:val="nil"/>
            </w:tcBorders>
            <w:shd w:val="clear" w:color="auto" w:fill="FFFF99"/>
            <w:noWrap/>
            <w:vAlign w:val="center"/>
            <w:hideMark/>
          </w:tcPr>
          <w:p w14:paraId="53750C1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3.56</w:t>
            </w:r>
          </w:p>
        </w:tc>
        <w:tc>
          <w:tcPr>
            <w:tcW w:w="205" w:type="pct"/>
            <w:tcBorders>
              <w:top w:val="nil"/>
              <w:left w:val="nil"/>
              <w:bottom w:val="nil"/>
              <w:right w:val="nil"/>
            </w:tcBorders>
            <w:shd w:val="clear" w:color="auto" w:fill="FFFF99"/>
            <w:noWrap/>
            <w:vAlign w:val="center"/>
            <w:hideMark/>
          </w:tcPr>
          <w:p w14:paraId="4C5ECFD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103.66</w:t>
            </w:r>
          </w:p>
        </w:tc>
        <w:tc>
          <w:tcPr>
            <w:tcW w:w="171" w:type="pct"/>
            <w:tcBorders>
              <w:top w:val="nil"/>
              <w:left w:val="nil"/>
              <w:bottom w:val="nil"/>
              <w:right w:val="nil"/>
            </w:tcBorders>
            <w:shd w:val="clear" w:color="auto" w:fill="FFFF99"/>
            <w:noWrap/>
            <w:vAlign w:val="center"/>
            <w:hideMark/>
          </w:tcPr>
          <w:p w14:paraId="6C59198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w:t>
            </w:r>
          </w:p>
        </w:tc>
        <w:tc>
          <w:tcPr>
            <w:tcW w:w="180" w:type="pct"/>
            <w:tcBorders>
              <w:top w:val="nil"/>
              <w:left w:val="nil"/>
              <w:bottom w:val="nil"/>
              <w:right w:val="nil"/>
            </w:tcBorders>
            <w:shd w:val="clear" w:color="auto" w:fill="FFFF99"/>
            <w:noWrap/>
            <w:vAlign w:val="center"/>
            <w:hideMark/>
          </w:tcPr>
          <w:p w14:paraId="3134BA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85.45</w:t>
            </w:r>
          </w:p>
        </w:tc>
        <w:tc>
          <w:tcPr>
            <w:tcW w:w="149" w:type="pct"/>
            <w:tcBorders>
              <w:top w:val="nil"/>
              <w:left w:val="nil"/>
              <w:bottom w:val="nil"/>
              <w:right w:val="nil"/>
            </w:tcBorders>
            <w:shd w:val="clear" w:color="auto" w:fill="FFFF99"/>
            <w:noWrap/>
            <w:vAlign w:val="center"/>
            <w:hideMark/>
          </w:tcPr>
          <w:p w14:paraId="4EEAD4C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3.56</w:t>
            </w:r>
          </w:p>
        </w:tc>
        <w:tc>
          <w:tcPr>
            <w:tcW w:w="205" w:type="pct"/>
            <w:tcBorders>
              <w:top w:val="nil"/>
              <w:left w:val="nil"/>
              <w:bottom w:val="nil"/>
              <w:right w:val="nil"/>
            </w:tcBorders>
            <w:shd w:val="clear" w:color="auto" w:fill="FFFF99"/>
            <w:noWrap/>
            <w:vAlign w:val="center"/>
            <w:hideMark/>
          </w:tcPr>
          <w:p w14:paraId="21F1537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103.66</w:t>
            </w:r>
          </w:p>
        </w:tc>
        <w:tc>
          <w:tcPr>
            <w:tcW w:w="171" w:type="pct"/>
            <w:tcBorders>
              <w:top w:val="nil"/>
              <w:left w:val="nil"/>
              <w:bottom w:val="nil"/>
              <w:right w:val="nil"/>
            </w:tcBorders>
            <w:shd w:val="clear" w:color="auto" w:fill="FFFF99"/>
            <w:noWrap/>
            <w:vAlign w:val="center"/>
            <w:hideMark/>
          </w:tcPr>
          <w:p w14:paraId="421B1A0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w:t>
            </w:r>
          </w:p>
        </w:tc>
        <w:tc>
          <w:tcPr>
            <w:tcW w:w="180" w:type="pct"/>
            <w:tcBorders>
              <w:top w:val="nil"/>
              <w:left w:val="nil"/>
              <w:bottom w:val="nil"/>
              <w:right w:val="nil"/>
            </w:tcBorders>
            <w:shd w:val="clear" w:color="auto" w:fill="FFFF99"/>
            <w:noWrap/>
            <w:vAlign w:val="center"/>
            <w:hideMark/>
          </w:tcPr>
          <w:p w14:paraId="24C146D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70.80</w:t>
            </w:r>
          </w:p>
        </w:tc>
        <w:tc>
          <w:tcPr>
            <w:tcW w:w="149" w:type="pct"/>
            <w:tcBorders>
              <w:top w:val="nil"/>
              <w:left w:val="nil"/>
              <w:bottom w:val="nil"/>
              <w:right w:val="nil"/>
            </w:tcBorders>
            <w:shd w:val="clear" w:color="auto" w:fill="FFFF99"/>
            <w:noWrap/>
            <w:vAlign w:val="center"/>
            <w:hideMark/>
          </w:tcPr>
          <w:p w14:paraId="25C6B1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2.95</w:t>
            </w:r>
          </w:p>
        </w:tc>
        <w:tc>
          <w:tcPr>
            <w:tcW w:w="205" w:type="pct"/>
            <w:tcBorders>
              <w:top w:val="nil"/>
              <w:left w:val="nil"/>
              <w:bottom w:val="nil"/>
              <w:right w:val="nil"/>
            </w:tcBorders>
            <w:shd w:val="clear" w:color="auto" w:fill="FFFF99"/>
            <w:noWrap/>
            <w:vAlign w:val="center"/>
            <w:hideMark/>
          </w:tcPr>
          <w:p w14:paraId="52921D0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85.89</w:t>
            </w:r>
          </w:p>
        </w:tc>
        <w:tc>
          <w:tcPr>
            <w:tcW w:w="171" w:type="pct"/>
            <w:tcBorders>
              <w:top w:val="nil"/>
              <w:left w:val="nil"/>
              <w:bottom w:val="nil"/>
              <w:right w:val="nil"/>
            </w:tcBorders>
            <w:shd w:val="clear" w:color="auto" w:fill="FFFF99"/>
            <w:noWrap/>
            <w:vAlign w:val="center"/>
            <w:hideMark/>
          </w:tcPr>
          <w:p w14:paraId="4A6FB13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3.58</w:t>
            </w:r>
          </w:p>
        </w:tc>
        <w:tc>
          <w:tcPr>
            <w:tcW w:w="180" w:type="pct"/>
            <w:tcBorders>
              <w:top w:val="nil"/>
              <w:left w:val="nil"/>
              <w:bottom w:val="nil"/>
              <w:right w:val="nil"/>
            </w:tcBorders>
            <w:shd w:val="clear" w:color="auto" w:fill="FFFF99"/>
            <w:noWrap/>
            <w:vAlign w:val="center"/>
            <w:hideMark/>
          </w:tcPr>
          <w:p w14:paraId="39EE5C8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84.29</w:t>
            </w:r>
          </w:p>
        </w:tc>
        <w:tc>
          <w:tcPr>
            <w:tcW w:w="149" w:type="pct"/>
            <w:tcBorders>
              <w:top w:val="nil"/>
              <w:left w:val="nil"/>
              <w:bottom w:val="nil"/>
              <w:right w:val="nil"/>
            </w:tcBorders>
            <w:shd w:val="clear" w:color="auto" w:fill="FFFF99"/>
            <w:noWrap/>
            <w:vAlign w:val="center"/>
            <w:hideMark/>
          </w:tcPr>
          <w:p w14:paraId="085F8C5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3.51</w:t>
            </w:r>
          </w:p>
        </w:tc>
        <w:tc>
          <w:tcPr>
            <w:tcW w:w="205" w:type="pct"/>
            <w:tcBorders>
              <w:top w:val="nil"/>
              <w:left w:val="nil"/>
              <w:bottom w:val="nil"/>
              <w:right w:val="nil"/>
            </w:tcBorders>
            <w:shd w:val="clear" w:color="auto" w:fill="FFFF99"/>
            <w:noWrap/>
            <w:vAlign w:val="center"/>
            <w:hideMark/>
          </w:tcPr>
          <w:p w14:paraId="5496D5E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102.24</w:t>
            </w:r>
          </w:p>
        </w:tc>
        <w:tc>
          <w:tcPr>
            <w:tcW w:w="171" w:type="pct"/>
            <w:tcBorders>
              <w:top w:val="nil"/>
              <w:left w:val="nil"/>
              <w:bottom w:val="nil"/>
              <w:right w:val="nil"/>
            </w:tcBorders>
            <w:shd w:val="clear" w:color="auto" w:fill="FFFF99"/>
            <w:noWrap/>
            <w:vAlign w:val="center"/>
            <w:hideMark/>
          </w:tcPr>
          <w:p w14:paraId="39987D3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4.26</w:t>
            </w:r>
          </w:p>
        </w:tc>
        <w:tc>
          <w:tcPr>
            <w:tcW w:w="180" w:type="pct"/>
            <w:tcBorders>
              <w:top w:val="nil"/>
              <w:left w:val="nil"/>
              <w:bottom w:val="nil"/>
              <w:right w:val="nil"/>
            </w:tcBorders>
            <w:shd w:val="clear" w:color="auto" w:fill="FFFF99"/>
            <w:noWrap/>
            <w:vAlign w:val="center"/>
            <w:hideMark/>
          </w:tcPr>
          <w:p w14:paraId="2A07BA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56.32</w:t>
            </w:r>
          </w:p>
        </w:tc>
        <w:tc>
          <w:tcPr>
            <w:tcW w:w="149" w:type="pct"/>
            <w:tcBorders>
              <w:top w:val="nil"/>
              <w:left w:val="nil"/>
              <w:bottom w:val="nil"/>
              <w:right w:val="nil"/>
            </w:tcBorders>
            <w:shd w:val="clear" w:color="auto" w:fill="FFFF99"/>
            <w:noWrap/>
            <w:vAlign w:val="center"/>
            <w:hideMark/>
          </w:tcPr>
          <w:p w14:paraId="057E80C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2.35</w:t>
            </w:r>
          </w:p>
        </w:tc>
        <w:tc>
          <w:tcPr>
            <w:tcW w:w="205" w:type="pct"/>
            <w:tcBorders>
              <w:top w:val="nil"/>
              <w:left w:val="nil"/>
              <w:bottom w:val="nil"/>
              <w:right w:val="nil"/>
            </w:tcBorders>
            <w:shd w:val="clear" w:color="auto" w:fill="FFFF99"/>
            <w:noWrap/>
            <w:vAlign w:val="center"/>
            <w:hideMark/>
          </w:tcPr>
          <w:p w14:paraId="61202F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68.32</w:t>
            </w:r>
          </w:p>
        </w:tc>
        <w:tc>
          <w:tcPr>
            <w:tcW w:w="171" w:type="pct"/>
            <w:tcBorders>
              <w:top w:val="nil"/>
              <w:left w:val="nil"/>
              <w:bottom w:val="nil"/>
              <w:right w:val="nil"/>
            </w:tcBorders>
            <w:shd w:val="clear" w:color="auto" w:fill="FFFF99"/>
            <w:noWrap/>
            <w:vAlign w:val="center"/>
            <w:hideMark/>
          </w:tcPr>
          <w:p w14:paraId="2ACF462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2.85</w:t>
            </w:r>
          </w:p>
        </w:tc>
      </w:tr>
      <w:tr w:rsidR="0025140F" w:rsidRPr="0025140F" w14:paraId="7140696E" w14:textId="77777777" w:rsidTr="009849FF">
        <w:trPr>
          <w:trHeight w:val="300"/>
        </w:trPr>
        <w:tc>
          <w:tcPr>
            <w:tcW w:w="272" w:type="pct"/>
            <w:tcBorders>
              <w:top w:val="nil"/>
              <w:left w:val="nil"/>
              <w:bottom w:val="nil"/>
              <w:right w:val="nil"/>
            </w:tcBorders>
            <w:shd w:val="clear" w:color="auto" w:fill="FFFF99"/>
            <w:noWrap/>
            <w:vAlign w:val="center"/>
            <w:hideMark/>
          </w:tcPr>
          <w:p w14:paraId="2B9A9672"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Mum-Kr</w:t>
            </w:r>
          </w:p>
        </w:tc>
        <w:tc>
          <w:tcPr>
            <w:tcW w:w="226" w:type="pct"/>
            <w:tcBorders>
              <w:top w:val="nil"/>
              <w:left w:val="nil"/>
              <w:bottom w:val="nil"/>
              <w:right w:val="nil"/>
            </w:tcBorders>
            <w:shd w:val="clear" w:color="auto" w:fill="FFFF99"/>
            <w:noWrap/>
            <w:vAlign w:val="center"/>
            <w:hideMark/>
          </w:tcPr>
          <w:p w14:paraId="648A63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1287</w:t>
            </w:r>
          </w:p>
        </w:tc>
        <w:tc>
          <w:tcPr>
            <w:tcW w:w="185" w:type="pct"/>
            <w:tcBorders>
              <w:top w:val="nil"/>
              <w:left w:val="nil"/>
              <w:bottom w:val="nil"/>
              <w:right w:val="nil"/>
            </w:tcBorders>
            <w:shd w:val="clear" w:color="auto" w:fill="FFFF99"/>
            <w:noWrap/>
            <w:vAlign w:val="center"/>
            <w:hideMark/>
          </w:tcPr>
          <w:p w14:paraId="2C12B9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1579</w:t>
            </w:r>
          </w:p>
        </w:tc>
        <w:tc>
          <w:tcPr>
            <w:tcW w:w="180" w:type="pct"/>
            <w:gridSpan w:val="2"/>
            <w:tcBorders>
              <w:top w:val="nil"/>
              <w:left w:val="nil"/>
              <w:bottom w:val="nil"/>
              <w:right w:val="nil"/>
            </w:tcBorders>
            <w:shd w:val="clear" w:color="auto" w:fill="FFFF99"/>
            <w:noWrap/>
            <w:vAlign w:val="center"/>
            <w:hideMark/>
          </w:tcPr>
          <w:p w14:paraId="655DB85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172.01</w:t>
            </w:r>
          </w:p>
        </w:tc>
        <w:tc>
          <w:tcPr>
            <w:tcW w:w="234" w:type="pct"/>
            <w:tcBorders>
              <w:top w:val="nil"/>
              <w:left w:val="nil"/>
              <w:bottom w:val="nil"/>
              <w:right w:val="nil"/>
            </w:tcBorders>
            <w:shd w:val="clear" w:color="auto" w:fill="FFFF99"/>
            <w:noWrap/>
            <w:vAlign w:val="center"/>
            <w:hideMark/>
          </w:tcPr>
          <w:p w14:paraId="5775CB1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7.17</w:t>
            </w:r>
          </w:p>
        </w:tc>
        <w:tc>
          <w:tcPr>
            <w:tcW w:w="200" w:type="pct"/>
            <w:tcBorders>
              <w:top w:val="nil"/>
              <w:left w:val="nil"/>
              <w:bottom w:val="nil"/>
              <w:right w:val="nil"/>
            </w:tcBorders>
            <w:shd w:val="clear" w:color="auto" w:fill="FFFF99"/>
            <w:noWrap/>
            <w:vAlign w:val="center"/>
            <w:hideMark/>
          </w:tcPr>
          <w:p w14:paraId="5CFD9B0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211.04</w:t>
            </w:r>
          </w:p>
        </w:tc>
        <w:tc>
          <w:tcPr>
            <w:tcW w:w="176" w:type="pct"/>
            <w:tcBorders>
              <w:top w:val="nil"/>
              <w:left w:val="nil"/>
              <w:bottom w:val="nil"/>
              <w:right w:val="nil"/>
            </w:tcBorders>
            <w:shd w:val="clear" w:color="auto" w:fill="FFFF99"/>
            <w:noWrap/>
            <w:vAlign w:val="center"/>
            <w:hideMark/>
          </w:tcPr>
          <w:p w14:paraId="0832568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8.79</w:t>
            </w:r>
          </w:p>
        </w:tc>
        <w:tc>
          <w:tcPr>
            <w:tcW w:w="180" w:type="pct"/>
            <w:tcBorders>
              <w:top w:val="nil"/>
              <w:left w:val="nil"/>
              <w:bottom w:val="nil"/>
              <w:right w:val="nil"/>
            </w:tcBorders>
            <w:shd w:val="clear" w:color="auto" w:fill="FFFF99"/>
            <w:noWrap/>
            <w:vAlign w:val="center"/>
            <w:hideMark/>
          </w:tcPr>
          <w:p w14:paraId="0E2E6F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88.76</w:t>
            </w:r>
          </w:p>
        </w:tc>
        <w:tc>
          <w:tcPr>
            <w:tcW w:w="149" w:type="pct"/>
            <w:tcBorders>
              <w:top w:val="nil"/>
              <w:left w:val="nil"/>
              <w:bottom w:val="nil"/>
              <w:right w:val="nil"/>
            </w:tcBorders>
            <w:shd w:val="clear" w:color="auto" w:fill="FFFF99"/>
            <w:noWrap/>
            <w:vAlign w:val="center"/>
            <w:hideMark/>
          </w:tcPr>
          <w:p w14:paraId="266D08E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3.70</w:t>
            </w:r>
          </w:p>
        </w:tc>
        <w:tc>
          <w:tcPr>
            <w:tcW w:w="205" w:type="pct"/>
            <w:tcBorders>
              <w:top w:val="nil"/>
              <w:left w:val="nil"/>
              <w:bottom w:val="nil"/>
              <w:right w:val="nil"/>
            </w:tcBorders>
            <w:shd w:val="clear" w:color="auto" w:fill="FFFF99"/>
            <w:noWrap/>
            <w:vAlign w:val="center"/>
            <w:hideMark/>
          </w:tcPr>
          <w:p w14:paraId="3FFAD4F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108.90</w:t>
            </w:r>
          </w:p>
        </w:tc>
        <w:tc>
          <w:tcPr>
            <w:tcW w:w="171" w:type="pct"/>
            <w:tcBorders>
              <w:top w:val="nil"/>
              <w:left w:val="nil"/>
              <w:bottom w:val="nil"/>
              <w:right w:val="nil"/>
            </w:tcBorders>
            <w:shd w:val="clear" w:color="auto" w:fill="FFFF99"/>
            <w:noWrap/>
            <w:vAlign w:val="center"/>
            <w:hideMark/>
          </w:tcPr>
          <w:p w14:paraId="14C9D6A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4.54</w:t>
            </w:r>
          </w:p>
        </w:tc>
        <w:tc>
          <w:tcPr>
            <w:tcW w:w="180" w:type="pct"/>
            <w:tcBorders>
              <w:top w:val="nil"/>
              <w:left w:val="nil"/>
              <w:bottom w:val="nil"/>
              <w:right w:val="nil"/>
            </w:tcBorders>
            <w:shd w:val="clear" w:color="auto" w:fill="FFFF99"/>
            <w:noWrap/>
            <w:vAlign w:val="center"/>
            <w:hideMark/>
          </w:tcPr>
          <w:p w14:paraId="1E3CE8B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88.76</w:t>
            </w:r>
          </w:p>
        </w:tc>
        <w:tc>
          <w:tcPr>
            <w:tcW w:w="149" w:type="pct"/>
            <w:tcBorders>
              <w:top w:val="nil"/>
              <w:left w:val="nil"/>
              <w:bottom w:val="nil"/>
              <w:right w:val="nil"/>
            </w:tcBorders>
            <w:shd w:val="clear" w:color="auto" w:fill="FFFF99"/>
            <w:noWrap/>
            <w:vAlign w:val="center"/>
            <w:hideMark/>
          </w:tcPr>
          <w:p w14:paraId="21B772D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3.70</w:t>
            </w:r>
          </w:p>
        </w:tc>
        <w:tc>
          <w:tcPr>
            <w:tcW w:w="205" w:type="pct"/>
            <w:tcBorders>
              <w:top w:val="nil"/>
              <w:left w:val="nil"/>
              <w:bottom w:val="nil"/>
              <w:right w:val="nil"/>
            </w:tcBorders>
            <w:shd w:val="clear" w:color="auto" w:fill="FFFF99"/>
            <w:noWrap/>
            <w:vAlign w:val="center"/>
            <w:hideMark/>
          </w:tcPr>
          <w:p w14:paraId="15BE7AB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108.90</w:t>
            </w:r>
          </w:p>
        </w:tc>
        <w:tc>
          <w:tcPr>
            <w:tcW w:w="171" w:type="pct"/>
            <w:tcBorders>
              <w:top w:val="nil"/>
              <w:left w:val="nil"/>
              <w:bottom w:val="nil"/>
              <w:right w:val="nil"/>
            </w:tcBorders>
            <w:shd w:val="clear" w:color="auto" w:fill="FFFF99"/>
            <w:noWrap/>
            <w:vAlign w:val="center"/>
            <w:hideMark/>
          </w:tcPr>
          <w:p w14:paraId="47760CE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4.54</w:t>
            </w:r>
          </w:p>
        </w:tc>
        <w:tc>
          <w:tcPr>
            <w:tcW w:w="180" w:type="pct"/>
            <w:tcBorders>
              <w:top w:val="nil"/>
              <w:left w:val="nil"/>
              <w:bottom w:val="nil"/>
              <w:right w:val="nil"/>
            </w:tcBorders>
            <w:shd w:val="clear" w:color="auto" w:fill="FFFF99"/>
            <w:noWrap/>
            <w:vAlign w:val="center"/>
            <w:hideMark/>
          </w:tcPr>
          <w:p w14:paraId="16D8E42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73.54</w:t>
            </w:r>
          </w:p>
        </w:tc>
        <w:tc>
          <w:tcPr>
            <w:tcW w:w="149" w:type="pct"/>
            <w:tcBorders>
              <w:top w:val="nil"/>
              <w:left w:val="nil"/>
              <w:bottom w:val="nil"/>
              <w:right w:val="nil"/>
            </w:tcBorders>
            <w:shd w:val="clear" w:color="auto" w:fill="FFFF99"/>
            <w:noWrap/>
            <w:vAlign w:val="center"/>
            <w:hideMark/>
          </w:tcPr>
          <w:p w14:paraId="19B4E8B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3.06</w:t>
            </w:r>
          </w:p>
        </w:tc>
        <w:tc>
          <w:tcPr>
            <w:tcW w:w="205" w:type="pct"/>
            <w:tcBorders>
              <w:top w:val="nil"/>
              <w:left w:val="nil"/>
              <w:bottom w:val="nil"/>
              <w:right w:val="nil"/>
            </w:tcBorders>
            <w:shd w:val="clear" w:color="auto" w:fill="FFFF99"/>
            <w:noWrap/>
            <w:vAlign w:val="center"/>
            <w:hideMark/>
          </w:tcPr>
          <w:p w14:paraId="4C513BD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90.23</w:t>
            </w:r>
          </w:p>
        </w:tc>
        <w:tc>
          <w:tcPr>
            <w:tcW w:w="171" w:type="pct"/>
            <w:tcBorders>
              <w:top w:val="nil"/>
              <w:left w:val="nil"/>
              <w:bottom w:val="nil"/>
              <w:right w:val="nil"/>
            </w:tcBorders>
            <w:shd w:val="clear" w:color="auto" w:fill="FFFF99"/>
            <w:noWrap/>
            <w:vAlign w:val="center"/>
            <w:hideMark/>
          </w:tcPr>
          <w:p w14:paraId="637205F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3.76</w:t>
            </w:r>
          </w:p>
        </w:tc>
        <w:tc>
          <w:tcPr>
            <w:tcW w:w="180" w:type="pct"/>
            <w:tcBorders>
              <w:top w:val="nil"/>
              <w:left w:val="nil"/>
              <w:bottom w:val="nil"/>
              <w:right w:val="nil"/>
            </w:tcBorders>
            <w:shd w:val="clear" w:color="auto" w:fill="FFFF99"/>
            <w:noWrap/>
            <w:vAlign w:val="center"/>
            <w:hideMark/>
          </w:tcPr>
          <w:p w14:paraId="285AD00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87.55</w:t>
            </w:r>
          </w:p>
        </w:tc>
        <w:tc>
          <w:tcPr>
            <w:tcW w:w="149" w:type="pct"/>
            <w:tcBorders>
              <w:top w:val="nil"/>
              <w:left w:val="nil"/>
              <w:bottom w:val="nil"/>
              <w:right w:val="nil"/>
            </w:tcBorders>
            <w:shd w:val="clear" w:color="auto" w:fill="FFFF99"/>
            <w:noWrap/>
            <w:vAlign w:val="center"/>
            <w:hideMark/>
          </w:tcPr>
          <w:p w14:paraId="3EEBA8C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3.65</w:t>
            </w:r>
          </w:p>
        </w:tc>
        <w:tc>
          <w:tcPr>
            <w:tcW w:w="205" w:type="pct"/>
            <w:tcBorders>
              <w:top w:val="nil"/>
              <w:left w:val="nil"/>
              <w:bottom w:val="nil"/>
              <w:right w:val="nil"/>
            </w:tcBorders>
            <w:shd w:val="clear" w:color="auto" w:fill="FFFF99"/>
            <w:noWrap/>
            <w:vAlign w:val="center"/>
            <w:hideMark/>
          </w:tcPr>
          <w:p w14:paraId="71B7E83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107.41</w:t>
            </w:r>
          </w:p>
        </w:tc>
        <w:tc>
          <w:tcPr>
            <w:tcW w:w="171" w:type="pct"/>
            <w:tcBorders>
              <w:top w:val="nil"/>
              <w:left w:val="nil"/>
              <w:bottom w:val="nil"/>
              <w:right w:val="nil"/>
            </w:tcBorders>
            <w:shd w:val="clear" w:color="auto" w:fill="FFFF99"/>
            <w:noWrap/>
            <w:vAlign w:val="center"/>
            <w:hideMark/>
          </w:tcPr>
          <w:p w14:paraId="37553A3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w:t>
            </w:r>
          </w:p>
        </w:tc>
        <w:tc>
          <w:tcPr>
            <w:tcW w:w="180" w:type="pct"/>
            <w:tcBorders>
              <w:top w:val="nil"/>
              <w:left w:val="nil"/>
              <w:bottom w:val="nil"/>
              <w:right w:val="nil"/>
            </w:tcBorders>
            <w:shd w:val="clear" w:color="auto" w:fill="FFFF99"/>
            <w:noWrap/>
            <w:vAlign w:val="center"/>
            <w:hideMark/>
          </w:tcPr>
          <w:p w14:paraId="5BA7F42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58.50</w:t>
            </w:r>
          </w:p>
        </w:tc>
        <w:tc>
          <w:tcPr>
            <w:tcW w:w="149" w:type="pct"/>
            <w:tcBorders>
              <w:top w:val="nil"/>
              <w:left w:val="nil"/>
              <w:bottom w:val="nil"/>
              <w:right w:val="nil"/>
            </w:tcBorders>
            <w:shd w:val="clear" w:color="auto" w:fill="FFFF99"/>
            <w:noWrap/>
            <w:vAlign w:val="center"/>
            <w:hideMark/>
          </w:tcPr>
          <w:p w14:paraId="554D51C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2.44</w:t>
            </w:r>
          </w:p>
        </w:tc>
        <w:tc>
          <w:tcPr>
            <w:tcW w:w="205" w:type="pct"/>
            <w:tcBorders>
              <w:top w:val="nil"/>
              <w:left w:val="nil"/>
              <w:bottom w:val="nil"/>
              <w:right w:val="nil"/>
            </w:tcBorders>
            <w:shd w:val="clear" w:color="auto" w:fill="FFFF99"/>
            <w:noWrap/>
            <w:vAlign w:val="center"/>
            <w:hideMark/>
          </w:tcPr>
          <w:p w14:paraId="12473D8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71.77</w:t>
            </w:r>
          </w:p>
        </w:tc>
        <w:tc>
          <w:tcPr>
            <w:tcW w:w="171" w:type="pct"/>
            <w:tcBorders>
              <w:top w:val="nil"/>
              <w:left w:val="nil"/>
              <w:bottom w:val="nil"/>
              <w:right w:val="nil"/>
            </w:tcBorders>
            <w:shd w:val="clear" w:color="auto" w:fill="FFFF99"/>
            <w:noWrap/>
            <w:vAlign w:val="center"/>
            <w:hideMark/>
          </w:tcPr>
          <w:p w14:paraId="5211002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2.99</w:t>
            </w:r>
          </w:p>
        </w:tc>
      </w:tr>
      <w:tr w:rsidR="0025140F" w:rsidRPr="0025140F" w14:paraId="2D359366" w14:textId="77777777" w:rsidTr="009849FF">
        <w:trPr>
          <w:trHeight w:val="300"/>
        </w:trPr>
        <w:tc>
          <w:tcPr>
            <w:tcW w:w="272" w:type="pct"/>
            <w:tcBorders>
              <w:top w:val="nil"/>
              <w:left w:val="nil"/>
              <w:bottom w:val="nil"/>
              <w:right w:val="nil"/>
            </w:tcBorders>
            <w:shd w:val="clear" w:color="auto" w:fill="FFFF99"/>
            <w:noWrap/>
            <w:vAlign w:val="center"/>
            <w:hideMark/>
          </w:tcPr>
          <w:p w14:paraId="4F198BC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Mum-Ka</w:t>
            </w:r>
          </w:p>
        </w:tc>
        <w:tc>
          <w:tcPr>
            <w:tcW w:w="226" w:type="pct"/>
            <w:tcBorders>
              <w:top w:val="nil"/>
              <w:left w:val="nil"/>
              <w:bottom w:val="nil"/>
              <w:right w:val="nil"/>
            </w:tcBorders>
            <w:shd w:val="clear" w:color="auto" w:fill="FFFF99"/>
            <w:noWrap/>
            <w:vAlign w:val="center"/>
            <w:hideMark/>
          </w:tcPr>
          <w:p w14:paraId="22155EF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1480</w:t>
            </w:r>
          </w:p>
        </w:tc>
        <w:tc>
          <w:tcPr>
            <w:tcW w:w="185" w:type="pct"/>
            <w:tcBorders>
              <w:top w:val="nil"/>
              <w:left w:val="nil"/>
              <w:bottom w:val="nil"/>
              <w:right w:val="nil"/>
            </w:tcBorders>
            <w:shd w:val="clear" w:color="auto" w:fill="FFFF99"/>
            <w:noWrap/>
            <w:vAlign w:val="center"/>
            <w:hideMark/>
          </w:tcPr>
          <w:p w14:paraId="28E7F5C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1749</w:t>
            </w:r>
          </w:p>
        </w:tc>
        <w:tc>
          <w:tcPr>
            <w:tcW w:w="180" w:type="pct"/>
            <w:gridSpan w:val="2"/>
            <w:tcBorders>
              <w:top w:val="nil"/>
              <w:left w:val="nil"/>
              <w:bottom w:val="nil"/>
              <w:right w:val="nil"/>
            </w:tcBorders>
            <w:shd w:val="clear" w:color="auto" w:fill="FFFF99"/>
            <w:noWrap/>
            <w:vAlign w:val="center"/>
            <w:hideMark/>
          </w:tcPr>
          <w:p w14:paraId="65CBBB6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197.81</w:t>
            </w:r>
          </w:p>
        </w:tc>
        <w:tc>
          <w:tcPr>
            <w:tcW w:w="234" w:type="pct"/>
            <w:tcBorders>
              <w:top w:val="nil"/>
              <w:left w:val="nil"/>
              <w:bottom w:val="nil"/>
              <w:right w:val="nil"/>
            </w:tcBorders>
            <w:shd w:val="clear" w:color="auto" w:fill="FFFF99"/>
            <w:noWrap/>
            <w:vAlign w:val="center"/>
            <w:hideMark/>
          </w:tcPr>
          <w:p w14:paraId="53E1A43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8.24</w:t>
            </w:r>
          </w:p>
        </w:tc>
        <w:tc>
          <w:tcPr>
            <w:tcW w:w="200" w:type="pct"/>
            <w:tcBorders>
              <w:top w:val="nil"/>
              <w:left w:val="nil"/>
              <w:bottom w:val="nil"/>
              <w:right w:val="nil"/>
            </w:tcBorders>
            <w:shd w:val="clear" w:color="auto" w:fill="FFFF99"/>
            <w:noWrap/>
            <w:vAlign w:val="center"/>
            <w:hideMark/>
          </w:tcPr>
          <w:p w14:paraId="1266334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233.76</w:t>
            </w:r>
          </w:p>
        </w:tc>
        <w:tc>
          <w:tcPr>
            <w:tcW w:w="176" w:type="pct"/>
            <w:tcBorders>
              <w:top w:val="nil"/>
              <w:left w:val="nil"/>
              <w:bottom w:val="nil"/>
              <w:right w:val="nil"/>
            </w:tcBorders>
            <w:shd w:val="clear" w:color="auto" w:fill="FFFF99"/>
            <w:noWrap/>
            <w:vAlign w:val="center"/>
            <w:hideMark/>
          </w:tcPr>
          <w:p w14:paraId="75CA7F2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9.74</w:t>
            </w:r>
          </w:p>
        </w:tc>
        <w:tc>
          <w:tcPr>
            <w:tcW w:w="180" w:type="pct"/>
            <w:tcBorders>
              <w:top w:val="nil"/>
              <w:left w:val="nil"/>
              <w:bottom w:val="nil"/>
              <w:right w:val="nil"/>
            </w:tcBorders>
            <w:shd w:val="clear" w:color="auto" w:fill="FFFF99"/>
            <w:noWrap/>
            <w:vAlign w:val="center"/>
            <w:hideMark/>
          </w:tcPr>
          <w:p w14:paraId="747C59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102.07</w:t>
            </w:r>
          </w:p>
        </w:tc>
        <w:tc>
          <w:tcPr>
            <w:tcW w:w="149" w:type="pct"/>
            <w:tcBorders>
              <w:top w:val="nil"/>
              <w:left w:val="nil"/>
              <w:bottom w:val="nil"/>
              <w:right w:val="nil"/>
            </w:tcBorders>
            <w:shd w:val="clear" w:color="auto" w:fill="FFFF99"/>
            <w:noWrap/>
            <w:vAlign w:val="center"/>
            <w:hideMark/>
          </w:tcPr>
          <w:p w14:paraId="6172156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4.25</w:t>
            </w:r>
          </w:p>
        </w:tc>
        <w:tc>
          <w:tcPr>
            <w:tcW w:w="205" w:type="pct"/>
            <w:tcBorders>
              <w:top w:val="nil"/>
              <w:left w:val="nil"/>
              <w:bottom w:val="nil"/>
              <w:right w:val="nil"/>
            </w:tcBorders>
            <w:shd w:val="clear" w:color="auto" w:fill="FFFF99"/>
            <w:noWrap/>
            <w:vAlign w:val="center"/>
            <w:hideMark/>
          </w:tcPr>
          <w:p w14:paraId="70AAFE3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120.62</w:t>
            </w:r>
          </w:p>
        </w:tc>
        <w:tc>
          <w:tcPr>
            <w:tcW w:w="171" w:type="pct"/>
            <w:tcBorders>
              <w:top w:val="nil"/>
              <w:left w:val="nil"/>
              <w:bottom w:val="nil"/>
              <w:right w:val="nil"/>
            </w:tcBorders>
            <w:shd w:val="clear" w:color="auto" w:fill="FFFF99"/>
            <w:noWrap/>
            <w:vAlign w:val="center"/>
            <w:hideMark/>
          </w:tcPr>
          <w:p w14:paraId="6AE80F0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5.03</w:t>
            </w:r>
          </w:p>
        </w:tc>
        <w:tc>
          <w:tcPr>
            <w:tcW w:w="180" w:type="pct"/>
            <w:tcBorders>
              <w:top w:val="nil"/>
              <w:left w:val="nil"/>
              <w:bottom w:val="nil"/>
              <w:right w:val="nil"/>
            </w:tcBorders>
            <w:shd w:val="clear" w:color="auto" w:fill="FFFF99"/>
            <w:noWrap/>
            <w:vAlign w:val="center"/>
            <w:hideMark/>
          </w:tcPr>
          <w:p w14:paraId="6395411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102.07</w:t>
            </w:r>
          </w:p>
        </w:tc>
        <w:tc>
          <w:tcPr>
            <w:tcW w:w="149" w:type="pct"/>
            <w:tcBorders>
              <w:top w:val="nil"/>
              <w:left w:val="nil"/>
              <w:bottom w:val="nil"/>
              <w:right w:val="nil"/>
            </w:tcBorders>
            <w:shd w:val="clear" w:color="auto" w:fill="FFFF99"/>
            <w:noWrap/>
            <w:vAlign w:val="center"/>
            <w:hideMark/>
          </w:tcPr>
          <w:p w14:paraId="6FEF80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4.25</w:t>
            </w:r>
          </w:p>
        </w:tc>
        <w:tc>
          <w:tcPr>
            <w:tcW w:w="205" w:type="pct"/>
            <w:tcBorders>
              <w:top w:val="nil"/>
              <w:left w:val="nil"/>
              <w:bottom w:val="nil"/>
              <w:right w:val="nil"/>
            </w:tcBorders>
            <w:shd w:val="clear" w:color="auto" w:fill="FFFF99"/>
            <w:noWrap/>
            <w:vAlign w:val="center"/>
            <w:hideMark/>
          </w:tcPr>
          <w:p w14:paraId="5217F01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120.62</w:t>
            </w:r>
          </w:p>
        </w:tc>
        <w:tc>
          <w:tcPr>
            <w:tcW w:w="171" w:type="pct"/>
            <w:tcBorders>
              <w:top w:val="nil"/>
              <w:left w:val="nil"/>
              <w:bottom w:val="nil"/>
              <w:right w:val="nil"/>
            </w:tcBorders>
            <w:shd w:val="clear" w:color="auto" w:fill="FFFF99"/>
            <w:noWrap/>
            <w:vAlign w:val="center"/>
            <w:hideMark/>
          </w:tcPr>
          <w:p w14:paraId="7B6372D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5.03</w:t>
            </w:r>
          </w:p>
        </w:tc>
        <w:tc>
          <w:tcPr>
            <w:tcW w:w="180" w:type="pct"/>
            <w:tcBorders>
              <w:top w:val="nil"/>
              <w:left w:val="nil"/>
              <w:bottom w:val="nil"/>
              <w:right w:val="nil"/>
            </w:tcBorders>
            <w:shd w:val="clear" w:color="auto" w:fill="FFFF99"/>
            <w:noWrap/>
            <w:vAlign w:val="center"/>
            <w:hideMark/>
          </w:tcPr>
          <w:p w14:paraId="313A321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84.57</w:t>
            </w:r>
          </w:p>
        </w:tc>
        <w:tc>
          <w:tcPr>
            <w:tcW w:w="149" w:type="pct"/>
            <w:tcBorders>
              <w:top w:val="nil"/>
              <w:left w:val="nil"/>
              <w:bottom w:val="nil"/>
              <w:right w:val="nil"/>
            </w:tcBorders>
            <w:shd w:val="clear" w:color="auto" w:fill="FFFF99"/>
            <w:noWrap/>
            <w:vAlign w:val="center"/>
            <w:hideMark/>
          </w:tcPr>
          <w:p w14:paraId="20A0AA5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3.52</w:t>
            </w:r>
          </w:p>
        </w:tc>
        <w:tc>
          <w:tcPr>
            <w:tcW w:w="205" w:type="pct"/>
            <w:tcBorders>
              <w:top w:val="nil"/>
              <w:left w:val="nil"/>
              <w:bottom w:val="nil"/>
              <w:right w:val="nil"/>
            </w:tcBorders>
            <w:shd w:val="clear" w:color="auto" w:fill="FFFF99"/>
            <w:noWrap/>
            <w:vAlign w:val="center"/>
            <w:hideMark/>
          </w:tcPr>
          <w:p w14:paraId="4EB3D3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99.94</w:t>
            </w:r>
          </w:p>
        </w:tc>
        <w:tc>
          <w:tcPr>
            <w:tcW w:w="171" w:type="pct"/>
            <w:tcBorders>
              <w:top w:val="nil"/>
              <w:left w:val="nil"/>
              <w:bottom w:val="nil"/>
              <w:right w:val="nil"/>
            </w:tcBorders>
            <w:shd w:val="clear" w:color="auto" w:fill="FFFF99"/>
            <w:noWrap/>
            <w:vAlign w:val="center"/>
            <w:hideMark/>
          </w:tcPr>
          <w:p w14:paraId="63D2280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4.16</w:t>
            </w:r>
          </w:p>
        </w:tc>
        <w:tc>
          <w:tcPr>
            <w:tcW w:w="180" w:type="pct"/>
            <w:tcBorders>
              <w:top w:val="nil"/>
              <w:left w:val="nil"/>
              <w:bottom w:val="nil"/>
              <w:right w:val="nil"/>
            </w:tcBorders>
            <w:shd w:val="clear" w:color="auto" w:fill="FFFF99"/>
            <w:noWrap/>
            <w:vAlign w:val="center"/>
            <w:hideMark/>
          </w:tcPr>
          <w:p w14:paraId="1056A7B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100.68</w:t>
            </w:r>
          </w:p>
        </w:tc>
        <w:tc>
          <w:tcPr>
            <w:tcW w:w="149" w:type="pct"/>
            <w:tcBorders>
              <w:top w:val="nil"/>
              <w:left w:val="nil"/>
              <w:bottom w:val="nil"/>
              <w:right w:val="nil"/>
            </w:tcBorders>
            <w:shd w:val="clear" w:color="auto" w:fill="FFFF99"/>
            <w:noWrap/>
            <w:vAlign w:val="center"/>
            <w:hideMark/>
          </w:tcPr>
          <w:p w14:paraId="676C745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4.20</w:t>
            </w:r>
          </w:p>
        </w:tc>
        <w:tc>
          <w:tcPr>
            <w:tcW w:w="205" w:type="pct"/>
            <w:tcBorders>
              <w:top w:val="nil"/>
              <w:left w:val="nil"/>
              <w:bottom w:val="nil"/>
              <w:right w:val="nil"/>
            </w:tcBorders>
            <w:shd w:val="clear" w:color="auto" w:fill="FFFF99"/>
            <w:noWrap/>
            <w:vAlign w:val="center"/>
            <w:hideMark/>
          </w:tcPr>
          <w:p w14:paraId="46B8002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118.98</w:t>
            </w:r>
          </w:p>
        </w:tc>
        <w:tc>
          <w:tcPr>
            <w:tcW w:w="171" w:type="pct"/>
            <w:tcBorders>
              <w:top w:val="nil"/>
              <w:left w:val="nil"/>
              <w:bottom w:val="nil"/>
              <w:right w:val="nil"/>
            </w:tcBorders>
            <w:shd w:val="clear" w:color="auto" w:fill="FFFF99"/>
            <w:noWrap/>
            <w:vAlign w:val="center"/>
            <w:hideMark/>
          </w:tcPr>
          <w:p w14:paraId="1BEB9EA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4.96</w:t>
            </w:r>
          </w:p>
        </w:tc>
        <w:tc>
          <w:tcPr>
            <w:tcW w:w="180" w:type="pct"/>
            <w:tcBorders>
              <w:top w:val="nil"/>
              <w:left w:val="nil"/>
              <w:bottom w:val="nil"/>
              <w:right w:val="nil"/>
            </w:tcBorders>
            <w:shd w:val="clear" w:color="auto" w:fill="FFFF99"/>
            <w:noWrap/>
            <w:vAlign w:val="center"/>
            <w:hideMark/>
          </w:tcPr>
          <w:p w14:paraId="39316FF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67.27</w:t>
            </w:r>
          </w:p>
        </w:tc>
        <w:tc>
          <w:tcPr>
            <w:tcW w:w="149" w:type="pct"/>
            <w:tcBorders>
              <w:top w:val="nil"/>
              <w:left w:val="nil"/>
              <w:bottom w:val="nil"/>
              <w:right w:val="nil"/>
            </w:tcBorders>
            <w:shd w:val="clear" w:color="auto" w:fill="FFFF99"/>
            <w:noWrap/>
            <w:vAlign w:val="center"/>
            <w:hideMark/>
          </w:tcPr>
          <w:p w14:paraId="38A20D2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2.80</w:t>
            </w:r>
          </w:p>
        </w:tc>
        <w:tc>
          <w:tcPr>
            <w:tcW w:w="205" w:type="pct"/>
            <w:tcBorders>
              <w:top w:val="nil"/>
              <w:left w:val="nil"/>
              <w:bottom w:val="nil"/>
              <w:right w:val="nil"/>
            </w:tcBorders>
            <w:shd w:val="clear" w:color="auto" w:fill="FFFF99"/>
            <w:noWrap/>
            <w:vAlign w:val="center"/>
            <w:hideMark/>
          </w:tcPr>
          <w:p w14:paraId="3BDFA5F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79.50</w:t>
            </w:r>
          </w:p>
        </w:tc>
        <w:tc>
          <w:tcPr>
            <w:tcW w:w="171" w:type="pct"/>
            <w:tcBorders>
              <w:top w:val="nil"/>
              <w:left w:val="nil"/>
              <w:bottom w:val="nil"/>
              <w:right w:val="nil"/>
            </w:tcBorders>
            <w:shd w:val="clear" w:color="auto" w:fill="FFFF99"/>
            <w:noWrap/>
            <w:vAlign w:val="center"/>
            <w:hideMark/>
          </w:tcPr>
          <w:p w14:paraId="0DEF37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3.31</w:t>
            </w:r>
          </w:p>
        </w:tc>
      </w:tr>
      <w:tr w:rsidR="0025140F" w:rsidRPr="0025140F" w14:paraId="6B95480B" w14:textId="77777777" w:rsidTr="009849FF">
        <w:trPr>
          <w:trHeight w:val="300"/>
        </w:trPr>
        <w:tc>
          <w:tcPr>
            <w:tcW w:w="272" w:type="pct"/>
            <w:tcBorders>
              <w:top w:val="nil"/>
              <w:left w:val="nil"/>
              <w:bottom w:val="nil"/>
              <w:right w:val="nil"/>
            </w:tcBorders>
            <w:shd w:val="clear" w:color="auto" w:fill="FFFF99"/>
            <w:noWrap/>
            <w:vAlign w:val="center"/>
            <w:hideMark/>
          </w:tcPr>
          <w:p w14:paraId="7B647237"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Mum-Hal</w:t>
            </w:r>
          </w:p>
        </w:tc>
        <w:tc>
          <w:tcPr>
            <w:tcW w:w="226" w:type="pct"/>
            <w:tcBorders>
              <w:top w:val="nil"/>
              <w:left w:val="nil"/>
              <w:bottom w:val="nil"/>
              <w:right w:val="nil"/>
            </w:tcBorders>
            <w:shd w:val="clear" w:color="auto" w:fill="FFFF99"/>
            <w:noWrap/>
            <w:vAlign w:val="center"/>
            <w:hideMark/>
          </w:tcPr>
          <w:p w14:paraId="577E90B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1945</w:t>
            </w:r>
          </w:p>
        </w:tc>
        <w:tc>
          <w:tcPr>
            <w:tcW w:w="185" w:type="pct"/>
            <w:tcBorders>
              <w:top w:val="nil"/>
              <w:left w:val="nil"/>
              <w:bottom w:val="nil"/>
              <w:right w:val="nil"/>
            </w:tcBorders>
            <w:shd w:val="clear" w:color="auto" w:fill="FFFF99"/>
            <w:noWrap/>
            <w:vAlign w:val="center"/>
            <w:hideMark/>
          </w:tcPr>
          <w:p w14:paraId="2D832D6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2086</w:t>
            </w:r>
          </w:p>
        </w:tc>
        <w:tc>
          <w:tcPr>
            <w:tcW w:w="180" w:type="pct"/>
            <w:gridSpan w:val="2"/>
            <w:tcBorders>
              <w:top w:val="nil"/>
              <w:left w:val="nil"/>
              <w:bottom w:val="nil"/>
              <w:right w:val="nil"/>
            </w:tcBorders>
            <w:shd w:val="clear" w:color="auto" w:fill="FFFF99"/>
            <w:noWrap/>
            <w:vAlign w:val="center"/>
            <w:hideMark/>
          </w:tcPr>
          <w:p w14:paraId="1C7094B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259.96</w:t>
            </w:r>
          </w:p>
        </w:tc>
        <w:tc>
          <w:tcPr>
            <w:tcW w:w="234" w:type="pct"/>
            <w:tcBorders>
              <w:top w:val="nil"/>
              <w:left w:val="nil"/>
              <w:bottom w:val="nil"/>
              <w:right w:val="nil"/>
            </w:tcBorders>
            <w:shd w:val="clear" w:color="auto" w:fill="FFFF99"/>
            <w:noWrap/>
            <w:vAlign w:val="center"/>
            <w:hideMark/>
          </w:tcPr>
          <w:p w14:paraId="260700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10.83</w:t>
            </w:r>
          </w:p>
        </w:tc>
        <w:tc>
          <w:tcPr>
            <w:tcW w:w="200" w:type="pct"/>
            <w:tcBorders>
              <w:top w:val="nil"/>
              <w:left w:val="nil"/>
              <w:bottom w:val="nil"/>
              <w:right w:val="nil"/>
            </w:tcBorders>
            <w:shd w:val="clear" w:color="auto" w:fill="FFFF99"/>
            <w:noWrap/>
            <w:vAlign w:val="center"/>
            <w:hideMark/>
          </w:tcPr>
          <w:p w14:paraId="75B7D3F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278.80</w:t>
            </w:r>
          </w:p>
        </w:tc>
        <w:tc>
          <w:tcPr>
            <w:tcW w:w="176" w:type="pct"/>
            <w:tcBorders>
              <w:top w:val="nil"/>
              <w:left w:val="nil"/>
              <w:bottom w:val="nil"/>
              <w:right w:val="nil"/>
            </w:tcBorders>
            <w:shd w:val="clear" w:color="auto" w:fill="FFFF99"/>
            <w:noWrap/>
            <w:vAlign w:val="center"/>
            <w:hideMark/>
          </w:tcPr>
          <w:p w14:paraId="284C0D8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11.62</w:t>
            </w:r>
          </w:p>
        </w:tc>
        <w:tc>
          <w:tcPr>
            <w:tcW w:w="180" w:type="pct"/>
            <w:tcBorders>
              <w:top w:val="nil"/>
              <w:left w:val="nil"/>
              <w:bottom w:val="nil"/>
              <w:right w:val="nil"/>
            </w:tcBorders>
            <w:shd w:val="clear" w:color="auto" w:fill="FFFF99"/>
            <w:noWrap/>
            <w:vAlign w:val="center"/>
            <w:hideMark/>
          </w:tcPr>
          <w:p w14:paraId="08B03A6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134.14</w:t>
            </w:r>
          </w:p>
        </w:tc>
        <w:tc>
          <w:tcPr>
            <w:tcW w:w="149" w:type="pct"/>
            <w:tcBorders>
              <w:top w:val="nil"/>
              <w:left w:val="nil"/>
              <w:bottom w:val="nil"/>
              <w:right w:val="nil"/>
            </w:tcBorders>
            <w:shd w:val="clear" w:color="auto" w:fill="FFFF99"/>
            <w:noWrap/>
            <w:vAlign w:val="center"/>
            <w:hideMark/>
          </w:tcPr>
          <w:p w14:paraId="6BBC6D8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5.59</w:t>
            </w:r>
          </w:p>
        </w:tc>
        <w:tc>
          <w:tcPr>
            <w:tcW w:w="205" w:type="pct"/>
            <w:tcBorders>
              <w:top w:val="nil"/>
              <w:left w:val="nil"/>
              <w:bottom w:val="nil"/>
              <w:right w:val="nil"/>
            </w:tcBorders>
            <w:shd w:val="clear" w:color="auto" w:fill="FFFF99"/>
            <w:noWrap/>
            <w:vAlign w:val="center"/>
            <w:hideMark/>
          </w:tcPr>
          <w:p w14:paraId="36C1FF0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143.86</w:t>
            </w:r>
          </w:p>
        </w:tc>
        <w:tc>
          <w:tcPr>
            <w:tcW w:w="171" w:type="pct"/>
            <w:tcBorders>
              <w:top w:val="nil"/>
              <w:left w:val="nil"/>
              <w:bottom w:val="nil"/>
              <w:right w:val="nil"/>
            </w:tcBorders>
            <w:shd w:val="clear" w:color="auto" w:fill="FFFF99"/>
            <w:noWrap/>
            <w:vAlign w:val="center"/>
            <w:hideMark/>
          </w:tcPr>
          <w:p w14:paraId="4B6076B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5.99</w:t>
            </w:r>
          </w:p>
        </w:tc>
        <w:tc>
          <w:tcPr>
            <w:tcW w:w="180" w:type="pct"/>
            <w:tcBorders>
              <w:top w:val="nil"/>
              <w:left w:val="nil"/>
              <w:bottom w:val="nil"/>
              <w:right w:val="nil"/>
            </w:tcBorders>
            <w:shd w:val="clear" w:color="auto" w:fill="FFFF99"/>
            <w:noWrap/>
            <w:vAlign w:val="center"/>
            <w:hideMark/>
          </w:tcPr>
          <w:p w14:paraId="4EB6606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134.14</w:t>
            </w:r>
          </w:p>
        </w:tc>
        <w:tc>
          <w:tcPr>
            <w:tcW w:w="149" w:type="pct"/>
            <w:tcBorders>
              <w:top w:val="nil"/>
              <w:left w:val="nil"/>
              <w:bottom w:val="nil"/>
              <w:right w:val="nil"/>
            </w:tcBorders>
            <w:shd w:val="clear" w:color="auto" w:fill="FFFF99"/>
            <w:noWrap/>
            <w:vAlign w:val="center"/>
            <w:hideMark/>
          </w:tcPr>
          <w:p w14:paraId="459C61A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5.59</w:t>
            </w:r>
          </w:p>
        </w:tc>
        <w:tc>
          <w:tcPr>
            <w:tcW w:w="205" w:type="pct"/>
            <w:tcBorders>
              <w:top w:val="nil"/>
              <w:left w:val="nil"/>
              <w:bottom w:val="nil"/>
              <w:right w:val="nil"/>
            </w:tcBorders>
            <w:shd w:val="clear" w:color="auto" w:fill="FFFF99"/>
            <w:noWrap/>
            <w:vAlign w:val="center"/>
            <w:hideMark/>
          </w:tcPr>
          <w:p w14:paraId="1B5AF32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143.86</w:t>
            </w:r>
          </w:p>
        </w:tc>
        <w:tc>
          <w:tcPr>
            <w:tcW w:w="171" w:type="pct"/>
            <w:tcBorders>
              <w:top w:val="nil"/>
              <w:left w:val="nil"/>
              <w:bottom w:val="nil"/>
              <w:right w:val="nil"/>
            </w:tcBorders>
            <w:shd w:val="clear" w:color="auto" w:fill="FFFF99"/>
            <w:noWrap/>
            <w:vAlign w:val="center"/>
            <w:hideMark/>
          </w:tcPr>
          <w:p w14:paraId="0B2FBE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5.99</w:t>
            </w:r>
          </w:p>
        </w:tc>
        <w:tc>
          <w:tcPr>
            <w:tcW w:w="180" w:type="pct"/>
            <w:tcBorders>
              <w:top w:val="nil"/>
              <w:left w:val="nil"/>
              <w:bottom w:val="nil"/>
              <w:right w:val="nil"/>
            </w:tcBorders>
            <w:shd w:val="clear" w:color="auto" w:fill="FFFF99"/>
            <w:noWrap/>
            <w:vAlign w:val="center"/>
            <w:hideMark/>
          </w:tcPr>
          <w:p w14:paraId="41BDFDB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111.14</w:t>
            </w:r>
          </w:p>
        </w:tc>
        <w:tc>
          <w:tcPr>
            <w:tcW w:w="149" w:type="pct"/>
            <w:tcBorders>
              <w:top w:val="nil"/>
              <w:left w:val="nil"/>
              <w:bottom w:val="nil"/>
              <w:right w:val="nil"/>
            </w:tcBorders>
            <w:shd w:val="clear" w:color="auto" w:fill="FFFF99"/>
            <w:noWrap/>
            <w:vAlign w:val="center"/>
            <w:hideMark/>
          </w:tcPr>
          <w:p w14:paraId="30BB5C9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4.63</w:t>
            </w:r>
          </w:p>
        </w:tc>
        <w:tc>
          <w:tcPr>
            <w:tcW w:w="205" w:type="pct"/>
            <w:tcBorders>
              <w:top w:val="nil"/>
              <w:left w:val="nil"/>
              <w:bottom w:val="nil"/>
              <w:right w:val="nil"/>
            </w:tcBorders>
            <w:shd w:val="clear" w:color="auto" w:fill="FFFF99"/>
            <w:noWrap/>
            <w:vAlign w:val="center"/>
            <w:hideMark/>
          </w:tcPr>
          <w:p w14:paraId="1EDB605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119.20</w:t>
            </w:r>
          </w:p>
        </w:tc>
        <w:tc>
          <w:tcPr>
            <w:tcW w:w="171" w:type="pct"/>
            <w:tcBorders>
              <w:top w:val="nil"/>
              <w:left w:val="nil"/>
              <w:bottom w:val="nil"/>
              <w:right w:val="nil"/>
            </w:tcBorders>
            <w:shd w:val="clear" w:color="auto" w:fill="FFFF99"/>
            <w:noWrap/>
            <w:vAlign w:val="center"/>
            <w:hideMark/>
          </w:tcPr>
          <w:p w14:paraId="610C143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4.97</w:t>
            </w:r>
          </w:p>
        </w:tc>
        <w:tc>
          <w:tcPr>
            <w:tcW w:w="180" w:type="pct"/>
            <w:tcBorders>
              <w:top w:val="nil"/>
              <w:left w:val="nil"/>
              <w:bottom w:val="nil"/>
              <w:right w:val="nil"/>
            </w:tcBorders>
            <w:shd w:val="clear" w:color="auto" w:fill="FFFF99"/>
            <w:noWrap/>
            <w:vAlign w:val="center"/>
            <w:hideMark/>
          </w:tcPr>
          <w:p w14:paraId="277072A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132.31</w:t>
            </w:r>
          </w:p>
        </w:tc>
        <w:tc>
          <w:tcPr>
            <w:tcW w:w="149" w:type="pct"/>
            <w:tcBorders>
              <w:top w:val="nil"/>
              <w:left w:val="nil"/>
              <w:bottom w:val="nil"/>
              <w:right w:val="nil"/>
            </w:tcBorders>
            <w:shd w:val="clear" w:color="auto" w:fill="FFFF99"/>
            <w:noWrap/>
            <w:vAlign w:val="center"/>
            <w:hideMark/>
          </w:tcPr>
          <w:p w14:paraId="1FEC118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5.51</w:t>
            </w:r>
          </w:p>
        </w:tc>
        <w:tc>
          <w:tcPr>
            <w:tcW w:w="205" w:type="pct"/>
            <w:tcBorders>
              <w:top w:val="nil"/>
              <w:left w:val="nil"/>
              <w:bottom w:val="nil"/>
              <w:right w:val="nil"/>
            </w:tcBorders>
            <w:shd w:val="clear" w:color="auto" w:fill="FFFF99"/>
            <w:noWrap/>
            <w:vAlign w:val="center"/>
            <w:hideMark/>
          </w:tcPr>
          <w:p w14:paraId="3E68D76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141.90</w:t>
            </w:r>
          </w:p>
        </w:tc>
        <w:tc>
          <w:tcPr>
            <w:tcW w:w="171" w:type="pct"/>
            <w:tcBorders>
              <w:top w:val="nil"/>
              <w:left w:val="nil"/>
              <w:bottom w:val="nil"/>
              <w:right w:val="nil"/>
            </w:tcBorders>
            <w:shd w:val="clear" w:color="auto" w:fill="FFFF99"/>
            <w:noWrap/>
            <w:vAlign w:val="center"/>
            <w:hideMark/>
          </w:tcPr>
          <w:p w14:paraId="571CA48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5.91</w:t>
            </w:r>
          </w:p>
        </w:tc>
        <w:tc>
          <w:tcPr>
            <w:tcW w:w="180" w:type="pct"/>
            <w:tcBorders>
              <w:top w:val="nil"/>
              <w:left w:val="nil"/>
              <w:bottom w:val="nil"/>
              <w:right w:val="nil"/>
            </w:tcBorders>
            <w:shd w:val="clear" w:color="auto" w:fill="FFFF99"/>
            <w:noWrap/>
            <w:vAlign w:val="center"/>
            <w:hideMark/>
          </w:tcPr>
          <w:p w14:paraId="00E15A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88.41</w:t>
            </w:r>
          </w:p>
        </w:tc>
        <w:tc>
          <w:tcPr>
            <w:tcW w:w="149" w:type="pct"/>
            <w:tcBorders>
              <w:top w:val="nil"/>
              <w:left w:val="nil"/>
              <w:bottom w:val="nil"/>
              <w:right w:val="nil"/>
            </w:tcBorders>
            <w:shd w:val="clear" w:color="auto" w:fill="FFFF99"/>
            <w:noWrap/>
            <w:vAlign w:val="center"/>
            <w:hideMark/>
          </w:tcPr>
          <w:p w14:paraId="6060E4E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3.68</w:t>
            </w:r>
          </w:p>
        </w:tc>
        <w:tc>
          <w:tcPr>
            <w:tcW w:w="205" w:type="pct"/>
            <w:tcBorders>
              <w:top w:val="nil"/>
              <w:left w:val="nil"/>
              <w:bottom w:val="nil"/>
              <w:right w:val="nil"/>
            </w:tcBorders>
            <w:shd w:val="clear" w:color="auto" w:fill="FFFF99"/>
            <w:noWrap/>
            <w:vAlign w:val="center"/>
            <w:hideMark/>
          </w:tcPr>
          <w:p w14:paraId="00398ED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94.82</w:t>
            </w:r>
          </w:p>
        </w:tc>
        <w:tc>
          <w:tcPr>
            <w:tcW w:w="171" w:type="pct"/>
            <w:tcBorders>
              <w:top w:val="nil"/>
              <w:left w:val="nil"/>
              <w:bottom w:val="nil"/>
              <w:right w:val="nil"/>
            </w:tcBorders>
            <w:shd w:val="clear" w:color="auto" w:fill="FFFF99"/>
            <w:noWrap/>
            <w:vAlign w:val="center"/>
            <w:hideMark/>
          </w:tcPr>
          <w:p w14:paraId="3B2A94A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3.95</w:t>
            </w:r>
          </w:p>
        </w:tc>
      </w:tr>
      <w:tr w:rsidR="0025140F" w:rsidRPr="0025140F" w14:paraId="52D961E1" w14:textId="77777777" w:rsidTr="009849FF">
        <w:trPr>
          <w:trHeight w:val="300"/>
        </w:trPr>
        <w:tc>
          <w:tcPr>
            <w:tcW w:w="272" w:type="pct"/>
            <w:tcBorders>
              <w:top w:val="nil"/>
              <w:left w:val="nil"/>
              <w:bottom w:val="nil"/>
              <w:right w:val="nil"/>
            </w:tcBorders>
            <w:shd w:val="clear" w:color="auto" w:fill="FFFF99"/>
            <w:noWrap/>
            <w:vAlign w:val="center"/>
            <w:hideMark/>
          </w:tcPr>
          <w:p w14:paraId="58F9CED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lastRenderedPageBreak/>
              <w:t>Mum-Viz</w:t>
            </w:r>
          </w:p>
        </w:tc>
        <w:tc>
          <w:tcPr>
            <w:tcW w:w="226" w:type="pct"/>
            <w:tcBorders>
              <w:top w:val="nil"/>
              <w:left w:val="nil"/>
              <w:bottom w:val="nil"/>
              <w:right w:val="nil"/>
            </w:tcBorders>
            <w:shd w:val="clear" w:color="auto" w:fill="FFFF99"/>
            <w:noWrap/>
            <w:vAlign w:val="center"/>
            <w:hideMark/>
          </w:tcPr>
          <w:p w14:paraId="02822B0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1448</w:t>
            </w:r>
          </w:p>
        </w:tc>
        <w:tc>
          <w:tcPr>
            <w:tcW w:w="185" w:type="pct"/>
            <w:tcBorders>
              <w:top w:val="nil"/>
              <w:left w:val="nil"/>
              <w:bottom w:val="nil"/>
              <w:right w:val="nil"/>
            </w:tcBorders>
            <w:shd w:val="clear" w:color="auto" w:fill="FFFF99"/>
            <w:noWrap/>
            <w:vAlign w:val="center"/>
            <w:hideMark/>
          </w:tcPr>
          <w:p w14:paraId="56B9D2E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1751</w:t>
            </w:r>
          </w:p>
        </w:tc>
        <w:tc>
          <w:tcPr>
            <w:tcW w:w="180" w:type="pct"/>
            <w:gridSpan w:val="2"/>
            <w:tcBorders>
              <w:top w:val="nil"/>
              <w:left w:val="nil"/>
              <w:bottom w:val="nil"/>
              <w:right w:val="nil"/>
            </w:tcBorders>
            <w:shd w:val="clear" w:color="auto" w:fill="FFFF99"/>
            <w:noWrap/>
            <w:vAlign w:val="center"/>
            <w:hideMark/>
          </w:tcPr>
          <w:p w14:paraId="31DDEC6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193.53</w:t>
            </w:r>
          </w:p>
        </w:tc>
        <w:tc>
          <w:tcPr>
            <w:tcW w:w="234" w:type="pct"/>
            <w:tcBorders>
              <w:top w:val="nil"/>
              <w:left w:val="nil"/>
              <w:bottom w:val="nil"/>
              <w:right w:val="nil"/>
            </w:tcBorders>
            <w:shd w:val="clear" w:color="auto" w:fill="FFFF99"/>
            <w:noWrap/>
            <w:vAlign w:val="center"/>
            <w:hideMark/>
          </w:tcPr>
          <w:p w14:paraId="29C3D4A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8.06</w:t>
            </w:r>
          </w:p>
        </w:tc>
        <w:tc>
          <w:tcPr>
            <w:tcW w:w="200" w:type="pct"/>
            <w:tcBorders>
              <w:top w:val="nil"/>
              <w:left w:val="nil"/>
              <w:bottom w:val="nil"/>
              <w:right w:val="nil"/>
            </w:tcBorders>
            <w:shd w:val="clear" w:color="auto" w:fill="FFFF99"/>
            <w:noWrap/>
            <w:vAlign w:val="center"/>
            <w:hideMark/>
          </w:tcPr>
          <w:p w14:paraId="58C220A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234.03</w:t>
            </w:r>
          </w:p>
        </w:tc>
        <w:tc>
          <w:tcPr>
            <w:tcW w:w="176" w:type="pct"/>
            <w:tcBorders>
              <w:top w:val="nil"/>
              <w:left w:val="nil"/>
              <w:bottom w:val="nil"/>
              <w:right w:val="nil"/>
            </w:tcBorders>
            <w:shd w:val="clear" w:color="auto" w:fill="FFFF99"/>
            <w:noWrap/>
            <w:vAlign w:val="center"/>
            <w:hideMark/>
          </w:tcPr>
          <w:p w14:paraId="2A6C590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9.75</w:t>
            </w:r>
          </w:p>
        </w:tc>
        <w:tc>
          <w:tcPr>
            <w:tcW w:w="180" w:type="pct"/>
            <w:tcBorders>
              <w:top w:val="nil"/>
              <w:left w:val="nil"/>
              <w:bottom w:val="nil"/>
              <w:right w:val="nil"/>
            </w:tcBorders>
            <w:shd w:val="clear" w:color="auto" w:fill="FFFF99"/>
            <w:noWrap/>
            <w:vAlign w:val="center"/>
            <w:hideMark/>
          </w:tcPr>
          <w:p w14:paraId="19A1172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99.86</w:t>
            </w:r>
          </w:p>
        </w:tc>
        <w:tc>
          <w:tcPr>
            <w:tcW w:w="149" w:type="pct"/>
            <w:tcBorders>
              <w:top w:val="nil"/>
              <w:left w:val="nil"/>
              <w:bottom w:val="nil"/>
              <w:right w:val="nil"/>
            </w:tcBorders>
            <w:shd w:val="clear" w:color="auto" w:fill="FFFF99"/>
            <w:noWrap/>
            <w:vAlign w:val="center"/>
            <w:hideMark/>
          </w:tcPr>
          <w:p w14:paraId="5401D4F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4.16</w:t>
            </w:r>
          </w:p>
        </w:tc>
        <w:tc>
          <w:tcPr>
            <w:tcW w:w="205" w:type="pct"/>
            <w:tcBorders>
              <w:top w:val="nil"/>
              <w:left w:val="nil"/>
              <w:bottom w:val="nil"/>
              <w:right w:val="nil"/>
            </w:tcBorders>
            <w:shd w:val="clear" w:color="auto" w:fill="FFFF99"/>
            <w:noWrap/>
            <w:vAlign w:val="center"/>
            <w:hideMark/>
          </w:tcPr>
          <w:p w14:paraId="6553B82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120.76</w:t>
            </w:r>
          </w:p>
        </w:tc>
        <w:tc>
          <w:tcPr>
            <w:tcW w:w="171" w:type="pct"/>
            <w:tcBorders>
              <w:top w:val="nil"/>
              <w:left w:val="nil"/>
              <w:bottom w:val="nil"/>
              <w:right w:val="nil"/>
            </w:tcBorders>
            <w:shd w:val="clear" w:color="auto" w:fill="FFFF99"/>
            <w:noWrap/>
            <w:vAlign w:val="center"/>
            <w:hideMark/>
          </w:tcPr>
          <w:p w14:paraId="57CBD73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5.03</w:t>
            </w:r>
          </w:p>
        </w:tc>
        <w:tc>
          <w:tcPr>
            <w:tcW w:w="180" w:type="pct"/>
            <w:tcBorders>
              <w:top w:val="nil"/>
              <w:left w:val="nil"/>
              <w:bottom w:val="nil"/>
              <w:right w:val="nil"/>
            </w:tcBorders>
            <w:shd w:val="clear" w:color="auto" w:fill="FFFF99"/>
            <w:noWrap/>
            <w:vAlign w:val="center"/>
            <w:hideMark/>
          </w:tcPr>
          <w:p w14:paraId="420CB4F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99.86</w:t>
            </w:r>
          </w:p>
        </w:tc>
        <w:tc>
          <w:tcPr>
            <w:tcW w:w="149" w:type="pct"/>
            <w:tcBorders>
              <w:top w:val="nil"/>
              <w:left w:val="nil"/>
              <w:bottom w:val="nil"/>
              <w:right w:val="nil"/>
            </w:tcBorders>
            <w:shd w:val="clear" w:color="auto" w:fill="FFFF99"/>
            <w:noWrap/>
            <w:vAlign w:val="center"/>
            <w:hideMark/>
          </w:tcPr>
          <w:p w14:paraId="7C87735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4.16</w:t>
            </w:r>
          </w:p>
        </w:tc>
        <w:tc>
          <w:tcPr>
            <w:tcW w:w="205" w:type="pct"/>
            <w:tcBorders>
              <w:top w:val="nil"/>
              <w:left w:val="nil"/>
              <w:bottom w:val="nil"/>
              <w:right w:val="nil"/>
            </w:tcBorders>
            <w:shd w:val="clear" w:color="auto" w:fill="FFFF99"/>
            <w:noWrap/>
            <w:vAlign w:val="center"/>
            <w:hideMark/>
          </w:tcPr>
          <w:p w14:paraId="735FF9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120.76</w:t>
            </w:r>
          </w:p>
        </w:tc>
        <w:tc>
          <w:tcPr>
            <w:tcW w:w="171" w:type="pct"/>
            <w:tcBorders>
              <w:top w:val="nil"/>
              <w:left w:val="nil"/>
              <w:bottom w:val="nil"/>
              <w:right w:val="nil"/>
            </w:tcBorders>
            <w:shd w:val="clear" w:color="auto" w:fill="FFFF99"/>
            <w:noWrap/>
            <w:vAlign w:val="center"/>
            <w:hideMark/>
          </w:tcPr>
          <w:p w14:paraId="44007A0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5.03</w:t>
            </w:r>
          </w:p>
        </w:tc>
        <w:tc>
          <w:tcPr>
            <w:tcW w:w="180" w:type="pct"/>
            <w:tcBorders>
              <w:top w:val="nil"/>
              <w:left w:val="nil"/>
              <w:bottom w:val="nil"/>
              <w:right w:val="nil"/>
            </w:tcBorders>
            <w:shd w:val="clear" w:color="auto" w:fill="FFFF99"/>
            <w:noWrap/>
            <w:vAlign w:val="center"/>
            <w:hideMark/>
          </w:tcPr>
          <w:p w14:paraId="615759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82.74</w:t>
            </w:r>
          </w:p>
        </w:tc>
        <w:tc>
          <w:tcPr>
            <w:tcW w:w="149" w:type="pct"/>
            <w:tcBorders>
              <w:top w:val="nil"/>
              <w:left w:val="nil"/>
              <w:bottom w:val="nil"/>
              <w:right w:val="nil"/>
            </w:tcBorders>
            <w:shd w:val="clear" w:color="auto" w:fill="FFFF99"/>
            <w:noWrap/>
            <w:vAlign w:val="center"/>
            <w:hideMark/>
          </w:tcPr>
          <w:p w14:paraId="6F20E58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3.45</w:t>
            </w:r>
          </w:p>
        </w:tc>
        <w:tc>
          <w:tcPr>
            <w:tcW w:w="205" w:type="pct"/>
            <w:tcBorders>
              <w:top w:val="nil"/>
              <w:left w:val="nil"/>
              <w:bottom w:val="nil"/>
              <w:right w:val="nil"/>
            </w:tcBorders>
            <w:shd w:val="clear" w:color="auto" w:fill="FFFF99"/>
            <w:noWrap/>
            <w:vAlign w:val="center"/>
            <w:hideMark/>
          </w:tcPr>
          <w:p w14:paraId="5C13755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100.06</w:t>
            </w:r>
          </w:p>
        </w:tc>
        <w:tc>
          <w:tcPr>
            <w:tcW w:w="171" w:type="pct"/>
            <w:tcBorders>
              <w:top w:val="nil"/>
              <w:left w:val="nil"/>
              <w:bottom w:val="nil"/>
              <w:right w:val="nil"/>
            </w:tcBorders>
            <w:shd w:val="clear" w:color="auto" w:fill="FFFF99"/>
            <w:noWrap/>
            <w:vAlign w:val="center"/>
            <w:hideMark/>
          </w:tcPr>
          <w:p w14:paraId="718975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4.17</w:t>
            </w:r>
          </w:p>
        </w:tc>
        <w:tc>
          <w:tcPr>
            <w:tcW w:w="180" w:type="pct"/>
            <w:tcBorders>
              <w:top w:val="nil"/>
              <w:left w:val="nil"/>
              <w:bottom w:val="nil"/>
              <w:right w:val="nil"/>
            </w:tcBorders>
            <w:shd w:val="clear" w:color="auto" w:fill="FFFF99"/>
            <w:noWrap/>
            <w:vAlign w:val="center"/>
            <w:hideMark/>
          </w:tcPr>
          <w:p w14:paraId="415D5E6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98.50</w:t>
            </w:r>
          </w:p>
        </w:tc>
        <w:tc>
          <w:tcPr>
            <w:tcW w:w="149" w:type="pct"/>
            <w:tcBorders>
              <w:top w:val="nil"/>
              <w:left w:val="nil"/>
              <w:bottom w:val="nil"/>
              <w:right w:val="nil"/>
            </w:tcBorders>
            <w:shd w:val="clear" w:color="auto" w:fill="FFFF99"/>
            <w:noWrap/>
            <w:vAlign w:val="center"/>
            <w:hideMark/>
          </w:tcPr>
          <w:p w14:paraId="35FA681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4.10</w:t>
            </w:r>
          </w:p>
        </w:tc>
        <w:tc>
          <w:tcPr>
            <w:tcW w:w="205" w:type="pct"/>
            <w:tcBorders>
              <w:top w:val="nil"/>
              <w:left w:val="nil"/>
              <w:bottom w:val="nil"/>
              <w:right w:val="nil"/>
            </w:tcBorders>
            <w:shd w:val="clear" w:color="auto" w:fill="FFFF99"/>
            <w:noWrap/>
            <w:vAlign w:val="center"/>
            <w:hideMark/>
          </w:tcPr>
          <w:p w14:paraId="6278CED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119.12</w:t>
            </w:r>
          </w:p>
        </w:tc>
        <w:tc>
          <w:tcPr>
            <w:tcW w:w="171" w:type="pct"/>
            <w:tcBorders>
              <w:top w:val="nil"/>
              <w:left w:val="nil"/>
              <w:bottom w:val="nil"/>
              <w:right w:val="nil"/>
            </w:tcBorders>
            <w:shd w:val="clear" w:color="auto" w:fill="FFFF99"/>
            <w:noWrap/>
            <w:vAlign w:val="center"/>
            <w:hideMark/>
          </w:tcPr>
          <w:p w14:paraId="4FA3F1A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4.96</w:t>
            </w:r>
          </w:p>
        </w:tc>
        <w:tc>
          <w:tcPr>
            <w:tcW w:w="180" w:type="pct"/>
            <w:tcBorders>
              <w:top w:val="nil"/>
              <w:left w:val="nil"/>
              <w:bottom w:val="nil"/>
              <w:right w:val="nil"/>
            </w:tcBorders>
            <w:shd w:val="clear" w:color="auto" w:fill="FFFF99"/>
            <w:noWrap/>
            <w:vAlign w:val="center"/>
            <w:hideMark/>
          </w:tcPr>
          <w:p w14:paraId="5F7BAFC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65.82</w:t>
            </w:r>
          </w:p>
        </w:tc>
        <w:tc>
          <w:tcPr>
            <w:tcW w:w="149" w:type="pct"/>
            <w:tcBorders>
              <w:top w:val="nil"/>
              <w:left w:val="nil"/>
              <w:bottom w:val="nil"/>
              <w:right w:val="nil"/>
            </w:tcBorders>
            <w:shd w:val="clear" w:color="auto" w:fill="FFFF99"/>
            <w:noWrap/>
            <w:vAlign w:val="center"/>
            <w:hideMark/>
          </w:tcPr>
          <w:p w14:paraId="271319A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2.74</w:t>
            </w:r>
          </w:p>
        </w:tc>
        <w:tc>
          <w:tcPr>
            <w:tcW w:w="205" w:type="pct"/>
            <w:tcBorders>
              <w:top w:val="nil"/>
              <w:left w:val="nil"/>
              <w:bottom w:val="nil"/>
              <w:right w:val="nil"/>
            </w:tcBorders>
            <w:shd w:val="clear" w:color="auto" w:fill="FFFF99"/>
            <w:noWrap/>
            <w:vAlign w:val="center"/>
            <w:hideMark/>
          </w:tcPr>
          <w:p w14:paraId="22CC8DB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79.59</w:t>
            </w:r>
          </w:p>
        </w:tc>
        <w:tc>
          <w:tcPr>
            <w:tcW w:w="171" w:type="pct"/>
            <w:tcBorders>
              <w:top w:val="nil"/>
              <w:left w:val="nil"/>
              <w:bottom w:val="nil"/>
              <w:right w:val="nil"/>
            </w:tcBorders>
            <w:shd w:val="clear" w:color="auto" w:fill="FFFF99"/>
            <w:noWrap/>
            <w:vAlign w:val="center"/>
            <w:hideMark/>
          </w:tcPr>
          <w:p w14:paraId="1C64673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3.32</w:t>
            </w:r>
          </w:p>
        </w:tc>
      </w:tr>
      <w:tr w:rsidR="0025140F" w:rsidRPr="0025140F" w14:paraId="06FDAE38" w14:textId="77777777" w:rsidTr="009849FF">
        <w:trPr>
          <w:trHeight w:val="300"/>
        </w:trPr>
        <w:tc>
          <w:tcPr>
            <w:tcW w:w="272" w:type="pct"/>
            <w:tcBorders>
              <w:top w:val="nil"/>
              <w:left w:val="nil"/>
              <w:bottom w:val="nil"/>
              <w:right w:val="nil"/>
            </w:tcBorders>
            <w:shd w:val="clear" w:color="auto" w:fill="FFFF99"/>
            <w:noWrap/>
            <w:vAlign w:val="center"/>
            <w:hideMark/>
          </w:tcPr>
          <w:p w14:paraId="788CE2F4"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Kch-Ch</w:t>
            </w:r>
          </w:p>
        </w:tc>
        <w:tc>
          <w:tcPr>
            <w:tcW w:w="226" w:type="pct"/>
            <w:tcBorders>
              <w:top w:val="nil"/>
              <w:left w:val="nil"/>
              <w:bottom w:val="nil"/>
              <w:right w:val="nil"/>
            </w:tcBorders>
            <w:shd w:val="clear" w:color="auto" w:fill="FFFF99"/>
            <w:noWrap/>
            <w:vAlign w:val="center"/>
            <w:hideMark/>
          </w:tcPr>
          <w:p w14:paraId="4FEBB24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573</w:t>
            </w:r>
          </w:p>
        </w:tc>
        <w:tc>
          <w:tcPr>
            <w:tcW w:w="185" w:type="pct"/>
            <w:tcBorders>
              <w:top w:val="nil"/>
              <w:left w:val="nil"/>
              <w:bottom w:val="nil"/>
              <w:right w:val="nil"/>
            </w:tcBorders>
            <w:shd w:val="clear" w:color="auto" w:fill="FFFF99"/>
            <w:noWrap/>
            <w:vAlign w:val="center"/>
            <w:hideMark/>
          </w:tcPr>
          <w:p w14:paraId="202285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910</w:t>
            </w:r>
          </w:p>
        </w:tc>
        <w:tc>
          <w:tcPr>
            <w:tcW w:w="180" w:type="pct"/>
            <w:gridSpan w:val="2"/>
            <w:tcBorders>
              <w:top w:val="nil"/>
              <w:left w:val="nil"/>
              <w:bottom w:val="nil"/>
              <w:right w:val="nil"/>
            </w:tcBorders>
            <w:shd w:val="clear" w:color="auto" w:fill="FFFF99"/>
            <w:noWrap/>
            <w:vAlign w:val="center"/>
            <w:hideMark/>
          </w:tcPr>
          <w:p w14:paraId="6767DB6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76.58</w:t>
            </w:r>
          </w:p>
        </w:tc>
        <w:tc>
          <w:tcPr>
            <w:tcW w:w="234" w:type="pct"/>
            <w:tcBorders>
              <w:top w:val="nil"/>
              <w:left w:val="nil"/>
              <w:bottom w:val="nil"/>
              <w:right w:val="nil"/>
            </w:tcBorders>
            <w:shd w:val="clear" w:color="auto" w:fill="FFFF99"/>
            <w:noWrap/>
            <w:vAlign w:val="center"/>
            <w:hideMark/>
          </w:tcPr>
          <w:p w14:paraId="165829A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3.19</w:t>
            </w:r>
          </w:p>
        </w:tc>
        <w:tc>
          <w:tcPr>
            <w:tcW w:w="200" w:type="pct"/>
            <w:tcBorders>
              <w:top w:val="nil"/>
              <w:left w:val="nil"/>
              <w:bottom w:val="nil"/>
              <w:right w:val="nil"/>
            </w:tcBorders>
            <w:shd w:val="clear" w:color="auto" w:fill="FFFF99"/>
            <w:noWrap/>
            <w:vAlign w:val="center"/>
            <w:hideMark/>
          </w:tcPr>
          <w:p w14:paraId="4F439AF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121.63</w:t>
            </w:r>
          </w:p>
        </w:tc>
        <w:tc>
          <w:tcPr>
            <w:tcW w:w="176" w:type="pct"/>
            <w:tcBorders>
              <w:top w:val="nil"/>
              <w:left w:val="nil"/>
              <w:bottom w:val="nil"/>
              <w:right w:val="nil"/>
            </w:tcBorders>
            <w:shd w:val="clear" w:color="auto" w:fill="FFFF99"/>
            <w:noWrap/>
            <w:vAlign w:val="center"/>
            <w:hideMark/>
          </w:tcPr>
          <w:p w14:paraId="6F9D4D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5.07</w:t>
            </w:r>
          </w:p>
        </w:tc>
        <w:tc>
          <w:tcPr>
            <w:tcW w:w="180" w:type="pct"/>
            <w:tcBorders>
              <w:top w:val="nil"/>
              <w:left w:val="nil"/>
              <w:bottom w:val="nil"/>
              <w:right w:val="nil"/>
            </w:tcBorders>
            <w:shd w:val="clear" w:color="auto" w:fill="FFFF99"/>
            <w:noWrap/>
            <w:vAlign w:val="center"/>
            <w:hideMark/>
          </w:tcPr>
          <w:p w14:paraId="00B10C7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39.52</w:t>
            </w:r>
          </w:p>
        </w:tc>
        <w:tc>
          <w:tcPr>
            <w:tcW w:w="149" w:type="pct"/>
            <w:tcBorders>
              <w:top w:val="nil"/>
              <w:left w:val="nil"/>
              <w:bottom w:val="nil"/>
              <w:right w:val="nil"/>
            </w:tcBorders>
            <w:shd w:val="clear" w:color="auto" w:fill="FFFF99"/>
            <w:noWrap/>
            <w:vAlign w:val="center"/>
            <w:hideMark/>
          </w:tcPr>
          <w:p w14:paraId="233738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1.65</w:t>
            </w:r>
          </w:p>
        </w:tc>
        <w:tc>
          <w:tcPr>
            <w:tcW w:w="205" w:type="pct"/>
            <w:tcBorders>
              <w:top w:val="nil"/>
              <w:left w:val="nil"/>
              <w:bottom w:val="nil"/>
              <w:right w:val="nil"/>
            </w:tcBorders>
            <w:shd w:val="clear" w:color="auto" w:fill="FFFF99"/>
            <w:noWrap/>
            <w:vAlign w:val="center"/>
            <w:hideMark/>
          </w:tcPr>
          <w:p w14:paraId="18916DD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62.76</w:t>
            </w:r>
          </w:p>
        </w:tc>
        <w:tc>
          <w:tcPr>
            <w:tcW w:w="171" w:type="pct"/>
            <w:tcBorders>
              <w:top w:val="nil"/>
              <w:left w:val="nil"/>
              <w:bottom w:val="nil"/>
              <w:right w:val="nil"/>
            </w:tcBorders>
            <w:shd w:val="clear" w:color="auto" w:fill="FFFF99"/>
            <w:noWrap/>
            <w:vAlign w:val="center"/>
            <w:hideMark/>
          </w:tcPr>
          <w:p w14:paraId="1E2FBE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2.61</w:t>
            </w:r>
          </w:p>
        </w:tc>
        <w:tc>
          <w:tcPr>
            <w:tcW w:w="180" w:type="pct"/>
            <w:tcBorders>
              <w:top w:val="nil"/>
              <w:left w:val="nil"/>
              <w:bottom w:val="nil"/>
              <w:right w:val="nil"/>
            </w:tcBorders>
            <w:shd w:val="clear" w:color="auto" w:fill="FFFF99"/>
            <w:noWrap/>
            <w:vAlign w:val="center"/>
            <w:hideMark/>
          </w:tcPr>
          <w:p w14:paraId="289C468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39.52</w:t>
            </w:r>
          </w:p>
        </w:tc>
        <w:tc>
          <w:tcPr>
            <w:tcW w:w="149" w:type="pct"/>
            <w:tcBorders>
              <w:top w:val="nil"/>
              <w:left w:val="nil"/>
              <w:bottom w:val="nil"/>
              <w:right w:val="nil"/>
            </w:tcBorders>
            <w:shd w:val="clear" w:color="auto" w:fill="FFFF99"/>
            <w:noWrap/>
            <w:vAlign w:val="center"/>
            <w:hideMark/>
          </w:tcPr>
          <w:p w14:paraId="0E4B1DF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1.65</w:t>
            </w:r>
          </w:p>
        </w:tc>
        <w:tc>
          <w:tcPr>
            <w:tcW w:w="205" w:type="pct"/>
            <w:tcBorders>
              <w:top w:val="nil"/>
              <w:left w:val="nil"/>
              <w:bottom w:val="nil"/>
              <w:right w:val="nil"/>
            </w:tcBorders>
            <w:shd w:val="clear" w:color="auto" w:fill="FFFF99"/>
            <w:noWrap/>
            <w:vAlign w:val="center"/>
            <w:hideMark/>
          </w:tcPr>
          <w:p w14:paraId="72C8AE2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62.76</w:t>
            </w:r>
          </w:p>
        </w:tc>
        <w:tc>
          <w:tcPr>
            <w:tcW w:w="171" w:type="pct"/>
            <w:tcBorders>
              <w:top w:val="nil"/>
              <w:left w:val="nil"/>
              <w:bottom w:val="nil"/>
              <w:right w:val="nil"/>
            </w:tcBorders>
            <w:shd w:val="clear" w:color="auto" w:fill="FFFF99"/>
            <w:noWrap/>
            <w:vAlign w:val="center"/>
            <w:hideMark/>
          </w:tcPr>
          <w:p w14:paraId="17CD2F0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2.61</w:t>
            </w:r>
          </w:p>
        </w:tc>
        <w:tc>
          <w:tcPr>
            <w:tcW w:w="180" w:type="pct"/>
            <w:tcBorders>
              <w:top w:val="nil"/>
              <w:left w:val="nil"/>
              <w:bottom w:val="nil"/>
              <w:right w:val="nil"/>
            </w:tcBorders>
            <w:shd w:val="clear" w:color="auto" w:fill="FFFF99"/>
            <w:noWrap/>
            <w:vAlign w:val="center"/>
            <w:hideMark/>
          </w:tcPr>
          <w:p w14:paraId="3592B5C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32.74</w:t>
            </w:r>
          </w:p>
        </w:tc>
        <w:tc>
          <w:tcPr>
            <w:tcW w:w="149" w:type="pct"/>
            <w:tcBorders>
              <w:top w:val="nil"/>
              <w:left w:val="nil"/>
              <w:bottom w:val="nil"/>
              <w:right w:val="nil"/>
            </w:tcBorders>
            <w:shd w:val="clear" w:color="auto" w:fill="FFFF99"/>
            <w:noWrap/>
            <w:vAlign w:val="center"/>
            <w:hideMark/>
          </w:tcPr>
          <w:p w14:paraId="5853712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1.36</w:t>
            </w:r>
          </w:p>
        </w:tc>
        <w:tc>
          <w:tcPr>
            <w:tcW w:w="205" w:type="pct"/>
            <w:tcBorders>
              <w:top w:val="nil"/>
              <w:left w:val="nil"/>
              <w:bottom w:val="nil"/>
              <w:right w:val="nil"/>
            </w:tcBorders>
            <w:shd w:val="clear" w:color="auto" w:fill="FFFF99"/>
            <w:noWrap/>
            <w:vAlign w:val="center"/>
            <w:hideMark/>
          </w:tcPr>
          <w:p w14:paraId="142895F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52.00</w:t>
            </w:r>
          </w:p>
        </w:tc>
        <w:tc>
          <w:tcPr>
            <w:tcW w:w="171" w:type="pct"/>
            <w:tcBorders>
              <w:top w:val="nil"/>
              <w:left w:val="nil"/>
              <w:bottom w:val="nil"/>
              <w:right w:val="nil"/>
            </w:tcBorders>
            <w:shd w:val="clear" w:color="auto" w:fill="FFFF99"/>
            <w:noWrap/>
            <w:vAlign w:val="center"/>
            <w:hideMark/>
          </w:tcPr>
          <w:p w14:paraId="740D484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2.17</w:t>
            </w:r>
          </w:p>
        </w:tc>
        <w:tc>
          <w:tcPr>
            <w:tcW w:w="180" w:type="pct"/>
            <w:tcBorders>
              <w:top w:val="nil"/>
              <w:left w:val="nil"/>
              <w:bottom w:val="nil"/>
              <w:right w:val="nil"/>
            </w:tcBorders>
            <w:shd w:val="clear" w:color="auto" w:fill="FFFF99"/>
            <w:noWrap/>
            <w:vAlign w:val="center"/>
            <w:hideMark/>
          </w:tcPr>
          <w:p w14:paraId="3C9A53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38.98</w:t>
            </w:r>
          </w:p>
        </w:tc>
        <w:tc>
          <w:tcPr>
            <w:tcW w:w="149" w:type="pct"/>
            <w:tcBorders>
              <w:top w:val="nil"/>
              <w:left w:val="nil"/>
              <w:bottom w:val="nil"/>
              <w:right w:val="nil"/>
            </w:tcBorders>
            <w:shd w:val="clear" w:color="auto" w:fill="FFFF99"/>
            <w:noWrap/>
            <w:vAlign w:val="center"/>
            <w:hideMark/>
          </w:tcPr>
          <w:p w14:paraId="077CD79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1.62</w:t>
            </w:r>
          </w:p>
        </w:tc>
        <w:tc>
          <w:tcPr>
            <w:tcW w:w="205" w:type="pct"/>
            <w:tcBorders>
              <w:top w:val="nil"/>
              <w:left w:val="nil"/>
              <w:bottom w:val="nil"/>
              <w:right w:val="nil"/>
            </w:tcBorders>
            <w:shd w:val="clear" w:color="auto" w:fill="FFFF99"/>
            <w:noWrap/>
            <w:vAlign w:val="center"/>
            <w:hideMark/>
          </w:tcPr>
          <w:p w14:paraId="5B67E6F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61.90</w:t>
            </w:r>
          </w:p>
        </w:tc>
        <w:tc>
          <w:tcPr>
            <w:tcW w:w="171" w:type="pct"/>
            <w:tcBorders>
              <w:top w:val="nil"/>
              <w:left w:val="nil"/>
              <w:bottom w:val="nil"/>
              <w:right w:val="nil"/>
            </w:tcBorders>
            <w:shd w:val="clear" w:color="auto" w:fill="FFFF99"/>
            <w:noWrap/>
            <w:vAlign w:val="center"/>
            <w:hideMark/>
          </w:tcPr>
          <w:p w14:paraId="3C15730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2.58</w:t>
            </w:r>
          </w:p>
        </w:tc>
        <w:tc>
          <w:tcPr>
            <w:tcW w:w="180" w:type="pct"/>
            <w:tcBorders>
              <w:top w:val="nil"/>
              <w:left w:val="nil"/>
              <w:bottom w:val="nil"/>
              <w:right w:val="nil"/>
            </w:tcBorders>
            <w:shd w:val="clear" w:color="auto" w:fill="FFFF99"/>
            <w:noWrap/>
            <w:vAlign w:val="center"/>
            <w:hideMark/>
          </w:tcPr>
          <w:p w14:paraId="1DEA4B0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26.05</w:t>
            </w:r>
          </w:p>
        </w:tc>
        <w:tc>
          <w:tcPr>
            <w:tcW w:w="149" w:type="pct"/>
            <w:tcBorders>
              <w:top w:val="nil"/>
              <w:left w:val="nil"/>
              <w:bottom w:val="nil"/>
              <w:right w:val="nil"/>
            </w:tcBorders>
            <w:shd w:val="clear" w:color="auto" w:fill="FFFF99"/>
            <w:noWrap/>
            <w:vAlign w:val="center"/>
            <w:hideMark/>
          </w:tcPr>
          <w:p w14:paraId="404C241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w:t>
            </w:r>
          </w:p>
        </w:tc>
        <w:tc>
          <w:tcPr>
            <w:tcW w:w="205" w:type="pct"/>
            <w:tcBorders>
              <w:top w:val="nil"/>
              <w:left w:val="nil"/>
              <w:bottom w:val="nil"/>
              <w:right w:val="nil"/>
            </w:tcBorders>
            <w:shd w:val="clear" w:color="auto" w:fill="FFFF99"/>
            <w:noWrap/>
            <w:vAlign w:val="center"/>
            <w:hideMark/>
          </w:tcPr>
          <w:p w14:paraId="4410EE6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41.36</w:t>
            </w:r>
          </w:p>
        </w:tc>
        <w:tc>
          <w:tcPr>
            <w:tcW w:w="171" w:type="pct"/>
            <w:tcBorders>
              <w:top w:val="nil"/>
              <w:left w:val="nil"/>
              <w:bottom w:val="nil"/>
              <w:right w:val="nil"/>
            </w:tcBorders>
            <w:shd w:val="clear" w:color="auto" w:fill="FFFF99"/>
            <w:noWrap/>
            <w:vAlign w:val="center"/>
            <w:hideMark/>
          </w:tcPr>
          <w:p w14:paraId="5895D4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1.72</w:t>
            </w:r>
          </w:p>
        </w:tc>
      </w:tr>
      <w:tr w:rsidR="0025140F" w:rsidRPr="0025140F" w14:paraId="56FBFBD7" w14:textId="77777777" w:rsidTr="009849FF">
        <w:trPr>
          <w:trHeight w:val="300"/>
        </w:trPr>
        <w:tc>
          <w:tcPr>
            <w:tcW w:w="272" w:type="pct"/>
            <w:tcBorders>
              <w:top w:val="nil"/>
              <w:left w:val="nil"/>
              <w:bottom w:val="nil"/>
              <w:right w:val="nil"/>
            </w:tcBorders>
            <w:shd w:val="clear" w:color="auto" w:fill="FFFF99"/>
            <w:noWrap/>
            <w:vAlign w:val="center"/>
            <w:hideMark/>
          </w:tcPr>
          <w:p w14:paraId="4D114893"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Kch-Kr</w:t>
            </w:r>
          </w:p>
        </w:tc>
        <w:tc>
          <w:tcPr>
            <w:tcW w:w="226" w:type="pct"/>
            <w:tcBorders>
              <w:top w:val="nil"/>
              <w:left w:val="nil"/>
              <w:bottom w:val="nil"/>
              <w:right w:val="nil"/>
            </w:tcBorders>
            <w:shd w:val="clear" w:color="auto" w:fill="FFFF99"/>
            <w:noWrap/>
            <w:vAlign w:val="center"/>
            <w:hideMark/>
          </w:tcPr>
          <w:p w14:paraId="2B1A0C0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666</w:t>
            </w:r>
          </w:p>
        </w:tc>
        <w:tc>
          <w:tcPr>
            <w:tcW w:w="185" w:type="pct"/>
            <w:tcBorders>
              <w:top w:val="nil"/>
              <w:left w:val="nil"/>
              <w:bottom w:val="nil"/>
              <w:right w:val="nil"/>
            </w:tcBorders>
            <w:shd w:val="clear" w:color="auto" w:fill="FFFF99"/>
            <w:noWrap/>
            <w:vAlign w:val="center"/>
            <w:hideMark/>
          </w:tcPr>
          <w:p w14:paraId="214BBC6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986</w:t>
            </w:r>
          </w:p>
        </w:tc>
        <w:tc>
          <w:tcPr>
            <w:tcW w:w="180" w:type="pct"/>
            <w:gridSpan w:val="2"/>
            <w:tcBorders>
              <w:top w:val="nil"/>
              <w:left w:val="nil"/>
              <w:bottom w:val="nil"/>
              <w:right w:val="nil"/>
            </w:tcBorders>
            <w:shd w:val="clear" w:color="auto" w:fill="FFFF99"/>
            <w:noWrap/>
            <w:vAlign w:val="center"/>
            <w:hideMark/>
          </w:tcPr>
          <w:p w14:paraId="7187E28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89.01</w:t>
            </w:r>
          </w:p>
        </w:tc>
        <w:tc>
          <w:tcPr>
            <w:tcW w:w="234" w:type="pct"/>
            <w:tcBorders>
              <w:top w:val="nil"/>
              <w:left w:val="nil"/>
              <w:bottom w:val="nil"/>
              <w:right w:val="nil"/>
            </w:tcBorders>
            <w:shd w:val="clear" w:color="auto" w:fill="FFFF99"/>
            <w:noWrap/>
            <w:vAlign w:val="center"/>
            <w:hideMark/>
          </w:tcPr>
          <w:p w14:paraId="0509715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3.71</w:t>
            </w:r>
          </w:p>
        </w:tc>
        <w:tc>
          <w:tcPr>
            <w:tcW w:w="200" w:type="pct"/>
            <w:tcBorders>
              <w:top w:val="nil"/>
              <w:left w:val="nil"/>
              <w:bottom w:val="nil"/>
              <w:right w:val="nil"/>
            </w:tcBorders>
            <w:shd w:val="clear" w:color="auto" w:fill="FFFF99"/>
            <w:noWrap/>
            <w:vAlign w:val="center"/>
            <w:hideMark/>
          </w:tcPr>
          <w:p w14:paraId="564CED0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131.78</w:t>
            </w:r>
          </w:p>
        </w:tc>
        <w:tc>
          <w:tcPr>
            <w:tcW w:w="176" w:type="pct"/>
            <w:tcBorders>
              <w:top w:val="nil"/>
              <w:left w:val="nil"/>
              <w:bottom w:val="nil"/>
              <w:right w:val="nil"/>
            </w:tcBorders>
            <w:shd w:val="clear" w:color="auto" w:fill="FFFF99"/>
            <w:noWrap/>
            <w:vAlign w:val="center"/>
            <w:hideMark/>
          </w:tcPr>
          <w:p w14:paraId="602E96C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5.49</w:t>
            </w:r>
          </w:p>
        </w:tc>
        <w:tc>
          <w:tcPr>
            <w:tcW w:w="180" w:type="pct"/>
            <w:tcBorders>
              <w:top w:val="nil"/>
              <w:left w:val="nil"/>
              <w:bottom w:val="nil"/>
              <w:right w:val="nil"/>
            </w:tcBorders>
            <w:shd w:val="clear" w:color="auto" w:fill="FFFF99"/>
            <w:noWrap/>
            <w:vAlign w:val="center"/>
            <w:hideMark/>
          </w:tcPr>
          <w:p w14:paraId="765C7E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45.93</w:t>
            </w:r>
          </w:p>
        </w:tc>
        <w:tc>
          <w:tcPr>
            <w:tcW w:w="149" w:type="pct"/>
            <w:tcBorders>
              <w:top w:val="nil"/>
              <w:left w:val="nil"/>
              <w:bottom w:val="nil"/>
              <w:right w:val="nil"/>
            </w:tcBorders>
            <w:shd w:val="clear" w:color="auto" w:fill="FFFF99"/>
            <w:noWrap/>
            <w:vAlign w:val="center"/>
            <w:hideMark/>
          </w:tcPr>
          <w:p w14:paraId="557D5FD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1.91</w:t>
            </w:r>
          </w:p>
        </w:tc>
        <w:tc>
          <w:tcPr>
            <w:tcW w:w="205" w:type="pct"/>
            <w:tcBorders>
              <w:top w:val="nil"/>
              <w:left w:val="nil"/>
              <w:bottom w:val="nil"/>
              <w:right w:val="nil"/>
            </w:tcBorders>
            <w:shd w:val="clear" w:color="auto" w:fill="FFFF99"/>
            <w:noWrap/>
            <w:vAlign w:val="center"/>
            <w:hideMark/>
          </w:tcPr>
          <w:p w14:paraId="45D2F27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68.00</w:t>
            </w:r>
          </w:p>
        </w:tc>
        <w:tc>
          <w:tcPr>
            <w:tcW w:w="171" w:type="pct"/>
            <w:tcBorders>
              <w:top w:val="nil"/>
              <w:left w:val="nil"/>
              <w:bottom w:val="nil"/>
              <w:right w:val="nil"/>
            </w:tcBorders>
            <w:shd w:val="clear" w:color="auto" w:fill="FFFF99"/>
            <w:noWrap/>
            <w:vAlign w:val="center"/>
            <w:hideMark/>
          </w:tcPr>
          <w:p w14:paraId="48AC38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2.83</w:t>
            </w:r>
          </w:p>
        </w:tc>
        <w:tc>
          <w:tcPr>
            <w:tcW w:w="180" w:type="pct"/>
            <w:tcBorders>
              <w:top w:val="nil"/>
              <w:left w:val="nil"/>
              <w:bottom w:val="nil"/>
              <w:right w:val="nil"/>
            </w:tcBorders>
            <w:shd w:val="clear" w:color="auto" w:fill="FFFF99"/>
            <w:noWrap/>
            <w:vAlign w:val="center"/>
            <w:hideMark/>
          </w:tcPr>
          <w:p w14:paraId="11F460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45.93</w:t>
            </w:r>
          </w:p>
        </w:tc>
        <w:tc>
          <w:tcPr>
            <w:tcW w:w="149" w:type="pct"/>
            <w:tcBorders>
              <w:top w:val="nil"/>
              <w:left w:val="nil"/>
              <w:bottom w:val="nil"/>
              <w:right w:val="nil"/>
            </w:tcBorders>
            <w:shd w:val="clear" w:color="auto" w:fill="FFFF99"/>
            <w:noWrap/>
            <w:vAlign w:val="center"/>
            <w:hideMark/>
          </w:tcPr>
          <w:p w14:paraId="6724316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1.91</w:t>
            </w:r>
          </w:p>
        </w:tc>
        <w:tc>
          <w:tcPr>
            <w:tcW w:w="205" w:type="pct"/>
            <w:tcBorders>
              <w:top w:val="nil"/>
              <w:left w:val="nil"/>
              <w:bottom w:val="nil"/>
              <w:right w:val="nil"/>
            </w:tcBorders>
            <w:shd w:val="clear" w:color="auto" w:fill="FFFF99"/>
            <w:noWrap/>
            <w:vAlign w:val="center"/>
            <w:hideMark/>
          </w:tcPr>
          <w:p w14:paraId="728732C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68.00</w:t>
            </w:r>
          </w:p>
        </w:tc>
        <w:tc>
          <w:tcPr>
            <w:tcW w:w="171" w:type="pct"/>
            <w:tcBorders>
              <w:top w:val="nil"/>
              <w:left w:val="nil"/>
              <w:bottom w:val="nil"/>
              <w:right w:val="nil"/>
            </w:tcBorders>
            <w:shd w:val="clear" w:color="auto" w:fill="FFFF99"/>
            <w:noWrap/>
            <w:vAlign w:val="center"/>
            <w:hideMark/>
          </w:tcPr>
          <w:p w14:paraId="47B3BC4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2.83</w:t>
            </w:r>
          </w:p>
        </w:tc>
        <w:tc>
          <w:tcPr>
            <w:tcW w:w="180" w:type="pct"/>
            <w:tcBorders>
              <w:top w:val="nil"/>
              <w:left w:val="nil"/>
              <w:bottom w:val="nil"/>
              <w:right w:val="nil"/>
            </w:tcBorders>
            <w:shd w:val="clear" w:color="auto" w:fill="FFFF99"/>
            <w:noWrap/>
            <w:vAlign w:val="center"/>
            <w:hideMark/>
          </w:tcPr>
          <w:p w14:paraId="554AF4C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38.06</w:t>
            </w:r>
          </w:p>
        </w:tc>
        <w:tc>
          <w:tcPr>
            <w:tcW w:w="149" w:type="pct"/>
            <w:tcBorders>
              <w:top w:val="nil"/>
              <w:left w:val="nil"/>
              <w:bottom w:val="nil"/>
              <w:right w:val="nil"/>
            </w:tcBorders>
            <w:shd w:val="clear" w:color="auto" w:fill="FFFF99"/>
            <w:noWrap/>
            <w:vAlign w:val="center"/>
            <w:hideMark/>
          </w:tcPr>
          <w:p w14:paraId="379DD30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1.59</w:t>
            </w:r>
          </w:p>
        </w:tc>
        <w:tc>
          <w:tcPr>
            <w:tcW w:w="205" w:type="pct"/>
            <w:tcBorders>
              <w:top w:val="nil"/>
              <w:left w:val="nil"/>
              <w:bottom w:val="nil"/>
              <w:right w:val="nil"/>
            </w:tcBorders>
            <w:shd w:val="clear" w:color="auto" w:fill="FFFF99"/>
            <w:noWrap/>
            <w:vAlign w:val="center"/>
            <w:hideMark/>
          </w:tcPr>
          <w:p w14:paraId="3CB5B8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56.34</w:t>
            </w:r>
          </w:p>
        </w:tc>
        <w:tc>
          <w:tcPr>
            <w:tcW w:w="171" w:type="pct"/>
            <w:tcBorders>
              <w:top w:val="nil"/>
              <w:left w:val="nil"/>
              <w:bottom w:val="nil"/>
              <w:right w:val="nil"/>
            </w:tcBorders>
            <w:shd w:val="clear" w:color="auto" w:fill="FFFF99"/>
            <w:noWrap/>
            <w:vAlign w:val="center"/>
            <w:hideMark/>
          </w:tcPr>
          <w:p w14:paraId="2264308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2.35</w:t>
            </w:r>
          </w:p>
        </w:tc>
        <w:tc>
          <w:tcPr>
            <w:tcW w:w="180" w:type="pct"/>
            <w:tcBorders>
              <w:top w:val="nil"/>
              <w:left w:val="nil"/>
              <w:bottom w:val="nil"/>
              <w:right w:val="nil"/>
            </w:tcBorders>
            <w:shd w:val="clear" w:color="auto" w:fill="FFFF99"/>
            <w:noWrap/>
            <w:vAlign w:val="center"/>
            <w:hideMark/>
          </w:tcPr>
          <w:p w14:paraId="78A7AE7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45.31</w:t>
            </w:r>
          </w:p>
        </w:tc>
        <w:tc>
          <w:tcPr>
            <w:tcW w:w="149" w:type="pct"/>
            <w:tcBorders>
              <w:top w:val="nil"/>
              <w:left w:val="nil"/>
              <w:bottom w:val="nil"/>
              <w:right w:val="nil"/>
            </w:tcBorders>
            <w:shd w:val="clear" w:color="auto" w:fill="FFFF99"/>
            <w:noWrap/>
            <w:vAlign w:val="center"/>
            <w:hideMark/>
          </w:tcPr>
          <w:p w14:paraId="53DE221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1.89</w:t>
            </w:r>
          </w:p>
        </w:tc>
        <w:tc>
          <w:tcPr>
            <w:tcW w:w="205" w:type="pct"/>
            <w:tcBorders>
              <w:top w:val="nil"/>
              <w:left w:val="nil"/>
              <w:bottom w:val="nil"/>
              <w:right w:val="nil"/>
            </w:tcBorders>
            <w:shd w:val="clear" w:color="auto" w:fill="FFFF99"/>
            <w:noWrap/>
            <w:vAlign w:val="center"/>
            <w:hideMark/>
          </w:tcPr>
          <w:p w14:paraId="0BCEB2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67.07</w:t>
            </w:r>
          </w:p>
        </w:tc>
        <w:tc>
          <w:tcPr>
            <w:tcW w:w="171" w:type="pct"/>
            <w:tcBorders>
              <w:top w:val="nil"/>
              <w:left w:val="nil"/>
              <w:bottom w:val="nil"/>
              <w:right w:val="nil"/>
            </w:tcBorders>
            <w:shd w:val="clear" w:color="auto" w:fill="FFFF99"/>
            <w:noWrap/>
            <w:vAlign w:val="center"/>
            <w:hideMark/>
          </w:tcPr>
          <w:p w14:paraId="1396892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2.79</w:t>
            </w:r>
          </w:p>
        </w:tc>
        <w:tc>
          <w:tcPr>
            <w:tcW w:w="180" w:type="pct"/>
            <w:tcBorders>
              <w:top w:val="nil"/>
              <w:left w:val="nil"/>
              <w:bottom w:val="nil"/>
              <w:right w:val="nil"/>
            </w:tcBorders>
            <w:shd w:val="clear" w:color="auto" w:fill="FFFF99"/>
            <w:noWrap/>
            <w:vAlign w:val="center"/>
            <w:hideMark/>
          </w:tcPr>
          <w:p w14:paraId="111822A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30.27</w:t>
            </w:r>
          </w:p>
        </w:tc>
        <w:tc>
          <w:tcPr>
            <w:tcW w:w="149" w:type="pct"/>
            <w:tcBorders>
              <w:top w:val="nil"/>
              <w:left w:val="nil"/>
              <w:bottom w:val="nil"/>
              <w:right w:val="nil"/>
            </w:tcBorders>
            <w:shd w:val="clear" w:color="auto" w:fill="FFFF99"/>
            <w:noWrap/>
            <w:vAlign w:val="center"/>
            <w:hideMark/>
          </w:tcPr>
          <w:p w14:paraId="65F5AB0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1.26</w:t>
            </w:r>
          </w:p>
        </w:tc>
        <w:tc>
          <w:tcPr>
            <w:tcW w:w="205" w:type="pct"/>
            <w:tcBorders>
              <w:top w:val="nil"/>
              <w:left w:val="nil"/>
              <w:bottom w:val="nil"/>
              <w:right w:val="nil"/>
            </w:tcBorders>
            <w:shd w:val="clear" w:color="auto" w:fill="FFFF99"/>
            <w:noWrap/>
            <w:vAlign w:val="center"/>
            <w:hideMark/>
          </w:tcPr>
          <w:p w14:paraId="1CAEB68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44.82</w:t>
            </w:r>
          </w:p>
        </w:tc>
        <w:tc>
          <w:tcPr>
            <w:tcW w:w="171" w:type="pct"/>
            <w:tcBorders>
              <w:top w:val="nil"/>
              <w:left w:val="nil"/>
              <w:bottom w:val="nil"/>
              <w:right w:val="nil"/>
            </w:tcBorders>
            <w:shd w:val="clear" w:color="auto" w:fill="FFFF99"/>
            <w:noWrap/>
            <w:vAlign w:val="center"/>
            <w:hideMark/>
          </w:tcPr>
          <w:p w14:paraId="759E5A5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1.87</w:t>
            </w:r>
          </w:p>
        </w:tc>
      </w:tr>
      <w:tr w:rsidR="0025140F" w:rsidRPr="0025140F" w14:paraId="7F4E7C92" w14:textId="77777777" w:rsidTr="009849FF">
        <w:trPr>
          <w:trHeight w:val="300"/>
        </w:trPr>
        <w:tc>
          <w:tcPr>
            <w:tcW w:w="272" w:type="pct"/>
            <w:tcBorders>
              <w:top w:val="nil"/>
              <w:left w:val="nil"/>
              <w:bottom w:val="nil"/>
              <w:right w:val="nil"/>
            </w:tcBorders>
            <w:shd w:val="clear" w:color="auto" w:fill="FFFF99"/>
            <w:noWrap/>
            <w:vAlign w:val="center"/>
            <w:hideMark/>
          </w:tcPr>
          <w:p w14:paraId="1BF95148"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Kch-Ka</w:t>
            </w:r>
          </w:p>
        </w:tc>
        <w:tc>
          <w:tcPr>
            <w:tcW w:w="226" w:type="pct"/>
            <w:tcBorders>
              <w:top w:val="nil"/>
              <w:left w:val="nil"/>
              <w:bottom w:val="nil"/>
              <w:right w:val="nil"/>
            </w:tcBorders>
            <w:shd w:val="clear" w:color="auto" w:fill="FFFF99"/>
            <w:noWrap/>
            <w:vAlign w:val="center"/>
            <w:hideMark/>
          </w:tcPr>
          <w:p w14:paraId="46AFF96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840</w:t>
            </w:r>
          </w:p>
        </w:tc>
        <w:tc>
          <w:tcPr>
            <w:tcW w:w="185" w:type="pct"/>
            <w:tcBorders>
              <w:top w:val="nil"/>
              <w:left w:val="nil"/>
              <w:bottom w:val="nil"/>
              <w:right w:val="nil"/>
            </w:tcBorders>
            <w:shd w:val="clear" w:color="auto" w:fill="FFFF99"/>
            <w:noWrap/>
            <w:vAlign w:val="center"/>
            <w:hideMark/>
          </w:tcPr>
          <w:p w14:paraId="67FF610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1156</w:t>
            </w:r>
          </w:p>
        </w:tc>
        <w:tc>
          <w:tcPr>
            <w:tcW w:w="180" w:type="pct"/>
            <w:gridSpan w:val="2"/>
            <w:tcBorders>
              <w:top w:val="nil"/>
              <w:left w:val="nil"/>
              <w:bottom w:val="nil"/>
              <w:right w:val="nil"/>
            </w:tcBorders>
            <w:shd w:val="clear" w:color="auto" w:fill="FFFF99"/>
            <w:noWrap/>
            <w:vAlign w:val="center"/>
            <w:hideMark/>
          </w:tcPr>
          <w:p w14:paraId="4B3ADC8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112.27</w:t>
            </w:r>
          </w:p>
        </w:tc>
        <w:tc>
          <w:tcPr>
            <w:tcW w:w="234" w:type="pct"/>
            <w:tcBorders>
              <w:top w:val="nil"/>
              <w:left w:val="nil"/>
              <w:bottom w:val="nil"/>
              <w:right w:val="nil"/>
            </w:tcBorders>
            <w:shd w:val="clear" w:color="auto" w:fill="FFFF99"/>
            <w:noWrap/>
            <w:vAlign w:val="center"/>
            <w:hideMark/>
          </w:tcPr>
          <w:p w14:paraId="2C2B18B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4.68</w:t>
            </w:r>
          </w:p>
        </w:tc>
        <w:tc>
          <w:tcPr>
            <w:tcW w:w="200" w:type="pct"/>
            <w:tcBorders>
              <w:top w:val="nil"/>
              <w:left w:val="nil"/>
              <w:bottom w:val="nil"/>
              <w:right w:val="nil"/>
            </w:tcBorders>
            <w:shd w:val="clear" w:color="auto" w:fill="FFFF99"/>
            <w:noWrap/>
            <w:vAlign w:val="center"/>
            <w:hideMark/>
          </w:tcPr>
          <w:p w14:paraId="0C5FC6A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154.50</w:t>
            </w:r>
          </w:p>
        </w:tc>
        <w:tc>
          <w:tcPr>
            <w:tcW w:w="176" w:type="pct"/>
            <w:tcBorders>
              <w:top w:val="nil"/>
              <w:left w:val="nil"/>
              <w:bottom w:val="nil"/>
              <w:right w:val="nil"/>
            </w:tcBorders>
            <w:shd w:val="clear" w:color="auto" w:fill="FFFF99"/>
            <w:noWrap/>
            <w:vAlign w:val="center"/>
            <w:hideMark/>
          </w:tcPr>
          <w:p w14:paraId="5154A18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6.44</w:t>
            </w:r>
          </w:p>
        </w:tc>
        <w:tc>
          <w:tcPr>
            <w:tcW w:w="180" w:type="pct"/>
            <w:tcBorders>
              <w:top w:val="nil"/>
              <w:left w:val="nil"/>
              <w:bottom w:val="nil"/>
              <w:right w:val="nil"/>
            </w:tcBorders>
            <w:shd w:val="clear" w:color="auto" w:fill="FFFF99"/>
            <w:noWrap/>
            <w:vAlign w:val="center"/>
            <w:hideMark/>
          </w:tcPr>
          <w:p w14:paraId="36C670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57.93</w:t>
            </w:r>
          </w:p>
        </w:tc>
        <w:tc>
          <w:tcPr>
            <w:tcW w:w="149" w:type="pct"/>
            <w:tcBorders>
              <w:top w:val="nil"/>
              <w:left w:val="nil"/>
              <w:bottom w:val="nil"/>
              <w:right w:val="nil"/>
            </w:tcBorders>
            <w:shd w:val="clear" w:color="auto" w:fill="FFFF99"/>
            <w:noWrap/>
            <w:vAlign w:val="center"/>
            <w:hideMark/>
          </w:tcPr>
          <w:p w14:paraId="75D67C8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2.41</w:t>
            </w:r>
          </w:p>
        </w:tc>
        <w:tc>
          <w:tcPr>
            <w:tcW w:w="205" w:type="pct"/>
            <w:tcBorders>
              <w:top w:val="nil"/>
              <w:left w:val="nil"/>
              <w:bottom w:val="nil"/>
              <w:right w:val="nil"/>
            </w:tcBorders>
            <w:shd w:val="clear" w:color="auto" w:fill="FFFF99"/>
            <w:noWrap/>
            <w:vAlign w:val="center"/>
            <w:hideMark/>
          </w:tcPr>
          <w:p w14:paraId="4074DA7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79.72</w:t>
            </w:r>
          </w:p>
        </w:tc>
        <w:tc>
          <w:tcPr>
            <w:tcW w:w="171" w:type="pct"/>
            <w:tcBorders>
              <w:top w:val="nil"/>
              <w:left w:val="nil"/>
              <w:bottom w:val="nil"/>
              <w:right w:val="nil"/>
            </w:tcBorders>
            <w:shd w:val="clear" w:color="auto" w:fill="FFFF99"/>
            <w:noWrap/>
            <w:vAlign w:val="center"/>
            <w:hideMark/>
          </w:tcPr>
          <w:p w14:paraId="5DEE6F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3.32</w:t>
            </w:r>
          </w:p>
        </w:tc>
        <w:tc>
          <w:tcPr>
            <w:tcW w:w="180" w:type="pct"/>
            <w:tcBorders>
              <w:top w:val="nil"/>
              <w:left w:val="nil"/>
              <w:bottom w:val="nil"/>
              <w:right w:val="nil"/>
            </w:tcBorders>
            <w:shd w:val="clear" w:color="auto" w:fill="FFFF99"/>
            <w:noWrap/>
            <w:vAlign w:val="center"/>
            <w:hideMark/>
          </w:tcPr>
          <w:p w14:paraId="1F35CB7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57.93</w:t>
            </w:r>
          </w:p>
        </w:tc>
        <w:tc>
          <w:tcPr>
            <w:tcW w:w="149" w:type="pct"/>
            <w:tcBorders>
              <w:top w:val="nil"/>
              <w:left w:val="nil"/>
              <w:bottom w:val="nil"/>
              <w:right w:val="nil"/>
            </w:tcBorders>
            <w:shd w:val="clear" w:color="auto" w:fill="FFFF99"/>
            <w:noWrap/>
            <w:vAlign w:val="center"/>
            <w:hideMark/>
          </w:tcPr>
          <w:p w14:paraId="6DCC764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2.41</w:t>
            </w:r>
          </w:p>
        </w:tc>
        <w:tc>
          <w:tcPr>
            <w:tcW w:w="205" w:type="pct"/>
            <w:tcBorders>
              <w:top w:val="nil"/>
              <w:left w:val="nil"/>
              <w:bottom w:val="nil"/>
              <w:right w:val="nil"/>
            </w:tcBorders>
            <w:shd w:val="clear" w:color="auto" w:fill="FFFF99"/>
            <w:noWrap/>
            <w:vAlign w:val="center"/>
            <w:hideMark/>
          </w:tcPr>
          <w:p w14:paraId="57E1F2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79.72</w:t>
            </w:r>
          </w:p>
        </w:tc>
        <w:tc>
          <w:tcPr>
            <w:tcW w:w="171" w:type="pct"/>
            <w:tcBorders>
              <w:top w:val="nil"/>
              <w:left w:val="nil"/>
              <w:bottom w:val="nil"/>
              <w:right w:val="nil"/>
            </w:tcBorders>
            <w:shd w:val="clear" w:color="auto" w:fill="FFFF99"/>
            <w:noWrap/>
            <w:vAlign w:val="center"/>
            <w:hideMark/>
          </w:tcPr>
          <w:p w14:paraId="1215BD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3.32</w:t>
            </w:r>
          </w:p>
        </w:tc>
        <w:tc>
          <w:tcPr>
            <w:tcW w:w="180" w:type="pct"/>
            <w:tcBorders>
              <w:top w:val="nil"/>
              <w:left w:val="nil"/>
              <w:bottom w:val="nil"/>
              <w:right w:val="nil"/>
            </w:tcBorders>
            <w:shd w:val="clear" w:color="auto" w:fill="FFFF99"/>
            <w:noWrap/>
            <w:vAlign w:val="center"/>
            <w:hideMark/>
          </w:tcPr>
          <w:p w14:paraId="67131C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48.00</w:t>
            </w:r>
          </w:p>
        </w:tc>
        <w:tc>
          <w:tcPr>
            <w:tcW w:w="149" w:type="pct"/>
            <w:tcBorders>
              <w:top w:val="nil"/>
              <w:left w:val="nil"/>
              <w:bottom w:val="nil"/>
              <w:right w:val="nil"/>
            </w:tcBorders>
            <w:shd w:val="clear" w:color="auto" w:fill="FFFF99"/>
            <w:noWrap/>
            <w:vAlign w:val="center"/>
            <w:hideMark/>
          </w:tcPr>
          <w:p w14:paraId="6348C87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2.00</w:t>
            </w:r>
          </w:p>
        </w:tc>
        <w:tc>
          <w:tcPr>
            <w:tcW w:w="205" w:type="pct"/>
            <w:tcBorders>
              <w:top w:val="nil"/>
              <w:left w:val="nil"/>
              <w:bottom w:val="nil"/>
              <w:right w:val="nil"/>
            </w:tcBorders>
            <w:shd w:val="clear" w:color="auto" w:fill="FFFF99"/>
            <w:noWrap/>
            <w:vAlign w:val="center"/>
            <w:hideMark/>
          </w:tcPr>
          <w:p w14:paraId="7A3F9BC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66.06</w:t>
            </w:r>
          </w:p>
        </w:tc>
        <w:tc>
          <w:tcPr>
            <w:tcW w:w="171" w:type="pct"/>
            <w:tcBorders>
              <w:top w:val="nil"/>
              <w:left w:val="nil"/>
              <w:bottom w:val="nil"/>
              <w:right w:val="nil"/>
            </w:tcBorders>
            <w:shd w:val="clear" w:color="auto" w:fill="FFFF99"/>
            <w:noWrap/>
            <w:vAlign w:val="center"/>
            <w:hideMark/>
          </w:tcPr>
          <w:p w14:paraId="7548089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2.75</w:t>
            </w:r>
          </w:p>
        </w:tc>
        <w:tc>
          <w:tcPr>
            <w:tcW w:w="180" w:type="pct"/>
            <w:tcBorders>
              <w:top w:val="nil"/>
              <w:left w:val="nil"/>
              <w:bottom w:val="nil"/>
              <w:right w:val="nil"/>
            </w:tcBorders>
            <w:shd w:val="clear" w:color="auto" w:fill="FFFF99"/>
            <w:noWrap/>
            <w:vAlign w:val="center"/>
            <w:hideMark/>
          </w:tcPr>
          <w:p w14:paraId="677F81D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57.14</w:t>
            </w:r>
          </w:p>
        </w:tc>
        <w:tc>
          <w:tcPr>
            <w:tcW w:w="149" w:type="pct"/>
            <w:tcBorders>
              <w:top w:val="nil"/>
              <w:left w:val="nil"/>
              <w:bottom w:val="nil"/>
              <w:right w:val="nil"/>
            </w:tcBorders>
            <w:shd w:val="clear" w:color="auto" w:fill="FFFF99"/>
            <w:noWrap/>
            <w:vAlign w:val="center"/>
            <w:hideMark/>
          </w:tcPr>
          <w:p w14:paraId="21A428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2.38</w:t>
            </w:r>
          </w:p>
        </w:tc>
        <w:tc>
          <w:tcPr>
            <w:tcW w:w="205" w:type="pct"/>
            <w:tcBorders>
              <w:top w:val="nil"/>
              <w:left w:val="nil"/>
              <w:bottom w:val="nil"/>
              <w:right w:val="nil"/>
            </w:tcBorders>
            <w:shd w:val="clear" w:color="auto" w:fill="FFFF99"/>
            <w:noWrap/>
            <w:vAlign w:val="center"/>
            <w:hideMark/>
          </w:tcPr>
          <w:p w14:paraId="31BF618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78.64</w:t>
            </w:r>
          </w:p>
        </w:tc>
        <w:tc>
          <w:tcPr>
            <w:tcW w:w="171" w:type="pct"/>
            <w:tcBorders>
              <w:top w:val="nil"/>
              <w:left w:val="nil"/>
              <w:bottom w:val="nil"/>
              <w:right w:val="nil"/>
            </w:tcBorders>
            <w:shd w:val="clear" w:color="auto" w:fill="FFFF99"/>
            <w:noWrap/>
            <w:vAlign w:val="center"/>
            <w:hideMark/>
          </w:tcPr>
          <w:p w14:paraId="160D2B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3.28</w:t>
            </w:r>
          </w:p>
        </w:tc>
        <w:tc>
          <w:tcPr>
            <w:tcW w:w="180" w:type="pct"/>
            <w:tcBorders>
              <w:top w:val="nil"/>
              <w:left w:val="nil"/>
              <w:bottom w:val="nil"/>
              <w:right w:val="nil"/>
            </w:tcBorders>
            <w:shd w:val="clear" w:color="auto" w:fill="FFFF99"/>
            <w:noWrap/>
            <w:vAlign w:val="center"/>
            <w:hideMark/>
          </w:tcPr>
          <w:p w14:paraId="125C9E3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38.18</w:t>
            </w:r>
          </w:p>
        </w:tc>
        <w:tc>
          <w:tcPr>
            <w:tcW w:w="149" w:type="pct"/>
            <w:tcBorders>
              <w:top w:val="nil"/>
              <w:left w:val="nil"/>
              <w:bottom w:val="nil"/>
              <w:right w:val="nil"/>
            </w:tcBorders>
            <w:shd w:val="clear" w:color="auto" w:fill="FFFF99"/>
            <w:noWrap/>
            <w:vAlign w:val="center"/>
            <w:hideMark/>
          </w:tcPr>
          <w:p w14:paraId="062E64A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1.59</w:t>
            </w:r>
          </w:p>
        </w:tc>
        <w:tc>
          <w:tcPr>
            <w:tcW w:w="205" w:type="pct"/>
            <w:tcBorders>
              <w:top w:val="nil"/>
              <w:left w:val="nil"/>
              <w:bottom w:val="nil"/>
              <w:right w:val="nil"/>
            </w:tcBorders>
            <w:shd w:val="clear" w:color="auto" w:fill="FFFF99"/>
            <w:noWrap/>
            <w:vAlign w:val="center"/>
            <w:hideMark/>
          </w:tcPr>
          <w:p w14:paraId="3CD7DE6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52.55</w:t>
            </w:r>
          </w:p>
        </w:tc>
        <w:tc>
          <w:tcPr>
            <w:tcW w:w="171" w:type="pct"/>
            <w:tcBorders>
              <w:top w:val="nil"/>
              <w:left w:val="nil"/>
              <w:bottom w:val="nil"/>
              <w:right w:val="nil"/>
            </w:tcBorders>
            <w:shd w:val="clear" w:color="auto" w:fill="FFFF99"/>
            <w:noWrap/>
            <w:vAlign w:val="center"/>
            <w:hideMark/>
          </w:tcPr>
          <w:p w14:paraId="407C657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2.19</w:t>
            </w:r>
          </w:p>
        </w:tc>
      </w:tr>
      <w:tr w:rsidR="0025140F" w:rsidRPr="0025140F" w14:paraId="56542BF8" w14:textId="77777777" w:rsidTr="009849FF">
        <w:trPr>
          <w:trHeight w:val="300"/>
        </w:trPr>
        <w:tc>
          <w:tcPr>
            <w:tcW w:w="272" w:type="pct"/>
            <w:tcBorders>
              <w:top w:val="nil"/>
              <w:left w:val="nil"/>
              <w:bottom w:val="nil"/>
              <w:right w:val="nil"/>
            </w:tcBorders>
            <w:shd w:val="clear" w:color="auto" w:fill="FFFF99"/>
            <w:noWrap/>
            <w:vAlign w:val="center"/>
            <w:hideMark/>
          </w:tcPr>
          <w:p w14:paraId="010DD92A"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Kch-Hal</w:t>
            </w:r>
          </w:p>
        </w:tc>
        <w:tc>
          <w:tcPr>
            <w:tcW w:w="226" w:type="pct"/>
            <w:tcBorders>
              <w:top w:val="nil"/>
              <w:left w:val="nil"/>
              <w:bottom w:val="nil"/>
              <w:right w:val="nil"/>
            </w:tcBorders>
            <w:shd w:val="clear" w:color="auto" w:fill="FFFF99"/>
            <w:noWrap/>
            <w:vAlign w:val="center"/>
            <w:hideMark/>
          </w:tcPr>
          <w:p w14:paraId="0B50D7E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1281</w:t>
            </w:r>
          </w:p>
        </w:tc>
        <w:tc>
          <w:tcPr>
            <w:tcW w:w="185" w:type="pct"/>
            <w:tcBorders>
              <w:top w:val="nil"/>
              <w:left w:val="nil"/>
              <w:bottom w:val="nil"/>
              <w:right w:val="nil"/>
            </w:tcBorders>
            <w:shd w:val="clear" w:color="auto" w:fill="FFFF99"/>
            <w:noWrap/>
            <w:vAlign w:val="center"/>
            <w:hideMark/>
          </w:tcPr>
          <w:p w14:paraId="37789DB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1493</w:t>
            </w:r>
          </w:p>
        </w:tc>
        <w:tc>
          <w:tcPr>
            <w:tcW w:w="180" w:type="pct"/>
            <w:gridSpan w:val="2"/>
            <w:tcBorders>
              <w:top w:val="nil"/>
              <w:left w:val="nil"/>
              <w:bottom w:val="nil"/>
              <w:right w:val="nil"/>
            </w:tcBorders>
            <w:shd w:val="clear" w:color="auto" w:fill="FFFF99"/>
            <w:noWrap/>
            <w:vAlign w:val="center"/>
            <w:hideMark/>
          </w:tcPr>
          <w:p w14:paraId="2947CCD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171.21</w:t>
            </w:r>
          </w:p>
        </w:tc>
        <w:tc>
          <w:tcPr>
            <w:tcW w:w="234" w:type="pct"/>
            <w:tcBorders>
              <w:top w:val="nil"/>
              <w:left w:val="nil"/>
              <w:bottom w:val="nil"/>
              <w:right w:val="nil"/>
            </w:tcBorders>
            <w:shd w:val="clear" w:color="auto" w:fill="FFFF99"/>
            <w:noWrap/>
            <w:vAlign w:val="center"/>
            <w:hideMark/>
          </w:tcPr>
          <w:p w14:paraId="428B05D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7.13</w:t>
            </w:r>
          </w:p>
        </w:tc>
        <w:tc>
          <w:tcPr>
            <w:tcW w:w="200" w:type="pct"/>
            <w:tcBorders>
              <w:top w:val="nil"/>
              <w:left w:val="nil"/>
              <w:bottom w:val="nil"/>
              <w:right w:val="nil"/>
            </w:tcBorders>
            <w:shd w:val="clear" w:color="auto" w:fill="FFFF99"/>
            <w:noWrap/>
            <w:vAlign w:val="center"/>
            <w:hideMark/>
          </w:tcPr>
          <w:p w14:paraId="6A6AD9F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199.55</w:t>
            </w:r>
          </w:p>
        </w:tc>
        <w:tc>
          <w:tcPr>
            <w:tcW w:w="176" w:type="pct"/>
            <w:tcBorders>
              <w:top w:val="nil"/>
              <w:left w:val="nil"/>
              <w:bottom w:val="nil"/>
              <w:right w:val="nil"/>
            </w:tcBorders>
            <w:shd w:val="clear" w:color="auto" w:fill="FFFF99"/>
            <w:noWrap/>
            <w:vAlign w:val="center"/>
            <w:hideMark/>
          </w:tcPr>
          <w:p w14:paraId="2039F8E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8.31</w:t>
            </w:r>
          </w:p>
        </w:tc>
        <w:tc>
          <w:tcPr>
            <w:tcW w:w="180" w:type="pct"/>
            <w:tcBorders>
              <w:top w:val="nil"/>
              <w:left w:val="nil"/>
              <w:bottom w:val="nil"/>
              <w:right w:val="nil"/>
            </w:tcBorders>
            <w:shd w:val="clear" w:color="auto" w:fill="FFFF99"/>
            <w:noWrap/>
            <w:vAlign w:val="center"/>
            <w:hideMark/>
          </w:tcPr>
          <w:p w14:paraId="6B0DC9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88.34</w:t>
            </w:r>
          </w:p>
        </w:tc>
        <w:tc>
          <w:tcPr>
            <w:tcW w:w="149" w:type="pct"/>
            <w:tcBorders>
              <w:top w:val="nil"/>
              <w:left w:val="nil"/>
              <w:bottom w:val="nil"/>
              <w:right w:val="nil"/>
            </w:tcBorders>
            <w:shd w:val="clear" w:color="auto" w:fill="FFFF99"/>
            <w:noWrap/>
            <w:vAlign w:val="center"/>
            <w:hideMark/>
          </w:tcPr>
          <w:p w14:paraId="0AF7ED5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3.68</w:t>
            </w:r>
          </w:p>
        </w:tc>
        <w:tc>
          <w:tcPr>
            <w:tcW w:w="205" w:type="pct"/>
            <w:tcBorders>
              <w:top w:val="nil"/>
              <w:left w:val="nil"/>
              <w:bottom w:val="nil"/>
              <w:right w:val="nil"/>
            </w:tcBorders>
            <w:shd w:val="clear" w:color="auto" w:fill="FFFF99"/>
            <w:noWrap/>
            <w:vAlign w:val="center"/>
            <w:hideMark/>
          </w:tcPr>
          <w:p w14:paraId="64592B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102.97</w:t>
            </w:r>
          </w:p>
        </w:tc>
        <w:tc>
          <w:tcPr>
            <w:tcW w:w="171" w:type="pct"/>
            <w:tcBorders>
              <w:top w:val="nil"/>
              <w:left w:val="nil"/>
              <w:bottom w:val="nil"/>
              <w:right w:val="nil"/>
            </w:tcBorders>
            <w:shd w:val="clear" w:color="auto" w:fill="FFFF99"/>
            <w:noWrap/>
            <w:vAlign w:val="center"/>
            <w:hideMark/>
          </w:tcPr>
          <w:p w14:paraId="4BE6A1D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4.29</w:t>
            </w:r>
          </w:p>
        </w:tc>
        <w:tc>
          <w:tcPr>
            <w:tcW w:w="180" w:type="pct"/>
            <w:tcBorders>
              <w:top w:val="nil"/>
              <w:left w:val="nil"/>
              <w:bottom w:val="nil"/>
              <w:right w:val="nil"/>
            </w:tcBorders>
            <w:shd w:val="clear" w:color="auto" w:fill="FFFF99"/>
            <w:noWrap/>
            <w:vAlign w:val="center"/>
            <w:hideMark/>
          </w:tcPr>
          <w:p w14:paraId="69DCAFB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88.34</w:t>
            </w:r>
          </w:p>
        </w:tc>
        <w:tc>
          <w:tcPr>
            <w:tcW w:w="149" w:type="pct"/>
            <w:tcBorders>
              <w:top w:val="nil"/>
              <w:left w:val="nil"/>
              <w:bottom w:val="nil"/>
              <w:right w:val="nil"/>
            </w:tcBorders>
            <w:shd w:val="clear" w:color="auto" w:fill="FFFF99"/>
            <w:noWrap/>
            <w:vAlign w:val="center"/>
            <w:hideMark/>
          </w:tcPr>
          <w:p w14:paraId="524DF92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3.68</w:t>
            </w:r>
          </w:p>
        </w:tc>
        <w:tc>
          <w:tcPr>
            <w:tcW w:w="205" w:type="pct"/>
            <w:tcBorders>
              <w:top w:val="nil"/>
              <w:left w:val="nil"/>
              <w:bottom w:val="nil"/>
              <w:right w:val="nil"/>
            </w:tcBorders>
            <w:shd w:val="clear" w:color="auto" w:fill="FFFF99"/>
            <w:noWrap/>
            <w:vAlign w:val="center"/>
            <w:hideMark/>
          </w:tcPr>
          <w:p w14:paraId="145C99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102.97</w:t>
            </w:r>
          </w:p>
        </w:tc>
        <w:tc>
          <w:tcPr>
            <w:tcW w:w="171" w:type="pct"/>
            <w:tcBorders>
              <w:top w:val="nil"/>
              <w:left w:val="nil"/>
              <w:bottom w:val="nil"/>
              <w:right w:val="nil"/>
            </w:tcBorders>
            <w:shd w:val="clear" w:color="auto" w:fill="FFFF99"/>
            <w:noWrap/>
            <w:vAlign w:val="center"/>
            <w:hideMark/>
          </w:tcPr>
          <w:p w14:paraId="3F7983C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4.29</w:t>
            </w:r>
          </w:p>
        </w:tc>
        <w:tc>
          <w:tcPr>
            <w:tcW w:w="180" w:type="pct"/>
            <w:tcBorders>
              <w:top w:val="nil"/>
              <w:left w:val="nil"/>
              <w:bottom w:val="nil"/>
              <w:right w:val="nil"/>
            </w:tcBorders>
            <w:shd w:val="clear" w:color="auto" w:fill="FFFF99"/>
            <w:noWrap/>
            <w:vAlign w:val="center"/>
            <w:hideMark/>
          </w:tcPr>
          <w:p w14:paraId="33C1B06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73.20</w:t>
            </w:r>
          </w:p>
        </w:tc>
        <w:tc>
          <w:tcPr>
            <w:tcW w:w="149" w:type="pct"/>
            <w:tcBorders>
              <w:top w:val="nil"/>
              <w:left w:val="nil"/>
              <w:bottom w:val="nil"/>
              <w:right w:val="nil"/>
            </w:tcBorders>
            <w:shd w:val="clear" w:color="auto" w:fill="FFFF99"/>
            <w:noWrap/>
            <w:vAlign w:val="center"/>
            <w:hideMark/>
          </w:tcPr>
          <w:p w14:paraId="2898447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3.05</w:t>
            </w:r>
          </w:p>
        </w:tc>
        <w:tc>
          <w:tcPr>
            <w:tcW w:w="205" w:type="pct"/>
            <w:tcBorders>
              <w:top w:val="nil"/>
              <w:left w:val="nil"/>
              <w:bottom w:val="nil"/>
              <w:right w:val="nil"/>
            </w:tcBorders>
            <w:shd w:val="clear" w:color="auto" w:fill="FFFF99"/>
            <w:noWrap/>
            <w:vAlign w:val="center"/>
            <w:hideMark/>
          </w:tcPr>
          <w:p w14:paraId="7487712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85.31</w:t>
            </w:r>
          </w:p>
        </w:tc>
        <w:tc>
          <w:tcPr>
            <w:tcW w:w="171" w:type="pct"/>
            <w:tcBorders>
              <w:top w:val="nil"/>
              <w:left w:val="nil"/>
              <w:bottom w:val="nil"/>
              <w:right w:val="nil"/>
            </w:tcBorders>
            <w:shd w:val="clear" w:color="auto" w:fill="FFFF99"/>
            <w:noWrap/>
            <w:vAlign w:val="center"/>
            <w:hideMark/>
          </w:tcPr>
          <w:p w14:paraId="0B0CE2E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3.55</w:t>
            </w:r>
          </w:p>
        </w:tc>
        <w:tc>
          <w:tcPr>
            <w:tcW w:w="180" w:type="pct"/>
            <w:tcBorders>
              <w:top w:val="nil"/>
              <w:left w:val="nil"/>
              <w:bottom w:val="nil"/>
              <w:right w:val="nil"/>
            </w:tcBorders>
            <w:shd w:val="clear" w:color="auto" w:fill="FFFF99"/>
            <w:noWrap/>
            <w:vAlign w:val="center"/>
            <w:hideMark/>
          </w:tcPr>
          <w:p w14:paraId="086963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87.14</w:t>
            </w:r>
          </w:p>
        </w:tc>
        <w:tc>
          <w:tcPr>
            <w:tcW w:w="149" w:type="pct"/>
            <w:tcBorders>
              <w:top w:val="nil"/>
              <w:left w:val="nil"/>
              <w:bottom w:val="nil"/>
              <w:right w:val="nil"/>
            </w:tcBorders>
            <w:shd w:val="clear" w:color="auto" w:fill="FFFF99"/>
            <w:noWrap/>
            <w:vAlign w:val="center"/>
            <w:hideMark/>
          </w:tcPr>
          <w:p w14:paraId="4E1EE0D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3.63</w:t>
            </w:r>
          </w:p>
        </w:tc>
        <w:tc>
          <w:tcPr>
            <w:tcW w:w="205" w:type="pct"/>
            <w:tcBorders>
              <w:top w:val="nil"/>
              <w:left w:val="nil"/>
              <w:bottom w:val="nil"/>
              <w:right w:val="nil"/>
            </w:tcBorders>
            <w:shd w:val="clear" w:color="auto" w:fill="FFFF99"/>
            <w:noWrap/>
            <w:vAlign w:val="center"/>
            <w:hideMark/>
          </w:tcPr>
          <w:p w14:paraId="11A36B8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101.56</w:t>
            </w:r>
          </w:p>
        </w:tc>
        <w:tc>
          <w:tcPr>
            <w:tcW w:w="171" w:type="pct"/>
            <w:tcBorders>
              <w:top w:val="nil"/>
              <w:left w:val="nil"/>
              <w:bottom w:val="nil"/>
              <w:right w:val="nil"/>
            </w:tcBorders>
            <w:shd w:val="clear" w:color="auto" w:fill="FFFF99"/>
            <w:noWrap/>
            <w:vAlign w:val="center"/>
            <w:hideMark/>
          </w:tcPr>
          <w:p w14:paraId="4561A77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4.23</w:t>
            </w:r>
          </w:p>
        </w:tc>
        <w:tc>
          <w:tcPr>
            <w:tcW w:w="180" w:type="pct"/>
            <w:tcBorders>
              <w:top w:val="nil"/>
              <w:left w:val="nil"/>
              <w:bottom w:val="nil"/>
              <w:right w:val="nil"/>
            </w:tcBorders>
            <w:shd w:val="clear" w:color="auto" w:fill="FFFF99"/>
            <w:noWrap/>
            <w:vAlign w:val="center"/>
            <w:hideMark/>
          </w:tcPr>
          <w:p w14:paraId="4E6320C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58.23</w:t>
            </w:r>
          </w:p>
        </w:tc>
        <w:tc>
          <w:tcPr>
            <w:tcW w:w="149" w:type="pct"/>
            <w:tcBorders>
              <w:top w:val="nil"/>
              <w:left w:val="nil"/>
              <w:bottom w:val="nil"/>
              <w:right w:val="nil"/>
            </w:tcBorders>
            <w:shd w:val="clear" w:color="auto" w:fill="FFFF99"/>
            <w:noWrap/>
            <w:vAlign w:val="center"/>
            <w:hideMark/>
          </w:tcPr>
          <w:p w14:paraId="4BED5F3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2.43</w:t>
            </w:r>
          </w:p>
        </w:tc>
        <w:tc>
          <w:tcPr>
            <w:tcW w:w="205" w:type="pct"/>
            <w:tcBorders>
              <w:top w:val="nil"/>
              <w:left w:val="nil"/>
              <w:bottom w:val="nil"/>
              <w:right w:val="nil"/>
            </w:tcBorders>
            <w:shd w:val="clear" w:color="auto" w:fill="FFFF99"/>
            <w:noWrap/>
            <w:vAlign w:val="center"/>
            <w:hideMark/>
          </w:tcPr>
          <w:p w14:paraId="6C6B850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67.86</w:t>
            </w:r>
          </w:p>
        </w:tc>
        <w:tc>
          <w:tcPr>
            <w:tcW w:w="171" w:type="pct"/>
            <w:tcBorders>
              <w:top w:val="nil"/>
              <w:left w:val="nil"/>
              <w:bottom w:val="nil"/>
              <w:right w:val="nil"/>
            </w:tcBorders>
            <w:shd w:val="clear" w:color="auto" w:fill="FFFF99"/>
            <w:noWrap/>
            <w:vAlign w:val="center"/>
            <w:hideMark/>
          </w:tcPr>
          <w:p w14:paraId="73DBE7A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2.83</w:t>
            </w:r>
          </w:p>
        </w:tc>
      </w:tr>
      <w:tr w:rsidR="0025140F" w:rsidRPr="0025140F" w14:paraId="5E94272F" w14:textId="77777777" w:rsidTr="009849FF">
        <w:trPr>
          <w:trHeight w:val="300"/>
        </w:trPr>
        <w:tc>
          <w:tcPr>
            <w:tcW w:w="272" w:type="pct"/>
            <w:tcBorders>
              <w:top w:val="nil"/>
              <w:left w:val="nil"/>
              <w:bottom w:val="nil"/>
              <w:right w:val="nil"/>
            </w:tcBorders>
            <w:shd w:val="clear" w:color="auto" w:fill="FFFF99"/>
            <w:noWrap/>
            <w:vAlign w:val="center"/>
            <w:hideMark/>
          </w:tcPr>
          <w:p w14:paraId="7627AB9F"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Kch-Viz</w:t>
            </w:r>
          </w:p>
        </w:tc>
        <w:tc>
          <w:tcPr>
            <w:tcW w:w="226" w:type="pct"/>
            <w:tcBorders>
              <w:top w:val="nil"/>
              <w:left w:val="nil"/>
              <w:bottom w:val="nil"/>
              <w:right w:val="nil"/>
            </w:tcBorders>
            <w:shd w:val="clear" w:color="auto" w:fill="FFFF99"/>
            <w:noWrap/>
            <w:vAlign w:val="center"/>
            <w:hideMark/>
          </w:tcPr>
          <w:p w14:paraId="6AEFED7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880</w:t>
            </w:r>
          </w:p>
        </w:tc>
        <w:tc>
          <w:tcPr>
            <w:tcW w:w="185" w:type="pct"/>
            <w:tcBorders>
              <w:top w:val="nil"/>
              <w:left w:val="nil"/>
              <w:bottom w:val="nil"/>
              <w:right w:val="nil"/>
            </w:tcBorders>
            <w:shd w:val="clear" w:color="auto" w:fill="FFFF99"/>
            <w:noWrap/>
            <w:vAlign w:val="center"/>
            <w:hideMark/>
          </w:tcPr>
          <w:p w14:paraId="1176E8F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1156</w:t>
            </w:r>
          </w:p>
        </w:tc>
        <w:tc>
          <w:tcPr>
            <w:tcW w:w="180" w:type="pct"/>
            <w:gridSpan w:val="2"/>
            <w:tcBorders>
              <w:top w:val="nil"/>
              <w:left w:val="nil"/>
              <w:bottom w:val="nil"/>
              <w:right w:val="nil"/>
            </w:tcBorders>
            <w:shd w:val="clear" w:color="auto" w:fill="FFFF99"/>
            <w:noWrap/>
            <w:vAlign w:val="center"/>
            <w:hideMark/>
          </w:tcPr>
          <w:p w14:paraId="19D5399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117.62</w:t>
            </w:r>
          </w:p>
        </w:tc>
        <w:tc>
          <w:tcPr>
            <w:tcW w:w="234" w:type="pct"/>
            <w:tcBorders>
              <w:top w:val="nil"/>
              <w:left w:val="nil"/>
              <w:bottom w:val="nil"/>
              <w:right w:val="nil"/>
            </w:tcBorders>
            <w:shd w:val="clear" w:color="auto" w:fill="FFFF99"/>
            <w:noWrap/>
            <w:vAlign w:val="center"/>
            <w:hideMark/>
          </w:tcPr>
          <w:p w14:paraId="240FC7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4.90</w:t>
            </w:r>
          </w:p>
        </w:tc>
        <w:tc>
          <w:tcPr>
            <w:tcW w:w="200" w:type="pct"/>
            <w:tcBorders>
              <w:top w:val="nil"/>
              <w:left w:val="nil"/>
              <w:bottom w:val="nil"/>
              <w:right w:val="nil"/>
            </w:tcBorders>
            <w:shd w:val="clear" w:color="auto" w:fill="FFFF99"/>
            <w:noWrap/>
            <w:vAlign w:val="center"/>
            <w:hideMark/>
          </w:tcPr>
          <w:p w14:paraId="0C5CABB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154.50</w:t>
            </w:r>
          </w:p>
        </w:tc>
        <w:tc>
          <w:tcPr>
            <w:tcW w:w="176" w:type="pct"/>
            <w:tcBorders>
              <w:top w:val="nil"/>
              <w:left w:val="nil"/>
              <w:bottom w:val="nil"/>
              <w:right w:val="nil"/>
            </w:tcBorders>
            <w:shd w:val="clear" w:color="auto" w:fill="FFFF99"/>
            <w:noWrap/>
            <w:vAlign w:val="center"/>
            <w:hideMark/>
          </w:tcPr>
          <w:p w14:paraId="5A34327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6.44</w:t>
            </w:r>
          </w:p>
        </w:tc>
        <w:tc>
          <w:tcPr>
            <w:tcW w:w="180" w:type="pct"/>
            <w:tcBorders>
              <w:top w:val="nil"/>
              <w:left w:val="nil"/>
              <w:bottom w:val="nil"/>
              <w:right w:val="nil"/>
            </w:tcBorders>
            <w:shd w:val="clear" w:color="auto" w:fill="FFFF99"/>
            <w:noWrap/>
            <w:vAlign w:val="center"/>
            <w:hideMark/>
          </w:tcPr>
          <w:p w14:paraId="1F80044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60.69</w:t>
            </w:r>
          </w:p>
        </w:tc>
        <w:tc>
          <w:tcPr>
            <w:tcW w:w="149" w:type="pct"/>
            <w:tcBorders>
              <w:top w:val="nil"/>
              <w:left w:val="nil"/>
              <w:bottom w:val="nil"/>
              <w:right w:val="nil"/>
            </w:tcBorders>
            <w:shd w:val="clear" w:color="auto" w:fill="FFFF99"/>
            <w:noWrap/>
            <w:vAlign w:val="center"/>
            <w:hideMark/>
          </w:tcPr>
          <w:p w14:paraId="0D30C8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2.53</w:t>
            </w:r>
          </w:p>
        </w:tc>
        <w:tc>
          <w:tcPr>
            <w:tcW w:w="205" w:type="pct"/>
            <w:tcBorders>
              <w:top w:val="nil"/>
              <w:left w:val="nil"/>
              <w:bottom w:val="nil"/>
              <w:right w:val="nil"/>
            </w:tcBorders>
            <w:shd w:val="clear" w:color="auto" w:fill="FFFF99"/>
            <w:noWrap/>
            <w:vAlign w:val="center"/>
            <w:hideMark/>
          </w:tcPr>
          <w:p w14:paraId="23888C8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79.72</w:t>
            </w:r>
          </w:p>
        </w:tc>
        <w:tc>
          <w:tcPr>
            <w:tcW w:w="171" w:type="pct"/>
            <w:tcBorders>
              <w:top w:val="nil"/>
              <w:left w:val="nil"/>
              <w:bottom w:val="nil"/>
              <w:right w:val="nil"/>
            </w:tcBorders>
            <w:shd w:val="clear" w:color="auto" w:fill="FFFF99"/>
            <w:noWrap/>
            <w:vAlign w:val="center"/>
            <w:hideMark/>
          </w:tcPr>
          <w:p w14:paraId="4883C91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3.32</w:t>
            </w:r>
          </w:p>
        </w:tc>
        <w:tc>
          <w:tcPr>
            <w:tcW w:w="180" w:type="pct"/>
            <w:tcBorders>
              <w:top w:val="nil"/>
              <w:left w:val="nil"/>
              <w:bottom w:val="nil"/>
              <w:right w:val="nil"/>
            </w:tcBorders>
            <w:shd w:val="clear" w:color="auto" w:fill="FFFF99"/>
            <w:noWrap/>
            <w:vAlign w:val="center"/>
            <w:hideMark/>
          </w:tcPr>
          <w:p w14:paraId="02C6847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60.69</w:t>
            </w:r>
          </w:p>
        </w:tc>
        <w:tc>
          <w:tcPr>
            <w:tcW w:w="149" w:type="pct"/>
            <w:tcBorders>
              <w:top w:val="nil"/>
              <w:left w:val="nil"/>
              <w:bottom w:val="nil"/>
              <w:right w:val="nil"/>
            </w:tcBorders>
            <w:shd w:val="clear" w:color="auto" w:fill="FFFF99"/>
            <w:noWrap/>
            <w:vAlign w:val="center"/>
            <w:hideMark/>
          </w:tcPr>
          <w:p w14:paraId="14D3E46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2.53</w:t>
            </w:r>
          </w:p>
        </w:tc>
        <w:tc>
          <w:tcPr>
            <w:tcW w:w="205" w:type="pct"/>
            <w:tcBorders>
              <w:top w:val="nil"/>
              <w:left w:val="nil"/>
              <w:bottom w:val="nil"/>
              <w:right w:val="nil"/>
            </w:tcBorders>
            <w:shd w:val="clear" w:color="auto" w:fill="FFFF99"/>
            <w:noWrap/>
            <w:vAlign w:val="center"/>
            <w:hideMark/>
          </w:tcPr>
          <w:p w14:paraId="1FED245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79.72</w:t>
            </w:r>
          </w:p>
        </w:tc>
        <w:tc>
          <w:tcPr>
            <w:tcW w:w="171" w:type="pct"/>
            <w:tcBorders>
              <w:top w:val="nil"/>
              <w:left w:val="nil"/>
              <w:bottom w:val="nil"/>
              <w:right w:val="nil"/>
            </w:tcBorders>
            <w:shd w:val="clear" w:color="auto" w:fill="FFFF99"/>
            <w:noWrap/>
            <w:vAlign w:val="center"/>
            <w:hideMark/>
          </w:tcPr>
          <w:p w14:paraId="6798434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3.32</w:t>
            </w:r>
          </w:p>
        </w:tc>
        <w:tc>
          <w:tcPr>
            <w:tcW w:w="180" w:type="pct"/>
            <w:tcBorders>
              <w:top w:val="nil"/>
              <w:left w:val="nil"/>
              <w:bottom w:val="nil"/>
              <w:right w:val="nil"/>
            </w:tcBorders>
            <w:shd w:val="clear" w:color="auto" w:fill="FFFF99"/>
            <w:noWrap/>
            <w:vAlign w:val="center"/>
            <w:hideMark/>
          </w:tcPr>
          <w:p w14:paraId="57599F3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50.29</w:t>
            </w:r>
          </w:p>
        </w:tc>
        <w:tc>
          <w:tcPr>
            <w:tcW w:w="149" w:type="pct"/>
            <w:tcBorders>
              <w:top w:val="nil"/>
              <w:left w:val="nil"/>
              <w:bottom w:val="nil"/>
              <w:right w:val="nil"/>
            </w:tcBorders>
            <w:shd w:val="clear" w:color="auto" w:fill="FFFF99"/>
            <w:noWrap/>
            <w:vAlign w:val="center"/>
            <w:hideMark/>
          </w:tcPr>
          <w:p w14:paraId="243D98B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2.10</w:t>
            </w:r>
          </w:p>
        </w:tc>
        <w:tc>
          <w:tcPr>
            <w:tcW w:w="205" w:type="pct"/>
            <w:tcBorders>
              <w:top w:val="nil"/>
              <w:left w:val="nil"/>
              <w:bottom w:val="nil"/>
              <w:right w:val="nil"/>
            </w:tcBorders>
            <w:shd w:val="clear" w:color="auto" w:fill="FFFF99"/>
            <w:noWrap/>
            <w:vAlign w:val="center"/>
            <w:hideMark/>
          </w:tcPr>
          <w:p w14:paraId="6A192E0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66.06</w:t>
            </w:r>
          </w:p>
        </w:tc>
        <w:tc>
          <w:tcPr>
            <w:tcW w:w="171" w:type="pct"/>
            <w:tcBorders>
              <w:top w:val="nil"/>
              <w:left w:val="nil"/>
              <w:bottom w:val="nil"/>
              <w:right w:val="nil"/>
            </w:tcBorders>
            <w:shd w:val="clear" w:color="auto" w:fill="FFFF99"/>
            <w:noWrap/>
            <w:vAlign w:val="center"/>
            <w:hideMark/>
          </w:tcPr>
          <w:p w14:paraId="6307923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2.75</w:t>
            </w:r>
          </w:p>
        </w:tc>
        <w:tc>
          <w:tcPr>
            <w:tcW w:w="180" w:type="pct"/>
            <w:tcBorders>
              <w:top w:val="nil"/>
              <w:left w:val="nil"/>
              <w:bottom w:val="nil"/>
              <w:right w:val="nil"/>
            </w:tcBorders>
            <w:shd w:val="clear" w:color="auto" w:fill="FFFF99"/>
            <w:noWrap/>
            <w:vAlign w:val="center"/>
            <w:hideMark/>
          </w:tcPr>
          <w:p w14:paraId="34803ED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59.86</w:t>
            </w:r>
          </w:p>
        </w:tc>
        <w:tc>
          <w:tcPr>
            <w:tcW w:w="149" w:type="pct"/>
            <w:tcBorders>
              <w:top w:val="nil"/>
              <w:left w:val="nil"/>
              <w:bottom w:val="nil"/>
              <w:right w:val="nil"/>
            </w:tcBorders>
            <w:shd w:val="clear" w:color="auto" w:fill="FFFF99"/>
            <w:noWrap/>
            <w:vAlign w:val="center"/>
            <w:hideMark/>
          </w:tcPr>
          <w:p w14:paraId="36F86E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2.49</w:t>
            </w:r>
          </w:p>
        </w:tc>
        <w:tc>
          <w:tcPr>
            <w:tcW w:w="205" w:type="pct"/>
            <w:tcBorders>
              <w:top w:val="nil"/>
              <w:left w:val="nil"/>
              <w:bottom w:val="nil"/>
              <w:right w:val="nil"/>
            </w:tcBorders>
            <w:shd w:val="clear" w:color="auto" w:fill="FFFF99"/>
            <w:noWrap/>
            <w:vAlign w:val="center"/>
            <w:hideMark/>
          </w:tcPr>
          <w:p w14:paraId="73BB3DE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78.64</w:t>
            </w:r>
          </w:p>
        </w:tc>
        <w:tc>
          <w:tcPr>
            <w:tcW w:w="171" w:type="pct"/>
            <w:tcBorders>
              <w:top w:val="nil"/>
              <w:left w:val="nil"/>
              <w:bottom w:val="nil"/>
              <w:right w:val="nil"/>
            </w:tcBorders>
            <w:shd w:val="clear" w:color="auto" w:fill="FFFF99"/>
            <w:noWrap/>
            <w:vAlign w:val="center"/>
            <w:hideMark/>
          </w:tcPr>
          <w:p w14:paraId="7143FE8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3.28</w:t>
            </w:r>
          </w:p>
        </w:tc>
        <w:tc>
          <w:tcPr>
            <w:tcW w:w="180" w:type="pct"/>
            <w:tcBorders>
              <w:top w:val="nil"/>
              <w:left w:val="nil"/>
              <w:bottom w:val="nil"/>
              <w:right w:val="nil"/>
            </w:tcBorders>
            <w:shd w:val="clear" w:color="auto" w:fill="FFFF99"/>
            <w:noWrap/>
            <w:vAlign w:val="center"/>
            <w:hideMark/>
          </w:tcPr>
          <w:p w14:paraId="5888288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40.00</w:t>
            </w:r>
          </w:p>
        </w:tc>
        <w:tc>
          <w:tcPr>
            <w:tcW w:w="149" w:type="pct"/>
            <w:tcBorders>
              <w:top w:val="nil"/>
              <w:left w:val="nil"/>
              <w:bottom w:val="nil"/>
              <w:right w:val="nil"/>
            </w:tcBorders>
            <w:shd w:val="clear" w:color="auto" w:fill="FFFF99"/>
            <w:noWrap/>
            <w:vAlign w:val="center"/>
            <w:hideMark/>
          </w:tcPr>
          <w:p w14:paraId="7A87B8C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1.67</w:t>
            </w:r>
          </w:p>
        </w:tc>
        <w:tc>
          <w:tcPr>
            <w:tcW w:w="205" w:type="pct"/>
            <w:tcBorders>
              <w:top w:val="nil"/>
              <w:left w:val="nil"/>
              <w:bottom w:val="nil"/>
              <w:right w:val="nil"/>
            </w:tcBorders>
            <w:shd w:val="clear" w:color="auto" w:fill="FFFF99"/>
            <w:noWrap/>
            <w:vAlign w:val="center"/>
            <w:hideMark/>
          </w:tcPr>
          <w:p w14:paraId="43C7ABA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52.55</w:t>
            </w:r>
          </w:p>
        </w:tc>
        <w:tc>
          <w:tcPr>
            <w:tcW w:w="171" w:type="pct"/>
            <w:tcBorders>
              <w:top w:val="nil"/>
              <w:left w:val="nil"/>
              <w:bottom w:val="nil"/>
              <w:right w:val="nil"/>
            </w:tcBorders>
            <w:shd w:val="clear" w:color="auto" w:fill="FFFF99"/>
            <w:noWrap/>
            <w:vAlign w:val="center"/>
            <w:hideMark/>
          </w:tcPr>
          <w:p w14:paraId="5E1173C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2.19</w:t>
            </w:r>
          </w:p>
        </w:tc>
      </w:tr>
      <w:tr w:rsidR="0025140F" w:rsidRPr="0025140F" w14:paraId="58E5D3C1" w14:textId="77777777" w:rsidTr="009849FF">
        <w:trPr>
          <w:trHeight w:val="300"/>
        </w:trPr>
        <w:tc>
          <w:tcPr>
            <w:tcW w:w="272" w:type="pct"/>
            <w:tcBorders>
              <w:top w:val="nil"/>
              <w:left w:val="nil"/>
              <w:bottom w:val="nil"/>
              <w:right w:val="nil"/>
            </w:tcBorders>
            <w:shd w:val="clear" w:color="auto" w:fill="FFFF99"/>
            <w:noWrap/>
            <w:vAlign w:val="center"/>
            <w:hideMark/>
          </w:tcPr>
          <w:p w14:paraId="74B01A40"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Tut-Ch</w:t>
            </w:r>
          </w:p>
        </w:tc>
        <w:tc>
          <w:tcPr>
            <w:tcW w:w="226" w:type="pct"/>
            <w:tcBorders>
              <w:top w:val="nil"/>
              <w:left w:val="nil"/>
              <w:bottom w:val="nil"/>
              <w:right w:val="nil"/>
            </w:tcBorders>
            <w:shd w:val="clear" w:color="auto" w:fill="FFFF99"/>
            <w:noWrap/>
            <w:vAlign w:val="center"/>
            <w:hideMark/>
          </w:tcPr>
          <w:p w14:paraId="22EC03D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320</w:t>
            </w:r>
          </w:p>
        </w:tc>
        <w:tc>
          <w:tcPr>
            <w:tcW w:w="185" w:type="pct"/>
            <w:tcBorders>
              <w:top w:val="nil"/>
              <w:left w:val="nil"/>
              <w:bottom w:val="nil"/>
              <w:right w:val="nil"/>
            </w:tcBorders>
            <w:shd w:val="clear" w:color="auto" w:fill="FFFF99"/>
            <w:noWrap/>
            <w:vAlign w:val="center"/>
            <w:hideMark/>
          </w:tcPr>
          <w:p w14:paraId="535BE28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753</w:t>
            </w:r>
          </w:p>
        </w:tc>
        <w:tc>
          <w:tcPr>
            <w:tcW w:w="180" w:type="pct"/>
            <w:gridSpan w:val="2"/>
            <w:tcBorders>
              <w:top w:val="nil"/>
              <w:left w:val="nil"/>
              <w:bottom w:val="nil"/>
              <w:right w:val="nil"/>
            </w:tcBorders>
            <w:shd w:val="clear" w:color="auto" w:fill="FFFF99"/>
            <w:noWrap/>
            <w:vAlign w:val="center"/>
            <w:hideMark/>
          </w:tcPr>
          <w:p w14:paraId="070D97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42.77</w:t>
            </w:r>
          </w:p>
        </w:tc>
        <w:tc>
          <w:tcPr>
            <w:tcW w:w="234" w:type="pct"/>
            <w:tcBorders>
              <w:top w:val="nil"/>
              <w:left w:val="nil"/>
              <w:bottom w:val="nil"/>
              <w:right w:val="nil"/>
            </w:tcBorders>
            <w:shd w:val="clear" w:color="auto" w:fill="FFFF99"/>
            <w:noWrap/>
            <w:vAlign w:val="center"/>
            <w:hideMark/>
          </w:tcPr>
          <w:p w14:paraId="2F6C8BA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1.78</w:t>
            </w:r>
          </w:p>
        </w:tc>
        <w:tc>
          <w:tcPr>
            <w:tcW w:w="200" w:type="pct"/>
            <w:tcBorders>
              <w:top w:val="nil"/>
              <w:left w:val="nil"/>
              <w:bottom w:val="nil"/>
              <w:right w:val="nil"/>
            </w:tcBorders>
            <w:shd w:val="clear" w:color="auto" w:fill="FFFF99"/>
            <w:noWrap/>
            <w:vAlign w:val="center"/>
            <w:hideMark/>
          </w:tcPr>
          <w:p w14:paraId="723699B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100.64</w:t>
            </w:r>
          </w:p>
        </w:tc>
        <w:tc>
          <w:tcPr>
            <w:tcW w:w="176" w:type="pct"/>
            <w:tcBorders>
              <w:top w:val="nil"/>
              <w:left w:val="nil"/>
              <w:bottom w:val="nil"/>
              <w:right w:val="nil"/>
            </w:tcBorders>
            <w:shd w:val="clear" w:color="auto" w:fill="FFFF99"/>
            <w:noWrap/>
            <w:vAlign w:val="center"/>
            <w:hideMark/>
          </w:tcPr>
          <w:p w14:paraId="33B44B6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4.19</w:t>
            </w:r>
          </w:p>
        </w:tc>
        <w:tc>
          <w:tcPr>
            <w:tcW w:w="180" w:type="pct"/>
            <w:tcBorders>
              <w:top w:val="nil"/>
              <w:left w:val="nil"/>
              <w:bottom w:val="nil"/>
              <w:right w:val="nil"/>
            </w:tcBorders>
            <w:shd w:val="clear" w:color="auto" w:fill="FFFF99"/>
            <w:noWrap/>
            <w:vAlign w:val="center"/>
            <w:hideMark/>
          </w:tcPr>
          <w:p w14:paraId="26BDE91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22.07</w:t>
            </w:r>
          </w:p>
        </w:tc>
        <w:tc>
          <w:tcPr>
            <w:tcW w:w="149" w:type="pct"/>
            <w:tcBorders>
              <w:top w:val="nil"/>
              <w:left w:val="nil"/>
              <w:bottom w:val="nil"/>
              <w:right w:val="nil"/>
            </w:tcBorders>
            <w:shd w:val="clear" w:color="auto" w:fill="FFFF99"/>
            <w:noWrap/>
            <w:vAlign w:val="center"/>
            <w:hideMark/>
          </w:tcPr>
          <w:p w14:paraId="5EA2F68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0.92</w:t>
            </w:r>
          </w:p>
        </w:tc>
        <w:tc>
          <w:tcPr>
            <w:tcW w:w="205" w:type="pct"/>
            <w:tcBorders>
              <w:top w:val="nil"/>
              <w:left w:val="nil"/>
              <w:bottom w:val="nil"/>
              <w:right w:val="nil"/>
            </w:tcBorders>
            <w:shd w:val="clear" w:color="auto" w:fill="FFFF99"/>
            <w:noWrap/>
            <w:vAlign w:val="center"/>
            <w:hideMark/>
          </w:tcPr>
          <w:p w14:paraId="2CD9AD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51.93</w:t>
            </w:r>
          </w:p>
        </w:tc>
        <w:tc>
          <w:tcPr>
            <w:tcW w:w="171" w:type="pct"/>
            <w:tcBorders>
              <w:top w:val="nil"/>
              <w:left w:val="nil"/>
              <w:bottom w:val="nil"/>
              <w:right w:val="nil"/>
            </w:tcBorders>
            <w:shd w:val="clear" w:color="auto" w:fill="FFFF99"/>
            <w:noWrap/>
            <w:vAlign w:val="center"/>
            <w:hideMark/>
          </w:tcPr>
          <w:p w14:paraId="35DF3AD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2.16</w:t>
            </w:r>
          </w:p>
        </w:tc>
        <w:tc>
          <w:tcPr>
            <w:tcW w:w="180" w:type="pct"/>
            <w:tcBorders>
              <w:top w:val="nil"/>
              <w:left w:val="nil"/>
              <w:bottom w:val="nil"/>
              <w:right w:val="nil"/>
            </w:tcBorders>
            <w:shd w:val="clear" w:color="auto" w:fill="FFFF99"/>
            <w:noWrap/>
            <w:vAlign w:val="center"/>
            <w:hideMark/>
          </w:tcPr>
          <w:p w14:paraId="4FE20B5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22.07</w:t>
            </w:r>
          </w:p>
        </w:tc>
        <w:tc>
          <w:tcPr>
            <w:tcW w:w="149" w:type="pct"/>
            <w:tcBorders>
              <w:top w:val="nil"/>
              <w:left w:val="nil"/>
              <w:bottom w:val="nil"/>
              <w:right w:val="nil"/>
            </w:tcBorders>
            <w:shd w:val="clear" w:color="auto" w:fill="FFFF99"/>
            <w:noWrap/>
            <w:vAlign w:val="center"/>
            <w:hideMark/>
          </w:tcPr>
          <w:p w14:paraId="2DD93D3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0.92</w:t>
            </w:r>
          </w:p>
        </w:tc>
        <w:tc>
          <w:tcPr>
            <w:tcW w:w="205" w:type="pct"/>
            <w:tcBorders>
              <w:top w:val="nil"/>
              <w:left w:val="nil"/>
              <w:bottom w:val="nil"/>
              <w:right w:val="nil"/>
            </w:tcBorders>
            <w:shd w:val="clear" w:color="auto" w:fill="FFFF99"/>
            <w:noWrap/>
            <w:vAlign w:val="center"/>
            <w:hideMark/>
          </w:tcPr>
          <w:p w14:paraId="020EBE4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51.93</w:t>
            </w:r>
          </w:p>
        </w:tc>
        <w:tc>
          <w:tcPr>
            <w:tcW w:w="171" w:type="pct"/>
            <w:tcBorders>
              <w:top w:val="nil"/>
              <w:left w:val="nil"/>
              <w:bottom w:val="nil"/>
              <w:right w:val="nil"/>
            </w:tcBorders>
            <w:shd w:val="clear" w:color="auto" w:fill="FFFF99"/>
            <w:noWrap/>
            <w:vAlign w:val="center"/>
            <w:hideMark/>
          </w:tcPr>
          <w:p w14:paraId="0AA5717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2.16</w:t>
            </w:r>
          </w:p>
        </w:tc>
        <w:tc>
          <w:tcPr>
            <w:tcW w:w="180" w:type="pct"/>
            <w:tcBorders>
              <w:top w:val="nil"/>
              <w:left w:val="nil"/>
              <w:bottom w:val="nil"/>
              <w:right w:val="nil"/>
            </w:tcBorders>
            <w:shd w:val="clear" w:color="auto" w:fill="FFFF99"/>
            <w:noWrap/>
            <w:vAlign w:val="center"/>
            <w:hideMark/>
          </w:tcPr>
          <w:p w14:paraId="07FEE8B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18.29</w:t>
            </w:r>
          </w:p>
        </w:tc>
        <w:tc>
          <w:tcPr>
            <w:tcW w:w="149" w:type="pct"/>
            <w:tcBorders>
              <w:top w:val="nil"/>
              <w:left w:val="nil"/>
              <w:bottom w:val="nil"/>
              <w:right w:val="nil"/>
            </w:tcBorders>
            <w:shd w:val="clear" w:color="auto" w:fill="FFFF99"/>
            <w:noWrap/>
            <w:vAlign w:val="center"/>
            <w:hideMark/>
          </w:tcPr>
          <w:p w14:paraId="59331A2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0.76</w:t>
            </w:r>
          </w:p>
        </w:tc>
        <w:tc>
          <w:tcPr>
            <w:tcW w:w="205" w:type="pct"/>
            <w:tcBorders>
              <w:top w:val="nil"/>
              <w:left w:val="nil"/>
              <w:bottom w:val="nil"/>
              <w:right w:val="nil"/>
            </w:tcBorders>
            <w:shd w:val="clear" w:color="auto" w:fill="FFFF99"/>
            <w:noWrap/>
            <w:vAlign w:val="center"/>
            <w:hideMark/>
          </w:tcPr>
          <w:p w14:paraId="187E24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43.03</w:t>
            </w:r>
          </w:p>
        </w:tc>
        <w:tc>
          <w:tcPr>
            <w:tcW w:w="171" w:type="pct"/>
            <w:tcBorders>
              <w:top w:val="nil"/>
              <w:left w:val="nil"/>
              <w:bottom w:val="nil"/>
              <w:right w:val="nil"/>
            </w:tcBorders>
            <w:shd w:val="clear" w:color="auto" w:fill="FFFF99"/>
            <w:noWrap/>
            <w:vAlign w:val="center"/>
            <w:hideMark/>
          </w:tcPr>
          <w:p w14:paraId="3A3DE00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1.79</w:t>
            </w:r>
          </w:p>
        </w:tc>
        <w:tc>
          <w:tcPr>
            <w:tcW w:w="180" w:type="pct"/>
            <w:tcBorders>
              <w:top w:val="nil"/>
              <w:left w:val="nil"/>
              <w:bottom w:val="nil"/>
              <w:right w:val="nil"/>
            </w:tcBorders>
            <w:shd w:val="clear" w:color="auto" w:fill="FFFF99"/>
            <w:noWrap/>
            <w:vAlign w:val="center"/>
            <w:hideMark/>
          </w:tcPr>
          <w:p w14:paraId="72C77F8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21.77</w:t>
            </w:r>
          </w:p>
        </w:tc>
        <w:tc>
          <w:tcPr>
            <w:tcW w:w="149" w:type="pct"/>
            <w:tcBorders>
              <w:top w:val="nil"/>
              <w:left w:val="nil"/>
              <w:bottom w:val="nil"/>
              <w:right w:val="nil"/>
            </w:tcBorders>
            <w:shd w:val="clear" w:color="auto" w:fill="FFFF99"/>
            <w:noWrap/>
            <w:vAlign w:val="center"/>
            <w:hideMark/>
          </w:tcPr>
          <w:p w14:paraId="6A74068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0.91</w:t>
            </w:r>
          </w:p>
        </w:tc>
        <w:tc>
          <w:tcPr>
            <w:tcW w:w="205" w:type="pct"/>
            <w:tcBorders>
              <w:top w:val="nil"/>
              <w:left w:val="nil"/>
              <w:bottom w:val="nil"/>
              <w:right w:val="nil"/>
            </w:tcBorders>
            <w:shd w:val="clear" w:color="auto" w:fill="FFFF99"/>
            <w:noWrap/>
            <w:vAlign w:val="center"/>
            <w:hideMark/>
          </w:tcPr>
          <w:p w14:paraId="002A600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51.22</w:t>
            </w:r>
          </w:p>
        </w:tc>
        <w:tc>
          <w:tcPr>
            <w:tcW w:w="171" w:type="pct"/>
            <w:tcBorders>
              <w:top w:val="nil"/>
              <w:left w:val="nil"/>
              <w:bottom w:val="nil"/>
              <w:right w:val="nil"/>
            </w:tcBorders>
            <w:shd w:val="clear" w:color="auto" w:fill="FFFF99"/>
            <w:noWrap/>
            <w:vAlign w:val="center"/>
            <w:hideMark/>
          </w:tcPr>
          <w:p w14:paraId="74B1B15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2.13</w:t>
            </w:r>
          </w:p>
        </w:tc>
        <w:tc>
          <w:tcPr>
            <w:tcW w:w="180" w:type="pct"/>
            <w:tcBorders>
              <w:top w:val="nil"/>
              <w:left w:val="nil"/>
              <w:bottom w:val="nil"/>
              <w:right w:val="nil"/>
            </w:tcBorders>
            <w:shd w:val="clear" w:color="auto" w:fill="FFFF99"/>
            <w:noWrap/>
            <w:vAlign w:val="center"/>
            <w:hideMark/>
          </w:tcPr>
          <w:p w14:paraId="5FEE6D6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14.55</w:t>
            </w:r>
          </w:p>
        </w:tc>
        <w:tc>
          <w:tcPr>
            <w:tcW w:w="149" w:type="pct"/>
            <w:tcBorders>
              <w:top w:val="nil"/>
              <w:left w:val="nil"/>
              <w:bottom w:val="nil"/>
              <w:right w:val="nil"/>
            </w:tcBorders>
            <w:shd w:val="clear" w:color="auto" w:fill="FFFF99"/>
            <w:noWrap/>
            <w:vAlign w:val="center"/>
            <w:hideMark/>
          </w:tcPr>
          <w:p w14:paraId="58E7827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0.61</w:t>
            </w:r>
          </w:p>
        </w:tc>
        <w:tc>
          <w:tcPr>
            <w:tcW w:w="205" w:type="pct"/>
            <w:tcBorders>
              <w:top w:val="nil"/>
              <w:left w:val="nil"/>
              <w:bottom w:val="nil"/>
              <w:right w:val="nil"/>
            </w:tcBorders>
            <w:shd w:val="clear" w:color="auto" w:fill="FFFF99"/>
            <w:noWrap/>
            <w:vAlign w:val="center"/>
            <w:hideMark/>
          </w:tcPr>
          <w:p w14:paraId="448634E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34.23</w:t>
            </w:r>
          </w:p>
        </w:tc>
        <w:tc>
          <w:tcPr>
            <w:tcW w:w="171" w:type="pct"/>
            <w:tcBorders>
              <w:top w:val="nil"/>
              <w:left w:val="nil"/>
              <w:bottom w:val="nil"/>
              <w:right w:val="nil"/>
            </w:tcBorders>
            <w:shd w:val="clear" w:color="auto" w:fill="FFFF99"/>
            <w:noWrap/>
            <w:vAlign w:val="center"/>
            <w:hideMark/>
          </w:tcPr>
          <w:p w14:paraId="6BA94C6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1.43</w:t>
            </w:r>
          </w:p>
        </w:tc>
      </w:tr>
      <w:tr w:rsidR="0025140F" w:rsidRPr="0025140F" w14:paraId="39BF9652" w14:textId="77777777" w:rsidTr="009849FF">
        <w:trPr>
          <w:trHeight w:val="300"/>
        </w:trPr>
        <w:tc>
          <w:tcPr>
            <w:tcW w:w="272" w:type="pct"/>
            <w:tcBorders>
              <w:top w:val="nil"/>
              <w:left w:val="nil"/>
              <w:bottom w:val="nil"/>
              <w:right w:val="nil"/>
            </w:tcBorders>
            <w:shd w:val="clear" w:color="auto" w:fill="FFFF99"/>
            <w:noWrap/>
            <w:vAlign w:val="center"/>
            <w:hideMark/>
          </w:tcPr>
          <w:p w14:paraId="03F96B28"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Tut-Kr</w:t>
            </w:r>
          </w:p>
        </w:tc>
        <w:tc>
          <w:tcPr>
            <w:tcW w:w="226" w:type="pct"/>
            <w:tcBorders>
              <w:top w:val="nil"/>
              <w:left w:val="nil"/>
              <w:bottom w:val="nil"/>
              <w:right w:val="nil"/>
            </w:tcBorders>
            <w:shd w:val="clear" w:color="auto" w:fill="FFFF99"/>
            <w:noWrap/>
            <w:vAlign w:val="center"/>
            <w:hideMark/>
          </w:tcPr>
          <w:p w14:paraId="1290A16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386</w:t>
            </w:r>
          </w:p>
        </w:tc>
        <w:tc>
          <w:tcPr>
            <w:tcW w:w="185" w:type="pct"/>
            <w:tcBorders>
              <w:top w:val="nil"/>
              <w:left w:val="nil"/>
              <w:bottom w:val="nil"/>
              <w:right w:val="nil"/>
            </w:tcBorders>
            <w:shd w:val="clear" w:color="auto" w:fill="FFFF99"/>
            <w:noWrap/>
            <w:vAlign w:val="center"/>
            <w:hideMark/>
          </w:tcPr>
          <w:p w14:paraId="518D4F1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830</w:t>
            </w:r>
          </w:p>
        </w:tc>
        <w:tc>
          <w:tcPr>
            <w:tcW w:w="180" w:type="pct"/>
            <w:gridSpan w:val="2"/>
            <w:tcBorders>
              <w:top w:val="nil"/>
              <w:left w:val="nil"/>
              <w:bottom w:val="nil"/>
              <w:right w:val="nil"/>
            </w:tcBorders>
            <w:shd w:val="clear" w:color="auto" w:fill="FFFF99"/>
            <w:noWrap/>
            <w:vAlign w:val="center"/>
            <w:hideMark/>
          </w:tcPr>
          <w:p w14:paraId="351F778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51.59</w:t>
            </w:r>
          </w:p>
        </w:tc>
        <w:tc>
          <w:tcPr>
            <w:tcW w:w="234" w:type="pct"/>
            <w:tcBorders>
              <w:top w:val="nil"/>
              <w:left w:val="nil"/>
              <w:bottom w:val="nil"/>
              <w:right w:val="nil"/>
            </w:tcBorders>
            <w:shd w:val="clear" w:color="auto" w:fill="FFFF99"/>
            <w:noWrap/>
            <w:vAlign w:val="center"/>
            <w:hideMark/>
          </w:tcPr>
          <w:p w14:paraId="13383D0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2.15</w:t>
            </w:r>
          </w:p>
        </w:tc>
        <w:tc>
          <w:tcPr>
            <w:tcW w:w="200" w:type="pct"/>
            <w:tcBorders>
              <w:top w:val="nil"/>
              <w:left w:val="nil"/>
              <w:bottom w:val="nil"/>
              <w:right w:val="nil"/>
            </w:tcBorders>
            <w:shd w:val="clear" w:color="auto" w:fill="FFFF99"/>
            <w:noWrap/>
            <w:vAlign w:val="center"/>
            <w:hideMark/>
          </w:tcPr>
          <w:p w14:paraId="6F8ABD2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110.93</w:t>
            </w:r>
          </w:p>
        </w:tc>
        <w:tc>
          <w:tcPr>
            <w:tcW w:w="176" w:type="pct"/>
            <w:tcBorders>
              <w:top w:val="nil"/>
              <w:left w:val="nil"/>
              <w:bottom w:val="nil"/>
              <w:right w:val="nil"/>
            </w:tcBorders>
            <w:shd w:val="clear" w:color="auto" w:fill="FFFF99"/>
            <w:noWrap/>
            <w:vAlign w:val="center"/>
            <w:hideMark/>
          </w:tcPr>
          <w:p w14:paraId="3886E85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4.62</w:t>
            </w:r>
          </w:p>
        </w:tc>
        <w:tc>
          <w:tcPr>
            <w:tcW w:w="180" w:type="pct"/>
            <w:tcBorders>
              <w:top w:val="nil"/>
              <w:left w:val="nil"/>
              <w:bottom w:val="nil"/>
              <w:right w:val="nil"/>
            </w:tcBorders>
            <w:shd w:val="clear" w:color="auto" w:fill="FFFF99"/>
            <w:noWrap/>
            <w:vAlign w:val="center"/>
            <w:hideMark/>
          </w:tcPr>
          <w:p w14:paraId="2A8D335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26.62</w:t>
            </w:r>
          </w:p>
        </w:tc>
        <w:tc>
          <w:tcPr>
            <w:tcW w:w="149" w:type="pct"/>
            <w:tcBorders>
              <w:top w:val="nil"/>
              <w:left w:val="nil"/>
              <w:bottom w:val="nil"/>
              <w:right w:val="nil"/>
            </w:tcBorders>
            <w:shd w:val="clear" w:color="auto" w:fill="FFFF99"/>
            <w:noWrap/>
            <w:vAlign w:val="center"/>
            <w:hideMark/>
          </w:tcPr>
          <w:p w14:paraId="05F77E9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w:t>
            </w:r>
          </w:p>
        </w:tc>
        <w:tc>
          <w:tcPr>
            <w:tcW w:w="205" w:type="pct"/>
            <w:tcBorders>
              <w:top w:val="nil"/>
              <w:left w:val="nil"/>
              <w:bottom w:val="nil"/>
              <w:right w:val="nil"/>
            </w:tcBorders>
            <w:shd w:val="clear" w:color="auto" w:fill="FFFF99"/>
            <w:noWrap/>
            <w:vAlign w:val="center"/>
            <w:hideMark/>
          </w:tcPr>
          <w:p w14:paraId="02C0A64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57.24</w:t>
            </w:r>
          </w:p>
        </w:tc>
        <w:tc>
          <w:tcPr>
            <w:tcW w:w="171" w:type="pct"/>
            <w:tcBorders>
              <w:top w:val="nil"/>
              <w:left w:val="nil"/>
              <w:bottom w:val="nil"/>
              <w:right w:val="nil"/>
            </w:tcBorders>
            <w:shd w:val="clear" w:color="auto" w:fill="FFFF99"/>
            <w:noWrap/>
            <w:vAlign w:val="center"/>
            <w:hideMark/>
          </w:tcPr>
          <w:p w14:paraId="33B88EF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2.39</w:t>
            </w:r>
          </w:p>
        </w:tc>
        <w:tc>
          <w:tcPr>
            <w:tcW w:w="180" w:type="pct"/>
            <w:tcBorders>
              <w:top w:val="nil"/>
              <w:left w:val="nil"/>
              <w:bottom w:val="nil"/>
              <w:right w:val="nil"/>
            </w:tcBorders>
            <w:shd w:val="clear" w:color="auto" w:fill="FFFF99"/>
            <w:noWrap/>
            <w:vAlign w:val="center"/>
            <w:hideMark/>
          </w:tcPr>
          <w:p w14:paraId="4A51A65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26.62</w:t>
            </w:r>
          </w:p>
        </w:tc>
        <w:tc>
          <w:tcPr>
            <w:tcW w:w="149" w:type="pct"/>
            <w:tcBorders>
              <w:top w:val="nil"/>
              <w:left w:val="nil"/>
              <w:bottom w:val="nil"/>
              <w:right w:val="nil"/>
            </w:tcBorders>
            <w:shd w:val="clear" w:color="auto" w:fill="FFFF99"/>
            <w:noWrap/>
            <w:vAlign w:val="center"/>
            <w:hideMark/>
          </w:tcPr>
          <w:p w14:paraId="3968790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1.11</w:t>
            </w:r>
          </w:p>
        </w:tc>
        <w:tc>
          <w:tcPr>
            <w:tcW w:w="205" w:type="pct"/>
            <w:tcBorders>
              <w:top w:val="nil"/>
              <w:left w:val="nil"/>
              <w:bottom w:val="nil"/>
              <w:right w:val="nil"/>
            </w:tcBorders>
            <w:shd w:val="clear" w:color="auto" w:fill="FFFF99"/>
            <w:noWrap/>
            <w:vAlign w:val="center"/>
            <w:hideMark/>
          </w:tcPr>
          <w:p w14:paraId="77F7FEA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57.24</w:t>
            </w:r>
          </w:p>
        </w:tc>
        <w:tc>
          <w:tcPr>
            <w:tcW w:w="171" w:type="pct"/>
            <w:tcBorders>
              <w:top w:val="nil"/>
              <w:left w:val="nil"/>
              <w:bottom w:val="nil"/>
              <w:right w:val="nil"/>
            </w:tcBorders>
            <w:shd w:val="clear" w:color="auto" w:fill="FFFF99"/>
            <w:noWrap/>
            <w:vAlign w:val="center"/>
            <w:hideMark/>
          </w:tcPr>
          <w:p w14:paraId="7FF1F35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2.39</w:t>
            </w:r>
          </w:p>
        </w:tc>
        <w:tc>
          <w:tcPr>
            <w:tcW w:w="180" w:type="pct"/>
            <w:tcBorders>
              <w:top w:val="nil"/>
              <w:left w:val="nil"/>
              <w:bottom w:val="nil"/>
              <w:right w:val="nil"/>
            </w:tcBorders>
            <w:shd w:val="clear" w:color="auto" w:fill="FFFF99"/>
            <w:noWrap/>
            <w:vAlign w:val="center"/>
            <w:hideMark/>
          </w:tcPr>
          <w:p w14:paraId="0011F96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22.06</w:t>
            </w:r>
          </w:p>
        </w:tc>
        <w:tc>
          <w:tcPr>
            <w:tcW w:w="149" w:type="pct"/>
            <w:tcBorders>
              <w:top w:val="nil"/>
              <w:left w:val="nil"/>
              <w:bottom w:val="nil"/>
              <w:right w:val="nil"/>
            </w:tcBorders>
            <w:shd w:val="clear" w:color="auto" w:fill="FFFF99"/>
            <w:noWrap/>
            <w:vAlign w:val="center"/>
            <w:hideMark/>
          </w:tcPr>
          <w:p w14:paraId="4C9983F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0.92</w:t>
            </w:r>
          </w:p>
        </w:tc>
        <w:tc>
          <w:tcPr>
            <w:tcW w:w="205" w:type="pct"/>
            <w:tcBorders>
              <w:top w:val="nil"/>
              <w:left w:val="nil"/>
              <w:bottom w:val="nil"/>
              <w:right w:val="nil"/>
            </w:tcBorders>
            <w:shd w:val="clear" w:color="auto" w:fill="FFFF99"/>
            <w:noWrap/>
            <w:vAlign w:val="center"/>
            <w:hideMark/>
          </w:tcPr>
          <w:p w14:paraId="3868604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47.43</w:t>
            </w:r>
          </w:p>
        </w:tc>
        <w:tc>
          <w:tcPr>
            <w:tcW w:w="171" w:type="pct"/>
            <w:tcBorders>
              <w:top w:val="nil"/>
              <w:left w:val="nil"/>
              <w:bottom w:val="nil"/>
              <w:right w:val="nil"/>
            </w:tcBorders>
            <w:shd w:val="clear" w:color="auto" w:fill="FFFF99"/>
            <w:noWrap/>
            <w:vAlign w:val="center"/>
            <w:hideMark/>
          </w:tcPr>
          <w:p w14:paraId="1741E76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1.98</w:t>
            </w:r>
          </w:p>
        </w:tc>
        <w:tc>
          <w:tcPr>
            <w:tcW w:w="180" w:type="pct"/>
            <w:tcBorders>
              <w:top w:val="nil"/>
              <w:left w:val="nil"/>
              <w:bottom w:val="nil"/>
              <w:right w:val="nil"/>
            </w:tcBorders>
            <w:shd w:val="clear" w:color="auto" w:fill="FFFF99"/>
            <w:noWrap/>
            <w:vAlign w:val="center"/>
            <w:hideMark/>
          </w:tcPr>
          <w:p w14:paraId="5656ED9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26.26</w:t>
            </w:r>
          </w:p>
        </w:tc>
        <w:tc>
          <w:tcPr>
            <w:tcW w:w="149" w:type="pct"/>
            <w:tcBorders>
              <w:top w:val="nil"/>
              <w:left w:val="nil"/>
              <w:bottom w:val="nil"/>
              <w:right w:val="nil"/>
            </w:tcBorders>
            <w:shd w:val="clear" w:color="auto" w:fill="FFFF99"/>
            <w:noWrap/>
            <w:vAlign w:val="center"/>
            <w:hideMark/>
          </w:tcPr>
          <w:p w14:paraId="5FE5F39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1.09</w:t>
            </w:r>
          </w:p>
        </w:tc>
        <w:tc>
          <w:tcPr>
            <w:tcW w:w="205" w:type="pct"/>
            <w:tcBorders>
              <w:top w:val="nil"/>
              <w:left w:val="nil"/>
              <w:bottom w:val="nil"/>
              <w:right w:val="nil"/>
            </w:tcBorders>
            <w:shd w:val="clear" w:color="auto" w:fill="FFFF99"/>
            <w:noWrap/>
            <w:vAlign w:val="center"/>
            <w:hideMark/>
          </w:tcPr>
          <w:p w14:paraId="13BF3FC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56.46</w:t>
            </w:r>
          </w:p>
        </w:tc>
        <w:tc>
          <w:tcPr>
            <w:tcW w:w="171" w:type="pct"/>
            <w:tcBorders>
              <w:top w:val="nil"/>
              <w:left w:val="nil"/>
              <w:bottom w:val="nil"/>
              <w:right w:val="nil"/>
            </w:tcBorders>
            <w:shd w:val="clear" w:color="auto" w:fill="FFFF99"/>
            <w:noWrap/>
            <w:vAlign w:val="center"/>
            <w:hideMark/>
          </w:tcPr>
          <w:p w14:paraId="2AFF61A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2.35</w:t>
            </w:r>
          </w:p>
        </w:tc>
        <w:tc>
          <w:tcPr>
            <w:tcW w:w="180" w:type="pct"/>
            <w:tcBorders>
              <w:top w:val="nil"/>
              <w:left w:val="nil"/>
              <w:bottom w:val="nil"/>
              <w:right w:val="nil"/>
            </w:tcBorders>
            <w:shd w:val="clear" w:color="auto" w:fill="FFFF99"/>
            <w:noWrap/>
            <w:vAlign w:val="center"/>
            <w:hideMark/>
          </w:tcPr>
          <w:p w14:paraId="225331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17.55</w:t>
            </w:r>
          </w:p>
        </w:tc>
        <w:tc>
          <w:tcPr>
            <w:tcW w:w="149" w:type="pct"/>
            <w:tcBorders>
              <w:top w:val="nil"/>
              <w:left w:val="nil"/>
              <w:bottom w:val="nil"/>
              <w:right w:val="nil"/>
            </w:tcBorders>
            <w:shd w:val="clear" w:color="auto" w:fill="FFFF99"/>
            <w:noWrap/>
            <w:vAlign w:val="center"/>
            <w:hideMark/>
          </w:tcPr>
          <w:p w14:paraId="6CA3595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0.73</w:t>
            </w:r>
          </w:p>
        </w:tc>
        <w:tc>
          <w:tcPr>
            <w:tcW w:w="205" w:type="pct"/>
            <w:tcBorders>
              <w:top w:val="nil"/>
              <w:left w:val="nil"/>
              <w:bottom w:val="nil"/>
              <w:right w:val="nil"/>
            </w:tcBorders>
            <w:shd w:val="clear" w:color="auto" w:fill="FFFF99"/>
            <w:noWrap/>
            <w:vAlign w:val="center"/>
            <w:hideMark/>
          </w:tcPr>
          <w:p w14:paraId="51A6F10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37.73</w:t>
            </w:r>
          </w:p>
        </w:tc>
        <w:tc>
          <w:tcPr>
            <w:tcW w:w="171" w:type="pct"/>
            <w:tcBorders>
              <w:top w:val="nil"/>
              <w:left w:val="nil"/>
              <w:bottom w:val="nil"/>
              <w:right w:val="nil"/>
            </w:tcBorders>
            <w:shd w:val="clear" w:color="auto" w:fill="FFFF99"/>
            <w:noWrap/>
            <w:vAlign w:val="center"/>
            <w:hideMark/>
          </w:tcPr>
          <w:p w14:paraId="0C79DA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1.57</w:t>
            </w:r>
          </w:p>
        </w:tc>
      </w:tr>
      <w:tr w:rsidR="0025140F" w:rsidRPr="0025140F" w14:paraId="3E26118C" w14:textId="77777777" w:rsidTr="009849FF">
        <w:trPr>
          <w:trHeight w:val="300"/>
        </w:trPr>
        <w:tc>
          <w:tcPr>
            <w:tcW w:w="272" w:type="pct"/>
            <w:tcBorders>
              <w:top w:val="nil"/>
              <w:left w:val="nil"/>
              <w:bottom w:val="nil"/>
              <w:right w:val="nil"/>
            </w:tcBorders>
            <w:shd w:val="clear" w:color="auto" w:fill="FFFF99"/>
            <w:noWrap/>
            <w:vAlign w:val="center"/>
            <w:hideMark/>
          </w:tcPr>
          <w:p w14:paraId="05F6A860"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Tut-Ka</w:t>
            </w:r>
          </w:p>
        </w:tc>
        <w:tc>
          <w:tcPr>
            <w:tcW w:w="226" w:type="pct"/>
            <w:tcBorders>
              <w:top w:val="nil"/>
              <w:left w:val="nil"/>
              <w:bottom w:val="nil"/>
              <w:right w:val="nil"/>
            </w:tcBorders>
            <w:shd w:val="clear" w:color="auto" w:fill="FFFF99"/>
            <w:noWrap/>
            <w:vAlign w:val="center"/>
            <w:hideMark/>
          </w:tcPr>
          <w:p w14:paraId="62A6238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580</w:t>
            </w:r>
          </w:p>
        </w:tc>
        <w:tc>
          <w:tcPr>
            <w:tcW w:w="185" w:type="pct"/>
            <w:tcBorders>
              <w:top w:val="nil"/>
              <w:left w:val="nil"/>
              <w:bottom w:val="nil"/>
              <w:right w:val="nil"/>
            </w:tcBorders>
            <w:shd w:val="clear" w:color="auto" w:fill="FFFF99"/>
            <w:noWrap/>
            <w:vAlign w:val="center"/>
            <w:hideMark/>
          </w:tcPr>
          <w:p w14:paraId="1AAD8B7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1000</w:t>
            </w:r>
          </w:p>
        </w:tc>
        <w:tc>
          <w:tcPr>
            <w:tcW w:w="180" w:type="pct"/>
            <w:gridSpan w:val="2"/>
            <w:tcBorders>
              <w:top w:val="nil"/>
              <w:left w:val="nil"/>
              <w:bottom w:val="nil"/>
              <w:right w:val="nil"/>
            </w:tcBorders>
            <w:shd w:val="clear" w:color="auto" w:fill="FFFF99"/>
            <w:noWrap/>
            <w:vAlign w:val="center"/>
            <w:hideMark/>
          </w:tcPr>
          <w:p w14:paraId="0ECB5DF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77.52</w:t>
            </w:r>
          </w:p>
        </w:tc>
        <w:tc>
          <w:tcPr>
            <w:tcW w:w="234" w:type="pct"/>
            <w:tcBorders>
              <w:top w:val="nil"/>
              <w:left w:val="nil"/>
              <w:bottom w:val="nil"/>
              <w:right w:val="nil"/>
            </w:tcBorders>
            <w:shd w:val="clear" w:color="auto" w:fill="FFFF99"/>
            <w:noWrap/>
            <w:vAlign w:val="center"/>
            <w:hideMark/>
          </w:tcPr>
          <w:p w14:paraId="2AE1C15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3.23</w:t>
            </w:r>
          </w:p>
        </w:tc>
        <w:tc>
          <w:tcPr>
            <w:tcW w:w="200" w:type="pct"/>
            <w:tcBorders>
              <w:top w:val="nil"/>
              <w:left w:val="nil"/>
              <w:bottom w:val="nil"/>
              <w:right w:val="nil"/>
            </w:tcBorders>
            <w:shd w:val="clear" w:color="auto" w:fill="FFFF99"/>
            <w:noWrap/>
            <w:vAlign w:val="center"/>
            <w:hideMark/>
          </w:tcPr>
          <w:p w14:paraId="31C358A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133.65</w:t>
            </w:r>
          </w:p>
        </w:tc>
        <w:tc>
          <w:tcPr>
            <w:tcW w:w="176" w:type="pct"/>
            <w:tcBorders>
              <w:top w:val="nil"/>
              <w:left w:val="nil"/>
              <w:bottom w:val="nil"/>
              <w:right w:val="nil"/>
            </w:tcBorders>
            <w:shd w:val="clear" w:color="auto" w:fill="FFFF99"/>
            <w:noWrap/>
            <w:vAlign w:val="center"/>
            <w:hideMark/>
          </w:tcPr>
          <w:p w14:paraId="2E2C2ED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5.57</w:t>
            </w:r>
          </w:p>
        </w:tc>
        <w:tc>
          <w:tcPr>
            <w:tcW w:w="180" w:type="pct"/>
            <w:tcBorders>
              <w:top w:val="nil"/>
              <w:left w:val="nil"/>
              <w:bottom w:val="nil"/>
              <w:right w:val="nil"/>
            </w:tcBorders>
            <w:shd w:val="clear" w:color="auto" w:fill="FFFF99"/>
            <w:noWrap/>
            <w:vAlign w:val="center"/>
            <w:hideMark/>
          </w:tcPr>
          <w:p w14:paraId="700EE9B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40.00</w:t>
            </w:r>
          </w:p>
        </w:tc>
        <w:tc>
          <w:tcPr>
            <w:tcW w:w="149" w:type="pct"/>
            <w:tcBorders>
              <w:top w:val="nil"/>
              <w:left w:val="nil"/>
              <w:bottom w:val="nil"/>
              <w:right w:val="nil"/>
            </w:tcBorders>
            <w:shd w:val="clear" w:color="auto" w:fill="FFFF99"/>
            <w:noWrap/>
            <w:vAlign w:val="center"/>
            <w:hideMark/>
          </w:tcPr>
          <w:p w14:paraId="07280C7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1.67</w:t>
            </w:r>
          </w:p>
        </w:tc>
        <w:tc>
          <w:tcPr>
            <w:tcW w:w="205" w:type="pct"/>
            <w:tcBorders>
              <w:top w:val="nil"/>
              <w:left w:val="nil"/>
              <w:bottom w:val="nil"/>
              <w:right w:val="nil"/>
            </w:tcBorders>
            <w:shd w:val="clear" w:color="auto" w:fill="FFFF99"/>
            <w:noWrap/>
            <w:vAlign w:val="center"/>
            <w:hideMark/>
          </w:tcPr>
          <w:p w14:paraId="2673BB2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68.97</w:t>
            </w:r>
          </w:p>
        </w:tc>
        <w:tc>
          <w:tcPr>
            <w:tcW w:w="171" w:type="pct"/>
            <w:tcBorders>
              <w:top w:val="nil"/>
              <w:left w:val="nil"/>
              <w:bottom w:val="nil"/>
              <w:right w:val="nil"/>
            </w:tcBorders>
            <w:shd w:val="clear" w:color="auto" w:fill="FFFF99"/>
            <w:noWrap/>
            <w:vAlign w:val="center"/>
            <w:hideMark/>
          </w:tcPr>
          <w:p w14:paraId="40DF934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2.87</w:t>
            </w:r>
          </w:p>
        </w:tc>
        <w:tc>
          <w:tcPr>
            <w:tcW w:w="180" w:type="pct"/>
            <w:tcBorders>
              <w:top w:val="nil"/>
              <w:left w:val="nil"/>
              <w:bottom w:val="nil"/>
              <w:right w:val="nil"/>
            </w:tcBorders>
            <w:shd w:val="clear" w:color="auto" w:fill="FFFF99"/>
            <w:noWrap/>
            <w:vAlign w:val="center"/>
            <w:hideMark/>
          </w:tcPr>
          <w:p w14:paraId="5C22931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40.00</w:t>
            </w:r>
          </w:p>
        </w:tc>
        <w:tc>
          <w:tcPr>
            <w:tcW w:w="149" w:type="pct"/>
            <w:tcBorders>
              <w:top w:val="nil"/>
              <w:left w:val="nil"/>
              <w:bottom w:val="nil"/>
              <w:right w:val="nil"/>
            </w:tcBorders>
            <w:shd w:val="clear" w:color="auto" w:fill="FFFF99"/>
            <w:noWrap/>
            <w:vAlign w:val="center"/>
            <w:hideMark/>
          </w:tcPr>
          <w:p w14:paraId="3570BF7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1.67</w:t>
            </w:r>
          </w:p>
        </w:tc>
        <w:tc>
          <w:tcPr>
            <w:tcW w:w="205" w:type="pct"/>
            <w:tcBorders>
              <w:top w:val="nil"/>
              <w:left w:val="nil"/>
              <w:bottom w:val="nil"/>
              <w:right w:val="nil"/>
            </w:tcBorders>
            <w:shd w:val="clear" w:color="auto" w:fill="FFFF99"/>
            <w:noWrap/>
            <w:vAlign w:val="center"/>
            <w:hideMark/>
          </w:tcPr>
          <w:p w14:paraId="416D9B8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68.97</w:t>
            </w:r>
          </w:p>
        </w:tc>
        <w:tc>
          <w:tcPr>
            <w:tcW w:w="171" w:type="pct"/>
            <w:tcBorders>
              <w:top w:val="nil"/>
              <w:left w:val="nil"/>
              <w:bottom w:val="nil"/>
              <w:right w:val="nil"/>
            </w:tcBorders>
            <w:shd w:val="clear" w:color="auto" w:fill="FFFF99"/>
            <w:noWrap/>
            <w:vAlign w:val="center"/>
            <w:hideMark/>
          </w:tcPr>
          <w:p w14:paraId="24F49AC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2.87</w:t>
            </w:r>
          </w:p>
        </w:tc>
        <w:tc>
          <w:tcPr>
            <w:tcW w:w="180" w:type="pct"/>
            <w:tcBorders>
              <w:top w:val="nil"/>
              <w:left w:val="nil"/>
              <w:bottom w:val="nil"/>
              <w:right w:val="nil"/>
            </w:tcBorders>
            <w:shd w:val="clear" w:color="auto" w:fill="FFFF99"/>
            <w:noWrap/>
            <w:vAlign w:val="center"/>
            <w:hideMark/>
          </w:tcPr>
          <w:p w14:paraId="56E3A7F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33.14</w:t>
            </w:r>
          </w:p>
        </w:tc>
        <w:tc>
          <w:tcPr>
            <w:tcW w:w="149" w:type="pct"/>
            <w:tcBorders>
              <w:top w:val="nil"/>
              <w:left w:val="nil"/>
              <w:bottom w:val="nil"/>
              <w:right w:val="nil"/>
            </w:tcBorders>
            <w:shd w:val="clear" w:color="auto" w:fill="FFFF99"/>
            <w:noWrap/>
            <w:vAlign w:val="center"/>
            <w:hideMark/>
          </w:tcPr>
          <w:p w14:paraId="76B0052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1.38</w:t>
            </w:r>
          </w:p>
        </w:tc>
        <w:tc>
          <w:tcPr>
            <w:tcW w:w="205" w:type="pct"/>
            <w:tcBorders>
              <w:top w:val="nil"/>
              <w:left w:val="nil"/>
              <w:bottom w:val="nil"/>
              <w:right w:val="nil"/>
            </w:tcBorders>
            <w:shd w:val="clear" w:color="auto" w:fill="FFFF99"/>
            <w:noWrap/>
            <w:vAlign w:val="center"/>
            <w:hideMark/>
          </w:tcPr>
          <w:p w14:paraId="59C363A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57.14</w:t>
            </w:r>
          </w:p>
        </w:tc>
        <w:tc>
          <w:tcPr>
            <w:tcW w:w="171" w:type="pct"/>
            <w:tcBorders>
              <w:top w:val="nil"/>
              <w:left w:val="nil"/>
              <w:bottom w:val="nil"/>
              <w:right w:val="nil"/>
            </w:tcBorders>
            <w:shd w:val="clear" w:color="auto" w:fill="FFFF99"/>
            <w:noWrap/>
            <w:vAlign w:val="center"/>
            <w:hideMark/>
          </w:tcPr>
          <w:p w14:paraId="37D271C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2.38</w:t>
            </w:r>
          </w:p>
        </w:tc>
        <w:tc>
          <w:tcPr>
            <w:tcW w:w="180" w:type="pct"/>
            <w:tcBorders>
              <w:top w:val="nil"/>
              <w:left w:val="nil"/>
              <w:bottom w:val="nil"/>
              <w:right w:val="nil"/>
            </w:tcBorders>
            <w:shd w:val="clear" w:color="auto" w:fill="FFFF99"/>
            <w:noWrap/>
            <w:vAlign w:val="center"/>
            <w:hideMark/>
          </w:tcPr>
          <w:p w14:paraId="1F62D78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39.46</w:t>
            </w:r>
          </w:p>
        </w:tc>
        <w:tc>
          <w:tcPr>
            <w:tcW w:w="149" w:type="pct"/>
            <w:tcBorders>
              <w:top w:val="nil"/>
              <w:left w:val="nil"/>
              <w:bottom w:val="nil"/>
              <w:right w:val="nil"/>
            </w:tcBorders>
            <w:shd w:val="clear" w:color="auto" w:fill="FFFF99"/>
            <w:noWrap/>
            <w:vAlign w:val="center"/>
            <w:hideMark/>
          </w:tcPr>
          <w:p w14:paraId="2DF3046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1.64</w:t>
            </w:r>
          </w:p>
        </w:tc>
        <w:tc>
          <w:tcPr>
            <w:tcW w:w="205" w:type="pct"/>
            <w:tcBorders>
              <w:top w:val="nil"/>
              <w:left w:val="nil"/>
              <w:bottom w:val="nil"/>
              <w:right w:val="nil"/>
            </w:tcBorders>
            <w:shd w:val="clear" w:color="auto" w:fill="FFFF99"/>
            <w:noWrap/>
            <w:vAlign w:val="center"/>
            <w:hideMark/>
          </w:tcPr>
          <w:p w14:paraId="5EFD8DC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68.03</w:t>
            </w:r>
          </w:p>
        </w:tc>
        <w:tc>
          <w:tcPr>
            <w:tcW w:w="171" w:type="pct"/>
            <w:tcBorders>
              <w:top w:val="nil"/>
              <w:left w:val="nil"/>
              <w:bottom w:val="nil"/>
              <w:right w:val="nil"/>
            </w:tcBorders>
            <w:shd w:val="clear" w:color="auto" w:fill="FFFF99"/>
            <w:noWrap/>
            <w:vAlign w:val="center"/>
            <w:hideMark/>
          </w:tcPr>
          <w:p w14:paraId="403516B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2.83</w:t>
            </w:r>
          </w:p>
        </w:tc>
        <w:tc>
          <w:tcPr>
            <w:tcW w:w="180" w:type="pct"/>
            <w:tcBorders>
              <w:top w:val="nil"/>
              <w:left w:val="nil"/>
              <w:bottom w:val="nil"/>
              <w:right w:val="nil"/>
            </w:tcBorders>
            <w:shd w:val="clear" w:color="auto" w:fill="FFFF99"/>
            <w:noWrap/>
            <w:vAlign w:val="center"/>
            <w:hideMark/>
          </w:tcPr>
          <w:p w14:paraId="4FB6056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26.36</w:t>
            </w:r>
          </w:p>
        </w:tc>
        <w:tc>
          <w:tcPr>
            <w:tcW w:w="149" w:type="pct"/>
            <w:tcBorders>
              <w:top w:val="nil"/>
              <w:left w:val="nil"/>
              <w:bottom w:val="nil"/>
              <w:right w:val="nil"/>
            </w:tcBorders>
            <w:shd w:val="clear" w:color="auto" w:fill="FFFF99"/>
            <w:noWrap/>
            <w:vAlign w:val="center"/>
            <w:hideMark/>
          </w:tcPr>
          <w:p w14:paraId="14FA623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1.10</w:t>
            </w:r>
          </w:p>
        </w:tc>
        <w:tc>
          <w:tcPr>
            <w:tcW w:w="205" w:type="pct"/>
            <w:tcBorders>
              <w:top w:val="nil"/>
              <w:left w:val="nil"/>
              <w:bottom w:val="nil"/>
              <w:right w:val="nil"/>
            </w:tcBorders>
            <w:shd w:val="clear" w:color="auto" w:fill="FFFF99"/>
            <w:noWrap/>
            <w:vAlign w:val="center"/>
            <w:hideMark/>
          </w:tcPr>
          <w:p w14:paraId="6495AB7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45.45</w:t>
            </w:r>
          </w:p>
        </w:tc>
        <w:tc>
          <w:tcPr>
            <w:tcW w:w="171" w:type="pct"/>
            <w:tcBorders>
              <w:top w:val="nil"/>
              <w:left w:val="nil"/>
              <w:bottom w:val="nil"/>
              <w:right w:val="nil"/>
            </w:tcBorders>
            <w:shd w:val="clear" w:color="auto" w:fill="FFFF99"/>
            <w:noWrap/>
            <w:vAlign w:val="center"/>
            <w:hideMark/>
          </w:tcPr>
          <w:p w14:paraId="5CE0FBB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1.89</w:t>
            </w:r>
          </w:p>
        </w:tc>
      </w:tr>
      <w:tr w:rsidR="0025140F" w:rsidRPr="0025140F" w14:paraId="3F9C838D" w14:textId="77777777" w:rsidTr="009849FF">
        <w:trPr>
          <w:trHeight w:val="300"/>
        </w:trPr>
        <w:tc>
          <w:tcPr>
            <w:tcW w:w="272" w:type="pct"/>
            <w:tcBorders>
              <w:top w:val="nil"/>
              <w:left w:val="nil"/>
              <w:bottom w:val="nil"/>
              <w:right w:val="nil"/>
            </w:tcBorders>
            <w:shd w:val="clear" w:color="auto" w:fill="FFFF99"/>
            <w:noWrap/>
            <w:vAlign w:val="center"/>
            <w:hideMark/>
          </w:tcPr>
          <w:p w14:paraId="557BEED1"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Tut-Hal</w:t>
            </w:r>
          </w:p>
        </w:tc>
        <w:tc>
          <w:tcPr>
            <w:tcW w:w="226" w:type="pct"/>
            <w:tcBorders>
              <w:top w:val="nil"/>
              <w:left w:val="nil"/>
              <w:bottom w:val="nil"/>
              <w:right w:val="nil"/>
            </w:tcBorders>
            <w:shd w:val="clear" w:color="auto" w:fill="FFFF99"/>
            <w:noWrap/>
            <w:vAlign w:val="center"/>
            <w:hideMark/>
          </w:tcPr>
          <w:p w14:paraId="0E85A24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992</w:t>
            </w:r>
          </w:p>
        </w:tc>
        <w:tc>
          <w:tcPr>
            <w:tcW w:w="185" w:type="pct"/>
            <w:tcBorders>
              <w:top w:val="nil"/>
              <w:left w:val="nil"/>
              <w:bottom w:val="nil"/>
              <w:right w:val="nil"/>
            </w:tcBorders>
            <w:shd w:val="clear" w:color="auto" w:fill="FFFF99"/>
            <w:noWrap/>
            <w:vAlign w:val="center"/>
            <w:hideMark/>
          </w:tcPr>
          <w:p w14:paraId="37AFCCF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1333</w:t>
            </w:r>
          </w:p>
        </w:tc>
        <w:tc>
          <w:tcPr>
            <w:tcW w:w="180" w:type="pct"/>
            <w:gridSpan w:val="2"/>
            <w:tcBorders>
              <w:top w:val="nil"/>
              <w:left w:val="nil"/>
              <w:bottom w:val="nil"/>
              <w:right w:val="nil"/>
            </w:tcBorders>
            <w:shd w:val="clear" w:color="auto" w:fill="FFFF99"/>
            <w:noWrap/>
            <w:vAlign w:val="center"/>
            <w:hideMark/>
          </w:tcPr>
          <w:p w14:paraId="6E5728F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132.58</w:t>
            </w:r>
          </w:p>
        </w:tc>
        <w:tc>
          <w:tcPr>
            <w:tcW w:w="234" w:type="pct"/>
            <w:tcBorders>
              <w:top w:val="nil"/>
              <w:left w:val="nil"/>
              <w:bottom w:val="nil"/>
              <w:right w:val="nil"/>
            </w:tcBorders>
            <w:shd w:val="clear" w:color="auto" w:fill="FFFF99"/>
            <w:noWrap/>
            <w:vAlign w:val="center"/>
            <w:hideMark/>
          </w:tcPr>
          <w:p w14:paraId="20CCB5D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5.52</w:t>
            </w:r>
          </w:p>
        </w:tc>
        <w:tc>
          <w:tcPr>
            <w:tcW w:w="200" w:type="pct"/>
            <w:tcBorders>
              <w:top w:val="nil"/>
              <w:left w:val="nil"/>
              <w:bottom w:val="nil"/>
              <w:right w:val="nil"/>
            </w:tcBorders>
            <w:shd w:val="clear" w:color="auto" w:fill="FFFF99"/>
            <w:noWrap/>
            <w:vAlign w:val="center"/>
            <w:hideMark/>
          </w:tcPr>
          <w:p w14:paraId="68691F5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178.16</w:t>
            </w:r>
          </w:p>
        </w:tc>
        <w:tc>
          <w:tcPr>
            <w:tcW w:w="176" w:type="pct"/>
            <w:tcBorders>
              <w:top w:val="nil"/>
              <w:left w:val="nil"/>
              <w:bottom w:val="nil"/>
              <w:right w:val="nil"/>
            </w:tcBorders>
            <w:shd w:val="clear" w:color="auto" w:fill="FFFF99"/>
            <w:noWrap/>
            <w:vAlign w:val="center"/>
            <w:hideMark/>
          </w:tcPr>
          <w:p w14:paraId="23E55BA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7.42</w:t>
            </w:r>
          </w:p>
        </w:tc>
        <w:tc>
          <w:tcPr>
            <w:tcW w:w="180" w:type="pct"/>
            <w:tcBorders>
              <w:top w:val="nil"/>
              <w:left w:val="nil"/>
              <w:bottom w:val="nil"/>
              <w:right w:val="nil"/>
            </w:tcBorders>
            <w:shd w:val="clear" w:color="auto" w:fill="FFFF99"/>
            <w:noWrap/>
            <w:vAlign w:val="center"/>
            <w:hideMark/>
          </w:tcPr>
          <w:p w14:paraId="30FABF5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68.41</w:t>
            </w:r>
          </w:p>
        </w:tc>
        <w:tc>
          <w:tcPr>
            <w:tcW w:w="149" w:type="pct"/>
            <w:tcBorders>
              <w:top w:val="nil"/>
              <w:left w:val="nil"/>
              <w:bottom w:val="nil"/>
              <w:right w:val="nil"/>
            </w:tcBorders>
            <w:shd w:val="clear" w:color="auto" w:fill="FFFF99"/>
            <w:noWrap/>
            <w:vAlign w:val="center"/>
            <w:hideMark/>
          </w:tcPr>
          <w:p w14:paraId="1E8BF927"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2.85</w:t>
            </w:r>
          </w:p>
        </w:tc>
        <w:tc>
          <w:tcPr>
            <w:tcW w:w="205" w:type="pct"/>
            <w:tcBorders>
              <w:top w:val="nil"/>
              <w:left w:val="nil"/>
              <w:bottom w:val="nil"/>
              <w:right w:val="nil"/>
            </w:tcBorders>
            <w:shd w:val="clear" w:color="auto" w:fill="FFFF99"/>
            <w:noWrap/>
            <w:vAlign w:val="center"/>
            <w:hideMark/>
          </w:tcPr>
          <w:p w14:paraId="7AE200A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91.93</w:t>
            </w:r>
          </w:p>
        </w:tc>
        <w:tc>
          <w:tcPr>
            <w:tcW w:w="171" w:type="pct"/>
            <w:tcBorders>
              <w:top w:val="nil"/>
              <w:left w:val="nil"/>
              <w:bottom w:val="nil"/>
              <w:right w:val="nil"/>
            </w:tcBorders>
            <w:shd w:val="clear" w:color="auto" w:fill="FFFF99"/>
            <w:noWrap/>
            <w:vAlign w:val="center"/>
            <w:hideMark/>
          </w:tcPr>
          <w:p w14:paraId="4B3F8B9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3.83</w:t>
            </w:r>
          </w:p>
        </w:tc>
        <w:tc>
          <w:tcPr>
            <w:tcW w:w="180" w:type="pct"/>
            <w:tcBorders>
              <w:top w:val="nil"/>
              <w:left w:val="nil"/>
              <w:bottom w:val="nil"/>
              <w:right w:val="nil"/>
            </w:tcBorders>
            <w:shd w:val="clear" w:color="auto" w:fill="FFFF99"/>
            <w:noWrap/>
            <w:vAlign w:val="center"/>
            <w:hideMark/>
          </w:tcPr>
          <w:p w14:paraId="5FDBDF9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68.41</w:t>
            </w:r>
          </w:p>
        </w:tc>
        <w:tc>
          <w:tcPr>
            <w:tcW w:w="149" w:type="pct"/>
            <w:tcBorders>
              <w:top w:val="nil"/>
              <w:left w:val="nil"/>
              <w:bottom w:val="nil"/>
              <w:right w:val="nil"/>
            </w:tcBorders>
            <w:shd w:val="clear" w:color="auto" w:fill="FFFF99"/>
            <w:noWrap/>
            <w:vAlign w:val="center"/>
            <w:hideMark/>
          </w:tcPr>
          <w:p w14:paraId="111CE691"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2.85</w:t>
            </w:r>
          </w:p>
        </w:tc>
        <w:tc>
          <w:tcPr>
            <w:tcW w:w="205" w:type="pct"/>
            <w:tcBorders>
              <w:top w:val="nil"/>
              <w:left w:val="nil"/>
              <w:bottom w:val="nil"/>
              <w:right w:val="nil"/>
            </w:tcBorders>
            <w:shd w:val="clear" w:color="auto" w:fill="FFFF99"/>
            <w:noWrap/>
            <w:vAlign w:val="center"/>
            <w:hideMark/>
          </w:tcPr>
          <w:p w14:paraId="1CC60C3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91.93</w:t>
            </w:r>
          </w:p>
        </w:tc>
        <w:tc>
          <w:tcPr>
            <w:tcW w:w="171" w:type="pct"/>
            <w:tcBorders>
              <w:top w:val="nil"/>
              <w:left w:val="nil"/>
              <w:bottom w:val="nil"/>
              <w:right w:val="nil"/>
            </w:tcBorders>
            <w:shd w:val="clear" w:color="auto" w:fill="FFFF99"/>
            <w:noWrap/>
            <w:vAlign w:val="center"/>
            <w:hideMark/>
          </w:tcPr>
          <w:p w14:paraId="74CE5A2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3.83</w:t>
            </w:r>
          </w:p>
        </w:tc>
        <w:tc>
          <w:tcPr>
            <w:tcW w:w="180" w:type="pct"/>
            <w:tcBorders>
              <w:top w:val="nil"/>
              <w:left w:val="nil"/>
              <w:bottom w:val="nil"/>
              <w:right w:val="nil"/>
            </w:tcBorders>
            <w:shd w:val="clear" w:color="auto" w:fill="FFFF99"/>
            <w:noWrap/>
            <w:vAlign w:val="center"/>
            <w:hideMark/>
          </w:tcPr>
          <w:p w14:paraId="2B65D71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56.69</w:t>
            </w:r>
          </w:p>
        </w:tc>
        <w:tc>
          <w:tcPr>
            <w:tcW w:w="149" w:type="pct"/>
            <w:tcBorders>
              <w:top w:val="nil"/>
              <w:left w:val="nil"/>
              <w:bottom w:val="nil"/>
              <w:right w:val="nil"/>
            </w:tcBorders>
            <w:shd w:val="clear" w:color="auto" w:fill="FFFF99"/>
            <w:noWrap/>
            <w:vAlign w:val="center"/>
            <w:hideMark/>
          </w:tcPr>
          <w:p w14:paraId="7CF9AB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2.36</w:t>
            </w:r>
          </w:p>
        </w:tc>
        <w:tc>
          <w:tcPr>
            <w:tcW w:w="205" w:type="pct"/>
            <w:tcBorders>
              <w:top w:val="nil"/>
              <w:left w:val="nil"/>
              <w:bottom w:val="nil"/>
              <w:right w:val="nil"/>
            </w:tcBorders>
            <w:shd w:val="clear" w:color="auto" w:fill="FFFF99"/>
            <w:noWrap/>
            <w:vAlign w:val="center"/>
            <w:hideMark/>
          </w:tcPr>
          <w:p w14:paraId="1141C46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76.17</w:t>
            </w:r>
          </w:p>
        </w:tc>
        <w:tc>
          <w:tcPr>
            <w:tcW w:w="171" w:type="pct"/>
            <w:tcBorders>
              <w:top w:val="nil"/>
              <w:left w:val="nil"/>
              <w:bottom w:val="nil"/>
              <w:right w:val="nil"/>
            </w:tcBorders>
            <w:shd w:val="clear" w:color="auto" w:fill="FFFF99"/>
            <w:noWrap/>
            <w:vAlign w:val="center"/>
            <w:hideMark/>
          </w:tcPr>
          <w:p w14:paraId="2317612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3.17</w:t>
            </w:r>
          </w:p>
        </w:tc>
        <w:tc>
          <w:tcPr>
            <w:tcW w:w="180" w:type="pct"/>
            <w:tcBorders>
              <w:top w:val="nil"/>
              <w:left w:val="nil"/>
              <w:bottom w:val="nil"/>
              <w:right w:val="nil"/>
            </w:tcBorders>
            <w:shd w:val="clear" w:color="auto" w:fill="FFFF99"/>
            <w:noWrap/>
            <w:vAlign w:val="center"/>
            <w:hideMark/>
          </w:tcPr>
          <w:p w14:paraId="52F6090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67.48</w:t>
            </w:r>
          </w:p>
        </w:tc>
        <w:tc>
          <w:tcPr>
            <w:tcW w:w="149" w:type="pct"/>
            <w:tcBorders>
              <w:top w:val="nil"/>
              <w:left w:val="nil"/>
              <w:bottom w:val="nil"/>
              <w:right w:val="nil"/>
            </w:tcBorders>
            <w:shd w:val="clear" w:color="auto" w:fill="FFFF99"/>
            <w:noWrap/>
            <w:vAlign w:val="center"/>
            <w:hideMark/>
          </w:tcPr>
          <w:p w14:paraId="43C61E4D"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2.81</w:t>
            </w:r>
          </w:p>
        </w:tc>
        <w:tc>
          <w:tcPr>
            <w:tcW w:w="205" w:type="pct"/>
            <w:tcBorders>
              <w:top w:val="nil"/>
              <w:left w:val="nil"/>
              <w:bottom w:val="nil"/>
              <w:right w:val="nil"/>
            </w:tcBorders>
            <w:shd w:val="clear" w:color="auto" w:fill="FFFF99"/>
            <w:noWrap/>
            <w:vAlign w:val="center"/>
            <w:hideMark/>
          </w:tcPr>
          <w:p w14:paraId="22853D0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90.68</w:t>
            </w:r>
          </w:p>
        </w:tc>
        <w:tc>
          <w:tcPr>
            <w:tcW w:w="171" w:type="pct"/>
            <w:tcBorders>
              <w:top w:val="nil"/>
              <w:left w:val="nil"/>
              <w:bottom w:val="nil"/>
              <w:right w:val="nil"/>
            </w:tcBorders>
            <w:shd w:val="clear" w:color="auto" w:fill="FFFF99"/>
            <w:noWrap/>
            <w:vAlign w:val="center"/>
            <w:hideMark/>
          </w:tcPr>
          <w:p w14:paraId="6C81F85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3.78</w:t>
            </w:r>
          </w:p>
        </w:tc>
        <w:tc>
          <w:tcPr>
            <w:tcW w:w="180" w:type="pct"/>
            <w:tcBorders>
              <w:top w:val="nil"/>
              <w:left w:val="nil"/>
              <w:bottom w:val="nil"/>
              <w:right w:val="nil"/>
            </w:tcBorders>
            <w:shd w:val="clear" w:color="auto" w:fill="FFFF99"/>
            <w:noWrap/>
            <w:vAlign w:val="center"/>
            <w:hideMark/>
          </w:tcPr>
          <w:p w14:paraId="512155E2"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45.09</w:t>
            </w:r>
          </w:p>
        </w:tc>
        <w:tc>
          <w:tcPr>
            <w:tcW w:w="149" w:type="pct"/>
            <w:tcBorders>
              <w:top w:val="nil"/>
              <w:left w:val="nil"/>
              <w:bottom w:val="nil"/>
              <w:right w:val="nil"/>
            </w:tcBorders>
            <w:shd w:val="clear" w:color="auto" w:fill="FFFF99"/>
            <w:noWrap/>
            <w:vAlign w:val="center"/>
            <w:hideMark/>
          </w:tcPr>
          <w:p w14:paraId="06E89A2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1.88</w:t>
            </w:r>
          </w:p>
        </w:tc>
        <w:tc>
          <w:tcPr>
            <w:tcW w:w="205" w:type="pct"/>
            <w:tcBorders>
              <w:top w:val="nil"/>
              <w:left w:val="nil"/>
              <w:bottom w:val="nil"/>
              <w:right w:val="nil"/>
            </w:tcBorders>
            <w:shd w:val="clear" w:color="auto" w:fill="FFFF99"/>
            <w:noWrap/>
            <w:vAlign w:val="center"/>
            <w:hideMark/>
          </w:tcPr>
          <w:p w14:paraId="246E25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60.59</w:t>
            </w:r>
          </w:p>
        </w:tc>
        <w:tc>
          <w:tcPr>
            <w:tcW w:w="171" w:type="pct"/>
            <w:tcBorders>
              <w:top w:val="nil"/>
              <w:left w:val="nil"/>
              <w:bottom w:val="nil"/>
              <w:right w:val="nil"/>
            </w:tcBorders>
            <w:shd w:val="clear" w:color="auto" w:fill="FFFF99"/>
            <w:noWrap/>
            <w:vAlign w:val="center"/>
            <w:hideMark/>
          </w:tcPr>
          <w:p w14:paraId="30942D59"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2.52</w:t>
            </w:r>
          </w:p>
        </w:tc>
      </w:tr>
      <w:tr w:rsidR="0025140F" w:rsidRPr="0025140F" w14:paraId="2646F4F8" w14:textId="77777777" w:rsidTr="009849FF">
        <w:trPr>
          <w:trHeight w:val="315"/>
        </w:trPr>
        <w:tc>
          <w:tcPr>
            <w:tcW w:w="272" w:type="pct"/>
            <w:tcBorders>
              <w:top w:val="nil"/>
              <w:left w:val="nil"/>
              <w:bottom w:val="single" w:sz="8" w:space="0" w:color="auto"/>
              <w:right w:val="nil"/>
            </w:tcBorders>
            <w:shd w:val="clear" w:color="auto" w:fill="FFFF99"/>
            <w:noWrap/>
            <w:vAlign w:val="center"/>
            <w:hideMark/>
          </w:tcPr>
          <w:p w14:paraId="726F985A" w14:textId="77777777" w:rsidR="0025140F" w:rsidRPr="0025140F" w:rsidRDefault="0025140F" w:rsidP="0025140F">
            <w:pPr>
              <w:spacing w:after="0" w:line="240" w:lineRule="auto"/>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Tut-Viz</w:t>
            </w:r>
          </w:p>
        </w:tc>
        <w:tc>
          <w:tcPr>
            <w:tcW w:w="226" w:type="pct"/>
            <w:tcBorders>
              <w:top w:val="nil"/>
              <w:left w:val="nil"/>
              <w:bottom w:val="single" w:sz="8" w:space="0" w:color="auto"/>
              <w:right w:val="nil"/>
            </w:tcBorders>
            <w:shd w:val="clear" w:color="auto" w:fill="FFFF99"/>
            <w:noWrap/>
            <w:vAlign w:val="center"/>
            <w:hideMark/>
          </w:tcPr>
          <w:p w14:paraId="3E34B69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636</w:t>
            </w:r>
          </w:p>
        </w:tc>
        <w:tc>
          <w:tcPr>
            <w:tcW w:w="185" w:type="pct"/>
            <w:tcBorders>
              <w:top w:val="nil"/>
              <w:left w:val="nil"/>
              <w:bottom w:val="single" w:sz="8" w:space="0" w:color="auto"/>
              <w:right w:val="nil"/>
            </w:tcBorders>
            <w:shd w:val="clear" w:color="auto" w:fill="FFFF99"/>
            <w:noWrap/>
            <w:vAlign w:val="center"/>
            <w:hideMark/>
          </w:tcPr>
          <w:p w14:paraId="074ECA6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1008</w:t>
            </w:r>
          </w:p>
        </w:tc>
        <w:tc>
          <w:tcPr>
            <w:tcW w:w="180" w:type="pct"/>
            <w:gridSpan w:val="2"/>
            <w:tcBorders>
              <w:top w:val="nil"/>
              <w:left w:val="nil"/>
              <w:bottom w:val="single" w:sz="8" w:space="0" w:color="auto"/>
              <w:right w:val="nil"/>
            </w:tcBorders>
            <w:shd w:val="clear" w:color="auto" w:fill="FFFF99"/>
            <w:noWrap/>
            <w:vAlign w:val="center"/>
            <w:hideMark/>
          </w:tcPr>
          <w:p w14:paraId="74B7A6A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85.00</w:t>
            </w:r>
          </w:p>
        </w:tc>
        <w:tc>
          <w:tcPr>
            <w:tcW w:w="234" w:type="pct"/>
            <w:tcBorders>
              <w:top w:val="nil"/>
              <w:left w:val="nil"/>
              <w:bottom w:val="single" w:sz="8" w:space="0" w:color="auto"/>
              <w:right w:val="nil"/>
            </w:tcBorders>
            <w:shd w:val="clear" w:color="auto" w:fill="FFFF99"/>
            <w:noWrap/>
            <w:vAlign w:val="center"/>
            <w:hideMark/>
          </w:tcPr>
          <w:p w14:paraId="44827C8A"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3.54</w:t>
            </w:r>
          </w:p>
        </w:tc>
        <w:tc>
          <w:tcPr>
            <w:tcW w:w="200" w:type="pct"/>
            <w:tcBorders>
              <w:top w:val="nil"/>
              <w:left w:val="nil"/>
              <w:bottom w:val="single" w:sz="8" w:space="0" w:color="auto"/>
              <w:right w:val="nil"/>
            </w:tcBorders>
            <w:shd w:val="clear" w:color="auto" w:fill="FFFF99"/>
            <w:noWrap/>
            <w:vAlign w:val="center"/>
            <w:hideMark/>
          </w:tcPr>
          <w:p w14:paraId="5CF08270"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134.72</w:t>
            </w:r>
          </w:p>
        </w:tc>
        <w:tc>
          <w:tcPr>
            <w:tcW w:w="176" w:type="pct"/>
            <w:tcBorders>
              <w:top w:val="nil"/>
              <w:left w:val="nil"/>
              <w:bottom w:val="single" w:sz="8" w:space="0" w:color="auto"/>
              <w:right w:val="nil"/>
            </w:tcBorders>
            <w:shd w:val="clear" w:color="auto" w:fill="FFFF99"/>
            <w:noWrap/>
            <w:vAlign w:val="center"/>
            <w:hideMark/>
          </w:tcPr>
          <w:p w14:paraId="11C8E76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5.61</w:t>
            </w:r>
          </w:p>
        </w:tc>
        <w:tc>
          <w:tcPr>
            <w:tcW w:w="180" w:type="pct"/>
            <w:tcBorders>
              <w:top w:val="nil"/>
              <w:left w:val="nil"/>
              <w:bottom w:val="single" w:sz="8" w:space="0" w:color="auto"/>
              <w:right w:val="nil"/>
            </w:tcBorders>
            <w:shd w:val="clear" w:color="auto" w:fill="FFFF99"/>
            <w:noWrap/>
            <w:vAlign w:val="center"/>
            <w:hideMark/>
          </w:tcPr>
          <w:p w14:paraId="6361C5F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43.86</w:t>
            </w:r>
          </w:p>
        </w:tc>
        <w:tc>
          <w:tcPr>
            <w:tcW w:w="149" w:type="pct"/>
            <w:tcBorders>
              <w:top w:val="nil"/>
              <w:left w:val="nil"/>
              <w:bottom w:val="single" w:sz="8" w:space="0" w:color="auto"/>
              <w:right w:val="nil"/>
            </w:tcBorders>
            <w:shd w:val="clear" w:color="auto" w:fill="FFFF99"/>
            <w:noWrap/>
            <w:vAlign w:val="center"/>
            <w:hideMark/>
          </w:tcPr>
          <w:p w14:paraId="38F4580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1.83</w:t>
            </w:r>
          </w:p>
        </w:tc>
        <w:tc>
          <w:tcPr>
            <w:tcW w:w="205" w:type="pct"/>
            <w:tcBorders>
              <w:top w:val="nil"/>
              <w:left w:val="nil"/>
              <w:bottom w:val="single" w:sz="8" w:space="0" w:color="auto"/>
              <w:right w:val="nil"/>
            </w:tcBorders>
            <w:shd w:val="clear" w:color="auto" w:fill="FFFF99"/>
            <w:noWrap/>
            <w:vAlign w:val="center"/>
            <w:hideMark/>
          </w:tcPr>
          <w:p w14:paraId="10E16FA4"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69.52</w:t>
            </w:r>
          </w:p>
        </w:tc>
        <w:tc>
          <w:tcPr>
            <w:tcW w:w="171" w:type="pct"/>
            <w:tcBorders>
              <w:top w:val="nil"/>
              <w:left w:val="nil"/>
              <w:bottom w:val="single" w:sz="8" w:space="0" w:color="auto"/>
              <w:right w:val="nil"/>
            </w:tcBorders>
            <w:shd w:val="clear" w:color="auto" w:fill="FFFF99"/>
            <w:noWrap/>
            <w:vAlign w:val="center"/>
            <w:hideMark/>
          </w:tcPr>
          <w:p w14:paraId="3384A66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2.90</w:t>
            </w:r>
          </w:p>
        </w:tc>
        <w:tc>
          <w:tcPr>
            <w:tcW w:w="180" w:type="pct"/>
            <w:tcBorders>
              <w:top w:val="nil"/>
              <w:left w:val="nil"/>
              <w:bottom w:val="single" w:sz="8" w:space="0" w:color="auto"/>
              <w:right w:val="nil"/>
            </w:tcBorders>
            <w:shd w:val="clear" w:color="auto" w:fill="FFFF99"/>
            <w:noWrap/>
            <w:vAlign w:val="center"/>
            <w:hideMark/>
          </w:tcPr>
          <w:p w14:paraId="02F1276C"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43.86</w:t>
            </w:r>
          </w:p>
        </w:tc>
        <w:tc>
          <w:tcPr>
            <w:tcW w:w="149" w:type="pct"/>
            <w:tcBorders>
              <w:top w:val="nil"/>
              <w:left w:val="nil"/>
              <w:bottom w:val="single" w:sz="8" w:space="0" w:color="auto"/>
              <w:right w:val="nil"/>
            </w:tcBorders>
            <w:shd w:val="clear" w:color="auto" w:fill="FFFF99"/>
            <w:noWrap/>
            <w:vAlign w:val="center"/>
            <w:hideMark/>
          </w:tcPr>
          <w:p w14:paraId="788217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1.83</w:t>
            </w:r>
          </w:p>
        </w:tc>
        <w:tc>
          <w:tcPr>
            <w:tcW w:w="205" w:type="pct"/>
            <w:tcBorders>
              <w:top w:val="nil"/>
              <w:left w:val="nil"/>
              <w:bottom w:val="single" w:sz="8" w:space="0" w:color="auto"/>
              <w:right w:val="nil"/>
            </w:tcBorders>
            <w:shd w:val="clear" w:color="auto" w:fill="FFFF99"/>
            <w:noWrap/>
            <w:vAlign w:val="center"/>
            <w:hideMark/>
          </w:tcPr>
          <w:p w14:paraId="31D8DF55"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69.52</w:t>
            </w:r>
          </w:p>
        </w:tc>
        <w:tc>
          <w:tcPr>
            <w:tcW w:w="171" w:type="pct"/>
            <w:tcBorders>
              <w:top w:val="nil"/>
              <w:left w:val="nil"/>
              <w:bottom w:val="single" w:sz="8" w:space="0" w:color="auto"/>
              <w:right w:val="nil"/>
            </w:tcBorders>
            <w:shd w:val="clear" w:color="auto" w:fill="FFFF99"/>
            <w:noWrap/>
            <w:vAlign w:val="center"/>
            <w:hideMark/>
          </w:tcPr>
          <w:p w14:paraId="67FC9D0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2.90</w:t>
            </w:r>
          </w:p>
        </w:tc>
        <w:tc>
          <w:tcPr>
            <w:tcW w:w="180" w:type="pct"/>
            <w:tcBorders>
              <w:top w:val="nil"/>
              <w:left w:val="nil"/>
              <w:bottom w:val="single" w:sz="8" w:space="0" w:color="auto"/>
              <w:right w:val="nil"/>
            </w:tcBorders>
            <w:shd w:val="clear" w:color="auto" w:fill="FFFF99"/>
            <w:noWrap/>
            <w:vAlign w:val="center"/>
            <w:hideMark/>
          </w:tcPr>
          <w:p w14:paraId="612073D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36.34</w:t>
            </w:r>
          </w:p>
        </w:tc>
        <w:tc>
          <w:tcPr>
            <w:tcW w:w="149" w:type="pct"/>
            <w:tcBorders>
              <w:top w:val="nil"/>
              <w:left w:val="nil"/>
              <w:bottom w:val="single" w:sz="8" w:space="0" w:color="auto"/>
              <w:right w:val="nil"/>
            </w:tcBorders>
            <w:shd w:val="clear" w:color="auto" w:fill="FFFF99"/>
            <w:noWrap/>
            <w:vAlign w:val="center"/>
            <w:hideMark/>
          </w:tcPr>
          <w:p w14:paraId="3508498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1.51</w:t>
            </w:r>
          </w:p>
        </w:tc>
        <w:tc>
          <w:tcPr>
            <w:tcW w:w="205" w:type="pct"/>
            <w:tcBorders>
              <w:top w:val="nil"/>
              <w:left w:val="nil"/>
              <w:bottom w:val="single" w:sz="8" w:space="0" w:color="auto"/>
              <w:right w:val="nil"/>
            </w:tcBorders>
            <w:shd w:val="clear" w:color="auto" w:fill="FFFF99"/>
            <w:noWrap/>
            <w:vAlign w:val="center"/>
            <w:hideMark/>
          </w:tcPr>
          <w:p w14:paraId="19F9C51E"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57.60</w:t>
            </w:r>
          </w:p>
        </w:tc>
        <w:tc>
          <w:tcPr>
            <w:tcW w:w="171" w:type="pct"/>
            <w:tcBorders>
              <w:top w:val="nil"/>
              <w:left w:val="nil"/>
              <w:bottom w:val="single" w:sz="8" w:space="0" w:color="auto"/>
              <w:right w:val="nil"/>
            </w:tcBorders>
            <w:shd w:val="clear" w:color="auto" w:fill="FFFF99"/>
            <w:noWrap/>
            <w:vAlign w:val="center"/>
            <w:hideMark/>
          </w:tcPr>
          <w:p w14:paraId="1E0BDA28"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2.40</w:t>
            </w:r>
          </w:p>
        </w:tc>
        <w:tc>
          <w:tcPr>
            <w:tcW w:w="180" w:type="pct"/>
            <w:tcBorders>
              <w:top w:val="nil"/>
              <w:left w:val="nil"/>
              <w:bottom w:val="single" w:sz="8" w:space="0" w:color="auto"/>
              <w:right w:val="nil"/>
            </w:tcBorders>
            <w:shd w:val="clear" w:color="auto" w:fill="FFFF99"/>
            <w:noWrap/>
            <w:vAlign w:val="center"/>
            <w:hideMark/>
          </w:tcPr>
          <w:p w14:paraId="47BCE43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43.27</w:t>
            </w:r>
          </w:p>
        </w:tc>
        <w:tc>
          <w:tcPr>
            <w:tcW w:w="149" w:type="pct"/>
            <w:tcBorders>
              <w:top w:val="nil"/>
              <w:left w:val="nil"/>
              <w:bottom w:val="single" w:sz="8" w:space="0" w:color="auto"/>
              <w:right w:val="nil"/>
            </w:tcBorders>
            <w:shd w:val="clear" w:color="auto" w:fill="FFFF99"/>
            <w:noWrap/>
            <w:vAlign w:val="center"/>
            <w:hideMark/>
          </w:tcPr>
          <w:p w14:paraId="348C920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1.80</w:t>
            </w:r>
          </w:p>
        </w:tc>
        <w:tc>
          <w:tcPr>
            <w:tcW w:w="205" w:type="pct"/>
            <w:tcBorders>
              <w:top w:val="nil"/>
              <w:left w:val="nil"/>
              <w:bottom w:val="single" w:sz="8" w:space="0" w:color="auto"/>
              <w:right w:val="nil"/>
            </w:tcBorders>
            <w:shd w:val="clear" w:color="auto" w:fill="FFFF99"/>
            <w:noWrap/>
            <w:vAlign w:val="center"/>
            <w:hideMark/>
          </w:tcPr>
          <w:p w14:paraId="0FCA4A1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68.57</w:t>
            </w:r>
          </w:p>
        </w:tc>
        <w:tc>
          <w:tcPr>
            <w:tcW w:w="171" w:type="pct"/>
            <w:tcBorders>
              <w:top w:val="nil"/>
              <w:left w:val="nil"/>
              <w:bottom w:val="single" w:sz="8" w:space="0" w:color="auto"/>
              <w:right w:val="nil"/>
            </w:tcBorders>
            <w:shd w:val="clear" w:color="auto" w:fill="FFFF99"/>
            <w:noWrap/>
            <w:vAlign w:val="center"/>
            <w:hideMark/>
          </w:tcPr>
          <w:p w14:paraId="5E8A303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2.86</w:t>
            </w:r>
          </w:p>
        </w:tc>
        <w:tc>
          <w:tcPr>
            <w:tcW w:w="180" w:type="pct"/>
            <w:tcBorders>
              <w:top w:val="nil"/>
              <w:left w:val="nil"/>
              <w:bottom w:val="single" w:sz="8" w:space="0" w:color="auto"/>
              <w:right w:val="nil"/>
            </w:tcBorders>
            <w:shd w:val="clear" w:color="auto" w:fill="FFFF99"/>
            <w:noWrap/>
            <w:vAlign w:val="center"/>
            <w:hideMark/>
          </w:tcPr>
          <w:p w14:paraId="7669C86F"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28.91</w:t>
            </w:r>
          </w:p>
        </w:tc>
        <w:tc>
          <w:tcPr>
            <w:tcW w:w="149" w:type="pct"/>
            <w:tcBorders>
              <w:top w:val="nil"/>
              <w:left w:val="nil"/>
              <w:bottom w:val="single" w:sz="8" w:space="0" w:color="auto"/>
              <w:right w:val="nil"/>
            </w:tcBorders>
            <w:shd w:val="clear" w:color="auto" w:fill="FFFF99"/>
            <w:noWrap/>
            <w:vAlign w:val="center"/>
            <w:hideMark/>
          </w:tcPr>
          <w:p w14:paraId="533B4B93"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1.20</w:t>
            </w:r>
          </w:p>
        </w:tc>
        <w:tc>
          <w:tcPr>
            <w:tcW w:w="205" w:type="pct"/>
            <w:tcBorders>
              <w:top w:val="nil"/>
              <w:left w:val="nil"/>
              <w:bottom w:val="single" w:sz="8" w:space="0" w:color="auto"/>
              <w:right w:val="nil"/>
            </w:tcBorders>
            <w:shd w:val="clear" w:color="auto" w:fill="FFFF99"/>
            <w:noWrap/>
            <w:vAlign w:val="center"/>
            <w:hideMark/>
          </w:tcPr>
          <w:p w14:paraId="24CF2CFB"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45.82</w:t>
            </w:r>
          </w:p>
        </w:tc>
        <w:tc>
          <w:tcPr>
            <w:tcW w:w="171" w:type="pct"/>
            <w:tcBorders>
              <w:top w:val="nil"/>
              <w:left w:val="nil"/>
              <w:bottom w:val="single" w:sz="8" w:space="0" w:color="auto"/>
              <w:right w:val="nil"/>
            </w:tcBorders>
            <w:shd w:val="clear" w:color="auto" w:fill="FFFF99"/>
            <w:noWrap/>
            <w:vAlign w:val="center"/>
            <w:hideMark/>
          </w:tcPr>
          <w:p w14:paraId="3AFD6636" w14:textId="77777777" w:rsidR="0025140F" w:rsidRPr="0025140F" w:rsidRDefault="0025140F" w:rsidP="0025140F">
            <w:pPr>
              <w:spacing w:after="0" w:line="240" w:lineRule="auto"/>
              <w:jc w:val="center"/>
              <w:rPr>
                <w:rFonts w:ascii="Times New Roman" w:eastAsia="Times New Roman" w:hAnsi="Times New Roman" w:cs="Times New Roman"/>
                <w:color w:val="000000"/>
                <w:sz w:val="16"/>
                <w:szCs w:val="16"/>
                <w:lang w:eastAsia="en-IN"/>
              </w:rPr>
            </w:pPr>
            <w:r w:rsidRPr="0025140F">
              <w:rPr>
                <w:rFonts w:ascii="Times New Roman" w:eastAsia="Times New Roman" w:hAnsi="Times New Roman" w:cs="Times New Roman"/>
                <w:color w:val="000000"/>
                <w:sz w:val="16"/>
                <w:szCs w:val="16"/>
                <w:lang w:eastAsia="en-IN"/>
              </w:rPr>
              <w:t>1.91</w:t>
            </w:r>
          </w:p>
        </w:tc>
      </w:tr>
    </w:tbl>
    <w:p w14:paraId="21D0DA6B" w14:textId="77777777" w:rsidR="0025140F" w:rsidRPr="00B67AE6" w:rsidRDefault="0025140F" w:rsidP="00B67AE6">
      <w:pPr>
        <w:spacing w:line="276" w:lineRule="auto"/>
        <w:ind w:firstLine="426"/>
        <w:jc w:val="both"/>
        <w:rPr>
          <w:rFonts w:ascii="Times New Roman" w:hAnsi="Times New Roman" w:cs="Times New Roman"/>
          <w:b/>
          <w:sz w:val="24"/>
          <w:szCs w:val="24"/>
        </w:rPr>
      </w:pPr>
    </w:p>
    <w:p w14:paraId="0131411E" w14:textId="265423AA" w:rsidR="00B67AE6" w:rsidRDefault="00B67AE6" w:rsidP="00B67AE6">
      <w:pPr>
        <w:spacing w:line="360" w:lineRule="auto"/>
        <w:rPr>
          <w:rFonts w:ascii="Times New Roman" w:hAnsi="Times New Roman" w:cs="Times New Roman"/>
          <w:b/>
          <w:sz w:val="24"/>
          <w:szCs w:val="24"/>
        </w:rPr>
      </w:pPr>
    </w:p>
    <w:p w14:paraId="4F8F752B" w14:textId="02956C97" w:rsidR="00894A97" w:rsidRDefault="00894A97" w:rsidP="00B67AE6">
      <w:pPr>
        <w:spacing w:line="360" w:lineRule="auto"/>
        <w:rPr>
          <w:rFonts w:ascii="Times New Roman" w:hAnsi="Times New Roman" w:cs="Times New Roman"/>
          <w:b/>
          <w:sz w:val="24"/>
          <w:szCs w:val="24"/>
        </w:rPr>
      </w:pPr>
    </w:p>
    <w:p w14:paraId="46CBF26C" w14:textId="191FF540" w:rsidR="00B07150" w:rsidRDefault="00B07150" w:rsidP="00EE379C">
      <w:pPr>
        <w:spacing w:line="276" w:lineRule="auto"/>
        <w:rPr>
          <w:rFonts w:ascii="Times New Roman" w:hAnsi="Times New Roman" w:cs="Times New Roman"/>
          <w:b/>
          <w:sz w:val="24"/>
          <w:szCs w:val="24"/>
        </w:rPr>
      </w:pPr>
    </w:p>
    <w:p w14:paraId="7A104DD2" w14:textId="5E866C9F" w:rsidR="00B07150" w:rsidRDefault="00B07150" w:rsidP="00EE379C">
      <w:pPr>
        <w:spacing w:line="276" w:lineRule="auto"/>
        <w:rPr>
          <w:rFonts w:ascii="Times New Roman" w:hAnsi="Times New Roman" w:cs="Times New Roman"/>
          <w:b/>
          <w:sz w:val="24"/>
          <w:szCs w:val="24"/>
        </w:rPr>
      </w:pPr>
    </w:p>
    <w:p w14:paraId="181AB8B5" w14:textId="77777777" w:rsidR="00894A97" w:rsidRDefault="00894A97" w:rsidP="00EE379C">
      <w:pPr>
        <w:spacing w:line="276" w:lineRule="auto"/>
        <w:rPr>
          <w:rFonts w:ascii="Times New Roman" w:hAnsi="Times New Roman" w:cs="Times New Roman"/>
          <w:b/>
          <w:sz w:val="24"/>
          <w:szCs w:val="24"/>
        </w:rPr>
        <w:sectPr w:rsidR="00894A97" w:rsidSect="00443DE3">
          <w:type w:val="continuous"/>
          <w:pgSz w:w="16838" w:h="11906" w:orient="landscape" w:code="9"/>
          <w:pgMar w:top="1077" w:right="1440" w:bottom="1077" w:left="1440" w:header="624" w:footer="709" w:gutter="0"/>
          <w:lnNumType w:countBy="1" w:restart="continuous"/>
          <w:cols w:space="708"/>
          <w:docGrid w:linePitch="360"/>
        </w:sectPr>
      </w:pPr>
    </w:p>
    <w:p w14:paraId="1506F7E8" w14:textId="3FAAF950" w:rsidR="00673241" w:rsidRDefault="00FD5CC0" w:rsidP="00AC75B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7C7347">
        <w:rPr>
          <w:rFonts w:ascii="Times New Roman" w:hAnsi="Times New Roman" w:cs="Times New Roman"/>
          <w:sz w:val="24"/>
          <w:szCs w:val="24"/>
        </w:rPr>
        <w:t>12</w:t>
      </w:r>
      <w:r w:rsidR="00D35143" w:rsidRPr="00D208DF">
        <w:rPr>
          <w:rFonts w:ascii="Times New Roman" w:hAnsi="Times New Roman" w:cs="Times New Roman"/>
          <w:sz w:val="24"/>
          <w:szCs w:val="24"/>
        </w:rPr>
        <w:t xml:space="preserve"> gives the time and distance for </w:t>
      </w:r>
      <w:r w:rsidR="00E534B4">
        <w:rPr>
          <w:rFonts w:ascii="Times New Roman" w:hAnsi="Times New Roman" w:cs="Times New Roman"/>
          <w:sz w:val="24"/>
          <w:szCs w:val="24"/>
        </w:rPr>
        <w:t>a</w:t>
      </w:r>
      <w:r w:rsidR="00D35143" w:rsidRPr="00D208DF">
        <w:rPr>
          <w:rFonts w:ascii="Times New Roman" w:hAnsi="Times New Roman" w:cs="Times New Roman"/>
          <w:sz w:val="24"/>
          <w:szCs w:val="24"/>
        </w:rPr>
        <w:t xml:space="preserve"> combination of </w:t>
      </w:r>
      <w:r w:rsidR="00E534B4">
        <w:rPr>
          <w:rFonts w:ascii="Times New Roman" w:hAnsi="Times New Roman" w:cs="Times New Roman"/>
          <w:sz w:val="24"/>
          <w:szCs w:val="24"/>
        </w:rPr>
        <w:t xml:space="preserve">routes between </w:t>
      </w:r>
      <w:r w:rsidR="00D35143" w:rsidRPr="00D208DF">
        <w:rPr>
          <w:rFonts w:ascii="Times New Roman" w:hAnsi="Times New Roman" w:cs="Times New Roman"/>
          <w:sz w:val="24"/>
          <w:szCs w:val="24"/>
        </w:rPr>
        <w:t xml:space="preserve">ports along with its variation </w:t>
      </w:r>
      <w:r w:rsidR="005338A2">
        <w:rPr>
          <w:rFonts w:ascii="Times New Roman" w:hAnsi="Times New Roman" w:cs="Times New Roman"/>
          <w:sz w:val="24"/>
          <w:szCs w:val="24"/>
        </w:rPr>
        <w:t>with respect to</w:t>
      </w:r>
      <w:r w:rsidR="00D35143" w:rsidRPr="00D208DF">
        <w:rPr>
          <w:rFonts w:ascii="Times New Roman" w:hAnsi="Times New Roman" w:cs="Times New Roman"/>
          <w:sz w:val="24"/>
          <w:szCs w:val="24"/>
        </w:rPr>
        <w:t xml:space="preserve"> </w:t>
      </w:r>
      <w:r w:rsidR="00E534B4">
        <w:rPr>
          <w:rFonts w:ascii="Times New Roman" w:hAnsi="Times New Roman" w:cs="Times New Roman"/>
          <w:sz w:val="24"/>
          <w:szCs w:val="24"/>
        </w:rPr>
        <w:t xml:space="preserve">the </w:t>
      </w:r>
      <w:r w:rsidR="00D35143" w:rsidRPr="00D208DF">
        <w:rPr>
          <w:rFonts w:ascii="Times New Roman" w:hAnsi="Times New Roman" w:cs="Times New Roman"/>
          <w:sz w:val="24"/>
          <w:szCs w:val="24"/>
        </w:rPr>
        <w:t>design speed of</w:t>
      </w:r>
      <w:r w:rsidR="00E534B4">
        <w:rPr>
          <w:rFonts w:ascii="Times New Roman" w:hAnsi="Times New Roman" w:cs="Times New Roman"/>
          <w:sz w:val="24"/>
          <w:szCs w:val="24"/>
        </w:rPr>
        <w:t xml:space="preserve"> </w:t>
      </w:r>
      <w:r w:rsidR="00D35143" w:rsidRPr="00D208DF">
        <w:rPr>
          <w:rFonts w:ascii="Times New Roman" w:hAnsi="Times New Roman" w:cs="Times New Roman"/>
          <w:sz w:val="24"/>
          <w:szCs w:val="24"/>
        </w:rPr>
        <w:t>vessels. It can be inferred from</w:t>
      </w:r>
      <w:r w:rsidR="00A24AFE">
        <w:rPr>
          <w:rFonts w:ascii="Times New Roman" w:hAnsi="Times New Roman" w:cs="Times New Roman"/>
          <w:sz w:val="24"/>
          <w:szCs w:val="24"/>
        </w:rPr>
        <w:t xml:space="preserve"> Table </w:t>
      </w:r>
      <w:r w:rsidR="007C7347">
        <w:rPr>
          <w:rFonts w:ascii="Times New Roman" w:hAnsi="Times New Roman" w:cs="Times New Roman"/>
          <w:sz w:val="24"/>
          <w:szCs w:val="24"/>
        </w:rPr>
        <w:t>12</w:t>
      </w:r>
      <w:r w:rsidR="00A24AFE">
        <w:rPr>
          <w:rFonts w:ascii="Times New Roman" w:hAnsi="Times New Roman" w:cs="Times New Roman"/>
          <w:sz w:val="24"/>
          <w:szCs w:val="24"/>
        </w:rPr>
        <w:t xml:space="preserve"> </w:t>
      </w:r>
      <w:r w:rsidR="00D35143" w:rsidRPr="00D208DF">
        <w:rPr>
          <w:rFonts w:ascii="Times New Roman" w:hAnsi="Times New Roman" w:cs="Times New Roman"/>
          <w:sz w:val="24"/>
          <w:szCs w:val="24"/>
        </w:rPr>
        <w:t>that a difference of 200-300 nautical miles</w:t>
      </w:r>
      <w:r w:rsidR="0049077A">
        <w:rPr>
          <w:rFonts w:ascii="Times New Roman" w:hAnsi="Times New Roman" w:cs="Times New Roman"/>
          <w:sz w:val="24"/>
          <w:szCs w:val="24"/>
        </w:rPr>
        <w:t xml:space="preserve"> exists</w:t>
      </w:r>
      <w:r w:rsidR="00D35143" w:rsidRPr="00D208DF">
        <w:rPr>
          <w:rFonts w:ascii="Times New Roman" w:hAnsi="Times New Roman" w:cs="Times New Roman"/>
          <w:sz w:val="24"/>
          <w:szCs w:val="24"/>
        </w:rPr>
        <w:t xml:space="preserve"> between the two routes. Moreover, it is also observed that the time taken while travelling via the SSCP routes is </w:t>
      </w:r>
      <w:r w:rsidR="0049077A">
        <w:rPr>
          <w:rFonts w:ascii="Times New Roman" w:hAnsi="Times New Roman" w:cs="Times New Roman"/>
          <w:sz w:val="24"/>
          <w:szCs w:val="24"/>
        </w:rPr>
        <w:t>one</w:t>
      </w:r>
      <w:r w:rsidR="009D06B5">
        <w:rPr>
          <w:rFonts w:ascii="Times New Roman" w:hAnsi="Times New Roman" w:cs="Times New Roman"/>
          <w:sz w:val="24"/>
          <w:szCs w:val="24"/>
        </w:rPr>
        <w:t>/</w:t>
      </w:r>
      <w:r w:rsidR="0049077A">
        <w:rPr>
          <w:rFonts w:ascii="Times New Roman" w:hAnsi="Times New Roman" w:cs="Times New Roman"/>
          <w:sz w:val="24"/>
          <w:szCs w:val="24"/>
        </w:rPr>
        <w:t>two</w:t>
      </w:r>
      <w:r w:rsidR="00D35143" w:rsidRPr="00D208DF">
        <w:rPr>
          <w:rFonts w:ascii="Times New Roman" w:hAnsi="Times New Roman" w:cs="Times New Roman"/>
          <w:sz w:val="24"/>
          <w:szCs w:val="24"/>
        </w:rPr>
        <w:t xml:space="preserve"> days shorter than the current route being followed.</w:t>
      </w:r>
    </w:p>
    <w:p w14:paraId="08D6FE6E" w14:textId="01F064C4" w:rsidR="0006520D" w:rsidRPr="00AC75B1" w:rsidRDefault="003B1C30" w:rsidP="00AC75B1">
      <w:pPr>
        <w:pStyle w:val="ListParagraph"/>
        <w:numPr>
          <w:ilvl w:val="1"/>
          <w:numId w:val="12"/>
        </w:numPr>
        <w:spacing w:line="360" w:lineRule="auto"/>
        <w:ind w:left="426" w:hanging="426"/>
        <w:jc w:val="both"/>
        <w:rPr>
          <w:rFonts w:ascii="Times New Roman" w:hAnsi="Times New Roman" w:cs="Times New Roman"/>
          <w:i/>
          <w:sz w:val="24"/>
          <w:szCs w:val="24"/>
        </w:rPr>
      </w:pPr>
      <w:r w:rsidRPr="00AC75B1">
        <w:rPr>
          <w:rFonts w:ascii="Times New Roman" w:hAnsi="Times New Roman" w:cs="Times New Roman"/>
          <w:i/>
          <w:sz w:val="24"/>
          <w:szCs w:val="24"/>
        </w:rPr>
        <w:t>Fuel costs</w:t>
      </w:r>
    </w:p>
    <w:p w14:paraId="2084B515" w14:textId="4AC8CE89" w:rsidR="00242D19" w:rsidRPr="00AC75B1" w:rsidRDefault="0006520D" w:rsidP="00AC75B1">
      <w:pPr>
        <w:spacing w:line="360" w:lineRule="auto"/>
        <w:jc w:val="both"/>
        <w:rPr>
          <w:rFonts w:ascii="Times New Roman" w:eastAsia="Times New Roman" w:hAnsi="Times New Roman" w:cs="Times New Roman"/>
          <w:sz w:val="24"/>
          <w:szCs w:val="24"/>
        </w:rPr>
      </w:pPr>
      <w:r w:rsidRPr="00AC75B1">
        <w:rPr>
          <w:rFonts w:ascii="Times New Roman" w:hAnsi="Times New Roman" w:cs="Times New Roman"/>
          <w:sz w:val="24"/>
          <w:szCs w:val="24"/>
        </w:rPr>
        <w:t xml:space="preserve">Table 13 provides the fuel cost calculation for voyages for a combination of ports by different vessels. </w:t>
      </w:r>
      <w:r w:rsidR="00B616A9" w:rsidRPr="00AC75B1">
        <w:rPr>
          <w:rFonts w:ascii="Times New Roman" w:hAnsi="Times New Roman" w:cs="Times New Roman"/>
          <w:sz w:val="24"/>
          <w:szCs w:val="24"/>
        </w:rPr>
        <w:t xml:space="preserve">The </w:t>
      </w:r>
      <w:r w:rsidR="009246C1" w:rsidRPr="00AC75B1">
        <w:rPr>
          <w:rFonts w:ascii="Times New Roman" w:hAnsi="Times New Roman" w:cs="Times New Roman"/>
          <w:sz w:val="24"/>
          <w:szCs w:val="24"/>
        </w:rPr>
        <w:t>reason for considering a combination of five busy routes for percentage savings on fuel costs observed in Table 1</w:t>
      </w:r>
      <w:r w:rsidRPr="00AC75B1">
        <w:rPr>
          <w:rFonts w:ascii="Times New Roman" w:hAnsi="Times New Roman" w:cs="Times New Roman"/>
          <w:sz w:val="24"/>
          <w:szCs w:val="24"/>
        </w:rPr>
        <w:t>4</w:t>
      </w:r>
      <w:r w:rsidR="009246C1" w:rsidRPr="00AC75B1">
        <w:rPr>
          <w:rFonts w:ascii="Times New Roman" w:hAnsi="Times New Roman" w:cs="Times New Roman"/>
          <w:sz w:val="24"/>
          <w:szCs w:val="24"/>
        </w:rPr>
        <w:t xml:space="preserve"> is the amount of marine traffic frequenting the ports daily</w:t>
      </w:r>
      <w:r w:rsidR="002C386C" w:rsidRPr="00AC75B1">
        <w:rPr>
          <w:rFonts w:ascii="Times New Roman" w:hAnsi="Times New Roman" w:cs="Times New Roman"/>
          <w:sz w:val="24"/>
          <w:szCs w:val="24"/>
        </w:rPr>
        <w:t xml:space="preserve"> </w:t>
      </w:r>
      <w:r w:rsidR="009246C1" w:rsidRPr="00AC75B1">
        <w:rPr>
          <w:rFonts w:ascii="Times New Roman" w:hAnsi="Times New Roman" w:cs="Times New Roman"/>
          <w:sz w:val="24"/>
          <w:szCs w:val="24"/>
        </w:rPr>
        <w:t>{</w:t>
      </w:r>
      <w:hyperlink r:id="rId29" w:history="1">
        <w:r w:rsidR="009246C1" w:rsidRPr="00AC75B1">
          <w:rPr>
            <w:rStyle w:val="Hyperlink"/>
            <w:rFonts w:ascii="Times New Roman" w:hAnsi="Times New Roman" w:cs="Times New Roman"/>
            <w:color w:val="auto"/>
            <w:sz w:val="24"/>
            <w:szCs w:val="24"/>
            <w:u w:val="none"/>
          </w:rPr>
          <w:t>http://www.marinevesseltraffic.com/2013/07/distance-calculator.html</w:t>
        </w:r>
      </w:hyperlink>
      <w:r w:rsidR="009246C1" w:rsidRPr="00AC75B1">
        <w:rPr>
          <w:rFonts w:ascii="Times New Roman" w:hAnsi="Times New Roman" w:cs="Times New Roman"/>
          <w:sz w:val="24"/>
          <w:szCs w:val="24"/>
        </w:rPr>
        <w:t xml:space="preserve">}. Apart from the amount of traffic that the ports observe, the cost of IFO per bunker at the ports </w:t>
      </w:r>
      <w:r w:rsidR="00F020E7" w:rsidRPr="00AC75B1">
        <w:rPr>
          <w:rFonts w:ascii="Times New Roman" w:hAnsi="Times New Roman" w:cs="Times New Roman"/>
          <w:sz w:val="24"/>
          <w:szCs w:val="24"/>
        </w:rPr>
        <w:t xml:space="preserve">is </w:t>
      </w:r>
      <w:r w:rsidR="007E78DF" w:rsidRPr="00AC75B1">
        <w:rPr>
          <w:rFonts w:ascii="Times New Roman" w:hAnsi="Times New Roman" w:cs="Times New Roman"/>
          <w:sz w:val="24"/>
          <w:szCs w:val="24"/>
        </w:rPr>
        <w:t>an important factor for considering the five major ports in peninsular India. The fuel bunker prices were obtained from a website containing</w:t>
      </w:r>
      <w:r w:rsidR="00DD288F" w:rsidRPr="00AC75B1">
        <w:rPr>
          <w:rFonts w:ascii="Times New Roman" w:hAnsi="Times New Roman" w:cs="Times New Roman"/>
          <w:sz w:val="24"/>
          <w:szCs w:val="24"/>
        </w:rPr>
        <w:t xml:space="preserve"> up to date</w:t>
      </w:r>
      <w:r w:rsidR="007E78DF" w:rsidRPr="00AC75B1">
        <w:rPr>
          <w:rFonts w:ascii="Times New Roman" w:hAnsi="Times New Roman" w:cs="Times New Roman"/>
          <w:sz w:val="24"/>
          <w:szCs w:val="24"/>
        </w:rPr>
        <w:t xml:space="preserve"> bunker prices {</w:t>
      </w:r>
      <w:r w:rsidR="007E78DF" w:rsidRPr="00AC75B1">
        <w:rPr>
          <w:rFonts w:ascii="Times New Roman" w:eastAsia="Times New Roman" w:hAnsi="Times New Roman" w:cs="Times New Roman"/>
          <w:sz w:val="24"/>
          <w:szCs w:val="24"/>
        </w:rPr>
        <w:t>http://livebunkers.com/} on 14</w:t>
      </w:r>
      <w:r w:rsidR="007E78DF" w:rsidRPr="00AC75B1">
        <w:rPr>
          <w:rFonts w:ascii="Times New Roman" w:eastAsia="Times New Roman" w:hAnsi="Times New Roman" w:cs="Times New Roman"/>
          <w:sz w:val="24"/>
          <w:szCs w:val="24"/>
          <w:vertAlign w:val="superscript"/>
        </w:rPr>
        <w:t>th</w:t>
      </w:r>
      <w:r w:rsidR="007E78DF" w:rsidRPr="00AC75B1">
        <w:rPr>
          <w:rFonts w:ascii="Times New Roman" w:eastAsia="Times New Roman" w:hAnsi="Times New Roman" w:cs="Times New Roman"/>
          <w:sz w:val="24"/>
          <w:szCs w:val="24"/>
        </w:rPr>
        <w:t xml:space="preserve"> February</w:t>
      </w:r>
      <w:r w:rsidR="005338A2" w:rsidRPr="00AC75B1">
        <w:rPr>
          <w:rFonts w:ascii="Times New Roman" w:eastAsia="Times New Roman" w:hAnsi="Times New Roman" w:cs="Times New Roman"/>
          <w:sz w:val="24"/>
          <w:szCs w:val="24"/>
        </w:rPr>
        <w:t xml:space="preserve"> </w:t>
      </w:r>
      <w:r w:rsidR="007E78DF" w:rsidRPr="00AC75B1">
        <w:rPr>
          <w:rFonts w:ascii="Times New Roman" w:eastAsia="Times New Roman" w:hAnsi="Times New Roman" w:cs="Times New Roman"/>
          <w:sz w:val="24"/>
          <w:szCs w:val="24"/>
        </w:rPr>
        <w:t>2018.  The</w:t>
      </w:r>
      <w:r w:rsidR="00DD288F" w:rsidRPr="00AC75B1">
        <w:rPr>
          <w:rFonts w:ascii="Times New Roman" w:eastAsia="Times New Roman" w:hAnsi="Times New Roman" w:cs="Times New Roman"/>
          <w:sz w:val="24"/>
          <w:szCs w:val="24"/>
        </w:rPr>
        <w:t xml:space="preserve"> decision of choosing Porabandar-Haldia, Mundra-Chennai, Hazira-Krishnapatnam, Mumbai-Chennai and Kochi-Krishnapatnam as the five routes for calculation of percentage savings on fuel costs via SSCP was based on the </w:t>
      </w:r>
      <w:r w:rsidR="00A7186E" w:rsidRPr="00AC75B1">
        <w:rPr>
          <w:rFonts w:ascii="Times New Roman" w:eastAsia="Times New Roman" w:hAnsi="Times New Roman" w:cs="Times New Roman"/>
          <w:sz w:val="24"/>
          <w:szCs w:val="24"/>
        </w:rPr>
        <w:t>number</w:t>
      </w:r>
      <w:r w:rsidR="00DD288F" w:rsidRPr="00AC75B1">
        <w:rPr>
          <w:rFonts w:ascii="Times New Roman" w:eastAsia="Times New Roman" w:hAnsi="Times New Roman" w:cs="Times New Roman"/>
          <w:sz w:val="24"/>
          <w:szCs w:val="24"/>
        </w:rPr>
        <w:t xml:space="preserve"> of bunkers of fuel sold at respective ports on 14</w:t>
      </w:r>
      <w:r w:rsidR="00DD288F" w:rsidRPr="00AC75B1">
        <w:rPr>
          <w:rFonts w:ascii="Times New Roman" w:eastAsia="Times New Roman" w:hAnsi="Times New Roman" w:cs="Times New Roman"/>
          <w:sz w:val="24"/>
          <w:szCs w:val="24"/>
          <w:vertAlign w:val="superscript"/>
        </w:rPr>
        <w:t>th</w:t>
      </w:r>
      <w:r w:rsidR="00DD288F" w:rsidRPr="00AC75B1">
        <w:rPr>
          <w:rFonts w:ascii="Times New Roman" w:eastAsia="Times New Roman" w:hAnsi="Times New Roman" w:cs="Times New Roman"/>
          <w:sz w:val="24"/>
          <w:szCs w:val="24"/>
        </w:rPr>
        <w:t xml:space="preserve"> February 2018.</w:t>
      </w:r>
      <w:r w:rsidR="00A7186E" w:rsidRPr="00AC75B1">
        <w:rPr>
          <w:rFonts w:ascii="Times New Roman" w:eastAsia="Times New Roman" w:hAnsi="Times New Roman" w:cs="Times New Roman"/>
          <w:sz w:val="24"/>
          <w:szCs w:val="24"/>
        </w:rPr>
        <w:t xml:space="preserve"> The number of bunkers of fuel sold to individual vendors for the five selected ports was much higher than the other routes</w:t>
      </w:r>
      <w:r w:rsidR="00006879" w:rsidRPr="00AC75B1">
        <w:rPr>
          <w:rFonts w:ascii="Times New Roman" w:eastAsia="Times New Roman" w:hAnsi="Times New Roman" w:cs="Times New Roman"/>
          <w:sz w:val="24"/>
          <w:szCs w:val="24"/>
        </w:rPr>
        <w:t xml:space="preserve"> making them busy and significant in the study of fuel cost savings.</w:t>
      </w:r>
    </w:p>
    <w:p w14:paraId="1E23AD37" w14:textId="77777777" w:rsidR="009A6114" w:rsidRDefault="009A6114" w:rsidP="002C386C">
      <w:pPr>
        <w:pStyle w:val="ListParagraph"/>
        <w:spacing w:line="360" w:lineRule="auto"/>
        <w:ind w:left="0" w:firstLine="284"/>
        <w:jc w:val="both"/>
        <w:rPr>
          <w:rFonts w:ascii="Times New Roman" w:eastAsia="Times New Roman" w:hAnsi="Times New Roman" w:cs="Times New Roman"/>
          <w:sz w:val="24"/>
          <w:szCs w:val="24"/>
        </w:rPr>
      </w:pPr>
    </w:p>
    <w:p w14:paraId="306A4EE4" w14:textId="77777777" w:rsidR="00B07150" w:rsidRDefault="00B07150" w:rsidP="00897650">
      <w:pPr>
        <w:spacing w:line="276" w:lineRule="auto"/>
        <w:jc w:val="both"/>
        <w:rPr>
          <w:rFonts w:ascii="Times New Roman" w:hAnsi="Times New Roman" w:cs="Times New Roman"/>
          <w:b/>
          <w:sz w:val="24"/>
          <w:szCs w:val="24"/>
        </w:rPr>
        <w:sectPr w:rsidR="00B07150" w:rsidSect="00443DE3">
          <w:pgSz w:w="11906" w:h="16838" w:code="9"/>
          <w:pgMar w:top="1440" w:right="1077" w:bottom="1440" w:left="1077" w:header="624" w:footer="709" w:gutter="0"/>
          <w:lnNumType w:countBy="1" w:restart="continuous"/>
          <w:cols w:space="708"/>
          <w:docGrid w:linePitch="360"/>
        </w:sectPr>
      </w:pPr>
    </w:p>
    <w:p w14:paraId="02755EF1" w14:textId="191D6A6E" w:rsidR="00897650" w:rsidRDefault="00897650" w:rsidP="00CA4951">
      <w:pPr>
        <w:spacing w:line="276" w:lineRule="auto"/>
        <w:jc w:val="both"/>
        <w:rPr>
          <w:rFonts w:ascii="Times New Roman" w:hAnsi="Times New Roman" w:cs="Times New Roman"/>
          <w:sz w:val="24"/>
          <w:szCs w:val="24"/>
        </w:rPr>
      </w:pPr>
      <w:r w:rsidRPr="00F359D2">
        <w:rPr>
          <w:rFonts w:ascii="Times New Roman" w:hAnsi="Times New Roman" w:cs="Times New Roman"/>
          <w:b/>
          <w:sz w:val="24"/>
          <w:szCs w:val="24"/>
        </w:rPr>
        <w:lastRenderedPageBreak/>
        <w:t>Table 1</w:t>
      </w:r>
      <w:r w:rsidR="007C7347">
        <w:rPr>
          <w:rFonts w:ascii="Times New Roman" w:hAnsi="Times New Roman" w:cs="Times New Roman"/>
          <w:b/>
          <w:sz w:val="24"/>
          <w:szCs w:val="24"/>
        </w:rPr>
        <w:t>3</w:t>
      </w:r>
      <w:r w:rsidR="00B67AE6">
        <w:rPr>
          <w:rFonts w:ascii="Times New Roman" w:hAnsi="Times New Roman" w:cs="Times New Roman"/>
          <w:b/>
          <w:sz w:val="24"/>
          <w:szCs w:val="24"/>
        </w:rPr>
        <w:t xml:space="preserve">. </w:t>
      </w:r>
      <w:r w:rsidRPr="00573947">
        <w:rPr>
          <w:rFonts w:ascii="Times New Roman" w:hAnsi="Times New Roman" w:cs="Times New Roman"/>
          <w:sz w:val="24"/>
          <w:szCs w:val="24"/>
        </w:rPr>
        <w:t>Fuel cost</w:t>
      </w:r>
      <w:r w:rsidRPr="00F359D2">
        <w:rPr>
          <w:rFonts w:ascii="Times New Roman" w:hAnsi="Times New Roman" w:cs="Times New Roman"/>
          <w:sz w:val="24"/>
          <w:szCs w:val="24"/>
        </w:rPr>
        <w:t xml:space="preserve"> calculation for voyages for a combination of ports by different vessels</w:t>
      </w:r>
    </w:p>
    <w:tbl>
      <w:tblPr>
        <w:tblW w:w="14136" w:type="dxa"/>
        <w:shd w:val="clear" w:color="auto" w:fill="FFFF99"/>
        <w:tblLook w:val="04A0" w:firstRow="1" w:lastRow="0" w:firstColumn="1" w:lastColumn="0" w:noHBand="0" w:noVBand="1"/>
      </w:tblPr>
      <w:tblGrid>
        <w:gridCol w:w="1134"/>
        <w:gridCol w:w="1051"/>
        <w:gridCol w:w="931"/>
        <w:gridCol w:w="1041"/>
        <w:gridCol w:w="1041"/>
        <w:gridCol w:w="1151"/>
        <w:gridCol w:w="1151"/>
        <w:gridCol w:w="1041"/>
        <w:gridCol w:w="1041"/>
        <w:gridCol w:w="1151"/>
        <w:gridCol w:w="1151"/>
        <w:gridCol w:w="1151"/>
        <w:gridCol w:w="1151"/>
      </w:tblGrid>
      <w:tr w:rsidR="0025140F" w:rsidRPr="0025140F" w14:paraId="31DF9A3E" w14:textId="77777777" w:rsidTr="009849FF">
        <w:trPr>
          <w:trHeight w:val="315"/>
        </w:trPr>
        <w:tc>
          <w:tcPr>
            <w:tcW w:w="1134" w:type="dxa"/>
            <w:vMerge w:val="restart"/>
            <w:tcBorders>
              <w:top w:val="single" w:sz="8" w:space="0" w:color="auto"/>
              <w:left w:val="nil"/>
              <w:bottom w:val="single" w:sz="8" w:space="0" w:color="000000"/>
              <w:right w:val="nil"/>
            </w:tcBorders>
            <w:shd w:val="clear" w:color="auto" w:fill="FFFF99"/>
            <w:noWrap/>
            <w:vAlign w:val="center"/>
            <w:hideMark/>
          </w:tcPr>
          <w:p w14:paraId="615C4E6E"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Ports</w:t>
            </w:r>
          </w:p>
        </w:tc>
        <w:tc>
          <w:tcPr>
            <w:tcW w:w="1978" w:type="dxa"/>
            <w:gridSpan w:val="2"/>
            <w:tcBorders>
              <w:top w:val="single" w:sz="8" w:space="0" w:color="auto"/>
              <w:left w:val="nil"/>
              <w:bottom w:val="single" w:sz="8" w:space="0" w:color="auto"/>
              <w:right w:val="nil"/>
            </w:tcBorders>
            <w:shd w:val="clear" w:color="auto" w:fill="FFFF99"/>
            <w:noWrap/>
            <w:vAlign w:val="center"/>
            <w:hideMark/>
          </w:tcPr>
          <w:p w14:paraId="2D39A95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Barge</w:t>
            </w:r>
          </w:p>
        </w:tc>
        <w:tc>
          <w:tcPr>
            <w:tcW w:w="2074" w:type="dxa"/>
            <w:gridSpan w:val="2"/>
            <w:tcBorders>
              <w:top w:val="single" w:sz="8" w:space="0" w:color="auto"/>
              <w:left w:val="nil"/>
              <w:bottom w:val="single" w:sz="8" w:space="0" w:color="auto"/>
              <w:right w:val="nil"/>
            </w:tcBorders>
            <w:shd w:val="clear" w:color="auto" w:fill="FFFF99"/>
            <w:noWrap/>
            <w:vAlign w:val="center"/>
            <w:hideMark/>
          </w:tcPr>
          <w:p w14:paraId="1821CD6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Tanker 50000 dwt</w:t>
            </w:r>
          </w:p>
        </w:tc>
        <w:tc>
          <w:tcPr>
            <w:tcW w:w="2292" w:type="dxa"/>
            <w:gridSpan w:val="2"/>
            <w:tcBorders>
              <w:top w:val="single" w:sz="8" w:space="0" w:color="auto"/>
              <w:left w:val="nil"/>
              <w:bottom w:val="single" w:sz="8" w:space="0" w:color="auto"/>
              <w:right w:val="nil"/>
            </w:tcBorders>
            <w:shd w:val="clear" w:color="auto" w:fill="FFFF99"/>
            <w:noWrap/>
            <w:vAlign w:val="center"/>
            <w:hideMark/>
          </w:tcPr>
          <w:p w14:paraId="63D2237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Tanker 100000 dwt</w:t>
            </w:r>
          </w:p>
        </w:tc>
        <w:tc>
          <w:tcPr>
            <w:tcW w:w="2074" w:type="dxa"/>
            <w:gridSpan w:val="2"/>
            <w:tcBorders>
              <w:top w:val="single" w:sz="8" w:space="0" w:color="auto"/>
              <w:left w:val="nil"/>
              <w:bottom w:val="single" w:sz="8" w:space="0" w:color="auto"/>
              <w:right w:val="nil"/>
            </w:tcBorders>
            <w:shd w:val="clear" w:color="auto" w:fill="FFFF99"/>
            <w:noWrap/>
            <w:vAlign w:val="center"/>
            <w:hideMark/>
          </w:tcPr>
          <w:p w14:paraId="0FA667E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Cargo</w:t>
            </w:r>
          </w:p>
        </w:tc>
        <w:tc>
          <w:tcPr>
            <w:tcW w:w="2292" w:type="dxa"/>
            <w:gridSpan w:val="2"/>
            <w:tcBorders>
              <w:top w:val="single" w:sz="8" w:space="0" w:color="auto"/>
              <w:left w:val="nil"/>
              <w:bottom w:val="single" w:sz="8" w:space="0" w:color="auto"/>
              <w:right w:val="nil"/>
            </w:tcBorders>
            <w:shd w:val="clear" w:color="auto" w:fill="FFFF99"/>
            <w:noWrap/>
            <w:vAlign w:val="center"/>
            <w:hideMark/>
          </w:tcPr>
          <w:p w14:paraId="7DED48E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Bulk Carrier</w:t>
            </w:r>
          </w:p>
        </w:tc>
        <w:tc>
          <w:tcPr>
            <w:tcW w:w="2292" w:type="dxa"/>
            <w:gridSpan w:val="2"/>
            <w:tcBorders>
              <w:top w:val="single" w:sz="8" w:space="0" w:color="auto"/>
              <w:left w:val="nil"/>
              <w:bottom w:val="single" w:sz="8" w:space="0" w:color="auto"/>
              <w:right w:val="nil"/>
            </w:tcBorders>
            <w:shd w:val="clear" w:color="auto" w:fill="FFFF99"/>
            <w:noWrap/>
            <w:vAlign w:val="center"/>
            <w:hideMark/>
          </w:tcPr>
          <w:p w14:paraId="1311EDE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Container-Panamax</w:t>
            </w:r>
          </w:p>
        </w:tc>
      </w:tr>
      <w:tr w:rsidR="0025140F" w:rsidRPr="0025140F" w14:paraId="0CDE4E9A" w14:textId="77777777" w:rsidTr="009849FF">
        <w:trPr>
          <w:trHeight w:val="315"/>
        </w:trPr>
        <w:tc>
          <w:tcPr>
            <w:tcW w:w="1134" w:type="dxa"/>
            <w:vMerge/>
            <w:tcBorders>
              <w:top w:val="single" w:sz="8" w:space="0" w:color="auto"/>
              <w:left w:val="nil"/>
              <w:bottom w:val="single" w:sz="8" w:space="0" w:color="000000"/>
              <w:right w:val="nil"/>
            </w:tcBorders>
            <w:shd w:val="clear" w:color="auto" w:fill="FFFF99"/>
            <w:vAlign w:val="center"/>
            <w:hideMark/>
          </w:tcPr>
          <w:p w14:paraId="6A2D1DA1"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p>
        </w:tc>
        <w:tc>
          <w:tcPr>
            <w:tcW w:w="1051" w:type="dxa"/>
            <w:tcBorders>
              <w:top w:val="nil"/>
              <w:left w:val="nil"/>
              <w:bottom w:val="single" w:sz="8" w:space="0" w:color="auto"/>
              <w:right w:val="nil"/>
            </w:tcBorders>
            <w:shd w:val="clear" w:color="auto" w:fill="FFFF99"/>
            <w:noWrap/>
            <w:vAlign w:val="center"/>
            <w:hideMark/>
          </w:tcPr>
          <w:p w14:paraId="5FD692E9" w14:textId="3BFAE64B"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927" w:type="dxa"/>
            <w:tcBorders>
              <w:top w:val="nil"/>
              <w:left w:val="nil"/>
              <w:bottom w:val="single" w:sz="8" w:space="0" w:color="auto"/>
              <w:right w:val="nil"/>
            </w:tcBorders>
            <w:shd w:val="clear" w:color="auto" w:fill="FFFF99"/>
            <w:noWrap/>
            <w:vAlign w:val="center"/>
            <w:hideMark/>
          </w:tcPr>
          <w:p w14:paraId="45CEE44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c>
          <w:tcPr>
            <w:tcW w:w="1037" w:type="dxa"/>
            <w:tcBorders>
              <w:top w:val="nil"/>
              <w:left w:val="nil"/>
              <w:bottom w:val="single" w:sz="8" w:space="0" w:color="auto"/>
              <w:right w:val="nil"/>
            </w:tcBorders>
            <w:shd w:val="clear" w:color="auto" w:fill="FFFF99"/>
            <w:noWrap/>
            <w:vAlign w:val="center"/>
            <w:hideMark/>
          </w:tcPr>
          <w:p w14:paraId="2D18B716" w14:textId="7537C0F4"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1037" w:type="dxa"/>
            <w:tcBorders>
              <w:top w:val="nil"/>
              <w:left w:val="nil"/>
              <w:bottom w:val="single" w:sz="8" w:space="0" w:color="auto"/>
              <w:right w:val="nil"/>
            </w:tcBorders>
            <w:shd w:val="clear" w:color="auto" w:fill="FFFF99"/>
            <w:noWrap/>
            <w:vAlign w:val="center"/>
            <w:hideMark/>
          </w:tcPr>
          <w:p w14:paraId="2834966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c>
          <w:tcPr>
            <w:tcW w:w="1146" w:type="dxa"/>
            <w:tcBorders>
              <w:top w:val="nil"/>
              <w:left w:val="nil"/>
              <w:bottom w:val="single" w:sz="8" w:space="0" w:color="auto"/>
              <w:right w:val="nil"/>
            </w:tcBorders>
            <w:shd w:val="clear" w:color="auto" w:fill="FFFF99"/>
            <w:noWrap/>
            <w:vAlign w:val="center"/>
            <w:hideMark/>
          </w:tcPr>
          <w:p w14:paraId="047B4F08" w14:textId="46C9DA99"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1146" w:type="dxa"/>
            <w:tcBorders>
              <w:top w:val="nil"/>
              <w:left w:val="nil"/>
              <w:bottom w:val="single" w:sz="8" w:space="0" w:color="auto"/>
              <w:right w:val="nil"/>
            </w:tcBorders>
            <w:shd w:val="clear" w:color="auto" w:fill="FFFF99"/>
            <w:noWrap/>
            <w:vAlign w:val="center"/>
            <w:hideMark/>
          </w:tcPr>
          <w:p w14:paraId="0993965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c>
          <w:tcPr>
            <w:tcW w:w="1037" w:type="dxa"/>
            <w:tcBorders>
              <w:top w:val="nil"/>
              <w:left w:val="nil"/>
              <w:bottom w:val="single" w:sz="8" w:space="0" w:color="auto"/>
              <w:right w:val="nil"/>
            </w:tcBorders>
            <w:shd w:val="clear" w:color="auto" w:fill="FFFF99"/>
            <w:noWrap/>
            <w:vAlign w:val="center"/>
            <w:hideMark/>
          </w:tcPr>
          <w:p w14:paraId="7DFA3B93" w14:textId="0792F038"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1037" w:type="dxa"/>
            <w:tcBorders>
              <w:top w:val="nil"/>
              <w:left w:val="nil"/>
              <w:bottom w:val="single" w:sz="8" w:space="0" w:color="auto"/>
              <w:right w:val="nil"/>
            </w:tcBorders>
            <w:shd w:val="clear" w:color="auto" w:fill="FFFF99"/>
            <w:noWrap/>
            <w:vAlign w:val="center"/>
            <w:hideMark/>
          </w:tcPr>
          <w:p w14:paraId="03CC5F4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c>
          <w:tcPr>
            <w:tcW w:w="1146" w:type="dxa"/>
            <w:tcBorders>
              <w:top w:val="nil"/>
              <w:left w:val="nil"/>
              <w:bottom w:val="single" w:sz="8" w:space="0" w:color="auto"/>
              <w:right w:val="nil"/>
            </w:tcBorders>
            <w:shd w:val="clear" w:color="auto" w:fill="FFFF99"/>
            <w:noWrap/>
            <w:vAlign w:val="center"/>
            <w:hideMark/>
          </w:tcPr>
          <w:p w14:paraId="5270F233" w14:textId="124F43A2"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1146" w:type="dxa"/>
            <w:tcBorders>
              <w:top w:val="nil"/>
              <w:left w:val="nil"/>
              <w:bottom w:val="single" w:sz="8" w:space="0" w:color="auto"/>
              <w:right w:val="nil"/>
            </w:tcBorders>
            <w:shd w:val="clear" w:color="auto" w:fill="FFFF99"/>
            <w:noWrap/>
            <w:vAlign w:val="center"/>
            <w:hideMark/>
          </w:tcPr>
          <w:p w14:paraId="5208779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c>
          <w:tcPr>
            <w:tcW w:w="1146" w:type="dxa"/>
            <w:tcBorders>
              <w:top w:val="nil"/>
              <w:left w:val="nil"/>
              <w:bottom w:val="single" w:sz="8" w:space="0" w:color="auto"/>
              <w:right w:val="nil"/>
            </w:tcBorders>
            <w:shd w:val="clear" w:color="auto" w:fill="FFFF99"/>
            <w:noWrap/>
            <w:vAlign w:val="center"/>
            <w:hideMark/>
          </w:tcPr>
          <w:p w14:paraId="29E03592" w14:textId="59C0ADDF"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 xml:space="preserve">Via </w:t>
            </w:r>
            <w:r w:rsidR="00DD2988">
              <w:rPr>
                <w:rFonts w:ascii="Times New Roman" w:eastAsia="Times New Roman" w:hAnsi="Times New Roman" w:cs="Times New Roman"/>
                <w:color w:val="000000"/>
                <w:lang w:val="en-US" w:eastAsia="en-IN"/>
              </w:rPr>
              <w:t>S</w:t>
            </w:r>
            <w:r w:rsidRPr="0025140F">
              <w:rPr>
                <w:rFonts w:ascii="Times New Roman" w:eastAsia="Times New Roman" w:hAnsi="Times New Roman" w:cs="Times New Roman"/>
                <w:color w:val="000000"/>
                <w:lang w:val="en-US" w:eastAsia="en-IN"/>
              </w:rPr>
              <w:t>ethu</w:t>
            </w:r>
          </w:p>
        </w:tc>
        <w:tc>
          <w:tcPr>
            <w:tcW w:w="1146" w:type="dxa"/>
            <w:tcBorders>
              <w:top w:val="nil"/>
              <w:left w:val="nil"/>
              <w:bottom w:val="single" w:sz="8" w:space="0" w:color="auto"/>
              <w:right w:val="nil"/>
            </w:tcBorders>
            <w:shd w:val="clear" w:color="auto" w:fill="FFFF99"/>
            <w:noWrap/>
            <w:vAlign w:val="center"/>
            <w:hideMark/>
          </w:tcPr>
          <w:p w14:paraId="1973DC7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Via SL</w:t>
            </w:r>
          </w:p>
        </w:tc>
      </w:tr>
      <w:tr w:rsidR="0025140F" w:rsidRPr="0025140F" w14:paraId="2C1F308A" w14:textId="77777777" w:rsidTr="009849FF">
        <w:trPr>
          <w:trHeight w:val="300"/>
        </w:trPr>
        <w:tc>
          <w:tcPr>
            <w:tcW w:w="1134" w:type="dxa"/>
            <w:tcBorders>
              <w:top w:val="nil"/>
              <w:left w:val="nil"/>
              <w:bottom w:val="nil"/>
              <w:right w:val="nil"/>
            </w:tcBorders>
            <w:shd w:val="clear" w:color="auto" w:fill="FFFF99"/>
            <w:noWrap/>
            <w:vAlign w:val="center"/>
            <w:hideMark/>
          </w:tcPr>
          <w:p w14:paraId="477A1D59"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Por-Ch</w:t>
            </w:r>
          </w:p>
        </w:tc>
        <w:tc>
          <w:tcPr>
            <w:tcW w:w="1051" w:type="dxa"/>
            <w:tcBorders>
              <w:top w:val="nil"/>
              <w:left w:val="nil"/>
              <w:bottom w:val="nil"/>
              <w:right w:val="nil"/>
            </w:tcBorders>
            <w:shd w:val="clear" w:color="auto" w:fill="FFFF99"/>
            <w:noWrap/>
            <w:vAlign w:val="center"/>
            <w:hideMark/>
          </w:tcPr>
          <w:p w14:paraId="32C4AA0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1667.60</w:t>
            </w:r>
          </w:p>
        </w:tc>
        <w:tc>
          <w:tcPr>
            <w:tcW w:w="927" w:type="dxa"/>
            <w:tcBorders>
              <w:top w:val="nil"/>
              <w:left w:val="nil"/>
              <w:bottom w:val="nil"/>
              <w:right w:val="nil"/>
            </w:tcBorders>
            <w:shd w:val="clear" w:color="auto" w:fill="FFFF99"/>
            <w:noWrap/>
            <w:vAlign w:val="center"/>
            <w:hideMark/>
          </w:tcPr>
          <w:p w14:paraId="3DBBF8C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2072.41</w:t>
            </w:r>
          </w:p>
        </w:tc>
        <w:tc>
          <w:tcPr>
            <w:tcW w:w="1037" w:type="dxa"/>
            <w:tcBorders>
              <w:top w:val="nil"/>
              <w:left w:val="nil"/>
              <w:bottom w:val="nil"/>
              <w:right w:val="nil"/>
            </w:tcBorders>
            <w:shd w:val="clear" w:color="auto" w:fill="FFFF99"/>
            <w:noWrap/>
            <w:vAlign w:val="center"/>
            <w:hideMark/>
          </w:tcPr>
          <w:p w14:paraId="6F43DE8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45919.40</w:t>
            </w:r>
          </w:p>
        </w:tc>
        <w:tc>
          <w:tcPr>
            <w:tcW w:w="1037" w:type="dxa"/>
            <w:tcBorders>
              <w:top w:val="nil"/>
              <w:left w:val="nil"/>
              <w:bottom w:val="nil"/>
              <w:right w:val="nil"/>
            </w:tcBorders>
            <w:shd w:val="clear" w:color="auto" w:fill="FFFF99"/>
            <w:noWrap/>
            <w:vAlign w:val="center"/>
            <w:hideMark/>
          </w:tcPr>
          <w:p w14:paraId="19BBF08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57061.60</w:t>
            </w:r>
          </w:p>
        </w:tc>
        <w:tc>
          <w:tcPr>
            <w:tcW w:w="1146" w:type="dxa"/>
            <w:tcBorders>
              <w:top w:val="nil"/>
              <w:left w:val="nil"/>
              <w:bottom w:val="nil"/>
              <w:right w:val="nil"/>
            </w:tcBorders>
            <w:shd w:val="clear" w:color="auto" w:fill="FFFF99"/>
            <w:noWrap/>
            <w:vAlign w:val="center"/>
            <w:hideMark/>
          </w:tcPr>
          <w:p w14:paraId="5A063F3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74454.60</w:t>
            </w:r>
          </w:p>
        </w:tc>
        <w:tc>
          <w:tcPr>
            <w:tcW w:w="1146" w:type="dxa"/>
            <w:tcBorders>
              <w:top w:val="nil"/>
              <w:left w:val="nil"/>
              <w:bottom w:val="nil"/>
              <w:right w:val="nil"/>
            </w:tcBorders>
            <w:shd w:val="clear" w:color="auto" w:fill="FFFF99"/>
            <w:noWrap/>
            <w:vAlign w:val="center"/>
            <w:hideMark/>
          </w:tcPr>
          <w:p w14:paraId="3CB4A76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92520.81</w:t>
            </w:r>
          </w:p>
        </w:tc>
        <w:tc>
          <w:tcPr>
            <w:tcW w:w="1037" w:type="dxa"/>
            <w:tcBorders>
              <w:top w:val="nil"/>
              <w:left w:val="nil"/>
              <w:bottom w:val="nil"/>
              <w:right w:val="nil"/>
            </w:tcBorders>
            <w:shd w:val="clear" w:color="auto" w:fill="FFFF99"/>
            <w:noWrap/>
            <w:vAlign w:val="center"/>
            <w:hideMark/>
          </w:tcPr>
          <w:p w14:paraId="7986121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49927.70</w:t>
            </w:r>
          </w:p>
        </w:tc>
        <w:tc>
          <w:tcPr>
            <w:tcW w:w="1037" w:type="dxa"/>
            <w:tcBorders>
              <w:top w:val="nil"/>
              <w:left w:val="nil"/>
              <w:bottom w:val="nil"/>
              <w:right w:val="nil"/>
            </w:tcBorders>
            <w:shd w:val="clear" w:color="auto" w:fill="FFFF99"/>
            <w:noWrap/>
            <w:vAlign w:val="center"/>
            <w:hideMark/>
          </w:tcPr>
          <w:p w14:paraId="27721FF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62040.40</w:t>
            </w:r>
          </w:p>
        </w:tc>
        <w:tc>
          <w:tcPr>
            <w:tcW w:w="1146" w:type="dxa"/>
            <w:tcBorders>
              <w:top w:val="nil"/>
              <w:left w:val="nil"/>
              <w:bottom w:val="nil"/>
              <w:right w:val="nil"/>
            </w:tcBorders>
            <w:shd w:val="clear" w:color="auto" w:fill="FFFF99"/>
            <w:noWrap/>
            <w:vAlign w:val="center"/>
            <w:hideMark/>
          </w:tcPr>
          <w:p w14:paraId="6040B4A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102903.90</w:t>
            </w:r>
          </w:p>
        </w:tc>
        <w:tc>
          <w:tcPr>
            <w:tcW w:w="1146" w:type="dxa"/>
            <w:tcBorders>
              <w:top w:val="nil"/>
              <w:left w:val="nil"/>
              <w:bottom w:val="nil"/>
              <w:right w:val="nil"/>
            </w:tcBorders>
            <w:shd w:val="clear" w:color="auto" w:fill="FFFF99"/>
            <w:noWrap/>
            <w:vAlign w:val="center"/>
            <w:hideMark/>
          </w:tcPr>
          <w:p w14:paraId="2D600CF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127989.90</w:t>
            </w:r>
          </w:p>
        </w:tc>
        <w:tc>
          <w:tcPr>
            <w:tcW w:w="1146" w:type="dxa"/>
            <w:tcBorders>
              <w:top w:val="nil"/>
              <w:left w:val="nil"/>
              <w:bottom w:val="nil"/>
              <w:right w:val="nil"/>
            </w:tcBorders>
            <w:shd w:val="clear" w:color="auto" w:fill="FFFF99"/>
            <w:noWrap/>
            <w:vAlign w:val="center"/>
            <w:hideMark/>
          </w:tcPr>
          <w:p w14:paraId="58DD46F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99465.30</w:t>
            </w:r>
          </w:p>
        </w:tc>
        <w:tc>
          <w:tcPr>
            <w:tcW w:w="1146" w:type="dxa"/>
            <w:tcBorders>
              <w:top w:val="nil"/>
              <w:left w:val="nil"/>
              <w:bottom w:val="nil"/>
              <w:right w:val="nil"/>
            </w:tcBorders>
            <w:shd w:val="clear" w:color="auto" w:fill="FFFF99"/>
            <w:noWrap/>
            <w:vAlign w:val="center"/>
            <w:hideMark/>
          </w:tcPr>
          <w:p w14:paraId="3BF7CA7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123499.70</w:t>
            </w:r>
          </w:p>
        </w:tc>
      </w:tr>
      <w:tr w:rsidR="0025140F" w:rsidRPr="0025140F" w14:paraId="28F69EF4" w14:textId="77777777" w:rsidTr="009849FF">
        <w:trPr>
          <w:trHeight w:val="300"/>
        </w:trPr>
        <w:tc>
          <w:tcPr>
            <w:tcW w:w="1134" w:type="dxa"/>
            <w:tcBorders>
              <w:top w:val="nil"/>
              <w:left w:val="nil"/>
              <w:bottom w:val="nil"/>
              <w:right w:val="nil"/>
            </w:tcBorders>
            <w:shd w:val="clear" w:color="auto" w:fill="FFFF99"/>
            <w:noWrap/>
            <w:vAlign w:val="center"/>
            <w:hideMark/>
          </w:tcPr>
          <w:p w14:paraId="4395FAE5"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Por-Kr</w:t>
            </w:r>
          </w:p>
        </w:tc>
        <w:tc>
          <w:tcPr>
            <w:tcW w:w="1051" w:type="dxa"/>
            <w:tcBorders>
              <w:top w:val="nil"/>
              <w:left w:val="nil"/>
              <w:bottom w:val="nil"/>
              <w:right w:val="nil"/>
            </w:tcBorders>
            <w:shd w:val="clear" w:color="auto" w:fill="FFFF99"/>
            <w:noWrap/>
            <w:vAlign w:val="center"/>
            <w:hideMark/>
          </w:tcPr>
          <w:p w14:paraId="6BC6F81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1762.50</w:t>
            </w:r>
          </w:p>
        </w:tc>
        <w:tc>
          <w:tcPr>
            <w:tcW w:w="927" w:type="dxa"/>
            <w:tcBorders>
              <w:top w:val="nil"/>
              <w:left w:val="nil"/>
              <w:bottom w:val="nil"/>
              <w:right w:val="nil"/>
            </w:tcBorders>
            <w:shd w:val="clear" w:color="auto" w:fill="FFFF99"/>
            <w:noWrap/>
            <w:vAlign w:val="center"/>
            <w:hideMark/>
          </w:tcPr>
          <w:p w14:paraId="4B28361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2131.44</w:t>
            </w:r>
          </w:p>
        </w:tc>
        <w:tc>
          <w:tcPr>
            <w:tcW w:w="1037" w:type="dxa"/>
            <w:tcBorders>
              <w:top w:val="nil"/>
              <w:left w:val="nil"/>
              <w:bottom w:val="nil"/>
              <w:right w:val="nil"/>
            </w:tcBorders>
            <w:shd w:val="clear" w:color="auto" w:fill="FFFF99"/>
            <w:noWrap/>
            <w:vAlign w:val="center"/>
            <w:hideMark/>
          </w:tcPr>
          <w:p w14:paraId="60B0D35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48620.50</w:t>
            </w:r>
          </w:p>
        </w:tc>
        <w:tc>
          <w:tcPr>
            <w:tcW w:w="1037" w:type="dxa"/>
            <w:tcBorders>
              <w:top w:val="nil"/>
              <w:left w:val="nil"/>
              <w:bottom w:val="nil"/>
              <w:right w:val="nil"/>
            </w:tcBorders>
            <w:shd w:val="clear" w:color="auto" w:fill="FFFF99"/>
            <w:noWrap/>
            <w:vAlign w:val="center"/>
            <w:hideMark/>
          </w:tcPr>
          <w:p w14:paraId="7AA9BF5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58637.30</w:t>
            </w:r>
          </w:p>
        </w:tc>
        <w:tc>
          <w:tcPr>
            <w:tcW w:w="1146" w:type="dxa"/>
            <w:tcBorders>
              <w:top w:val="nil"/>
              <w:left w:val="nil"/>
              <w:bottom w:val="nil"/>
              <w:right w:val="nil"/>
            </w:tcBorders>
            <w:shd w:val="clear" w:color="auto" w:fill="FFFF99"/>
            <w:noWrap/>
            <w:vAlign w:val="center"/>
            <w:hideMark/>
          </w:tcPr>
          <w:p w14:paraId="5D1F93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78834.30</w:t>
            </w:r>
          </w:p>
        </w:tc>
        <w:tc>
          <w:tcPr>
            <w:tcW w:w="1146" w:type="dxa"/>
            <w:tcBorders>
              <w:top w:val="nil"/>
              <w:left w:val="nil"/>
              <w:bottom w:val="nil"/>
              <w:right w:val="nil"/>
            </w:tcBorders>
            <w:shd w:val="clear" w:color="auto" w:fill="FFFF99"/>
            <w:noWrap/>
            <w:vAlign w:val="center"/>
            <w:hideMark/>
          </w:tcPr>
          <w:p w14:paraId="1F78D5A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95075.63</w:t>
            </w:r>
          </w:p>
        </w:tc>
        <w:tc>
          <w:tcPr>
            <w:tcW w:w="1037" w:type="dxa"/>
            <w:tcBorders>
              <w:top w:val="nil"/>
              <w:left w:val="nil"/>
              <w:bottom w:val="nil"/>
              <w:right w:val="nil"/>
            </w:tcBorders>
            <w:shd w:val="clear" w:color="auto" w:fill="FFFF99"/>
            <w:noWrap/>
            <w:vAlign w:val="center"/>
            <w:hideMark/>
          </w:tcPr>
          <w:p w14:paraId="79A993B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52882.00</w:t>
            </w:r>
          </w:p>
        </w:tc>
        <w:tc>
          <w:tcPr>
            <w:tcW w:w="1037" w:type="dxa"/>
            <w:tcBorders>
              <w:top w:val="nil"/>
              <w:left w:val="nil"/>
              <w:bottom w:val="nil"/>
              <w:right w:val="nil"/>
            </w:tcBorders>
            <w:shd w:val="clear" w:color="auto" w:fill="FFFF99"/>
            <w:noWrap/>
            <w:vAlign w:val="center"/>
            <w:hideMark/>
          </w:tcPr>
          <w:p w14:paraId="79943C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63812.90</w:t>
            </w:r>
          </w:p>
        </w:tc>
        <w:tc>
          <w:tcPr>
            <w:tcW w:w="1146" w:type="dxa"/>
            <w:tcBorders>
              <w:top w:val="nil"/>
              <w:left w:val="nil"/>
              <w:bottom w:val="nil"/>
              <w:right w:val="nil"/>
            </w:tcBorders>
            <w:shd w:val="clear" w:color="auto" w:fill="FFFF99"/>
            <w:noWrap/>
            <w:vAlign w:val="center"/>
            <w:hideMark/>
          </w:tcPr>
          <w:p w14:paraId="46CFB81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108791.40</w:t>
            </w:r>
          </w:p>
        </w:tc>
        <w:tc>
          <w:tcPr>
            <w:tcW w:w="1146" w:type="dxa"/>
            <w:tcBorders>
              <w:top w:val="nil"/>
              <w:left w:val="nil"/>
              <w:bottom w:val="nil"/>
              <w:right w:val="nil"/>
            </w:tcBorders>
            <w:shd w:val="clear" w:color="auto" w:fill="FFFF99"/>
            <w:noWrap/>
            <w:vAlign w:val="center"/>
            <w:hideMark/>
          </w:tcPr>
          <w:p w14:paraId="29D5A18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131573.60</w:t>
            </w:r>
          </w:p>
        </w:tc>
        <w:tc>
          <w:tcPr>
            <w:tcW w:w="1146" w:type="dxa"/>
            <w:tcBorders>
              <w:top w:val="nil"/>
              <w:left w:val="nil"/>
              <w:bottom w:val="nil"/>
              <w:right w:val="nil"/>
            </w:tcBorders>
            <w:shd w:val="clear" w:color="auto" w:fill="FFFF99"/>
            <w:noWrap/>
            <w:vAlign w:val="center"/>
            <w:hideMark/>
          </w:tcPr>
          <w:p w14:paraId="03A2456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105011.69</w:t>
            </w:r>
          </w:p>
        </w:tc>
        <w:tc>
          <w:tcPr>
            <w:tcW w:w="1146" w:type="dxa"/>
            <w:tcBorders>
              <w:top w:val="nil"/>
              <w:left w:val="nil"/>
              <w:bottom w:val="nil"/>
              <w:right w:val="nil"/>
            </w:tcBorders>
            <w:shd w:val="clear" w:color="auto" w:fill="FFFF99"/>
            <w:noWrap/>
            <w:vAlign w:val="center"/>
            <w:hideMark/>
          </w:tcPr>
          <w:p w14:paraId="034C80D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127197.30</w:t>
            </w:r>
          </w:p>
        </w:tc>
      </w:tr>
      <w:tr w:rsidR="0025140F" w:rsidRPr="0025140F" w14:paraId="2FC6CF7B" w14:textId="77777777" w:rsidTr="009849FF">
        <w:trPr>
          <w:trHeight w:val="300"/>
        </w:trPr>
        <w:tc>
          <w:tcPr>
            <w:tcW w:w="1134" w:type="dxa"/>
            <w:tcBorders>
              <w:top w:val="nil"/>
              <w:left w:val="nil"/>
              <w:bottom w:val="nil"/>
              <w:right w:val="nil"/>
            </w:tcBorders>
            <w:shd w:val="clear" w:color="auto" w:fill="FFFF99"/>
            <w:noWrap/>
            <w:vAlign w:val="center"/>
            <w:hideMark/>
          </w:tcPr>
          <w:p w14:paraId="183CC5FF"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Por-Ka</w:t>
            </w:r>
          </w:p>
        </w:tc>
        <w:tc>
          <w:tcPr>
            <w:tcW w:w="1051" w:type="dxa"/>
            <w:tcBorders>
              <w:top w:val="nil"/>
              <w:left w:val="nil"/>
              <w:bottom w:val="nil"/>
              <w:right w:val="nil"/>
            </w:tcBorders>
            <w:shd w:val="clear" w:color="auto" w:fill="FFFF99"/>
            <w:noWrap/>
            <w:vAlign w:val="center"/>
            <w:hideMark/>
          </w:tcPr>
          <w:p w14:paraId="6E84797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1992.30</w:t>
            </w:r>
          </w:p>
        </w:tc>
        <w:tc>
          <w:tcPr>
            <w:tcW w:w="927" w:type="dxa"/>
            <w:tcBorders>
              <w:top w:val="nil"/>
              <w:left w:val="nil"/>
              <w:bottom w:val="nil"/>
              <w:right w:val="nil"/>
            </w:tcBorders>
            <w:shd w:val="clear" w:color="auto" w:fill="FFFF99"/>
            <w:noWrap/>
            <w:vAlign w:val="center"/>
            <w:hideMark/>
          </w:tcPr>
          <w:p w14:paraId="6B349C0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2310.64</w:t>
            </w:r>
          </w:p>
        </w:tc>
        <w:tc>
          <w:tcPr>
            <w:tcW w:w="1037" w:type="dxa"/>
            <w:tcBorders>
              <w:top w:val="nil"/>
              <w:left w:val="nil"/>
              <w:bottom w:val="nil"/>
              <w:right w:val="nil"/>
            </w:tcBorders>
            <w:shd w:val="clear" w:color="auto" w:fill="FFFF99"/>
            <w:noWrap/>
            <w:vAlign w:val="center"/>
            <w:hideMark/>
          </w:tcPr>
          <w:p w14:paraId="5C53860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54810.60</w:t>
            </w:r>
          </w:p>
        </w:tc>
        <w:tc>
          <w:tcPr>
            <w:tcW w:w="1037" w:type="dxa"/>
            <w:tcBorders>
              <w:top w:val="nil"/>
              <w:left w:val="nil"/>
              <w:bottom w:val="nil"/>
              <w:right w:val="nil"/>
            </w:tcBorders>
            <w:shd w:val="clear" w:color="auto" w:fill="FFFF99"/>
            <w:noWrap/>
            <w:vAlign w:val="center"/>
            <w:hideMark/>
          </w:tcPr>
          <w:p w14:paraId="0B4A66C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63701.90</w:t>
            </w:r>
          </w:p>
        </w:tc>
        <w:tc>
          <w:tcPr>
            <w:tcW w:w="1146" w:type="dxa"/>
            <w:tcBorders>
              <w:top w:val="nil"/>
              <w:left w:val="nil"/>
              <w:bottom w:val="nil"/>
              <w:right w:val="nil"/>
            </w:tcBorders>
            <w:shd w:val="clear" w:color="auto" w:fill="FFFF99"/>
            <w:noWrap/>
            <w:vAlign w:val="center"/>
            <w:hideMark/>
          </w:tcPr>
          <w:p w14:paraId="4055DA2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88871.10</w:t>
            </w:r>
          </w:p>
        </w:tc>
        <w:tc>
          <w:tcPr>
            <w:tcW w:w="1146" w:type="dxa"/>
            <w:tcBorders>
              <w:top w:val="nil"/>
              <w:left w:val="nil"/>
              <w:bottom w:val="nil"/>
              <w:right w:val="nil"/>
            </w:tcBorders>
            <w:shd w:val="clear" w:color="auto" w:fill="FFFF99"/>
            <w:noWrap/>
            <w:vAlign w:val="center"/>
            <w:hideMark/>
          </w:tcPr>
          <w:p w14:paraId="389DE4C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103287.50</w:t>
            </w:r>
          </w:p>
        </w:tc>
        <w:tc>
          <w:tcPr>
            <w:tcW w:w="1037" w:type="dxa"/>
            <w:tcBorders>
              <w:top w:val="nil"/>
              <w:left w:val="nil"/>
              <w:bottom w:val="nil"/>
              <w:right w:val="nil"/>
            </w:tcBorders>
            <w:shd w:val="clear" w:color="auto" w:fill="FFFF99"/>
            <w:noWrap/>
            <w:vAlign w:val="center"/>
            <w:hideMark/>
          </w:tcPr>
          <w:p w14:paraId="1C5F6AE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59677.00</w:t>
            </w:r>
          </w:p>
        </w:tc>
        <w:tc>
          <w:tcPr>
            <w:tcW w:w="1037" w:type="dxa"/>
            <w:tcBorders>
              <w:top w:val="nil"/>
              <w:left w:val="nil"/>
              <w:bottom w:val="nil"/>
              <w:right w:val="nil"/>
            </w:tcBorders>
            <w:shd w:val="clear" w:color="auto" w:fill="FFFF99"/>
            <w:noWrap/>
            <w:vAlign w:val="center"/>
            <w:hideMark/>
          </w:tcPr>
          <w:p w14:paraId="139434D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69278.40</w:t>
            </w:r>
          </w:p>
        </w:tc>
        <w:tc>
          <w:tcPr>
            <w:tcW w:w="1146" w:type="dxa"/>
            <w:tcBorders>
              <w:top w:val="nil"/>
              <w:left w:val="nil"/>
              <w:bottom w:val="nil"/>
              <w:right w:val="nil"/>
            </w:tcBorders>
            <w:shd w:val="clear" w:color="auto" w:fill="FFFF99"/>
            <w:noWrap/>
            <w:vAlign w:val="center"/>
            <w:hideMark/>
          </w:tcPr>
          <w:p w14:paraId="37BC2D0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123126.30</w:t>
            </w:r>
          </w:p>
        </w:tc>
        <w:tc>
          <w:tcPr>
            <w:tcW w:w="1146" w:type="dxa"/>
            <w:tcBorders>
              <w:top w:val="nil"/>
              <w:left w:val="nil"/>
              <w:bottom w:val="nil"/>
              <w:right w:val="nil"/>
            </w:tcBorders>
            <w:shd w:val="clear" w:color="auto" w:fill="FFFF99"/>
            <w:noWrap/>
            <w:vAlign w:val="center"/>
            <w:hideMark/>
          </w:tcPr>
          <w:p w14:paraId="4917D78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142836.70</w:t>
            </w:r>
          </w:p>
        </w:tc>
        <w:tc>
          <w:tcPr>
            <w:tcW w:w="1146" w:type="dxa"/>
            <w:tcBorders>
              <w:top w:val="nil"/>
              <w:left w:val="nil"/>
              <w:bottom w:val="nil"/>
              <w:right w:val="nil"/>
            </w:tcBorders>
            <w:shd w:val="clear" w:color="auto" w:fill="FFFF99"/>
            <w:noWrap/>
            <w:vAlign w:val="center"/>
            <w:hideMark/>
          </w:tcPr>
          <w:p w14:paraId="32B4578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118692.79</w:t>
            </w:r>
          </w:p>
        </w:tc>
        <w:tc>
          <w:tcPr>
            <w:tcW w:w="1146" w:type="dxa"/>
            <w:tcBorders>
              <w:top w:val="nil"/>
              <w:left w:val="nil"/>
              <w:bottom w:val="nil"/>
              <w:right w:val="nil"/>
            </w:tcBorders>
            <w:shd w:val="clear" w:color="auto" w:fill="FFFF99"/>
            <w:noWrap/>
            <w:vAlign w:val="center"/>
            <w:hideMark/>
          </w:tcPr>
          <w:p w14:paraId="4B8E5E5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137920.30</w:t>
            </w:r>
          </w:p>
        </w:tc>
      </w:tr>
      <w:tr w:rsidR="0025140F" w:rsidRPr="0025140F" w14:paraId="5B54041F" w14:textId="77777777" w:rsidTr="009849FF">
        <w:trPr>
          <w:trHeight w:val="300"/>
        </w:trPr>
        <w:tc>
          <w:tcPr>
            <w:tcW w:w="1134" w:type="dxa"/>
            <w:tcBorders>
              <w:top w:val="nil"/>
              <w:left w:val="nil"/>
              <w:bottom w:val="nil"/>
              <w:right w:val="nil"/>
            </w:tcBorders>
            <w:shd w:val="clear" w:color="auto" w:fill="FFFF99"/>
            <w:noWrap/>
            <w:vAlign w:val="center"/>
            <w:hideMark/>
          </w:tcPr>
          <w:p w14:paraId="79127646"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Por-Hal</w:t>
            </w:r>
          </w:p>
        </w:tc>
        <w:tc>
          <w:tcPr>
            <w:tcW w:w="1051" w:type="dxa"/>
            <w:tcBorders>
              <w:top w:val="nil"/>
              <w:left w:val="nil"/>
              <w:bottom w:val="nil"/>
              <w:right w:val="nil"/>
            </w:tcBorders>
            <w:shd w:val="clear" w:color="auto" w:fill="FFFF99"/>
            <w:noWrap/>
            <w:vAlign w:val="center"/>
            <w:hideMark/>
          </w:tcPr>
          <w:p w14:paraId="54505E6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2534.10</w:t>
            </w:r>
          </w:p>
        </w:tc>
        <w:tc>
          <w:tcPr>
            <w:tcW w:w="927" w:type="dxa"/>
            <w:tcBorders>
              <w:top w:val="nil"/>
              <w:left w:val="nil"/>
              <w:bottom w:val="nil"/>
              <w:right w:val="nil"/>
            </w:tcBorders>
            <w:shd w:val="clear" w:color="auto" w:fill="FFFF99"/>
            <w:noWrap/>
            <w:vAlign w:val="center"/>
            <w:hideMark/>
          </w:tcPr>
          <w:p w14:paraId="2A4282B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2818.73</w:t>
            </w:r>
          </w:p>
        </w:tc>
        <w:tc>
          <w:tcPr>
            <w:tcW w:w="1037" w:type="dxa"/>
            <w:tcBorders>
              <w:top w:val="nil"/>
              <w:left w:val="nil"/>
              <w:bottom w:val="nil"/>
              <w:right w:val="nil"/>
            </w:tcBorders>
            <w:shd w:val="clear" w:color="auto" w:fill="FFFF99"/>
            <w:noWrap/>
            <w:vAlign w:val="center"/>
            <w:hideMark/>
          </w:tcPr>
          <w:p w14:paraId="549E67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69779.50</w:t>
            </w:r>
          </w:p>
        </w:tc>
        <w:tc>
          <w:tcPr>
            <w:tcW w:w="1037" w:type="dxa"/>
            <w:tcBorders>
              <w:top w:val="nil"/>
              <w:left w:val="nil"/>
              <w:bottom w:val="nil"/>
              <w:right w:val="nil"/>
            </w:tcBorders>
            <w:shd w:val="clear" w:color="auto" w:fill="FFFF99"/>
            <w:noWrap/>
            <w:vAlign w:val="center"/>
            <w:hideMark/>
          </w:tcPr>
          <w:p w14:paraId="5BE32D4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77657.80</w:t>
            </w:r>
          </w:p>
        </w:tc>
        <w:tc>
          <w:tcPr>
            <w:tcW w:w="1146" w:type="dxa"/>
            <w:tcBorders>
              <w:top w:val="nil"/>
              <w:left w:val="nil"/>
              <w:bottom w:val="nil"/>
              <w:right w:val="nil"/>
            </w:tcBorders>
            <w:shd w:val="clear" w:color="auto" w:fill="FFFF99"/>
            <w:noWrap/>
            <w:vAlign w:val="center"/>
            <w:hideMark/>
          </w:tcPr>
          <w:p w14:paraId="354C6C9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113141.82</w:t>
            </w:r>
          </w:p>
        </w:tc>
        <w:tc>
          <w:tcPr>
            <w:tcW w:w="1146" w:type="dxa"/>
            <w:tcBorders>
              <w:top w:val="nil"/>
              <w:left w:val="nil"/>
              <w:bottom w:val="nil"/>
              <w:right w:val="nil"/>
            </w:tcBorders>
            <w:shd w:val="clear" w:color="auto" w:fill="FFFF99"/>
            <w:noWrap/>
            <w:vAlign w:val="center"/>
            <w:hideMark/>
          </w:tcPr>
          <w:p w14:paraId="4FEF6D8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125915.90</w:t>
            </w:r>
          </w:p>
        </w:tc>
        <w:tc>
          <w:tcPr>
            <w:tcW w:w="1037" w:type="dxa"/>
            <w:tcBorders>
              <w:top w:val="nil"/>
              <w:left w:val="nil"/>
              <w:bottom w:val="nil"/>
              <w:right w:val="nil"/>
            </w:tcBorders>
            <w:shd w:val="clear" w:color="auto" w:fill="FFFF99"/>
            <w:noWrap/>
            <w:vAlign w:val="center"/>
            <w:hideMark/>
          </w:tcPr>
          <w:p w14:paraId="2F4960C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75925.60</w:t>
            </w:r>
          </w:p>
        </w:tc>
        <w:tc>
          <w:tcPr>
            <w:tcW w:w="1037" w:type="dxa"/>
            <w:tcBorders>
              <w:top w:val="nil"/>
              <w:left w:val="nil"/>
              <w:bottom w:val="nil"/>
              <w:right w:val="nil"/>
            </w:tcBorders>
            <w:shd w:val="clear" w:color="auto" w:fill="FFFF99"/>
            <w:noWrap/>
            <w:vAlign w:val="center"/>
            <w:hideMark/>
          </w:tcPr>
          <w:p w14:paraId="2D12ADD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84493.00</w:t>
            </w:r>
          </w:p>
        </w:tc>
        <w:tc>
          <w:tcPr>
            <w:tcW w:w="1146" w:type="dxa"/>
            <w:tcBorders>
              <w:top w:val="nil"/>
              <w:left w:val="nil"/>
              <w:bottom w:val="nil"/>
              <w:right w:val="nil"/>
            </w:tcBorders>
            <w:shd w:val="clear" w:color="auto" w:fill="FFFF99"/>
            <w:noWrap/>
            <w:vAlign w:val="center"/>
            <w:hideMark/>
          </w:tcPr>
          <w:p w14:paraId="40A44BD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156659.70</w:t>
            </w:r>
          </w:p>
        </w:tc>
        <w:tc>
          <w:tcPr>
            <w:tcW w:w="1146" w:type="dxa"/>
            <w:tcBorders>
              <w:top w:val="nil"/>
              <w:left w:val="nil"/>
              <w:bottom w:val="nil"/>
              <w:right w:val="nil"/>
            </w:tcBorders>
            <w:shd w:val="clear" w:color="auto" w:fill="FFFF99"/>
            <w:noWrap/>
            <w:vAlign w:val="center"/>
            <w:hideMark/>
          </w:tcPr>
          <w:p w14:paraId="79FDD05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174066.30</w:t>
            </w:r>
          </w:p>
        </w:tc>
        <w:tc>
          <w:tcPr>
            <w:tcW w:w="1146" w:type="dxa"/>
            <w:tcBorders>
              <w:top w:val="nil"/>
              <w:left w:val="nil"/>
              <w:bottom w:val="nil"/>
              <w:right w:val="nil"/>
            </w:tcBorders>
            <w:shd w:val="clear" w:color="auto" w:fill="FFFF99"/>
            <w:noWrap/>
            <w:vAlign w:val="center"/>
            <w:hideMark/>
          </w:tcPr>
          <w:p w14:paraId="192F838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151231.62</w:t>
            </w:r>
          </w:p>
        </w:tc>
        <w:tc>
          <w:tcPr>
            <w:tcW w:w="1146" w:type="dxa"/>
            <w:tcBorders>
              <w:top w:val="nil"/>
              <w:left w:val="nil"/>
              <w:bottom w:val="nil"/>
              <w:right w:val="nil"/>
            </w:tcBorders>
            <w:shd w:val="clear" w:color="auto" w:fill="FFFF99"/>
            <w:noWrap/>
            <w:vAlign w:val="center"/>
            <w:hideMark/>
          </w:tcPr>
          <w:p w14:paraId="4ED4F8A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168240.60</w:t>
            </w:r>
          </w:p>
        </w:tc>
      </w:tr>
      <w:tr w:rsidR="0025140F" w:rsidRPr="0025140F" w14:paraId="0E690833" w14:textId="77777777" w:rsidTr="009849FF">
        <w:trPr>
          <w:trHeight w:val="300"/>
        </w:trPr>
        <w:tc>
          <w:tcPr>
            <w:tcW w:w="1134" w:type="dxa"/>
            <w:tcBorders>
              <w:top w:val="nil"/>
              <w:left w:val="nil"/>
              <w:bottom w:val="nil"/>
              <w:right w:val="nil"/>
            </w:tcBorders>
            <w:shd w:val="clear" w:color="auto" w:fill="FFFF99"/>
            <w:noWrap/>
            <w:vAlign w:val="center"/>
            <w:hideMark/>
          </w:tcPr>
          <w:p w14:paraId="412EF0DA"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Por-Viz</w:t>
            </w:r>
          </w:p>
        </w:tc>
        <w:tc>
          <w:tcPr>
            <w:tcW w:w="1051" w:type="dxa"/>
            <w:tcBorders>
              <w:top w:val="nil"/>
              <w:left w:val="nil"/>
              <w:bottom w:val="nil"/>
              <w:right w:val="nil"/>
            </w:tcBorders>
            <w:shd w:val="clear" w:color="auto" w:fill="FFFF99"/>
            <w:noWrap/>
            <w:vAlign w:val="center"/>
            <w:hideMark/>
          </w:tcPr>
          <w:p w14:paraId="40DAC1F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1975.40</w:t>
            </w:r>
          </w:p>
        </w:tc>
        <w:tc>
          <w:tcPr>
            <w:tcW w:w="927" w:type="dxa"/>
            <w:tcBorders>
              <w:top w:val="nil"/>
              <w:left w:val="nil"/>
              <w:bottom w:val="nil"/>
              <w:right w:val="nil"/>
            </w:tcBorders>
            <w:shd w:val="clear" w:color="auto" w:fill="FFFF99"/>
            <w:noWrap/>
            <w:vAlign w:val="center"/>
            <w:hideMark/>
          </w:tcPr>
          <w:p w14:paraId="2351359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2348.59</w:t>
            </w:r>
          </w:p>
        </w:tc>
        <w:tc>
          <w:tcPr>
            <w:tcW w:w="1037" w:type="dxa"/>
            <w:tcBorders>
              <w:top w:val="nil"/>
              <w:left w:val="nil"/>
              <w:bottom w:val="nil"/>
              <w:right w:val="nil"/>
            </w:tcBorders>
            <w:shd w:val="clear" w:color="auto" w:fill="FFFF99"/>
            <w:noWrap/>
            <w:vAlign w:val="center"/>
            <w:hideMark/>
          </w:tcPr>
          <w:p w14:paraId="7D80E5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54360.40</w:t>
            </w:r>
          </w:p>
        </w:tc>
        <w:tc>
          <w:tcPr>
            <w:tcW w:w="1037" w:type="dxa"/>
            <w:tcBorders>
              <w:top w:val="nil"/>
              <w:left w:val="nil"/>
              <w:bottom w:val="nil"/>
              <w:right w:val="nil"/>
            </w:tcBorders>
            <w:shd w:val="clear" w:color="auto" w:fill="FFFF99"/>
            <w:noWrap/>
            <w:vAlign w:val="center"/>
            <w:hideMark/>
          </w:tcPr>
          <w:p w14:paraId="54DEFFD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64714.80</w:t>
            </w:r>
          </w:p>
        </w:tc>
        <w:tc>
          <w:tcPr>
            <w:tcW w:w="1146" w:type="dxa"/>
            <w:tcBorders>
              <w:top w:val="nil"/>
              <w:left w:val="nil"/>
              <w:bottom w:val="nil"/>
              <w:right w:val="nil"/>
            </w:tcBorders>
            <w:shd w:val="clear" w:color="auto" w:fill="FFFF99"/>
            <w:noWrap/>
            <w:vAlign w:val="center"/>
            <w:hideMark/>
          </w:tcPr>
          <w:p w14:paraId="0A0A44F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88141.10</w:t>
            </w:r>
          </w:p>
        </w:tc>
        <w:tc>
          <w:tcPr>
            <w:tcW w:w="1146" w:type="dxa"/>
            <w:tcBorders>
              <w:top w:val="nil"/>
              <w:left w:val="nil"/>
              <w:bottom w:val="nil"/>
              <w:right w:val="nil"/>
            </w:tcBorders>
            <w:shd w:val="clear" w:color="auto" w:fill="FFFF99"/>
            <w:noWrap/>
            <w:vAlign w:val="center"/>
            <w:hideMark/>
          </w:tcPr>
          <w:p w14:paraId="4704410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104929.90</w:t>
            </w:r>
          </w:p>
        </w:tc>
        <w:tc>
          <w:tcPr>
            <w:tcW w:w="1037" w:type="dxa"/>
            <w:tcBorders>
              <w:top w:val="nil"/>
              <w:left w:val="nil"/>
              <w:bottom w:val="nil"/>
              <w:right w:val="nil"/>
            </w:tcBorders>
            <w:shd w:val="clear" w:color="auto" w:fill="FFFF99"/>
            <w:noWrap/>
            <w:vAlign w:val="center"/>
            <w:hideMark/>
          </w:tcPr>
          <w:p w14:paraId="093F4AB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59086.00</w:t>
            </w:r>
          </w:p>
        </w:tc>
        <w:tc>
          <w:tcPr>
            <w:tcW w:w="1037" w:type="dxa"/>
            <w:tcBorders>
              <w:top w:val="nil"/>
              <w:left w:val="nil"/>
              <w:bottom w:val="nil"/>
              <w:right w:val="nil"/>
            </w:tcBorders>
            <w:shd w:val="clear" w:color="auto" w:fill="FFFF99"/>
            <w:noWrap/>
            <w:vAlign w:val="center"/>
            <w:hideMark/>
          </w:tcPr>
          <w:p w14:paraId="5C22FA0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70312.40</w:t>
            </w:r>
          </w:p>
        </w:tc>
        <w:tc>
          <w:tcPr>
            <w:tcW w:w="1146" w:type="dxa"/>
            <w:tcBorders>
              <w:top w:val="nil"/>
              <w:left w:val="nil"/>
              <w:bottom w:val="nil"/>
              <w:right w:val="nil"/>
            </w:tcBorders>
            <w:shd w:val="clear" w:color="auto" w:fill="FFFF99"/>
            <w:noWrap/>
            <w:vAlign w:val="center"/>
            <w:hideMark/>
          </w:tcPr>
          <w:p w14:paraId="44DF597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122102.40</w:t>
            </w:r>
          </w:p>
        </w:tc>
        <w:tc>
          <w:tcPr>
            <w:tcW w:w="1146" w:type="dxa"/>
            <w:tcBorders>
              <w:top w:val="nil"/>
              <w:left w:val="nil"/>
              <w:bottom w:val="nil"/>
              <w:right w:val="nil"/>
            </w:tcBorders>
            <w:shd w:val="clear" w:color="auto" w:fill="FFFF99"/>
            <w:noWrap/>
            <w:vAlign w:val="center"/>
            <w:hideMark/>
          </w:tcPr>
          <w:p w14:paraId="4778833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145652.50</w:t>
            </w:r>
          </w:p>
        </w:tc>
        <w:tc>
          <w:tcPr>
            <w:tcW w:w="1146" w:type="dxa"/>
            <w:tcBorders>
              <w:top w:val="nil"/>
              <w:left w:val="nil"/>
              <w:bottom w:val="nil"/>
              <w:right w:val="nil"/>
            </w:tcBorders>
            <w:shd w:val="clear" w:color="auto" w:fill="FFFF99"/>
            <w:noWrap/>
            <w:vAlign w:val="center"/>
            <w:hideMark/>
          </w:tcPr>
          <w:p w14:paraId="754EFCB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117583.51</w:t>
            </w:r>
          </w:p>
        </w:tc>
        <w:tc>
          <w:tcPr>
            <w:tcW w:w="1146" w:type="dxa"/>
            <w:tcBorders>
              <w:top w:val="nil"/>
              <w:left w:val="nil"/>
              <w:bottom w:val="nil"/>
              <w:right w:val="nil"/>
            </w:tcBorders>
            <w:shd w:val="clear" w:color="auto" w:fill="FFFF99"/>
            <w:noWrap/>
            <w:vAlign w:val="center"/>
            <w:hideMark/>
          </w:tcPr>
          <w:p w14:paraId="7242F97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140138.80</w:t>
            </w:r>
          </w:p>
        </w:tc>
      </w:tr>
      <w:tr w:rsidR="0025140F" w:rsidRPr="0025140F" w14:paraId="02E3A446" w14:textId="77777777" w:rsidTr="009849FF">
        <w:trPr>
          <w:trHeight w:val="300"/>
        </w:trPr>
        <w:tc>
          <w:tcPr>
            <w:tcW w:w="1134" w:type="dxa"/>
            <w:tcBorders>
              <w:top w:val="nil"/>
              <w:left w:val="nil"/>
              <w:bottom w:val="nil"/>
              <w:right w:val="nil"/>
            </w:tcBorders>
            <w:shd w:val="clear" w:color="auto" w:fill="FFFF99"/>
            <w:noWrap/>
            <w:vAlign w:val="center"/>
            <w:hideMark/>
          </w:tcPr>
          <w:p w14:paraId="6E6C4864"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Mun-Ch</w:t>
            </w:r>
          </w:p>
        </w:tc>
        <w:tc>
          <w:tcPr>
            <w:tcW w:w="1051" w:type="dxa"/>
            <w:tcBorders>
              <w:top w:val="nil"/>
              <w:left w:val="nil"/>
              <w:bottom w:val="nil"/>
              <w:right w:val="nil"/>
            </w:tcBorders>
            <w:shd w:val="clear" w:color="auto" w:fill="FFFF99"/>
            <w:noWrap/>
            <w:vAlign w:val="center"/>
            <w:hideMark/>
          </w:tcPr>
          <w:p w14:paraId="4B22298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1812.20</w:t>
            </w:r>
          </w:p>
        </w:tc>
        <w:tc>
          <w:tcPr>
            <w:tcW w:w="927" w:type="dxa"/>
            <w:tcBorders>
              <w:top w:val="nil"/>
              <w:left w:val="nil"/>
              <w:bottom w:val="nil"/>
              <w:right w:val="nil"/>
            </w:tcBorders>
            <w:shd w:val="clear" w:color="auto" w:fill="FFFF99"/>
            <w:noWrap/>
            <w:vAlign w:val="center"/>
            <w:hideMark/>
          </w:tcPr>
          <w:p w14:paraId="78A0DE8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2125.00</w:t>
            </w:r>
          </w:p>
        </w:tc>
        <w:tc>
          <w:tcPr>
            <w:tcW w:w="1037" w:type="dxa"/>
            <w:tcBorders>
              <w:top w:val="nil"/>
              <w:left w:val="nil"/>
              <w:bottom w:val="nil"/>
              <w:right w:val="nil"/>
            </w:tcBorders>
            <w:shd w:val="clear" w:color="auto" w:fill="FFFF99"/>
            <w:noWrap/>
            <w:vAlign w:val="center"/>
            <w:hideMark/>
          </w:tcPr>
          <w:p w14:paraId="4E871A1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46756.70</w:t>
            </w:r>
          </w:p>
        </w:tc>
        <w:tc>
          <w:tcPr>
            <w:tcW w:w="1037" w:type="dxa"/>
            <w:tcBorders>
              <w:top w:val="nil"/>
              <w:left w:val="nil"/>
              <w:bottom w:val="nil"/>
              <w:right w:val="nil"/>
            </w:tcBorders>
            <w:shd w:val="clear" w:color="auto" w:fill="FFFF99"/>
            <w:noWrap/>
            <w:vAlign w:val="center"/>
            <w:hideMark/>
          </w:tcPr>
          <w:p w14:paraId="300003C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54897.40</w:t>
            </w:r>
          </w:p>
        </w:tc>
        <w:tc>
          <w:tcPr>
            <w:tcW w:w="1146" w:type="dxa"/>
            <w:tcBorders>
              <w:top w:val="nil"/>
              <w:left w:val="nil"/>
              <w:bottom w:val="nil"/>
              <w:right w:val="nil"/>
            </w:tcBorders>
            <w:shd w:val="clear" w:color="auto" w:fill="FFFF99"/>
            <w:noWrap/>
            <w:vAlign w:val="center"/>
            <w:hideMark/>
          </w:tcPr>
          <w:p w14:paraId="0B9D979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76529.30</w:t>
            </w:r>
          </w:p>
        </w:tc>
        <w:tc>
          <w:tcPr>
            <w:tcW w:w="1146" w:type="dxa"/>
            <w:tcBorders>
              <w:top w:val="nil"/>
              <w:left w:val="nil"/>
              <w:bottom w:val="nil"/>
              <w:right w:val="nil"/>
            </w:tcBorders>
            <w:shd w:val="clear" w:color="auto" w:fill="FFFF99"/>
            <w:noWrap/>
            <w:vAlign w:val="center"/>
            <w:hideMark/>
          </w:tcPr>
          <w:p w14:paraId="37CDAC2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89853.56</w:t>
            </w:r>
          </w:p>
        </w:tc>
        <w:tc>
          <w:tcPr>
            <w:tcW w:w="1037" w:type="dxa"/>
            <w:tcBorders>
              <w:top w:val="nil"/>
              <w:left w:val="nil"/>
              <w:bottom w:val="nil"/>
              <w:right w:val="nil"/>
            </w:tcBorders>
            <w:shd w:val="clear" w:color="auto" w:fill="FFFF99"/>
            <w:noWrap/>
            <w:vAlign w:val="center"/>
            <w:hideMark/>
          </w:tcPr>
          <w:p w14:paraId="68528A1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54207.30</w:t>
            </w:r>
          </w:p>
        </w:tc>
        <w:tc>
          <w:tcPr>
            <w:tcW w:w="1037" w:type="dxa"/>
            <w:tcBorders>
              <w:top w:val="nil"/>
              <w:left w:val="nil"/>
              <w:bottom w:val="nil"/>
              <w:right w:val="nil"/>
            </w:tcBorders>
            <w:shd w:val="clear" w:color="auto" w:fill="FFFF99"/>
            <w:noWrap/>
            <w:vAlign w:val="center"/>
            <w:hideMark/>
          </w:tcPr>
          <w:p w14:paraId="4188957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63704.50</w:t>
            </w:r>
          </w:p>
        </w:tc>
        <w:tc>
          <w:tcPr>
            <w:tcW w:w="1146" w:type="dxa"/>
            <w:tcBorders>
              <w:top w:val="nil"/>
              <w:left w:val="nil"/>
              <w:bottom w:val="nil"/>
              <w:right w:val="nil"/>
            </w:tcBorders>
            <w:shd w:val="clear" w:color="auto" w:fill="FFFF99"/>
            <w:noWrap/>
            <w:vAlign w:val="center"/>
            <w:hideMark/>
          </w:tcPr>
          <w:p w14:paraId="2FDA821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111914.60</w:t>
            </w:r>
          </w:p>
        </w:tc>
        <w:tc>
          <w:tcPr>
            <w:tcW w:w="1146" w:type="dxa"/>
            <w:tcBorders>
              <w:top w:val="nil"/>
              <w:left w:val="nil"/>
              <w:bottom w:val="nil"/>
              <w:right w:val="nil"/>
            </w:tcBorders>
            <w:shd w:val="clear" w:color="auto" w:fill="FFFF99"/>
            <w:noWrap/>
            <w:vAlign w:val="center"/>
            <w:hideMark/>
          </w:tcPr>
          <w:p w14:paraId="6CBCBAD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131157.80</w:t>
            </w:r>
          </w:p>
        </w:tc>
        <w:tc>
          <w:tcPr>
            <w:tcW w:w="1146" w:type="dxa"/>
            <w:tcBorders>
              <w:top w:val="nil"/>
              <w:left w:val="nil"/>
              <w:bottom w:val="nil"/>
              <w:right w:val="nil"/>
            </w:tcBorders>
            <w:shd w:val="clear" w:color="auto" w:fill="FFFF99"/>
            <w:noWrap/>
            <w:vAlign w:val="center"/>
            <w:hideMark/>
          </w:tcPr>
          <w:p w14:paraId="1F589CD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107894.69</w:t>
            </w:r>
          </w:p>
        </w:tc>
        <w:tc>
          <w:tcPr>
            <w:tcW w:w="1146" w:type="dxa"/>
            <w:tcBorders>
              <w:top w:val="nil"/>
              <w:left w:val="nil"/>
              <w:bottom w:val="nil"/>
              <w:right w:val="nil"/>
            </w:tcBorders>
            <w:shd w:val="clear" w:color="auto" w:fill="FFFF99"/>
            <w:noWrap/>
            <w:vAlign w:val="center"/>
            <w:hideMark/>
          </w:tcPr>
          <w:p w14:paraId="258538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126547.70</w:t>
            </w:r>
          </w:p>
        </w:tc>
      </w:tr>
      <w:tr w:rsidR="0025140F" w:rsidRPr="0025140F" w14:paraId="210D0FCE" w14:textId="77777777" w:rsidTr="009849FF">
        <w:trPr>
          <w:trHeight w:val="300"/>
        </w:trPr>
        <w:tc>
          <w:tcPr>
            <w:tcW w:w="1134" w:type="dxa"/>
            <w:tcBorders>
              <w:top w:val="nil"/>
              <w:left w:val="nil"/>
              <w:bottom w:val="nil"/>
              <w:right w:val="nil"/>
            </w:tcBorders>
            <w:shd w:val="clear" w:color="auto" w:fill="FFFF99"/>
            <w:noWrap/>
            <w:vAlign w:val="center"/>
            <w:hideMark/>
          </w:tcPr>
          <w:p w14:paraId="7221BC10"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Mun-Kr</w:t>
            </w:r>
          </w:p>
        </w:tc>
        <w:tc>
          <w:tcPr>
            <w:tcW w:w="1051" w:type="dxa"/>
            <w:tcBorders>
              <w:top w:val="nil"/>
              <w:left w:val="nil"/>
              <w:bottom w:val="nil"/>
              <w:right w:val="nil"/>
            </w:tcBorders>
            <w:shd w:val="clear" w:color="auto" w:fill="FFFF99"/>
            <w:noWrap/>
            <w:vAlign w:val="center"/>
            <w:hideMark/>
          </w:tcPr>
          <w:p w14:paraId="1338993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1895.60</w:t>
            </w:r>
          </w:p>
        </w:tc>
        <w:tc>
          <w:tcPr>
            <w:tcW w:w="927" w:type="dxa"/>
            <w:tcBorders>
              <w:top w:val="nil"/>
              <w:left w:val="nil"/>
              <w:bottom w:val="nil"/>
              <w:right w:val="nil"/>
            </w:tcBorders>
            <w:shd w:val="clear" w:color="auto" w:fill="FFFF99"/>
            <w:noWrap/>
            <w:vAlign w:val="center"/>
            <w:hideMark/>
          </w:tcPr>
          <w:p w14:paraId="7D5AB70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2214.65</w:t>
            </w:r>
          </w:p>
        </w:tc>
        <w:tc>
          <w:tcPr>
            <w:tcW w:w="1037" w:type="dxa"/>
            <w:tcBorders>
              <w:top w:val="nil"/>
              <w:left w:val="nil"/>
              <w:bottom w:val="nil"/>
              <w:right w:val="nil"/>
            </w:tcBorders>
            <w:shd w:val="clear" w:color="auto" w:fill="FFFF99"/>
            <w:noWrap/>
            <w:vAlign w:val="center"/>
            <w:hideMark/>
          </w:tcPr>
          <w:p w14:paraId="1C2BB46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52211.70</w:t>
            </w:r>
          </w:p>
        </w:tc>
        <w:tc>
          <w:tcPr>
            <w:tcW w:w="1037" w:type="dxa"/>
            <w:tcBorders>
              <w:top w:val="nil"/>
              <w:left w:val="nil"/>
              <w:bottom w:val="nil"/>
              <w:right w:val="nil"/>
            </w:tcBorders>
            <w:shd w:val="clear" w:color="auto" w:fill="FFFF99"/>
            <w:noWrap/>
            <w:vAlign w:val="center"/>
            <w:hideMark/>
          </w:tcPr>
          <w:p w14:paraId="53B3890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61006.40</w:t>
            </w:r>
          </w:p>
        </w:tc>
        <w:tc>
          <w:tcPr>
            <w:tcW w:w="1146" w:type="dxa"/>
            <w:tcBorders>
              <w:top w:val="nil"/>
              <w:left w:val="nil"/>
              <w:bottom w:val="nil"/>
              <w:right w:val="nil"/>
            </w:tcBorders>
            <w:shd w:val="clear" w:color="auto" w:fill="FFFF99"/>
            <w:noWrap/>
            <w:vAlign w:val="center"/>
            <w:hideMark/>
          </w:tcPr>
          <w:p w14:paraId="299D070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84657.00</w:t>
            </w:r>
          </w:p>
        </w:tc>
        <w:tc>
          <w:tcPr>
            <w:tcW w:w="1146" w:type="dxa"/>
            <w:tcBorders>
              <w:top w:val="nil"/>
              <w:left w:val="nil"/>
              <w:bottom w:val="nil"/>
              <w:right w:val="nil"/>
            </w:tcBorders>
            <w:shd w:val="clear" w:color="auto" w:fill="FFFF99"/>
            <w:noWrap/>
            <w:vAlign w:val="center"/>
            <w:hideMark/>
          </w:tcPr>
          <w:p w14:paraId="0823221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98917.00</w:t>
            </w:r>
          </w:p>
        </w:tc>
        <w:tc>
          <w:tcPr>
            <w:tcW w:w="1037" w:type="dxa"/>
            <w:tcBorders>
              <w:top w:val="nil"/>
              <w:left w:val="nil"/>
              <w:bottom w:val="nil"/>
              <w:right w:val="nil"/>
            </w:tcBorders>
            <w:shd w:val="clear" w:color="auto" w:fill="FFFF99"/>
            <w:noWrap/>
            <w:vAlign w:val="center"/>
            <w:hideMark/>
          </w:tcPr>
          <w:p w14:paraId="46E0571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56691.20</w:t>
            </w:r>
          </w:p>
        </w:tc>
        <w:tc>
          <w:tcPr>
            <w:tcW w:w="1037" w:type="dxa"/>
            <w:tcBorders>
              <w:top w:val="nil"/>
              <w:left w:val="nil"/>
              <w:bottom w:val="nil"/>
              <w:right w:val="nil"/>
            </w:tcBorders>
            <w:shd w:val="clear" w:color="auto" w:fill="FFFF99"/>
            <w:noWrap/>
            <w:vAlign w:val="center"/>
            <w:hideMark/>
          </w:tcPr>
          <w:p w14:paraId="277A4C8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66334.50</w:t>
            </w:r>
          </w:p>
        </w:tc>
        <w:tc>
          <w:tcPr>
            <w:tcW w:w="1146" w:type="dxa"/>
            <w:tcBorders>
              <w:top w:val="nil"/>
              <w:left w:val="nil"/>
              <w:bottom w:val="nil"/>
              <w:right w:val="nil"/>
            </w:tcBorders>
            <w:shd w:val="clear" w:color="auto" w:fill="FFFF99"/>
            <w:noWrap/>
            <w:vAlign w:val="center"/>
            <w:hideMark/>
          </w:tcPr>
          <w:p w14:paraId="19D58BF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116978.60</w:t>
            </w:r>
          </w:p>
        </w:tc>
        <w:tc>
          <w:tcPr>
            <w:tcW w:w="1146" w:type="dxa"/>
            <w:tcBorders>
              <w:top w:val="nil"/>
              <w:left w:val="nil"/>
              <w:bottom w:val="nil"/>
              <w:right w:val="nil"/>
            </w:tcBorders>
            <w:shd w:val="clear" w:color="auto" w:fill="FFFF99"/>
            <w:noWrap/>
            <w:vAlign w:val="center"/>
            <w:hideMark/>
          </w:tcPr>
          <w:p w14:paraId="3068394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136728.20</w:t>
            </w:r>
          </w:p>
        </w:tc>
        <w:tc>
          <w:tcPr>
            <w:tcW w:w="1146" w:type="dxa"/>
            <w:tcBorders>
              <w:top w:val="nil"/>
              <w:left w:val="nil"/>
              <w:bottom w:val="nil"/>
              <w:right w:val="nil"/>
            </w:tcBorders>
            <w:shd w:val="clear" w:color="auto" w:fill="FFFF99"/>
            <w:noWrap/>
            <w:vAlign w:val="center"/>
            <w:hideMark/>
          </w:tcPr>
          <w:p w14:paraId="296B61B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113015.11</w:t>
            </w:r>
          </w:p>
        </w:tc>
        <w:tc>
          <w:tcPr>
            <w:tcW w:w="1146" w:type="dxa"/>
            <w:tcBorders>
              <w:top w:val="nil"/>
              <w:left w:val="nil"/>
              <w:bottom w:val="nil"/>
              <w:right w:val="nil"/>
            </w:tcBorders>
            <w:shd w:val="clear" w:color="auto" w:fill="FFFF99"/>
            <w:noWrap/>
            <w:vAlign w:val="center"/>
            <w:hideMark/>
          </w:tcPr>
          <w:p w14:paraId="1790976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132033.80</w:t>
            </w:r>
          </w:p>
        </w:tc>
      </w:tr>
      <w:tr w:rsidR="0025140F" w:rsidRPr="0025140F" w14:paraId="5E6BA639" w14:textId="77777777" w:rsidTr="009849FF">
        <w:trPr>
          <w:trHeight w:val="300"/>
        </w:trPr>
        <w:tc>
          <w:tcPr>
            <w:tcW w:w="1134" w:type="dxa"/>
            <w:tcBorders>
              <w:top w:val="nil"/>
              <w:left w:val="nil"/>
              <w:bottom w:val="nil"/>
              <w:right w:val="nil"/>
            </w:tcBorders>
            <w:shd w:val="clear" w:color="auto" w:fill="FFFF99"/>
            <w:noWrap/>
            <w:vAlign w:val="center"/>
            <w:hideMark/>
          </w:tcPr>
          <w:p w14:paraId="0D240CF5"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Mun-Ka</w:t>
            </w:r>
          </w:p>
        </w:tc>
        <w:tc>
          <w:tcPr>
            <w:tcW w:w="1051" w:type="dxa"/>
            <w:tcBorders>
              <w:top w:val="nil"/>
              <w:left w:val="nil"/>
              <w:bottom w:val="nil"/>
              <w:right w:val="nil"/>
            </w:tcBorders>
            <w:shd w:val="clear" w:color="auto" w:fill="FFFF99"/>
            <w:noWrap/>
            <w:vAlign w:val="center"/>
            <w:hideMark/>
          </w:tcPr>
          <w:p w14:paraId="3B11D28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2081.20</w:t>
            </w:r>
          </w:p>
        </w:tc>
        <w:tc>
          <w:tcPr>
            <w:tcW w:w="927" w:type="dxa"/>
            <w:tcBorders>
              <w:top w:val="nil"/>
              <w:left w:val="nil"/>
              <w:bottom w:val="nil"/>
              <w:right w:val="nil"/>
            </w:tcBorders>
            <w:shd w:val="clear" w:color="auto" w:fill="FFFF99"/>
            <w:noWrap/>
            <w:vAlign w:val="center"/>
            <w:hideMark/>
          </w:tcPr>
          <w:p w14:paraId="35C6F98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2410.68</w:t>
            </w:r>
          </w:p>
        </w:tc>
        <w:tc>
          <w:tcPr>
            <w:tcW w:w="1037" w:type="dxa"/>
            <w:tcBorders>
              <w:top w:val="nil"/>
              <w:left w:val="nil"/>
              <w:bottom w:val="nil"/>
              <w:right w:val="nil"/>
            </w:tcBorders>
            <w:shd w:val="clear" w:color="auto" w:fill="FFFF99"/>
            <w:noWrap/>
            <w:vAlign w:val="center"/>
            <w:hideMark/>
          </w:tcPr>
          <w:p w14:paraId="2D5FCAD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57332.60</w:t>
            </w:r>
          </w:p>
        </w:tc>
        <w:tc>
          <w:tcPr>
            <w:tcW w:w="1037" w:type="dxa"/>
            <w:tcBorders>
              <w:top w:val="nil"/>
              <w:left w:val="nil"/>
              <w:bottom w:val="nil"/>
              <w:right w:val="nil"/>
            </w:tcBorders>
            <w:shd w:val="clear" w:color="auto" w:fill="FFFF99"/>
            <w:noWrap/>
            <w:vAlign w:val="center"/>
            <w:hideMark/>
          </w:tcPr>
          <w:p w14:paraId="4EF5A4A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66350.00</w:t>
            </w:r>
          </w:p>
        </w:tc>
        <w:tc>
          <w:tcPr>
            <w:tcW w:w="1146" w:type="dxa"/>
            <w:tcBorders>
              <w:top w:val="nil"/>
              <w:left w:val="nil"/>
              <w:bottom w:val="nil"/>
              <w:right w:val="nil"/>
            </w:tcBorders>
            <w:shd w:val="clear" w:color="auto" w:fill="FFFF99"/>
            <w:noWrap/>
            <w:vAlign w:val="center"/>
            <w:hideMark/>
          </w:tcPr>
          <w:p w14:paraId="40BA488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92960.30</w:t>
            </w:r>
          </w:p>
        </w:tc>
        <w:tc>
          <w:tcPr>
            <w:tcW w:w="1146" w:type="dxa"/>
            <w:tcBorders>
              <w:top w:val="nil"/>
              <w:left w:val="nil"/>
              <w:bottom w:val="nil"/>
              <w:right w:val="nil"/>
            </w:tcBorders>
            <w:shd w:val="clear" w:color="auto" w:fill="FFFF99"/>
            <w:noWrap/>
            <w:vAlign w:val="center"/>
            <w:hideMark/>
          </w:tcPr>
          <w:p w14:paraId="457D1CD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107581.20</w:t>
            </w:r>
          </w:p>
        </w:tc>
        <w:tc>
          <w:tcPr>
            <w:tcW w:w="1037" w:type="dxa"/>
            <w:tcBorders>
              <w:top w:val="nil"/>
              <w:left w:val="nil"/>
              <w:bottom w:val="nil"/>
              <w:right w:val="nil"/>
            </w:tcBorders>
            <w:shd w:val="clear" w:color="auto" w:fill="FFFF99"/>
            <w:noWrap/>
            <w:vAlign w:val="center"/>
            <w:hideMark/>
          </w:tcPr>
          <w:p w14:paraId="6BC7331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62389.50</w:t>
            </w:r>
          </w:p>
        </w:tc>
        <w:tc>
          <w:tcPr>
            <w:tcW w:w="1037" w:type="dxa"/>
            <w:tcBorders>
              <w:top w:val="nil"/>
              <w:left w:val="nil"/>
              <w:bottom w:val="nil"/>
              <w:right w:val="nil"/>
            </w:tcBorders>
            <w:shd w:val="clear" w:color="auto" w:fill="FFFF99"/>
            <w:noWrap/>
            <w:vAlign w:val="center"/>
            <w:hideMark/>
          </w:tcPr>
          <w:p w14:paraId="54012B1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72179.00</w:t>
            </w:r>
          </w:p>
        </w:tc>
        <w:tc>
          <w:tcPr>
            <w:tcW w:w="1146" w:type="dxa"/>
            <w:tcBorders>
              <w:top w:val="nil"/>
              <w:left w:val="nil"/>
              <w:bottom w:val="nil"/>
              <w:right w:val="nil"/>
            </w:tcBorders>
            <w:shd w:val="clear" w:color="auto" w:fill="FFFF99"/>
            <w:noWrap/>
            <w:vAlign w:val="center"/>
            <w:hideMark/>
          </w:tcPr>
          <w:p w14:paraId="4BDFE54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128625.80</w:t>
            </w:r>
          </w:p>
        </w:tc>
        <w:tc>
          <w:tcPr>
            <w:tcW w:w="1146" w:type="dxa"/>
            <w:tcBorders>
              <w:top w:val="nil"/>
              <w:left w:val="nil"/>
              <w:bottom w:val="nil"/>
              <w:right w:val="nil"/>
            </w:tcBorders>
            <w:shd w:val="clear" w:color="auto" w:fill="FFFF99"/>
            <w:noWrap/>
            <w:vAlign w:val="center"/>
            <w:hideMark/>
          </w:tcPr>
          <w:p w14:paraId="676CBF2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148881.90</w:t>
            </w:r>
          </w:p>
        </w:tc>
        <w:tc>
          <w:tcPr>
            <w:tcW w:w="1146" w:type="dxa"/>
            <w:tcBorders>
              <w:top w:val="nil"/>
              <w:left w:val="nil"/>
              <w:bottom w:val="nil"/>
              <w:right w:val="nil"/>
            </w:tcBorders>
            <w:shd w:val="clear" w:color="auto" w:fill="FFFF99"/>
            <w:noWrap/>
            <w:vAlign w:val="center"/>
            <w:hideMark/>
          </w:tcPr>
          <w:p w14:paraId="51EDD82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123987.45</w:t>
            </w:r>
          </w:p>
        </w:tc>
        <w:tc>
          <w:tcPr>
            <w:tcW w:w="1146" w:type="dxa"/>
            <w:tcBorders>
              <w:top w:val="nil"/>
              <w:left w:val="nil"/>
              <w:bottom w:val="nil"/>
              <w:right w:val="nil"/>
            </w:tcBorders>
            <w:shd w:val="clear" w:color="auto" w:fill="FFFF99"/>
            <w:noWrap/>
            <w:vAlign w:val="center"/>
            <w:hideMark/>
          </w:tcPr>
          <w:p w14:paraId="2C8AA86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143737.70</w:t>
            </w:r>
          </w:p>
        </w:tc>
      </w:tr>
      <w:tr w:rsidR="0025140F" w:rsidRPr="0025140F" w14:paraId="69990766" w14:textId="77777777" w:rsidTr="009849FF">
        <w:trPr>
          <w:trHeight w:val="300"/>
        </w:trPr>
        <w:tc>
          <w:tcPr>
            <w:tcW w:w="1134" w:type="dxa"/>
            <w:tcBorders>
              <w:top w:val="nil"/>
              <w:left w:val="nil"/>
              <w:bottom w:val="nil"/>
              <w:right w:val="nil"/>
            </w:tcBorders>
            <w:shd w:val="clear" w:color="auto" w:fill="FFFF99"/>
            <w:noWrap/>
            <w:vAlign w:val="center"/>
            <w:hideMark/>
          </w:tcPr>
          <w:p w14:paraId="62D4CFFE"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Mun-Hal</w:t>
            </w:r>
          </w:p>
        </w:tc>
        <w:tc>
          <w:tcPr>
            <w:tcW w:w="1051" w:type="dxa"/>
            <w:tcBorders>
              <w:top w:val="nil"/>
              <w:left w:val="nil"/>
              <w:bottom w:val="nil"/>
              <w:right w:val="nil"/>
            </w:tcBorders>
            <w:shd w:val="clear" w:color="auto" w:fill="FFFF99"/>
            <w:noWrap/>
            <w:vAlign w:val="center"/>
            <w:hideMark/>
          </w:tcPr>
          <w:p w14:paraId="193C23B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2623.40</w:t>
            </w:r>
          </w:p>
        </w:tc>
        <w:tc>
          <w:tcPr>
            <w:tcW w:w="927" w:type="dxa"/>
            <w:tcBorders>
              <w:top w:val="nil"/>
              <w:left w:val="nil"/>
              <w:bottom w:val="nil"/>
              <w:right w:val="nil"/>
            </w:tcBorders>
            <w:shd w:val="clear" w:color="auto" w:fill="FFFF99"/>
            <w:noWrap/>
            <w:vAlign w:val="center"/>
            <w:hideMark/>
          </w:tcPr>
          <w:p w14:paraId="3332A7D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2802.72</w:t>
            </w:r>
          </w:p>
        </w:tc>
        <w:tc>
          <w:tcPr>
            <w:tcW w:w="1037" w:type="dxa"/>
            <w:tcBorders>
              <w:top w:val="nil"/>
              <w:left w:val="nil"/>
              <w:bottom w:val="nil"/>
              <w:right w:val="nil"/>
            </w:tcBorders>
            <w:shd w:val="clear" w:color="auto" w:fill="FFFF99"/>
            <w:noWrap/>
            <w:vAlign w:val="center"/>
            <w:hideMark/>
          </w:tcPr>
          <w:p w14:paraId="395D38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67734.60</w:t>
            </w:r>
          </w:p>
        </w:tc>
        <w:tc>
          <w:tcPr>
            <w:tcW w:w="1037" w:type="dxa"/>
            <w:tcBorders>
              <w:top w:val="nil"/>
              <w:left w:val="nil"/>
              <w:bottom w:val="nil"/>
              <w:right w:val="nil"/>
            </w:tcBorders>
            <w:shd w:val="clear" w:color="auto" w:fill="FFFF99"/>
            <w:noWrap/>
            <w:vAlign w:val="center"/>
            <w:hideMark/>
          </w:tcPr>
          <w:p w14:paraId="483B070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72326.70</w:t>
            </w:r>
          </w:p>
        </w:tc>
        <w:tc>
          <w:tcPr>
            <w:tcW w:w="1146" w:type="dxa"/>
            <w:tcBorders>
              <w:top w:val="nil"/>
              <w:left w:val="nil"/>
              <w:bottom w:val="nil"/>
              <w:right w:val="nil"/>
            </w:tcBorders>
            <w:shd w:val="clear" w:color="auto" w:fill="FFFF99"/>
            <w:noWrap/>
            <w:vAlign w:val="center"/>
            <w:hideMark/>
          </w:tcPr>
          <w:p w14:paraId="1B88C6D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110865.00</w:t>
            </w:r>
          </w:p>
        </w:tc>
        <w:tc>
          <w:tcPr>
            <w:tcW w:w="1146" w:type="dxa"/>
            <w:tcBorders>
              <w:top w:val="nil"/>
              <w:left w:val="nil"/>
              <w:bottom w:val="nil"/>
              <w:right w:val="nil"/>
            </w:tcBorders>
            <w:shd w:val="clear" w:color="auto" w:fill="FFFF99"/>
            <w:noWrap/>
            <w:vAlign w:val="center"/>
            <w:hideMark/>
          </w:tcPr>
          <w:p w14:paraId="6941349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118381.20</w:t>
            </w:r>
          </w:p>
        </w:tc>
        <w:tc>
          <w:tcPr>
            <w:tcW w:w="1037" w:type="dxa"/>
            <w:tcBorders>
              <w:top w:val="nil"/>
              <w:left w:val="nil"/>
              <w:bottom w:val="nil"/>
              <w:right w:val="nil"/>
            </w:tcBorders>
            <w:shd w:val="clear" w:color="auto" w:fill="FFFF99"/>
            <w:noWrap/>
            <w:vAlign w:val="center"/>
            <w:hideMark/>
          </w:tcPr>
          <w:p w14:paraId="058C7DA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78607.90</w:t>
            </w:r>
          </w:p>
        </w:tc>
        <w:tc>
          <w:tcPr>
            <w:tcW w:w="1037" w:type="dxa"/>
            <w:tcBorders>
              <w:top w:val="nil"/>
              <w:left w:val="nil"/>
              <w:bottom w:val="nil"/>
              <w:right w:val="nil"/>
            </w:tcBorders>
            <w:shd w:val="clear" w:color="auto" w:fill="FFFF99"/>
            <w:noWrap/>
            <w:vAlign w:val="center"/>
            <w:hideMark/>
          </w:tcPr>
          <w:p w14:paraId="79BDF50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83867.90</w:t>
            </w:r>
          </w:p>
        </w:tc>
        <w:tc>
          <w:tcPr>
            <w:tcW w:w="1146" w:type="dxa"/>
            <w:tcBorders>
              <w:top w:val="nil"/>
              <w:left w:val="nil"/>
              <w:bottom w:val="nil"/>
              <w:right w:val="nil"/>
            </w:tcBorders>
            <w:shd w:val="clear" w:color="auto" w:fill="FFFF99"/>
            <w:noWrap/>
            <w:vAlign w:val="center"/>
            <w:hideMark/>
          </w:tcPr>
          <w:p w14:paraId="076D89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162048.30</w:t>
            </w:r>
          </w:p>
        </w:tc>
        <w:tc>
          <w:tcPr>
            <w:tcW w:w="1146" w:type="dxa"/>
            <w:tcBorders>
              <w:top w:val="nil"/>
              <w:left w:val="nil"/>
              <w:bottom w:val="nil"/>
              <w:right w:val="nil"/>
            </w:tcBorders>
            <w:shd w:val="clear" w:color="auto" w:fill="FFFF99"/>
            <w:noWrap/>
            <w:vAlign w:val="center"/>
            <w:hideMark/>
          </w:tcPr>
          <w:p w14:paraId="104F0DC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173189.10</w:t>
            </w:r>
          </w:p>
        </w:tc>
        <w:tc>
          <w:tcPr>
            <w:tcW w:w="1146" w:type="dxa"/>
            <w:tcBorders>
              <w:top w:val="nil"/>
              <w:left w:val="nil"/>
              <w:bottom w:val="nil"/>
              <w:right w:val="nil"/>
            </w:tcBorders>
            <w:shd w:val="clear" w:color="auto" w:fill="FFFF99"/>
            <w:noWrap/>
            <w:vAlign w:val="center"/>
            <w:hideMark/>
          </w:tcPr>
          <w:p w14:paraId="43CF3B2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156538.73</w:t>
            </w:r>
          </w:p>
        </w:tc>
        <w:tc>
          <w:tcPr>
            <w:tcW w:w="1146" w:type="dxa"/>
            <w:tcBorders>
              <w:top w:val="nil"/>
              <w:left w:val="nil"/>
              <w:bottom w:val="nil"/>
              <w:right w:val="nil"/>
            </w:tcBorders>
            <w:shd w:val="clear" w:color="auto" w:fill="FFFF99"/>
            <w:noWrap/>
            <w:vAlign w:val="center"/>
            <w:hideMark/>
          </w:tcPr>
          <w:p w14:paraId="001CBD5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167145.30</w:t>
            </w:r>
          </w:p>
        </w:tc>
      </w:tr>
      <w:tr w:rsidR="0025140F" w:rsidRPr="0025140F" w14:paraId="47A49F5A" w14:textId="77777777" w:rsidTr="009849FF">
        <w:trPr>
          <w:trHeight w:val="300"/>
        </w:trPr>
        <w:tc>
          <w:tcPr>
            <w:tcW w:w="1134" w:type="dxa"/>
            <w:tcBorders>
              <w:top w:val="nil"/>
              <w:left w:val="nil"/>
              <w:bottom w:val="nil"/>
              <w:right w:val="nil"/>
            </w:tcBorders>
            <w:shd w:val="clear" w:color="auto" w:fill="FFFF99"/>
            <w:noWrap/>
            <w:vAlign w:val="center"/>
            <w:hideMark/>
          </w:tcPr>
          <w:p w14:paraId="2EBDCEDD"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Mun-Viz</w:t>
            </w:r>
          </w:p>
        </w:tc>
        <w:tc>
          <w:tcPr>
            <w:tcW w:w="1051" w:type="dxa"/>
            <w:tcBorders>
              <w:top w:val="nil"/>
              <w:left w:val="nil"/>
              <w:bottom w:val="nil"/>
              <w:right w:val="nil"/>
            </w:tcBorders>
            <w:shd w:val="clear" w:color="auto" w:fill="FFFF99"/>
            <w:noWrap/>
            <w:vAlign w:val="center"/>
            <w:hideMark/>
          </w:tcPr>
          <w:p w14:paraId="42B5D15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2089.50</w:t>
            </w:r>
          </w:p>
        </w:tc>
        <w:tc>
          <w:tcPr>
            <w:tcW w:w="927" w:type="dxa"/>
            <w:tcBorders>
              <w:top w:val="nil"/>
              <w:left w:val="nil"/>
              <w:bottom w:val="nil"/>
              <w:right w:val="nil"/>
            </w:tcBorders>
            <w:shd w:val="clear" w:color="auto" w:fill="FFFF99"/>
            <w:noWrap/>
            <w:vAlign w:val="center"/>
            <w:hideMark/>
          </w:tcPr>
          <w:p w14:paraId="542D0DB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2425.27</w:t>
            </w:r>
          </w:p>
        </w:tc>
        <w:tc>
          <w:tcPr>
            <w:tcW w:w="1037" w:type="dxa"/>
            <w:tcBorders>
              <w:top w:val="nil"/>
              <w:left w:val="nil"/>
              <w:bottom w:val="nil"/>
              <w:right w:val="nil"/>
            </w:tcBorders>
            <w:shd w:val="clear" w:color="auto" w:fill="FFFF99"/>
            <w:noWrap/>
            <w:vAlign w:val="center"/>
            <w:hideMark/>
          </w:tcPr>
          <w:p w14:paraId="5F74CD4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57555.30</w:t>
            </w:r>
          </w:p>
        </w:tc>
        <w:tc>
          <w:tcPr>
            <w:tcW w:w="1037" w:type="dxa"/>
            <w:tcBorders>
              <w:top w:val="nil"/>
              <w:left w:val="nil"/>
              <w:bottom w:val="nil"/>
              <w:right w:val="nil"/>
            </w:tcBorders>
            <w:shd w:val="clear" w:color="auto" w:fill="FFFF99"/>
            <w:noWrap/>
            <w:vAlign w:val="center"/>
            <w:hideMark/>
          </w:tcPr>
          <w:p w14:paraId="1EF4BAF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66795.30</w:t>
            </w:r>
          </w:p>
        </w:tc>
        <w:tc>
          <w:tcPr>
            <w:tcW w:w="1146" w:type="dxa"/>
            <w:tcBorders>
              <w:top w:val="nil"/>
              <w:left w:val="nil"/>
              <w:bottom w:val="nil"/>
              <w:right w:val="nil"/>
            </w:tcBorders>
            <w:shd w:val="clear" w:color="auto" w:fill="FFFF99"/>
            <w:noWrap/>
            <w:vAlign w:val="center"/>
            <w:hideMark/>
          </w:tcPr>
          <w:p w14:paraId="2DB4A3B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93321.30</w:t>
            </w:r>
          </w:p>
        </w:tc>
        <w:tc>
          <w:tcPr>
            <w:tcW w:w="1146" w:type="dxa"/>
            <w:tcBorders>
              <w:top w:val="nil"/>
              <w:left w:val="nil"/>
              <w:bottom w:val="nil"/>
              <w:right w:val="nil"/>
            </w:tcBorders>
            <w:shd w:val="clear" w:color="auto" w:fill="FFFF99"/>
            <w:noWrap/>
            <w:vAlign w:val="center"/>
            <w:hideMark/>
          </w:tcPr>
          <w:p w14:paraId="05F8859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108303.30</w:t>
            </w:r>
          </w:p>
        </w:tc>
        <w:tc>
          <w:tcPr>
            <w:tcW w:w="1037" w:type="dxa"/>
            <w:tcBorders>
              <w:top w:val="nil"/>
              <w:left w:val="nil"/>
              <w:bottom w:val="nil"/>
              <w:right w:val="nil"/>
            </w:tcBorders>
            <w:shd w:val="clear" w:color="auto" w:fill="FFFF99"/>
            <w:noWrap/>
            <w:vAlign w:val="center"/>
            <w:hideMark/>
          </w:tcPr>
          <w:p w14:paraId="2A2A700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62535.60</w:t>
            </w:r>
          </w:p>
        </w:tc>
        <w:tc>
          <w:tcPr>
            <w:tcW w:w="1037" w:type="dxa"/>
            <w:tcBorders>
              <w:top w:val="nil"/>
              <w:left w:val="nil"/>
              <w:bottom w:val="nil"/>
              <w:right w:val="nil"/>
            </w:tcBorders>
            <w:shd w:val="clear" w:color="auto" w:fill="FFFF99"/>
            <w:noWrap/>
            <w:vAlign w:val="center"/>
            <w:hideMark/>
          </w:tcPr>
          <w:p w14:paraId="391801B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72617.30</w:t>
            </w:r>
          </w:p>
        </w:tc>
        <w:tc>
          <w:tcPr>
            <w:tcW w:w="1146" w:type="dxa"/>
            <w:tcBorders>
              <w:top w:val="nil"/>
              <w:left w:val="nil"/>
              <w:bottom w:val="nil"/>
              <w:right w:val="nil"/>
            </w:tcBorders>
            <w:shd w:val="clear" w:color="auto" w:fill="FFFF99"/>
            <w:noWrap/>
            <w:vAlign w:val="center"/>
            <w:hideMark/>
          </w:tcPr>
          <w:p w14:paraId="6906FFD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129132.20</w:t>
            </w:r>
          </w:p>
        </w:tc>
        <w:tc>
          <w:tcPr>
            <w:tcW w:w="1146" w:type="dxa"/>
            <w:tcBorders>
              <w:top w:val="nil"/>
              <w:left w:val="nil"/>
              <w:bottom w:val="nil"/>
              <w:right w:val="nil"/>
            </w:tcBorders>
            <w:shd w:val="clear" w:color="auto" w:fill="FFFF99"/>
            <w:noWrap/>
            <w:vAlign w:val="center"/>
            <w:hideMark/>
          </w:tcPr>
          <w:p w14:paraId="4C9252B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149894.70</w:t>
            </w:r>
          </w:p>
        </w:tc>
        <w:tc>
          <w:tcPr>
            <w:tcW w:w="1146" w:type="dxa"/>
            <w:tcBorders>
              <w:top w:val="nil"/>
              <w:left w:val="nil"/>
              <w:bottom w:val="nil"/>
              <w:right w:val="nil"/>
            </w:tcBorders>
            <w:shd w:val="clear" w:color="auto" w:fill="FFFF99"/>
            <w:noWrap/>
            <w:vAlign w:val="center"/>
            <w:hideMark/>
          </w:tcPr>
          <w:p w14:paraId="247D293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124718.94</w:t>
            </w:r>
          </w:p>
        </w:tc>
        <w:tc>
          <w:tcPr>
            <w:tcW w:w="1146" w:type="dxa"/>
            <w:tcBorders>
              <w:top w:val="nil"/>
              <w:left w:val="nil"/>
              <w:bottom w:val="nil"/>
              <w:right w:val="nil"/>
            </w:tcBorders>
            <w:shd w:val="clear" w:color="auto" w:fill="FFFF99"/>
            <w:noWrap/>
            <w:vAlign w:val="center"/>
            <w:hideMark/>
          </w:tcPr>
          <w:p w14:paraId="70A3669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144469.20</w:t>
            </w:r>
          </w:p>
        </w:tc>
      </w:tr>
      <w:tr w:rsidR="0025140F" w:rsidRPr="0025140F" w14:paraId="5B9D0B38" w14:textId="77777777" w:rsidTr="009849FF">
        <w:trPr>
          <w:trHeight w:val="300"/>
        </w:trPr>
        <w:tc>
          <w:tcPr>
            <w:tcW w:w="1134" w:type="dxa"/>
            <w:tcBorders>
              <w:top w:val="nil"/>
              <w:left w:val="nil"/>
              <w:bottom w:val="nil"/>
              <w:right w:val="nil"/>
            </w:tcBorders>
            <w:shd w:val="clear" w:color="auto" w:fill="FFFF99"/>
            <w:noWrap/>
            <w:vAlign w:val="center"/>
            <w:hideMark/>
          </w:tcPr>
          <w:p w14:paraId="11822587"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Haz-Ch</w:t>
            </w:r>
          </w:p>
        </w:tc>
        <w:tc>
          <w:tcPr>
            <w:tcW w:w="1051" w:type="dxa"/>
            <w:tcBorders>
              <w:top w:val="nil"/>
              <w:left w:val="nil"/>
              <w:bottom w:val="nil"/>
              <w:right w:val="nil"/>
            </w:tcBorders>
            <w:shd w:val="clear" w:color="auto" w:fill="FFFF99"/>
            <w:noWrap/>
            <w:vAlign w:val="center"/>
            <w:hideMark/>
          </w:tcPr>
          <w:p w14:paraId="48E659C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1569.90</w:t>
            </w:r>
          </w:p>
        </w:tc>
        <w:tc>
          <w:tcPr>
            <w:tcW w:w="927" w:type="dxa"/>
            <w:tcBorders>
              <w:top w:val="nil"/>
              <w:left w:val="nil"/>
              <w:bottom w:val="nil"/>
              <w:right w:val="nil"/>
            </w:tcBorders>
            <w:shd w:val="clear" w:color="auto" w:fill="FFFF99"/>
            <w:noWrap/>
            <w:vAlign w:val="center"/>
            <w:hideMark/>
          </w:tcPr>
          <w:p w14:paraId="480DECF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1878.68</w:t>
            </w:r>
          </w:p>
        </w:tc>
        <w:tc>
          <w:tcPr>
            <w:tcW w:w="1037" w:type="dxa"/>
            <w:tcBorders>
              <w:top w:val="nil"/>
              <w:left w:val="nil"/>
              <w:bottom w:val="nil"/>
              <w:right w:val="nil"/>
            </w:tcBorders>
            <w:shd w:val="clear" w:color="auto" w:fill="FFFF99"/>
            <w:noWrap/>
            <w:vAlign w:val="center"/>
            <w:hideMark/>
          </w:tcPr>
          <w:p w14:paraId="5947E3B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43241.70</w:t>
            </w:r>
          </w:p>
        </w:tc>
        <w:tc>
          <w:tcPr>
            <w:tcW w:w="1037" w:type="dxa"/>
            <w:tcBorders>
              <w:top w:val="nil"/>
              <w:left w:val="nil"/>
              <w:bottom w:val="nil"/>
              <w:right w:val="nil"/>
            </w:tcBorders>
            <w:shd w:val="clear" w:color="auto" w:fill="FFFF99"/>
            <w:noWrap/>
            <w:vAlign w:val="center"/>
            <w:hideMark/>
          </w:tcPr>
          <w:p w14:paraId="35F7E19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51711.70</w:t>
            </w:r>
          </w:p>
        </w:tc>
        <w:tc>
          <w:tcPr>
            <w:tcW w:w="1146" w:type="dxa"/>
            <w:tcBorders>
              <w:top w:val="nil"/>
              <w:left w:val="nil"/>
              <w:bottom w:val="nil"/>
              <w:right w:val="nil"/>
            </w:tcBorders>
            <w:shd w:val="clear" w:color="auto" w:fill="FFFF99"/>
            <w:noWrap/>
            <w:vAlign w:val="center"/>
            <w:hideMark/>
          </w:tcPr>
          <w:p w14:paraId="019605D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70113.00</w:t>
            </w:r>
          </w:p>
        </w:tc>
        <w:tc>
          <w:tcPr>
            <w:tcW w:w="1146" w:type="dxa"/>
            <w:tcBorders>
              <w:top w:val="nil"/>
              <w:left w:val="nil"/>
              <w:bottom w:val="nil"/>
              <w:right w:val="nil"/>
            </w:tcBorders>
            <w:shd w:val="clear" w:color="auto" w:fill="FFFF99"/>
            <w:noWrap/>
            <w:vAlign w:val="center"/>
            <w:hideMark/>
          </w:tcPr>
          <w:p w14:paraId="736BEF5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83846.45</w:t>
            </w:r>
          </w:p>
        </w:tc>
        <w:tc>
          <w:tcPr>
            <w:tcW w:w="1037" w:type="dxa"/>
            <w:tcBorders>
              <w:top w:val="nil"/>
              <w:left w:val="nil"/>
              <w:bottom w:val="nil"/>
              <w:right w:val="nil"/>
            </w:tcBorders>
            <w:shd w:val="clear" w:color="auto" w:fill="FFFF99"/>
            <w:noWrap/>
            <w:vAlign w:val="center"/>
            <w:hideMark/>
          </w:tcPr>
          <w:p w14:paraId="0EC9A05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47099.50</w:t>
            </w:r>
          </w:p>
        </w:tc>
        <w:tc>
          <w:tcPr>
            <w:tcW w:w="1037" w:type="dxa"/>
            <w:tcBorders>
              <w:top w:val="nil"/>
              <w:left w:val="nil"/>
              <w:bottom w:val="nil"/>
              <w:right w:val="nil"/>
            </w:tcBorders>
            <w:shd w:val="clear" w:color="auto" w:fill="FFFF99"/>
            <w:noWrap/>
            <w:vAlign w:val="center"/>
            <w:hideMark/>
          </w:tcPr>
          <w:p w14:paraId="681916C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56314.60</w:t>
            </w:r>
          </w:p>
        </w:tc>
        <w:tc>
          <w:tcPr>
            <w:tcW w:w="1146" w:type="dxa"/>
            <w:tcBorders>
              <w:top w:val="nil"/>
              <w:left w:val="nil"/>
              <w:bottom w:val="nil"/>
              <w:right w:val="nil"/>
            </w:tcBorders>
            <w:shd w:val="clear" w:color="auto" w:fill="FFFF99"/>
            <w:noWrap/>
            <w:vAlign w:val="center"/>
            <w:hideMark/>
          </w:tcPr>
          <w:p w14:paraId="258B9CB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97082.20</w:t>
            </w:r>
          </w:p>
        </w:tc>
        <w:tc>
          <w:tcPr>
            <w:tcW w:w="1146" w:type="dxa"/>
            <w:tcBorders>
              <w:top w:val="nil"/>
              <w:left w:val="nil"/>
              <w:bottom w:val="nil"/>
              <w:right w:val="nil"/>
            </w:tcBorders>
            <w:shd w:val="clear" w:color="auto" w:fill="FFFF99"/>
            <w:noWrap/>
            <w:vAlign w:val="center"/>
            <w:hideMark/>
          </w:tcPr>
          <w:p w14:paraId="7808232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116093.00</w:t>
            </w:r>
          </w:p>
        </w:tc>
        <w:tc>
          <w:tcPr>
            <w:tcW w:w="1146" w:type="dxa"/>
            <w:tcBorders>
              <w:top w:val="nil"/>
              <w:left w:val="nil"/>
              <w:bottom w:val="nil"/>
              <w:right w:val="nil"/>
            </w:tcBorders>
            <w:shd w:val="clear" w:color="auto" w:fill="FFFF99"/>
            <w:noWrap/>
            <w:vAlign w:val="center"/>
            <w:hideMark/>
          </w:tcPr>
          <w:p w14:paraId="6B3A312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93733.40</w:t>
            </w:r>
          </w:p>
        </w:tc>
        <w:tc>
          <w:tcPr>
            <w:tcW w:w="1146" w:type="dxa"/>
            <w:tcBorders>
              <w:top w:val="nil"/>
              <w:left w:val="nil"/>
              <w:bottom w:val="nil"/>
              <w:right w:val="nil"/>
            </w:tcBorders>
            <w:shd w:val="clear" w:color="auto" w:fill="FFFF99"/>
            <w:noWrap/>
            <w:vAlign w:val="center"/>
            <w:hideMark/>
          </w:tcPr>
          <w:p w14:paraId="327C0A1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112040.70</w:t>
            </w:r>
          </w:p>
        </w:tc>
      </w:tr>
      <w:tr w:rsidR="0025140F" w:rsidRPr="0025140F" w14:paraId="708890C8" w14:textId="77777777" w:rsidTr="009849FF">
        <w:trPr>
          <w:trHeight w:val="300"/>
        </w:trPr>
        <w:tc>
          <w:tcPr>
            <w:tcW w:w="1134" w:type="dxa"/>
            <w:tcBorders>
              <w:top w:val="nil"/>
              <w:left w:val="nil"/>
              <w:bottom w:val="nil"/>
              <w:right w:val="nil"/>
            </w:tcBorders>
            <w:shd w:val="clear" w:color="auto" w:fill="FFFF99"/>
            <w:noWrap/>
            <w:vAlign w:val="center"/>
            <w:hideMark/>
          </w:tcPr>
          <w:p w14:paraId="32C459E2"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Haz-Kr</w:t>
            </w:r>
          </w:p>
        </w:tc>
        <w:tc>
          <w:tcPr>
            <w:tcW w:w="1051" w:type="dxa"/>
            <w:tcBorders>
              <w:top w:val="nil"/>
              <w:left w:val="nil"/>
              <w:bottom w:val="nil"/>
              <w:right w:val="nil"/>
            </w:tcBorders>
            <w:shd w:val="clear" w:color="auto" w:fill="FFFF99"/>
            <w:noWrap/>
            <w:vAlign w:val="center"/>
            <w:hideMark/>
          </w:tcPr>
          <w:p w14:paraId="31B8F43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1626.30</w:t>
            </w:r>
          </w:p>
        </w:tc>
        <w:tc>
          <w:tcPr>
            <w:tcW w:w="927" w:type="dxa"/>
            <w:tcBorders>
              <w:top w:val="nil"/>
              <w:left w:val="nil"/>
              <w:bottom w:val="nil"/>
              <w:right w:val="nil"/>
            </w:tcBorders>
            <w:shd w:val="clear" w:color="auto" w:fill="FFFF99"/>
            <w:noWrap/>
            <w:vAlign w:val="center"/>
            <w:hideMark/>
          </w:tcPr>
          <w:p w14:paraId="1F7DB5E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1966.57</w:t>
            </w:r>
          </w:p>
        </w:tc>
        <w:tc>
          <w:tcPr>
            <w:tcW w:w="1037" w:type="dxa"/>
            <w:tcBorders>
              <w:top w:val="nil"/>
              <w:left w:val="nil"/>
              <w:bottom w:val="nil"/>
              <w:right w:val="nil"/>
            </w:tcBorders>
            <w:shd w:val="clear" w:color="auto" w:fill="FFFF99"/>
            <w:noWrap/>
            <w:vAlign w:val="center"/>
            <w:hideMark/>
          </w:tcPr>
          <w:p w14:paraId="34B8232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44802.00</w:t>
            </w:r>
          </w:p>
        </w:tc>
        <w:tc>
          <w:tcPr>
            <w:tcW w:w="1037" w:type="dxa"/>
            <w:tcBorders>
              <w:top w:val="nil"/>
              <w:left w:val="nil"/>
              <w:bottom w:val="nil"/>
              <w:right w:val="nil"/>
            </w:tcBorders>
            <w:shd w:val="clear" w:color="auto" w:fill="FFFF99"/>
            <w:noWrap/>
            <w:vAlign w:val="center"/>
            <w:hideMark/>
          </w:tcPr>
          <w:p w14:paraId="172A616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54163.60</w:t>
            </w:r>
          </w:p>
        </w:tc>
        <w:tc>
          <w:tcPr>
            <w:tcW w:w="1146" w:type="dxa"/>
            <w:tcBorders>
              <w:top w:val="nil"/>
              <w:left w:val="nil"/>
              <w:bottom w:val="nil"/>
              <w:right w:val="nil"/>
            </w:tcBorders>
            <w:shd w:val="clear" w:color="auto" w:fill="FFFF99"/>
            <w:noWrap/>
            <w:vAlign w:val="center"/>
            <w:hideMark/>
          </w:tcPr>
          <w:p w14:paraId="4FE736A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72642.80</w:t>
            </w:r>
          </w:p>
        </w:tc>
        <w:tc>
          <w:tcPr>
            <w:tcW w:w="1146" w:type="dxa"/>
            <w:tcBorders>
              <w:top w:val="nil"/>
              <w:left w:val="nil"/>
              <w:bottom w:val="nil"/>
              <w:right w:val="nil"/>
            </w:tcBorders>
            <w:shd w:val="clear" w:color="auto" w:fill="FFFF99"/>
            <w:noWrap/>
            <w:vAlign w:val="center"/>
            <w:hideMark/>
          </w:tcPr>
          <w:p w14:paraId="7429ACF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87821.93</w:t>
            </w:r>
          </w:p>
        </w:tc>
        <w:tc>
          <w:tcPr>
            <w:tcW w:w="1037" w:type="dxa"/>
            <w:tcBorders>
              <w:top w:val="nil"/>
              <w:left w:val="nil"/>
              <w:bottom w:val="nil"/>
              <w:right w:val="nil"/>
            </w:tcBorders>
            <w:shd w:val="clear" w:color="auto" w:fill="FFFF99"/>
            <w:noWrap/>
            <w:vAlign w:val="center"/>
            <w:hideMark/>
          </w:tcPr>
          <w:p w14:paraId="7DDE68C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48708.50</w:t>
            </w:r>
          </w:p>
        </w:tc>
        <w:tc>
          <w:tcPr>
            <w:tcW w:w="1037" w:type="dxa"/>
            <w:tcBorders>
              <w:top w:val="nil"/>
              <w:left w:val="nil"/>
              <w:bottom w:val="nil"/>
              <w:right w:val="nil"/>
            </w:tcBorders>
            <w:shd w:val="clear" w:color="auto" w:fill="FFFF99"/>
            <w:noWrap/>
            <w:vAlign w:val="center"/>
            <w:hideMark/>
          </w:tcPr>
          <w:p w14:paraId="5867B3A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58947.50</w:t>
            </w:r>
          </w:p>
        </w:tc>
        <w:tc>
          <w:tcPr>
            <w:tcW w:w="1146" w:type="dxa"/>
            <w:tcBorders>
              <w:top w:val="nil"/>
              <w:left w:val="nil"/>
              <w:bottom w:val="nil"/>
              <w:right w:val="nil"/>
            </w:tcBorders>
            <w:shd w:val="clear" w:color="auto" w:fill="FFFF99"/>
            <w:noWrap/>
            <w:vAlign w:val="center"/>
            <w:hideMark/>
          </w:tcPr>
          <w:p w14:paraId="1D62E6A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100630.90</w:t>
            </w:r>
          </w:p>
        </w:tc>
        <w:tc>
          <w:tcPr>
            <w:tcW w:w="1146" w:type="dxa"/>
            <w:tcBorders>
              <w:top w:val="nil"/>
              <w:left w:val="nil"/>
              <w:bottom w:val="nil"/>
              <w:right w:val="nil"/>
            </w:tcBorders>
            <w:shd w:val="clear" w:color="auto" w:fill="FFFF99"/>
            <w:noWrap/>
            <w:vAlign w:val="center"/>
            <w:hideMark/>
          </w:tcPr>
          <w:p w14:paraId="7637733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121416.20</w:t>
            </w:r>
          </w:p>
        </w:tc>
        <w:tc>
          <w:tcPr>
            <w:tcW w:w="1146" w:type="dxa"/>
            <w:tcBorders>
              <w:top w:val="nil"/>
              <w:left w:val="nil"/>
              <w:bottom w:val="nil"/>
              <w:right w:val="nil"/>
            </w:tcBorders>
            <w:shd w:val="clear" w:color="auto" w:fill="FFFF99"/>
            <w:noWrap/>
            <w:vAlign w:val="center"/>
            <w:hideMark/>
          </w:tcPr>
          <w:p w14:paraId="484C5AC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97028.70</w:t>
            </w:r>
          </w:p>
        </w:tc>
        <w:tc>
          <w:tcPr>
            <w:tcW w:w="1146" w:type="dxa"/>
            <w:tcBorders>
              <w:top w:val="nil"/>
              <w:left w:val="nil"/>
              <w:bottom w:val="nil"/>
              <w:right w:val="nil"/>
            </w:tcBorders>
            <w:shd w:val="clear" w:color="auto" w:fill="FFFF99"/>
            <w:noWrap/>
            <w:vAlign w:val="center"/>
            <w:hideMark/>
          </w:tcPr>
          <w:p w14:paraId="34425A2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117166.80</w:t>
            </w:r>
          </w:p>
        </w:tc>
      </w:tr>
      <w:tr w:rsidR="0025140F" w:rsidRPr="0025140F" w14:paraId="3DC7C1DB" w14:textId="77777777" w:rsidTr="009849FF">
        <w:trPr>
          <w:trHeight w:val="300"/>
        </w:trPr>
        <w:tc>
          <w:tcPr>
            <w:tcW w:w="1134" w:type="dxa"/>
            <w:tcBorders>
              <w:top w:val="nil"/>
              <w:left w:val="nil"/>
              <w:bottom w:val="nil"/>
              <w:right w:val="nil"/>
            </w:tcBorders>
            <w:shd w:val="clear" w:color="auto" w:fill="FFFF99"/>
            <w:noWrap/>
            <w:vAlign w:val="center"/>
            <w:hideMark/>
          </w:tcPr>
          <w:p w14:paraId="42273EF8"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Haz-Ka</w:t>
            </w:r>
          </w:p>
        </w:tc>
        <w:tc>
          <w:tcPr>
            <w:tcW w:w="1051" w:type="dxa"/>
            <w:tcBorders>
              <w:top w:val="nil"/>
              <w:left w:val="nil"/>
              <w:bottom w:val="nil"/>
              <w:right w:val="nil"/>
            </w:tcBorders>
            <w:shd w:val="clear" w:color="auto" w:fill="FFFF99"/>
            <w:noWrap/>
            <w:vAlign w:val="center"/>
            <w:hideMark/>
          </w:tcPr>
          <w:p w14:paraId="76A782B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1870.50</w:t>
            </w:r>
          </w:p>
        </w:tc>
        <w:tc>
          <w:tcPr>
            <w:tcW w:w="927" w:type="dxa"/>
            <w:tcBorders>
              <w:top w:val="nil"/>
              <w:left w:val="nil"/>
              <w:bottom w:val="nil"/>
              <w:right w:val="nil"/>
            </w:tcBorders>
            <w:shd w:val="clear" w:color="auto" w:fill="FFFF99"/>
            <w:noWrap/>
            <w:vAlign w:val="center"/>
            <w:hideMark/>
          </w:tcPr>
          <w:p w14:paraId="134F73E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2164.89</w:t>
            </w:r>
          </w:p>
        </w:tc>
        <w:tc>
          <w:tcPr>
            <w:tcW w:w="1037" w:type="dxa"/>
            <w:tcBorders>
              <w:top w:val="nil"/>
              <w:left w:val="nil"/>
              <w:bottom w:val="nil"/>
              <w:right w:val="nil"/>
            </w:tcBorders>
            <w:shd w:val="clear" w:color="auto" w:fill="FFFF99"/>
            <w:noWrap/>
            <w:vAlign w:val="center"/>
            <w:hideMark/>
          </w:tcPr>
          <w:p w14:paraId="6A1E972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51488.80</w:t>
            </w:r>
          </w:p>
        </w:tc>
        <w:tc>
          <w:tcPr>
            <w:tcW w:w="1037" w:type="dxa"/>
            <w:tcBorders>
              <w:top w:val="nil"/>
              <w:left w:val="nil"/>
              <w:bottom w:val="nil"/>
              <w:right w:val="nil"/>
            </w:tcBorders>
            <w:shd w:val="clear" w:color="auto" w:fill="FFFF99"/>
            <w:noWrap/>
            <w:vAlign w:val="center"/>
            <w:hideMark/>
          </w:tcPr>
          <w:p w14:paraId="329A518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59624.50</w:t>
            </w:r>
          </w:p>
        </w:tc>
        <w:tc>
          <w:tcPr>
            <w:tcW w:w="1146" w:type="dxa"/>
            <w:tcBorders>
              <w:top w:val="nil"/>
              <w:left w:val="nil"/>
              <w:bottom w:val="nil"/>
              <w:right w:val="nil"/>
            </w:tcBorders>
            <w:shd w:val="clear" w:color="auto" w:fill="FFFF99"/>
            <w:noWrap/>
            <w:vAlign w:val="center"/>
            <w:hideMark/>
          </w:tcPr>
          <w:p w14:paraId="6537242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83485.00</w:t>
            </w:r>
          </w:p>
        </w:tc>
        <w:tc>
          <w:tcPr>
            <w:tcW w:w="1146" w:type="dxa"/>
            <w:tcBorders>
              <w:top w:val="nil"/>
              <w:left w:val="nil"/>
              <w:bottom w:val="nil"/>
              <w:right w:val="nil"/>
            </w:tcBorders>
            <w:shd w:val="clear" w:color="auto" w:fill="FFFF99"/>
            <w:noWrap/>
            <w:vAlign w:val="center"/>
            <w:hideMark/>
          </w:tcPr>
          <w:p w14:paraId="0F73B4A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96676.40</w:t>
            </w:r>
          </w:p>
        </w:tc>
        <w:tc>
          <w:tcPr>
            <w:tcW w:w="1037" w:type="dxa"/>
            <w:tcBorders>
              <w:top w:val="nil"/>
              <w:left w:val="nil"/>
              <w:bottom w:val="nil"/>
              <w:right w:val="nil"/>
            </w:tcBorders>
            <w:shd w:val="clear" w:color="auto" w:fill="FFFF99"/>
            <w:noWrap/>
            <w:vAlign w:val="center"/>
            <w:hideMark/>
          </w:tcPr>
          <w:p w14:paraId="64E6507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56022.00</w:t>
            </w:r>
          </w:p>
        </w:tc>
        <w:tc>
          <w:tcPr>
            <w:tcW w:w="1037" w:type="dxa"/>
            <w:tcBorders>
              <w:top w:val="nil"/>
              <w:left w:val="nil"/>
              <w:bottom w:val="nil"/>
              <w:right w:val="nil"/>
            </w:tcBorders>
            <w:shd w:val="clear" w:color="auto" w:fill="FFFF99"/>
            <w:noWrap/>
            <w:vAlign w:val="center"/>
            <w:hideMark/>
          </w:tcPr>
          <w:p w14:paraId="72AAEC3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64798.30</w:t>
            </w:r>
          </w:p>
        </w:tc>
        <w:tc>
          <w:tcPr>
            <w:tcW w:w="1146" w:type="dxa"/>
            <w:tcBorders>
              <w:top w:val="nil"/>
              <w:left w:val="nil"/>
              <w:bottom w:val="nil"/>
              <w:right w:val="nil"/>
            </w:tcBorders>
            <w:shd w:val="clear" w:color="auto" w:fill="FFFF99"/>
            <w:noWrap/>
            <w:vAlign w:val="center"/>
            <w:hideMark/>
          </w:tcPr>
          <w:p w14:paraId="22347F7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115586.10</w:t>
            </w:r>
          </w:p>
        </w:tc>
        <w:tc>
          <w:tcPr>
            <w:tcW w:w="1146" w:type="dxa"/>
            <w:tcBorders>
              <w:top w:val="nil"/>
              <w:left w:val="nil"/>
              <w:bottom w:val="nil"/>
              <w:right w:val="nil"/>
            </w:tcBorders>
            <w:shd w:val="clear" w:color="auto" w:fill="FFFF99"/>
            <w:noWrap/>
            <w:vAlign w:val="center"/>
            <w:hideMark/>
          </w:tcPr>
          <w:p w14:paraId="530A42A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133836.60</w:t>
            </w:r>
          </w:p>
        </w:tc>
        <w:tc>
          <w:tcPr>
            <w:tcW w:w="1146" w:type="dxa"/>
            <w:tcBorders>
              <w:top w:val="nil"/>
              <w:left w:val="nil"/>
              <w:bottom w:val="nil"/>
              <w:right w:val="nil"/>
            </w:tcBorders>
            <w:shd w:val="clear" w:color="auto" w:fill="FFFF99"/>
            <w:noWrap/>
            <w:vAlign w:val="center"/>
            <w:hideMark/>
          </w:tcPr>
          <w:p w14:paraId="4BAC05B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111674.58</w:t>
            </w:r>
          </w:p>
        </w:tc>
        <w:tc>
          <w:tcPr>
            <w:tcW w:w="1146" w:type="dxa"/>
            <w:tcBorders>
              <w:top w:val="nil"/>
              <w:left w:val="nil"/>
              <w:bottom w:val="nil"/>
              <w:right w:val="nil"/>
            </w:tcBorders>
            <w:shd w:val="clear" w:color="auto" w:fill="FFFF99"/>
            <w:noWrap/>
            <w:vAlign w:val="center"/>
            <w:hideMark/>
          </w:tcPr>
          <w:p w14:paraId="2165144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129249.60</w:t>
            </w:r>
          </w:p>
        </w:tc>
      </w:tr>
      <w:tr w:rsidR="0025140F" w:rsidRPr="0025140F" w14:paraId="2B3397E0" w14:textId="77777777" w:rsidTr="009849FF">
        <w:trPr>
          <w:trHeight w:val="300"/>
        </w:trPr>
        <w:tc>
          <w:tcPr>
            <w:tcW w:w="1134" w:type="dxa"/>
            <w:tcBorders>
              <w:top w:val="nil"/>
              <w:left w:val="nil"/>
              <w:bottom w:val="nil"/>
              <w:right w:val="nil"/>
            </w:tcBorders>
            <w:shd w:val="clear" w:color="auto" w:fill="FFFF99"/>
            <w:noWrap/>
            <w:vAlign w:val="center"/>
            <w:hideMark/>
          </w:tcPr>
          <w:p w14:paraId="3364D523"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Haz-Hal</w:t>
            </w:r>
          </w:p>
        </w:tc>
        <w:tc>
          <w:tcPr>
            <w:tcW w:w="1051" w:type="dxa"/>
            <w:tcBorders>
              <w:top w:val="nil"/>
              <w:left w:val="nil"/>
              <w:bottom w:val="nil"/>
              <w:right w:val="nil"/>
            </w:tcBorders>
            <w:shd w:val="clear" w:color="auto" w:fill="FFFF99"/>
            <w:noWrap/>
            <w:vAlign w:val="center"/>
            <w:hideMark/>
          </w:tcPr>
          <w:p w14:paraId="3E516CB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2363.20</w:t>
            </w:r>
          </w:p>
        </w:tc>
        <w:tc>
          <w:tcPr>
            <w:tcW w:w="927" w:type="dxa"/>
            <w:tcBorders>
              <w:top w:val="nil"/>
              <w:left w:val="nil"/>
              <w:bottom w:val="nil"/>
              <w:right w:val="nil"/>
            </w:tcBorders>
            <w:shd w:val="clear" w:color="auto" w:fill="FFFF99"/>
            <w:noWrap/>
            <w:vAlign w:val="center"/>
            <w:hideMark/>
          </w:tcPr>
          <w:p w14:paraId="54C5845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2557.37</w:t>
            </w:r>
          </w:p>
        </w:tc>
        <w:tc>
          <w:tcPr>
            <w:tcW w:w="1037" w:type="dxa"/>
            <w:tcBorders>
              <w:top w:val="nil"/>
              <w:left w:val="nil"/>
              <w:bottom w:val="nil"/>
              <w:right w:val="nil"/>
            </w:tcBorders>
            <w:shd w:val="clear" w:color="auto" w:fill="FFFF99"/>
            <w:noWrap/>
            <w:vAlign w:val="center"/>
            <w:hideMark/>
          </w:tcPr>
          <w:p w14:paraId="3874181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65085.50</w:t>
            </w:r>
          </w:p>
        </w:tc>
        <w:tc>
          <w:tcPr>
            <w:tcW w:w="1037" w:type="dxa"/>
            <w:tcBorders>
              <w:top w:val="nil"/>
              <w:left w:val="nil"/>
              <w:bottom w:val="nil"/>
              <w:right w:val="nil"/>
            </w:tcBorders>
            <w:shd w:val="clear" w:color="auto" w:fill="FFFF99"/>
            <w:noWrap/>
            <w:vAlign w:val="center"/>
            <w:hideMark/>
          </w:tcPr>
          <w:p w14:paraId="58CBF8B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70434.90</w:t>
            </w:r>
          </w:p>
        </w:tc>
        <w:tc>
          <w:tcPr>
            <w:tcW w:w="1146" w:type="dxa"/>
            <w:tcBorders>
              <w:top w:val="nil"/>
              <w:left w:val="nil"/>
              <w:bottom w:val="nil"/>
              <w:right w:val="nil"/>
            </w:tcBorders>
            <w:shd w:val="clear" w:color="auto" w:fill="FFFF99"/>
            <w:noWrap/>
            <w:vAlign w:val="center"/>
            <w:hideMark/>
          </w:tcPr>
          <w:p w14:paraId="2410D18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105530.87</w:t>
            </w:r>
          </w:p>
        </w:tc>
        <w:tc>
          <w:tcPr>
            <w:tcW w:w="1146" w:type="dxa"/>
            <w:tcBorders>
              <w:top w:val="nil"/>
              <w:left w:val="nil"/>
              <w:bottom w:val="nil"/>
              <w:right w:val="nil"/>
            </w:tcBorders>
            <w:shd w:val="clear" w:color="auto" w:fill="FFFF99"/>
            <w:noWrap/>
            <w:vAlign w:val="center"/>
            <w:hideMark/>
          </w:tcPr>
          <w:p w14:paraId="3443147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114204.60</w:t>
            </w:r>
          </w:p>
        </w:tc>
        <w:tc>
          <w:tcPr>
            <w:tcW w:w="1037" w:type="dxa"/>
            <w:tcBorders>
              <w:top w:val="nil"/>
              <w:left w:val="nil"/>
              <w:bottom w:val="nil"/>
              <w:right w:val="nil"/>
            </w:tcBorders>
            <w:shd w:val="clear" w:color="auto" w:fill="FFFF99"/>
            <w:noWrap/>
            <w:vAlign w:val="center"/>
            <w:hideMark/>
          </w:tcPr>
          <w:p w14:paraId="0C74ECB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70795.50</w:t>
            </w:r>
          </w:p>
        </w:tc>
        <w:tc>
          <w:tcPr>
            <w:tcW w:w="1037" w:type="dxa"/>
            <w:tcBorders>
              <w:top w:val="nil"/>
              <w:left w:val="nil"/>
              <w:bottom w:val="nil"/>
              <w:right w:val="nil"/>
            </w:tcBorders>
            <w:shd w:val="clear" w:color="auto" w:fill="FFFF99"/>
            <w:noWrap/>
            <w:vAlign w:val="center"/>
            <w:hideMark/>
          </w:tcPr>
          <w:p w14:paraId="7CA9763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76500.10</w:t>
            </w:r>
          </w:p>
        </w:tc>
        <w:tc>
          <w:tcPr>
            <w:tcW w:w="1146" w:type="dxa"/>
            <w:tcBorders>
              <w:top w:val="nil"/>
              <w:left w:val="nil"/>
              <w:bottom w:val="nil"/>
              <w:right w:val="nil"/>
            </w:tcBorders>
            <w:shd w:val="clear" w:color="auto" w:fill="FFFF99"/>
            <w:noWrap/>
            <w:vAlign w:val="center"/>
            <w:hideMark/>
          </w:tcPr>
          <w:p w14:paraId="0C28874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146003.60</w:t>
            </w:r>
          </w:p>
        </w:tc>
        <w:tc>
          <w:tcPr>
            <w:tcW w:w="1146" w:type="dxa"/>
            <w:tcBorders>
              <w:top w:val="nil"/>
              <w:left w:val="nil"/>
              <w:bottom w:val="nil"/>
              <w:right w:val="nil"/>
            </w:tcBorders>
            <w:shd w:val="clear" w:color="auto" w:fill="FFFF99"/>
            <w:noWrap/>
            <w:vAlign w:val="center"/>
            <w:hideMark/>
          </w:tcPr>
          <w:p w14:paraId="09DB69B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157917.00</w:t>
            </w:r>
          </w:p>
        </w:tc>
        <w:tc>
          <w:tcPr>
            <w:tcW w:w="1146" w:type="dxa"/>
            <w:tcBorders>
              <w:top w:val="nil"/>
              <w:left w:val="nil"/>
              <w:bottom w:val="nil"/>
              <w:right w:val="nil"/>
            </w:tcBorders>
            <w:shd w:val="clear" w:color="auto" w:fill="FFFF99"/>
            <w:noWrap/>
            <w:vAlign w:val="center"/>
            <w:hideMark/>
          </w:tcPr>
          <w:p w14:paraId="41737C0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140966.28</w:t>
            </w:r>
          </w:p>
        </w:tc>
        <w:tc>
          <w:tcPr>
            <w:tcW w:w="1146" w:type="dxa"/>
            <w:tcBorders>
              <w:top w:val="nil"/>
              <w:left w:val="nil"/>
              <w:bottom w:val="nil"/>
              <w:right w:val="nil"/>
            </w:tcBorders>
            <w:shd w:val="clear" w:color="auto" w:fill="FFFF99"/>
            <w:noWrap/>
            <w:vAlign w:val="center"/>
            <w:hideMark/>
          </w:tcPr>
          <w:p w14:paraId="0669FDA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152316.80</w:t>
            </w:r>
          </w:p>
        </w:tc>
      </w:tr>
      <w:tr w:rsidR="0025140F" w:rsidRPr="0025140F" w14:paraId="30180544" w14:textId="77777777" w:rsidTr="009849FF">
        <w:trPr>
          <w:trHeight w:val="300"/>
        </w:trPr>
        <w:tc>
          <w:tcPr>
            <w:tcW w:w="1134" w:type="dxa"/>
            <w:tcBorders>
              <w:top w:val="nil"/>
              <w:left w:val="nil"/>
              <w:bottom w:val="nil"/>
              <w:right w:val="nil"/>
            </w:tcBorders>
            <w:shd w:val="clear" w:color="auto" w:fill="FFFF99"/>
            <w:noWrap/>
            <w:vAlign w:val="center"/>
            <w:hideMark/>
          </w:tcPr>
          <w:p w14:paraId="7556416A"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Haz-Viz</w:t>
            </w:r>
          </w:p>
        </w:tc>
        <w:tc>
          <w:tcPr>
            <w:tcW w:w="1051" w:type="dxa"/>
            <w:tcBorders>
              <w:top w:val="nil"/>
              <w:left w:val="nil"/>
              <w:bottom w:val="nil"/>
              <w:right w:val="nil"/>
            </w:tcBorders>
            <w:shd w:val="clear" w:color="auto" w:fill="FFFF99"/>
            <w:noWrap/>
            <w:vAlign w:val="center"/>
            <w:hideMark/>
          </w:tcPr>
          <w:p w14:paraId="091885E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1839.20</w:t>
            </w:r>
          </w:p>
        </w:tc>
        <w:tc>
          <w:tcPr>
            <w:tcW w:w="927" w:type="dxa"/>
            <w:tcBorders>
              <w:top w:val="nil"/>
              <w:left w:val="nil"/>
              <w:bottom w:val="nil"/>
              <w:right w:val="nil"/>
            </w:tcBorders>
            <w:shd w:val="clear" w:color="auto" w:fill="FFFF99"/>
            <w:noWrap/>
            <w:vAlign w:val="center"/>
            <w:hideMark/>
          </w:tcPr>
          <w:p w14:paraId="0CD6D03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2185.77</w:t>
            </w:r>
          </w:p>
        </w:tc>
        <w:tc>
          <w:tcPr>
            <w:tcW w:w="1037" w:type="dxa"/>
            <w:tcBorders>
              <w:top w:val="nil"/>
              <w:left w:val="nil"/>
              <w:bottom w:val="nil"/>
              <w:right w:val="nil"/>
            </w:tcBorders>
            <w:shd w:val="clear" w:color="auto" w:fill="FFFF99"/>
            <w:noWrap/>
            <w:vAlign w:val="center"/>
            <w:hideMark/>
          </w:tcPr>
          <w:p w14:paraId="27FE457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50708.70</w:t>
            </w:r>
          </w:p>
        </w:tc>
        <w:tc>
          <w:tcPr>
            <w:tcW w:w="1037" w:type="dxa"/>
            <w:tcBorders>
              <w:top w:val="nil"/>
              <w:left w:val="nil"/>
              <w:bottom w:val="nil"/>
              <w:right w:val="nil"/>
            </w:tcBorders>
            <w:shd w:val="clear" w:color="auto" w:fill="FFFF99"/>
            <w:noWrap/>
            <w:vAlign w:val="center"/>
            <w:hideMark/>
          </w:tcPr>
          <w:p w14:paraId="60BABEC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60181.80</w:t>
            </w:r>
          </w:p>
        </w:tc>
        <w:tc>
          <w:tcPr>
            <w:tcW w:w="1146" w:type="dxa"/>
            <w:tcBorders>
              <w:top w:val="nil"/>
              <w:left w:val="nil"/>
              <w:bottom w:val="nil"/>
              <w:right w:val="nil"/>
            </w:tcBorders>
            <w:shd w:val="clear" w:color="auto" w:fill="FFFF99"/>
            <w:noWrap/>
            <w:vAlign w:val="center"/>
            <w:hideMark/>
          </w:tcPr>
          <w:p w14:paraId="7735405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82220.10</w:t>
            </w:r>
          </w:p>
        </w:tc>
        <w:tc>
          <w:tcPr>
            <w:tcW w:w="1146" w:type="dxa"/>
            <w:tcBorders>
              <w:top w:val="nil"/>
              <w:left w:val="nil"/>
              <w:bottom w:val="nil"/>
              <w:right w:val="nil"/>
            </w:tcBorders>
            <w:shd w:val="clear" w:color="auto" w:fill="FFFF99"/>
            <w:noWrap/>
            <w:vAlign w:val="center"/>
            <w:hideMark/>
          </w:tcPr>
          <w:p w14:paraId="50F1387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97579.92</w:t>
            </w:r>
          </w:p>
        </w:tc>
        <w:tc>
          <w:tcPr>
            <w:tcW w:w="1037" w:type="dxa"/>
            <w:tcBorders>
              <w:top w:val="nil"/>
              <w:left w:val="nil"/>
              <w:bottom w:val="nil"/>
              <w:right w:val="nil"/>
            </w:tcBorders>
            <w:shd w:val="clear" w:color="auto" w:fill="FFFF99"/>
            <w:noWrap/>
            <w:vAlign w:val="center"/>
            <w:hideMark/>
          </w:tcPr>
          <w:p w14:paraId="511033B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55144.40</w:t>
            </w:r>
          </w:p>
        </w:tc>
        <w:tc>
          <w:tcPr>
            <w:tcW w:w="1037" w:type="dxa"/>
            <w:tcBorders>
              <w:top w:val="nil"/>
              <w:left w:val="nil"/>
              <w:bottom w:val="nil"/>
              <w:right w:val="nil"/>
            </w:tcBorders>
            <w:shd w:val="clear" w:color="auto" w:fill="FFFF99"/>
            <w:noWrap/>
            <w:vAlign w:val="center"/>
            <w:hideMark/>
          </w:tcPr>
          <w:p w14:paraId="759D422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65529.70</w:t>
            </w:r>
          </w:p>
        </w:tc>
        <w:tc>
          <w:tcPr>
            <w:tcW w:w="1146" w:type="dxa"/>
            <w:tcBorders>
              <w:top w:val="nil"/>
              <w:left w:val="nil"/>
              <w:bottom w:val="nil"/>
              <w:right w:val="nil"/>
            </w:tcBorders>
            <w:shd w:val="clear" w:color="auto" w:fill="FFFF99"/>
            <w:noWrap/>
            <w:vAlign w:val="center"/>
            <w:hideMark/>
          </w:tcPr>
          <w:p w14:paraId="2CFEEAD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113558.30</w:t>
            </w:r>
          </w:p>
        </w:tc>
        <w:tc>
          <w:tcPr>
            <w:tcW w:w="1146" w:type="dxa"/>
            <w:tcBorders>
              <w:top w:val="nil"/>
              <w:left w:val="nil"/>
              <w:bottom w:val="nil"/>
              <w:right w:val="nil"/>
            </w:tcBorders>
            <w:shd w:val="clear" w:color="auto" w:fill="FFFF99"/>
            <w:noWrap/>
            <w:vAlign w:val="center"/>
            <w:hideMark/>
          </w:tcPr>
          <w:p w14:paraId="4A8427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135104.00</w:t>
            </w:r>
          </w:p>
        </w:tc>
        <w:tc>
          <w:tcPr>
            <w:tcW w:w="1146" w:type="dxa"/>
            <w:tcBorders>
              <w:top w:val="nil"/>
              <w:left w:val="nil"/>
              <w:bottom w:val="nil"/>
              <w:right w:val="nil"/>
            </w:tcBorders>
            <w:shd w:val="clear" w:color="auto" w:fill="FFFF99"/>
            <w:noWrap/>
            <w:vAlign w:val="center"/>
            <w:hideMark/>
          </w:tcPr>
          <w:p w14:paraId="4AFA9A2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109843.85</w:t>
            </w:r>
          </w:p>
        </w:tc>
        <w:tc>
          <w:tcPr>
            <w:tcW w:w="1146" w:type="dxa"/>
            <w:tcBorders>
              <w:top w:val="nil"/>
              <w:left w:val="nil"/>
              <w:bottom w:val="nil"/>
              <w:right w:val="nil"/>
            </w:tcBorders>
            <w:shd w:val="clear" w:color="auto" w:fill="FFFF99"/>
            <w:noWrap/>
            <w:vAlign w:val="center"/>
            <w:hideMark/>
          </w:tcPr>
          <w:p w14:paraId="0AF9E6C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130348.00</w:t>
            </w:r>
          </w:p>
        </w:tc>
      </w:tr>
      <w:tr w:rsidR="0025140F" w:rsidRPr="0025140F" w14:paraId="5EC3A8CC" w14:textId="77777777" w:rsidTr="009849FF">
        <w:trPr>
          <w:trHeight w:val="300"/>
        </w:trPr>
        <w:tc>
          <w:tcPr>
            <w:tcW w:w="1134" w:type="dxa"/>
            <w:tcBorders>
              <w:top w:val="nil"/>
              <w:left w:val="nil"/>
              <w:bottom w:val="nil"/>
              <w:right w:val="nil"/>
            </w:tcBorders>
            <w:shd w:val="clear" w:color="auto" w:fill="FFFF99"/>
            <w:noWrap/>
            <w:vAlign w:val="center"/>
            <w:hideMark/>
          </w:tcPr>
          <w:p w14:paraId="248EBD6C"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Mum-Ch</w:t>
            </w:r>
          </w:p>
        </w:tc>
        <w:tc>
          <w:tcPr>
            <w:tcW w:w="1051" w:type="dxa"/>
            <w:tcBorders>
              <w:top w:val="nil"/>
              <w:left w:val="nil"/>
              <w:bottom w:val="nil"/>
              <w:right w:val="nil"/>
            </w:tcBorders>
            <w:shd w:val="clear" w:color="auto" w:fill="FFFF99"/>
            <w:noWrap/>
            <w:vAlign w:val="center"/>
            <w:hideMark/>
          </w:tcPr>
          <w:p w14:paraId="1305A92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1325.20</w:t>
            </w:r>
          </w:p>
        </w:tc>
        <w:tc>
          <w:tcPr>
            <w:tcW w:w="927" w:type="dxa"/>
            <w:tcBorders>
              <w:top w:val="nil"/>
              <w:left w:val="nil"/>
              <w:bottom w:val="nil"/>
              <w:right w:val="nil"/>
            </w:tcBorders>
            <w:shd w:val="clear" w:color="auto" w:fill="FFFF99"/>
            <w:noWrap/>
            <w:vAlign w:val="center"/>
            <w:hideMark/>
          </w:tcPr>
          <w:p w14:paraId="5B3743F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1607.50</w:t>
            </w:r>
          </w:p>
        </w:tc>
        <w:tc>
          <w:tcPr>
            <w:tcW w:w="1037" w:type="dxa"/>
            <w:tcBorders>
              <w:top w:val="nil"/>
              <w:left w:val="nil"/>
              <w:bottom w:val="nil"/>
              <w:right w:val="nil"/>
            </w:tcBorders>
            <w:shd w:val="clear" w:color="auto" w:fill="FFFF99"/>
            <w:noWrap/>
            <w:vAlign w:val="center"/>
            <w:hideMark/>
          </w:tcPr>
          <w:p w14:paraId="72372BC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34218.40</w:t>
            </w:r>
          </w:p>
        </w:tc>
        <w:tc>
          <w:tcPr>
            <w:tcW w:w="1037" w:type="dxa"/>
            <w:tcBorders>
              <w:top w:val="nil"/>
              <w:left w:val="nil"/>
              <w:bottom w:val="nil"/>
              <w:right w:val="nil"/>
            </w:tcBorders>
            <w:shd w:val="clear" w:color="auto" w:fill="FFFF99"/>
            <w:noWrap/>
            <w:vAlign w:val="center"/>
            <w:hideMark/>
          </w:tcPr>
          <w:p w14:paraId="499845D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41523.40</w:t>
            </w:r>
          </w:p>
        </w:tc>
        <w:tc>
          <w:tcPr>
            <w:tcW w:w="1146" w:type="dxa"/>
            <w:tcBorders>
              <w:top w:val="nil"/>
              <w:left w:val="nil"/>
              <w:bottom w:val="nil"/>
              <w:right w:val="nil"/>
            </w:tcBorders>
            <w:shd w:val="clear" w:color="auto" w:fill="FFFF99"/>
            <w:noWrap/>
            <w:vAlign w:val="center"/>
            <w:hideMark/>
          </w:tcPr>
          <w:p w14:paraId="71BC385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56007.10</w:t>
            </w:r>
          </w:p>
        </w:tc>
        <w:tc>
          <w:tcPr>
            <w:tcW w:w="1146" w:type="dxa"/>
            <w:tcBorders>
              <w:top w:val="nil"/>
              <w:left w:val="nil"/>
              <w:bottom w:val="nil"/>
              <w:right w:val="nil"/>
            </w:tcBorders>
            <w:shd w:val="clear" w:color="auto" w:fill="FFFF99"/>
            <w:noWrap/>
            <w:vAlign w:val="center"/>
            <w:hideMark/>
          </w:tcPr>
          <w:p w14:paraId="5CCB8A9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67963.68</w:t>
            </w:r>
          </w:p>
        </w:tc>
        <w:tc>
          <w:tcPr>
            <w:tcW w:w="1037" w:type="dxa"/>
            <w:tcBorders>
              <w:top w:val="nil"/>
              <w:left w:val="nil"/>
              <w:bottom w:val="nil"/>
              <w:right w:val="nil"/>
            </w:tcBorders>
            <w:shd w:val="clear" w:color="auto" w:fill="FFFF99"/>
            <w:noWrap/>
            <w:vAlign w:val="center"/>
            <w:hideMark/>
          </w:tcPr>
          <w:p w14:paraId="0790F39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39696.20</w:t>
            </w:r>
          </w:p>
        </w:tc>
        <w:tc>
          <w:tcPr>
            <w:tcW w:w="1037" w:type="dxa"/>
            <w:tcBorders>
              <w:top w:val="nil"/>
              <w:left w:val="nil"/>
              <w:bottom w:val="nil"/>
              <w:right w:val="nil"/>
            </w:tcBorders>
            <w:shd w:val="clear" w:color="auto" w:fill="FFFF99"/>
            <w:noWrap/>
            <w:vAlign w:val="center"/>
            <w:hideMark/>
          </w:tcPr>
          <w:p w14:paraId="5EDE945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48173.70</w:t>
            </w:r>
          </w:p>
        </w:tc>
        <w:tc>
          <w:tcPr>
            <w:tcW w:w="1146" w:type="dxa"/>
            <w:tcBorders>
              <w:top w:val="nil"/>
              <w:left w:val="nil"/>
              <w:bottom w:val="nil"/>
              <w:right w:val="nil"/>
            </w:tcBorders>
            <w:shd w:val="clear" w:color="auto" w:fill="FFFF99"/>
            <w:noWrap/>
            <w:vAlign w:val="center"/>
            <w:hideMark/>
          </w:tcPr>
          <w:p w14:paraId="1BECCFC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81849.30</w:t>
            </w:r>
          </w:p>
        </w:tc>
        <w:tc>
          <w:tcPr>
            <w:tcW w:w="1146" w:type="dxa"/>
            <w:tcBorders>
              <w:top w:val="nil"/>
              <w:left w:val="nil"/>
              <w:bottom w:val="nil"/>
              <w:right w:val="nil"/>
            </w:tcBorders>
            <w:shd w:val="clear" w:color="auto" w:fill="FFFF99"/>
            <w:noWrap/>
            <w:vAlign w:val="center"/>
            <w:hideMark/>
          </w:tcPr>
          <w:p w14:paraId="66ECC64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99338.50</w:t>
            </w:r>
          </w:p>
        </w:tc>
        <w:tc>
          <w:tcPr>
            <w:tcW w:w="1146" w:type="dxa"/>
            <w:tcBorders>
              <w:top w:val="nil"/>
              <w:left w:val="nil"/>
              <w:bottom w:val="nil"/>
              <w:right w:val="nil"/>
            </w:tcBorders>
            <w:shd w:val="clear" w:color="auto" w:fill="FFFF99"/>
            <w:noWrap/>
            <w:vAlign w:val="center"/>
            <w:hideMark/>
          </w:tcPr>
          <w:p w14:paraId="247FBE0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79157.00</w:t>
            </w:r>
          </w:p>
        </w:tc>
        <w:tc>
          <w:tcPr>
            <w:tcW w:w="1146" w:type="dxa"/>
            <w:tcBorders>
              <w:top w:val="nil"/>
              <w:left w:val="nil"/>
              <w:bottom w:val="nil"/>
              <w:right w:val="nil"/>
            </w:tcBorders>
            <w:shd w:val="clear" w:color="auto" w:fill="FFFF99"/>
            <w:noWrap/>
            <w:vAlign w:val="center"/>
            <w:hideMark/>
          </w:tcPr>
          <w:p w14:paraId="53AAE94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95662.10</w:t>
            </w:r>
          </w:p>
        </w:tc>
      </w:tr>
      <w:tr w:rsidR="0025140F" w:rsidRPr="0025140F" w14:paraId="27B9D770" w14:textId="77777777" w:rsidTr="009849FF">
        <w:trPr>
          <w:trHeight w:val="300"/>
        </w:trPr>
        <w:tc>
          <w:tcPr>
            <w:tcW w:w="1134" w:type="dxa"/>
            <w:tcBorders>
              <w:top w:val="nil"/>
              <w:left w:val="nil"/>
              <w:bottom w:val="nil"/>
              <w:right w:val="nil"/>
            </w:tcBorders>
            <w:shd w:val="clear" w:color="auto" w:fill="FFFF99"/>
            <w:noWrap/>
            <w:vAlign w:val="center"/>
            <w:hideMark/>
          </w:tcPr>
          <w:p w14:paraId="132F84CF"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Mum-Kr</w:t>
            </w:r>
          </w:p>
        </w:tc>
        <w:tc>
          <w:tcPr>
            <w:tcW w:w="1051" w:type="dxa"/>
            <w:tcBorders>
              <w:top w:val="nil"/>
              <w:left w:val="nil"/>
              <w:bottom w:val="nil"/>
              <w:right w:val="nil"/>
            </w:tcBorders>
            <w:shd w:val="clear" w:color="auto" w:fill="FFFF99"/>
            <w:noWrap/>
            <w:vAlign w:val="center"/>
            <w:hideMark/>
          </w:tcPr>
          <w:p w14:paraId="2106C5D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1377.00</w:t>
            </w:r>
          </w:p>
        </w:tc>
        <w:tc>
          <w:tcPr>
            <w:tcW w:w="927" w:type="dxa"/>
            <w:tcBorders>
              <w:top w:val="nil"/>
              <w:left w:val="nil"/>
              <w:bottom w:val="nil"/>
              <w:right w:val="nil"/>
            </w:tcBorders>
            <w:shd w:val="clear" w:color="auto" w:fill="FFFF99"/>
            <w:noWrap/>
            <w:vAlign w:val="center"/>
            <w:hideMark/>
          </w:tcPr>
          <w:p w14:paraId="1BE10F1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1688.16</w:t>
            </w:r>
          </w:p>
        </w:tc>
        <w:tc>
          <w:tcPr>
            <w:tcW w:w="1037" w:type="dxa"/>
            <w:tcBorders>
              <w:top w:val="nil"/>
              <w:left w:val="nil"/>
              <w:bottom w:val="nil"/>
              <w:right w:val="nil"/>
            </w:tcBorders>
            <w:shd w:val="clear" w:color="auto" w:fill="FFFF99"/>
            <w:noWrap/>
            <w:vAlign w:val="center"/>
            <w:hideMark/>
          </w:tcPr>
          <w:p w14:paraId="240BD4F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37935.00</w:t>
            </w:r>
          </w:p>
        </w:tc>
        <w:tc>
          <w:tcPr>
            <w:tcW w:w="1037" w:type="dxa"/>
            <w:tcBorders>
              <w:top w:val="nil"/>
              <w:left w:val="nil"/>
              <w:bottom w:val="nil"/>
              <w:right w:val="nil"/>
            </w:tcBorders>
            <w:shd w:val="clear" w:color="auto" w:fill="FFFF99"/>
            <w:noWrap/>
            <w:vAlign w:val="center"/>
            <w:hideMark/>
          </w:tcPr>
          <w:p w14:paraId="74F6071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46547.30</w:t>
            </w:r>
          </w:p>
        </w:tc>
        <w:tc>
          <w:tcPr>
            <w:tcW w:w="1146" w:type="dxa"/>
            <w:tcBorders>
              <w:top w:val="nil"/>
              <w:left w:val="nil"/>
              <w:bottom w:val="nil"/>
              <w:right w:val="nil"/>
            </w:tcBorders>
            <w:shd w:val="clear" w:color="auto" w:fill="FFFF99"/>
            <w:noWrap/>
            <w:vAlign w:val="center"/>
            <w:hideMark/>
          </w:tcPr>
          <w:p w14:paraId="1D7B8EE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61508.60</w:t>
            </w:r>
          </w:p>
        </w:tc>
        <w:tc>
          <w:tcPr>
            <w:tcW w:w="1146" w:type="dxa"/>
            <w:tcBorders>
              <w:top w:val="nil"/>
              <w:left w:val="nil"/>
              <w:bottom w:val="nil"/>
              <w:right w:val="nil"/>
            </w:tcBorders>
            <w:shd w:val="clear" w:color="auto" w:fill="FFFF99"/>
            <w:noWrap/>
            <w:vAlign w:val="center"/>
            <w:hideMark/>
          </w:tcPr>
          <w:p w14:paraId="2826ADC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75472.66</w:t>
            </w:r>
          </w:p>
        </w:tc>
        <w:tc>
          <w:tcPr>
            <w:tcW w:w="1037" w:type="dxa"/>
            <w:tcBorders>
              <w:top w:val="nil"/>
              <w:left w:val="nil"/>
              <w:bottom w:val="nil"/>
              <w:right w:val="nil"/>
            </w:tcBorders>
            <w:shd w:val="clear" w:color="auto" w:fill="FFFF99"/>
            <w:noWrap/>
            <w:vAlign w:val="center"/>
            <w:hideMark/>
          </w:tcPr>
          <w:p w14:paraId="6EE688E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41176.40</w:t>
            </w:r>
          </w:p>
        </w:tc>
        <w:tc>
          <w:tcPr>
            <w:tcW w:w="1037" w:type="dxa"/>
            <w:tcBorders>
              <w:top w:val="nil"/>
              <w:left w:val="nil"/>
              <w:bottom w:val="nil"/>
              <w:right w:val="nil"/>
            </w:tcBorders>
            <w:shd w:val="clear" w:color="auto" w:fill="FFFF99"/>
            <w:noWrap/>
            <w:vAlign w:val="center"/>
            <w:hideMark/>
          </w:tcPr>
          <w:p w14:paraId="1D1F1AA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50595.90</w:t>
            </w:r>
          </w:p>
        </w:tc>
        <w:tc>
          <w:tcPr>
            <w:tcW w:w="1146" w:type="dxa"/>
            <w:tcBorders>
              <w:top w:val="nil"/>
              <w:left w:val="nil"/>
              <w:bottom w:val="nil"/>
              <w:right w:val="nil"/>
            </w:tcBorders>
            <w:shd w:val="clear" w:color="auto" w:fill="FFFF99"/>
            <w:noWrap/>
            <w:vAlign w:val="center"/>
            <w:hideMark/>
          </w:tcPr>
          <w:p w14:paraId="4D4E419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85114.00</w:t>
            </w:r>
          </w:p>
        </w:tc>
        <w:tc>
          <w:tcPr>
            <w:tcW w:w="1146" w:type="dxa"/>
            <w:tcBorders>
              <w:top w:val="nil"/>
              <w:left w:val="nil"/>
              <w:bottom w:val="nil"/>
              <w:right w:val="nil"/>
            </w:tcBorders>
            <w:shd w:val="clear" w:color="auto" w:fill="FFFF99"/>
            <w:noWrap/>
            <w:vAlign w:val="center"/>
            <w:hideMark/>
          </w:tcPr>
          <w:p w14:paraId="4E36742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104235.50</w:t>
            </w:r>
          </w:p>
        </w:tc>
        <w:tc>
          <w:tcPr>
            <w:tcW w:w="1146" w:type="dxa"/>
            <w:tcBorders>
              <w:top w:val="nil"/>
              <w:left w:val="nil"/>
              <w:bottom w:val="nil"/>
              <w:right w:val="nil"/>
            </w:tcBorders>
            <w:shd w:val="clear" w:color="auto" w:fill="FFFF99"/>
            <w:noWrap/>
            <w:vAlign w:val="center"/>
            <w:hideMark/>
          </w:tcPr>
          <w:p w14:paraId="1A11D3A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82188.60</w:t>
            </w:r>
          </w:p>
        </w:tc>
        <w:tc>
          <w:tcPr>
            <w:tcW w:w="1146" w:type="dxa"/>
            <w:tcBorders>
              <w:top w:val="nil"/>
              <w:left w:val="nil"/>
              <w:bottom w:val="nil"/>
              <w:right w:val="nil"/>
            </w:tcBorders>
            <w:shd w:val="clear" w:color="auto" w:fill="FFFF99"/>
            <w:noWrap/>
            <w:vAlign w:val="center"/>
            <w:hideMark/>
          </w:tcPr>
          <w:p w14:paraId="38F19A5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100714.70</w:t>
            </w:r>
          </w:p>
        </w:tc>
      </w:tr>
      <w:tr w:rsidR="0025140F" w:rsidRPr="0025140F" w14:paraId="78F1BB16" w14:textId="77777777" w:rsidTr="009849FF">
        <w:trPr>
          <w:trHeight w:val="300"/>
        </w:trPr>
        <w:tc>
          <w:tcPr>
            <w:tcW w:w="1134" w:type="dxa"/>
            <w:tcBorders>
              <w:top w:val="nil"/>
              <w:left w:val="nil"/>
              <w:bottom w:val="nil"/>
              <w:right w:val="nil"/>
            </w:tcBorders>
            <w:shd w:val="clear" w:color="auto" w:fill="FFFF99"/>
            <w:noWrap/>
            <w:vAlign w:val="center"/>
            <w:hideMark/>
          </w:tcPr>
          <w:p w14:paraId="1F8ABE81"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Mum-Ka</w:t>
            </w:r>
          </w:p>
        </w:tc>
        <w:tc>
          <w:tcPr>
            <w:tcW w:w="1051" w:type="dxa"/>
            <w:tcBorders>
              <w:top w:val="nil"/>
              <w:left w:val="nil"/>
              <w:bottom w:val="nil"/>
              <w:right w:val="nil"/>
            </w:tcBorders>
            <w:shd w:val="clear" w:color="auto" w:fill="FFFF99"/>
            <w:noWrap/>
            <w:vAlign w:val="center"/>
            <w:hideMark/>
          </w:tcPr>
          <w:p w14:paraId="28BB140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1582.50</w:t>
            </w:r>
          </w:p>
        </w:tc>
        <w:tc>
          <w:tcPr>
            <w:tcW w:w="927" w:type="dxa"/>
            <w:tcBorders>
              <w:top w:val="nil"/>
              <w:left w:val="nil"/>
              <w:bottom w:val="nil"/>
              <w:right w:val="nil"/>
            </w:tcBorders>
            <w:shd w:val="clear" w:color="auto" w:fill="FFFF99"/>
            <w:noWrap/>
            <w:vAlign w:val="center"/>
            <w:hideMark/>
          </w:tcPr>
          <w:p w14:paraId="2BFC677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1870.61</w:t>
            </w:r>
          </w:p>
        </w:tc>
        <w:tc>
          <w:tcPr>
            <w:tcW w:w="1037" w:type="dxa"/>
            <w:tcBorders>
              <w:top w:val="nil"/>
              <w:left w:val="nil"/>
              <w:bottom w:val="nil"/>
              <w:right w:val="nil"/>
            </w:tcBorders>
            <w:shd w:val="clear" w:color="auto" w:fill="FFFF99"/>
            <w:noWrap/>
            <w:vAlign w:val="center"/>
            <w:hideMark/>
          </w:tcPr>
          <w:p w14:paraId="0D1979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43574.00</w:t>
            </w:r>
          </w:p>
        </w:tc>
        <w:tc>
          <w:tcPr>
            <w:tcW w:w="1037" w:type="dxa"/>
            <w:tcBorders>
              <w:top w:val="nil"/>
              <w:left w:val="nil"/>
              <w:bottom w:val="nil"/>
              <w:right w:val="nil"/>
            </w:tcBorders>
            <w:shd w:val="clear" w:color="auto" w:fill="FFFF99"/>
            <w:noWrap/>
            <w:vAlign w:val="center"/>
            <w:hideMark/>
          </w:tcPr>
          <w:p w14:paraId="25654AB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51468.60</w:t>
            </w:r>
          </w:p>
        </w:tc>
        <w:tc>
          <w:tcPr>
            <w:tcW w:w="1146" w:type="dxa"/>
            <w:tcBorders>
              <w:top w:val="nil"/>
              <w:left w:val="nil"/>
              <w:bottom w:val="nil"/>
              <w:right w:val="nil"/>
            </w:tcBorders>
            <w:shd w:val="clear" w:color="auto" w:fill="FFFF99"/>
            <w:noWrap/>
            <w:vAlign w:val="center"/>
            <w:hideMark/>
          </w:tcPr>
          <w:p w14:paraId="39EFF4C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70651.70</w:t>
            </w:r>
          </w:p>
        </w:tc>
        <w:tc>
          <w:tcPr>
            <w:tcW w:w="1146" w:type="dxa"/>
            <w:tcBorders>
              <w:top w:val="nil"/>
              <w:left w:val="nil"/>
              <w:bottom w:val="nil"/>
              <w:right w:val="nil"/>
            </w:tcBorders>
            <w:shd w:val="clear" w:color="auto" w:fill="FFFF99"/>
            <w:noWrap/>
            <w:vAlign w:val="center"/>
            <w:hideMark/>
          </w:tcPr>
          <w:p w14:paraId="458DFC7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83452.15</w:t>
            </w:r>
          </w:p>
        </w:tc>
        <w:tc>
          <w:tcPr>
            <w:tcW w:w="1037" w:type="dxa"/>
            <w:tcBorders>
              <w:top w:val="nil"/>
              <w:left w:val="nil"/>
              <w:bottom w:val="nil"/>
              <w:right w:val="nil"/>
            </w:tcBorders>
            <w:shd w:val="clear" w:color="auto" w:fill="FFFF99"/>
            <w:noWrap/>
            <w:vAlign w:val="center"/>
            <w:hideMark/>
          </w:tcPr>
          <w:p w14:paraId="731A2A7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47366.40</w:t>
            </w:r>
          </w:p>
        </w:tc>
        <w:tc>
          <w:tcPr>
            <w:tcW w:w="1037" w:type="dxa"/>
            <w:tcBorders>
              <w:top w:val="nil"/>
              <w:left w:val="nil"/>
              <w:bottom w:val="nil"/>
              <w:right w:val="nil"/>
            </w:tcBorders>
            <w:shd w:val="clear" w:color="auto" w:fill="FFFF99"/>
            <w:noWrap/>
            <w:vAlign w:val="center"/>
            <w:hideMark/>
          </w:tcPr>
          <w:p w14:paraId="4DDC89B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55978.40</w:t>
            </w:r>
          </w:p>
        </w:tc>
        <w:tc>
          <w:tcPr>
            <w:tcW w:w="1146" w:type="dxa"/>
            <w:tcBorders>
              <w:top w:val="nil"/>
              <w:left w:val="nil"/>
              <w:bottom w:val="nil"/>
              <w:right w:val="nil"/>
            </w:tcBorders>
            <w:shd w:val="clear" w:color="auto" w:fill="FFFF99"/>
            <w:noWrap/>
            <w:vAlign w:val="center"/>
            <w:hideMark/>
          </w:tcPr>
          <w:p w14:paraId="209B69C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97706.20</w:t>
            </w:r>
          </w:p>
        </w:tc>
        <w:tc>
          <w:tcPr>
            <w:tcW w:w="1146" w:type="dxa"/>
            <w:tcBorders>
              <w:top w:val="nil"/>
              <w:left w:val="nil"/>
              <w:bottom w:val="nil"/>
              <w:right w:val="nil"/>
            </w:tcBorders>
            <w:shd w:val="clear" w:color="auto" w:fill="FFFF99"/>
            <w:noWrap/>
            <w:vAlign w:val="center"/>
            <w:hideMark/>
          </w:tcPr>
          <w:p w14:paraId="0535B14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115661.70</w:t>
            </w:r>
          </w:p>
        </w:tc>
        <w:tc>
          <w:tcPr>
            <w:tcW w:w="1146" w:type="dxa"/>
            <w:tcBorders>
              <w:top w:val="nil"/>
              <w:left w:val="nil"/>
              <w:bottom w:val="nil"/>
              <w:right w:val="nil"/>
            </w:tcBorders>
            <w:shd w:val="clear" w:color="auto" w:fill="FFFF99"/>
            <w:noWrap/>
            <w:vAlign w:val="center"/>
            <w:hideMark/>
          </w:tcPr>
          <w:p w14:paraId="77DF2DF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94314.80</w:t>
            </w:r>
          </w:p>
        </w:tc>
        <w:tc>
          <w:tcPr>
            <w:tcW w:w="1146" w:type="dxa"/>
            <w:tcBorders>
              <w:top w:val="nil"/>
              <w:left w:val="nil"/>
              <w:bottom w:val="nil"/>
              <w:right w:val="nil"/>
            </w:tcBorders>
            <w:shd w:val="clear" w:color="auto" w:fill="FFFF99"/>
            <w:noWrap/>
            <w:vAlign w:val="center"/>
            <w:hideMark/>
          </w:tcPr>
          <w:p w14:paraId="47F40F0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111493.50</w:t>
            </w:r>
          </w:p>
        </w:tc>
      </w:tr>
      <w:tr w:rsidR="0025140F" w:rsidRPr="0025140F" w14:paraId="5C62F816" w14:textId="77777777" w:rsidTr="009849FF">
        <w:trPr>
          <w:trHeight w:val="300"/>
        </w:trPr>
        <w:tc>
          <w:tcPr>
            <w:tcW w:w="1134" w:type="dxa"/>
            <w:tcBorders>
              <w:top w:val="nil"/>
              <w:left w:val="nil"/>
              <w:bottom w:val="nil"/>
              <w:right w:val="nil"/>
            </w:tcBorders>
            <w:shd w:val="clear" w:color="auto" w:fill="FFFF99"/>
            <w:noWrap/>
            <w:vAlign w:val="center"/>
            <w:hideMark/>
          </w:tcPr>
          <w:p w14:paraId="6CA32DA1"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Mum-Hal</w:t>
            </w:r>
          </w:p>
        </w:tc>
        <w:tc>
          <w:tcPr>
            <w:tcW w:w="1051" w:type="dxa"/>
            <w:tcBorders>
              <w:top w:val="nil"/>
              <w:left w:val="nil"/>
              <w:bottom w:val="nil"/>
              <w:right w:val="nil"/>
            </w:tcBorders>
            <w:shd w:val="clear" w:color="auto" w:fill="FFFF99"/>
            <w:noWrap/>
            <w:vAlign w:val="center"/>
            <w:hideMark/>
          </w:tcPr>
          <w:p w14:paraId="4B1A766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2080.00</w:t>
            </w:r>
          </w:p>
        </w:tc>
        <w:tc>
          <w:tcPr>
            <w:tcW w:w="927" w:type="dxa"/>
            <w:tcBorders>
              <w:top w:val="nil"/>
              <w:left w:val="nil"/>
              <w:bottom w:val="nil"/>
              <w:right w:val="nil"/>
            </w:tcBorders>
            <w:shd w:val="clear" w:color="auto" w:fill="FFFF99"/>
            <w:noWrap/>
            <w:vAlign w:val="center"/>
            <w:hideMark/>
          </w:tcPr>
          <w:p w14:paraId="513CD2B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2231.67</w:t>
            </w:r>
          </w:p>
        </w:tc>
        <w:tc>
          <w:tcPr>
            <w:tcW w:w="1037" w:type="dxa"/>
            <w:tcBorders>
              <w:top w:val="nil"/>
              <w:left w:val="nil"/>
              <w:bottom w:val="nil"/>
              <w:right w:val="nil"/>
            </w:tcBorders>
            <w:shd w:val="clear" w:color="auto" w:fill="FFFF99"/>
            <w:noWrap/>
            <w:vAlign w:val="center"/>
            <w:hideMark/>
          </w:tcPr>
          <w:p w14:paraId="256D728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53730.50</w:t>
            </w:r>
          </w:p>
        </w:tc>
        <w:tc>
          <w:tcPr>
            <w:tcW w:w="1037" w:type="dxa"/>
            <w:tcBorders>
              <w:top w:val="nil"/>
              <w:left w:val="nil"/>
              <w:bottom w:val="nil"/>
              <w:right w:val="nil"/>
            </w:tcBorders>
            <w:shd w:val="clear" w:color="auto" w:fill="FFFF99"/>
            <w:noWrap/>
            <w:vAlign w:val="center"/>
            <w:hideMark/>
          </w:tcPr>
          <w:p w14:paraId="72CF85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57575.30</w:t>
            </w:r>
          </w:p>
        </w:tc>
        <w:tc>
          <w:tcPr>
            <w:tcW w:w="1146" w:type="dxa"/>
            <w:tcBorders>
              <w:top w:val="nil"/>
              <w:left w:val="nil"/>
              <w:bottom w:val="nil"/>
              <w:right w:val="nil"/>
            </w:tcBorders>
            <w:shd w:val="clear" w:color="auto" w:fill="FFFF99"/>
            <w:noWrap/>
            <w:vAlign w:val="center"/>
            <w:hideMark/>
          </w:tcPr>
          <w:p w14:paraId="1E2F2B2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92927.80</w:t>
            </w:r>
          </w:p>
        </w:tc>
        <w:tc>
          <w:tcPr>
            <w:tcW w:w="1146" w:type="dxa"/>
            <w:tcBorders>
              <w:top w:val="nil"/>
              <w:left w:val="nil"/>
              <w:bottom w:val="nil"/>
              <w:right w:val="nil"/>
            </w:tcBorders>
            <w:shd w:val="clear" w:color="auto" w:fill="FFFF99"/>
            <w:noWrap/>
            <w:vAlign w:val="center"/>
            <w:hideMark/>
          </w:tcPr>
          <w:p w14:paraId="1297F15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99577.37</w:t>
            </w:r>
          </w:p>
        </w:tc>
        <w:tc>
          <w:tcPr>
            <w:tcW w:w="1037" w:type="dxa"/>
            <w:tcBorders>
              <w:top w:val="nil"/>
              <w:left w:val="nil"/>
              <w:bottom w:val="nil"/>
              <w:right w:val="nil"/>
            </w:tcBorders>
            <w:shd w:val="clear" w:color="auto" w:fill="FFFF99"/>
            <w:noWrap/>
            <w:vAlign w:val="center"/>
            <w:hideMark/>
          </w:tcPr>
          <w:p w14:paraId="6A12F6A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62302.90</w:t>
            </w:r>
          </w:p>
        </w:tc>
        <w:tc>
          <w:tcPr>
            <w:tcW w:w="1037" w:type="dxa"/>
            <w:tcBorders>
              <w:top w:val="nil"/>
              <w:left w:val="nil"/>
              <w:bottom w:val="nil"/>
              <w:right w:val="nil"/>
            </w:tcBorders>
            <w:shd w:val="clear" w:color="auto" w:fill="FFFF99"/>
            <w:noWrap/>
            <w:vAlign w:val="center"/>
            <w:hideMark/>
          </w:tcPr>
          <w:p w14:paraId="748CCF7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66878.10</w:t>
            </w:r>
          </w:p>
        </w:tc>
        <w:tc>
          <w:tcPr>
            <w:tcW w:w="1146" w:type="dxa"/>
            <w:tcBorders>
              <w:top w:val="nil"/>
              <w:left w:val="nil"/>
              <w:bottom w:val="nil"/>
              <w:right w:val="nil"/>
            </w:tcBorders>
            <w:shd w:val="clear" w:color="auto" w:fill="FFFF99"/>
            <w:noWrap/>
            <w:vAlign w:val="center"/>
            <w:hideMark/>
          </w:tcPr>
          <w:p w14:paraId="58FFD28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128487.10</w:t>
            </w:r>
          </w:p>
        </w:tc>
        <w:tc>
          <w:tcPr>
            <w:tcW w:w="1146" w:type="dxa"/>
            <w:tcBorders>
              <w:top w:val="nil"/>
              <w:left w:val="nil"/>
              <w:bottom w:val="nil"/>
              <w:right w:val="nil"/>
            </w:tcBorders>
            <w:shd w:val="clear" w:color="auto" w:fill="FFFF99"/>
            <w:noWrap/>
            <w:vAlign w:val="center"/>
            <w:hideMark/>
          </w:tcPr>
          <w:p w14:paraId="693D98F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137814.70</w:t>
            </w:r>
          </w:p>
        </w:tc>
        <w:tc>
          <w:tcPr>
            <w:tcW w:w="1146" w:type="dxa"/>
            <w:tcBorders>
              <w:top w:val="nil"/>
              <w:left w:val="nil"/>
              <w:bottom w:val="nil"/>
              <w:right w:val="nil"/>
            </w:tcBorders>
            <w:shd w:val="clear" w:color="auto" w:fill="FFFF99"/>
            <w:noWrap/>
            <w:vAlign w:val="center"/>
            <w:hideMark/>
          </w:tcPr>
          <w:p w14:paraId="7B22B7A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123956.50</w:t>
            </w:r>
          </w:p>
        </w:tc>
        <w:tc>
          <w:tcPr>
            <w:tcW w:w="1146" w:type="dxa"/>
            <w:tcBorders>
              <w:top w:val="nil"/>
              <w:left w:val="nil"/>
              <w:bottom w:val="nil"/>
              <w:right w:val="nil"/>
            </w:tcBorders>
            <w:shd w:val="clear" w:color="auto" w:fill="FFFF99"/>
            <w:noWrap/>
            <w:vAlign w:val="center"/>
            <w:hideMark/>
          </w:tcPr>
          <w:p w14:paraId="7DEBDBF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133051.20</w:t>
            </w:r>
          </w:p>
        </w:tc>
      </w:tr>
      <w:tr w:rsidR="0025140F" w:rsidRPr="0025140F" w14:paraId="073307BD" w14:textId="77777777" w:rsidTr="009849FF">
        <w:trPr>
          <w:trHeight w:val="300"/>
        </w:trPr>
        <w:tc>
          <w:tcPr>
            <w:tcW w:w="1134" w:type="dxa"/>
            <w:tcBorders>
              <w:top w:val="nil"/>
              <w:left w:val="nil"/>
              <w:bottom w:val="nil"/>
              <w:right w:val="nil"/>
            </w:tcBorders>
            <w:shd w:val="clear" w:color="auto" w:fill="FFFF99"/>
            <w:noWrap/>
            <w:vAlign w:val="center"/>
            <w:hideMark/>
          </w:tcPr>
          <w:p w14:paraId="5BD43DFB"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Mum-Viz</w:t>
            </w:r>
          </w:p>
        </w:tc>
        <w:tc>
          <w:tcPr>
            <w:tcW w:w="1051" w:type="dxa"/>
            <w:tcBorders>
              <w:top w:val="nil"/>
              <w:left w:val="nil"/>
              <w:bottom w:val="nil"/>
              <w:right w:val="nil"/>
            </w:tcBorders>
            <w:shd w:val="clear" w:color="auto" w:fill="FFFF99"/>
            <w:noWrap/>
            <w:vAlign w:val="center"/>
            <w:hideMark/>
          </w:tcPr>
          <w:p w14:paraId="785AA5C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1548.00</w:t>
            </w:r>
          </w:p>
        </w:tc>
        <w:tc>
          <w:tcPr>
            <w:tcW w:w="927" w:type="dxa"/>
            <w:tcBorders>
              <w:top w:val="nil"/>
              <w:left w:val="nil"/>
              <w:bottom w:val="nil"/>
              <w:right w:val="nil"/>
            </w:tcBorders>
            <w:shd w:val="clear" w:color="auto" w:fill="FFFF99"/>
            <w:noWrap/>
            <w:vAlign w:val="center"/>
            <w:hideMark/>
          </w:tcPr>
          <w:p w14:paraId="48972DE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1872.53</w:t>
            </w:r>
          </w:p>
        </w:tc>
        <w:tc>
          <w:tcPr>
            <w:tcW w:w="1037" w:type="dxa"/>
            <w:tcBorders>
              <w:top w:val="nil"/>
              <w:left w:val="nil"/>
              <w:bottom w:val="nil"/>
              <w:right w:val="nil"/>
            </w:tcBorders>
            <w:shd w:val="clear" w:color="auto" w:fill="FFFF99"/>
            <w:noWrap/>
            <w:vAlign w:val="center"/>
            <w:hideMark/>
          </w:tcPr>
          <w:p w14:paraId="6AC8793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42651.20</w:t>
            </w:r>
          </w:p>
        </w:tc>
        <w:tc>
          <w:tcPr>
            <w:tcW w:w="1037" w:type="dxa"/>
            <w:tcBorders>
              <w:top w:val="nil"/>
              <w:left w:val="nil"/>
              <w:bottom w:val="nil"/>
              <w:right w:val="nil"/>
            </w:tcBorders>
            <w:shd w:val="clear" w:color="auto" w:fill="FFFF99"/>
            <w:noWrap/>
            <w:vAlign w:val="center"/>
            <w:hideMark/>
          </w:tcPr>
          <w:p w14:paraId="27E00B3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51571.10</w:t>
            </w:r>
          </w:p>
        </w:tc>
        <w:tc>
          <w:tcPr>
            <w:tcW w:w="1146" w:type="dxa"/>
            <w:tcBorders>
              <w:top w:val="nil"/>
              <w:left w:val="nil"/>
              <w:bottom w:val="nil"/>
              <w:right w:val="nil"/>
            </w:tcBorders>
            <w:shd w:val="clear" w:color="auto" w:fill="FFFF99"/>
            <w:noWrap/>
            <w:vAlign w:val="center"/>
            <w:hideMark/>
          </w:tcPr>
          <w:p w14:paraId="591A8F0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69155.60</w:t>
            </w:r>
          </w:p>
        </w:tc>
        <w:tc>
          <w:tcPr>
            <w:tcW w:w="1146" w:type="dxa"/>
            <w:tcBorders>
              <w:top w:val="nil"/>
              <w:left w:val="nil"/>
              <w:bottom w:val="nil"/>
              <w:right w:val="nil"/>
            </w:tcBorders>
            <w:shd w:val="clear" w:color="auto" w:fill="FFFF99"/>
            <w:noWrap/>
            <w:vAlign w:val="center"/>
            <w:hideMark/>
          </w:tcPr>
          <w:p w14:paraId="6AEEB24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83618.39</w:t>
            </w:r>
          </w:p>
        </w:tc>
        <w:tc>
          <w:tcPr>
            <w:tcW w:w="1037" w:type="dxa"/>
            <w:tcBorders>
              <w:top w:val="nil"/>
              <w:left w:val="nil"/>
              <w:bottom w:val="nil"/>
              <w:right w:val="nil"/>
            </w:tcBorders>
            <w:shd w:val="clear" w:color="auto" w:fill="FFFF99"/>
            <w:noWrap/>
            <w:vAlign w:val="center"/>
            <w:hideMark/>
          </w:tcPr>
          <w:p w14:paraId="623AFFE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46424.40</w:t>
            </w:r>
          </w:p>
        </w:tc>
        <w:tc>
          <w:tcPr>
            <w:tcW w:w="1037" w:type="dxa"/>
            <w:tcBorders>
              <w:top w:val="nil"/>
              <w:left w:val="nil"/>
              <w:bottom w:val="nil"/>
              <w:right w:val="nil"/>
            </w:tcBorders>
            <w:shd w:val="clear" w:color="auto" w:fill="FFFF99"/>
            <w:noWrap/>
            <w:vAlign w:val="center"/>
            <w:hideMark/>
          </w:tcPr>
          <w:p w14:paraId="0C770E5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56113.00</w:t>
            </w:r>
          </w:p>
        </w:tc>
        <w:tc>
          <w:tcPr>
            <w:tcW w:w="1146" w:type="dxa"/>
            <w:tcBorders>
              <w:top w:val="nil"/>
              <w:left w:val="nil"/>
              <w:bottom w:val="nil"/>
              <w:right w:val="nil"/>
            </w:tcBorders>
            <w:shd w:val="clear" w:color="auto" w:fill="FFFF99"/>
            <w:noWrap/>
            <w:vAlign w:val="center"/>
            <w:hideMark/>
          </w:tcPr>
          <w:p w14:paraId="4E6EE56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95607.49</w:t>
            </w:r>
          </w:p>
        </w:tc>
        <w:tc>
          <w:tcPr>
            <w:tcW w:w="1146" w:type="dxa"/>
            <w:tcBorders>
              <w:top w:val="nil"/>
              <w:left w:val="nil"/>
              <w:bottom w:val="nil"/>
              <w:right w:val="nil"/>
            </w:tcBorders>
            <w:shd w:val="clear" w:color="auto" w:fill="FFFF99"/>
            <w:noWrap/>
            <w:vAlign w:val="center"/>
            <w:hideMark/>
          </w:tcPr>
          <w:p w14:paraId="0F6324D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115661.74</w:t>
            </w:r>
          </w:p>
        </w:tc>
        <w:tc>
          <w:tcPr>
            <w:tcW w:w="1146" w:type="dxa"/>
            <w:tcBorders>
              <w:top w:val="nil"/>
              <w:left w:val="nil"/>
              <w:bottom w:val="nil"/>
              <w:right w:val="nil"/>
            </w:tcBorders>
            <w:shd w:val="clear" w:color="auto" w:fill="FFFF99"/>
            <w:noWrap/>
            <w:vAlign w:val="center"/>
            <w:hideMark/>
          </w:tcPr>
          <w:p w14:paraId="69891B1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92293.70</w:t>
            </w:r>
          </w:p>
        </w:tc>
        <w:tc>
          <w:tcPr>
            <w:tcW w:w="1146" w:type="dxa"/>
            <w:tcBorders>
              <w:top w:val="nil"/>
              <w:left w:val="nil"/>
              <w:bottom w:val="nil"/>
              <w:right w:val="nil"/>
            </w:tcBorders>
            <w:shd w:val="clear" w:color="auto" w:fill="FFFF99"/>
            <w:noWrap/>
            <w:vAlign w:val="center"/>
            <w:hideMark/>
          </w:tcPr>
          <w:p w14:paraId="4BE0B95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111830.40</w:t>
            </w:r>
          </w:p>
        </w:tc>
      </w:tr>
      <w:tr w:rsidR="0025140F" w:rsidRPr="0025140F" w14:paraId="033198E6" w14:textId="77777777" w:rsidTr="009849FF">
        <w:trPr>
          <w:trHeight w:val="300"/>
        </w:trPr>
        <w:tc>
          <w:tcPr>
            <w:tcW w:w="1134" w:type="dxa"/>
            <w:tcBorders>
              <w:top w:val="nil"/>
              <w:left w:val="nil"/>
              <w:bottom w:val="nil"/>
              <w:right w:val="nil"/>
            </w:tcBorders>
            <w:shd w:val="clear" w:color="auto" w:fill="FFFF99"/>
            <w:noWrap/>
            <w:vAlign w:val="center"/>
            <w:hideMark/>
          </w:tcPr>
          <w:p w14:paraId="4BBC9BED"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Kch-Ch</w:t>
            </w:r>
          </w:p>
        </w:tc>
        <w:tc>
          <w:tcPr>
            <w:tcW w:w="1051" w:type="dxa"/>
            <w:tcBorders>
              <w:top w:val="nil"/>
              <w:left w:val="nil"/>
              <w:bottom w:val="nil"/>
              <w:right w:val="nil"/>
            </w:tcBorders>
            <w:shd w:val="clear" w:color="auto" w:fill="FFFF99"/>
            <w:noWrap/>
            <w:vAlign w:val="center"/>
            <w:hideMark/>
          </w:tcPr>
          <w:p w14:paraId="1DB6AAC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615.60</w:t>
            </w:r>
          </w:p>
        </w:tc>
        <w:tc>
          <w:tcPr>
            <w:tcW w:w="927" w:type="dxa"/>
            <w:tcBorders>
              <w:top w:val="nil"/>
              <w:left w:val="nil"/>
              <w:bottom w:val="nil"/>
              <w:right w:val="nil"/>
            </w:tcBorders>
            <w:shd w:val="clear" w:color="auto" w:fill="FFFF99"/>
            <w:noWrap/>
            <w:vAlign w:val="center"/>
            <w:hideMark/>
          </w:tcPr>
          <w:p w14:paraId="03C1E89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978.40</w:t>
            </w:r>
          </w:p>
        </w:tc>
        <w:tc>
          <w:tcPr>
            <w:tcW w:w="1037" w:type="dxa"/>
            <w:tcBorders>
              <w:top w:val="nil"/>
              <w:left w:val="nil"/>
              <w:bottom w:val="nil"/>
              <w:right w:val="nil"/>
            </w:tcBorders>
            <w:shd w:val="clear" w:color="auto" w:fill="FFFF99"/>
            <w:noWrap/>
            <w:vAlign w:val="center"/>
            <w:hideMark/>
          </w:tcPr>
          <w:p w14:paraId="4105867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16997.60</w:t>
            </w:r>
          </w:p>
        </w:tc>
        <w:tc>
          <w:tcPr>
            <w:tcW w:w="1037" w:type="dxa"/>
            <w:tcBorders>
              <w:top w:val="nil"/>
              <w:left w:val="nil"/>
              <w:bottom w:val="nil"/>
              <w:right w:val="nil"/>
            </w:tcBorders>
            <w:shd w:val="clear" w:color="auto" w:fill="FFFF99"/>
            <w:noWrap/>
            <w:vAlign w:val="center"/>
            <w:hideMark/>
          </w:tcPr>
          <w:p w14:paraId="0C05066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26887.10</w:t>
            </w:r>
          </w:p>
        </w:tc>
        <w:tc>
          <w:tcPr>
            <w:tcW w:w="1146" w:type="dxa"/>
            <w:tcBorders>
              <w:top w:val="nil"/>
              <w:left w:val="nil"/>
              <w:bottom w:val="nil"/>
              <w:right w:val="nil"/>
            </w:tcBorders>
            <w:shd w:val="clear" w:color="auto" w:fill="FFFF99"/>
            <w:noWrap/>
            <w:vAlign w:val="center"/>
            <w:hideMark/>
          </w:tcPr>
          <w:p w14:paraId="37D3A8E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27560.30</w:t>
            </w:r>
          </w:p>
        </w:tc>
        <w:tc>
          <w:tcPr>
            <w:tcW w:w="1146" w:type="dxa"/>
            <w:tcBorders>
              <w:top w:val="nil"/>
              <w:left w:val="nil"/>
              <w:bottom w:val="nil"/>
              <w:right w:val="nil"/>
            </w:tcBorders>
            <w:shd w:val="clear" w:color="auto" w:fill="FFFF99"/>
            <w:noWrap/>
            <w:vAlign w:val="center"/>
            <w:hideMark/>
          </w:tcPr>
          <w:p w14:paraId="4E04BAE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43595.33</w:t>
            </w:r>
          </w:p>
        </w:tc>
        <w:tc>
          <w:tcPr>
            <w:tcW w:w="1037" w:type="dxa"/>
            <w:tcBorders>
              <w:top w:val="nil"/>
              <w:left w:val="nil"/>
              <w:bottom w:val="nil"/>
              <w:right w:val="nil"/>
            </w:tcBorders>
            <w:shd w:val="clear" w:color="auto" w:fill="FFFF99"/>
            <w:noWrap/>
            <w:vAlign w:val="center"/>
            <w:hideMark/>
          </w:tcPr>
          <w:p w14:paraId="2683273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18387.90</w:t>
            </w:r>
          </w:p>
        </w:tc>
        <w:tc>
          <w:tcPr>
            <w:tcW w:w="1037" w:type="dxa"/>
            <w:tcBorders>
              <w:top w:val="nil"/>
              <w:left w:val="nil"/>
              <w:bottom w:val="nil"/>
              <w:right w:val="nil"/>
            </w:tcBorders>
            <w:shd w:val="clear" w:color="auto" w:fill="FFFF99"/>
            <w:noWrap/>
            <w:vAlign w:val="center"/>
            <w:hideMark/>
          </w:tcPr>
          <w:p w14:paraId="1083D65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29339.50</w:t>
            </w:r>
          </w:p>
        </w:tc>
        <w:tc>
          <w:tcPr>
            <w:tcW w:w="1146" w:type="dxa"/>
            <w:tcBorders>
              <w:top w:val="nil"/>
              <w:left w:val="nil"/>
              <w:bottom w:val="nil"/>
              <w:right w:val="nil"/>
            </w:tcBorders>
            <w:shd w:val="clear" w:color="auto" w:fill="FFFF99"/>
            <w:noWrap/>
            <w:vAlign w:val="center"/>
            <w:hideMark/>
          </w:tcPr>
          <w:p w14:paraId="2CC1FF3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37956.72</w:t>
            </w:r>
          </w:p>
        </w:tc>
        <w:tc>
          <w:tcPr>
            <w:tcW w:w="1146" w:type="dxa"/>
            <w:tcBorders>
              <w:top w:val="nil"/>
              <w:left w:val="nil"/>
              <w:bottom w:val="nil"/>
              <w:right w:val="nil"/>
            </w:tcBorders>
            <w:shd w:val="clear" w:color="auto" w:fill="FFFF99"/>
            <w:noWrap/>
            <w:vAlign w:val="center"/>
            <w:hideMark/>
          </w:tcPr>
          <w:p w14:paraId="29691C1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60449.59</w:t>
            </w:r>
          </w:p>
        </w:tc>
        <w:tc>
          <w:tcPr>
            <w:tcW w:w="1146" w:type="dxa"/>
            <w:tcBorders>
              <w:top w:val="nil"/>
              <w:left w:val="nil"/>
              <w:bottom w:val="nil"/>
              <w:right w:val="nil"/>
            </w:tcBorders>
            <w:shd w:val="clear" w:color="auto" w:fill="FFFF99"/>
            <w:noWrap/>
            <w:vAlign w:val="center"/>
            <w:hideMark/>
          </w:tcPr>
          <w:p w14:paraId="4066F41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36552.00</w:t>
            </w:r>
          </w:p>
        </w:tc>
        <w:tc>
          <w:tcPr>
            <w:tcW w:w="1146" w:type="dxa"/>
            <w:tcBorders>
              <w:top w:val="nil"/>
              <w:left w:val="nil"/>
              <w:bottom w:val="nil"/>
              <w:right w:val="nil"/>
            </w:tcBorders>
            <w:shd w:val="clear" w:color="auto" w:fill="FFFF99"/>
            <w:noWrap/>
            <w:vAlign w:val="center"/>
            <w:hideMark/>
          </w:tcPr>
          <w:p w14:paraId="48AF2BD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58212.40</w:t>
            </w:r>
          </w:p>
        </w:tc>
      </w:tr>
      <w:tr w:rsidR="0025140F" w:rsidRPr="0025140F" w14:paraId="0908D0BD" w14:textId="77777777" w:rsidTr="009849FF">
        <w:trPr>
          <w:trHeight w:val="300"/>
        </w:trPr>
        <w:tc>
          <w:tcPr>
            <w:tcW w:w="1134" w:type="dxa"/>
            <w:tcBorders>
              <w:top w:val="nil"/>
              <w:left w:val="nil"/>
              <w:bottom w:val="nil"/>
              <w:right w:val="nil"/>
            </w:tcBorders>
            <w:shd w:val="clear" w:color="auto" w:fill="FFFF99"/>
            <w:noWrap/>
            <w:vAlign w:val="center"/>
            <w:hideMark/>
          </w:tcPr>
          <w:p w14:paraId="20C34F1A"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Kch-Kr</w:t>
            </w:r>
          </w:p>
        </w:tc>
        <w:tc>
          <w:tcPr>
            <w:tcW w:w="1051" w:type="dxa"/>
            <w:tcBorders>
              <w:top w:val="nil"/>
              <w:left w:val="nil"/>
              <w:bottom w:val="nil"/>
              <w:right w:val="nil"/>
            </w:tcBorders>
            <w:shd w:val="clear" w:color="auto" w:fill="FFFF99"/>
            <w:noWrap/>
            <w:vAlign w:val="center"/>
            <w:hideMark/>
          </w:tcPr>
          <w:p w14:paraId="7FBE5DF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715.90</w:t>
            </w:r>
          </w:p>
        </w:tc>
        <w:tc>
          <w:tcPr>
            <w:tcW w:w="927" w:type="dxa"/>
            <w:tcBorders>
              <w:top w:val="nil"/>
              <w:left w:val="nil"/>
              <w:bottom w:val="nil"/>
              <w:right w:val="nil"/>
            </w:tcBorders>
            <w:shd w:val="clear" w:color="auto" w:fill="FFFF99"/>
            <w:noWrap/>
            <w:vAlign w:val="center"/>
            <w:hideMark/>
          </w:tcPr>
          <w:p w14:paraId="4528463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1059.41</w:t>
            </w:r>
          </w:p>
        </w:tc>
        <w:tc>
          <w:tcPr>
            <w:tcW w:w="1037" w:type="dxa"/>
            <w:tcBorders>
              <w:top w:val="nil"/>
              <w:left w:val="nil"/>
              <w:bottom w:val="nil"/>
              <w:right w:val="nil"/>
            </w:tcBorders>
            <w:shd w:val="clear" w:color="auto" w:fill="FFFF99"/>
            <w:noWrap/>
            <w:vAlign w:val="center"/>
            <w:hideMark/>
          </w:tcPr>
          <w:p w14:paraId="351B8D4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19676.00</w:t>
            </w:r>
          </w:p>
        </w:tc>
        <w:tc>
          <w:tcPr>
            <w:tcW w:w="1037" w:type="dxa"/>
            <w:tcBorders>
              <w:top w:val="nil"/>
              <w:left w:val="nil"/>
              <w:bottom w:val="nil"/>
              <w:right w:val="nil"/>
            </w:tcBorders>
            <w:shd w:val="clear" w:color="auto" w:fill="FFFF99"/>
            <w:noWrap/>
            <w:vAlign w:val="center"/>
            <w:hideMark/>
          </w:tcPr>
          <w:p w14:paraId="7D07543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29153.50</w:t>
            </w:r>
          </w:p>
        </w:tc>
        <w:tc>
          <w:tcPr>
            <w:tcW w:w="1146" w:type="dxa"/>
            <w:tcBorders>
              <w:top w:val="nil"/>
              <w:left w:val="nil"/>
              <w:bottom w:val="nil"/>
              <w:right w:val="nil"/>
            </w:tcBorders>
            <w:shd w:val="clear" w:color="auto" w:fill="FFFF99"/>
            <w:noWrap/>
            <w:vAlign w:val="center"/>
            <w:hideMark/>
          </w:tcPr>
          <w:p w14:paraId="1D38005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31903.10</w:t>
            </w:r>
          </w:p>
        </w:tc>
        <w:tc>
          <w:tcPr>
            <w:tcW w:w="1146" w:type="dxa"/>
            <w:tcBorders>
              <w:top w:val="nil"/>
              <w:left w:val="nil"/>
              <w:bottom w:val="nil"/>
              <w:right w:val="nil"/>
            </w:tcBorders>
            <w:shd w:val="clear" w:color="auto" w:fill="FFFF99"/>
            <w:noWrap/>
            <w:vAlign w:val="center"/>
            <w:hideMark/>
          </w:tcPr>
          <w:p w14:paraId="087171B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47270.00</w:t>
            </w:r>
          </w:p>
        </w:tc>
        <w:tc>
          <w:tcPr>
            <w:tcW w:w="1037" w:type="dxa"/>
            <w:tcBorders>
              <w:top w:val="nil"/>
              <w:left w:val="nil"/>
              <w:bottom w:val="nil"/>
              <w:right w:val="nil"/>
            </w:tcBorders>
            <w:shd w:val="clear" w:color="auto" w:fill="FFFF99"/>
            <w:noWrap/>
            <w:vAlign w:val="center"/>
            <w:hideMark/>
          </w:tcPr>
          <w:p w14:paraId="0323E26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21362.40</w:t>
            </w:r>
          </w:p>
        </w:tc>
        <w:tc>
          <w:tcPr>
            <w:tcW w:w="1037" w:type="dxa"/>
            <w:tcBorders>
              <w:top w:val="nil"/>
              <w:left w:val="nil"/>
              <w:bottom w:val="nil"/>
              <w:right w:val="nil"/>
            </w:tcBorders>
            <w:shd w:val="clear" w:color="auto" w:fill="FFFF99"/>
            <w:noWrap/>
            <w:vAlign w:val="center"/>
            <w:hideMark/>
          </w:tcPr>
          <w:p w14:paraId="12B1655C"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31773.20</w:t>
            </w:r>
          </w:p>
        </w:tc>
        <w:tc>
          <w:tcPr>
            <w:tcW w:w="1146" w:type="dxa"/>
            <w:tcBorders>
              <w:top w:val="nil"/>
              <w:left w:val="nil"/>
              <w:bottom w:val="nil"/>
              <w:right w:val="nil"/>
            </w:tcBorders>
            <w:shd w:val="clear" w:color="auto" w:fill="FFFF99"/>
            <w:noWrap/>
            <w:vAlign w:val="center"/>
            <w:hideMark/>
          </w:tcPr>
          <w:p w14:paraId="3A8A290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44282.84</w:t>
            </w:r>
          </w:p>
        </w:tc>
        <w:tc>
          <w:tcPr>
            <w:tcW w:w="1146" w:type="dxa"/>
            <w:tcBorders>
              <w:top w:val="nil"/>
              <w:left w:val="nil"/>
              <w:bottom w:val="nil"/>
              <w:right w:val="nil"/>
            </w:tcBorders>
            <w:shd w:val="clear" w:color="auto" w:fill="FFFF99"/>
            <w:noWrap/>
            <w:vAlign w:val="center"/>
            <w:hideMark/>
          </w:tcPr>
          <w:p w14:paraId="6154E1A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65369.91</w:t>
            </w:r>
          </w:p>
        </w:tc>
        <w:tc>
          <w:tcPr>
            <w:tcW w:w="1146" w:type="dxa"/>
            <w:tcBorders>
              <w:top w:val="nil"/>
              <w:left w:val="nil"/>
              <w:bottom w:val="nil"/>
              <w:right w:val="nil"/>
            </w:tcBorders>
            <w:shd w:val="clear" w:color="auto" w:fill="FFFF99"/>
            <w:noWrap/>
            <w:vAlign w:val="center"/>
            <w:hideMark/>
          </w:tcPr>
          <w:p w14:paraId="1060F9D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42644.00</w:t>
            </w:r>
          </w:p>
        </w:tc>
        <w:tc>
          <w:tcPr>
            <w:tcW w:w="1146" w:type="dxa"/>
            <w:tcBorders>
              <w:top w:val="nil"/>
              <w:left w:val="nil"/>
              <w:bottom w:val="nil"/>
              <w:right w:val="nil"/>
            </w:tcBorders>
            <w:shd w:val="clear" w:color="auto" w:fill="FFFF99"/>
            <w:noWrap/>
            <w:vAlign w:val="center"/>
            <w:hideMark/>
          </w:tcPr>
          <w:p w14:paraId="735E705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63289.10</w:t>
            </w:r>
          </w:p>
        </w:tc>
      </w:tr>
      <w:tr w:rsidR="0025140F" w:rsidRPr="0025140F" w14:paraId="54084FAF" w14:textId="77777777" w:rsidTr="009849FF">
        <w:trPr>
          <w:trHeight w:val="300"/>
        </w:trPr>
        <w:tc>
          <w:tcPr>
            <w:tcW w:w="1134" w:type="dxa"/>
            <w:tcBorders>
              <w:top w:val="nil"/>
              <w:left w:val="nil"/>
              <w:bottom w:val="nil"/>
              <w:right w:val="nil"/>
            </w:tcBorders>
            <w:shd w:val="clear" w:color="auto" w:fill="FFFF99"/>
            <w:noWrap/>
            <w:vAlign w:val="center"/>
            <w:hideMark/>
          </w:tcPr>
          <w:p w14:paraId="323CA460"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Kch-Ka</w:t>
            </w:r>
          </w:p>
        </w:tc>
        <w:tc>
          <w:tcPr>
            <w:tcW w:w="1051" w:type="dxa"/>
            <w:tcBorders>
              <w:top w:val="nil"/>
              <w:left w:val="nil"/>
              <w:bottom w:val="nil"/>
              <w:right w:val="nil"/>
            </w:tcBorders>
            <w:shd w:val="clear" w:color="auto" w:fill="FFFF99"/>
            <w:noWrap/>
            <w:vAlign w:val="center"/>
            <w:hideMark/>
          </w:tcPr>
          <w:p w14:paraId="5B7AB5D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903.10</w:t>
            </w:r>
          </w:p>
        </w:tc>
        <w:tc>
          <w:tcPr>
            <w:tcW w:w="927" w:type="dxa"/>
            <w:tcBorders>
              <w:top w:val="nil"/>
              <w:left w:val="nil"/>
              <w:bottom w:val="nil"/>
              <w:right w:val="nil"/>
            </w:tcBorders>
            <w:shd w:val="clear" w:color="auto" w:fill="FFFF99"/>
            <w:noWrap/>
            <w:vAlign w:val="center"/>
            <w:hideMark/>
          </w:tcPr>
          <w:p w14:paraId="0D9DDC9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1242.73</w:t>
            </w:r>
          </w:p>
        </w:tc>
        <w:tc>
          <w:tcPr>
            <w:tcW w:w="1037" w:type="dxa"/>
            <w:tcBorders>
              <w:top w:val="nil"/>
              <w:left w:val="nil"/>
              <w:bottom w:val="nil"/>
              <w:right w:val="nil"/>
            </w:tcBorders>
            <w:shd w:val="clear" w:color="auto" w:fill="FFFF99"/>
            <w:noWrap/>
            <w:vAlign w:val="center"/>
            <w:hideMark/>
          </w:tcPr>
          <w:p w14:paraId="7C2408C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24826.80</w:t>
            </w:r>
          </w:p>
        </w:tc>
        <w:tc>
          <w:tcPr>
            <w:tcW w:w="1037" w:type="dxa"/>
            <w:tcBorders>
              <w:top w:val="nil"/>
              <w:left w:val="nil"/>
              <w:bottom w:val="nil"/>
              <w:right w:val="nil"/>
            </w:tcBorders>
            <w:shd w:val="clear" w:color="auto" w:fill="FFFF99"/>
            <w:noWrap/>
            <w:vAlign w:val="center"/>
            <w:hideMark/>
          </w:tcPr>
          <w:p w14:paraId="0D72CE6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34201.20</w:t>
            </w:r>
          </w:p>
        </w:tc>
        <w:tc>
          <w:tcPr>
            <w:tcW w:w="1146" w:type="dxa"/>
            <w:tcBorders>
              <w:top w:val="nil"/>
              <w:left w:val="nil"/>
              <w:bottom w:val="nil"/>
              <w:right w:val="nil"/>
            </w:tcBorders>
            <w:shd w:val="clear" w:color="auto" w:fill="FFFF99"/>
            <w:noWrap/>
            <w:vAlign w:val="center"/>
            <w:hideMark/>
          </w:tcPr>
          <w:p w14:paraId="08644FB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40254.70</w:t>
            </w:r>
          </w:p>
        </w:tc>
        <w:tc>
          <w:tcPr>
            <w:tcW w:w="1146" w:type="dxa"/>
            <w:tcBorders>
              <w:top w:val="nil"/>
              <w:left w:val="nil"/>
              <w:bottom w:val="nil"/>
              <w:right w:val="nil"/>
            </w:tcBorders>
            <w:shd w:val="clear" w:color="auto" w:fill="FFFF99"/>
            <w:noWrap/>
            <w:vAlign w:val="center"/>
            <w:hideMark/>
          </w:tcPr>
          <w:p w14:paraId="0B529EE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55454.59</w:t>
            </w:r>
          </w:p>
        </w:tc>
        <w:tc>
          <w:tcPr>
            <w:tcW w:w="1037" w:type="dxa"/>
            <w:tcBorders>
              <w:top w:val="nil"/>
              <w:left w:val="nil"/>
              <w:bottom w:val="nil"/>
              <w:right w:val="nil"/>
            </w:tcBorders>
            <w:shd w:val="clear" w:color="auto" w:fill="FFFF99"/>
            <w:noWrap/>
            <w:vAlign w:val="center"/>
            <w:hideMark/>
          </w:tcPr>
          <w:p w14:paraId="7BA60C8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27041.00</w:t>
            </w:r>
          </w:p>
        </w:tc>
        <w:tc>
          <w:tcPr>
            <w:tcW w:w="1037" w:type="dxa"/>
            <w:tcBorders>
              <w:top w:val="nil"/>
              <w:left w:val="nil"/>
              <w:bottom w:val="nil"/>
              <w:right w:val="nil"/>
            </w:tcBorders>
            <w:shd w:val="clear" w:color="auto" w:fill="FFFF99"/>
            <w:noWrap/>
            <w:vAlign w:val="center"/>
            <w:hideMark/>
          </w:tcPr>
          <w:p w14:paraId="2C3C963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37181.40</w:t>
            </w:r>
          </w:p>
        </w:tc>
        <w:tc>
          <w:tcPr>
            <w:tcW w:w="1146" w:type="dxa"/>
            <w:tcBorders>
              <w:top w:val="nil"/>
              <w:left w:val="nil"/>
              <w:bottom w:val="nil"/>
              <w:right w:val="nil"/>
            </w:tcBorders>
            <w:shd w:val="clear" w:color="auto" w:fill="FFFF99"/>
            <w:noWrap/>
            <w:vAlign w:val="center"/>
            <w:hideMark/>
          </w:tcPr>
          <w:p w14:paraId="2B5C059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55763.58</w:t>
            </w:r>
          </w:p>
        </w:tc>
        <w:tc>
          <w:tcPr>
            <w:tcW w:w="1146" w:type="dxa"/>
            <w:tcBorders>
              <w:top w:val="nil"/>
              <w:left w:val="nil"/>
              <w:bottom w:val="nil"/>
              <w:right w:val="nil"/>
            </w:tcBorders>
            <w:shd w:val="clear" w:color="auto" w:fill="FFFF99"/>
            <w:noWrap/>
            <w:vAlign w:val="center"/>
            <w:hideMark/>
          </w:tcPr>
          <w:p w14:paraId="04502A0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76850.64</w:t>
            </w:r>
          </w:p>
        </w:tc>
        <w:tc>
          <w:tcPr>
            <w:tcW w:w="1146" w:type="dxa"/>
            <w:tcBorders>
              <w:top w:val="nil"/>
              <w:left w:val="nil"/>
              <w:bottom w:val="nil"/>
              <w:right w:val="nil"/>
            </w:tcBorders>
            <w:shd w:val="clear" w:color="auto" w:fill="FFFF99"/>
            <w:noWrap/>
            <w:vAlign w:val="center"/>
            <w:hideMark/>
          </w:tcPr>
          <w:p w14:paraId="12685DA1"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53812.70</w:t>
            </w:r>
          </w:p>
        </w:tc>
        <w:tc>
          <w:tcPr>
            <w:tcW w:w="1146" w:type="dxa"/>
            <w:tcBorders>
              <w:top w:val="nil"/>
              <w:left w:val="nil"/>
              <w:bottom w:val="nil"/>
              <w:right w:val="nil"/>
            </w:tcBorders>
            <w:shd w:val="clear" w:color="auto" w:fill="FFFF99"/>
            <w:noWrap/>
            <w:vAlign w:val="center"/>
            <w:hideMark/>
          </w:tcPr>
          <w:p w14:paraId="48DCA73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74119.31</w:t>
            </w:r>
          </w:p>
        </w:tc>
      </w:tr>
      <w:tr w:rsidR="0025140F" w:rsidRPr="0025140F" w14:paraId="5BBEFF44" w14:textId="77777777" w:rsidTr="009849FF">
        <w:trPr>
          <w:trHeight w:val="300"/>
        </w:trPr>
        <w:tc>
          <w:tcPr>
            <w:tcW w:w="1134" w:type="dxa"/>
            <w:tcBorders>
              <w:top w:val="nil"/>
              <w:left w:val="nil"/>
              <w:bottom w:val="nil"/>
              <w:right w:val="nil"/>
            </w:tcBorders>
            <w:shd w:val="clear" w:color="auto" w:fill="FFFF99"/>
            <w:noWrap/>
            <w:vAlign w:val="center"/>
            <w:hideMark/>
          </w:tcPr>
          <w:p w14:paraId="5DE5D0D4"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Kch-Hal</w:t>
            </w:r>
          </w:p>
        </w:tc>
        <w:tc>
          <w:tcPr>
            <w:tcW w:w="1051" w:type="dxa"/>
            <w:tcBorders>
              <w:top w:val="nil"/>
              <w:left w:val="nil"/>
              <w:bottom w:val="nil"/>
              <w:right w:val="nil"/>
            </w:tcBorders>
            <w:shd w:val="clear" w:color="auto" w:fill="FFFF99"/>
            <w:noWrap/>
            <w:vAlign w:val="center"/>
            <w:hideMark/>
          </w:tcPr>
          <w:p w14:paraId="5489303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1375.90</w:t>
            </w:r>
          </w:p>
        </w:tc>
        <w:tc>
          <w:tcPr>
            <w:tcW w:w="927" w:type="dxa"/>
            <w:tcBorders>
              <w:top w:val="nil"/>
              <w:left w:val="nil"/>
              <w:bottom w:val="nil"/>
              <w:right w:val="nil"/>
            </w:tcBorders>
            <w:shd w:val="clear" w:color="auto" w:fill="FFFF99"/>
            <w:noWrap/>
            <w:vAlign w:val="center"/>
            <w:hideMark/>
          </w:tcPr>
          <w:p w14:paraId="2E0B16E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1603.58</w:t>
            </w:r>
          </w:p>
        </w:tc>
        <w:tc>
          <w:tcPr>
            <w:tcW w:w="1037" w:type="dxa"/>
            <w:tcBorders>
              <w:top w:val="nil"/>
              <w:left w:val="nil"/>
              <w:bottom w:val="nil"/>
              <w:right w:val="nil"/>
            </w:tcBorders>
            <w:shd w:val="clear" w:color="auto" w:fill="FFFF99"/>
            <w:noWrap/>
            <w:vAlign w:val="center"/>
            <w:hideMark/>
          </w:tcPr>
          <w:p w14:paraId="7A7A77D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37909.80</w:t>
            </w:r>
          </w:p>
        </w:tc>
        <w:tc>
          <w:tcPr>
            <w:tcW w:w="1037" w:type="dxa"/>
            <w:tcBorders>
              <w:top w:val="nil"/>
              <w:left w:val="nil"/>
              <w:bottom w:val="nil"/>
              <w:right w:val="nil"/>
            </w:tcBorders>
            <w:shd w:val="clear" w:color="auto" w:fill="FFFF99"/>
            <w:noWrap/>
            <w:vAlign w:val="center"/>
            <w:hideMark/>
          </w:tcPr>
          <w:p w14:paraId="4754E18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44193.80</w:t>
            </w:r>
          </w:p>
        </w:tc>
        <w:tc>
          <w:tcPr>
            <w:tcW w:w="1146" w:type="dxa"/>
            <w:tcBorders>
              <w:top w:val="nil"/>
              <w:left w:val="nil"/>
              <w:bottom w:val="nil"/>
              <w:right w:val="nil"/>
            </w:tcBorders>
            <w:shd w:val="clear" w:color="auto" w:fill="FFFF99"/>
            <w:noWrap/>
            <w:vAlign w:val="center"/>
            <w:hideMark/>
          </w:tcPr>
          <w:p w14:paraId="1E5CD14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61647.70</w:t>
            </w:r>
          </w:p>
        </w:tc>
        <w:tc>
          <w:tcPr>
            <w:tcW w:w="1146" w:type="dxa"/>
            <w:tcBorders>
              <w:top w:val="nil"/>
              <w:left w:val="nil"/>
              <w:bottom w:val="nil"/>
              <w:right w:val="nil"/>
            </w:tcBorders>
            <w:shd w:val="clear" w:color="auto" w:fill="FFFF99"/>
            <w:noWrap/>
            <w:vAlign w:val="center"/>
            <w:hideMark/>
          </w:tcPr>
          <w:p w14:paraId="69D59DCE"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71656.69</w:t>
            </w:r>
          </w:p>
        </w:tc>
        <w:tc>
          <w:tcPr>
            <w:tcW w:w="1037" w:type="dxa"/>
            <w:tcBorders>
              <w:top w:val="nil"/>
              <w:left w:val="nil"/>
              <w:bottom w:val="nil"/>
              <w:right w:val="nil"/>
            </w:tcBorders>
            <w:shd w:val="clear" w:color="auto" w:fill="FFFF99"/>
            <w:noWrap/>
            <w:vAlign w:val="center"/>
            <w:hideMark/>
          </w:tcPr>
          <w:p w14:paraId="4313E23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41237.50</w:t>
            </w:r>
          </w:p>
        </w:tc>
        <w:tc>
          <w:tcPr>
            <w:tcW w:w="1037" w:type="dxa"/>
            <w:tcBorders>
              <w:top w:val="nil"/>
              <w:left w:val="nil"/>
              <w:bottom w:val="nil"/>
              <w:right w:val="nil"/>
            </w:tcBorders>
            <w:shd w:val="clear" w:color="auto" w:fill="FFFF99"/>
            <w:noWrap/>
            <w:vAlign w:val="center"/>
            <w:hideMark/>
          </w:tcPr>
          <w:p w14:paraId="6CD9636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47997.80</w:t>
            </w:r>
          </w:p>
        </w:tc>
        <w:tc>
          <w:tcPr>
            <w:tcW w:w="1146" w:type="dxa"/>
            <w:tcBorders>
              <w:top w:val="nil"/>
              <w:left w:val="nil"/>
              <w:bottom w:val="nil"/>
              <w:right w:val="nil"/>
            </w:tcBorders>
            <w:shd w:val="clear" w:color="auto" w:fill="FFFF99"/>
            <w:noWrap/>
            <w:vAlign w:val="center"/>
            <w:hideMark/>
          </w:tcPr>
          <w:p w14:paraId="6AC6DB40"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85051.17</w:t>
            </w:r>
          </w:p>
        </w:tc>
        <w:tc>
          <w:tcPr>
            <w:tcW w:w="1146" w:type="dxa"/>
            <w:tcBorders>
              <w:top w:val="nil"/>
              <w:left w:val="nil"/>
              <w:bottom w:val="nil"/>
              <w:right w:val="nil"/>
            </w:tcBorders>
            <w:shd w:val="clear" w:color="auto" w:fill="FFFF99"/>
            <w:noWrap/>
            <w:vAlign w:val="center"/>
            <w:hideMark/>
          </w:tcPr>
          <w:p w14:paraId="69D6240D"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99109.22</w:t>
            </w:r>
          </w:p>
        </w:tc>
        <w:tc>
          <w:tcPr>
            <w:tcW w:w="1146" w:type="dxa"/>
            <w:tcBorders>
              <w:top w:val="nil"/>
              <w:left w:val="nil"/>
              <w:bottom w:val="nil"/>
              <w:right w:val="nil"/>
            </w:tcBorders>
            <w:shd w:val="clear" w:color="auto" w:fill="FFFF99"/>
            <w:noWrap/>
            <w:vAlign w:val="center"/>
            <w:hideMark/>
          </w:tcPr>
          <w:p w14:paraId="5732060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81903.50</w:t>
            </w:r>
          </w:p>
        </w:tc>
        <w:tc>
          <w:tcPr>
            <w:tcW w:w="1146" w:type="dxa"/>
            <w:tcBorders>
              <w:top w:val="nil"/>
              <w:left w:val="nil"/>
              <w:bottom w:val="nil"/>
              <w:right w:val="nil"/>
            </w:tcBorders>
            <w:shd w:val="clear" w:color="auto" w:fill="FFFF99"/>
            <w:noWrap/>
            <w:vAlign w:val="center"/>
            <w:hideMark/>
          </w:tcPr>
          <w:p w14:paraId="351E055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95779.70</w:t>
            </w:r>
          </w:p>
        </w:tc>
      </w:tr>
      <w:tr w:rsidR="0025140F" w:rsidRPr="0025140F" w14:paraId="33E58F03" w14:textId="77777777" w:rsidTr="009849FF">
        <w:trPr>
          <w:trHeight w:val="315"/>
        </w:trPr>
        <w:tc>
          <w:tcPr>
            <w:tcW w:w="1134" w:type="dxa"/>
            <w:tcBorders>
              <w:top w:val="nil"/>
              <w:left w:val="nil"/>
              <w:bottom w:val="single" w:sz="8" w:space="0" w:color="auto"/>
              <w:right w:val="nil"/>
            </w:tcBorders>
            <w:shd w:val="clear" w:color="auto" w:fill="FFFF99"/>
            <w:noWrap/>
            <w:vAlign w:val="center"/>
            <w:hideMark/>
          </w:tcPr>
          <w:p w14:paraId="4953C3CC" w14:textId="77777777" w:rsidR="0025140F" w:rsidRPr="0025140F" w:rsidRDefault="0025140F" w:rsidP="0025140F">
            <w:pPr>
              <w:spacing w:after="0" w:line="240" w:lineRule="auto"/>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Kch-Viz</w:t>
            </w:r>
          </w:p>
        </w:tc>
        <w:tc>
          <w:tcPr>
            <w:tcW w:w="1051" w:type="dxa"/>
            <w:tcBorders>
              <w:top w:val="nil"/>
              <w:left w:val="nil"/>
              <w:bottom w:val="single" w:sz="8" w:space="0" w:color="auto"/>
              <w:right w:val="nil"/>
            </w:tcBorders>
            <w:shd w:val="clear" w:color="auto" w:fill="FFFF99"/>
            <w:noWrap/>
            <w:vAlign w:val="center"/>
            <w:hideMark/>
          </w:tcPr>
          <w:p w14:paraId="2D8B38C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945.60</w:t>
            </w:r>
          </w:p>
        </w:tc>
        <w:tc>
          <w:tcPr>
            <w:tcW w:w="927" w:type="dxa"/>
            <w:tcBorders>
              <w:top w:val="nil"/>
              <w:left w:val="nil"/>
              <w:bottom w:val="single" w:sz="8" w:space="0" w:color="auto"/>
              <w:right w:val="nil"/>
            </w:tcBorders>
            <w:shd w:val="clear" w:color="auto" w:fill="FFFF99"/>
            <w:noWrap/>
            <w:vAlign w:val="center"/>
            <w:hideMark/>
          </w:tcPr>
          <w:p w14:paraId="510D4789"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1242.73</w:t>
            </w:r>
          </w:p>
        </w:tc>
        <w:tc>
          <w:tcPr>
            <w:tcW w:w="1037" w:type="dxa"/>
            <w:tcBorders>
              <w:top w:val="nil"/>
              <w:left w:val="nil"/>
              <w:bottom w:val="single" w:sz="8" w:space="0" w:color="auto"/>
              <w:right w:val="nil"/>
            </w:tcBorders>
            <w:shd w:val="clear" w:color="auto" w:fill="FFFF99"/>
            <w:noWrap/>
            <w:vAlign w:val="center"/>
            <w:hideMark/>
          </w:tcPr>
          <w:p w14:paraId="057E438A"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26063.00</w:t>
            </w:r>
          </w:p>
        </w:tc>
        <w:tc>
          <w:tcPr>
            <w:tcW w:w="1037" w:type="dxa"/>
            <w:tcBorders>
              <w:top w:val="nil"/>
              <w:left w:val="nil"/>
              <w:bottom w:val="single" w:sz="8" w:space="0" w:color="auto"/>
              <w:right w:val="nil"/>
            </w:tcBorders>
            <w:shd w:val="clear" w:color="auto" w:fill="FFFF99"/>
            <w:noWrap/>
            <w:vAlign w:val="center"/>
            <w:hideMark/>
          </w:tcPr>
          <w:p w14:paraId="57F1C6C5"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34201.20</w:t>
            </w:r>
          </w:p>
        </w:tc>
        <w:tc>
          <w:tcPr>
            <w:tcW w:w="1146" w:type="dxa"/>
            <w:tcBorders>
              <w:top w:val="nil"/>
              <w:left w:val="nil"/>
              <w:bottom w:val="single" w:sz="8" w:space="0" w:color="auto"/>
              <w:right w:val="nil"/>
            </w:tcBorders>
            <w:shd w:val="clear" w:color="auto" w:fill="FFFF99"/>
            <w:noWrap/>
            <w:vAlign w:val="center"/>
            <w:hideMark/>
          </w:tcPr>
          <w:p w14:paraId="716351E6"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42259.10</w:t>
            </w:r>
          </w:p>
        </w:tc>
        <w:tc>
          <w:tcPr>
            <w:tcW w:w="1146" w:type="dxa"/>
            <w:tcBorders>
              <w:top w:val="nil"/>
              <w:left w:val="nil"/>
              <w:bottom w:val="single" w:sz="8" w:space="0" w:color="auto"/>
              <w:right w:val="nil"/>
            </w:tcBorders>
            <w:shd w:val="clear" w:color="auto" w:fill="FFFF99"/>
            <w:noWrap/>
            <w:vAlign w:val="center"/>
            <w:hideMark/>
          </w:tcPr>
          <w:p w14:paraId="0A49D8B2"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55454.59</w:t>
            </w:r>
          </w:p>
        </w:tc>
        <w:tc>
          <w:tcPr>
            <w:tcW w:w="1037" w:type="dxa"/>
            <w:tcBorders>
              <w:top w:val="nil"/>
              <w:left w:val="nil"/>
              <w:bottom w:val="single" w:sz="8" w:space="0" w:color="auto"/>
              <w:right w:val="nil"/>
            </w:tcBorders>
            <w:shd w:val="clear" w:color="auto" w:fill="FFFF99"/>
            <w:noWrap/>
            <w:vAlign w:val="center"/>
            <w:hideMark/>
          </w:tcPr>
          <w:p w14:paraId="4E0AED1F"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28257.90</w:t>
            </w:r>
          </w:p>
        </w:tc>
        <w:tc>
          <w:tcPr>
            <w:tcW w:w="1037" w:type="dxa"/>
            <w:tcBorders>
              <w:top w:val="nil"/>
              <w:left w:val="nil"/>
              <w:bottom w:val="single" w:sz="8" w:space="0" w:color="auto"/>
              <w:right w:val="nil"/>
            </w:tcBorders>
            <w:shd w:val="clear" w:color="auto" w:fill="FFFF99"/>
            <w:noWrap/>
            <w:vAlign w:val="center"/>
            <w:hideMark/>
          </w:tcPr>
          <w:p w14:paraId="14378A8B"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37181.40</w:t>
            </w:r>
          </w:p>
        </w:tc>
        <w:tc>
          <w:tcPr>
            <w:tcW w:w="1146" w:type="dxa"/>
            <w:tcBorders>
              <w:top w:val="nil"/>
              <w:left w:val="nil"/>
              <w:bottom w:val="single" w:sz="8" w:space="0" w:color="auto"/>
              <w:right w:val="nil"/>
            </w:tcBorders>
            <w:shd w:val="clear" w:color="auto" w:fill="FFFF99"/>
            <w:noWrap/>
            <w:vAlign w:val="center"/>
            <w:hideMark/>
          </w:tcPr>
          <w:p w14:paraId="31CAA687"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58340.89</w:t>
            </w:r>
          </w:p>
        </w:tc>
        <w:tc>
          <w:tcPr>
            <w:tcW w:w="1146" w:type="dxa"/>
            <w:tcBorders>
              <w:top w:val="nil"/>
              <w:left w:val="nil"/>
              <w:bottom w:val="single" w:sz="8" w:space="0" w:color="auto"/>
              <w:right w:val="nil"/>
            </w:tcBorders>
            <w:shd w:val="clear" w:color="auto" w:fill="FFFF99"/>
            <w:noWrap/>
            <w:vAlign w:val="center"/>
            <w:hideMark/>
          </w:tcPr>
          <w:p w14:paraId="46634D14"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76850.64</w:t>
            </w:r>
          </w:p>
        </w:tc>
        <w:tc>
          <w:tcPr>
            <w:tcW w:w="1146" w:type="dxa"/>
            <w:tcBorders>
              <w:top w:val="nil"/>
              <w:left w:val="nil"/>
              <w:bottom w:val="single" w:sz="8" w:space="0" w:color="auto"/>
              <w:right w:val="nil"/>
            </w:tcBorders>
            <w:shd w:val="clear" w:color="auto" w:fill="FFFF99"/>
            <w:noWrap/>
            <w:vAlign w:val="center"/>
            <w:hideMark/>
          </w:tcPr>
          <w:p w14:paraId="6A90CF68"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56181.80</w:t>
            </w:r>
          </w:p>
        </w:tc>
        <w:tc>
          <w:tcPr>
            <w:tcW w:w="1146" w:type="dxa"/>
            <w:tcBorders>
              <w:top w:val="nil"/>
              <w:left w:val="nil"/>
              <w:bottom w:val="single" w:sz="8" w:space="0" w:color="auto"/>
              <w:right w:val="nil"/>
            </w:tcBorders>
            <w:shd w:val="clear" w:color="auto" w:fill="FFFF99"/>
            <w:noWrap/>
            <w:vAlign w:val="center"/>
            <w:hideMark/>
          </w:tcPr>
          <w:p w14:paraId="5071AC23" w14:textId="77777777" w:rsidR="0025140F" w:rsidRPr="0025140F" w:rsidRDefault="0025140F" w:rsidP="0025140F">
            <w:pPr>
              <w:spacing w:after="0" w:line="240" w:lineRule="auto"/>
              <w:jc w:val="center"/>
              <w:rPr>
                <w:rFonts w:ascii="Times New Roman" w:eastAsia="Times New Roman" w:hAnsi="Times New Roman" w:cs="Times New Roman"/>
                <w:color w:val="000000"/>
                <w:lang w:eastAsia="en-IN"/>
              </w:rPr>
            </w:pPr>
            <w:r w:rsidRPr="0025140F">
              <w:rPr>
                <w:rFonts w:ascii="Times New Roman" w:eastAsia="Times New Roman" w:hAnsi="Times New Roman" w:cs="Times New Roman"/>
                <w:color w:val="000000"/>
                <w:lang w:val="en-US" w:eastAsia="en-IN"/>
              </w:rPr>
              <w:t>74119.31</w:t>
            </w:r>
          </w:p>
        </w:tc>
      </w:tr>
    </w:tbl>
    <w:p w14:paraId="043533C5" w14:textId="77777777" w:rsidR="0025140F" w:rsidRDefault="0025140F" w:rsidP="00CA4951">
      <w:pPr>
        <w:spacing w:line="276" w:lineRule="auto"/>
        <w:jc w:val="both"/>
        <w:rPr>
          <w:rFonts w:ascii="Times New Roman" w:hAnsi="Times New Roman" w:cs="Times New Roman"/>
          <w:sz w:val="24"/>
          <w:szCs w:val="24"/>
        </w:rPr>
      </w:pPr>
    </w:p>
    <w:p w14:paraId="6B7DE8BF" w14:textId="77777777" w:rsidR="00D2441F" w:rsidRDefault="00D2441F" w:rsidP="00897650">
      <w:pPr>
        <w:spacing w:line="276" w:lineRule="auto"/>
        <w:rPr>
          <w:rFonts w:ascii="Times New Roman" w:hAnsi="Times New Roman" w:cs="Times New Roman"/>
          <w:b/>
          <w:sz w:val="24"/>
          <w:szCs w:val="24"/>
        </w:rPr>
      </w:pPr>
    </w:p>
    <w:p w14:paraId="4091B66A" w14:textId="211987DD" w:rsidR="00897650" w:rsidRDefault="00897650" w:rsidP="00F56028">
      <w:pPr>
        <w:spacing w:after="0" w:line="240" w:lineRule="auto"/>
        <w:rPr>
          <w:rFonts w:ascii="Times New Roman" w:hAnsi="Times New Roman" w:cs="Times New Roman"/>
          <w:sz w:val="24"/>
          <w:szCs w:val="24"/>
        </w:rPr>
      </w:pPr>
      <w:r w:rsidRPr="00F359D2">
        <w:rPr>
          <w:rFonts w:ascii="Times New Roman" w:hAnsi="Times New Roman" w:cs="Times New Roman"/>
          <w:b/>
          <w:sz w:val="24"/>
          <w:szCs w:val="24"/>
        </w:rPr>
        <w:t>Table 1</w:t>
      </w:r>
      <w:r w:rsidR="0006520D">
        <w:rPr>
          <w:rFonts w:ascii="Times New Roman" w:hAnsi="Times New Roman" w:cs="Times New Roman"/>
          <w:b/>
          <w:sz w:val="24"/>
          <w:szCs w:val="24"/>
        </w:rPr>
        <w:t>4</w:t>
      </w:r>
      <w:r w:rsidR="00B67AE6">
        <w:rPr>
          <w:rFonts w:ascii="Times New Roman" w:hAnsi="Times New Roman" w:cs="Times New Roman"/>
          <w:b/>
          <w:sz w:val="24"/>
          <w:szCs w:val="24"/>
        </w:rPr>
        <w:t>.</w:t>
      </w:r>
      <w:r w:rsidR="0006520D">
        <w:rPr>
          <w:rFonts w:ascii="Times New Roman" w:hAnsi="Times New Roman" w:cs="Times New Roman"/>
          <w:b/>
          <w:sz w:val="24"/>
          <w:szCs w:val="24"/>
        </w:rPr>
        <w:t xml:space="preserve"> </w:t>
      </w:r>
      <w:r w:rsidRPr="00F359D2">
        <w:rPr>
          <w:rFonts w:ascii="Times New Roman" w:hAnsi="Times New Roman" w:cs="Times New Roman"/>
          <w:sz w:val="24"/>
          <w:szCs w:val="24"/>
        </w:rPr>
        <w:t>Percentage savings on fuel costs via SSCP</w:t>
      </w:r>
    </w:p>
    <w:tbl>
      <w:tblPr>
        <w:tblpPr w:leftFromText="180" w:rightFromText="180" w:vertAnchor="text" w:horzAnchor="margin" w:tblpY="27"/>
        <w:tblW w:w="5000" w:type="pct"/>
        <w:tblBorders>
          <w:top w:val="single" w:sz="4" w:space="0" w:color="auto"/>
          <w:bottom w:val="single" w:sz="4" w:space="0" w:color="auto"/>
        </w:tblBorders>
        <w:shd w:val="clear" w:color="auto" w:fill="FFFF99"/>
        <w:tblLook w:val="04A0" w:firstRow="1" w:lastRow="0" w:firstColumn="1" w:lastColumn="0" w:noHBand="0" w:noVBand="1"/>
      </w:tblPr>
      <w:tblGrid>
        <w:gridCol w:w="1467"/>
        <w:gridCol w:w="1385"/>
        <w:gridCol w:w="1385"/>
        <w:gridCol w:w="1443"/>
        <w:gridCol w:w="1340"/>
        <w:gridCol w:w="1337"/>
        <w:gridCol w:w="1396"/>
        <w:gridCol w:w="1385"/>
        <w:gridCol w:w="1385"/>
        <w:gridCol w:w="1435"/>
      </w:tblGrid>
      <w:tr w:rsidR="00897650" w:rsidRPr="00F359D2" w14:paraId="52AC1ECE" w14:textId="77777777" w:rsidTr="009849FF">
        <w:trPr>
          <w:trHeight w:val="300"/>
        </w:trPr>
        <w:tc>
          <w:tcPr>
            <w:tcW w:w="526" w:type="pct"/>
            <w:vMerge w:val="restart"/>
            <w:tcBorders>
              <w:top w:val="single" w:sz="4" w:space="0" w:color="auto"/>
              <w:bottom w:val="nil"/>
            </w:tcBorders>
            <w:shd w:val="clear" w:color="auto" w:fill="FFFF99"/>
            <w:noWrap/>
            <w:vAlign w:val="center"/>
            <w:hideMark/>
          </w:tcPr>
          <w:p w14:paraId="310FD015"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Ports</w:t>
            </w:r>
          </w:p>
        </w:tc>
        <w:tc>
          <w:tcPr>
            <w:tcW w:w="1508" w:type="pct"/>
            <w:gridSpan w:val="3"/>
            <w:tcBorders>
              <w:top w:val="single" w:sz="4" w:space="0" w:color="auto"/>
              <w:bottom w:val="single" w:sz="4" w:space="0" w:color="auto"/>
            </w:tcBorders>
            <w:shd w:val="clear" w:color="auto" w:fill="FFFF99"/>
            <w:noWrap/>
            <w:vAlign w:val="center"/>
            <w:hideMark/>
          </w:tcPr>
          <w:p w14:paraId="46AE8BB9"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Tanker 100000 dwt</w:t>
            </w:r>
          </w:p>
        </w:tc>
        <w:tc>
          <w:tcPr>
            <w:tcW w:w="1458" w:type="pct"/>
            <w:gridSpan w:val="3"/>
            <w:tcBorders>
              <w:top w:val="single" w:sz="4" w:space="0" w:color="auto"/>
              <w:bottom w:val="single" w:sz="4" w:space="0" w:color="auto"/>
            </w:tcBorders>
            <w:shd w:val="clear" w:color="auto" w:fill="FFFF99"/>
            <w:noWrap/>
            <w:vAlign w:val="center"/>
            <w:hideMark/>
          </w:tcPr>
          <w:p w14:paraId="313306BC"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Bulk Carrier</w:t>
            </w:r>
          </w:p>
        </w:tc>
        <w:tc>
          <w:tcPr>
            <w:tcW w:w="1508" w:type="pct"/>
            <w:gridSpan w:val="3"/>
            <w:tcBorders>
              <w:top w:val="single" w:sz="4" w:space="0" w:color="auto"/>
              <w:bottom w:val="single" w:sz="4" w:space="0" w:color="auto"/>
            </w:tcBorders>
            <w:shd w:val="clear" w:color="auto" w:fill="FFFF99"/>
            <w:noWrap/>
            <w:vAlign w:val="center"/>
            <w:hideMark/>
          </w:tcPr>
          <w:p w14:paraId="0D961B90"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Container-Panamax</w:t>
            </w:r>
          </w:p>
        </w:tc>
      </w:tr>
      <w:tr w:rsidR="00897650" w:rsidRPr="00F359D2" w14:paraId="1BAE397F" w14:textId="77777777" w:rsidTr="009849FF">
        <w:trPr>
          <w:trHeight w:val="315"/>
        </w:trPr>
        <w:tc>
          <w:tcPr>
            <w:tcW w:w="526" w:type="pct"/>
            <w:vMerge/>
            <w:tcBorders>
              <w:top w:val="nil"/>
              <w:bottom w:val="single" w:sz="4" w:space="0" w:color="auto"/>
            </w:tcBorders>
            <w:shd w:val="clear" w:color="auto" w:fill="FFFF99"/>
            <w:vAlign w:val="center"/>
            <w:hideMark/>
          </w:tcPr>
          <w:p w14:paraId="3026A738" w14:textId="77777777" w:rsidR="00897650" w:rsidRPr="00F359D2" w:rsidRDefault="00897650" w:rsidP="00897650">
            <w:pPr>
              <w:spacing w:after="0" w:line="276" w:lineRule="auto"/>
              <w:rPr>
                <w:rFonts w:ascii="Times New Roman" w:eastAsia="Times New Roman" w:hAnsi="Times New Roman" w:cs="Times New Roman"/>
                <w:color w:val="000000"/>
                <w:lang w:val="en-US"/>
              </w:rPr>
            </w:pPr>
          </w:p>
        </w:tc>
        <w:tc>
          <w:tcPr>
            <w:tcW w:w="496" w:type="pct"/>
            <w:tcBorders>
              <w:top w:val="single" w:sz="4" w:space="0" w:color="auto"/>
              <w:bottom w:val="single" w:sz="4" w:space="0" w:color="auto"/>
            </w:tcBorders>
            <w:shd w:val="clear" w:color="auto" w:fill="FFFF99"/>
            <w:noWrap/>
            <w:vAlign w:val="center"/>
            <w:hideMark/>
          </w:tcPr>
          <w:p w14:paraId="55E9D5C6" w14:textId="2A576ED0"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xml:space="preserve">Via </w:t>
            </w:r>
            <w:r w:rsidR="004B5893">
              <w:rPr>
                <w:rFonts w:ascii="Times New Roman" w:eastAsia="Times New Roman" w:hAnsi="Times New Roman" w:cs="Times New Roman"/>
                <w:color w:val="000000"/>
                <w:lang w:val="en-US"/>
              </w:rPr>
              <w:t>S</w:t>
            </w:r>
            <w:r w:rsidRPr="00F359D2">
              <w:rPr>
                <w:rFonts w:ascii="Times New Roman" w:eastAsia="Times New Roman" w:hAnsi="Times New Roman" w:cs="Times New Roman"/>
                <w:color w:val="000000"/>
                <w:lang w:val="en-US"/>
              </w:rPr>
              <w:t>ethu</w:t>
            </w:r>
          </w:p>
        </w:tc>
        <w:tc>
          <w:tcPr>
            <w:tcW w:w="496" w:type="pct"/>
            <w:tcBorders>
              <w:top w:val="single" w:sz="4" w:space="0" w:color="auto"/>
              <w:bottom w:val="single" w:sz="4" w:space="0" w:color="auto"/>
            </w:tcBorders>
            <w:shd w:val="clear" w:color="auto" w:fill="FFFF99"/>
            <w:noWrap/>
            <w:vAlign w:val="center"/>
            <w:hideMark/>
          </w:tcPr>
          <w:p w14:paraId="06BB033F"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Via SL</w:t>
            </w:r>
          </w:p>
        </w:tc>
        <w:tc>
          <w:tcPr>
            <w:tcW w:w="517" w:type="pct"/>
            <w:tcBorders>
              <w:top w:val="single" w:sz="4" w:space="0" w:color="auto"/>
              <w:bottom w:val="single" w:sz="4" w:space="0" w:color="auto"/>
            </w:tcBorders>
            <w:shd w:val="clear" w:color="auto" w:fill="FFFF99"/>
            <w:noWrap/>
            <w:vAlign w:val="center"/>
            <w:hideMark/>
          </w:tcPr>
          <w:p w14:paraId="4F783418"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Change</w:t>
            </w:r>
          </w:p>
        </w:tc>
        <w:tc>
          <w:tcPr>
            <w:tcW w:w="480" w:type="pct"/>
            <w:tcBorders>
              <w:top w:val="single" w:sz="4" w:space="0" w:color="auto"/>
              <w:bottom w:val="single" w:sz="4" w:space="0" w:color="auto"/>
            </w:tcBorders>
            <w:shd w:val="clear" w:color="auto" w:fill="FFFF99"/>
            <w:noWrap/>
            <w:vAlign w:val="center"/>
            <w:hideMark/>
          </w:tcPr>
          <w:p w14:paraId="51735D00" w14:textId="5CB112BF"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xml:space="preserve">Via </w:t>
            </w:r>
            <w:r w:rsidR="004B5893">
              <w:rPr>
                <w:rFonts w:ascii="Times New Roman" w:eastAsia="Times New Roman" w:hAnsi="Times New Roman" w:cs="Times New Roman"/>
                <w:color w:val="000000"/>
                <w:lang w:val="en-US"/>
              </w:rPr>
              <w:t>S</w:t>
            </w:r>
            <w:r w:rsidRPr="00F359D2">
              <w:rPr>
                <w:rFonts w:ascii="Times New Roman" w:eastAsia="Times New Roman" w:hAnsi="Times New Roman" w:cs="Times New Roman"/>
                <w:color w:val="000000"/>
                <w:lang w:val="en-US"/>
              </w:rPr>
              <w:t>ethu</w:t>
            </w:r>
          </w:p>
        </w:tc>
        <w:tc>
          <w:tcPr>
            <w:tcW w:w="479" w:type="pct"/>
            <w:tcBorders>
              <w:top w:val="single" w:sz="4" w:space="0" w:color="auto"/>
              <w:bottom w:val="single" w:sz="4" w:space="0" w:color="auto"/>
            </w:tcBorders>
            <w:shd w:val="clear" w:color="auto" w:fill="FFFF99"/>
            <w:noWrap/>
            <w:vAlign w:val="center"/>
            <w:hideMark/>
          </w:tcPr>
          <w:p w14:paraId="51C3B280"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Via SL</w:t>
            </w:r>
          </w:p>
        </w:tc>
        <w:tc>
          <w:tcPr>
            <w:tcW w:w="500" w:type="pct"/>
            <w:tcBorders>
              <w:top w:val="single" w:sz="4" w:space="0" w:color="auto"/>
              <w:bottom w:val="single" w:sz="4" w:space="0" w:color="auto"/>
            </w:tcBorders>
            <w:shd w:val="clear" w:color="auto" w:fill="FFFF99"/>
            <w:noWrap/>
            <w:vAlign w:val="center"/>
            <w:hideMark/>
          </w:tcPr>
          <w:p w14:paraId="5BA3A8BF"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Change</w:t>
            </w:r>
          </w:p>
        </w:tc>
        <w:tc>
          <w:tcPr>
            <w:tcW w:w="496" w:type="pct"/>
            <w:tcBorders>
              <w:top w:val="single" w:sz="4" w:space="0" w:color="auto"/>
              <w:bottom w:val="single" w:sz="4" w:space="0" w:color="auto"/>
            </w:tcBorders>
            <w:shd w:val="clear" w:color="auto" w:fill="FFFF99"/>
            <w:noWrap/>
            <w:vAlign w:val="center"/>
            <w:hideMark/>
          </w:tcPr>
          <w:p w14:paraId="308D95D5" w14:textId="14EB6604"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xml:space="preserve">Via </w:t>
            </w:r>
            <w:r w:rsidR="004B5893">
              <w:rPr>
                <w:rFonts w:ascii="Times New Roman" w:eastAsia="Times New Roman" w:hAnsi="Times New Roman" w:cs="Times New Roman"/>
                <w:color w:val="000000"/>
                <w:lang w:val="en-US"/>
              </w:rPr>
              <w:t>S</w:t>
            </w:r>
            <w:r w:rsidRPr="00F359D2">
              <w:rPr>
                <w:rFonts w:ascii="Times New Roman" w:eastAsia="Times New Roman" w:hAnsi="Times New Roman" w:cs="Times New Roman"/>
                <w:color w:val="000000"/>
                <w:lang w:val="en-US"/>
              </w:rPr>
              <w:t>ethu</w:t>
            </w:r>
          </w:p>
        </w:tc>
        <w:tc>
          <w:tcPr>
            <w:tcW w:w="496" w:type="pct"/>
            <w:tcBorders>
              <w:top w:val="single" w:sz="4" w:space="0" w:color="auto"/>
              <w:bottom w:val="single" w:sz="4" w:space="0" w:color="auto"/>
            </w:tcBorders>
            <w:shd w:val="clear" w:color="auto" w:fill="FFFF99"/>
            <w:noWrap/>
            <w:vAlign w:val="center"/>
            <w:hideMark/>
          </w:tcPr>
          <w:p w14:paraId="42B9DC2D"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Via SL</w:t>
            </w:r>
          </w:p>
        </w:tc>
        <w:tc>
          <w:tcPr>
            <w:tcW w:w="517" w:type="pct"/>
            <w:tcBorders>
              <w:top w:val="single" w:sz="4" w:space="0" w:color="auto"/>
              <w:bottom w:val="single" w:sz="4" w:space="0" w:color="auto"/>
            </w:tcBorders>
            <w:shd w:val="clear" w:color="auto" w:fill="FFFF99"/>
            <w:noWrap/>
            <w:vAlign w:val="center"/>
            <w:hideMark/>
          </w:tcPr>
          <w:p w14:paraId="6F409558" w14:textId="77777777" w:rsidR="00897650" w:rsidRPr="00F359D2" w:rsidRDefault="00897650" w:rsidP="00897650">
            <w:pPr>
              <w:spacing w:after="0" w:line="276" w:lineRule="auto"/>
              <w:jc w:val="center"/>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 Change</w:t>
            </w:r>
          </w:p>
        </w:tc>
      </w:tr>
      <w:tr w:rsidR="00897650" w:rsidRPr="00F359D2" w14:paraId="0C0AEDA4" w14:textId="77777777" w:rsidTr="009849FF">
        <w:trPr>
          <w:trHeight w:val="300"/>
        </w:trPr>
        <w:tc>
          <w:tcPr>
            <w:tcW w:w="526" w:type="pct"/>
            <w:tcBorders>
              <w:top w:val="single" w:sz="4" w:space="0" w:color="auto"/>
            </w:tcBorders>
            <w:shd w:val="clear" w:color="auto" w:fill="FFFF99"/>
            <w:noWrap/>
            <w:vAlign w:val="center"/>
            <w:hideMark/>
          </w:tcPr>
          <w:p w14:paraId="05E07F9A"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Por-Hal</w:t>
            </w:r>
          </w:p>
        </w:tc>
        <w:tc>
          <w:tcPr>
            <w:tcW w:w="496" w:type="pct"/>
            <w:tcBorders>
              <w:top w:val="single" w:sz="4" w:space="0" w:color="auto"/>
            </w:tcBorders>
            <w:shd w:val="clear" w:color="auto" w:fill="FFFF99"/>
            <w:noWrap/>
            <w:vAlign w:val="center"/>
            <w:hideMark/>
          </w:tcPr>
          <w:p w14:paraId="108BEED8"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113141.8</w:t>
            </w:r>
          </w:p>
        </w:tc>
        <w:tc>
          <w:tcPr>
            <w:tcW w:w="496" w:type="pct"/>
            <w:tcBorders>
              <w:top w:val="single" w:sz="4" w:space="0" w:color="auto"/>
            </w:tcBorders>
            <w:shd w:val="clear" w:color="auto" w:fill="FFFF99"/>
            <w:noWrap/>
            <w:vAlign w:val="center"/>
            <w:hideMark/>
          </w:tcPr>
          <w:p w14:paraId="63569B46"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125915.9</w:t>
            </w:r>
          </w:p>
        </w:tc>
        <w:tc>
          <w:tcPr>
            <w:tcW w:w="517" w:type="pct"/>
            <w:tcBorders>
              <w:top w:val="single" w:sz="4" w:space="0" w:color="auto"/>
            </w:tcBorders>
            <w:shd w:val="clear" w:color="auto" w:fill="FFFF99"/>
            <w:noWrap/>
            <w:vAlign w:val="center"/>
            <w:hideMark/>
          </w:tcPr>
          <w:p w14:paraId="0C8FBF39"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11.29</w:t>
            </w:r>
          </w:p>
        </w:tc>
        <w:tc>
          <w:tcPr>
            <w:tcW w:w="480" w:type="pct"/>
            <w:tcBorders>
              <w:top w:val="single" w:sz="4" w:space="0" w:color="auto"/>
            </w:tcBorders>
            <w:shd w:val="clear" w:color="auto" w:fill="FFFF99"/>
            <w:noWrap/>
            <w:vAlign w:val="center"/>
            <w:hideMark/>
          </w:tcPr>
          <w:p w14:paraId="01A7ABAD"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156659.7</w:t>
            </w:r>
          </w:p>
        </w:tc>
        <w:tc>
          <w:tcPr>
            <w:tcW w:w="479" w:type="pct"/>
            <w:tcBorders>
              <w:top w:val="single" w:sz="4" w:space="0" w:color="auto"/>
            </w:tcBorders>
            <w:shd w:val="clear" w:color="auto" w:fill="FFFF99"/>
            <w:noWrap/>
            <w:vAlign w:val="center"/>
            <w:hideMark/>
          </w:tcPr>
          <w:p w14:paraId="1871C7A5"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174066.3</w:t>
            </w:r>
          </w:p>
        </w:tc>
        <w:tc>
          <w:tcPr>
            <w:tcW w:w="500" w:type="pct"/>
            <w:tcBorders>
              <w:top w:val="single" w:sz="4" w:space="0" w:color="auto"/>
            </w:tcBorders>
            <w:shd w:val="clear" w:color="auto" w:fill="FFFF99"/>
            <w:noWrap/>
            <w:vAlign w:val="center"/>
            <w:hideMark/>
          </w:tcPr>
          <w:p w14:paraId="6004B678"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11.11</w:t>
            </w:r>
          </w:p>
        </w:tc>
        <w:tc>
          <w:tcPr>
            <w:tcW w:w="496" w:type="pct"/>
            <w:tcBorders>
              <w:top w:val="single" w:sz="4" w:space="0" w:color="auto"/>
            </w:tcBorders>
            <w:shd w:val="clear" w:color="auto" w:fill="FFFF99"/>
            <w:noWrap/>
            <w:vAlign w:val="center"/>
            <w:hideMark/>
          </w:tcPr>
          <w:p w14:paraId="2FD90169"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151231.6</w:t>
            </w:r>
          </w:p>
        </w:tc>
        <w:tc>
          <w:tcPr>
            <w:tcW w:w="496" w:type="pct"/>
            <w:tcBorders>
              <w:top w:val="single" w:sz="4" w:space="0" w:color="auto"/>
            </w:tcBorders>
            <w:shd w:val="clear" w:color="auto" w:fill="FFFF99"/>
            <w:noWrap/>
            <w:vAlign w:val="center"/>
            <w:hideMark/>
          </w:tcPr>
          <w:p w14:paraId="3317D2D7"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168240.6</w:t>
            </w:r>
          </w:p>
        </w:tc>
        <w:tc>
          <w:tcPr>
            <w:tcW w:w="517" w:type="pct"/>
            <w:tcBorders>
              <w:top w:val="single" w:sz="4" w:space="0" w:color="auto"/>
            </w:tcBorders>
            <w:shd w:val="clear" w:color="auto" w:fill="FFFF99"/>
            <w:noWrap/>
            <w:vAlign w:val="bottom"/>
            <w:hideMark/>
          </w:tcPr>
          <w:p w14:paraId="340056B3"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11.25</w:t>
            </w:r>
          </w:p>
        </w:tc>
      </w:tr>
      <w:tr w:rsidR="00897650" w:rsidRPr="00F359D2" w14:paraId="1CBF5F1E" w14:textId="77777777" w:rsidTr="009849FF">
        <w:trPr>
          <w:trHeight w:val="300"/>
        </w:trPr>
        <w:tc>
          <w:tcPr>
            <w:tcW w:w="526" w:type="pct"/>
            <w:shd w:val="clear" w:color="auto" w:fill="FFFF99"/>
            <w:noWrap/>
            <w:vAlign w:val="center"/>
            <w:hideMark/>
          </w:tcPr>
          <w:p w14:paraId="1A4B738A"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Mun-Ch</w:t>
            </w:r>
          </w:p>
        </w:tc>
        <w:tc>
          <w:tcPr>
            <w:tcW w:w="496" w:type="pct"/>
            <w:shd w:val="clear" w:color="auto" w:fill="FFFF99"/>
            <w:noWrap/>
            <w:vAlign w:val="center"/>
            <w:hideMark/>
          </w:tcPr>
          <w:p w14:paraId="5B9C2922"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76529.3</w:t>
            </w:r>
          </w:p>
        </w:tc>
        <w:tc>
          <w:tcPr>
            <w:tcW w:w="496" w:type="pct"/>
            <w:shd w:val="clear" w:color="auto" w:fill="FFFF99"/>
            <w:noWrap/>
            <w:vAlign w:val="center"/>
            <w:hideMark/>
          </w:tcPr>
          <w:p w14:paraId="10E2D971"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89853.6</w:t>
            </w:r>
          </w:p>
        </w:tc>
        <w:tc>
          <w:tcPr>
            <w:tcW w:w="517" w:type="pct"/>
            <w:shd w:val="clear" w:color="auto" w:fill="FFFF99"/>
            <w:noWrap/>
            <w:vAlign w:val="center"/>
            <w:hideMark/>
          </w:tcPr>
          <w:p w14:paraId="69BC8097"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17.41</w:t>
            </w:r>
          </w:p>
        </w:tc>
        <w:tc>
          <w:tcPr>
            <w:tcW w:w="480" w:type="pct"/>
            <w:shd w:val="clear" w:color="auto" w:fill="FFFF99"/>
            <w:noWrap/>
            <w:vAlign w:val="center"/>
            <w:hideMark/>
          </w:tcPr>
          <w:p w14:paraId="7F9E1810"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111914.6</w:t>
            </w:r>
          </w:p>
        </w:tc>
        <w:tc>
          <w:tcPr>
            <w:tcW w:w="479" w:type="pct"/>
            <w:shd w:val="clear" w:color="auto" w:fill="FFFF99"/>
            <w:noWrap/>
            <w:vAlign w:val="center"/>
            <w:hideMark/>
          </w:tcPr>
          <w:p w14:paraId="6F0E1DA3"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131157.8</w:t>
            </w:r>
          </w:p>
        </w:tc>
        <w:tc>
          <w:tcPr>
            <w:tcW w:w="500" w:type="pct"/>
            <w:shd w:val="clear" w:color="auto" w:fill="FFFF99"/>
            <w:noWrap/>
            <w:vAlign w:val="center"/>
            <w:hideMark/>
          </w:tcPr>
          <w:p w14:paraId="0B93F1ED"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17.19</w:t>
            </w:r>
          </w:p>
        </w:tc>
        <w:tc>
          <w:tcPr>
            <w:tcW w:w="496" w:type="pct"/>
            <w:shd w:val="clear" w:color="auto" w:fill="FFFF99"/>
            <w:noWrap/>
            <w:vAlign w:val="center"/>
            <w:hideMark/>
          </w:tcPr>
          <w:p w14:paraId="45B4C061"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107894.7</w:t>
            </w:r>
          </w:p>
        </w:tc>
        <w:tc>
          <w:tcPr>
            <w:tcW w:w="496" w:type="pct"/>
            <w:shd w:val="clear" w:color="auto" w:fill="FFFF99"/>
            <w:noWrap/>
            <w:vAlign w:val="center"/>
            <w:hideMark/>
          </w:tcPr>
          <w:p w14:paraId="42451451"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126547.7</w:t>
            </w:r>
          </w:p>
        </w:tc>
        <w:tc>
          <w:tcPr>
            <w:tcW w:w="517" w:type="pct"/>
            <w:shd w:val="clear" w:color="auto" w:fill="FFFF99"/>
            <w:noWrap/>
            <w:vAlign w:val="bottom"/>
            <w:hideMark/>
          </w:tcPr>
          <w:p w14:paraId="6F294169"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17.29</w:t>
            </w:r>
          </w:p>
        </w:tc>
      </w:tr>
      <w:tr w:rsidR="00897650" w:rsidRPr="00F359D2" w14:paraId="1A6F493E" w14:textId="77777777" w:rsidTr="009849FF">
        <w:trPr>
          <w:trHeight w:val="300"/>
        </w:trPr>
        <w:tc>
          <w:tcPr>
            <w:tcW w:w="526" w:type="pct"/>
            <w:shd w:val="clear" w:color="auto" w:fill="FFFF99"/>
            <w:noWrap/>
            <w:vAlign w:val="center"/>
            <w:hideMark/>
          </w:tcPr>
          <w:p w14:paraId="74B0D30B"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Haz-Kr</w:t>
            </w:r>
          </w:p>
        </w:tc>
        <w:tc>
          <w:tcPr>
            <w:tcW w:w="496" w:type="pct"/>
            <w:shd w:val="clear" w:color="auto" w:fill="FFFF99"/>
            <w:noWrap/>
            <w:vAlign w:val="center"/>
            <w:hideMark/>
          </w:tcPr>
          <w:p w14:paraId="3E9D4256"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72642.8</w:t>
            </w:r>
          </w:p>
        </w:tc>
        <w:tc>
          <w:tcPr>
            <w:tcW w:w="496" w:type="pct"/>
            <w:shd w:val="clear" w:color="auto" w:fill="FFFF99"/>
            <w:noWrap/>
            <w:vAlign w:val="center"/>
            <w:hideMark/>
          </w:tcPr>
          <w:p w14:paraId="3206A21A"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87821.9</w:t>
            </w:r>
          </w:p>
        </w:tc>
        <w:tc>
          <w:tcPr>
            <w:tcW w:w="517" w:type="pct"/>
            <w:shd w:val="clear" w:color="auto" w:fill="FFFF99"/>
            <w:noWrap/>
            <w:vAlign w:val="center"/>
            <w:hideMark/>
          </w:tcPr>
          <w:p w14:paraId="43859683"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20.90</w:t>
            </w:r>
          </w:p>
        </w:tc>
        <w:tc>
          <w:tcPr>
            <w:tcW w:w="480" w:type="pct"/>
            <w:shd w:val="clear" w:color="auto" w:fill="FFFF99"/>
            <w:noWrap/>
            <w:vAlign w:val="center"/>
            <w:hideMark/>
          </w:tcPr>
          <w:p w14:paraId="76EBFBF9"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100630.9</w:t>
            </w:r>
          </w:p>
        </w:tc>
        <w:tc>
          <w:tcPr>
            <w:tcW w:w="479" w:type="pct"/>
            <w:shd w:val="clear" w:color="auto" w:fill="FFFF99"/>
            <w:noWrap/>
            <w:vAlign w:val="center"/>
            <w:hideMark/>
          </w:tcPr>
          <w:p w14:paraId="562E7E3C"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121416.2</w:t>
            </w:r>
          </w:p>
        </w:tc>
        <w:tc>
          <w:tcPr>
            <w:tcW w:w="500" w:type="pct"/>
            <w:shd w:val="clear" w:color="auto" w:fill="FFFF99"/>
            <w:noWrap/>
            <w:vAlign w:val="center"/>
            <w:hideMark/>
          </w:tcPr>
          <w:p w14:paraId="50ADAA86"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20.65</w:t>
            </w:r>
          </w:p>
        </w:tc>
        <w:tc>
          <w:tcPr>
            <w:tcW w:w="496" w:type="pct"/>
            <w:shd w:val="clear" w:color="auto" w:fill="FFFF99"/>
            <w:noWrap/>
            <w:vAlign w:val="center"/>
            <w:hideMark/>
          </w:tcPr>
          <w:p w14:paraId="3173B1A5"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97028.7</w:t>
            </w:r>
          </w:p>
        </w:tc>
        <w:tc>
          <w:tcPr>
            <w:tcW w:w="496" w:type="pct"/>
            <w:shd w:val="clear" w:color="auto" w:fill="FFFF99"/>
            <w:noWrap/>
            <w:vAlign w:val="center"/>
            <w:hideMark/>
          </w:tcPr>
          <w:p w14:paraId="3E72CE0C"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117166.8</w:t>
            </w:r>
          </w:p>
        </w:tc>
        <w:tc>
          <w:tcPr>
            <w:tcW w:w="517" w:type="pct"/>
            <w:shd w:val="clear" w:color="auto" w:fill="FFFF99"/>
            <w:noWrap/>
            <w:vAlign w:val="bottom"/>
            <w:hideMark/>
          </w:tcPr>
          <w:p w14:paraId="55578AA9"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20.75</w:t>
            </w:r>
          </w:p>
        </w:tc>
      </w:tr>
      <w:tr w:rsidR="00897650" w:rsidRPr="00F359D2" w14:paraId="19F991A5" w14:textId="77777777" w:rsidTr="009849FF">
        <w:trPr>
          <w:trHeight w:val="300"/>
        </w:trPr>
        <w:tc>
          <w:tcPr>
            <w:tcW w:w="526" w:type="pct"/>
            <w:shd w:val="clear" w:color="auto" w:fill="FFFF99"/>
            <w:noWrap/>
            <w:vAlign w:val="center"/>
            <w:hideMark/>
          </w:tcPr>
          <w:p w14:paraId="3A598CD1"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Mum-Ch</w:t>
            </w:r>
          </w:p>
        </w:tc>
        <w:tc>
          <w:tcPr>
            <w:tcW w:w="496" w:type="pct"/>
            <w:shd w:val="clear" w:color="auto" w:fill="FFFF99"/>
            <w:noWrap/>
            <w:vAlign w:val="center"/>
            <w:hideMark/>
          </w:tcPr>
          <w:p w14:paraId="187BF7BC"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56007.1</w:t>
            </w:r>
          </w:p>
        </w:tc>
        <w:tc>
          <w:tcPr>
            <w:tcW w:w="496" w:type="pct"/>
            <w:shd w:val="clear" w:color="auto" w:fill="FFFF99"/>
            <w:noWrap/>
            <w:vAlign w:val="center"/>
            <w:hideMark/>
          </w:tcPr>
          <w:p w14:paraId="66DB978C"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67963.7</w:t>
            </w:r>
          </w:p>
        </w:tc>
        <w:tc>
          <w:tcPr>
            <w:tcW w:w="517" w:type="pct"/>
            <w:shd w:val="clear" w:color="auto" w:fill="FFFF99"/>
            <w:noWrap/>
            <w:vAlign w:val="center"/>
            <w:hideMark/>
          </w:tcPr>
          <w:p w14:paraId="1151D52A"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21.35</w:t>
            </w:r>
          </w:p>
        </w:tc>
        <w:tc>
          <w:tcPr>
            <w:tcW w:w="480" w:type="pct"/>
            <w:shd w:val="clear" w:color="auto" w:fill="FFFF99"/>
            <w:noWrap/>
            <w:vAlign w:val="center"/>
            <w:hideMark/>
          </w:tcPr>
          <w:p w14:paraId="0B6B770A"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81849.3</w:t>
            </w:r>
          </w:p>
        </w:tc>
        <w:tc>
          <w:tcPr>
            <w:tcW w:w="479" w:type="pct"/>
            <w:shd w:val="clear" w:color="auto" w:fill="FFFF99"/>
            <w:noWrap/>
            <w:vAlign w:val="center"/>
            <w:hideMark/>
          </w:tcPr>
          <w:p w14:paraId="34C278C0"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99338.5</w:t>
            </w:r>
          </w:p>
        </w:tc>
        <w:tc>
          <w:tcPr>
            <w:tcW w:w="500" w:type="pct"/>
            <w:shd w:val="clear" w:color="auto" w:fill="FFFF99"/>
            <w:noWrap/>
            <w:vAlign w:val="center"/>
            <w:hideMark/>
          </w:tcPr>
          <w:p w14:paraId="239F277B"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21.37</w:t>
            </w:r>
          </w:p>
        </w:tc>
        <w:tc>
          <w:tcPr>
            <w:tcW w:w="496" w:type="pct"/>
            <w:shd w:val="clear" w:color="auto" w:fill="FFFF99"/>
            <w:noWrap/>
            <w:vAlign w:val="center"/>
            <w:hideMark/>
          </w:tcPr>
          <w:p w14:paraId="2BBA6955"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79157.0</w:t>
            </w:r>
          </w:p>
        </w:tc>
        <w:tc>
          <w:tcPr>
            <w:tcW w:w="496" w:type="pct"/>
            <w:shd w:val="clear" w:color="auto" w:fill="FFFF99"/>
            <w:noWrap/>
            <w:vAlign w:val="center"/>
            <w:hideMark/>
          </w:tcPr>
          <w:p w14:paraId="2967BEF1"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95662.1</w:t>
            </w:r>
          </w:p>
        </w:tc>
        <w:tc>
          <w:tcPr>
            <w:tcW w:w="517" w:type="pct"/>
            <w:shd w:val="clear" w:color="auto" w:fill="FFFF99"/>
            <w:noWrap/>
            <w:vAlign w:val="bottom"/>
            <w:hideMark/>
          </w:tcPr>
          <w:p w14:paraId="0C14EDF5"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20.85</w:t>
            </w:r>
          </w:p>
        </w:tc>
      </w:tr>
      <w:tr w:rsidR="00897650" w:rsidRPr="00F359D2" w14:paraId="2A2F8E18" w14:textId="77777777" w:rsidTr="009849FF">
        <w:trPr>
          <w:trHeight w:val="315"/>
        </w:trPr>
        <w:tc>
          <w:tcPr>
            <w:tcW w:w="526" w:type="pct"/>
            <w:shd w:val="clear" w:color="auto" w:fill="FFFF99"/>
            <w:noWrap/>
            <w:vAlign w:val="center"/>
            <w:hideMark/>
          </w:tcPr>
          <w:p w14:paraId="16551EEA" w14:textId="77777777" w:rsidR="00897650" w:rsidRPr="00F359D2" w:rsidRDefault="00897650" w:rsidP="00897650">
            <w:pPr>
              <w:spacing w:after="0" w:line="276" w:lineRule="auto"/>
              <w:rPr>
                <w:rFonts w:ascii="Times New Roman" w:eastAsia="Times New Roman" w:hAnsi="Times New Roman" w:cs="Times New Roman"/>
                <w:color w:val="000000"/>
                <w:lang w:val="en-US"/>
              </w:rPr>
            </w:pPr>
            <w:r w:rsidRPr="00F359D2">
              <w:rPr>
                <w:rFonts w:ascii="Times New Roman" w:eastAsia="Times New Roman" w:hAnsi="Times New Roman" w:cs="Times New Roman"/>
                <w:color w:val="000000"/>
                <w:lang w:val="en-US"/>
              </w:rPr>
              <w:t>Kch-Kr</w:t>
            </w:r>
          </w:p>
        </w:tc>
        <w:tc>
          <w:tcPr>
            <w:tcW w:w="496" w:type="pct"/>
            <w:shd w:val="clear" w:color="auto" w:fill="FFFF99"/>
            <w:noWrap/>
            <w:vAlign w:val="center"/>
            <w:hideMark/>
          </w:tcPr>
          <w:p w14:paraId="5A8FC4C8"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31903.1</w:t>
            </w:r>
          </w:p>
        </w:tc>
        <w:tc>
          <w:tcPr>
            <w:tcW w:w="496" w:type="pct"/>
            <w:shd w:val="clear" w:color="auto" w:fill="FFFF99"/>
            <w:noWrap/>
            <w:vAlign w:val="center"/>
            <w:hideMark/>
          </w:tcPr>
          <w:p w14:paraId="587D1B53"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47270.0</w:t>
            </w:r>
          </w:p>
        </w:tc>
        <w:tc>
          <w:tcPr>
            <w:tcW w:w="517" w:type="pct"/>
            <w:shd w:val="clear" w:color="auto" w:fill="FFFF99"/>
            <w:noWrap/>
            <w:vAlign w:val="center"/>
            <w:hideMark/>
          </w:tcPr>
          <w:p w14:paraId="528E23DB"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48.17</w:t>
            </w:r>
          </w:p>
        </w:tc>
        <w:tc>
          <w:tcPr>
            <w:tcW w:w="480" w:type="pct"/>
            <w:shd w:val="clear" w:color="auto" w:fill="FFFF99"/>
            <w:noWrap/>
            <w:vAlign w:val="center"/>
            <w:hideMark/>
          </w:tcPr>
          <w:p w14:paraId="32026732"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44282.8</w:t>
            </w:r>
          </w:p>
        </w:tc>
        <w:tc>
          <w:tcPr>
            <w:tcW w:w="479" w:type="pct"/>
            <w:shd w:val="clear" w:color="auto" w:fill="FFFF99"/>
            <w:noWrap/>
            <w:vAlign w:val="center"/>
            <w:hideMark/>
          </w:tcPr>
          <w:p w14:paraId="213DAC74"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65369.9</w:t>
            </w:r>
          </w:p>
        </w:tc>
        <w:tc>
          <w:tcPr>
            <w:tcW w:w="500" w:type="pct"/>
            <w:shd w:val="clear" w:color="auto" w:fill="FFFF99"/>
            <w:noWrap/>
            <w:vAlign w:val="center"/>
            <w:hideMark/>
          </w:tcPr>
          <w:p w14:paraId="560D95F6"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47.62</w:t>
            </w:r>
          </w:p>
        </w:tc>
        <w:tc>
          <w:tcPr>
            <w:tcW w:w="496" w:type="pct"/>
            <w:shd w:val="clear" w:color="auto" w:fill="FFFF99"/>
            <w:noWrap/>
            <w:vAlign w:val="center"/>
            <w:hideMark/>
          </w:tcPr>
          <w:p w14:paraId="623EE491"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42644.0</w:t>
            </w:r>
          </w:p>
        </w:tc>
        <w:tc>
          <w:tcPr>
            <w:tcW w:w="496" w:type="pct"/>
            <w:shd w:val="clear" w:color="auto" w:fill="FFFF99"/>
            <w:noWrap/>
            <w:vAlign w:val="center"/>
            <w:hideMark/>
          </w:tcPr>
          <w:p w14:paraId="21D38597"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63289.1</w:t>
            </w:r>
          </w:p>
        </w:tc>
        <w:tc>
          <w:tcPr>
            <w:tcW w:w="517" w:type="pct"/>
            <w:shd w:val="clear" w:color="auto" w:fill="FFFF99"/>
            <w:noWrap/>
            <w:vAlign w:val="bottom"/>
            <w:hideMark/>
          </w:tcPr>
          <w:p w14:paraId="4AB8AF72" w14:textId="77777777" w:rsidR="00897650" w:rsidRPr="00F359D2" w:rsidRDefault="00897650" w:rsidP="00C047C4">
            <w:pPr>
              <w:spacing w:after="0" w:line="240" w:lineRule="auto"/>
              <w:jc w:val="center"/>
              <w:rPr>
                <w:rFonts w:ascii="Times New Roman" w:eastAsia="Times New Roman" w:hAnsi="Times New Roman" w:cs="Times New Roman"/>
                <w:color w:val="000000"/>
                <w:lang w:val="en-US" w:eastAsia="en-IN"/>
              </w:rPr>
            </w:pPr>
            <w:r w:rsidRPr="00F359D2">
              <w:rPr>
                <w:rFonts w:ascii="Times New Roman" w:eastAsia="Times New Roman" w:hAnsi="Times New Roman" w:cs="Times New Roman"/>
                <w:color w:val="000000"/>
                <w:lang w:val="en-US" w:eastAsia="en-IN"/>
              </w:rPr>
              <w:t>48.41</w:t>
            </w:r>
          </w:p>
        </w:tc>
      </w:tr>
    </w:tbl>
    <w:p w14:paraId="7D6AF4D9" w14:textId="12243098" w:rsidR="00897650" w:rsidRDefault="00897650" w:rsidP="00897650">
      <w:pPr>
        <w:spacing w:line="276" w:lineRule="auto"/>
        <w:rPr>
          <w:rFonts w:ascii="Times New Roman" w:hAnsi="Times New Roman" w:cs="Times New Roman"/>
          <w:sz w:val="24"/>
          <w:szCs w:val="24"/>
        </w:rPr>
      </w:pPr>
    </w:p>
    <w:p w14:paraId="11639E27" w14:textId="20B9273F" w:rsidR="00C50295" w:rsidRDefault="00C50295" w:rsidP="00F56028">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6130ABB6" wp14:editId="5654D03D">
            <wp:extent cx="7792987" cy="340743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7822658" cy="3420407"/>
                    </a:xfrm>
                    <a:prstGeom prst="rect">
                      <a:avLst/>
                    </a:prstGeom>
                  </pic:spPr>
                </pic:pic>
              </a:graphicData>
            </a:graphic>
          </wp:inline>
        </w:drawing>
      </w:r>
    </w:p>
    <w:p w14:paraId="231E566D" w14:textId="16E29B9C" w:rsidR="003C4CF9" w:rsidRDefault="003C4CF9" w:rsidP="00F56028">
      <w:pPr>
        <w:spacing w:after="0" w:line="240" w:lineRule="auto"/>
        <w:jc w:val="center"/>
        <w:rPr>
          <w:rFonts w:ascii="Times New Roman" w:hAnsi="Times New Roman" w:cs="Times New Roman"/>
          <w:sz w:val="24"/>
        </w:rPr>
      </w:pPr>
      <w:r w:rsidRPr="004D1198">
        <w:rPr>
          <w:rFonts w:ascii="Times New Roman" w:hAnsi="Times New Roman" w:cs="Times New Roman"/>
          <w:b/>
          <w:color w:val="000000" w:themeColor="text1"/>
          <w:sz w:val="24"/>
          <w:szCs w:val="24"/>
          <w:highlight w:val="yellow"/>
        </w:rPr>
        <w:t xml:space="preserve">Fig. </w:t>
      </w:r>
      <w:r w:rsidR="00D42694" w:rsidRPr="004D1198">
        <w:rPr>
          <w:rFonts w:ascii="Times New Roman" w:hAnsi="Times New Roman" w:cs="Times New Roman"/>
          <w:b/>
          <w:color w:val="000000" w:themeColor="text1"/>
          <w:sz w:val="24"/>
          <w:szCs w:val="24"/>
          <w:highlight w:val="yellow"/>
        </w:rPr>
        <w:t>7</w:t>
      </w:r>
      <w:r w:rsidRPr="004D1198">
        <w:rPr>
          <w:rFonts w:ascii="Times New Roman" w:hAnsi="Times New Roman" w:cs="Times New Roman"/>
          <w:b/>
          <w:color w:val="000000" w:themeColor="text1"/>
          <w:sz w:val="24"/>
          <w:szCs w:val="24"/>
          <w:highlight w:val="yellow"/>
        </w:rPr>
        <w:t>.</w:t>
      </w:r>
      <w:r w:rsidRPr="004D1198">
        <w:rPr>
          <w:rFonts w:ascii="Times New Roman" w:hAnsi="Times New Roman" w:cs="Times New Roman"/>
          <w:b/>
          <w:color w:val="000000" w:themeColor="text1"/>
          <w:sz w:val="24"/>
          <w:szCs w:val="24"/>
        </w:rPr>
        <w:t xml:space="preserve"> </w:t>
      </w:r>
      <w:r>
        <w:rPr>
          <w:rFonts w:ascii="Times New Roman" w:hAnsi="Times New Roman" w:cs="Times New Roman"/>
          <w:sz w:val="24"/>
        </w:rPr>
        <w:t xml:space="preserve">Fuel cost comparison for voyages to a combination of ports </w:t>
      </w:r>
      <w:r w:rsidR="00C50295">
        <w:rPr>
          <w:rFonts w:ascii="Times New Roman" w:hAnsi="Times New Roman" w:cs="Times New Roman"/>
          <w:sz w:val="24"/>
        </w:rPr>
        <w:t>(a)</w:t>
      </w:r>
      <w:r>
        <w:rPr>
          <w:rFonts w:ascii="Times New Roman" w:hAnsi="Times New Roman" w:cs="Times New Roman"/>
          <w:sz w:val="24"/>
        </w:rPr>
        <w:t xml:space="preserve"> Barge</w:t>
      </w:r>
      <w:r w:rsidR="00C50295">
        <w:rPr>
          <w:rFonts w:ascii="Times New Roman" w:hAnsi="Times New Roman" w:cs="Times New Roman"/>
          <w:b/>
          <w:sz w:val="24"/>
          <w:szCs w:val="24"/>
        </w:rPr>
        <w:t xml:space="preserve"> (b) </w:t>
      </w:r>
      <w:r>
        <w:rPr>
          <w:rFonts w:ascii="Times New Roman" w:hAnsi="Times New Roman" w:cs="Times New Roman"/>
          <w:sz w:val="24"/>
        </w:rPr>
        <w:t>Tanker 50000 dwt</w:t>
      </w:r>
      <w:r w:rsidR="00C50295">
        <w:rPr>
          <w:rFonts w:ascii="Times New Roman" w:hAnsi="Times New Roman" w:cs="Times New Roman"/>
          <w:sz w:val="24"/>
        </w:rPr>
        <w:t xml:space="preserve"> (c) </w:t>
      </w:r>
      <w:r>
        <w:rPr>
          <w:rFonts w:ascii="Times New Roman" w:hAnsi="Times New Roman" w:cs="Times New Roman"/>
          <w:sz w:val="24"/>
        </w:rPr>
        <w:t>Tanker 100000 dwt</w:t>
      </w:r>
      <w:r w:rsidR="00C50295">
        <w:rPr>
          <w:rFonts w:ascii="Times New Roman" w:hAnsi="Times New Roman" w:cs="Times New Roman"/>
          <w:sz w:val="24"/>
        </w:rPr>
        <w:t xml:space="preserve"> (d)</w:t>
      </w:r>
      <w:r>
        <w:rPr>
          <w:rFonts w:ascii="Times New Roman" w:hAnsi="Times New Roman" w:cs="Times New Roman"/>
          <w:sz w:val="24"/>
        </w:rPr>
        <w:t xml:space="preserve"> Cargo</w:t>
      </w:r>
      <w:r w:rsidR="00C50295">
        <w:rPr>
          <w:rFonts w:ascii="Times New Roman" w:hAnsi="Times New Roman" w:cs="Times New Roman"/>
          <w:sz w:val="24"/>
        </w:rPr>
        <w:t xml:space="preserve"> (e)</w:t>
      </w:r>
      <w:r>
        <w:rPr>
          <w:rFonts w:ascii="Times New Roman" w:hAnsi="Times New Roman" w:cs="Times New Roman"/>
          <w:sz w:val="24"/>
        </w:rPr>
        <w:t xml:space="preserve"> Bulk Carrier</w:t>
      </w:r>
      <w:r w:rsidR="00C50295">
        <w:rPr>
          <w:rFonts w:ascii="Times New Roman" w:hAnsi="Times New Roman" w:cs="Times New Roman"/>
          <w:sz w:val="24"/>
        </w:rPr>
        <w:t xml:space="preserve"> (f) </w:t>
      </w:r>
      <w:r>
        <w:rPr>
          <w:rFonts w:ascii="Times New Roman" w:hAnsi="Times New Roman" w:cs="Times New Roman"/>
          <w:sz w:val="24"/>
        </w:rPr>
        <w:t>Container Panamax</w:t>
      </w:r>
    </w:p>
    <w:p w14:paraId="28DE37F6" w14:textId="77777777" w:rsidR="00066C7B" w:rsidRDefault="00066C7B" w:rsidP="009A7F21">
      <w:pPr>
        <w:spacing w:line="360" w:lineRule="auto"/>
        <w:ind w:firstLine="720"/>
        <w:jc w:val="both"/>
        <w:rPr>
          <w:rFonts w:ascii="Times New Roman" w:hAnsi="Times New Roman" w:cs="Times New Roman"/>
          <w:sz w:val="24"/>
          <w:szCs w:val="24"/>
        </w:rPr>
        <w:sectPr w:rsidR="00066C7B" w:rsidSect="00443DE3">
          <w:pgSz w:w="16838" w:h="11906" w:orient="landscape" w:code="9"/>
          <w:pgMar w:top="1077" w:right="1440" w:bottom="1077" w:left="1440" w:header="624" w:footer="709" w:gutter="0"/>
          <w:lnNumType w:countBy="1" w:restart="continuous"/>
          <w:cols w:space="708"/>
          <w:docGrid w:linePitch="360"/>
        </w:sectPr>
      </w:pPr>
    </w:p>
    <w:p w14:paraId="012FF75A" w14:textId="3DABDE7C" w:rsidR="009A7F21" w:rsidRDefault="002B7CBC" w:rsidP="009849FF">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lastRenderedPageBreak/>
        <w:t>Naturally, due to the reduction of distance and time</w:t>
      </w:r>
      <w:r w:rsidR="00F21B30">
        <w:rPr>
          <w:rFonts w:ascii="Times New Roman" w:hAnsi="Times New Roman" w:cs="Times New Roman"/>
          <w:sz w:val="24"/>
          <w:szCs w:val="24"/>
        </w:rPr>
        <w:t>,</w:t>
      </w:r>
      <w:r w:rsidRPr="00D208DF">
        <w:rPr>
          <w:rFonts w:ascii="Times New Roman" w:hAnsi="Times New Roman" w:cs="Times New Roman"/>
          <w:sz w:val="24"/>
          <w:szCs w:val="24"/>
        </w:rPr>
        <w:t xml:space="preserve"> a significant difference between fuel costs can be seen for the two different routes in </w:t>
      </w:r>
      <w:r>
        <w:rPr>
          <w:rFonts w:ascii="Times New Roman" w:hAnsi="Times New Roman" w:cs="Times New Roman"/>
          <w:sz w:val="24"/>
          <w:szCs w:val="24"/>
        </w:rPr>
        <w:t>Table 1</w:t>
      </w:r>
      <w:r w:rsidR="007F23AF">
        <w:rPr>
          <w:rFonts w:ascii="Times New Roman" w:hAnsi="Times New Roman" w:cs="Times New Roman"/>
          <w:sz w:val="24"/>
          <w:szCs w:val="24"/>
        </w:rPr>
        <w:t>3</w:t>
      </w:r>
      <w:r w:rsidR="000B1FE3">
        <w:rPr>
          <w:rFonts w:ascii="Times New Roman" w:hAnsi="Times New Roman" w:cs="Times New Roman"/>
          <w:sz w:val="24"/>
          <w:szCs w:val="24"/>
        </w:rPr>
        <w:t xml:space="preserve"> and Fig.8</w:t>
      </w:r>
      <w:r>
        <w:rPr>
          <w:rFonts w:ascii="Times New Roman" w:hAnsi="Times New Roman" w:cs="Times New Roman"/>
          <w:sz w:val="24"/>
          <w:szCs w:val="24"/>
        </w:rPr>
        <w:t>.</w:t>
      </w:r>
      <w:r w:rsidRPr="00D208DF">
        <w:rPr>
          <w:rFonts w:ascii="Times New Roman" w:hAnsi="Times New Roman" w:cs="Times New Roman"/>
          <w:sz w:val="24"/>
          <w:szCs w:val="24"/>
        </w:rPr>
        <w:t xml:space="preserve"> Although it must be noted that these costs are merely fuel-related and are exclusive of the maintenance and operational costs or even costs incurred at anchorages or berths located midway at berths or port facilities availed during halts.</w:t>
      </w:r>
      <w:r w:rsidR="00434875">
        <w:rPr>
          <w:rFonts w:ascii="Times New Roman" w:hAnsi="Times New Roman" w:cs="Times New Roman"/>
          <w:sz w:val="24"/>
          <w:szCs w:val="24"/>
        </w:rPr>
        <w:t xml:space="preserve"> It can be inferred from Table 1</w:t>
      </w:r>
      <w:r w:rsidR="007F23AF">
        <w:rPr>
          <w:rFonts w:ascii="Times New Roman" w:hAnsi="Times New Roman" w:cs="Times New Roman"/>
          <w:sz w:val="24"/>
          <w:szCs w:val="24"/>
        </w:rPr>
        <w:t>3</w:t>
      </w:r>
      <w:r w:rsidR="00434875">
        <w:rPr>
          <w:rFonts w:ascii="Times New Roman" w:hAnsi="Times New Roman" w:cs="Times New Roman"/>
          <w:sz w:val="24"/>
          <w:szCs w:val="24"/>
        </w:rPr>
        <w:t xml:space="preserve"> that </w:t>
      </w:r>
      <w:r w:rsidR="0008762B">
        <w:rPr>
          <w:rFonts w:ascii="Times New Roman" w:hAnsi="Times New Roman" w:cs="Times New Roman"/>
          <w:sz w:val="24"/>
          <w:szCs w:val="24"/>
        </w:rPr>
        <w:t>while sailing</w:t>
      </w:r>
      <w:r w:rsidR="00434875">
        <w:rPr>
          <w:rFonts w:ascii="Times New Roman" w:hAnsi="Times New Roman" w:cs="Times New Roman"/>
          <w:sz w:val="24"/>
          <w:szCs w:val="24"/>
        </w:rPr>
        <w:t xml:space="preserve"> the </w:t>
      </w:r>
      <w:r w:rsidR="0008762B">
        <w:rPr>
          <w:rFonts w:ascii="Times New Roman" w:hAnsi="Times New Roman" w:cs="Times New Roman"/>
          <w:sz w:val="24"/>
          <w:szCs w:val="24"/>
        </w:rPr>
        <w:t>five busy routes</w:t>
      </w:r>
      <w:r w:rsidR="00E73CC4">
        <w:rPr>
          <w:rFonts w:ascii="Times New Roman" w:hAnsi="Times New Roman" w:cs="Times New Roman"/>
          <w:sz w:val="24"/>
          <w:szCs w:val="24"/>
        </w:rPr>
        <w:t xml:space="preserve"> mentioned in Table 1</w:t>
      </w:r>
      <w:r w:rsidR="007F23AF">
        <w:rPr>
          <w:rFonts w:ascii="Times New Roman" w:hAnsi="Times New Roman" w:cs="Times New Roman"/>
          <w:sz w:val="24"/>
          <w:szCs w:val="24"/>
        </w:rPr>
        <w:t>4</w:t>
      </w:r>
      <w:r w:rsidR="0008762B">
        <w:rPr>
          <w:rFonts w:ascii="Times New Roman" w:hAnsi="Times New Roman" w:cs="Times New Roman"/>
          <w:sz w:val="24"/>
          <w:szCs w:val="24"/>
        </w:rPr>
        <w:t xml:space="preserve"> considered fuel cost savings vary from 11% to as high as 48% across three major varieties of vessels </w:t>
      </w:r>
      <w:r w:rsidR="00407025">
        <w:rPr>
          <w:rFonts w:ascii="Times New Roman" w:hAnsi="Times New Roman" w:cs="Times New Roman"/>
          <w:sz w:val="24"/>
          <w:szCs w:val="24"/>
        </w:rPr>
        <w:t xml:space="preserve">namely, </w:t>
      </w:r>
      <w:r w:rsidR="00A5268E">
        <w:rPr>
          <w:rFonts w:ascii="Times New Roman" w:hAnsi="Times New Roman" w:cs="Times New Roman"/>
          <w:sz w:val="24"/>
          <w:szCs w:val="24"/>
        </w:rPr>
        <w:t>bulk</w:t>
      </w:r>
      <w:r w:rsidR="00F21B30">
        <w:rPr>
          <w:rFonts w:ascii="Times New Roman" w:hAnsi="Times New Roman" w:cs="Times New Roman"/>
          <w:sz w:val="24"/>
          <w:szCs w:val="24"/>
        </w:rPr>
        <w:t xml:space="preserve"> </w:t>
      </w:r>
      <w:r w:rsidR="00A5268E">
        <w:rPr>
          <w:rFonts w:ascii="Times New Roman" w:hAnsi="Times New Roman" w:cs="Times New Roman"/>
          <w:sz w:val="24"/>
          <w:szCs w:val="24"/>
        </w:rPr>
        <w:t xml:space="preserve">carrier, container </w:t>
      </w:r>
      <w:r w:rsidR="00071ED4">
        <w:rPr>
          <w:rFonts w:ascii="Times New Roman" w:hAnsi="Times New Roman" w:cs="Times New Roman"/>
          <w:sz w:val="24"/>
          <w:szCs w:val="24"/>
        </w:rPr>
        <w:t xml:space="preserve">Panamax </w:t>
      </w:r>
      <w:r w:rsidR="00A5268E">
        <w:rPr>
          <w:rFonts w:ascii="Times New Roman" w:hAnsi="Times New Roman" w:cs="Times New Roman"/>
          <w:sz w:val="24"/>
          <w:szCs w:val="24"/>
        </w:rPr>
        <w:t xml:space="preserve">and </w:t>
      </w:r>
      <w:r w:rsidR="00D457A3">
        <w:rPr>
          <w:rFonts w:ascii="Times New Roman" w:hAnsi="Times New Roman" w:cs="Times New Roman"/>
          <w:sz w:val="24"/>
          <w:szCs w:val="24"/>
        </w:rPr>
        <w:t>carg</w:t>
      </w:r>
      <w:r w:rsidR="00261E72">
        <w:rPr>
          <w:rFonts w:ascii="Times New Roman" w:hAnsi="Times New Roman" w:cs="Times New Roman"/>
          <w:sz w:val="24"/>
          <w:szCs w:val="24"/>
        </w:rPr>
        <w:t xml:space="preserve">o, chosen </w:t>
      </w:r>
      <w:r w:rsidR="00071ED4">
        <w:rPr>
          <w:rFonts w:ascii="Times New Roman" w:hAnsi="Times New Roman" w:cs="Times New Roman"/>
          <w:sz w:val="24"/>
          <w:szCs w:val="24"/>
        </w:rPr>
        <w:t>based on</w:t>
      </w:r>
      <w:r w:rsidR="00261E72">
        <w:rPr>
          <w:rFonts w:ascii="Times New Roman" w:hAnsi="Times New Roman" w:cs="Times New Roman"/>
          <w:sz w:val="24"/>
          <w:szCs w:val="24"/>
        </w:rPr>
        <w:t xml:space="preserve"> their </w:t>
      </w:r>
      <w:r w:rsidR="00071ED4">
        <w:rPr>
          <w:rFonts w:ascii="Times New Roman" w:hAnsi="Times New Roman" w:cs="Times New Roman"/>
          <w:sz w:val="24"/>
          <w:szCs w:val="24"/>
        </w:rPr>
        <w:t>load-</w:t>
      </w:r>
      <w:r w:rsidR="00261E72">
        <w:rPr>
          <w:rFonts w:ascii="Times New Roman" w:hAnsi="Times New Roman" w:cs="Times New Roman"/>
          <w:sz w:val="24"/>
          <w:szCs w:val="24"/>
        </w:rPr>
        <w:t>carrying capacity</w:t>
      </w:r>
      <w:r w:rsidR="00180274">
        <w:rPr>
          <w:rFonts w:ascii="Times New Roman" w:hAnsi="Times New Roman" w:cs="Times New Roman"/>
          <w:sz w:val="24"/>
          <w:szCs w:val="24"/>
        </w:rPr>
        <w:t xml:space="preserve"> </w:t>
      </w:r>
      <w:r w:rsidR="00A861D0">
        <w:rPr>
          <w:rFonts w:ascii="Times New Roman" w:hAnsi="Times New Roman" w:cs="Times New Roman"/>
          <w:sz w:val="24"/>
          <w:szCs w:val="24"/>
        </w:rPr>
        <w:t xml:space="preserve">which is </w:t>
      </w:r>
      <w:r w:rsidR="00180274">
        <w:rPr>
          <w:rFonts w:ascii="Times New Roman" w:hAnsi="Times New Roman" w:cs="Times New Roman"/>
          <w:sz w:val="24"/>
          <w:szCs w:val="24"/>
        </w:rPr>
        <w:t>higher than other vessels.</w:t>
      </w:r>
      <w:r w:rsidR="009A7F21">
        <w:rPr>
          <w:rFonts w:ascii="Times New Roman" w:hAnsi="Times New Roman" w:cs="Times New Roman"/>
          <w:sz w:val="24"/>
          <w:szCs w:val="24"/>
        </w:rPr>
        <w:t xml:space="preserve"> </w:t>
      </w:r>
      <w:r w:rsidR="009A7F21" w:rsidRPr="00D42694">
        <w:rPr>
          <w:rFonts w:ascii="Times New Roman" w:hAnsi="Times New Roman" w:cs="Times New Roman"/>
          <w:color w:val="FF0000"/>
          <w:sz w:val="24"/>
          <w:szCs w:val="24"/>
        </w:rPr>
        <w:t xml:space="preserve">Fig. </w:t>
      </w:r>
      <w:r w:rsidR="00D42694" w:rsidRPr="00D42694">
        <w:rPr>
          <w:rFonts w:ascii="Times New Roman" w:hAnsi="Times New Roman" w:cs="Times New Roman"/>
          <w:color w:val="FF0000"/>
          <w:sz w:val="24"/>
          <w:szCs w:val="24"/>
        </w:rPr>
        <w:t>8</w:t>
      </w:r>
      <w:r w:rsidR="009A7F21" w:rsidRPr="00D42694">
        <w:rPr>
          <w:rFonts w:ascii="Times New Roman" w:hAnsi="Times New Roman" w:cs="Times New Roman"/>
          <w:color w:val="FF0000"/>
          <w:sz w:val="24"/>
          <w:szCs w:val="24"/>
        </w:rPr>
        <w:t xml:space="preserve"> </w:t>
      </w:r>
      <w:r w:rsidR="009A7F21">
        <w:rPr>
          <w:rFonts w:ascii="Times New Roman" w:hAnsi="Times New Roman" w:cs="Times New Roman"/>
          <w:sz w:val="24"/>
          <w:szCs w:val="24"/>
        </w:rPr>
        <w:t xml:space="preserve">show the percentage reduction in </w:t>
      </w:r>
      <w:r w:rsidR="00CB6CB4">
        <w:rPr>
          <w:rFonts w:ascii="Times New Roman" w:hAnsi="Times New Roman" w:cs="Times New Roman"/>
          <w:sz w:val="24"/>
          <w:szCs w:val="24"/>
        </w:rPr>
        <w:t>fuel costs via SSCP for Tanker, Bulk carrier</w:t>
      </w:r>
      <w:r w:rsidR="00C770B4">
        <w:rPr>
          <w:rFonts w:ascii="Times New Roman" w:hAnsi="Times New Roman" w:cs="Times New Roman"/>
          <w:sz w:val="24"/>
          <w:szCs w:val="24"/>
        </w:rPr>
        <w:t>,</w:t>
      </w:r>
      <w:r w:rsidR="00CB6CB4">
        <w:rPr>
          <w:rFonts w:ascii="Times New Roman" w:hAnsi="Times New Roman" w:cs="Times New Roman"/>
          <w:sz w:val="24"/>
          <w:szCs w:val="24"/>
        </w:rPr>
        <w:t xml:space="preserve"> and Container respectively.</w:t>
      </w:r>
    </w:p>
    <w:p w14:paraId="47706A36" w14:textId="3B8EC3F3" w:rsidR="00C50295" w:rsidRDefault="00C50295" w:rsidP="00C5029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F001006" wp14:editId="2E8D6314">
            <wp:extent cx="6644267" cy="131018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769940" cy="1334966"/>
                    </a:xfrm>
                    <a:prstGeom prst="rect">
                      <a:avLst/>
                    </a:prstGeom>
                  </pic:spPr>
                </pic:pic>
              </a:graphicData>
            </a:graphic>
          </wp:inline>
        </w:drawing>
      </w:r>
    </w:p>
    <w:p w14:paraId="69EFB524" w14:textId="3D12E85F" w:rsidR="003C4CF9" w:rsidRDefault="003C4CF9" w:rsidP="00C50295">
      <w:pPr>
        <w:spacing w:line="360" w:lineRule="auto"/>
        <w:jc w:val="both"/>
        <w:rPr>
          <w:rFonts w:ascii="Times New Roman" w:hAnsi="Times New Roman" w:cs="Times New Roman"/>
          <w:sz w:val="24"/>
          <w:szCs w:val="24"/>
        </w:rPr>
      </w:pPr>
      <w:r w:rsidRPr="004D1198">
        <w:rPr>
          <w:rFonts w:ascii="Times New Roman" w:hAnsi="Times New Roman" w:cs="Times New Roman"/>
          <w:b/>
          <w:color w:val="000000" w:themeColor="text1"/>
          <w:sz w:val="24"/>
          <w:szCs w:val="24"/>
          <w:highlight w:val="yellow"/>
        </w:rPr>
        <w:t xml:space="preserve">Fig. </w:t>
      </w:r>
      <w:r w:rsidR="00D42694" w:rsidRPr="004D1198">
        <w:rPr>
          <w:rFonts w:ascii="Times New Roman" w:hAnsi="Times New Roman" w:cs="Times New Roman"/>
          <w:b/>
          <w:color w:val="000000" w:themeColor="text1"/>
          <w:sz w:val="24"/>
          <w:szCs w:val="24"/>
          <w:highlight w:val="yellow"/>
        </w:rPr>
        <w:t>8</w:t>
      </w:r>
      <w:r w:rsidRPr="004D1198">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 xml:space="preserve">Percentage reduction in Fuel cost for voyages between different ports via SSCP </w:t>
      </w:r>
      <w:r w:rsidR="00C50295">
        <w:rPr>
          <w:rFonts w:ascii="Times New Roman" w:hAnsi="Times New Roman" w:cs="Times New Roman"/>
          <w:sz w:val="24"/>
          <w:szCs w:val="24"/>
        </w:rPr>
        <w:t>(a)</w:t>
      </w:r>
      <w:r>
        <w:rPr>
          <w:rFonts w:ascii="Times New Roman" w:hAnsi="Times New Roman" w:cs="Times New Roman"/>
          <w:sz w:val="24"/>
          <w:szCs w:val="24"/>
        </w:rPr>
        <w:t xml:space="preserve"> Tanker of capacity 100000 dwt</w:t>
      </w:r>
      <w:r w:rsidR="00C50295">
        <w:rPr>
          <w:rFonts w:ascii="Times New Roman" w:hAnsi="Times New Roman" w:cs="Times New Roman"/>
          <w:sz w:val="24"/>
        </w:rPr>
        <w:t xml:space="preserve"> (b)</w:t>
      </w:r>
      <w:r>
        <w:rPr>
          <w:rFonts w:ascii="Times New Roman" w:hAnsi="Times New Roman" w:cs="Times New Roman"/>
          <w:sz w:val="24"/>
          <w:szCs w:val="24"/>
        </w:rPr>
        <w:t xml:space="preserve"> Bulk Carrier</w:t>
      </w:r>
      <w:r w:rsidR="00C50295">
        <w:rPr>
          <w:rFonts w:ascii="Times New Roman" w:hAnsi="Times New Roman" w:cs="Times New Roman"/>
          <w:sz w:val="24"/>
        </w:rPr>
        <w:t xml:space="preserve"> (c)</w:t>
      </w:r>
      <w:r>
        <w:rPr>
          <w:rFonts w:ascii="Times New Roman" w:hAnsi="Times New Roman" w:cs="Times New Roman"/>
          <w:sz w:val="24"/>
          <w:szCs w:val="24"/>
        </w:rPr>
        <w:t xml:space="preserve"> Container Panamax</w:t>
      </w:r>
    </w:p>
    <w:p w14:paraId="7957B1F4" w14:textId="77777777" w:rsidR="00673241" w:rsidRPr="00C50295" w:rsidRDefault="00673241" w:rsidP="00C50295">
      <w:pPr>
        <w:spacing w:line="360" w:lineRule="auto"/>
        <w:jc w:val="both"/>
        <w:rPr>
          <w:rFonts w:ascii="Times New Roman" w:hAnsi="Times New Roman" w:cs="Times New Roman"/>
          <w:sz w:val="24"/>
          <w:szCs w:val="24"/>
        </w:rPr>
      </w:pPr>
    </w:p>
    <w:p w14:paraId="0FA4351A" w14:textId="348B17F9" w:rsidR="003B1C30" w:rsidRPr="00AC75B1" w:rsidRDefault="003B1C30" w:rsidP="00AC75B1">
      <w:pPr>
        <w:pStyle w:val="ListParagraph"/>
        <w:numPr>
          <w:ilvl w:val="1"/>
          <w:numId w:val="12"/>
        </w:numPr>
        <w:spacing w:line="360" w:lineRule="auto"/>
        <w:ind w:left="426" w:hanging="426"/>
        <w:rPr>
          <w:rFonts w:ascii="Times New Roman" w:hAnsi="Times New Roman" w:cs="Times New Roman"/>
          <w:i/>
          <w:sz w:val="24"/>
          <w:szCs w:val="24"/>
        </w:rPr>
      </w:pPr>
      <w:r w:rsidRPr="00AC75B1">
        <w:rPr>
          <w:rFonts w:ascii="Times New Roman" w:hAnsi="Times New Roman" w:cs="Times New Roman"/>
          <w:i/>
          <w:sz w:val="24"/>
          <w:szCs w:val="24"/>
        </w:rPr>
        <w:t>Emissions</w:t>
      </w:r>
    </w:p>
    <w:p w14:paraId="210CEE2B" w14:textId="78348D15" w:rsidR="00705387" w:rsidRDefault="00705387" w:rsidP="00B67AE6">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The seven different types of effluents</w:t>
      </w:r>
      <w:r w:rsidR="00B64885">
        <w:rPr>
          <w:rFonts w:ascii="Times New Roman" w:hAnsi="Times New Roman" w:cs="Times New Roman"/>
          <w:sz w:val="24"/>
          <w:szCs w:val="24"/>
        </w:rPr>
        <w:t xml:space="preserve"> namely CO</w:t>
      </w:r>
      <w:r w:rsidR="00B64885">
        <w:rPr>
          <w:rFonts w:ascii="Times New Roman" w:hAnsi="Times New Roman" w:cs="Times New Roman"/>
          <w:sz w:val="24"/>
          <w:szCs w:val="24"/>
          <w:vertAlign w:val="subscript"/>
        </w:rPr>
        <w:t>2</w:t>
      </w:r>
      <w:r w:rsidR="00B64885">
        <w:rPr>
          <w:rFonts w:ascii="Times New Roman" w:hAnsi="Times New Roman" w:cs="Times New Roman"/>
          <w:sz w:val="24"/>
          <w:szCs w:val="24"/>
        </w:rPr>
        <w:t>, NO</w:t>
      </w:r>
      <w:r w:rsidR="00B64885">
        <w:rPr>
          <w:rFonts w:ascii="Times New Roman" w:hAnsi="Times New Roman" w:cs="Times New Roman"/>
          <w:sz w:val="24"/>
          <w:szCs w:val="24"/>
          <w:vertAlign w:val="subscript"/>
        </w:rPr>
        <w:t xml:space="preserve">x, </w:t>
      </w:r>
      <w:r w:rsidR="00B64885">
        <w:rPr>
          <w:rFonts w:ascii="Times New Roman" w:hAnsi="Times New Roman" w:cs="Times New Roman"/>
          <w:sz w:val="24"/>
          <w:szCs w:val="24"/>
        </w:rPr>
        <w:t>SO</w:t>
      </w:r>
      <w:r w:rsidR="00B64885">
        <w:rPr>
          <w:rFonts w:ascii="Times New Roman" w:hAnsi="Times New Roman" w:cs="Times New Roman"/>
          <w:sz w:val="24"/>
          <w:szCs w:val="24"/>
          <w:vertAlign w:val="subscript"/>
        </w:rPr>
        <w:t>x</w:t>
      </w:r>
      <w:r w:rsidR="00B64885">
        <w:rPr>
          <w:rFonts w:ascii="Times New Roman" w:hAnsi="Times New Roman" w:cs="Times New Roman"/>
          <w:sz w:val="24"/>
          <w:szCs w:val="24"/>
        </w:rPr>
        <w:t xml:space="preserve">, </w:t>
      </w:r>
      <w:r w:rsidR="00B11426">
        <w:rPr>
          <w:rFonts w:ascii="Times New Roman" w:hAnsi="Times New Roman" w:cs="Times New Roman"/>
          <w:sz w:val="24"/>
          <w:szCs w:val="24"/>
        </w:rPr>
        <w:t>PM,</w:t>
      </w:r>
      <w:r w:rsidR="00844B2F">
        <w:rPr>
          <w:rFonts w:ascii="Times New Roman" w:hAnsi="Times New Roman" w:cs="Times New Roman"/>
          <w:sz w:val="24"/>
          <w:szCs w:val="24"/>
        </w:rPr>
        <w:t xml:space="preserve"> </w:t>
      </w:r>
      <w:r w:rsidR="00B11426">
        <w:rPr>
          <w:rFonts w:ascii="Times New Roman" w:hAnsi="Times New Roman" w:cs="Times New Roman"/>
          <w:sz w:val="24"/>
          <w:szCs w:val="24"/>
        </w:rPr>
        <w:t>CO,</w:t>
      </w:r>
      <w:r w:rsidR="00844B2F">
        <w:rPr>
          <w:rFonts w:ascii="Times New Roman" w:hAnsi="Times New Roman" w:cs="Times New Roman"/>
          <w:sz w:val="24"/>
          <w:szCs w:val="24"/>
        </w:rPr>
        <w:t xml:space="preserve"> </w:t>
      </w:r>
      <w:r w:rsidR="00B11426">
        <w:rPr>
          <w:rFonts w:ascii="Times New Roman" w:hAnsi="Times New Roman" w:cs="Times New Roman"/>
          <w:sz w:val="24"/>
          <w:szCs w:val="24"/>
        </w:rPr>
        <w:t>NMVOC and CH</w:t>
      </w:r>
      <w:r w:rsidR="00B11426">
        <w:rPr>
          <w:rFonts w:ascii="Times New Roman" w:hAnsi="Times New Roman" w:cs="Times New Roman"/>
          <w:sz w:val="24"/>
          <w:szCs w:val="24"/>
          <w:vertAlign w:val="subscript"/>
        </w:rPr>
        <w:t>4</w:t>
      </w:r>
      <w:r w:rsidRPr="00D208DF">
        <w:rPr>
          <w:rFonts w:ascii="Times New Roman" w:hAnsi="Times New Roman" w:cs="Times New Roman"/>
          <w:sz w:val="24"/>
          <w:szCs w:val="24"/>
        </w:rPr>
        <w:t xml:space="preserve"> </w:t>
      </w:r>
      <w:r w:rsidR="00B11426">
        <w:rPr>
          <w:rFonts w:ascii="Times New Roman" w:hAnsi="Times New Roman" w:cs="Times New Roman"/>
          <w:sz w:val="24"/>
          <w:szCs w:val="24"/>
        </w:rPr>
        <w:t>form</w:t>
      </w:r>
      <w:r w:rsidRPr="00D208DF">
        <w:rPr>
          <w:rFonts w:ascii="Times New Roman" w:hAnsi="Times New Roman" w:cs="Times New Roman"/>
          <w:sz w:val="24"/>
          <w:szCs w:val="24"/>
        </w:rPr>
        <w:t xml:space="preserve"> the major portion of emissions from marine fuels</w:t>
      </w:r>
      <w:r w:rsidR="00B11426">
        <w:rPr>
          <w:rFonts w:ascii="Times New Roman" w:hAnsi="Times New Roman" w:cs="Times New Roman"/>
          <w:sz w:val="24"/>
          <w:szCs w:val="24"/>
        </w:rPr>
        <w:t xml:space="preserve"> and</w:t>
      </w:r>
      <w:r w:rsidRPr="00D208DF">
        <w:rPr>
          <w:rFonts w:ascii="Times New Roman" w:hAnsi="Times New Roman" w:cs="Times New Roman"/>
          <w:sz w:val="24"/>
          <w:szCs w:val="24"/>
        </w:rPr>
        <w:t xml:space="preserve"> are represented </w:t>
      </w:r>
      <w:r w:rsidR="00E1005F">
        <w:rPr>
          <w:rFonts w:ascii="Times New Roman" w:hAnsi="Times New Roman" w:cs="Times New Roman"/>
          <w:sz w:val="24"/>
          <w:szCs w:val="24"/>
        </w:rPr>
        <w:t>in</w:t>
      </w:r>
      <w:r w:rsidRPr="00D208DF">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FC7465">
        <w:rPr>
          <w:rFonts w:ascii="Times New Roman" w:hAnsi="Times New Roman" w:cs="Times New Roman"/>
          <w:sz w:val="24"/>
          <w:szCs w:val="24"/>
        </w:rPr>
        <w:t>15</w:t>
      </w:r>
      <w:r w:rsidR="008E5CAA">
        <w:rPr>
          <w:rFonts w:ascii="Times New Roman" w:hAnsi="Times New Roman" w:cs="Times New Roman"/>
          <w:sz w:val="24"/>
          <w:szCs w:val="24"/>
        </w:rPr>
        <w:t>.</w:t>
      </w:r>
      <w:r w:rsidRPr="00D208DF">
        <w:rPr>
          <w:rFonts w:ascii="Times New Roman" w:hAnsi="Times New Roman" w:cs="Times New Roman"/>
          <w:sz w:val="24"/>
          <w:szCs w:val="24"/>
        </w:rPr>
        <w:t xml:space="preserve"> The variation of emissions can be </w:t>
      </w:r>
      <w:r w:rsidR="001E2F1D">
        <w:rPr>
          <w:rFonts w:ascii="Times New Roman" w:hAnsi="Times New Roman" w:cs="Times New Roman"/>
          <w:sz w:val="24"/>
          <w:szCs w:val="24"/>
        </w:rPr>
        <w:t>noted</w:t>
      </w:r>
      <w:r w:rsidRPr="00D208DF">
        <w:rPr>
          <w:rFonts w:ascii="Times New Roman" w:hAnsi="Times New Roman" w:cs="Times New Roman"/>
          <w:sz w:val="24"/>
          <w:szCs w:val="24"/>
        </w:rPr>
        <w:t xml:space="preserve"> with respect to the different vessels for either route taken between Mumbai and Chennai and a difference of 10 tonnes or more on either route can be observed </w:t>
      </w:r>
      <w:r w:rsidR="001E2F1D">
        <w:rPr>
          <w:rFonts w:ascii="Times New Roman" w:hAnsi="Times New Roman" w:cs="Times New Roman"/>
          <w:sz w:val="24"/>
          <w:szCs w:val="24"/>
        </w:rPr>
        <w:t>from</w:t>
      </w:r>
      <w:r w:rsidRPr="00D208DF">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FC7465">
        <w:rPr>
          <w:rFonts w:ascii="Times New Roman" w:hAnsi="Times New Roman" w:cs="Times New Roman"/>
          <w:sz w:val="24"/>
          <w:szCs w:val="24"/>
        </w:rPr>
        <w:t>1</w:t>
      </w:r>
      <w:r w:rsidR="00D7619F">
        <w:rPr>
          <w:rFonts w:ascii="Times New Roman" w:hAnsi="Times New Roman" w:cs="Times New Roman"/>
          <w:sz w:val="24"/>
          <w:szCs w:val="24"/>
        </w:rPr>
        <w:t>6</w:t>
      </w:r>
      <w:r>
        <w:rPr>
          <w:rFonts w:ascii="Times New Roman" w:hAnsi="Times New Roman" w:cs="Times New Roman"/>
          <w:sz w:val="24"/>
          <w:szCs w:val="24"/>
        </w:rPr>
        <w:t>.</w:t>
      </w:r>
      <w:r w:rsidR="0008762B">
        <w:rPr>
          <w:rFonts w:ascii="Times New Roman" w:hAnsi="Times New Roman" w:cs="Times New Roman"/>
          <w:sz w:val="24"/>
          <w:szCs w:val="24"/>
        </w:rPr>
        <w:t xml:space="preserve"> It can be noted that taking the SSCP route can cut down emissions by 21% per voyage</w:t>
      </w:r>
      <w:r w:rsidR="00E75FE4">
        <w:rPr>
          <w:rFonts w:ascii="Times New Roman" w:hAnsi="Times New Roman" w:cs="Times New Roman"/>
          <w:sz w:val="24"/>
          <w:szCs w:val="24"/>
        </w:rPr>
        <w:t>,</w:t>
      </w:r>
      <w:r w:rsidR="0008762B">
        <w:rPr>
          <w:rFonts w:ascii="Times New Roman" w:hAnsi="Times New Roman" w:cs="Times New Roman"/>
          <w:sz w:val="24"/>
          <w:szCs w:val="24"/>
        </w:rPr>
        <w:t xml:space="preserve"> which can hugely benefit the environment in the long run</w:t>
      </w:r>
      <w:r w:rsidR="003C1122">
        <w:rPr>
          <w:rFonts w:ascii="Times New Roman" w:hAnsi="Times New Roman" w:cs="Times New Roman"/>
          <w:sz w:val="24"/>
          <w:szCs w:val="24"/>
        </w:rPr>
        <w:t xml:space="preserve"> if weighed against the setbacks</w:t>
      </w:r>
      <w:r w:rsidR="002A4EA1">
        <w:rPr>
          <w:rFonts w:ascii="Times New Roman" w:hAnsi="Times New Roman" w:cs="Times New Roman"/>
          <w:sz w:val="24"/>
          <w:szCs w:val="24"/>
        </w:rPr>
        <w:t xml:space="preserve"> such as sedimentation dredging costs incurred</w:t>
      </w:r>
      <w:r w:rsidR="003C1122">
        <w:rPr>
          <w:rFonts w:ascii="Times New Roman" w:hAnsi="Times New Roman" w:cs="Times New Roman"/>
          <w:sz w:val="24"/>
          <w:szCs w:val="24"/>
        </w:rPr>
        <w:t xml:space="preserve"> in the short term</w:t>
      </w:r>
      <w:r w:rsidR="0085338B">
        <w:rPr>
          <w:rFonts w:ascii="Times New Roman" w:hAnsi="Times New Roman" w:cs="Times New Roman"/>
          <w:sz w:val="24"/>
          <w:szCs w:val="24"/>
        </w:rPr>
        <w:t xml:space="preserve"> by implementing norms </w:t>
      </w:r>
      <w:r w:rsidR="00F978AA">
        <w:rPr>
          <w:rFonts w:ascii="Times New Roman" w:hAnsi="Times New Roman" w:cs="Times New Roman"/>
          <w:sz w:val="24"/>
          <w:szCs w:val="24"/>
        </w:rPr>
        <w:t>as reported</w:t>
      </w:r>
      <w:r w:rsidR="0085338B">
        <w:rPr>
          <w:rFonts w:ascii="Times New Roman" w:hAnsi="Times New Roman" w:cs="Times New Roman"/>
          <w:sz w:val="24"/>
          <w:szCs w:val="24"/>
        </w:rPr>
        <w:t xml:space="preserve"> in section 6 of th</w:t>
      </w:r>
      <w:r w:rsidR="00F978AA">
        <w:rPr>
          <w:rFonts w:ascii="Times New Roman" w:hAnsi="Times New Roman" w:cs="Times New Roman"/>
          <w:sz w:val="24"/>
          <w:szCs w:val="24"/>
        </w:rPr>
        <w:t>is</w:t>
      </w:r>
      <w:r w:rsidR="0085338B">
        <w:rPr>
          <w:rFonts w:ascii="Times New Roman" w:hAnsi="Times New Roman" w:cs="Times New Roman"/>
          <w:sz w:val="24"/>
          <w:szCs w:val="24"/>
        </w:rPr>
        <w:t xml:space="preserve"> study.</w:t>
      </w:r>
      <w:r w:rsidR="002219A2">
        <w:rPr>
          <w:rFonts w:ascii="Times New Roman" w:hAnsi="Times New Roman" w:cs="Times New Roman"/>
          <w:sz w:val="24"/>
          <w:szCs w:val="24"/>
        </w:rPr>
        <w:t xml:space="preserve"> </w:t>
      </w:r>
      <w:r w:rsidR="002219A2" w:rsidRPr="004D1198">
        <w:rPr>
          <w:rFonts w:ascii="Times New Roman" w:hAnsi="Times New Roman" w:cs="Times New Roman"/>
          <w:color w:val="000000" w:themeColor="text1"/>
          <w:sz w:val="24"/>
          <w:szCs w:val="24"/>
          <w:highlight w:val="yellow"/>
        </w:rPr>
        <w:t xml:space="preserve">Fig. </w:t>
      </w:r>
      <w:r w:rsidR="00D42694" w:rsidRPr="004D1198">
        <w:rPr>
          <w:rFonts w:ascii="Times New Roman" w:hAnsi="Times New Roman" w:cs="Times New Roman"/>
          <w:color w:val="000000" w:themeColor="text1"/>
          <w:sz w:val="24"/>
          <w:szCs w:val="24"/>
          <w:highlight w:val="yellow"/>
        </w:rPr>
        <w:t>9</w:t>
      </w:r>
      <w:r w:rsidR="002219A2" w:rsidRPr="004D1198">
        <w:rPr>
          <w:rFonts w:ascii="Times New Roman" w:hAnsi="Times New Roman" w:cs="Times New Roman"/>
          <w:color w:val="000000" w:themeColor="text1"/>
          <w:sz w:val="24"/>
          <w:szCs w:val="24"/>
        </w:rPr>
        <w:t xml:space="preserve"> </w:t>
      </w:r>
      <w:r w:rsidR="002219A2">
        <w:rPr>
          <w:rFonts w:ascii="Times New Roman" w:hAnsi="Times New Roman" w:cs="Times New Roman"/>
          <w:sz w:val="24"/>
          <w:szCs w:val="24"/>
        </w:rPr>
        <w:t>represents the reduction in emissions for Bulk carrier</w:t>
      </w:r>
      <w:r w:rsidR="0033577E">
        <w:rPr>
          <w:rFonts w:ascii="Times New Roman" w:hAnsi="Times New Roman" w:cs="Times New Roman"/>
          <w:sz w:val="24"/>
          <w:szCs w:val="24"/>
        </w:rPr>
        <w:t>s</w:t>
      </w:r>
      <w:r w:rsidR="002219A2">
        <w:rPr>
          <w:rFonts w:ascii="Times New Roman" w:hAnsi="Times New Roman" w:cs="Times New Roman"/>
          <w:sz w:val="24"/>
          <w:szCs w:val="24"/>
        </w:rPr>
        <w:t xml:space="preserve"> via SSCP.</w:t>
      </w:r>
    </w:p>
    <w:p w14:paraId="2D71BC7F" w14:textId="77777777" w:rsidR="003C4CF9" w:rsidRPr="003C4CF9" w:rsidRDefault="003C4CF9" w:rsidP="003C4CF9">
      <w:pPr>
        <w:spacing w:line="360" w:lineRule="auto"/>
        <w:ind w:left="360"/>
        <w:jc w:val="center"/>
        <w:rPr>
          <w:rFonts w:ascii="Times New Roman" w:hAnsi="Times New Roman" w:cs="Times New Roman"/>
          <w:sz w:val="24"/>
        </w:rPr>
      </w:pPr>
      <w:r>
        <w:rPr>
          <w:noProof/>
          <w:lang w:eastAsia="en-IN"/>
        </w:rPr>
        <w:lastRenderedPageBreak/>
        <w:drawing>
          <wp:inline distT="0" distB="0" distL="0" distR="0" wp14:anchorId="1A00D01C" wp14:editId="5E661A3D">
            <wp:extent cx="6045958" cy="3247390"/>
            <wp:effectExtent l="0" t="0" r="12065" b="10160"/>
            <wp:docPr id="11" name="Chart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592581" w14:textId="003D8C75" w:rsidR="003C4CF9" w:rsidRPr="003C4CF9" w:rsidRDefault="003C4CF9" w:rsidP="003C4CF9">
      <w:pPr>
        <w:pStyle w:val="ListParagraph"/>
        <w:spacing w:line="360" w:lineRule="auto"/>
        <w:rPr>
          <w:rFonts w:ascii="Times New Roman" w:hAnsi="Times New Roman" w:cs="Times New Roman"/>
          <w:sz w:val="24"/>
        </w:rPr>
      </w:pPr>
      <w:r w:rsidRPr="004D1198">
        <w:rPr>
          <w:rFonts w:ascii="Times New Roman" w:hAnsi="Times New Roman" w:cs="Times New Roman"/>
          <w:b/>
          <w:color w:val="000000" w:themeColor="text1"/>
          <w:sz w:val="24"/>
          <w:szCs w:val="24"/>
          <w:highlight w:val="yellow"/>
        </w:rPr>
        <w:t xml:space="preserve">Fig. </w:t>
      </w:r>
      <w:r w:rsidR="00D42694" w:rsidRPr="004D1198">
        <w:rPr>
          <w:rFonts w:ascii="Times New Roman" w:hAnsi="Times New Roman" w:cs="Times New Roman"/>
          <w:b/>
          <w:color w:val="000000" w:themeColor="text1"/>
          <w:sz w:val="24"/>
          <w:szCs w:val="24"/>
          <w:highlight w:val="yellow"/>
        </w:rPr>
        <w:t>9</w:t>
      </w:r>
      <w:r w:rsidRPr="004D1198">
        <w:rPr>
          <w:rFonts w:ascii="Times New Roman" w:hAnsi="Times New Roman" w:cs="Times New Roman"/>
          <w:b/>
          <w:color w:val="000000" w:themeColor="text1"/>
          <w:sz w:val="24"/>
          <w:szCs w:val="24"/>
        </w:rPr>
        <w:t xml:space="preserve"> </w:t>
      </w:r>
      <w:r w:rsidRPr="003C4CF9">
        <w:rPr>
          <w:rFonts w:ascii="Times New Roman" w:hAnsi="Times New Roman" w:cs="Times New Roman"/>
          <w:sz w:val="24"/>
          <w:szCs w:val="24"/>
        </w:rPr>
        <w:t>Percentage reduction in emissions for voyages via SSCP for a Bulk Carrier</w:t>
      </w:r>
    </w:p>
    <w:p w14:paraId="679D15AA" w14:textId="77777777" w:rsidR="00673241" w:rsidRPr="004D1198" w:rsidRDefault="00673241" w:rsidP="004D1198">
      <w:pPr>
        <w:spacing w:line="360" w:lineRule="auto"/>
        <w:jc w:val="both"/>
        <w:rPr>
          <w:rFonts w:ascii="Times New Roman" w:hAnsi="Times New Roman" w:cs="Times New Roman"/>
          <w:b/>
          <w:sz w:val="24"/>
          <w:szCs w:val="24"/>
        </w:rPr>
      </w:pPr>
    </w:p>
    <w:p w14:paraId="70E79A28" w14:textId="6A27E42B" w:rsidR="00687316" w:rsidRPr="004D1198" w:rsidRDefault="00687316" w:rsidP="00B67AE6">
      <w:pPr>
        <w:spacing w:line="360" w:lineRule="auto"/>
        <w:jc w:val="both"/>
        <w:rPr>
          <w:rFonts w:ascii="Times New Roman" w:hAnsi="Times New Roman" w:cs="Times New Roman"/>
          <w:b/>
          <w:bCs/>
          <w:color w:val="000000" w:themeColor="text1"/>
          <w:sz w:val="24"/>
          <w:szCs w:val="24"/>
          <w:highlight w:val="yellow"/>
        </w:rPr>
      </w:pPr>
      <w:r w:rsidRPr="004D1198">
        <w:rPr>
          <w:rFonts w:ascii="Times New Roman" w:hAnsi="Times New Roman" w:cs="Times New Roman"/>
          <w:b/>
          <w:bCs/>
          <w:color w:val="000000" w:themeColor="text1"/>
          <w:sz w:val="24"/>
          <w:szCs w:val="24"/>
          <w:highlight w:val="yellow"/>
        </w:rPr>
        <w:t>6</w:t>
      </w:r>
      <w:r w:rsidR="009C4571" w:rsidRPr="004D1198">
        <w:rPr>
          <w:rFonts w:ascii="Times New Roman" w:hAnsi="Times New Roman" w:cs="Times New Roman"/>
          <w:b/>
          <w:bCs/>
          <w:color w:val="000000" w:themeColor="text1"/>
          <w:sz w:val="24"/>
          <w:szCs w:val="24"/>
          <w:highlight w:val="yellow"/>
        </w:rPr>
        <w:t>.</w:t>
      </w:r>
      <w:r w:rsidRPr="004D1198">
        <w:rPr>
          <w:rFonts w:ascii="Times New Roman" w:hAnsi="Times New Roman" w:cs="Times New Roman"/>
          <w:b/>
          <w:bCs/>
          <w:color w:val="000000" w:themeColor="text1"/>
          <w:sz w:val="24"/>
          <w:szCs w:val="24"/>
          <w:highlight w:val="yellow"/>
        </w:rPr>
        <w:t xml:space="preserve"> Implications</w:t>
      </w:r>
    </w:p>
    <w:p w14:paraId="170C3631" w14:textId="66E8464D" w:rsidR="00752117" w:rsidRPr="004D1198" w:rsidRDefault="00752117" w:rsidP="00B67AE6">
      <w:pPr>
        <w:spacing w:line="360" w:lineRule="auto"/>
        <w:jc w:val="both"/>
        <w:rPr>
          <w:rFonts w:ascii="Times New Roman" w:hAnsi="Times New Roman" w:cs="Times New Roman"/>
          <w:color w:val="000000" w:themeColor="text1"/>
          <w:sz w:val="24"/>
          <w:szCs w:val="24"/>
        </w:rPr>
      </w:pPr>
      <w:r w:rsidRPr="004D1198">
        <w:rPr>
          <w:rFonts w:ascii="Times New Roman" w:hAnsi="Times New Roman" w:cs="Times New Roman"/>
          <w:color w:val="000000" w:themeColor="text1"/>
          <w:sz w:val="24"/>
          <w:szCs w:val="24"/>
          <w:highlight w:val="yellow"/>
        </w:rPr>
        <w:t>The EEDI/EVDI and CO</w:t>
      </w:r>
      <w:r w:rsidRPr="004D1198">
        <w:rPr>
          <w:rFonts w:ascii="Times New Roman" w:hAnsi="Times New Roman" w:cs="Times New Roman"/>
          <w:color w:val="000000" w:themeColor="text1"/>
          <w:sz w:val="24"/>
          <w:szCs w:val="24"/>
          <w:highlight w:val="yellow"/>
          <w:vertAlign w:val="subscript"/>
        </w:rPr>
        <w:t>2</w:t>
      </w:r>
      <w:r w:rsidRPr="004D1198">
        <w:rPr>
          <w:rFonts w:ascii="Times New Roman" w:hAnsi="Times New Roman" w:cs="Times New Roman"/>
          <w:color w:val="000000" w:themeColor="text1"/>
          <w:sz w:val="24"/>
          <w:szCs w:val="24"/>
          <w:highlight w:val="yellow"/>
        </w:rPr>
        <w:t xml:space="preserve"> footprint values observed </w:t>
      </w:r>
      <w:r w:rsidR="000A0F23" w:rsidRPr="004D1198">
        <w:rPr>
          <w:rFonts w:ascii="Times New Roman" w:hAnsi="Times New Roman" w:cs="Times New Roman"/>
          <w:color w:val="000000" w:themeColor="text1"/>
          <w:sz w:val="24"/>
          <w:szCs w:val="24"/>
          <w:highlight w:val="yellow"/>
        </w:rPr>
        <w:t xml:space="preserve">were </w:t>
      </w:r>
      <w:r w:rsidRPr="004D1198">
        <w:rPr>
          <w:rFonts w:ascii="Times New Roman" w:hAnsi="Times New Roman" w:cs="Times New Roman"/>
          <w:color w:val="000000" w:themeColor="text1"/>
          <w:sz w:val="24"/>
          <w:szCs w:val="24"/>
          <w:highlight w:val="yellow"/>
        </w:rPr>
        <w:t>drastically reduced via SSCP than the route involving the circumnavigation of Sri</w:t>
      </w:r>
      <w:r w:rsidR="000A0F23" w:rsidRPr="004D1198">
        <w:rPr>
          <w:rFonts w:ascii="Times New Roman" w:hAnsi="Times New Roman" w:cs="Times New Roman"/>
          <w:color w:val="000000" w:themeColor="text1"/>
          <w:sz w:val="24"/>
          <w:szCs w:val="24"/>
          <w:highlight w:val="yellow"/>
        </w:rPr>
        <w:t xml:space="preserve"> </w:t>
      </w:r>
      <w:r w:rsidRPr="004D1198">
        <w:rPr>
          <w:rFonts w:ascii="Times New Roman" w:hAnsi="Times New Roman" w:cs="Times New Roman"/>
          <w:color w:val="000000" w:themeColor="text1"/>
          <w:sz w:val="24"/>
          <w:szCs w:val="24"/>
          <w:highlight w:val="yellow"/>
        </w:rPr>
        <w:t>Lanka making it a favourable route. The reason behind the huge difference was mainly due to the difference between distances travelled as factors such as Power installed, Carbon conversion, speed and capacity were common to a type of vessel for both the routes. However, the EEOI remained unaffected by routes as it is mainly an indication of the working condition of vessels and has environmental or economic implications only when the vessel is not performing up to the required limits also depending on the product life. A similar trend of decrement was observed in voyage duration obtained from</w:t>
      </w:r>
      <w:r w:rsidR="00F44B6C" w:rsidRPr="004D1198">
        <w:rPr>
          <w:rFonts w:ascii="Times New Roman" w:hAnsi="Times New Roman" w:cs="Times New Roman"/>
          <w:color w:val="000000" w:themeColor="text1"/>
          <w:sz w:val="24"/>
          <w:szCs w:val="24"/>
          <w:highlight w:val="yellow"/>
        </w:rPr>
        <w:t xml:space="preserve"> </w:t>
      </w:r>
      <w:r w:rsidRPr="004D1198">
        <w:rPr>
          <w:rFonts w:ascii="Times New Roman" w:hAnsi="Times New Roman" w:cs="Times New Roman"/>
          <w:color w:val="000000" w:themeColor="text1"/>
          <w:sz w:val="24"/>
          <w:szCs w:val="24"/>
          <w:highlight w:val="yellow"/>
        </w:rPr>
        <w:t xml:space="preserve">voyage distance and vessel speed (design speed). The decrease in fuel consumption via </w:t>
      </w:r>
      <w:r w:rsidR="00ED630E" w:rsidRPr="004D1198">
        <w:rPr>
          <w:rFonts w:ascii="Times New Roman" w:hAnsi="Times New Roman" w:cs="Times New Roman"/>
          <w:color w:val="000000" w:themeColor="text1"/>
          <w:sz w:val="24"/>
          <w:szCs w:val="24"/>
          <w:highlight w:val="yellow"/>
        </w:rPr>
        <w:t xml:space="preserve">the </w:t>
      </w:r>
      <w:r w:rsidRPr="004D1198">
        <w:rPr>
          <w:rFonts w:ascii="Times New Roman" w:hAnsi="Times New Roman" w:cs="Times New Roman"/>
          <w:color w:val="000000" w:themeColor="text1"/>
          <w:sz w:val="24"/>
          <w:szCs w:val="24"/>
          <w:highlight w:val="yellow"/>
        </w:rPr>
        <w:t>SSCP route also caused a reduction in costs calculated by the Betterfleet fuel savings calculator. A huge reduction in the amount of emissions via SSCP can be majorly credited to a reduction in the voyage duration via SSCP as other factors such as power, efficiency, load factor and emissions factor remained common for a vessel type.</w:t>
      </w:r>
      <w:r w:rsidR="00B67AE6" w:rsidRPr="004D1198">
        <w:rPr>
          <w:rFonts w:ascii="Times New Roman" w:hAnsi="Times New Roman" w:cs="Times New Roman"/>
          <w:color w:val="000000" w:themeColor="text1"/>
          <w:sz w:val="24"/>
          <w:szCs w:val="24"/>
          <w:highlight w:val="yellow"/>
        </w:rPr>
        <w:t xml:space="preserve"> </w:t>
      </w:r>
      <w:r w:rsidRPr="004D1198">
        <w:rPr>
          <w:rFonts w:ascii="Times New Roman" w:hAnsi="Times New Roman" w:cs="Times New Roman"/>
          <w:color w:val="000000" w:themeColor="text1"/>
          <w:sz w:val="24"/>
          <w:szCs w:val="24"/>
          <w:highlight w:val="yellow"/>
        </w:rPr>
        <w:t xml:space="preserve">The findings have differentiated the two routes based on environmental and economic or monetary factors and </w:t>
      </w:r>
      <w:r w:rsidR="00C40462" w:rsidRPr="004D1198">
        <w:rPr>
          <w:rFonts w:ascii="Times New Roman" w:hAnsi="Times New Roman" w:cs="Times New Roman"/>
          <w:color w:val="000000" w:themeColor="text1"/>
          <w:sz w:val="24"/>
          <w:szCs w:val="24"/>
          <w:highlight w:val="yellow"/>
        </w:rPr>
        <w:t xml:space="preserve">have </w:t>
      </w:r>
      <w:r w:rsidRPr="004D1198">
        <w:rPr>
          <w:rFonts w:ascii="Times New Roman" w:hAnsi="Times New Roman" w:cs="Times New Roman"/>
          <w:color w:val="000000" w:themeColor="text1"/>
          <w:sz w:val="24"/>
          <w:szCs w:val="24"/>
          <w:highlight w:val="yellow"/>
        </w:rPr>
        <w:t xml:space="preserve">validated the merits of the Sethusamudram Canal Project. The data from the research findings numerically supports the entire idea of the existence of a canal for navigation at a controversial location such as that of the Adams Bridge or through the Palk Strait and Gulf of Mannar. It proves that the </w:t>
      </w:r>
      <w:r w:rsidRPr="004D1198">
        <w:rPr>
          <w:rFonts w:ascii="Times New Roman" w:hAnsi="Times New Roman" w:cs="Times New Roman"/>
          <w:color w:val="000000" w:themeColor="text1"/>
          <w:sz w:val="24"/>
          <w:szCs w:val="24"/>
          <w:highlight w:val="yellow"/>
        </w:rPr>
        <w:lastRenderedPageBreak/>
        <w:t>existence of the same could prove to be a</w:t>
      </w:r>
      <w:r w:rsidR="008C1195" w:rsidRPr="004D1198">
        <w:rPr>
          <w:rFonts w:ascii="Times New Roman" w:hAnsi="Times New Roman" w:cs="Times New Roman"/>
          <w:color w:val="000000" w:themeColor="text1"/>
          <w:sz w:val="24"/>
          <w:szCs w:val="24"/>
          <w:highlight w:val="yellow"/>
        </w:rPr>
        <w:t>n</w:t>
      </w:r>
      <w:r w:rsidRPr="004D1198">
        <w:rPr>
          <w:rFonts w:ascii="Times New Roman" w:hAnsi="Times New Roman" w:cs="Times New Roman"/>
          <w:color w:val="000000" w:themeColor="text1"/>
          <w:sz w:val="24"/>
          <w:szCs w:val="24"/>
          <w:highlight w:val="yellow"/>
        </w:rPr>
        <w:t xml:space="preserve"> </w:t>
      </w:r>
      <w:r w:rsidR="008C1195" w:rsidRPr="004D1198">
        <w:rPr>
          <w:rFonts w:ascii="Times New Roman" w:hAnsi="Times New Roman" w:cs="Times New Roman"/>
          <w:color w:val="000000" w:themeColor="text1"/>
          <w:sz w:val="24"/>
          <w:szCs w:val="24"/>
          <w:highlight w:val="yellow"/>
        </w:rPr>
        <w:t>advantage</w:t>
      </w:r>
      <w:r w:rsidRPr="004D1198">
        <w:rPr>
          <w:rFonts w:ascii="Times New Roman" w:hAnsi="Times New Roman" w:cs="Times New Roman"/>
          <w:color w:val="000000" w:themeColor="text1"/>
          <w:sz w:val="24"/>
          <w:szCs w:val="24"/>
          <w:highlight w:val="yellow"/>
        </w:rPr>
        <w:t xml:space="preserve"> not only to the domestic marine traffic of India but also to international maritime traffic as less time and capital is wasted while travelling through this shorter route evident from this study. Moreover, it also suggests a way in which maritime emissions and their impact could be reduced around the Indian subcontinent. Beside</w:t>
      </w:r>
      <w:r w:rsidR="00C81E51" w:rsidRPr="004D1198">
        <w:rPr>
          <w:rFonts w:ascii="Times New Roman" w:hAnsi="Times New Roman" w:cs="Times New Roman"/>
          <w:color w:val="000000" w:themeColor="text1"/>
          <w:sz w:val="24"/>
          <w:szCs w:val="24"/>
          <w:highlight w:val="yellow"/>
        </w:rPr>
        <w:t>s</w:t>
      </w:r>
      <w:r w:rsidRPr="004D1198">
        <w:rPr>
          <w:rFonts w:ascii="Times New Roman" w:hAnsi="Times New Roman" w:cs="Times New Roman"/>
          <w:color w:val="000000" w:themeColor="text1"/>
          <w:sz w:val="24"/>
          <w:szCs w:val="24"/>
          <w:highlight w:val="yellow"/>
        </w:rPr>
        <w:t xml:space="preserve"> these</w:t>
      </w:r>
      <w:r w:rsidR="00C40462" w:rsidRPr="004D1198">
        <w:rPr>
          <w:rFonts w:ascii="Times New Roman" w:hAnsi="Times New Roman" w:cs="Times New Roman"/>
          <w:color w:val="000000" w:themeColor="text1"/>
          <w:sz w:val="24"/>
          <w:szCs w:val="24"/>
          <w:highlight w:val="yellow"/>
        </w:rPr>
        <w:t>,</w:t>
      </w:r>
      <w:r w:rsidRPr="004D1198">
        <w:rPr>
          <w:rFonts w:ascii="Times New Roman" w:hAnsi="Times New Roman" w:cs="Times New Roman"/>
          <w:color w:val="000000" w:themeColor="text1"/>
          <w:sz w:val="24"/>
          <w:szCs w:val="24"/>
          <w:highlight w:val="yellow"/>
        </w:rPr>
        <w:t xml:space="preserve"> the SSCP has many more advantages to offer. Firstly, the reduction of CO</w:t>
      </w:r>
      <w:r w:rsidRPr="004D1198">
        <w:rPr>
          <w:rFonts w:ascii="Times New Roman" w:hAnsi="Times New Roman" w:cs="Times New Roman"/>
          <w:color w:val="000000" w:themeColor="text1"/>
          <w:sz w:val="24"/>
          <w:szCs w:val="24"/>
          <w:highlight w:val="yellow"/>
          <w:vertAlign w:val="subscript"/>
        </w:rPr>
        <w:t>2</w:t>
      </w:r>
      <w:r w:rsidRPr="004D1198">
        <w:rPr>
          <w:rFonts w:ascii="Times New Roman" w:hAnsi="Times New Roman" w:cs="Times New Roman"/>
          <w:color w:val="000000" w:themeColor="text1"/>
          <w:sz w:val="24"/>
          <w:szCs w:val="24"/>
          <w:highlight w:val="yellow"/>
        </w:rPr>
        <w:t xml:space="preserve"> footprint and the contribution of India and Sri</w:t>
      </w:r>
      <w:r w:rsidR="00B532FE" w:rsidRPr="004D1198">
        <w:rPr>
          <w:rFonts w:ascii="Times New Roman" w:hAnsi="Times New Roman" w:cs="Times New Roman"/>
          <w:color w:val="000000" w:themeColor="text1"/>
          <w:sz w:val="24"/>
          <w:szCs w:val="24"/>
          <w:highlight w:val="yellow"/>
        </w:rPr>
        <w:t xml:space="preserve"> </w:t>
      </w:r>
      <w:r w:rsidRPr="004D1198">
        <w:rPr>
          <w:rFonts w:ascii="Times New Roman" w:hAnsi="Times New Roman" w:cs="Times New Roman"/>
          <w:color w:val="000000" w:themeColor="text1"/>
          <w:sz w:val="24"/>
          <w:szCs w:val="24"/>
          <w:highlight w:val="yellow"/>
        </w:rPr>
        <w:t>Lanka towards green logistics.</w:t>
      </w:r>
      <w:r w:rsidRPr="004D1198">
        <w:rPr>
          <w:rFonts w:ascii="Times New Roman" w:hAnsi="Times New Roman" w:cs="Times New Roman"/>
          <w:color w:val="000000" w:themeColor="text1"/>
          <w:sz w:val="24"/>
          <w:szCs w:val="24"/>
        </w:rPr>
        <w:t xml:space="preserve"> </w:t>
      </w:r>
    </w:p>
    <w:p w14:paraId="4A87B590" w14:textId="04F5305D" w:rsidR="009A6114" w:rsidRDefault="009A6114" w:rsidP="00752117">
      <w:pPr>
        <w:spacing w:line="360" w:lineRule="auto"/>
        <w:ind w:firstLine="284"/>
        <w:jc w:val="both"/>
        <w:rPr>
          <w:rFonts w:ascii="Times New Roman" w:hAnsi="Times New Roman" w:cs="Times New Roman"/>
          <w:sz w:val="24"/>
          <w:szCs w:val="24"/>
        </w:rPr>
      </w:pPr>
    </w:p>
    <w:p w14:paraId="6B17C86E" w14:textId="77777777" w:rsidR="00656550" w:rsidRDefault="00656550" w:rsidP="003C4CF9">
      <w:pPr>
        <w:spacing w:line="276" w:lineRule="auto"/>
        <w:jc w:val="both"/>
        <w:rPr>
          <w:rFonts w:ascii="Times New Roman" w:hAnsi="Times New Roman" w:cs="Times New Roman"/>
          <w:b/>
          <w:sz w:val="24"/>
          <w:szCs w:val="24"/>
        </w:rPr>
        <w:sectPr w:rsidR="00656550" w:rsidSect="00443DE3">
          <w:pgSz w:w="11906" w:h="16838" w:code="9"/>
          <w:pgMar w:top="1440" w:right="1077" w:bottom="1440" w:left="1077" w:header="624" w:footer="709" w:gutter="0"/>
          <w:lnNumType w:countBy="1" w:restart="continuous"/>
          <w:cols w:space="708"/>
          <w:docGrid w:linePitch="360"/>
        </w:sectPr>
      </w:pPr>
    </w:p>
    <w:p w14:paraId="1E997619" w14:textId="77777777" w:rsidR="00D2441F" w:rsidRDefault="00D2441F" w:rsidP="00D2441F">
      <w:pPr>
        <w:spacing w:line="276" w:lineRule="auto"/>
        <w:rPr>
          <w:rFonts w:ascii="Times New Roman" w:hAnsi="Times New Roman" w:cs="Times New Roman"/>
          <w:sz w:val="24"/>
          <w:szCs w:val="24"/>
        </w:rPr>
      </w:pPr>
      <w:r w:rsidRPr="00F359D2">
        <w:rPr>
          <w:rFonts w:ascii="Times New Roman" w:hAnsi="Times New Roman" w:cs="Times New Roman"/>
          <w:b/>
          <w:sz w:val="24"/>
          <w:szCs w:val="24"/>
        </w:rPr>
        <w:lastRenderedPageBreak/>
        <w:t>Table 1</w:t>
      </w:r>
      <w:r>
        <w:rPr>
          <w:rFonts w:ascii="Times New Roman" w:hAnsi="Times New Roman" w:cs="Times New Roman"/>
          <w:b/>
          <w:sz w:val="24"/>
          <w:szCs w:val="24"/>
        </w:rPr>
        <w:t>5</w:t>
      </w:r>
      <w:r>
        <w:rPr>
          <w:rFonts w:ascii="Times New Roman" w:hAnsi="Times New Roman" w:cs="Times New Roman"/>
          <w:sz w:val="24"/>
          <w:szCs w:val="24"/>
        </w:rPr>
        <w:t xml:space="preserve">. </w:t>
      </w:r>
      <w:r w:rsidRPr="00F359D2">
        <w:rPr>
          <w:rFonts w:ascii="Times New Roman" w:hAnsi="Times New Roman" w:cs="Times New Roman"/>
          <w:sz w:val="24"/>
          <w:szCs w:val="24"/>
        </w:rPr>
        <w:t xml:space="preserve">Percentage reduction in emissions via SSCP </w:t>
      </w:r>
      <w:r>
        <w:rPr>
          <w:rFonts w:ascii="Times New Roman" w:hAnsi="Times New Roman" w:cs="Times New Roman"/>
          <w:sz w:val="24"/>
          <w:szCs w:val="24"/>
        </w:rPr>
        <w:t>of different vessels</w:t>
      </w:r>
    </w:p>
    <w:tbl>
      <w:tblPr>
        <w:tblW w:w="5000" w:type="pct"/>
        <w:shd w:val="clear" w:color="auto" w:fill="FFFF99"/>
        <w:tblLook w:val="04A0" w:firstRow="1" w:lastRow="0" w:firstColumn="1" w:lastColumn="0" w:noHBand="0" w:noVBand="1"/>
      </w:tblPr>
      <w:tblGrid>
        <w:gridCol w:w="789"/>
        <w:gridCol w:w="789"/>
        <w:gridCol w:w="1006"/>
        <w:gridCol w:w="1006"/>
        <w:gridCol w:w="1005"/>
        <w:gridCol w:w="1005"/>
        <w:gridCol w:w="1005"/>
        <w:gridCol w:w="1005"/>
        <w:gridCol w:w="1005"/>
        <w:gridCol w:w="1005"/>
        <w:gridCol w:w="1082"/>
        <w:gridCol w:w="1082"/>
        <w:gridCol w:w="1082"/>
        <w:gridCol w:w="1082"/>
      </w:tblGrid>
      <w:tr w:rsidR="00D2441F" w:rsidRPr="007F23AF" w14:paraId="22249C1D" w14:textId="77777777" w:rsidTr="009849FF">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00546F0F"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Emission Type</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42353AFC"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Emission Factor</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0F24B9A8"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Lighter (Barge)</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0EF3174F"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Tanker - 50000 DWT</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1ED1EACC"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Tanker - 100000 DWT</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76295751"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Cargo</w:t>
            </w:r>
          </w:p>
        </w:tc>
        <w:tc>
          <w:tcPr>
            <w:tcW w:w="790"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2B07BC02"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Bulk Carrier</w:t>
            </w:r>
          </w:p>
        </w:tc>
        <w:tc>
          <w:tcPr>
            <w:tcW w:w="732"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62C45CAF"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Container (Panamax)</w:t>
            </w:r>
          </w:p>
        </w:tc>
      </w:tr>
      <w:tr w:rsidR="00D2441F" w:rsidRPr="007F23AF" w14:paraId="55059689" w14:textId="77777777" w:rsidTr="009849FF">
        <w:trPr>
          <w:trHeight w:val="300"/>
        </w:trPr>
        <w:tc>
          <w:tcPr>
            <w:tcW w:w="264"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7185C5A5"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p>
        </w:tc>
        <w:tc>
          <w:tcPr>
            <w:tcW w:w="264" w:type="pct"/>
            <w:vMerge/>
            <w:tcBorders>
              <w:top w:val="single" w:sz="4" w:space="0" w:color="auto"/>
              <w:left w:val="single" w:sz="4" w:space="0" w:color="auto"/>
              <w:bottom w:val="single" w:sz="4" w:space="0" w:color="auto"/>
              <w:right w:val="single" w:sz="4" w:space="0" w:color="auto"/>
            </w:tcBorders>
            <w:shd w:val="clear" w:color="auto" w:fill="FFFF99"/>
            <w:vAlign w:val="center"/>
            <w:hideMark/>
          </w:tcPr>
          <w:p w14:paraId="33FC453A"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p>
        </w:tc>
        <w:tc>
          <w:tcPr>
            <w:tcW w:w="369" w:type="pct"/>
            <w:tcBorders>
              <w:top w:val="nil"/>
              <w:left w:val="nil"/>
              <w:bottom w:val="single" w:sz="4" w:space="0" w:color="auto"/>
              <w:right w:val="single" w:sz="4" w:space="0" w:color="auto"/>
            </w:tcBorders>
            <w:shd w:val="clear" w:color="auto" w:fill="FFFF99"/>
            <w:noWrap/>
            <w:vAlign w:val="center"/>
            <w:hideMark/>
          </w:tcPr>
          <w:p w14:paraId="6FF88654"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Sethu</w:t>
            </w:r>
          </w:p>
        </w:tc>
        <w:tc>
          <w:tcPr>
            <w:tcW w:w="369" w:type="pct"/>
            <w:tcBorders>
              <w:top w:val="nil"/>
              <w:left w:val="nil"/>
              <w:bottom w:val="single" w:sz="4" w:space="0" w:color="auto"/>
              <w:right w:val="single" w:sz="4" w:space="0" w:color="auto"/>
            </w:tcBorders>
            <w:shd w:val="clear" w:color="auto" w:fill="FFFF99"/>
            <w:noWrap/>
            <w:vAlign w:val="center"/>
            <w:hideMark/>
          </w:tcPr>
          <w:p w14:paraId="2C463090"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c>
          <w:tcPr>
            <w:tcW w:w="369" w:type="pct"/>
            <w:tcBorders>
              <w:top w:val="nil"/>
              <w:left w:val="nil"/>
              <w:bottom w:val="single" w:sz="4" w:space="0" w:color="auto"/>
              <w:right w:val="single" w:sz="4" w:space="0" w:color="auto"/>
            </w:tcBorders>
            <w:shd w:val="clear" w:color="auto" w:fill="FFFF99"/>
            <w:noWrap/>
            <w:vAlign w:val="center"/>
            <w:hideMark/>
          </w:tcPr>
          <w:p w14:paraId="1BC1DB75"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Sethu</w:t>
            </w:r>
          </w:p>
        </w:tc>
        <w:tc>
          <w:tcPr>
            <w:tcW w:w="369" w:type="pct"/>
            <w:tcBorders>
              <w:top w:val="nil"/>
              <w:left w:val="nil"/>
              <w:bottom w:val="single" w:sz="4" w:space="0" w:color="auto"/>
              <w:right w:val="single" w:sz="4" w:space="0" w:color="auto"/>
            </w:tcBorders>
            <w:shd w:val="clear" w:color="auto" w:fill="FFFF99"/>
            <w:noWrap/>
            <w:vAlign w:val="center"/>
            <w:hideMark/>
          </w:tcPr>
          <w:p w14:paraId="770CD47E"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c>
          <w:tcPr>
            <w:tcW w:w="369" w:type="pct"/>
            <w:tcBorders>
              <w:top w:val="nil"/>
              <w:left w:val="nil"/>
              <w:bottom w:val="single" w:sz="4" w:space="0" w:color="auto"/>
              <w:right w:val="single" w:sz="4" w:space="0" w:color="auto"/>
            </w:tcBorders>
            <w:shd w:val="clear" w:color="auto" w:fill="FFFF99"/>
            <w:noWrap/>
            <w:vAlign w:val="center"/>
            <w:hideMark/>
          </w:tcPr>
          <w:p w14:paraId="4240E06E"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 xml:space="preserve">Via Sethu </w:t>
            </w:r>
          </w:p>
        </w:tc>
        <w:tc>
          <w:tcPr>
            <w:tcW w:w="369" w:type="pct"/>
            <w:tcBorders>
              <w:top w:val="nil"/>
              <w:left w:val="nil"/>
              <w:bottom w:val="single" w:sz="4" w:space="0" w:color="auto"/>
              <w:right w:val="single" w:sz="4" w:space="0" w:color="auto"/>
            </w:tcBorders>
            <w:shd w:val="clear" w:color="auto" w:fill="FFFF99"/>
            <w:noWrap/>
            <w:vAlign w:val="center"/>
            <w:hideMark/>
          </w:tcPr>
          <w:p w14:paraId="4DEEC323"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c>
          <w:tcPr>
            <w:tcW w:w="369" w:type="pct"/>
            <w:tcBorders>
              <w:top w:val="nil"/>
              <w:left w:val="nil"/>
              <w:bottom w:val="single" w:sz="4" w:space="0" w:color="auto"/>
              <w:right w:val="single" w:sz="4" w:space="0" w:color="auto"/>
            </w:tcBorders>
            <w:shd w:val="clear" w:color="auto" w:fill="FFFF99"/>
            <w:noWrap/>
            <w:vAlign w:val="center"/>
            <w:hideMark/>
          </w:tcPr>
          <w:p w14:paraId="5BC0F420"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 xml:space="preserve">Via Sethu </w:t>
            </w:r>
          </w:p>
        </w:tc>
        <w:tc>
          <w:tcPr>
            <w:tcW w:w="369" w:type="pct"/>
            <w:tcBorders>
              <w:top w:val="nil"/>
              <w:left w:val="nil"/>
              <w:bottom w:val="single" w:sz="4" w:space="0" w:color="auto"/>
              <w:right w:val="single" w:sz="4" w:space="0" w:color="auto"/>
            </w:tcBorders>
            <w:shd w:val="clear" w:color="auto" w:fill="FFFF99"/>
            <w:noWrap/>
            <w:vAlign w:val="center"/>
            <w:hideMark/>
          </w:tcPr>
          <w:p w14:paraId="1462445F"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c>
          <w:tcPr>
            <w:tcW w:w="395" w:type="pct"/>
            <w:tcBorders>
              <w:top w:val="nil"/>
              <w:left w:val="nil"/>
              <w:bottom w:val="single" w:sz="4" w:space="0" w:color="auto"/>
              <w:right w:val="single" w:sz="4" w:space="0" w:color="auto"/>
            </w:tcBorders>
            <w:shd w:val="clear" w:color="auto" w:fill="FFFF99"/>
            <w:noWrap/>
            <w:vAlign w:val="center"/>
            <w:hideMark/>
          </w:tcPr>
          <w:p w14:paraId="18E5B4B3"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 xml:space="preserve">Via Sethu </w:t>
            </w:r>
          </w:p>
        </w:tc>
        <w:tc>
          <w:tcPr>
            <w:tcW w:w="395" w:type="pct"/>
            <w:tcBorders>
              <w:top w:val="nil"/>
              <w:left w:val="nil"/>
              <w:bottom w:val="single" w:sz="4" w:space="0" w:color="auto"/>
              <w:right w:val="single" w:sz="4" w:space="0" w:color="auto"/>
            </w:tcBorders>
            <w:shd w:val="clear" w:color="auto" w:fill="FFFF99"/>
            <w:noWrap/>
            <w:vAlign w:val="center"/>
            <w:hideMark/>
          </w:tcPr>
          <w:p w14:paraId="3F51F5BE"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c>
          <w:tcPr>
            <w:tcW w:w="395" w:type="pct"/>
            <w:tcBorders>
              <w:top w:val="nil"/>
              <w:left w:val="nil"/>
              <w:bottom w:val="single" w:sz="4" w:space="0" w:color="auto"/>
              <w:right w:val="single" w:sz="4" w:space="0" w:color="auto"/>
            </w:tcBorders>
            <w:shd w:val="clear" w:color="auto" w:fill="FFFF99"/>
            <w:noWrap/>
            <w:vAlign w:val="center"/>
            <w:hideMark/>
          </w:tcPr>
          <w:p w14:paraId="464D5523"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 xml:space="preserve">Via Sethu </w:t>
            </w:r>
          </w:p>
        </w:tc>
        <w:tc>
          <w:tcPr>
            <w:tcW w:w="337" w:type="pct"/>
            <w:tcBorders>
              <w:top w:val="nil"/>
              <w:left w:val="nil"/>
              <w:bottom w:val="single" w:sz="4" w:space="0" w:color="auto"/>
              <w:right w:val="single" w:sz="4" w:space="0" w:color="auto"/>
            </w:tcBorders>
            <w:shd w:val="clear" w:color="auto" w:fill="FFFF99"/>
            <w:noWrap/>
            <w:vAlign w:val="center"/>
            <w:hideMark/>
          </w:tcPr>
          <w:p w14:paraId="1FC7F4C3"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Via SL</w:t>
            </w:r>
          </w:p>
        </w:tc>
      </w:tr>
      <w:tr w:rsidR="00D2441F" w:rsidRPr="007F23AF" w14:paraId="0AFBD715"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526CDA5D"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CO</w:t>
            </w:r>
            <w:r w:rsidRPr="007F23AF">
              <w:rPr>
                <w:rFonts w:ascii="Times New Roman" w:eastAsia="Times New Roman" w:hAnsi="Times New Roman" w:cs="Times New Roman"/>
                <w:color w:val="000000"/>
                <w:sz w:val="16"/>
                <w:szCs w:val="16"/>
                <w:vertAlign w:val="subscript"/>
                <w:lang w:val="en-US" w:eastAsia="en-IN"/>
              </w:rPr>
              <w:t>2</w:t>
            </w:r>
          </w:p>
        </w:tc>
        <w:tc>
          <w:tcPr>
            <w:tcW w:w="264" w:type="pct"/>
            <w:tcBorders>
              <w:top w:val="nil"/>
              <w:left w:val="nil"/>
              <w:bottom w:val="single" w:sz="4" w:space="0" w:color="auto"/>
              <w:right w:val="single" w:sz="4" w:space="0" w:color="auto"/>
            </w:tcBorders>
            <w:shd w:val="clear" w:color="auto" w:fill="FFFF99"/>
            <w:noWrap/>
            <w:vAlign w:val="center"/>
            <w:hideMark/>
          </w:tcPr>
          <w:p w14:paraId="3501FE66"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670</w:t>
            </w:r>
          </w:p>
        </w:tc>
        <w:tc>
          <w:tcPr>
            <w:tcW w:w="369" w:type="pct"/>
            <w:tcBorders>
              <w:top w:val="nil"/>
              <w:left w:val="nil"/>
              <w:bottom w:val="single" w:sz="4" w:space="0" w:color="auto"/>
              <w:right w:val="single" w:sz="4" w:space="0" w:color="auto"/>
            </w:tcBorders>
            <w:shd w:val="clear" w:color="auto" w:fill="FFFF99"/>
            <w:noWrap/>
            <w:vAlign w:val="center"/>
            <w:hideMark/>
          </w:tcPr>
          <w:p w14:paraId="28895603"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106651047.72</w:t>
            </w:r>
          </w:p>
        </w:tc>
        <w:tc>
          <w:tcPr>
            <w:tcW w:w="369" w:type="pct"/>
            <w:tcBorders>
              <w:top w:val="nil"/>
              <w:left w:val="nil"/>
              <w:bottom w:val="single" w:sz="4" w:space="0" w:color="auto"/>
              <w:right w:val="single" w:sz="4" w:space="0" w:color="auto"/>
            </w:tcBorders>
            <w:shd w:val="clear" w:color="auto" w:fill="FFFF99"/>
            <w:noWrap/>
            <w:vAlign w:val="center"/>
            <w:hideMark/>
          </w:tcPr>
          <w:p w14:paraId="37B58B7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129375989.71</w:t>
            </w:r>
          </w:p>
        </w:tc>
        <w:tc>
          <w:tcPr>
            <w:tcW w:w="369" w:type="pct"/>
            <w:tcBorders>
              <w:top w:val="nil"/>
              <w:left w:val="nil"/>
              <w:bottom w:val="single" w:sz="4" w:space="0" w:color="auto"/>
              <w:right w:val="single" w:sz="4" w:space="0" w:color="auto"/>
            </w:tcBorders>
            <w:shd w:val="clear" w:color="auto" w:fill="FFFF99"/>
            <w:noWrap/>
            <w:vAlign w:val="center"/>
            <w:hideMark/>
          </w:tcPr>
          <w:p w14:paraId="4AB3BD3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547935938.01</w:t>
            </w:r>
          </w:p>
        </w:tc>
        <w:tc>
          <w:tcPr>
            <w:tcW w:w="369" w:type="pct"/>
            <w:tcBorders>
              <w:top w:val="nil"/>
              <w:left w:val="nil"/>
              <w:bottom w:val="single" w:sz="4" w:space="0" w:color="auto"/>
              <w:right w:val="single" w:sz="4" w:space="0" w:color="auto"/>
            </w:tcBorders>
            <w:shd w:val="clear" w:color="auto" w:fill="FFFF99"/>
            <w:noWrap/>
            <w:vAlign w:val="center"/>
            <w:hideMark/>
          </w:tcPr>
          <w:p w14:paraId="6C6F3CF9"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664688461.46</w:t>
            </w:r>
          </w:p>
        </w:tc>
        <w:tc>
          <w:tcPr>
            <w:tcW w:w="369" w:type="pct"/>
            <w:tcBorders>
              <w:top w:val="nil"/>
              <w:left w:val="nil"/>
              <w:bottom w:val="single" w:sz="4" w:space="0" w:color="auto"/>
              <w:right w:val="single" w:sz="4" w:space="0" w:color="auto"/>
            </w:tcBorders>
            <w:shd w:val="clear" w:color="auto" w:fill="FFFF99"/>
            <w:noWrap/>
            <w:vAlign w:val="center"/>
            <w:hideMark/>
          </w:tcPr>
          <w:p w14:paraId="028313AC"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817654418.47</w:t>
            </w:r>
          </w:p>
        </w:tc>
        <w:tc>
          <w:tcPr>
            <w:tcW w:w="369" w:type="pct"/>
            <w:tcBorders>
              <w:top w:val="nil"/>
              <w:left w:val="nil"/>
              <w:bottom w:val="single" w:sz="4" w:space="0" w:color="auto"/>
              <w:right w:val="single" w:sz="4" w:space="0" w:color="auto"/>
            </w:tcBorders>
            <w:shd w:val="clear" w:color="auto" w:fill="FFFF99"/>
            <w:noWrap/>
            <w:vAlign w:val="center"/>
            <w:hideMark/>
          </w:tcPr>
          <w:p w14:paraId="799660A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991877735.55</w:t>
            </w:r>
          </w:p>
        </w:tc>
        <w:tc>
          <w:tcPr>
            <w:tcW w:w="369" w:type="pct"/>
            <w:tcBorders>
              <w:top w:val="nil"/>
              <w:left w:val="nil"/>
              <w:bottom w:val="single" w:sz="4" w:space="0" w:color="auto"/>
              <w:right w:val="single" w:sz="4" w:space="0" w:color="auto"/>
            </w:tcBorders>
            <w:shd w:val="clear" w:color="auto" w:fill="FFFF99"/>
            <w:noWrap/>
            <w:vAlign w:val="center"/>
            <w:hideMark/>
          </w:tcPr>
          <w:p w14:paraId="19070F90"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355308922.08</w:t>
            </w:r>
          </w:p>
        </w:tc>
        <w:tc>
          <w:tcPr>
            <w:tcW w:w="369" w:type="pct"/>
            <w:tcBorders>
              <w:top w:val="nil"/>
              <w:left w:val="nil"/>
              <w:bottom w:val="single" w:sz="4" w:space="0" w:color="auto"/>
              <w:right w:val="single" w:sz="4" w:space="0" w:color="auto"/>
            </w:tcBorders>
            <w:shd w:val="clear" w:color="auto" w:fill="FFFF99"/>
            <w:noWrap/>
            <w:vAlign w:val="center"/>
            <w:hideMark/>
          </w:tcPr>
          <w:p w14:paraId="3EECBB8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431017826.01</w:t>
            </w:r>
          </w:p>
        </w:tc>
        <w:tc>
          <w:tcPr>
            <w:tcW w:w="395" w:type="pct"/>
            <w:tcBorders>
              <w:top w:val="nil"/>
              <w:left w:val="nil"/>
              <w:bottom w:val="single" w:sz="4" w:space="0" w:color="auto"/>
              <w:right w:val="single" w:sz="4" w:space="0" w:color="auto"/>
            </w:tcBorders>
            <w:shd w:val="clear" w:color="auto" w:fill="FFFF99"/>
            <w:noWrap/>
            <w:vAlign w:val="center"/>
            <w:hideMark/>
          </w:tcPr>
          <w:p w14:paraId="1AE367C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1174609696.00</w:t>
            </w:r>
          </w:p>
        </w:tc>
        <w:tc>
          <w:tcPr>
            <w:tcW w:w="395" w:type="pct"/>
            <w:tcBorders>
              <w:top w:val="nil"/>
              <w:left w:val="nil"/>
              <w:bottom w:val="single" w:sz="4" w:space="0" w:color="auto"/>
              <w:right w:val="single" w:sz="4" w:space="0" w:color="auto"/>
            </w:tcBorders>
            <w:shd w:val="clear" w:color="auto" w:fill="FFFF99"/>
            <w:noWrap/>
            <w:vAlign w:val="center"/>
            <w:hideMark/>
          </w:tcPr>
          <w:p w14:paraId="21107A62"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1424886320.00</w:t>
            </w:r>
          </w:p>
        </w:tc>
        <w:tc>
          <w:tcPr>
            <w:tcW w:w="395" w:type="pct"/>
            <w:tcBorders>
              <w:top w:val="nil"/>
              <w:left w:val="nil"/>
              <w:bottom w:val="single" w:sz="4" w:space="0" w:color="auto"/>
              <w:right w:val="single" w:sz="4" w:space="0" w:color="auto"/>
            </w:tcBorders>
            <w:shd w:val="clear" w:color="auto" w:fill="FFFF99"/>
            <w:noWrap/>
            <w:vAlign w:val="center"/>
            <w:hideMark/>
          </w:tcPr>
          <w:p w14:paraId="1033D39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1118672029.82</w:t>
            </w:r>
          </w:p>
        </w:tc>
        <w:tc>
          <w:tcPr>
            <w:tcW w:w="337" w:type="pct"/>
            <w:tcBorders>
              <w:top w:val="nil"/>
              <w:left w:val="nil"/>
              <w:bottom w:val="single" w:sz="4" w:space="0" w:color="auto"/>
              <w:right w:val="single" w:sz="4" w:space="0" w:color="auto"/>
            </w:tcBorders>
            <w:shd w:val="clear" w:color="auto" w:fill="FFFF99"/>
            <w:noWrap/>
            <w:vAlign w:val="center"/>
            <w:hideMark/>
          </w:tcPr>
          <w:p w14:paraId="2F487D4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1357033909.82</w:t>
            </w:r>
          </w:p>
        </w:tc>
      </w:tr>
      <w:tr w:rsidR="00D2441F" w:rsidRPr="007F23AF" w14:paraId="772A0B22"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7A76E783"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NO</w:t>
            </w:r>
            <w:r w:rsidRPr="007F23AF">
              <w:rPr>
                <w:rFonts w:ascii="Times New Roman" w:eastAsia="Times New Roman" w:hAnsi="Times New Roman" w:cs="Times New Roman"/>
                <w:color w:val="000000"/>
                <w:sz w:val="16"/>
                <w:szCs w:val="16"/>
                <w:vertAlign w:val="subscript"/>
                <w:lang w:val="en-US" w:eastAsia="en-IN"/>
              </w:rPr>
              <w:t>X</w:t>
            </w:r>
          </w:p>
        </w:tc>
        <w:tc>
          <w:tcPr>
            <w:tcW w:w="264" w:type="pct"/>
            <w:tcBorders>
              <w:top w:val="nil"/>
              <w:left w:val="nil"/>
              <w:bottom w:val="single" w:sz="4" w:space="0" w:color="auto"/>
              <w:right w:val="single" w:sz="4" w:space="0" w:color="auto"/>
            </w:tcBorders>
            <w:shd w:val="clear" w:color="auto" w:fill="FFFF99"/>
            <w:noWrap/>
            <w:vAlign w:val="center"/>
            <w:hideMark/>
          </w:tcPr>
          <w:p w14:paraId="3E9C9735"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13</w:t>
            </w:r>
          </w:p>
        </w:tc>
        <w:tc>
          <w:tcPr>
            <w:tcW w:w="369" w:type="pct"/>
            <w:tcBorders>
              <w:top w:val="nil"/>
              <w:left w:val="nil"/>
              <w:bottom w:val="single" w:sz="4" w:space="0" w:color="auto"/>
              <w:right w:val="single" w:sz="4" w:space="0" w:color="auto"/>
            </w:tcBorders>
            <w:shd w:val="clear" w:color="auto" w:fill="FFFF99"/>
            <w:noWrap/>
            <w:vAlign w:val="center"/>
            <w:hideMark/>
          </w:tcPr>
          <w:p w14:paraId="1861A79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2069348.69</w:t>
            </w:r>
          </w:p>
        </w:tc>
        <w:tc>
          <w:tcPr>
            <w:tcW w:w="369" w:type="pct"/>
            <w:tcBorders>
              <w:top w:val="nil"/>
              <w:left w:val="nil"/>
              <w:bottom w:val="single" w:sz="4" w:space="0" w:color="auto"/>
              <w:right w:val="single" w:sz="4" w:space="0" w:color="auto"/>
            </w:tcBorders>
            <w:shd w:val="clear" w:color="auto" w:fill="FFFF99"/>
            <w:noWrap/>
            <w:vAlign w:val="center"/>
            <w:hideMark/>
          </w:tcPr>
          <w:p w14:paraId="756735C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2510280.40</w:t>
            </w:r>
          </w:p>
        </w:tc>
        <w:tc>
          <w:tcPr>
            <w:tcW w:w="369" w:type="pct"/>
            <w:tcBorders>
              <w:top w:val="nil"/>
              <w:left w:val="nil"/>
              <w:bottom w:val="single" w:sz="4" w:space="0" w:color="auto"/>
              <w:right w:val="single" w:sz="4" w:space="0" w:color="auto"/>
            </w:tcBorders>
            <w:shd w:val="clear" w:color="auto" w:fill="FFFF99"/>
            <w:noWrap/>
            <w:vAlign w:val="center"/>
            <w:hideMark/>
          </w:tcPr>
          <w:p w14:paraId="1387F389"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10631592.83</w:t>
            </w:r>
          </w:p>
        </w:tc>
        <w:tc>
          <w:tcPr>
            <w:tcW w:w="369" w:type="pct"/>
            <w:tcBorders>
              <w:top w:val="nil"/>
              <w:left w:val="nil"/>
              <w:bottom w:val="single" w:sz="4" w:space="0" w:color="auto"/>
              <w:right w:val="single" w:sz="4" w:space="0" w:color="auto"/>
            </w:tcBorders>
            <w:shd w:val="clear" w:color="auto" w:fill="FFFF99"/>
            <w:noWrap/>
            <w:vAlign w:val="center"/>
            <w:hideMark/>
          </w:tcPr>
          <w:p w14:paraId="61967E33"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12896940.30</w:t>
            </w:r>
          </w:p>
        </w:tc>
        <w:tc>
          <w:tcPr>
            <w:tcW w:w="369" w:type="pct"/>
            <w:tcBorders>
              <w:top w:val="nil"/>
              <w:left w:val="nil"/>
              <w:bottom w:val="single" w:sz="4" w:space="0" w:color="auto"/>
              <w:right w:val="single" w:sz="4" w:space="0" w:color="auto"/>
            </w:tcBorders>
            <w:shd w:val="clear" w:color="auto" w:fill="FFFF99"/>
            <w:noWrap/>
            <w:vAlign w:val="center"/>
            <w:hideMark/>
          </w:tcPr>
          <w:p w14:paraId="6574438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15864936.48</w:t>
            </w:r>
          </w:p>
        </w:tc>
        <w:tc>
          <w:tcPr>
            <w:tcW w:w="369" w:type="pct"/>
            <w:tcBorders>
              <w:top w:val="nil"/>
              <w:left w:val="nil"/>
              <w:bottom w:val="single" w:sz="4" w:space="0" w:color="auto"/>
              <w:right w:val="single" w:sz="4" w:space="0" w:color="auto"/>
            </w:tcBorders>
            <w:shd w:val="clear" w:color="auto" w:fill="FFFF99"/>
            <w:noWrap/>
            <w:vAlign w:val="center"/>
            <w:hideMark/>
          </w:tcPr>
          <w:p w14:paraId="384FFD3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19245388.90</w:t>
            </w:r>
          </w:p>
        </w:tc>
        <w:tc>
          <w:tcPr>
            <w:tcW w:w="369" w:type="pct"/>
            <w:tcBorders>
              <w:top w:val="nil"/>
              <w:left w:val="nil"/>
              <w:bottom w:val="single" w:sz="4" w:space="0" w:color="auto"/>
              <w:right w:val="single" w:sz="4" w:space="0" w:color="auto"/>
            </w:tcBorders>
            <w:shd w:val="clear" w:color="auto" w:fill="FFFF99"/>
            <w:noWrap/>
            <w:vAlign w:val="center"/>
            <w:hideMark/>
          </w:tcPr>
          <w:p w14:paraId="6FB313E1"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6894053.71</w:t>
            </w:r>
          </w:p>
        </w:tc>
        <w:tc>
          <w:tcPr>
            <w:tcW w:w="369" w:type="pct"/>
            <w:tcBorders>
              <w:top w:val="nil"/>
              <w:left w:val="nil"/>
              <w:bottom w:val="single" w:sz="4" w:space="0" w:color="auto"/>
              <w:right w:val="single" w:sz="4" w:space="0" w:color="auto"/>
            </w:tcBorders>
            <w:shd w:val="clear" w:color="auto" w:fill="FFFF99"/>
            <w:noWrap/>
            <w:vAlign w:val="center"/>
            <w:hideMark/>
          </w:tcPr>
          <w:p w14:paraId="440E8F3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8363032.45</w:t>
            </w:r>
          </w:p>
        </w:tc>
        <w:tc>
          <w:tcPr>
            <w:tcW w:w="395" w:type="pct"/>
            <w:tcBorders>
              <w:top w:val="nil"/>
              <w:left w:val="nil"/>
              <w:bottom w:val="single" w:sz="4" w:space="0" w:color="auto"/>
              <w:right w:val="single" w:sz="4" w:space="0" w:color="auto"/>
            </w:tcBorders>
            <w:shd w:val="clear" w:color="auto" w:fill="FFFF99"/>
            <w:noWrap/>
            <w:vAlign w:val="center"/>
            <w:hideMark/>
          </w:tcPr>
          <w:p w14:paraId="7D98B07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22790934.40</w:t>
            </w:r>
          </w:p>
        </w:tc>
        <w:tc>
          <w:tcPr>
            <w:tcW w:w="395" w:type="pct"/>
            <w:tcBorders>
              <w:top w:val="nil"/>
              <w:left w:val="nil"/>
              <w:bottom w:val="single" w:sz="4" w:space="0" w:color="auto"/>
              <w:right w:val="single" w:sz="4" w:space="0" w:color="auto"/>
            </w:tcBorders>
            <w:shd w:val="clear" w:color="auto" w:fill="FFFF99"/>
            <w:noWrap/>
            <w:vAlign w:val="center"/>
            <w:hideMark/>
          </w:tcPr>
          <w:p w14:paraId="65B647E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27647048.00</w:t>
            </w:r>
          </w:p>
        </w:tc>
        <w:tc>
          <w:tcPr>
            <w:tcW w:w="395" w:type="pct"/>
            <w:tcBorders>
              <w:top w:val="nil"/>
              <w:left w:val="nil"/>
              <w:bottom w:val="single" w:sz="4" w:space="0" w:color="auto"/>
              <w:right w:val="single" w:sz="4" w:space="0" w:color="auto"/>
            </w:tcBorders>
            <w:shd w:val="clear" w:color="auto" w:fill="FFFF99"/>
            <w:noWrap/>
            <w:vAlign w:val="center"/>
            <w:hideMark/>
          </w:tcPr>
          <w:p w14:paraId="1CF23D9F"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21705576.70</w:t>
            </w:r>
          </w:p>
        </w:tc>
        <w:tc>
          <w:tcPr>
            <w:tcW w:w="337" w:type="pct"/>
            <w:tcBorders>
              <w:top w:val="nil"/>
              <w:left w:val="nil"/>
              <w:bottom w:val="single" w:sz="4" w:space="0" w:color="auto"/>
              <w:right w:val="single" w:sz="4" w:space="0" w:color="auto"/>
            </w:tcBorders>
            <w:shd w:val="clear" w:color="auto" w:fill="FFFF99"/>
            <w:noWrap/>
            <w:vAlign w:val="center"/>
            <w:hideMark/>
          </w:tcPr>
          <w:p w14:paraId="1432AD2B"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26330508.70</w:t>
            </w:r>
          </w:p>
        </w:tc>
      </w:tr>
      <w:tr w:rsidR="00D2441F" w:rsidRPr="007F23AF" w14:paraId="039FA026"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22FA0041"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SO</w:t>
            </w:r>
            <w:r w:rsidRPr="007F23AF">
              <w:rPr>
                <w:rFonts w:ascii="Times New Roman" w:eastAsia="Times New Roman" w:hAnsi="Times New Roman" w:cs="Times New Roman"/>
                <w:color w:val="000000"/>
                <w:sz w:val="16"/>
                <w:szCs w:val="16"/>
                <w:vertAlign w:val="subscript"/>
                <w:lang w:val="en-US" w:eastAsia="en-IN"/>
              </w:rPr>
              <w:t>X</w:t>
            </w:r>
          </w:p>
        </w:tc>
        <w:tc>
          <w:tcPr>
            <w:tcW w:w="264" w:type="pct"/>
            <w:tcBorders>
              <w:top w:val="nil"/>
              <w:left w:val="nil"/>
              <w:bottom w:val="single" w:sz="4" w:space="0" w:color="auto"/>
              <w:right w:val="single" w:sz="4" w:space="0" w:color="auto"/>
            </w:tcBorders>
            <w:shd w:val="clear" w:color="auto" w:fill="FFFF99"/>
            <w:noWrap/>
            <w:vAlign w:val="center"/>
            <w:hideMark/>
          </w:tcPr>
          <w:p w14:paraId="6BE87C7A"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11.35</w:t>
            </w:r>
          </w:p>
        </w:tc>
        <w:tc>
          <w:tcPr>
            <w:tcW w:w="369" w:type="pct"/>
            <w:tcBorders>
              <w:top w:val="nil"/>
              <w:left w:val="nil"/>
              <w:bottom w:val="single" w:sz="4" w:space="0" w:color="auto"/>
              <w:right w:val="single" w:sz="4" w:space="0" w:color="auto"/>
            </w:tcBorders>
            <w:shd w:val="clear" w:color="auto" w:fill="FFFF99"/>
            <w:noWrap/>
            <w:vAlign w:val="center"/>
            <w:hideMark/>
          </w:tcPr>
          <w:p w14:paraId="50FC3D5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1806700.58</w:t>
            </w:r>
          </w:p>
        </w:tc>
        <w:tc>
          <w:tcPr>
            <w:tcW w:w="369" w:type="pct"/>
            <w:tcBorders>
              <w:top w:val="nil"/>
              <w:left w:val="nil"/>
              <w:bottom w:val="single" w:sz="4" w:space="0" w:color="auto"/>
              <w:right w:val="single" w:sz="4" w:space="0" w:color="auto"/>
            </w:tcBorders>
            <w:shd w:val="clear" w:color="auto" w:fill="FFFF99"/>
            <w:noWrap/>
            <w:vAlign w:val="center"/>
            <w:hideMark/>
          </w:tcPr>
          <w:p w14:paraId="77CB3276"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2191667.89</w:t>
            </w:r>
          </w:p>
        </w:tc>
        <w:tc>
          <w:tcPr>
            <w:tcW w:w="369" w:type="pct"/>
            <w:tcBorders>
              <w:top w:val="nil"/>
              <w:left w:val="nil"/>
              <w:bottom w:val="single" w:sz="4" w:space="0" w:color="auto"/>
              <w:right w:val="single" w:sz="4" w:space="0" w:color="auto"/>
            </w:tcBorders>
            <w:shd w:val="clear" w:color="auto" w:fill="FFFF99"/>
            <w:noWrap/>
            <w:vAlign w:val="center"/>
            <w:hideMark/>
          </w:tcPr>
          <w:p w14:paraId="495BC79C"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9282198.35</w:t>
            </w:r>
          </w:p>
        </w:tc>
        <w:tc>
          <w:tcPr>
            <w:tcW w:w="369" w:type="pct"/>
            <w:tcBorders>
              <w:top w:val="nil"/>
              <w:left w:val="nil"/>
              <w:bottom w:val="single" w:sz="4" w:space="0" w:color="auto"/>
              <w:right w:val="single" w:sz="4" w:space="0" w:color="auto"/>
            </w:tcBorders>
            <w:shd w:val="clear" w:color="auto" w:fill="FFFF99"/>
            <w:noWrap/>
            <w:vAlign w:val="center"/>
            <w:hideMark/>
          </w:tcPr>
          <w:p w14:paraId="6105977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11260020.95</w:t>
            </w:r>
          </w:p>
        </w:tc>
        <w:tc>
          <w:tcPr>
            <w:tcW w:w="369" w:type="pct"/>
            <w:tcBorders>
              <w:top w:val="nil"/>
              <w:left w:val="nil"/>
              <w:bottom w:val="single" w:sz="4" w:space="0" w:color="auto"/>
              <w:right w:val="single" w:sz="4" w:space="0" w:color="auto"/>
            </w:tcBorders>
            <w:shd w:val="clear" w:color="auto" w:fill="FFFF99"/>
            <w:noWrap/>
            <w:vAlign w:val="center"/>
            <w:hideMark/>
          </w:tcPr>
          <w:p w14:paraId="2E91A53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13851309.92</w:t>
            </w:r>
          </w:p>
        </w:tc>
        <w:tc>
          <w:tcPr>
            <w:tcW w:w="369" w:type="pct"/>
            <w:tcBorders>
              <w:top w:val="nil"/>
              <w:left w:val="nil"/>
              <w:bottom w:val="single" w:sz="4" w:space="0" w:color="auto"/>
              <w:right w:val="single" w:sz="4" w:space="0" w:color="auto"/>
            </w:tcBorders>
            <w:shd w:val="clear" w:color="auto" w:fill="FFFF99"/>
            <w:noWrap/>
            <w:vAlign w:val="center"/>
            <w:hideMark/>
          </w:tcPr>
          <w:p w14:paraId="247C5D7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16802704.92</w:t>
            </w:r>
          </w:p>
        </w:tc>
        <w:tc>
          <w:tcPr>
            <w:tcW w:w="369" w:type="pct"/>
            <w:tcBorders>
              <w:top w:val="nil"/>
              <w:left w:val="nil"/>
              <w:bottom w:val="single" w:sz="4" w:space="0" w:color="auto"/>
              <w:right w:val="single" w:sz="4" w:space="0" w:color="auto"/>
            </w:tcBorders>
            <w:shd w:val="clear" w:color="auto" w:fill="FFFF99"/>
            <w:noWrap/>
            <w:vAlign w:val="center"/>
            <w:hideMark/>
          </w:tcPr>
          <w:p w14:paraId="521B5FD2"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6019039.20</w:t>
            </w:r>
          </w:p>
        </w:tc>
        <w:tc>
          <w:tcPr>
            <w:tcW w:w="369" w:type="pct"/>
            <w:tcBorders>
              <w:top w:val="nil"/>
              <w:left w:val="nil"/>
              <w:bottom w:val="single" w:sz="4" w:space="0" w:color="auto"/>
              <w:right w:val="single" w:sz="4" w:space="0" w:color="auto"/>
            </w:tcBorders>
            <w:shd w:val="clear" w:color="auto" w:fill="FFFF99"/>
            <w:noWrap/>
            <w:vAlign w:val="center"/>
            <w:hideMark/>
          </w:tcPr>
          <w:p w14:paraId="7F37EC3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7301570.63</w:t>
            </w:r>
          </w:p>
        </w:tc>
        <w:tc>
          <w:tcPr>
            <w:tcW w:w="395" w:type="pct"/>
            <w:tcBorders>
              <w:top w:val="nil"/>
              <w:left w:val="nil"/>
              <w:bottom w:val="single" w:sz="4" w:space="0" w:color="auto"/>
              <w:right w:val="single" w:sz="4" w:space="0" w:color="auto"/>
            </w:tcBorders>
            <w:shd w:val="clear" w:color="auto" w:fill="FFFF99"/>
            <w:noWrap/>
            <w:vAlign w:val="center"/>
            <w:hideMark/>
          </w:tcPr>
          <w:p w14:paraId="1F6D7CD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19898238.88</w:t>
            </w:r>
          </w:p>
        </w:tc>
        <w:tc>
          <w:tcPr>
            <w:tcW w:w="395" w:type="pct"/>
            <w:tcBorders>
              <w:top w:val="nil"/>
              <w:left w:val="nil"/>
              <w:bottom w:val="single" w:sz="4" w:space="0" w:color="auto"/>
              <w:right w:val="single" w:sz="4" w:space="0" w:color="auto"/>
            </w:tcBorders>
            <w:shd w:val="clear" w:color="auto" w:fill="FFFF99"/>
            <w:noWrap/>
            <w:vAlign w:val="center"/>
            <w:hideMark/>
          </w:tcPr>
          <w:p w14:paraId="465AA742"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24137999.60</w:t>
            </w:r>
          </w:p>
        </w:tc>
        <w:tc>
          <w:tcPr>
            <w:tcW w:w="395" w:type="pct"/>
            <w:tcBorders>
              <w:top w:val="nil"/>
              <w:left w:val="nil"/>
              <w:bottom w:val="single" w:sz="4" w:space="0" w:color="auto"/>
              <w:right w:val="single" w:sz="4" w:space="0" w:color="auto"/>
            </w:tcBorders>
            <w:shd w:val="clear" w:color="auto" w:fill="FFFF99"/>
            <w:noWrap/>
            <w:vAlign w:val="center"/>
            <w:hideMark/>
          </w:tcPr>
          <w:p w14:paraId="1ECF6B71"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18950638.12</w:t>
            </w:r>
          </w:p>
        </w:tc>
        <w:tc>
          <w:tcPr>
            <w:tcW w:w="337" w:type="pct"/>
            <w:tcBorders>
              <w:top w:val="nil"/>
              <w:left w:val="nil"/>
              <w:bottom w:val="single" w:sz="4" w:space="0" w:color="auto"/>
              <w:right w:val="single" w:sz="4" w:space="0" w:color="auto"/>
            </w:tcBorders>
            <w:shd w:val="clear" w:color="auto" w:fill="FFFF99"/>
            <w:noWrap/>
            <w:vAlign w:val="center"/>
            <w:hideMark/>
          </w:tcPr>
          <w:p w14:paraId="16598713"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22988559.52</w:t>
            </w:r>
          </w:p>
        </w:tc>
      </w:tr>
      <w:tr w:rsidR="00D2441F" w:rsidRPr="007F23AF" w14:paraId="5D7014F8"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1DCF86C8"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PM</w:t>
            </w:r>
          </w:p>
        </w:tc>
        <w:tc>
          <w:tcPr>
            <w:tcW w:w="264" w:type="pct"/>
            <w:tcBorders>
              <w:top w:val="nil"/>
              <w:left w:val="nil"/>
              <w:bottom w:val="single" w:sz="4" w:space="0" w:color="auto"/>
              <w:right w:val="single" w:sz="4" w:space="0" w:color="auto"/>
            </w:tcBorders>
            <w:shd w:val="clear" w:color="auto" w:fill="FFFF99"/>
            <w:noWrap/>
            <w:vAlign w:val="center"/>
            <w:hideMark/>
          </w:tcPr>
          <w:p w14:paraId="3D726A3E"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1.43</w:t>
            </w:r>
          </w:p>
        </w:tc>
        <w:tc>
          <w:tcPr>
            <w:tcW w:w="369" w:type="pct"/>
            <w:tcBorders>
              <w:top w:val="nil"/>
              <w:left w:val="nil"/>
              <w:bottom w:val="single" w:sz="4" w:space="0" w:color="auto"/>
              <w:right w:val="single" w:sz="4" w:space="0" w:color="auto"/>
            </w:tcBorders>
            <w:shd w:val="clear" w:color="auto" w:fill="FFFF99"/>
            <w:noWrap/>
            <w:vAlign w:val="center"/>
            <w:hideMark/>
          </w:tcPr>
          <w:p w14:paraId="6962A037"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227628.36</w:t>
            </w:r>
          </w:p>
        </w:tc>
        <w:tc>
          <w:tcPr>
            <w:tcW w:w="369" w:type="pct"/>
            <w:tcBorders>
              <w:top w:val="nil"/>
              <w:left w:val="nil"/>
              <w:bottom w:val="single" w:sz="4" w:space="0" w:color="auto"/>
              <w:right w:val="single" w:sz="4" w:space="0" w:color="auto"/>
            </w:tcBorders>
            <w:shd w:val="clear" w:color="auto" w:fill="FFFF99"/>
            <w:noWrap/>
            <w:vAlign w:val="center"/>
            <w:hideMark/>
          </w:tcPr>
          <w:p w14:paraId="07A95A11"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276130.84</w:t>
            </w:r>
          </w:p>
        </w:tc>
        <w:tc>
          <w:tcPr>
            <w:tcW w:w="369" w:type="pct"/>
            <w:tcBorders>
              <w:top w:val="nil"/>
              <w:left w:val="nil"/>
              <w:bottom w:val="single" w:sz="4" w:space="0" w:color="auto"/>
              <w:right w:val="single" w:sz="4" w:space="0" w:color="auto"/>
            </w:tcBorders>
            <w:shd w:val="clear" w:color="auto" w:fill="FFFF99"/>
            <w:noWrap/>
            <w:vAlign w:val="center"/>
            <w:hideMark/>
          </w:tcPr>
          <w:p w14:paraId="06F0E9D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1169475.21</w:t>
            </w:r>
          </w:p>
        </w:tc>
        <w:tc>
          <w:tcPr>
            <w:tcW w:w="369" w:type="pct"/>
            <w:tcBorders>
              <w:top w:val="nil"/>
              <w:left w:val="nil"/>
              <w:bottom w:val="single" w:sz="4" w:space="0" w:color="auto"/>
              <w:right w:val="single" w:sz="4" w:space="0" w:color="auto"/>
            </w:tcBorders>
            <w:shd w:val="clear" w:color="auto" w:fill="FFFF99"/>
            <w:noWrap/>
            <w:vAlign w:val="center"/>
            <w:hideMark/>
          </w:tcPr>
          <w:p w14:paraId="634872C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1418663.43</w:t>
            </w:r>
          </w:p>
        </w:tc>
        <w:tc>
          <w:tcPr>
            <w:tcW w:w="369" w:type="pct"/>
            <w:tcBorders>
              <w:top w:val="nil"/>
              <w:left w:val="nil"/>
              <w:bottom w:val="single" w:sz="4" w:space="0" w:color="auto"/>
              <w:right w:val="single" w:sz="4" w:space="0" w:color="auto"/>
            </w:tcBorders>
            <w:shd w:val="clear" w:color="auto" w:fill="FFFF99"/>
            <w:noWrap/>
            <w:vAlign w:val="center"/>
            <w:hideMark/>
          </w:tcPr>
          <w:p w14:paraId="6D688F5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1745143.01</w:t>
            </w:r>
          </w:p>
        </w:tc>
        <w:tc>
          <w:tcPr>
            <w:tcW w:w="369" w:type="pct"/>
            <w:tcBorders>
              <w:top w:val="nil"/>
              <w:left w:val="nil"/>
              <w:bottom w:val="single" w:sz="4" w:space="0" w:color="auto"/>
              <w:right w:val="single" w:sz="4" w:space="0" w:color="auto"/>
            </w:tcBorders>
            <w:shd w:val="clear" w:color="auto" w:fill="FFFF99"/>
            <w:noWrap/>
            <w:vAlign w:val="center"/>
            <w:hideMark/>
          </w:tcPr>
          <w:p w14:paraId="5F50D6C6"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2116992.78</w:t>
            </w:r>
          </w:p>
        </w:tc>
        <w:tc>
          <w:tcPr>
            <w:tcW w:w="369" w:type="pct"/>
            <w:tcBorders>
              <w:top w:val="nil"/>
              <w:left w:val="nil"/>
              <w:bottom w:val="single" w:sz="4" w:space="0" w:color="auto"/>
              <w:right w:val="single" w:sz="4" w:space="0" w:color="auto"/>
            </w:tcBorders>
            <w:shd w:val="clear" w:color="auto" w:fill="FFFF99"/>
            <w:noWrap/>
            <w:vAlign w:val="center"/>
            <w:hideMark/>
          </w:tcPr>
          <w:p w14:paraId="3B4C4AA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758345.91</w:t>
            </w:r>
          </w:p>
        </w:tc>
        <w:tc>
          <w:tcPr>
            <w:tcW w:w="369" w:type="pct"/>
            <w:tcBorders>
              <w:top w:val="nil"/>
              <w:left w:val="nil"/>
              <w:bottom w:val="single" w:sz="4" w:space="0" w:color="auto"/>
              <w:right w:val="single" w:sz="4" w:space="0" w:color="auto"/>
            </w:tcBorders>
            <w:shd w:val="clear" w:color="auto" w:fill="FFFF99"/>
            <w:noWrap/>
            <w:vAlign w:val="center"/>
            <w:hideMark/>
          </w:tcPr>
          <w:p w14:paraId="78D92256"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919933.57</w:t>
            </w:r>
          </w:p>
        </w:tc>
        <w:tc>
          <w:tcPr>
            <w:tcW w:w="395" w:type="pct"/>
            <w:tcBorders>
              <w:top w:val="nil"/>
              <w:left w:val="nil"/>
              <w:bottom w:val="single" w:sz="4" w:space="0" w:color="auto"/>
              <w:right w:val="single" w:sz="4" w:space="0" w:color="auto"/>
            </w:tcBorders>
            <w:shd w:val="clear" w:color="auto" w:fill="FFFF99"/>
            <w:noWrap/>
            <w:vAlign w:val="center"/>
            <w:hideMark/>
          </w:tcPr>
          <w:p w14:paraId="3D07417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2507002.78</w:t>
            </w:r>
          </w:p>
        </w:tc>
        <w:tc>
          <w:tcPr>
            <w:tcW w:w="395" w:type="pct"/>
            <w:tcBorders>
              <w:top w:val="nil"/>
              <w:left w:val="nil"/>
              <w:bottom w:val="single" w:sz="4" w:space="0" w:color="auto"/>
              <w:right w:val="single" w:sz="4" w:space="0" w:color="auto"/>
            </w:tcBorders>
            <w:shd w:val="clear" w:color="auto" w:fill="FFFF99"/>
            <w:noWrap/>
            <w:vAlign w:val="center"/>
            <w:hideMark/>
          </w:tcPr>
          <w:p w14:paraId="5A68492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3041175.28</w:t>
            </w:r>
          </w:p>
        </w:tc>
        <w:tc>
          <w:tcPr>
            <w:tcW w:w="395" w:type="pct"/>
            <w:tcBorders>
              <w:top w:val="nil"/>
              <w:left w:val="nil"/>
              <w:bottom w:val="single" w:sz="4" w:space="0" w:color="auto"/>
              <w:right w:val="single" w:sz="4" w:space="0" w:color="auto"/>
            </w:tcBorders>
            <w:shd w:val="clear" w:color="auto" w:fill="FFFF99"/>
            <w:noWrap/>
            <w:vAlign w:val="center"/>
            <w:hideMark/>
          </w:tcPr>
          <w:p w14:paraId="6DCC2B5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2387613.44</w:t>
            </w:r>
          </w:p>
        </w:tc>
        <w:tc>
          <w:tcPr>
            <w:tcW w:w="337" w:type="pct"/>
            <w:tcBorders>
              <w:top w:val="nil"/>
              <w:left w:val="nil"/>
              <w:bottom w:val="single" w:sz="4" w:space="0" w:color="auto"/>
              <w:right w:val="single" w:sz="4" w:space="0" w:color="auto"/>
            </w:tcBorders>
            <w:shd w:val="clear" w:color="auto" w:fill="FFFF99"/>
            <w:noWrap/>
            <w:vAlign w:val="center"/>
            <w:hideMark/>
          </w:tcPr>
          <w:p w14:paraId="4CA7D3AB"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2896355.96</w:t>
            </w:r>
          </w:p>
        </w:tc>
      </w:tr>
      <w:tr w:rsidR="00D2441F" w:rsidRPr="007F23AF" w14:paraId="6B1F841E"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2FE163BC"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CO</w:t>
            </w:r>
          </w:p>
        </w:tc>
        <w:tc>
          <w:tcPr>
            <w:tcW w:w="264" w:type="pct"/>
            <w:tcBorders>
              <w:top w:val="nil"/>
              <w:left w:val="nil"/>
              <w:bottom w:val="single" w:sz="4" w:space="0" w:color="auto"/>
              <w:right w:val="single" w:sz="4" w:space="0" w:color="auto"/>
            </w:tcBorders>
            <w:shd w:val="clear" w:color="auto" w:fill="FFFF99"/>
            <w:noWrap/>
            <w:vAlign w:val="center"/>
            <w:hideMark/>
          </w:tcPr>
          <w:p w14:paraId="74BBDD83"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0.54</w:t>
            </w:r>
          </w:p>
        </w:tc>
        <w:tc>
          <w:tcPr>
            <w:tcW w:w="369" w:type="pct"/>
            <w:tcBorders>
              <w:top w:val="nil"/>
              <w:left w:val="nil"/>
              <w:bottom w:val="single" w:sz="4" w:space="0" w:color="auto"/>
              <w:right w:val="single" w:sz="4" w:space="0" w:color="auto"/>
            </w:tcBorders>
            <w:shd w:val="clear" w:color="auto" w:fill="FFFF99"/>
            <w:noWrap/>
            <w:vAlign w:val="center"/>
            <w:hideMark/>
          </w:tcPr>
          <w:p w14:paraId="662DEFF6"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85957.56</w:t>
            </w:r>
          </w:p>
        </w:tc>
        <w:tc>
          <w:tcPr>
            <w:tcW w:w="369" w:type="pct"/>
            <w:tcBorders>
              <w:top w:val="nil"/>
              <w:left w:val="nil"/>
              <w:bottom w:val="single" w:sz="4" w:space="0" w:color="auto"/>
              <w:right w:val="single" w:sz="4" w:space="0" w:color="auto"/>
            </w:tcBorders>
            <w:shd w:val="clear" w:color="auto" w:fill="FFFF99"/>
            <w:noWrap/>
            <w:vAlign w:val="center"/>
            <w:hideMark/>
          </w:tcPr>
          <w:p w14:paraId="0B5B967F"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104273.19</w:t>
            </w:r>
          </w:p>
        </w:tc>
        <w:tc>
          <w:tcPr>
            <w:tcW w:w="369" w:type="pct"/>
            <w:tcBorders>
              <w:top w:val="nil"/>
              <w:left w:val="nil"/>
              <w:bottom w:val="single" w:sz="4" w:space="0" w:color="auto"/>
              <w:right w:val="single" w:sz="4" w:space="0" w:color="auto"/>
            </w:tcBorders>
            <w:shd w:val="clear" w:color="auto" w:fill="FFFF99"/>
            <w:noWrap/>
            <w:vAlign w:val="center"/>
            <w:hideMark/>
          </w:tcPr>
          <w:p w14:paraId="53A94FB7"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441620.01</w:t>
            </w:r>
          </w:p>
        </w:tc>
        <w:tc>
          <w:tcPr>
            <w:tcW w:w="369" w:type="pct"/>
            <w:tcBorders>
              <w:top w:val="nil"/>
              <w:left w:val="nil"/>
              <w:bottom w:val="single" w:sz="4" w:space="0" w:color="auto"/>
              <w:right w:val="single" w:sz="4" w:space="0" w:color="auto"/>
            </w:tcBorders>
            <w:shd w:val="clear" w:color="auto" w:fill="FFFF99"/>
            <w:noWrap/>
            <w:vAlign w:val="center"/>
            <w:hideMark/>
          </w:tcPr>
          <w:p w14:paraId="2164078F"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535719.06</w:t>
            </w:r>
          </w:p>
        </w:tc>
        <w:tc>
          <w:tcPr>
            <w:tcW w:w="369" w:type="pct"/>
            <w:tcBorders>
              <w:top w:val="nil"/>
              <w:left w:val="nil"/>
              <w:bottom w:val="single" w:sz="4" w:space="0" w:color="auto"/>
              <w:right w:val="single" w:sz="4" w:space="0" w:color="auto"/>
            </w:tcBorders>
            <w:shd w:val="clear" w:color="auto" w:fill="FFFF99"/>
            <w:noWrap/>
            <w:vAlign w:val="center"/>
            <w:hideMark/>
          </w:tcPr>
          <w:p w14:paraId="1582B7E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659005.05</w:t>
            </w:r>
          </w:p>
        </w:tc>
        <w:tc>
          <w:tcPr>
            <w:tcW w:w="369" w:type="pct"/>
            <w:tcBorders>
              <w:top w:val="nil"/>
              <w:left w:val="nil"/>
              <w:bottom w:val="single" w:sz="4" w:space="0" w:color="auto"/>
              <w:right w:val="single" w:sz="4" w:space="0" w:color="auto"/>
            </w:tcBorders>
            <w:shd w:val="clear" w:color="auto" w:fill="FFFF99"/>
            <w:noWrap/>
            <w:vAlign w:val="center"/>
            <w:hideMark/>
          </w:tcPr>
          <w:p w14:paraId="52D56F7B"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799423.85</w:t>
            </w:r>
          </w:p>
        </w:tc>
        <w:tc>
          <w:tcPr>
            <w:tcW w:w="369" w:type="pct"/>
            <w:tcBorders>
              <w:top w:val="nil"/>
              <w:left w:val="nil"/>
              <w:bottom w:val="single" w:sz="4" w:space="0" w:color="auto"/>
              <w:right w:val="single" w:sz="4" w:space="0" w:color="auto"/>
            </w:tcBorders>
            <w:shd w:val="clear" w:color="auto" w:fill="FFFF99"/>
            <w:noWrap/>
            <w:vAlign w:val="center"/>
            <w:hideMark/>
          </w:tcPr>
          <w:p w14:paraId="6122B0BA"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286368.38</w:t>
            </w:r>
          </w:p>
        </w:tc>
        <w:tc>
          <w:tcPr>
            <w:tcW w:w="369" w:type="pct"/>
            <w:tcBorders>
              <w:top w:val="nil"/>
              <w:left w:val="nil"/>
              <w:bottom w:val="single" w:sz="4" w:space="0" w:color="auto"/>
              <w:right w:val="single" w:sz="4" w:space="0" w:color="auto"/>
            </w:tcBorders>
            <w:shd w:val="clear" w:color="auto" w:fill="FFFF99"/>
            <w:noWrap/>
            <w:vAlign w:val="center"/>
            <w:hideMark/>
          </w:tcPr>
          <w:p w14:paraId="0AE2B0C2"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347387.50</w:t>
            </w:r>
          </w:p>
        </w:tc>
        <w:tc>
          <w:tcPr>
            <w:tcW w:w="395" w:type="pct"/>
            <w:tcBorders>
              <w:top w:val="nil"/>
              <w:left w:val="nil"/>
              <w:bottom w:val="single" w:sz="4" w:space="0" w:color="auto"/>
              <w:right w:val="single" w:sz="4" w:space="0" w:color="auto"/>
            </w:tcBorders>
            <w:shd w:val="clear" w:color="auto" w:fill="FFFF99"/>
            <w:noWrap/>
            <w:vAlign w:val="center"/>
            <w:hideMark/>
          </w:tcPr>
          <w:p w14:paraId="35A3A62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946700.35</w:t>
            </w:r>
          </w:p>
        </w:tc>
        <w:tc>
          <w:tcPr>
            <w:tcW w:w="395" w:type="pct"/>
            <w:tcBorders>
              <w:top w:val="nil"/>
              <w:left w:val="nil"/>
              <w:bottom w:val="single" w:sz="4" w:space="0" w:color="auto"/>
              <w:right w:val="single" w:sz="4" w:space="0" w:color="auto"/>
            </w:tcBorders>
            <w:shd w:val="clear" w:color="auto" w:fill="FFFF99"/>
            <w:noWrap/>
            <w:vAlign w:val="center"/>
            <w:hideMark/>
          </w:tcPr>
          <w:p w14:paraId="62299E99"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1148415.84</w:t>
            </w:r>
          </w:p>
        </w:tc>
        <w:tc>
          <w:tcPr>
            <w:tcW w:w="395" w:type="pct"/>
            <w:tcBorders>
              <w:top w:val="nil"/>
              <w:left w:val="nil"/>
              <w:bottom w:val="single" w:sz="4" w:space="0" w:color="auto"/>
              <w:right w:val="single" w:sz="4" w:space="0" w:color="auto"/>
            </w:tcBorders>
            <w:shd w:val="clear" w:color="auto" w:fill="FFFF99"/>
            <w:noWrap/>
            <w:vAlign w:val="center"/>
            <w:hideMark/>
          </w:tcPr>
          <w:p w14:paraId="71B6468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901616.26</w:t>
            </w:r>
          </w:p>
        </w:tc>
        <w:tc>
          <w:tcPr>
            <w:tcW w:w="337" w:type="pct"/>
            <w:tcBorders>
              <w:top w:val="nil"/>
              <w:left w:val="nil"/>
              <w:bottom w:val="single" w:sz="4" w:space="0" w:color="auto"/>
              <w:right w:val="single" w:sz="4" w:space="0" w:color="auto"/>
            </w:tcBorders>
            <w:shd w:val="clear" w:color="auto" w:fill="FFFF99"/>
            <w:noWrap/>
            <w:vAlign w:val="center"/>
            <w:hideMark/>
          </w:tcPr>
          <w:p w14:paraId="78BC4E9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1093728.82</w:t>
            </w:r>
          </w:p>
        </w:tc>
      </w:tr>
      <w:tr w:rsidR="00D2441F" w:rsidRPr="007F23AF" w14:paraId="64E6B6A7"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331C5295"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NMVOC</w:t>
            </w:r>
          </w:p>
        </w:tc>
        <w:tc>
          <w:tcPr>
            <w:tcW w:w="264" w:type="pct"/>
            <w:tcBorders>
              <w:top w:val="nil"/>
              <w:left w:val="nil"/>
              <w:bottom w:val="single" w:sz="4" w:space="0" w:color="auto"/>
              <w:right w:val="single" w:sz="4" w:space="0" w:color="auto"/>
            </w:tcBorders>
            <w:shd w:val="clear" w:color="auto" w:fill="FFFF99"/>
            <w:noWrap/>
            <w:vAlign w:val="center"/>
            <w:hideMark/>
          </w:tcPr>
          <w:p w14:paraId="6098F651"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0.5</w:t>
            </w:r>
          </w:p>
        </w:tc>
        <w:tc>
          <w:tcPr>
            <w:tcW w:w="369" w:type="pct"/>
            <w:tcBorders>
              <w:top w:val="nil"/>
              <w:left w:val="nil"/>
              <w:bottom w:val="single" w:sz="4" w:space="0" w:color="auto"/>
              <w:right w:val="single" w:sz="4" w:space="0" w:color="auto"/>
            </w:tcBorders>
            <w:shd w:val="clear" w:color="auto" w:fill="FFFF99"/>
            <w:noWrap/>
            <w:vAlign w:val="center"/>
            <w:hideMark/>
          </w:tcPr>
          <w:p w14:paraId="672E799C"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79590.33</w:t>
            </w:r>
          </w:p>
        </w:tc>
        <w:tc>
          <w:tcPr>
            <w:tcW w:w="369" w:type="pct"/>
            <w:tcBorders>
              <w:top w:val="nil"/>
              <w:left w:val="nil"/>
              <w:bottom w:val="single" w:sz="4" w:space="0" w:color="auto"/>
              <w:right w:val="single" w:sz="4" w:space="0" w:color="auto"/>
            </w:tcBorders>
            <w:shd w:val="clear" w:color="auto" w:fill="FFFF99"/>
            <w:noWrap/>
            <w:vAlign w:val="center"/>
            <w:hideMark/>
          </w:tcPr>
          <w:p w14:paraId="7CFC3CFF"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96549.25</w:t>
            </w:r>
          </w:p>
        </w:tc>
        <w:tc>
          <w:tcPr>
            <w:tcW w:w="369" w:type="pct"/>
            <w:tcBorders>
              <w:top w:val="nil"/>
              <w:left w:val="nil"/>
              <w:bottom w:val="single" w:sz="4" w:space="0" w:color="auto"/>
              <w:right w:val="single" w:sz="4" w:space="0" w:color="auto"/>
            </w:tcBorders>
            <w:shd w:val="clear" w:color="auto" w:fill="FFFF99"/>
            <w:noWrap/>
            <w:vAlign w:val="center"/>
            <w:hideMark/>
          </w:tcPr>
          <w:p w14:paraId="73BCEEFB"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408907.42</w:t>
            </w:r>
          </w:p>
        </w:tc>
        <w:tc>
          <w:tcPr>
            <w:tcW w:w="369" w:type="pct"/>
            <w:tcBorders>
              <w:top w:val="nil"/>
              <w:left w:val="nil"/>
              <w:bottom w:val="single" w:sz="4" w:space="0" w:color="auto"/>
              <w:right w:val="single" w:sz="4" w:space="0" w:color="auto"/>
            </w:tcBorders>
            <w:shd w:val="clear" w:color="auto" w:fill="FFFF99"/>
            <w:noWrap/>
            <w:vAlign w:val="center"/>
            <w:hideMark/>
          </w:tcPr>
          <w:p w14:paraId="32290633"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496036.17</w:t>
            </w:r>
          </w:p>
        </w:tc>
        <w:tc>
          <w:tcPr>
            <w:tcW w:w="369" w:type="pct"/>
            <w:tcBorders>
              <w:top w:val="nil"/>
              <w:left w:val="nil"/>
              <w:bottom w:val="single" w:sz="4" w:space="0" w:color="auto"/>
              <w:right w:val="single" w:sz="4" w:space="0" w:color="auto"/>
            </w:tcBorders>
            <w:shd w:val="clear" w:color="auto" w:fill="FFFF99"/>
            <w:noWrap/>
            <w:vAlign w:val="center"/>
            <w:hideMark/>
          </w:tcPr>
          <w:p w14:paraId="6ADFA57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610189.86</w:t>
            </w:r>
          </w:p>
        </w:tc>
        <w:tc>
          <w:tcPr>
            <w:tcW w:w="369" w:type="pct"/>
            <w:tcBorders>
              <w:top w:val="nil"/>
              <w:left w:val="nil"/>
              <w:bottom w:val="single" w:sz="4" w:space="0" w:color="auto"/>
              <w:right w:val="single" w:sz="4" w:space="0" w:color="auto"/>
            </w:tcBorders>
            <w:shd w:val="clear" w:color="auto" w:fill="FFFF99"/>
            <w:noWrap/>
            <w:vAlign w:val="center"/>
            <w:hideMark/>
          </w:tcPr>
          <w:p w14:paraId="20DBEFB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740207.27</w:t>
            </w:r>
          </w:p>
        </w:tc>
        <w:tc>
          <w:tcPr>
            <w:tcW w:w="369" w:type="pct"/>
            <w:tcBorders>
              <w:top w:val="nil"/>
              <w:left w:val="nil"/>
              <w:bottom w:val="single" w:sz="4" w:space="0" w:color="auto"/>
              <w:right w:val="single" w:sz="4" w:space="0" w:color="auto"/>
            </w:tcBorders>
            <w:shd w:val="clear" w:color="auto" w:fill="FFFF99"/>
            <w:noWrap/>
            <w:vAlign w:val="center"/>
            <w:hideMark/>
          </w:tcPr>
          <w:p w14:paraId="30883AE3"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265155.91</w:t>
            </w:r>
          </w:p>
        </w:tc>
        <w:tc>
          <w:tcPr>
            <w:tcW w:w="369" w:type="pct"/>
            <w:tcBorders>
              <w:top w:val="nil"/>
              <w:left w:val="nil"/>
              <w:bottom w:val="single" w:sz="4" w:space="0" w:color="auto"/>
              <w:right w:val="single" w:sz="4" w:space="0" w:color="auto"/>
            </w:tcBorders>
            <w:shd w:val="clear" w:color="auto" w:fill="FFFF99"/>
            <w:noWrap/>
            <w:vAlign w:val="center"/>
            <w:hideMark/>
          </w:tcPr>
          <w:p w14:paraId="7547F68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321655.09</w:t>
            </w:r>
          </w:p>
        </w:tc>
        <w:tc>
          <w:tcPr>
            <w:tcW w:w="395" w:type="pct"/>
            <w:tcBorders>
              <w:top w:val="nil"/>
              <w:left w:val="nil"/>
              <w:bottom w:val="single" w:sz="4" w:space="0" w:color="auto"/>
              <w:right w:val="single" w:sz="4" w:space="0" w:color="auto"/>
            </w:tcBorders>
            <w:shd w:val="clear" w:color="auto" w:fill="FFFF99"/>
            <w:noWrap/>
            <w:vAlign w:val="center"/>
            <w:hideMark/>
          </w:tcPr>
          <w:p w14:paraId="64C94746"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876574.40</w:t>
            </w:r>
          </w:p>
        </w:tc>
        <w:tc>
          <w:tcPr>
            <w:tcW w:w="395" w:type="pct"/>
            <w:tcBorders>
              <w:top w:val="nil"/>
              <w:left w:val="nil"/>
              <w:bottom w:val="single" w:sz="4" w:space="0" w:color="auto"/>
              <w:right w:val="single" w:sz="4" w:space="0" w:color="auto"/>
            </w:tcBorders>
            <w:shd w:val="clear" w:color="auto" w:fill="FFFF99"/>
            <w:noWrap/>
            <w:vAlign w:val="center"/>
            <w:hideMark/>
          </w:tcPr>
          <w:p w14:paraId="18C0251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1063348.00</w:t>
            </w:r>
          </w:p>
        </w:tc>
        <w:tc>
          <w:tcPr>
            <w:tcW w:w="395" w:type="pct"/>
            <w:tcBorders>
              <w:top w:val="nil"/>
              <w:left w:val="nil"/>
              <w:bottom w:val="single" w:sz="4" w:space="0" w:color="auto"/>
              <w:right w:val="single" w:sz="4" w:space="0" w:color="auto"/>
            </w:tcBorders>
            <w:shd w:val="clear" w:color="auto" w:fill="FFFF99"/>
            <w:noWrap/>
            <w:vAlign w:val="center"/>
            <w:hideMark/>
          </w:tcPr>
          <w:p w14:paraId="1E5CBDD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834829.87</w:t>
            </w:r>
          </w:p>
        </w:tc>
        <w:tc>
          <w:tcPr>
            <w:tcW w:w="337" w:type="pct"/>
            <w:tcBorders>
              <w:top w:val="nil"/>
              <w:left w:val="nil"/>
              <w:bottom w:val="single" w:sz="4" w:space="0" w:color="auto"/>
              <w:right w:val="single" w:sz="4" w:space="0" w:color="auto"/>
            </w:tcBorders>
            <w:shd w:val="clear" w:color="auto" w:fill="FFFF99"/>
            <w:noWrap/>
            <w:vAlign w:val="center"/>
            <w:hideMark/>
          </w:tcPr>
          <w:p w14:paraId="66EB1DE5"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1012711.87</w:t>
            </w:r>
          </w:p>
        </w:tc>
      </w:tr>
      <w:tr w:rsidR="00D2441F" w:rsidRPr="007F23AF" w14:paraId="1CAC3769" w14:textId="77777777" w:rsidTr="009849FF">
        <w:trPr>
          <w:trHeight w:val="300"/>
        </w:trPr>
        <w:tc>
          <w:tcPr>
            <w:tcW w:w="264" w:type="pct"/>
            <w:tcBorders>
              <w:top w:val="nil"/>
              <w:left w:val="single" w:sz="4" w:space="0" w:color="auto"/>
              <w:bottom w:val="single" w:sz="4" w:space="0" w:color="auto"/>
              <w:right w:val="single" w:sz="4" w:space="0" w:color="auto"/>
            </w:tcBorders>
            <w:shd w:val="clear" w:color="auto" w:fill="FFFF99"/>
            <w:noWrap/>
            <w:vAlign w:val="center"/>
            <w:hideMark/>
          </w:tcPr>
          <w:p w14:paraId="01FA040E"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CH</w:t>
            </w:r>
            <w:r w:rsidRPr="007F23AF">
              <w:rPr>
                <w:rFonts w:ascii="Times New Roman" w:eastAsia="Times New Roman" w:hAnsi="Times New Roman" w:cs="Times New Roman"/>
                <w:color w:val="000000"/>
                <w:sz w:val="16"/>
                <w:szCs w:val="16"/>
                <w:vertAlign w:val="subscript"/>
                <w:lang w:val="en-US" w:eastAsia="en-IN"/>
              </w:rPr>
              <w:t>4</w:t>
            </w:r>
          </w:p>
        </w:tc>
        <w:tc>
          <w:tcPr>
            <w:tcW w:w="264" w:type="pct"/>
            <w:tcBorders>
              <w:top w:val="nil"/>
              <w:left w:val="nil"/>
              <w:bottom w:val="single" w:sz="4" w:space="0" w:color="auto"/>
              <w:right w:val="single" w:sz="4" w:space="0" w:color="auto"/>
            </w:tcBorders>
            <w:shd w:val="clear" w:color="auto" w:fill="FFFF99"/>
            <w:noWrap/>
            <w:vAlign w:val="center"/>
            <w:hideMark/>
          </w:tcPr>
          <w:p w14:paraId="6F7A4953" w14:textId="77777777" w:rsidR="00D2441F" w:rsidRPr="007F23AF" w:rsidRDefault="00D2441F" w:rsidP="001967DE">
            <w:pPr>
              <w:spacing w:after="0" w:line="240" w:lineRule="auto"/>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0.01</w:t>
            </w:r>
          </w:p>
        </w:tc>
        <w:tc>
          <w:tcPr>
            <w:tcW w:w="369" w:type="pct"/>
            <w:tcBorders>
              <w:top w:val="nil"/>
              <w:left w:val="nil"/>
              <w:bottom w:val="single" w:sz="4" w:space="0" w:color="auto"/>
              <w:right w:val="single" w:sz="4" w:space="0" w:color="auto"/>
            </w:tcBorders>
            <w:shd w:val="clear" w:color="auto" w:fill="FFFF99"/>
            <w:noWrap/>
            <w:vAlign w:val="center"/>
            <w:hideMark/>
          </w:tcPr>
          <w:p w14:paraId="415BF6DB"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1591.81</w:t>
            </w:r>
          </w:p>
        </w:tc>
        <w:tc>
          <w:tcPr>
            <w:tcW w:w="369" w:type="pct"/>
            <w:tcBorders>
              <w:top w:val="nil"/>
              <w:left w:val="nil"/>
              <w:bottom w:val="single" w:sz="4" w:space="0" w:color="auto"/>
              <w:right w:val="single" w:sz="4" w:space="0" w:color="auto"/>
            </w:tcBorders>
            <w:shd w:val="clear" w:color="auto" w:fill="FFFF99"/>
            <w:noWrap/>
            <w:vAlign w:val="center"/>
            <w:hideMark/>
          </w:tcPr>
          <w:p w14:paraId="001A0A27"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1930.98</w:t>
            </w:r>
          </w:p>
        </w:tc>
        <w:tc>
          <w:tcPr>
            <w:tcW w:w="369" w:type="pct"/>
            <w:tcBorders>
              <w:top w:val="nil"/>
              <w:left w:val="nil"/>
              <w:bottom w:val="single" w:sz="4" w:space="0" w:color="auto"/>
              <w:right w:val="single" w:sz="4" w:space="0" w:color="auto"/>
            </w:tcBorders>
            <w:shd w:val="clear" w:color="auto" w:fill="FFFF99"/>
            <w:noWrap/>
            <w:vAlign w:val="center"/>
            <w:hideMark/>
          </w:tcPr>
          <w:p w14:paraId="02041E70"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8178.15</w:t>
            </w:r>
          </w:p>
        </w:tc>
        <w:tc>
          <w:tcPr>
            <w:tcW w:w="369" w:type="pct"/>
            <w:tcBorders>
              <w:top w:val="nil"/>
              <w:left w:val="nil"/>
              <w:bottom w:val="single" w:sz="4" w:space="0" w:color="auto"/>
              <w:right w:val="single" w:sz="4" w:space="0" w:color="auto"/>
            </w:tcBorders>
            <w:shd w:val="clear" w:color="auto" w:fill="FFFF99"/>
            <w:noWrap/>
            <w:vAlign w:val="center"/>
            <w:hideMark/>
          </w:tcPr>
          <w:p w14:paraId="73105ED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9920.72</w:t>
            </w:r>
          </w:p>
        </w:tc>
        <w:tc>
          <w:tcPr>
            <w:tcW w:w="369" w:type="pct"/>
            <w:tcBorders>
              <w:top w:val="nil"/>
              <w:left w:val="nil"/>
              <w:bottom w:val="single" w:sz="4" w:space="0" w:color="auto"/>
              <w:right w:val="single" w:sz="4" w:space="0" w:color="auto"/>
            </w:tcBorders>
            <w:shd w:val="clear" w:color="auto" w:fill="FFFF99"/>
            <w:noWrap/>
            <w:vAlign w:val="center"/>
            <w:hideMark/>
          </w:tcPr>
          <w:p w14:paraId="56144AFE"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12203.80</w:t>
            </w:r>
          </w:p>
        </w:tc>
        <w:tc>
          <w:tcPr>
            <w:tcW w:w="369" w:type="pct"/>
            <w:tcBorders>
              <w:top w:val="nil"/>
              <w:left w:val="nil"/>
              <w:bottom w:val="single" w:sz="4" w:space="0" w:color="auto"/>
              <w:right w:val="single" w:sz="4" w:space="0" w:color="auto"/>
            </w:tcBorders>
            <w:shd w:val="clear" w:color="auto" w:fill="FFFF99"/>
            <w:noWrap/>
            <w:vAlign w:val="center"/>
            <w:hideMark/>
          </w:tcPr>
          <w:p w14:paraId="638DE2E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14804.15</w:t>
            </w:r>
          </w:p>
        </w:tc>
        <w:tc>
          <w:tcPr>
            <w:tcW w:w="369" w:type="pct"/>
            <w:tcBorders>
              <w:top w:val="nil"/>
              <w:left w:val="nil"/>
              <w:bottom w:val="single" w:sz="4" w:space="0" w:color="auto"/>
              <w:right w:val="single" w:sz="4" w:space="0" w:color="auto"/>
            </w:tcBorders>
            <w:shd w:val="clear" w:color="auto" w:fill="FFFF99"/>
            <w:noWrap/>
            <w:vAlign w:val="center"/>
            <w:hideMark/>
          </w:tcPr>
          <w:p w14:paraId="55461EE4"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5303.12</w:t>
            </w:r>
          </w:p>
        </w:tc>
        <w:tc>
          <w:tcPr>
            <w:tcW w:w="369" w:type="pct"/>
            <w:tcBorders>
              <w:top w:val="nil"/>
              <w:left w:val="nil"/>
              <w:bottom w:val="single" w:sz="4" w:space="0" w:color="auto"/>
              <w:right w:val="single" w:sz="4" w:space="0" w:color="auto"/>
            </w:tcBorders>
            <w:shd w:val="clear" w:color="auto" w:fill="FFFF99"/>
            <w:noWrap/>
            <w:vAlign w:val="center"/>
            <w:hideMark/>
          </w:tcPr>
          <w:p w14:paraId="7E1BF767"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6433.10</w:t>
            </w:r>
          </w:p>
        </w:tc>
        <w:tc>
          <w:tcPr>
            <w:tcW w:w="395" w:type="pct"/>
            <w:tcBorders>
              <w:top w:val="nil"/>
              <w:left w:val="nil"/>
              <w:bottom w:val="single" w:sz="4" w:space="0" w:color="auto"/>
              <w:right w:val="single" w:sz="4" w:space="0" w:color="auto"/>
            </w:tcBorders>
            <w:shd w:val="clear" w:color="auto" w:fill="FFFF99"/>
            <w:noWrap/>
            <w:vAlign w:val="center"/>
            <w:hideMark/>
          </w:tcPr>
          <w:p w14:paraId="11EF1DD0"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17531.49</w:t>
            </w:r>
          </w:p>
        </w:tc>
        <w:tc>
          <w:tcPr>
            <w:tcW w:w="395" w:type="pct"/>
            <w:tcBorders>
              <w:top w:val="nil"/>
              <w:left w:val="nil"/>
              <w:bottom w:val="single" w:sz="4" w:space="0" w:color="auto"/>
              <w:right w:val="single" w:sz="4" w:space="0" w:color="auto"/>
            </w:tcBorders>
            <w:shd w:val="clear" w:color="auto" w:fill="FFFF99"/>
            <w:noWrap/>
            <w:vAlign w:val="center"/>
            <w:hideMark/>
          </w:tcPr>
          <w:p w14:paraId="1D575D8D"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21266.96</w:t>
            </w:r>
          </w:p>
        </w:tc>
        <w:tc>
          <w:tcPr>
            <w:tcW w:w="395" w:type="pct"/>
            <w:tcBorders>
              <w:top w:val="nil"/>
              <w:left w:val="nil"/>
              <w:bottom w:val="single" w:sz="4" w:space="0" w:color="auto"/>
              <w:right w:val="single" w:sz="4" w:space="0" w:color="auto"/>
            </w:tcBorders>
            <w:shd w:val="clear" w:color="auto" w:fill="FFFF99"/>
            <w:noWrap/>
            <w:vAlign w:val="center"/>
            <w:hideMark/>
          </w:tcPr>
          <w:p w14:paraId="3BACAB69"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16696.60</w:t>
            </w:r>
          </w:p>
        </w:tc>
        <w:tc>
          <w:tcPr>
            <w:tcW w:w="337" w:type="pct"/>
            <w:tcBorders>
              <w:top w:val="nil"/>
              <w:left w:val="nil"/>
              <w:bottom w:val="single" w:sz="4" w:space="0" w:color="auto"/>
              <w:right w:val="single" w:sz="4" w:space="0" w:color="auto"/>
            </w:tcBorders>
            <w:shd w:val="clear" w:color="auto" w:fill="FFFF99"/>
            <w:noWrap/>
            <w:vAlign w:val="center"/>
            <w:hideMark/>
          </w:tcPr>
          <w:p w14:paraId="6A38B608" w14:textId="77777777" w:rsidR="00D2441F" w:rsidRPr="007F23AF" w:rsidRDefault="00D2441F" w:rsidP="001967DE">
            <w:pPr>
              <w:spacing w:after="0" w:line="240" w:lineRule="auto"/>
              <w:ind w:left="-179"/>
              <w:jc w:val="right"/>
              <w:rPr>
                <w:rFonts w:ascii="Times New Roman" w:eastAsia="Times New Roman" w:hAnsi="Times New Roman" w:cs="Times New Roman"/>
                <w:color w:val="000000"/>
                <w:sz w:val="16"/>
                <w:szCs w:val="16"/>
                <w:lang w:val="en-US" w:eastAsia="en-IN"/>
              </w:rPr>
            </w:pPr>
            <w:r w:rsidRPr="007F23AF">
              <w:rPr>
                <w:rFonts w:ascii="Times New Roman" w:eastAsia="Times New Roman" w:hAnsi="Times New Roman" w:cs="Times New Roman"/>
                <w:color w:val="000000"/>
                <w:sz w:val="16"/>
                <w:szCs w:val="16"/>
                <w:lang w:val="en-US" w:eastAsia="en-IN"/>
              </w:rPr>
              <w:t>20254.24</w:t>
            </w:r>
          </w:p>
        </w:tc>
      </w:tr>
      <w:tr w:rsidR="00D2441F" w:rsidRPr="007F23AF" w14:paraId="4D1D8261" w14:textId="77777777" w:rsidTr="009849FF">
        <w:trPr>
          <w:trHeight w:val="300"/>
        </w:trPr>
        <w:tc>
          <w:tcPr>
            <w:tcW w:w="527" w:type="pct"/>
            <w:gridSpan w:val="2"/>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15D67D35" w14:textId="77777777" w:rsidR="00D2441F" w:rsidRPr="007F23AF" w:rsidRDefault="00D2441F" w:rsidP="001967DE">
            <w:pPr>
              <w:spacing w:after="0" w:line="240" w:lineRule="auto"/>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eastAsia="en-IN"/>
              </w:rPr>
              <w:t>% Change</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608E075C"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eastAsia="en-IN"/>
              </w:rPr>
              <w:t>21.3078</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43BD3B99"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21.3077</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4DA43AFE"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val="en-US" w:eastAsia="en-IN"/>
              </w:rPr>
              <w:t>21.3077</w:t>
            </w:r>
          </w:p>
        </w:tc>
        <w:tc>
          <w:tcPr>
            <w:tcW w:w="738"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3077F705"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eastAsia="en-IN"/>
              </w:rPr>
              <w:t>21.3079</w:t>
            </w:r>
          </w:p>
        </w:tc>
        <w:tc>
          <w:tcPr>
            <w:tcW w:w="790"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054C3F01"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eastAsia="en-IN"/>
              </w:rPr>
              <w:t>21.3072</w:t>
            </w:r>
          </w:p>
        </w:tc>
        <w:tc>
          <w:tcPr>
            <w:tcW w:w="732" w:type="pct"/>
            <w:gridSpan w:val="2"/>
            <w:tcBorders>
              <w:top w:val="single" w:sz="4" w:space="0" w:color="auto"/>
              <w:left w:val="nil"/>
              <w:bottom w:val="single" w:sz="4" w:space="0" w:color="auto"/>
              <w:right w:val="single" w:sz="4" w:space="0" w:color="auto"/>
            </w:tcBorders>
            <w:shd w:val="clear" w:color="auto" w:fill="FFFF99"/>
            <w:noWrap/>
            <w:vAlign w:val="center"/>
            <w:hideMark/>
          </w:tcPr>
          <w:p w14:paraId="5919C814" w14:textId="77777777" w:rsidR="00D2441F" w:rsidRPr="007F23AF" w:rsidRDefault="00D2441F" w:rsidP="001967DE">
            <w:pPr>
              <w:spacing w:after="0" w:line="240" w:lineRule="auto"/>
              <w:jc w:val="center"/>
              <w:rPr>
                <w:rFonts w:ascii="Times New Roman" w:eastAsia="Times New Roman" w:hAnsi="Times New Roman" w:cs="Times New Roman"/>
                <w:color w:val="000000"/>
                <w:sz w:val="16"/>
                <w:szCs w:val="16"/>
                <w:lang w:eastAsia="en-IN"/>
              </w:rPr>
            </w:pPr>
            <w:r w:rsidRPr="007F23AF">
              <w:rPr>
                <w:rFonts w:ascii="Times New Roman" w:eastAsia="Times New Roman" w:hAnsi="Times New Roman" w:cs="Times New Roman"/>
                <w:color w:val="000000"/>
                <w:sz w:val="16"/>
                <w:szCs w:val="16"/>
                <w:lang w:eastAsia="en-IN"/>
              </w:rPr>
              <w:t>21.3076</w:t>
            </w:r>
          </w:p>
        </w:tc>
      </w:tr>
    </w:tbl>
    <w:p w14:paraId="001F9849" w14:textId="77777777" w:rsidR="00D2441F" w:rsidRDefault="00D2441F" w:rsidP="00D2441F">
      <w:pPr>
        <w:spacing w:line="360" w:lineRule="auto"/>
        <w:jc w:val="both"/>
        <w:rPr>
          <w:rFonts w:ascii="Times New Roman" w:hAnsi="Times New Roman" w:cs="Times New Roman"/>
          <w:sz w:val="24"/>
          <w:szCs w:val="24"/>
        </w:rPr>
      </w:pPr>
    </w:p>
    <w:p w14:paraId="3F9C233F" w14:textId="77777777" w:rsidR="00D2441F" w:rsidRDefault="00D2441F" w:rsidP="003C4CF9">
      <w:pPr>
        <w:spacing w:line="276" w:lineRule="auto"/>
        <w:jc w:val="both"/>
        <w:rPr>
          <w:rFonts w:ascii="Times New Roman" w:hAnsi="Times New Roman" w:cs="Times New Roman"/>
          <w:b/>
          <w:sz w:val="24"/>
          <w:szCs w:val="24"/>
        </w:rPr>
      </w:pPr>
    </w:p>
    <w:p w14:paraId="112048E7" w14:textId="77777777" w:rsidR="00D2441F" w:rsidRDefault="00D2441F" w:rsidP="003C4CF9">
      <w:pPr>
        <w:spacing w:line="276" w:lineRule="auto"/>
        <w:jc w:val="both"/>
        <w:rPr>
          <w:rFonts w:ascii="Times New Roman" w:hAnsi="Times New Roman" w:cs="Times New Roman"/>
          <w:b/>
          <w:sz w:val="24"/>
          <w:szCs w:val="24"/>
        </w:rPr>
      </w:pPr>
    </w:p>
    <w:p w14:paraId="799BDCCE" w14:textId="2E4E6909" w:rsidR="003C4CF9" w:rsidRDefault="003C4CF9" w:rsidP="003C4CF9">
      <w:pPr>
        <w:spacing w:line="276" w:lineRule="auto"/>
        <w:jc w:val="both"/>
        <w:rPr>
          <w:rFonts w:ascii="Times New Roman" w:hAnsi="Times New Roman" w:cs="Times New Roman"/>
          <w:sz w:val="24"/>
          <w:szCs w:val="24"/>
        </w:rPr>
      </w:pPr>
      <w:r w:rsidRPr="00F359D2">
        <w:rPr>
          <w:rFonts w:ascii="Times New Roman" w:hAnsi="Times New Roman" w:cs="Times New Roman"/>
          <w:b/>
          <w:sz w:val="24"/>
          <w:szCs w:val="24"/>
        </w:rPr>
        <w:t xml:space="preserve">Table </w:t>
      </w:r>
      <w:r w:rsidR="00FC7465">
        <w:rPr>
          <w:rFonts w:ascii="Times New Roman" w:hAnsi="Times New Roman" w:cs="Times New Roman"/>
          <w:b/>
          <w:sz w:val="24"/>
          <w:szCs w:val="24"/>
        </w:rPr>
        <w:t>16</w:t>
      </w:r>
      <w:r w:rsidR="00B67AE6">
        <w:rPr>
          <w:rFonts w:ascii="Times New Roman" w:hAnsi="Times New Roman" w:cs="Times New Roman"/>
          <w:b/>
          <w:sz w:val="24"/>
          <w:szCs w:val="24"/>
        </w:rPr>
        <w:t xml:space="preserve">. </w:t>
      </w:r>
      <w:r w:rsidRPr="00F359D2">
        <w:rPr>
          <w:rFonts w:ascii="Times New Roman" w:hAnsi="Times New Roman" w:cs="Times New Roman"/>
          <w:sz w:val="24"/>
          <w:szCs w:val="24"/>
        </w:rPr>
        <w:t>Variation of CO</w:t>
      </w:r>
      <w:r w:rsidRPr="00F359D2">
        <w:rPr>
          <w:rFonts w:ascii="Times New Roman" w:hAnsi="Times New Roman" w:cs="Times New Roman"/>
          <w:sz w:val="24"/>
          <w:szCs w:val="24"/>
          <w:vertAlign w:val="subscript"/>
        </w:rPr>
        <w:t>2</w:t>
      </w:r>
      <w:r w:rsidRPr="00F359D2">
        <w:rPr>
          <w:rFonts w:ascii="Times New Roman" w:hAnsi="Times New Roman" w:cs="Times New Roman"/>
          <w:sz w:val="24"/>
          <w:szCs w:val="24"/>
        </w:rPr>
        <w:t xml:space="preserve"> footprint</w:t>
      </w:r>
      <w:r w:rsidR="00C91599">
        <w:rPr>
          <w:rFonts w:ascii="Times New Roman" w:hAnsi="Times New Roman" w:cs="Times New Roman"/>
          <w:sz w:val="24"/>
          <w:szCs w:val="24"/>
        </w:rPr>
        <w:t xml:space="preserve"> </w:t>
      </w:r>
      <w:r w:rsidR="00C91599" w:rsidRPr="00F359D2">
        <w:rPr>
          <w:rFonts w:ascii="Times New Roman" w:hAnsi="Times New Roman" w:cs="Times New Roman"/>
          <w:sz w:val="24"/>
          <w:szCs w:val="24"/>
        </w:rPr>
        <w:t xml:space="preserve">(in </w:t>
      </w:r>
      <w:r w:rsidR="00C91599">
        <w:rPr>
          <w:rFonts w:ascii="Times New Roman" w:hAnsi="Times New Roman" w:cs="Times New Roman"/>
          <w:sz w:val="24"/>
          <w:szCs w:val="24"/>
        </w:rPr>
        <w:t xml:space="preserve">Million </w:t>
      </w:r>
      <w:r w:rsidR="00C91599" w:rsidRPr="00F359D2">
        <w:rPr>
          <w:rFonts w:ascii="Times New Roman" w:hAnsi="Times New Roman" w:cs="Times New Roman"/>
          <w:sz w:val="24"/>
          <w:szCs w:val="24"/>
        </w:rPr>
        <w:t>gm CO</w:t>
      </w:r>
      <w:r w:rsidR="00C91599" w:rsidRPr="00DA2B75">
        <w:rPr>
          <w:rFonts w:ascii="Times New Roman" w:hAnsi="Times New Roman" w:cs="Times New Roman"/>
          <w:sz w:val="24"/>
          <w:szCs w:val="24"/>
          <w:vertAlign w:val="subscript"/>
        </w:rPr>
        <w:t>2</w:t>
      </w:r>
      <w:r w:rsidR="00C91599" w:rsidRPr="00F359D2">
        <w:rPr>
          <w:rFonts w:ascii="Times New Roman" w:hAnsi="Times New Roman" w:cs="Times New Roman"/>
          <w:sz w:val="24"/>
          <w:szCs w:val="24"/>
        </w:rPr>
        <w:t>)</w:t>
      </w:r>
      <w:r w:rsidRPr="00F359D2">
        <w:rPr>
          <w:rFonts w:ascii="Times New Roman" w:hAnsi="Times New Roman" w:cs="Times New Roman"/>
          <w:sz w:val="24"/>
          <w:szCs w:val="24"/>
        </w:rPr>
        <w:t xml:space="preserve"> along the </w:t>
      </w:r>
      <w:r w:rsidR="00C91599">
        <w:rPr>
          <w:rFonts w:ascii="Times New Roman" w:hAnsi="Times New Roman" w:cs="Times New Roman"/>
          <w:sz w:val="24"/>
          <w:szCs w:val="24"/>
        </w:rPr>
        <w:t xml:space="preserve">two </w:t>
      </w:r>
      <w:r w:rsidRPr="00F359D2">
        <w:rPr>
          <w:rFonts w:ascii="Times New Roman" w:hAnsi="Times New Roman" w:cs="Times New Roman"/>
          <w:sz w:val="24"/>
          <w:szCs w:val="24"/>
        </w:rPr>
        <w:t>routes</w:t>
      </w:r>
      <w:r w:rsidR="00C91599">
        <w:rPr>
          <w:rFonts w:ascii="Times New Roman" w:hAnsi="Times New Roman" w:cs="Times New Roman"/>
          <w:sz w:val="24"/>
          <w:szCs w:val="24"/>
        </w:rPr>
        <w:t xml:space="preserve"> from Chennai to Muscat</w:t>
      </w:r>
    </w:p>
    <w:tbl>
      <w:tblPr>
        <w:tblW w:w="5000" w:type="pct"/>
        <w:tblBorders>
          <w:top w:val="single" w:sz="4" w:space="0" w:color="auto"/>
          <w:bottom w:val="single" w:sz="4" w:space="0" w:color="auto"/>
        </w:tblBorders>
        <w:shd w:val="clear" w:color="auto" w:fill="FFFF99"/>
        <w:tblLook w:val="04A0" w:firstRow="1" w:lastRow="0" w:firstColumn="1" w:lastColumn="0" w:noHBand="0" w:noVBand="1"/>
      </w:tblPr>
      <w:tblGrid>
        <w:gridCol w:w="1186"/>
        <w:gridCol w:w="1122"/>
        <w:gridCol w:w="1103"/>
        <w:gridCol w:w="1220"/>
        <w:gridCol w:w="1111"/>
        <w:gridCol w:w="1231"/>
        <w:gridCol w:w="1111"/>
        <w:gridCol w:w="1231"/>
        <w:gridCol w:w="1103"/>
        <w:gridCol w:w="1220"/>
        <w:gridCol w:w="1103"/>
        <w:gridCol w:w="1217"/>
      </w:tblGrid>
      <w:tr w:rsidR="00C91599" w:rsidRPr="009849FF" w14:paraId="61BD73CF" w14:textId="77777777" w:rsidTr="009849FF">
        <w:trPr>
          <w:trHeight w:val="315"/>
        </w:trPr>
        <w:tc>
          <w:tcPr>
            <w:tcW w:w="425" w:type="pct"/>
            <w:vMerge w:val="restart"/>
            <w:shd w:val="clear" w:color="auto" w:fill="FFFF99"/>
            <w:noWrap/>
            <w:vAlign w:val="center"/>
            <w:hideMark/>
          </w:tcPr>
          <w:p w14:paraId="39877EDA" w14:textId="53D9A5DF"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Ports</w:t>
            </w:r>
          </w:p>
        </w:tc>
        <w:tc>
          <w:tcPr>
            <w:tcW w:w="402" w:type="pct"/>
            <w:vMerge w:val="restart"/>
            <w:shd w:val="clear" w:color="auto" w:fill="FFFF99"/>
            <w:noWrap/>
            <w:vAlign w:val="center"/>
            <w:hideMark/>
          </w:tcPr>
          <w:p w14:paraId="1E1A51A1" w14:textId="0D3D26B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Distances</w:t>
            </w:r>
          </w:p>
        </w:tc>
        <w:tc>
          <w:tcPr>
            <w:tcW w:w="832" w:type="pct"/>
            <w:gridSpan w:val="2"/>
            <w:tcBorders>
              <w:bottom w:val="single" w:sz="4" w:space="0" w:color="auto"/>
            </w:tcBorders>
            <w:shd w:val="clear" w:color="auto" w:fill="FFFF99"/>
            <w:noWrap/>
            <w:vAlign w:val="bottom"/>
            <w:hideMark/>
          </w:tcPr>
          <w:p w14:paraId="72BA5E8F"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Barge</w:t>
            </w:r>
          </w:p>
        </w:tc>
        <w:tc>
          <w:tcPr>
            <w:tcW w:w="839" w:type="pct"/>
            <w:gridSpan w:val="2"/>
            <w:tcBorders>
              <w:bottom w:val="single" w:sz="4" w:space="0" w:color="auto"/>
            </w:tcBorders>
            <w:shd w:val="clear" w:color="auto" w:fill="FFFF99"/>
            <w:noWrap/>
            <w:vAlign w:val="bottom"/>
            <w:hideMark/>
          </w:tcPr>
          <w:p w14:paraId="72CA8251"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Tanker 50000</w:t>
            </w:r>
          </w:p>
        </w:tc>
        <w:tc>
          <w:tcPr>
            <w:tcW w:w="839" w:type="pct"/>
            <w:gridSpan w:val="2"/>
            <w:tcBorders>
              <w:bottom w:val="single" w:sz="4" w:space="0" w:color="auto"/>
            </w:tcBorders>
            <w:shd w:val="clear" w:color="auto" w:fill="FFFF99"/>
            <w:noWrap/>
            <w:vAlign w:val="bottom"/>
            <w:hideMark/>
          </w:tcPr>
          <w:p w14:paraId="5DF64CB1"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Tanker 100000</w:t>
            </w:r>
          </w:p>
        </w:tc>
        <w:tc>
          <w:tcPr>
            <w:tcW w:w="832" w:type="pct"/>
            <w:gridSpan w:val="2"/>
            <w:tcBorders>
              <w:bottom w:val="single" w:sz="4" w:space="0" w:color="auto"/>
            </w:tcBorders>
            <w:shd w:val="clear" w:color="auto" w:fill="FFFF99"/>
            <w:noWrap/>
            <w:vAlign w:val="bottom"/>
            <w:hideMark/>
          </w:tcPr>
          <w:p w14:paraId="4CE91876"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Cargo</w:t>
            </w:r>
          </w:p>
        </w:tc>
        <w:tc>
          <w:tcPr>
            <w:tcW w:w="832" w:type="pct"/>
            <w:gridSpan w:val="2"/>
            <w:tcBorders>
              <w:bottom w:val="single" w:sz="4" w:space="0" w:color="auto"/>
            </w:tcBorders>
            <w:shd w:val="clear" w:color="auto" w:fill="FFFF99"/>
            <w:noWrap/>
            <w:vAlign w:val="bottom"/>
            <w:hideMark/>
          </w:tcPr>
          <w:p w14:paraId="255C51DE"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Bulk Carrier</w:t>
            </w:r>
          </w:p>
        </w:tc>
      </w:tr>
      <w:tr w:rsidR="00C91599" w:rsidRPr="009849FF" w14:paraId="00BD0446" w14:textId="77777777" w:rsidTr="009849FF">
        <w:trPr>
          <w:trHeight w:val="315"/>
        </w:trPr>
        <w:tc>
          <w:tcPr>
            <w:tcW w:w="425" w:type="pct"/>
            <w:vMerge/>
            <w:shd w:val="clear" w:color="auto" w:fill="FFFF99"/>
            <w:noWrap/>
            <w:vAlign w:val="center"/>
            <w:hideMark/>
          </w:tcPr>
          <w:p w14:paraId="3C10B4F3" w14:textId="1783D6EC" w:rsidR="00C91599" w:rsidRPr="009849FF" w:rsidRDefault="00C91599" w:rsidP="00C91599">
            <w:pPr>
              <w:spacing w:after="0" w:line="240" w:lineRule="auto"/>
              <w:rPr>
                <w:rFonts w:ascii="Times New Roman" w:eastAsia="Times New Roman" w:hAnsi="Times New Roman" w:cs="Times New Roman"/>
                <w:color w:val="000000"/>
                <w:lang w:eastAsia="en-IN"/>
              </w:rPr>
            </w:pPr>
          </w:p>
        </w:tc>
        <w:tc>
          <w:tcPr>
            <w:tcW w:w="402" w:type="pct"/>
            <w:vMerge/>
            <w:shd w:val="clear" w:color="auto" w:fill="FFFF99"/>
            <w:noWrap/>
            <w:vAlign w:val="bottom"/>
            <w:hideMark/>
          </w:tcPr>
          <w:p w14:paraId="67FAA591" w14:textId="12D88DA0"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p>
        </w:tc>
        <w:tc>
          <w:tcPr>
            <w:tcW w:w="395" w:type="pct"/>
            <w:tcBorders>
              <w:top w:val="single" w:sz="4" w:space="0" w:color="auto"/>
              <w:bottom w:val="single" w:sz="4" w:space="0" w:color="auto"/>
            </w:tcBorders>
            <w:shd w:val="clear" w:color="auto" w:fill="FFFF99"/>
            <w:noWrap/>
            <w:vAlign w:val="bottom"/>
            <w:hideMark/>
          </w:tcPr>
          <w:p w14:paraId="15AE9CF8"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Pre 2000</w:t>
            </w:r>
          </w:p>
        </w:tc>
        <w:tc>
          <w:tcPr>
            <w:tcW w:w="437" w:type="pct"/>
            <w:tcBorders>
              <w:top w:val="single" w:sz="4" w:space="0" w:color="auto"/>
              <w:bottom w:val="single" w:sz="4" w:space="0" w:color="auto"/>
            </w:tcBorders>
            <w:shd w:val="clear" w:color="auto" w:fill="FFFF99"/>
            <w:noWrap/>
            <w:vAlign w:val="bottom"/>
            <w:hideMark/>
          </w:tcPr>
          <w:p w14:paraId="66C8A225"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Post 2000</w:t>
            </w:r>
          </w:p>
        </w:tc>
        <w:tc>
          <w:tcPr>
            <w:tcW w:w="398" w:type="pct"/>
            <w:tcBorders>
              <w:top w:val="single" w:sz="4" w:space="0" w:color="auto"/>
              <w:bottom w:val="single" w:sz="4" w:space="0" w:color="auto"/>
            </w:tcBorders>
            <w:shd w:val="clear" w:color="auto" w:fill="FFFF99"/>
            <w:noWrap/>
            <w:vAlign w:val="bottom"/>
            <w:hideMark/>
          </w:tcPr>
          <w:p w14:paraId="3A014D4B"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 xml:space="preserve">Pre 2000 </w:t>
            </w:r>
          </w:p>
        </w:tc>
        <w:tc>
          <w:tcPr>
            <w:tcW w:w="441" w:type="pct"/>
            <w:tcBorders>
              <w:top w:val="single" w:sz="4" w:space="0" w:color="auto"/>
              <w:bottom w:val="single" w:sz="4" w:space="0" w:color="auto"/>
            </w:tcBorders>
            <w:shd w:val="clear" w:color="auto" w:fill="FFFF99"/>
            <w:noWrap/>
            <w:vAlign w:val="bottom"/>
            <w:hideMark/>
          </w:tcPr>
          <w:p w14:paraId="5EFF06A5"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Post 2000</w:t>
            </w:r>
          </w:p>
        </w:tc>
        <w:tc>
          <w:tcPr>
            <w:tcW w:w="398" w:type="pct"/>
            <w:tcBorders>
              <w:top w:val="single" w:sz="4" w:space="0" w:color="auto"/>
              <w:bottom w:val="single" w:sz="4" w:space="0" w:color="auto"/>
            </w:tcBorders>
            <w:shd w:val="clear" w:color="auto" w:fill="FFFF99"/>
            <w:noWrap/>
            <w:vAlign w:val="bottom"/>
            <w:hideMark/>
          </w:tcPr>
          <w:p w14:paraId="78AEBDF5"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 xml:space="preserve">Pre 2000 </w:t>
            </w:r>
          </w:p>
        </w:tc>
        <w:tc>
          <w:tcPr>
            <w:tcW w:w="441" w:type="pct"/>
            <w:tcBorders>
              <w:top w:val="single" w:sz="4" w:space="0" w:color="auto"/>
              <w:bottom w:val="single" w:sz="4" w:space="0" w:color="auto"/>
            </w:tcBorders>
            <w:shd w:val="clear" w:color="auto" w:fill="FFFF99"/>
            <w:noWrap/>
            <w:vAlign w:val="bottom"/>
            <w:hideMark/>
          </w:tcPr>
          <w:p w14:paraId="62BA4DEC"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Post 2000</w:t>
            </w:r>
          </w:p>
        </w:tc>
        <w:tc>
          <w:tcPr>
            <w:tcW w:w="395" w:type="pct"/>
            <w:tcBorders>
              <w:top w:val="single" w:sz="4" w:space="0" w:color="auto"/>
              <w:bottom w:val="single" w:sz="4" w:space="0" w:color="auto"/>
            </w:tcBorders>
            <w:shd w:val="clear" w:color="auto" w:fill="FFFF99"/>
            <w:noWrap/>
            <w:vAlign w:val="bottom"/>
            <w:hideMark/>
          </w:tcPr>
          <w:p w14:paraId="204C428F"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Pre 2000</w:t>
            </w:r>
          </w:p>
        </w:tc>
        <w:tc>
          <w:tcPr>
            <w:tcW w:w="437" w:type="pct"/>
            <w:tcBorders>
              <w:top w:val="single" w:sz="4" w:space="0" w:color="auto"/>
              <w:bottom w:val="single" w:sz="4" w:space="0" w:color="auto"/>
            </w:tcBorders>
            <w:shd w:val="clear" w:color="auto" w:fill="FFFF99"/>
            <w:noWrap/>
            <w:vAlign w:val="bottom"/>
            <w:hideMark/>
          </w:tcPr>
          <w:p w14:paraId="28A22A0A"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Post 2000</w:t>
            </w:r>
          </w:p>
        </w:tc>
        <w:tc>
          <w:tcPr>
            <w:tcW w:w="395" w:type="pct"/>
            <w:tcBorders>
              <w:top w:val="single" w:sz="4" w:space="0" w:color="auto"/>
              <w:bottom w:val="single" w:sz="4" w:space="0" w:color="auto"/>
            </w:tcBorders>
            <w:shd w:val="clear" w:color="auto" w:fill="FFFF99"/>
            <w:noWrap/>
            <w:vAlign w:val="bottom"/>
            <w:hideMark/>
          </w:tcPr>
          <w:p w14:paraId="70337D0C"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Pre 2000</w:t>
            </w:r>
          </w:p>
        </w:tc>
        <w:tc>
          <w:tcPr>
            <w:tcW w:w="437" w:type="pct"/>
            <w:tcBorders>
              <w:top w:val="single" w:sz="4" w:space="0" w:color="auto"/>
              <w:bottom w:val="single" w:sz="4" w:space="0" w:color="auto"/>
            </w:tcBorders>
            <w:shd w:val="clear" w:color="auto" w:fill="FFFF99"/>
            <w:noWrap/>
            <w:vAlign w:val="bottom"/>
            <w:hideMark/>
          </w:tcPr>
          <w:p w14:paraId="02513724"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Post 2000</w:t>
            </w:r>
          </w:p>
        </w:tc>
      </w:tr>
      <w:tr w:rsidR="00C91599" w:rsidRPr="009849FF" w14:paraId="06543C41" w14:textId="77777777" w:rsidTr="009849FF">
        <w:trPr>
          <w:trHeight w:val="300"/>
        </w:trPr>
        <w:tc>
          <w:tcPr>
            <w:tcW w:w="425" w:type="pct"/>
            <w:shd w:val="clear" w:color="auto" w:fill="FFFF99"/>
            <w:noWrap/>
            <w:vAlign w:val="center"/>
            <w:hideMark/>
          </w:tcPr>
          <w:p w14:paraId="39D1E2E9"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 xml:space="preserve">Via Sethu </w:t>
            </w:r>
          </w:p>
        </w:tc>
        <w:tc>
          <w:tcPr>
            <w:tcW w:w="402" w:type="pct"/>
            <w:shd w:val="clear" w:color="auto" w:fill="FFFF99"/>
            <w:noWrap/>
            <w:vAlign w:val="bottom"/>
            <w:hideMark/>
          </w:tcPr>
          <w:p w14:paraId="43FAE7ED"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1850</w:t>
            </w:r>
          </w:p>
        </w:tc>
        <w:tc>
          <w:tcPr>
            <w:tcW w:w="395" w:type="pct"/>
            <w:tcBorders>
              <w:top w:val="single" w:sz="4" w:space="0" w:color="auto"/>
            </w:tcBorders>
            <w:shd w:val="clear" w:color="auto" w:fill="FFFF99"/>
            <w:noWrap/>
            <w:vAlign w:val="bottom"/>
            <w:hideMark/>
          </w:tcPr>
          <w:p w14:paraId="0BA03C6D"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652</w:t>
            </w:r>
          </w:p>
        </w:tc>
        <w:tc>
          <w:tcPr>
            <w:tcW w:w="437" w:type="pct"/>
            <w:tcBorders>
              <w:top w:val="single" w:sz="4" w:space="0" w:color="auto"/>
            </w:tcBorders>
            <w:shd w:val="clear" w:color="auto" w:fill="FFFF99"/>
            <w:noWrap/>
            <w:vAlign w:val="bottom"/>
            <w:hideMark/>
          </w:tcPr>
          <w:p w14:paraId="1D3AE676"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566</w:t>
            </w:r>
          </w:p>
        </w:tc>
        <w:tc>
          <w:tcPr>
            <w:tcW w:w="398" w:type="pct"/>
            <w:tcBorders>
              <w:top w:val="single" w:sz="4" w:space="0" w:color="auto"/>
            </w:tcBorders>
            <w:shd w:val="clear" w:color="auto" w:fill="FFFF99"/>
            <w:noWrap/>
            <w:vAlign w:val="bottom"/>
            <w:hideMark/>
          </w:tcPr>
          <w:p w14:paraId="77A7ED91"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962</w:t>
            </w:r>
          </w:p>
        </w:tc>
        <w:tc>
          <w:tcPr>
            <w:tcW w:w="441" w:type="pct"/>
            <w:tcBorders>
              <w:top w:val="single" w:sz="4" w:space="0" w:color="auto"/>
            </w:tcBorders>
            <w:shd w:val="clear" w:color="auto" w:fill="FFFF99"/>
            <w:noWrap/>
            <w:vAlign w:val="bottom"/>
            <w:hideMark/>
          </w:tcPr>
          <w:p w14:paraId="0051D66E"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836</w:t>
            </w:r>
          </w:p>
        </w:tc>
        <w:tc>
          <w:tcPr>
            <w:tcW w:w="398" w:type="pct"/>
            <w:tcBorders>
              <w:top w:val="single" w:sz="4" w:space="0" w:color="auto"/>
            </w:tcBorders>
            <w:shd w:val="clear" w:color="auto" w:fill="FFFF99"/>
            <w:noWrap/>
            <w:vAlign w:val="bottom"/>
            <w:hideMark/>
          </w:tcPr>
          <w:p w14:paraId="5E9BEC16"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423</w:t>
            </w:r>
          </w:p>
        </w:tc>
        <w:tc>
          <w:tcPr>
            <w:tcW w:w="441" w:type="pct"/>
            <w:tcBorders>
              <w:top w:val="single" w:sz="4" w:space="0" w:color="auto"/>
            </w:tcBorders>
            <w:shd w:val="clear" w:color="auto" w:fill="FFFF99"/>
            <w:noWrap/>
            <w:vAlign w:val="bottom"/>
            <w:hideMark/>
          </w:tcPr>
          <w:p w14:paraId="1EBCF5B1"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367</w:t>
            </w:r>
          </w:p>
        </w:tc>
        <w:tc>
          <w:tcPr>
            <w:tcW w:w="395" w:type="pct"/>
            <w:tcBorders>
              <w:top w:val="single" w:sz="4" w:space="0" w:color="auto"/>
            </w:tcBorders>
            <w:shd w:val="clear" w:color="auto" w:fill="FFFF99"/>
            <w:noWrap/>
            <w:vAlign w:val="bottom"/>
            <w:hideMark/>
          </w:tcPr>
          <w:p w14:paraId="522A462A"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1314</w:t>
            </w:r>
          </w:p>
        </w:tc>
        <w:tc>
          <w:tcPr>
            <w:tcW w:w="437" w:type="pct"/>
            <w:tcBorders>
              <w:top w:val="single" w:sz="4" w:space="0" w:color="auto"/>
            </w:tcBorders>
            <w:shd w:val="clear" w:color="auto" w:fill="FFFF99"/>
            <w:noWrap/>
            <w:vAlign w:val="bottom"/>
            <w:hideMark/>
          </w:tcPr>
          <w:p w14:paraId="3AD2A24F"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1131</w:t>
            </w:r>
          </w:p>
        </w:tc>
        <w:tc>
          <w:tcPr>
            <w:tcW w:w="395" w:type="pct"/>
            <w:tcBorders>
              <w:top w:val="single" w:sz="4" w:space="0" w:color="auto"/>
            </w:tcBorders>
            <w:shd w:val="clear" w:color="auto" w:fill="FFFF99"/>
            <w:noWrap/>
            <w:vAlign w:val="bottom"/>
            <w:hideMark/>
          </w:tcPr>
          <w:p w14:paraId="3DA97D80"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1245</w:t>
            </w:r>
          </w:p>
        </w:tc>
        <w:tc>
          <w:tcPr>
            <w:tcW w:w="437" w:type="pct"/>
            <w:tcBorders>
              <w:top w:val="single" w:sz="4" w:space="0" w:color="auto"/>
            </w:tcBorders>
            <w:shd w:val="clear" w:color="auto" w:fill="FFFF99"/>
            <w:noWrap/>
            <w:vAlign w:val="bottom"/>
            <w:hideMark/>
          </w:tcPr>
          <w:p w14:paraId="2A40784F"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1071</w:t>
            </w:r>
          </w:p>
        </w:tc>
      </w:tr>
      <w:tr w:rsidR="00C91599" w:rsidRPr="009849FF" w14:paraId="0A4186E7" w14:textId="77777777" w:rsidTr="009849FF">
        <w:trPr>
          <w:trHeight w:val="300"/>
        </w:trPr>
        <w:tc>
          <w:tcPr>
            <w:tcW w:w="425" w:type="pct"/>
            <w:shd w:val="clear" w:color="auto" w:fill="FFFF99"/>
            <w:noWrap/>
            <w:vAlign w:val="center"/>
            <w:hideMark/>
          </w:tcPr>
          <w:p w14:paraId="68983D03" w14:textId="77777777" w:rsidR="00C91599" w:rsidRPr="009849FF" w:rsidRDefault="00C91599" w:rsidP="00C91599">
            <w:pPr>
              <w:spacing w:after="0" w:line="240" w:lineRule="auto"/>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Via SL</w:t>
            </w:r>
          </w:p>
        </w:tc>
        <w:tc>
          <w:tcPr>
            <w:tcW w:w="402" w:type="pct"/>
            <w:shd w:val="clear" w:color="auto" w:fill="FFFF99"/>
            <w:noWrap/>
            <w:vAlign w:val="bottom"/>
            <w:hideMark/>
          </w:tcPr>
          <w:p w14:paraId="33698D28" w14:textId="77777777" w:rsidR="00C91599" w:rsidRPr="009849FF" w:rsidRDefault="00C91599" w:rsidP="00C91599">
            <w:pPr>
              <w:spacing w:after="0" w:line="240" w:lineRule="auto"/>
              <w:jc w:val="center"/>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2233</w:t>
            </w:r>
          </w:p>
        </w:tc>
        <w:tc>
          <w:tcPr>
            <w:tcW w:w="395" w:type="pct"/>
            <w:shd w:val="clear" w:color="auto" w:fill="FFFF99"/>
            <w:noWrap/>
            <w:vAlign w:val="bottom"/>
            <w:hideMark/>
          </w:tcPr>
          <w:p w14:paraId="7359150A"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787</w:t>
            </w:r>
          </w:p>
        </w:tc>
        <w:tc>
          <w:tcPr>
            <w:tcW w:w="437" w:type="pct"/>
            <w:shd w:val="clear" w:color="auto" w:fill="FFFF99"/>
            <w:noWrap/>
            <w:vAlign w:val="bottom"/>
            <w:hideMark/>
          </w:tcPr>
          <w:p w14:paraId="3B8914D9"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683</w:t>
            </w:r>
          </w:p>
        </w:tc>
        <w:tc>
          <w:tcPr>
            <w:tcW w:w="398" w:type="pct"/>
            <w:shd w:val="clear" w:color="auto" w:fill="FFFF99"/>
            <w:noWrap/>
            <w:vAlign w:val="bottom"/>
            <w:hideMark/>
          </w:tcPr>
          <w:p w14:paraId="14F1982F"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1161</w:t>
            </w:r>
          </w:p>
        </w:tc>
        <w:tc>
          <w:tcPr>
            <w:tcW w:w="441" w:type="pct"/>
            <w:shd w:val="clear" w:color="auto" w:fill="FFFF99"/>
            <w:noWrap/>
            <w:vAlign w:val="bottom"/>
            <w:hideMark/>
          </w:tcPr>
          <w:p w14:paraId="13680444"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1009</w:t>
            </w:r>
          </w:p>
        </w:tc>
        <w:tc>
          <w:tcPr>
            <w:tcW w:w="398" w:type="pct"/>
            <w:shd w:val="clear" w:color="auto" w:fill="FFFF99"/>
            <w:noWrap/>
            <w:vAlign w:val="bottom"/>
            <w:hideMark/>
          </w:tcPr>
          <w:p w14:paraId="1878593B"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510</w:t>
            </w:r>
          </w:p>
        </w:tc>
        <w:tc>
          <w:tcPr>
            <w:tcW w:w="441" w:type="pct"/>
            <w:shd w:val="clear" w:color="auto" w:fill="FFFF99"/>
            <w:noWrap/>
            <w:vAlign w:val="bottom"/>
            <w:hideMark/>
          </w:tcPr>
          <w:p w14:paraId="5C03EC92"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443</w:t>
            </w:r>
          </w:p>
        </w:tc>
        <w:tc>
          <w:tcPr>
            <w:tcW w:w="395" w:type="pct"/>
            <w:shd w:val="clear" w:color="auto" w:fill="FFFF99"/>
            <w:noWrap/>
            <w:vAlign w:val="bottom"/>
            <w:hideMark/>
          </w:tcPr>
          <w:p w14:paraId="1D978976"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1586</w:t>
            </w:r>
          </w:p>
        </w:tc>
        <w:tc>
          <w:tcPr>
            <w:tcW w:w="437" w:type="pct"/>
            <w:shd w:val="clear" w:color="auto" w:fill="FFFF99"/>
            <w:noWrap/>
            <w:vAlign w:val="bottom"/>
            <w:hideMark/>
          </w:tcPr>
          <w:p w14:paraId="59814756"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1365</w:t>
            </w:r>
          </w:p>
        </w:tc>
        <w:tc>
          <w:tcPr>
            <w:tcW w:w="395" w:type="pct"/>
            <w:shd w:val="clear" w:color="auto" w:fill="FFFF99"/>
            <w:noWrap/>
            <w:vAlign w:val="bottom"/>
            <w:hideMark/>
          </w:tcPr>
          <w:p w14:paraId="4F9A956B"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1503</w:t>
            </w:r>
          </w:p>
        </w:tc>
        <w:tc>
          <w:tcPr>
            <w:tcW w:w="437" w:type="pct"/>
            <w:shd w:val="clear" w:color="auto" w:fill="FFFF99"/>
            <w:noWrap/>
            <w:vAlign w:val="bottom"/>
            <w:hideMark/>
          </w:tcPr>
          <w:p w14:paraId="78630847" w14:textId="77777777" w:rsidR="00C91599" w:rsidRPr="009849FF" w:rsidRDefault="00C91599" w:rsidP="00C91599">
            <w:pPr>
              <w:spacing w:after="0" w:line="240" w:lineRule="auto"/>
              <w:jc w:val="right"/>
              <w:rPr>
                <w:rFonts w:ascii="Times New Roman" w:eastAsia="Times New Roman" w:hAnsi="Times New Roman" w:cs="Times New Roman"/>
                <w:color w:val="000000"/>
                <w:lang w:eastAsia="en-IN"/>
              </w:rPr>
            </w:pPr>
            <w:r w:rsidRPr="009849FF">
              <w:rPr>
                <w:rFonts w:ascii="Times New Roman" w:eastAsia="Times New Roman" w:hAnsi="Times New Roman" w:cs="Times New Roman"/>
                <w:color w:val="000000"/>
                <w:lang w:eastAsia="en-IN"/>
              </w:rPr>
              <w:t>1293</w:t>
            </w:r>
          </w:p>
        </w:tc>
      </w:tr>
    </w:tbl>
    <w:p w14:paraId="34236E90" w14:textId="77777777" w:rsidR="00C91599" w:rsidRPr="00B67AE6" w:rsidRDefault="00C91599" w:rsidP="003C4CF9">
      <w:pPr>
        <w:spacing w:line="276" w:lineRule="auto"/>
        <w:jc w:val="both"/>
        <w:rPr>
          <w:rFonts w:ascii="Times New Roman" w:hAnsi="Times New Roman" w:cs="Times New Roman"/>
          <w:b/>
          <w:sz w:val="24"/>
          <w:szCs w:val="24"/>
        </w:rPr>
      </w:pPr>
    </w:p>
    <w:p w14:paraId="7A802507" w14:textId="77777777" w:rsidR="00D2441F" w:rsidRDefault="00D2441F" w:rsidP="00D208DF">
      <w:pPr>
        <w:spacing w:line="360" w:lineRule="auto"/>
        <w:jc w:val="both"/>
        <w:rPr>
          <w:rFonts w:ascii="Times New Roman" w:hAnsi="Times New Roman" w:cs="Times New Roman"/>
          <w:sz w:val="24"/>
          <w:szCs w:val="24"/>
        </w:rPr>
        <w:sectPr w:rsidR="00D2441F" w:rsidSect="00443DE3">
          <w:pgSz w:w="16838" w:h="11906" w:orient="landscape" w:code="9"/>
          <w:pgMar w:top="1077" w:right="1440" w:bottom="1077" w:left="1440" w:header="624" w:footer="709" w:gutter="0"/>
          <w:lnNumType w:countBy="1" w:restart="continuous"/>
          <w:cols w:space="708"/>
          <w:docGrid w:linePitch="360"/>
        </w:sectPr>
      </w:pPr>
    </w:p>
    <w:p w14:paraId="3D7B633E" w14:textId="05D66A8F" w:rsidR="006C3928" w:rsidRPr="004D1198" w:rsidRDefault="006C3928" w:rsidP="00D208DF">
      <w:pPr>
        <w:spacing w:line="360" w:lineRule="auto"/>
        <w:jc w:val="both"/>
        <w:rPr>
          <w:rFonts w:ascii="Times New Roman" w:hAnsi="Times New Roman" w:cs="Times New Roman"/>
          <w:color w:val="000000" w:themeColor="text1"/>
          <w:sz w:val="24"/>
          <w:szCs w:val="24"/>
          <w:highlight w:val="yellow"/>
        </w:rPr>
      </w:pPr>
      <w:r w:rsidRPr="004D1198">
        <w:rPr>
          <w:rFonts w:ascii="Times New Roman" w:hAnsi="Times New Roman" w:cs="Times New Roman"/>
          <w:color w:val="000000" w:themeColor="text1"/>
          <w:sz w:val="24"/>
          <w:szCs w:val="24"/>
          <w:highlight w:val="yellow"/>
        </w:rPr>
        <w:lastRenderedPageBreak/>
        <w:t xml:space="preserve">For </w:t>
      </w:r>
      <w:r w:rsidR="00D336B5" w:rsidRPr="004D1198">
        <w:rPr>
          <w:rFonts w:ascii="Times New Roman" w:hAnsi="Times New Roman" w:cs="Times New Roman"/>
          <w:color w:val="000000" w:themeColor="text1"/>
          <w:sz w:val="24"/>
          <w:szCs w:val="24"/>
          <w:highlight w:val="yellow"/>
        </w:rPr>
        <w:t>exampl</w:t>
      </w:r>
      <w:r w:rsidRPr="004D1198">
        <w:rPr>
          <w:rFonts w:ascii="Times New Roman" w:hAnsi="Times New Roman" w:cs="Times New Roman"/>
          <w:color w:val="000000" w:themeColor="text1"/>
          <w:sz w:val="24"/>
          <w:szCs w:val="24"/>
          <w:highlight w:val="yellow"/>
        </w:rPr>
        <w:t>e</w:t>
      </w:r>
      <w:r w:rsidR="00B86277" w:rsidRPr="004D1198">
        <w:rPr>
          <w:rFonts w:ascii="Times New Roman" w:hAnsi="Times New Roman" w:cs="Times New Roman"/>
          <w:color w:val="000000" w:themeColor="text1"/>
          <w:sz w:val="24"/>
          <w:szCs w:val="24"/>
          <w:highlight w:val="yellow"/>
        </w:rPr>
        <w:t>,</w:t>
      </w:r>
      <w:r w:rsidRPr="004D1198">
        <w:rPr>
          <w:rFonts w:ascii="Times New Roman" w:hAnsi="Times New Roman" w:cs="Times New Roman"/>
          <w:color w:val="000000" w:themeColor="text1"/>
          <w:sz w:val="24"/>
          <w:szCs w:val="24"/>
          <w:highlight w:val="yellow"/>
        </w:rPr>
        <w:t xml:space="preserve"> the voyage of a cargo vessel from Mumbai to Chennai</w:t>
      </w:r>
      <w:r w:rsidR="004F3849" w:rsidRPr="004D1198">
        <w:rPr>
          <w:rFonts w:ascii="Times New Roman" w:hAnsi="Times New Roman" w:cs="Times New Roman"/>
          <w:color w:val="000000" w:themeColor="text1"/>
          <w:sz w:val="24"/>
          <w:szCs w:val="24"/>
          <w:highlight w:val="yellow"/>
        </w:rPr>
        <w:t xml:space="preserve"> is considered.</w:t>
      </w:r>
    </w:p>
    <w:p w14:paraId="419B0B2E" w14:textId="45757C63" w:rsidR="006C3928" w:rsidRPr="004D1198" w:rsidRDefault="006C3928" w:rsidP="00B532FE">
      <w:pPr>
        <w:spacing w:line="360" w:lineRule="auto"/>
        <w:ind w:firstLine="720"/>
        <w:jc w:val="both"/>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CO</w:t>
      </w:r>
      <w:r w:rsidRPr="004D1198">
        <w:rPr>
          <w:rFonts w:ascii="Times New Roman" w:hAnsi="Times New Roman" w:cs="Times New Roman"/>
          <w:i/>
          <w:iCs/>
          <w:color w:val="000000" w:themeColor="text1"/>
          <w:sz w:val="24"/>
          <w:szCs w:val="24"/>
          <w:highlight w:val="yellow"/>
          <w:vertAlign w:val="subscript"/>
        </w:rPr>
        <w:t>2</w:t>
      </w:r>
      <w:r w:rsidRPr="004D1198">
        <w:rPr>
          <w:rFonts w:ascii="Times New Roman" w:hAnsi="Times New Roman" w:cs="Times New Roman"/>
          <w:i/>
          <w:iCs/>
          <w:color w:val="000000" w:themeColor="text1"/>
          <w:sz w:val="24"/>
          <w:szCs w:val="24"/>
          <w:highlight w:val="yellow"/>
        </w:rPr>
        <w:t xml:space="preserve"> footprint via SSCP = 246.</w:t>
      </w:r>
      <w:r w:rsidR="002A28DA" w:rsidRPr="004D1198">
        <w:rPr>
          <w:rFonts w:ascii="Times New Roman" w:hAnsi="Times New Roman" w:cs="Times New Roman"/>
          <w:i/>
          <w:iCs/>
          <w:color w:val="000000" w:themeColor="text1"/>
          <w:sz w:val="24"/>
          <w:szCs w:val="24"/>
          <w:highlight w:val="yellow"/>
        </w:rPr>
        <w:t>06</w:t>
      </w:r>
      <w:r w:rsidRPr="004D1198">
        <w:rPr>
          <w:rFonts w:ascii="Times New Roman" w:hAnsi="Times New Roman" w:cs="Times New Roman"/>
          <w:i/>
          <w:iCs/>
          <w:color w:val="000000" w:themeColor="text1"/>
          <w:sz w:val="24"/>
          <w:szCs w:val="24"/>
          <w:highlight w:val="yellow"/>
        </w:rPr>
        <w:t xml:space="preserve"> tonne</w:t>
      </w:r>
      <w:r w:rsidR="00E00358" w:rsidRPr="004D1198">
        <w:rPr>
          <w:rFonts w:ascii="Times New Roman" w:hAnsi="Times New Roman" w:cs="Times New Roman"/>
          <w:i/>
          <w:iCs/>
          <w:color w:val="000000" w:themeColor="text1"/>
          <w:sz w:val="24"/>
          <w:szCs w:val="24"/>
          <w:highlight w:val="yellow"/>
        </w:rPr>
        <w:t>s</w:t>
      </w:r>
      <w:r w:rsidR="008A613B" w:rsidRPr="004D1198">
        <w:rPr>
          <w:rFonts w:ascii="Times New Roman" w:hAnsi="Times New Roman" w:cs="Times New Roman"/>
          <w:i/>
          <w:iCs/>
          <w:color w:val="000000" w:themeColor="text1"/>
          <w:sz w:val="24"/>
          <w:szCs w:val="24"/>
          <w:highlight w:val="yellow"/>
        </w:rPr>
        <w:t xml:space="preserve"> taxed at 1.6</w:t>
      </w:r>
      <w:r w:rsidR="00B86277" w:rsidRPr="004D1198">
        <w:rPr>
          <w:rFonts w:ascii="Times New Roman" w:hAnsi="Times New Roman" w:cs="Times New Roman"/>
          <w:i/>
          <w:iCs/>
          <w:color w:val="000000" w:themeColor="text1"/>
          <w:sz w:val="24"/>
          <w:szCs w:val="24"/>
          <w:highlight w:val="yellow"/>
        </w:rPr>
        <w:t>USD</w:t>
      </w:r>
      <w:r w:rsidR="008A613B" w:rsidRPr="004D1198">
        <w:rPr>
          <w:rFonts w:ascii="Times New Roman" w:hAnsi="Times New Roman" w:cs="Times New Roman"/>
          <w:i/>
          <w:iCs/>
          <w:color w:val="000000" w:themeColor="text1"/>
          <w:sz w:val="24"/>
          <w:szCs w:val="24"/>
          <w:highlight w:val="yellow"/>
        </w:rPr>
        <w:t xml:space="preserve"> per tonne </w:t>
      </w:r>
    </w:p>
    <w:p w14:paraId="7408AC63" w14:textId="4731C133" w:rsidR="008A613B" w:rsidRPr="004D1198" w:rsidRDefault="006C3928" w:rsidP="00B532FE">
      <w:pPr>
        <w:spacing w:line="360" w:lineRule="auto"/>
        <w:ind w:firstLine="720"/>
        <w:jc w:val="both"/>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CO</w:t>
      </w:r>
      <w:r w:rsidRPr="004D1198">
        <w:rPr>
          <w:rFonts w:ascii="Times New Roman" w:hAnsi="Times New Roman" w:cs="Times New Roman"/>
          <w:i/>
          <w:iCs/>
          <w:color w:val="000000" w:themeColor="text1"/>
          <w:sz w:val="24"/>
          <w:szCs w:val="24"/>
          <w:highlight w:val="yellow"/>
          <w:vertAlign w:val="subscript"/>
        </w:rPr>
        <w:t>2</w:t>
      </w:r>
      <w:r w:rsidRPr="004D1198">
        <w:rPr>
          <w:rFonts w:ascii="Times New Roman" w:hAnsi="Times New Roman" w:cs="Times New Roman"/>
          <w:i/>
          <w:iCs/>
          <w:color w:val="000000" w:themeColor="text1"/>
          <w:sz w:val="24"/>
          <w:szCs w:val="24"/>
          <w:highlight w:val="yellow"/>
        </w:rPr>
        <w:t xml:space="preserve"> footprint via Sri Lanka = 298.</w:t>
      </w:r>
      <w:r w:rsidR="002A28DA" w:rsidRPr="004D1198">
        <w:rPr>
          <w:rFonts w:ascii="Times New Roman" w:hAnsi="Times New Roman" w:cs="Times New Roman"/>
          <w:i/>
          <w:iCs/>
          <w:color w:val="000000" w:themeColor="text1"/>
          <w:sz w:val="24"/>
          <w:szCs w:val="24"/>
          <w:highlight w:val="yellow"/>
        </w:rPr>
        <w:t>49</w:t>
      </w:r>
      <w:r w:rsidRPr="004D1198">
        <w:rPr>
          <w:rFonts w:ascii="Times New Roman" w:hAnsi="Times New Roman" w:cs="Times New Roman"/>
          <w:i/>
          <w:iCs/>
          <w:color w:val="000000" w:themeColor="text1"/>
          <w:sz w:val="24"/>
          <w:szCs w:val="24"/>
          <w:highlight w:val="yellow"/>
        </w:rPr>
        <w:t xml:space="preserve"> tonne</w:t>
      </w:r>
      <w:r w:rsidR="00E00358" w:rsidRPr="004D1198">
        <w:rPr>
          <w:rFonts w:ascii="Times New Roman" w:hAnsi="Times New Roman" w:cs="Times New Roman"/>
          <w:i/>
          <w:iCs/>
          <w:color w:val="000000" w:themeColor="text1"/>
          <w:sz w:val="24"/>
          <w:szCs w:val="24"/>
          <w:highlight w:val="yellow"/>
        </w:rPr>
        <w:t>s</w:t>
      </w:r>
      <w:r w:rsidR="002A28DA" w:rsidRPr="004D1198">
        <w:rPr>
          <w:rFonts w:ascii="Times New Roman" w:hAnsi="Times New Roman" w:cs="Times New Roman"/>
          <w:i/>
          <w:iCs/>
          <w:color w:val="000000" w:themeColor="text1"/>
          <w:sz w:val="24"/>
          <w:szCs w:val="24"/>
          <w:highlight w:val="yellow"/>
        </w:rPr>
        <w:t xml:space="preserve"> </w:t>
      </w:r>
      <w:r w:rsidR="008A613B" w:rsidRPr="004D1198">
        <w:rPr>
          <w:rFonts w:ascii="Times New Roman" w:hAnsi="Times New Roman" w:cs="Times New Roman"/>
          <w:i/>
          <w:iCs/>
          <w:color w:val="000000" w:themeColor="text1"/>
          <w:sz w:val="24"/>
          <w:szCs w:val="24"/>
          <w:highlight w:val="yellow"/>
        </w:rPr>
        <w:t>taxed at 1.6</w:t>
      </w:r>
      <w:r w:rsidR="00B86277" w:rsidRPr="004D1198">
        <w:rPr>
          <w:rFonts w:ascii="Times New Roman" w:hAnsi="Times New Roman" w:cs="Times New Roman"/>
          <w:i/>
          <w:iCs/>
          <w:color w:val="000000" w:themeColor="text1"/>
          <w:sz w:val="24"/>
          <w:szCs w:val="24"/>
          <w:highlight w:val="yellow"/>
        </w:rPr>
        <w:t>USD</w:t>
      </w:r>
      <w:r w:rsidR="008A613B" w:rsidRPr="004D1198">
        <w:rPr>
          <w:rFonts w:ascii="Times New Roman" w:hAnsi="Times New Roman" w:cs="Times New Roman"/>
          <w:i/>
          <w:iCs/>
          <w:color w:val="000000" w:themeColor="text1"/>
          <w:sz w:val="24"/>
          <w:szCs w:val="24"/>
          <w:highlight w:val="yellow"/>
        </w:rPr>
        <w:t xml:space="preserve"> per tonne </w:t>
      </w:r>
    </w:p>
    <w:p w14:paraId="0BCA5983" w14:textId="77777777" w:rsidR="008A613B" w:rsidRPr="00A65D77" w:rsidRDefault="008A613B" w:rsidP="00B532FE">
      <w:pPr>
        <w:spacing w:line="360" w:lineRule="auto"/>
        <w:ind w:firstLine="720"/>
        <w:jc w:val="both"/>
        <w:rPr>
          <w:rFonts w:ascii="Times New Roman" w:hAnsi="Times New Roman" w:cs="Times New Roman"/>
          <w:i/>
          <w:iCs/>
          <w:color w:val="000000" w:themeColor="text1"/>
          <w:sz w:val="24"/>
          <w:szCs w:val="24"/>
          <w:highlight w:val="yellow"/>
          <w:lang w:val="nl-NL"/>
        </w:rPr>
      </w:pPr>
      <w:r w:rsidRPr="00A65D77">
        <w:rPr>
          <w:rFonts w:ascii="Times New Roman" w:hAnsi="Times New Roman" w:cs="Times New Roman"/>
          <w:i/>
          <w:iCs/>
          <w:color w:val="000000" w:themeColor="text1"/>
          <w:sz w:val="24"/>
          <w:szCs w:val="24"/>
          <w:highlight w:val="yellow"/>
          <w:lang w:val="nl-NL"/>
        </w:rPr>
        <w:t xml:space="preserve">Tax via SSCP = 393.696 </w:t>
      </w:r>
      <w:r w:rsidR="00B86277" w:rsidRPr="00A65D77">
        <w:rPr>
          <w:rFonts w:ascii="Times New Roman" w:hAnsi="Times New Roman" w:cs="Times New Roman"/>
          <w:i/>
          <w:iCs/>
          <w:color w:val="000000" w:themeColor="text1"/>
          <w:sz w:val="24"/>
          <w:szCs w:val="24"/>
          <w:highlight w:val="yellow"/>
          <w:lang w:val="nl-NL"/>
        </w:rPr>
        <w:t>USD</w:t>
      </w:r>
    </w:p>
    <w:p w14:paraId="6CD8C0B1" w14:textId="77777777" w:rsidR="008A613B" w:rsidRPr="00A65D77" w:rsidRDefault="008A613B" w:rsidP="00B532FE">
      <w:pPr>
        <w:spacing w:line="360" w:lineRule="auto"/>
        <w:ind w:firstLine="720"/>
        <w:jc w:val="both"/>
        <w:rPr>
          <w:rFonts w:ascii="Times New Roman" w:hAnsi="Times New Roman" w:cs="Times New Roman"/>
          <w:i/>
          <w:iCs/>
          <w:color w:val="000000" w:themeColor="text1"/>
          <w:sz w:val="24"/>
          <w:szCs w:val="24"/>
          <w:highlight w:val="yellow"/>
          <w:lang w:val="nl-NL"/>
        </w:rPr>
      </w:pPr>
      <w:r w:rsidRPr="00A65D77">
        <w:rPr>
          <w:rFonts w:ascii="Times New Roman" w:hAnsi="Times New Roman" w:cs="Times New Roman"/>
          <w:i/>
          <w:iCs/>
          <w:color w:val="000000" w:themeColor="text1"/>
          <w:sz w:val="24"/>
          <w:szCs w:val="24"/>
          <w:highlight w:val="yellow"/>
          <w:lang w:val="nl-NL"/>
        </w:rPr>
        <w:t xml:space="preserve">Tax via Sri Lanka = 477.584 </w:t>
      </w:r>
      <w:r w:rsidR="00B86277" w:rsidRPr="00A65D77">
        <w:rPr>
          <w:rFonts w:ascii="Times New Roman" w:hAnsi="Times New Roman" w:cs="Times New Roman"/>
          <w:i/>
          <w:iCs/>
          <w:color w:val="000000" w:themeColor="text1"/>
          <w:sz w:val="24"/>
          <w:szCs w:val="24"/>
          <w:highlight w:val="yellow"/>
          <w:lang w:val="nl-NL"/>
        </w:rPr>
        <w:t>USD</w:t>
      </w:r>
    </w:p>
    <w:p w14:paraId="526538CA" w14:textId="77777777" w:rsidR="006C3928" w:rsidRPr="004D1198" w:rsidRDefault="00554D76" w:rsidP="00B532FE">
      <w:pPr>
        <w:spacing w:line="360" w:lineRule="auto"/>
        <w:ind w:firstLine="720"/>
        <w:jc w:val="both"/>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Considering the fuel costs</w:t>
      </w:r>
      <w:r w:rsidR="008A613B" w:rsidRPr="004D1198">
        <w:rPr>
          <w:rFonts w:ascii="Times New Roman" w:hAnsi="Times New Roman" w:cs="Times New Roman"/>
          <w:i/>
          <w:iCs/>
          <w:color w:val="000000" w:themeColor="text1"/>
          <w:sz w:val="24"/>
          <w:szCs w:val="24"/>
          <w:highlight w:val="yellow"/>
        </w:rPr>
        <w:t xml:space="preserve"> </w:t>
      </w:r>
      <w:r w:rsidR="002A28DA" w:rsidRPr="004D1198">
        <w:rPr>
          <w:rFonts w:ascii="Times New Roman" w:hAnsi="Times New Roman" w:cs="Times New Roman"/>
          <w:i/>
          <w:iCs/>
          <w:color w:val="000000" w:themeColor="text1"/>
          <w:sz w:val="24"/>
          <w:szCs w:val="24"/>
          <w:highlight w:val="yellow"/>
        </w:rPr>
        <w:t xml:space="preserve">from </w:t>
      </w:r>
      <w:r w:rsidR="0057396B" w:rsidRPr="004D1198">
        <w:rPr>
          <w:rFonts w:ascii="Times New Roman" w:hAnsi="Times New Roman" w:cs="Times New Roman"/>
          <w:i/>
          <w:iCs/>
          <w:color w:val="000000" w:themeColor="text1"/>
          <w:sz w:val="24"/>
          <w:szCs w:val="24"/>
          <w:highlight w:val="yellow"/>
        </w:rPr>
        <w:t>Table 1</w:t>
      </w:r>
      <w:r w:rsidR="000073E6" w:rsidRPr="004D1198">
        <w:rPr>
          <w:rFonts w:ascii="Times New Roman" w:hAnsi="Times New Roman" w:cs="Times New Roman"/>
          <w:i/>
          <w:iCs/>
          <w:color w:val="000000" w:themeColor="text1"/>
          <w:sz w:val="24"/>
          <w:szCs w:val="24"/>
          <w:highlight w:val="yellow"/>
        </w:rPr>
        <w:t>2</w:t>
      </w:r>
    </w:p>
    <w:p w14:paraId="10408C34" w14:textId="77777777" w:rsidR="002A28DA" w:rsidRPr="004D1198" w:rsidRDefault="002A28DA" w:rsidP="00B532FE">
      <w:pPr>
        <w:spacing w:line="360" w:lineRule="auto"/>
        <w:ind w:firstLine="720"/>
        <w:jc w:val="both"/>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 xml:space="preserve">Cost of Fuel via SSCP = 39696.23 </w:t>
      </w:r>
      <w:r w:rsidR="005825E0" w:rsidRPr="004D1198">
        <w:rPr>
          <w:rFonts w:ascii="Times New Roman" w:hAnsi="Times New Roman" w:cs="Times New Roman"/>
          <w:i/>
          <w:iCs/>
          <w:color w:val="000000" w:themeColor="text1"/>
          <w:sz w:val="24"/>
          <w:szCs w:val="24"/>
          <w:highlight w:val="yellow"/>
        </w:rPr>
        <w:t>USD</w:t>
      </w:r>
    </w:p>
    <w:p w14:paraId="174F732C" w14:textId="2A7FC274" w:rsidR="009A6114" w:rsidRPr="004D1198" w:rsidRDefault="002A28DA" w:rsidP="00B532FE">
      <w:pPr>
        <w:spacing w:line="360" w:lineRule="auto"/>
        <w:ind w:firstLine="720"/>
        <w:rPr>
          <w:rFonts w:ascii="Times New Roman" w:hAnsi="Times New Roman" w:cs="Times New Roman"/>
          <w:i/>
          <w:iCs/>
          <w:color w:val="000000" w:themeColor="text1"/>
          <w:sz w:val="24"/>
          <w:szCs w:val="24"/>
          <w:highlight w:val="yellow"/>
        </w:rPr>
      </w:pPr>
      <w:r w:rsidRPr="004D1198">
        <w:rPr>
          <w:rFonts w:ascii="Times New Roman" w:hAnsi="Times New Roman" w:cs="Times New Roman"/>
          <w:i/>
          <w:iCs/>
          <w:color w:val="000000" w:themeColor="text1"/>
          <w:sz w:val="24"/>
          <w:szCs w:val="24"/>
          <w:highlight w:val="yellow"/>
        </w:rPr>
        <w:t>Cost of Fuel via Sri Lanka = 48173.73</w:t>
      </w:r>
      <w:r w:rsidR="00D133AD" w:rsidRPr="004D1198">
        <w:rPr>
          <w:rFonts w:ascii="Times New Roman" w:hAnsi="Times New Roman" w:cs="Times New Roman"/>
          <w:i/>
          <w:iCs/>
          <w:color w:val="000000" w:themeColor="text1"/>
          <w:sz w:val="24"/>
          <w:szCs w:val="24"/>
          <w:highlight w:val="yellow"/>
        </w:rPr>
        <w:t>USD</w:t>
      </w:r>
    </w:p>
    <w:p w14:paraId="1006D07E" w14:textId="424812A0" w:rsidR="008A613B" w:rsidRPr="004D1198" w:rsidRDefault="008A613B" w:rsidP="006178A5">
      <w:pPr>
        <w:spacing w:line="360" w:lineRule="auto"/>
        <w:jc w:val="both"/>
        <w:rPr>
          <w:rFonts w:ascii="Times New Roman" w:hAnsi="Times New Roman" w:cs="Times New Roman"/>
          <w:color w:val="000000" w:themeColor="text1"/>
          <w:sz w:val="24"/>
          <w:szCs w:val="24"/>
          <w:highlight w:val="yellow"/>
        </w:rPr>
      </w:pPr>
      <w:r w:rsidRPr="004D1198">
        <w:rPr>
          <w:rFonts w:ascii="Times New Roman" w:hAnsi="Times New Roman" w:cs="Times New Roman"/>
          <w:color w:val="000000" w:themeColor="text1"/>
          <w:sz w:val="24"/>
          <w:szCs w:val="24"/>
          <w:highlight w:val="yellow"/>
        </w:rPr>
        <w:t xml:space="preserve">Therefore, carbon taxes via SSCP </w:t>
      </w:r>
      <w:r w:rsidR="004225B9" w:rsidRPr="004D1198">
        <w:rPr>
          <w:rFonts w:ascii="Times New Roman" w:hAnsi="Times New Roman" w:cs="Times New Roman"/>
          <w:color w:val="000000" w:themeColor="text1"/>
          <w:sz w:val="24"/>
          <w:szCs w:val="24"/>
          <w:highlight w:val="yellow"/>
        </w:rPr>
        <w:t>are</w:t>
      </w:r>
      <w:r w:rsidRPr="004D1198">
        <w:rPr>
          <w:rFonts w:ascii="Times New Roman" w:hAnsi="Times New Roman" w:cs="Times New Roman"/>
          <w:color w:val="000000" w:themeColor="text1"/>
          <w:sz w:val="24"/>
          <w:szCs w:val="24"/>
          <w:highlight w:val="yellow"/>
        </w:rPr>
        <w:t xml:space="preserve"> 83.88</w:t>
      </w:r>
      <w:r w:rsidR="00D133AD" w:rsidRPr="004D1198">
        <w:rPr>
          <w:rFonts w:ascii="Times New Roman" w:hAnsi="Times New Roman" w:cs="Times New Roman"/>
          <w:color w:val="000000" w:themeColor="text1"/>
          <w:sz w:val="24"/>
          <w:szCs w:val="24"/>
          <w:highlight w:val="yellow"/>
        </w:rPr>
        <w:t>USD</w:t>
      </w:r>
      <w:r w:rsidRPr="004D1198">
        <w:rPr>
          <w:rFonts w:ascii="Times New Roman" w:hAnsi="Times New Roman" w:cs="Times New Roman"/>
          <w:color w:val="000000" w:themeColor="text1"/>
          <w:sz w:val="24"/>
          <w:szCs w:val="24"/>
          <w:highlight w:val="yellow"/>
        </w:rPr>
        <w:t xml:space="preserve"> less than the taxes paid via Sri Lanka. Similarly, the total money saved on fuel and tax by preferring SSCP over Sri Lanka is 8561.62</w:t>
      </w:r>
      <w:r w:rsidR="00D133AD" w:rsidRPr="004D1198">
        <w:rPr>
          <w:rFonts w:ascii="Times New Roman" w:hAnsi="Times New Roman" w:cs="Times New Roman"/>
          <w:color w:val="000000" w:themeColor="text1"/>
          <w:sz w:val="24"/>
          <w:szCs w:val="24"/>
          <w:highlight w:val="yellow"/>
        </w:rPr>
        <w:t>USD</w:t>
      </w:r>
      <w:r w:rsidR="003E6E49" w:rsidRPr="004D1198">
        <w:rPr>
          <w:rFonts w:ascii="Times New Roman" w:hAnsi="Times New Roman" w:cs="Times New Roman"/>
          <w:color w:val="000000" w:themeColor="text1"/>
          <w:sz w:val="24"/>
          <w:szCs w:val="24"/>
          <w:highlight w:val="yellow"/>
        </w:rPr>
        <w:t xml:space="preserve"> which </w:t>
      </w:r>
      <w:r w:rsidR="006E2BE7" w:rsidRPr="004D1198">
        <w:rPr>
          <w:rFonts w:ascii="Times New Roman" w:hAnsi="Times New Roman" w:cs="Times New Roman"/>
          <w:color w:val="000000" w:themeColor="text1"/>
          <w:sz w:val="24"/>
          <w:szCs w:val="24"/>
          <w:highlight w:val="yellow"/>
        </w:rPr>
        <w:t>amounts to 555813.51INR a significant sum in the Indian currency.</w:t>
      </w:r>
      <w:r w:rsidR="00D133AD" w:rsidRPr="004D1198">
        <w:rPr>
          <w:rFonts w:ascii="Times New Roman" w:hAnsi="Times New Roman" w:cs="Times New Roman"/>
          <w:color w:val="000000" w:themeColor="text1"/>
          <w:sz w:val="24"/>
          <w:szCs w:val="24"/>
          <w:highlight w:val="yellow"/>
        </w:rPr>
        <w:t xml:space="preserve"> The environmental, economic, </w:t>
      </w:r>
      <w:r w:rsidR="00E00358" w:rsidRPr="004D1198">
        <w:rPr>
          <w:rFonts w:ascii="Times New Roman" w:hAnsi="Times New Roman" w:cs="Times New Roman"/>
          <w:color w:val="000000" w:themeColor="text1"/>
          <w:sz w:val="24"/>
          <w:szCs w:val="24"/>
          <w:highlight w:val="yellow"/>
        </w:rPr>
        <w:t>socio-</w:t>
      </w:r>
      <w:r w:rsidR="00D133AD" w:rsidRPr="004D1198">
        <w:rPr>
          <w:rFonts w:ascii="Times New Roman" w:hAnsi="Times New Roman" w:cs="Times New Roman"/>
          <w:color w:val="000000" w:themeColor="text1"/>
          <w:sz w:val="24"/>
          <w:szCs w:val="24"/>
          <w:highlight w:val="yellow"/>
        </w:rPr>
        <w:t xml:space="preserve">political and </w:t>
      </w:r>
      <w:r w:rsidR="00B67AE6" w:rsidRPr="004D1198">
        <w:rPr>
          <w:rFonts w:ascii="Times New Roman" w:hAnsi="Times New Roman" w:cs="Times New Roman"/>
          <w:color w:val="000000" w:themeColor="text1"/>
          <w:sz w:val="24"/>
          <w:szCs w:val="24"/>
          <w:highlight w:val="yellow"/>
        </w:rPr>
        <w:t>socio-economic</w:t>
      </w:r>
      <w:r w:rsidR="00D133AD" w:rsidRPr="004D1198">
        <w:rPr>
          <w:rFonts w:ascii="Times New Roman" w:hAnsi="Times New Roman" w:cs="Times New Roman"/>
          <w:color w:val="000000" w:themeColor="text1"/>
          <w:sz w:val="24"/>
          <w:szCs w:val="24"/>
          <w:highlight w:val="yellow"/>
        </w:rPr>
        <w:t xml:space="preserve"> benefits are discussed in the following subsections.</w:t>
      </w:r>
    </w:p>
    <w:p w14:paraId="722F5E93" w14:textId="283C8307" w:rsidR="00D638C7" w:rsidRPr="004D1198" w:rsidRDefault="00D638C7" w:rsidP="00D208DF">
      <w:pPr>
        <w:spacing w:line="360" w:lineRule="auto"/>
        <w:jc w:val="both"/>
        <w:rPr>
          <w:rFonts w:ascii="Times New Roman" w:hAnsi="Times New Roman" w:cs="Times New Roman"/>
          <w:i/>
          <w:color w:val="000000" w:themeColor="text1"/>
          <w:sz w:val="24"/>
          <w:szCs w:val="24"/>
          <w:highlight w:val="yellow"/>
        </w:rPr>
      </w:pPr>
      <w:r w:rsidRPr="004D1198">
        <w:rPr>
          <w:rFonts w:ascii="Times New Roman" w:hAnsi="Times New Roman" w:cs="Times New Roman"/>
          <w:i/>
          <w:color w:val="000000" w:themeColor="text1"/>
          <w:sz w:val="24"/>
          <w:szCs w:val="24"/>
          <w:highlight w:val="yellow"/>
        </w:rPr>
        <w:t>6.1 Environmental and Economic benefits</w:t>
      </w:r>
    </w:p>
    <w:p w14:paraId="731D4582" w14:textId="78A20DD3" w:rsidR="00656550" w:rsidRPr="004D1198" w:rsidRDefault="003D2245" w:rsidP="009A6114">
      <w:pPr>
        <w:spacing w:line="360" w:lineRule="auto"/>
        <w:jc w:val="both"/>
        <w:rPr>
          <w:rFonts w:ascii="Times New Roman" w:hAnsi="Times New Roman" w:cs="Times New Roman"/>
          <w:color w:val="000000" w:themeColor="text1"/>
          <w:sz w:val="24"/>
          <w:szCs w:val="24"/>
          <w:highlight w:val="yellow"/>
        </w:rPr>
      </w:pPr>
      <w:r w:rsidRPr="004D1198">
        <w:rPr>
          <w:rFonts w:ascii="Times New Roman" w:hAnsi="Times New Roman" w:cs="Times New Roman"/>
          <w:color w:val="000000" w:themeColor="text1"/>
          <w:sz w:val="24"/>
          <w:szCs w:val="24"/>
          <w:highlight w:val="yellow"/>
        </w:rPr>
        <w:t xml:space="preserve">The reduction in fuel costs and taxes on emissions outweigh the challenges faced initially as both the Indian and Sri Lankan governments can </w:t>
      </w:r>
      <w:r w:rsidR="00CD78EA" w:rsidRPr="004D1198">
        <w:rPr>
          <w:rFonts w:ascii="Times New Roman" w:hAnsi="Times New Roman" w:cs="Times New Roman"/>
          <w:color w:val="000000" w:themeColor="text1"/>
          <w:sz w:val="24"/>
          <w:szCs w:val="24"/>
          <w:highlight w:val="yellow"/>
        </w:rPr>
        <w:t xml:space="preserve">levy dredging </w:t>
      </w:r>
      <w:r w:rsidR="000105EA" w:rsidRPr="004D1198">
        <w:rPr>
          <w:rFonts w:ascii="Times New Roman" w:hAnsi="Times New Roman" w:cs="Times New Roman"/>
          <w:color w:val="000000" w:themeColor="text1"/>
          <w:sz w:val="24"/>
          <w:szCs w:val="24"/>
          <w:highlight w:val="yellow"/>
        </w:rPr>
        <w:t>C</w:t>
      </w:r>
      <w:r w:rsidR="00CD78EA" w:rsidRPr="004D1198">
        <w:rPr>
          <w:rFonts w:ascii="Times New Roman" w:hAnsi="Times New Roman" w:cs="Times New Roman"/>
          <w:color w:val="000000" w:themeColor="text1"/>
          <w:sz w:val="24"/>
          <w:szCs w:val="24"/>
          <w:highlight w:val="yellow"/>
        </w:rPr>
        <w:t xml:space="preserve">ess to recover the capital lost on dredging the bed covered by sediments. Moreover, the route can be planned efficiently to properly offset the Mannar </w:t>
      </w:r>
      <w:r w:rsidR="000A37AB" w:rsidRPr="004D1198">
        <w:rPr>
          <w:rFonts w:ascii="Times New Roman" w:hAnsi="Times New Roman" w:cs="Times New Roman"/>
          <w:color w:val="000000" w:themeColor="text1"/>
          <w:sz w:val="24"/>
          <w:szCs w:val="24"/>
          <w:highlight w:val="yellow"/>
        </w:rPr>
        <w:t xml:space="preserve">Marine </w:t>
      </w:r>
      <w:r w:rsidR="00CD78EA" w:rsidRPr="004D1198">
        <w:rPr>
          <w:rFonts w:ascii="Times New Roman" w:hAnsi="Times New Roman" w:cs="Times New Roman"/>
          <w:color w:val="000000" w:themeColor="text1"/>
          <w:sz w:val="24"/>
          <w:szCs w:val="24"/>
          <w:highlight w:val="yellow"/>
        </w:rPr>
        <w:t>Park to ensure minimal damage. A staggering 21% saved on emissions by sailing through the SSCP will have a greater impact on the environment than what is currently experienced by reluctantly holding the project claim</w:t>
      </w:r>
      <w:r w:rsidR="004225B9" w:rsidRPr="004D1198">
        <w:rPr>
          <w:rFonts w:ascii="Times New Roman" w:hAnsi="Times New Roman" w:cs="Times New Roman"/>
          <w:color w:val="000000" w:themeColor="text1"/>
          <w:sz w:val="24"/>
          <w:szCs w:val="24"/>
          <w:highlight w:val="yellow"/>
        </w:rPr>
        <w:t>ing</w:t>
      </w:r>
      <w:r w:rsidR="00CD78EA" w:rsidRPr="004D1198">
        <w:rPr>
          <w:rFonts w:ascii="Times New Roman" w:hAnsi="Times New Roman" w:cs="Times New Roman"/>
          <w:color w:val="000000" w:themeColor="text1"/>
          <w:sz w:val="24"/>
          <w:szCs w:val="24"/>
          <w:highlight w:val="yellow"/>
        </w:rPr>
        <w:t xml:space="preserve"> to protect </w:t>
      </w:r>
      <w:r w:rsidR="004225B9" w:rsidRPr="004D1198">
        <w:rPr>
          <w:rFonts w:ascii="Times New Roman" w:hAnsi="Times New Roman" w:cs="Times New Roman"/>
          <w:color w:val="000000" w:themeColor="text1"/>
          <w:sz w:val="24"/>
          <w:szCs w:val="24"/>
          <w:highlight w:val="yellow"/>
        </w:rPr>
        <w:t xml:space="preserve">the </w:t>
      </w:r>
      <w:r w:rsidR="00CD78EA" w:rsidRPr="004D1198">
        <w:rPr>
          <w:rFonts w:ascii="Times New Roman" w:hAnsi="Times New Roman" w:cs="Times New Roman"/>
          <w:color w:val="000000" w:themeColor="text1"/>
          <w:sz w:val="24"/>
          <w:szCs w:val="24"/>
          <w:highlight w:val="yellow"/>
        </w:rPr>
        <w:t>biodiversity in th</w:t>
      </w:r>
      <w:r w:rsidR="004225B9" w:rsidRPr="004D1198">
        <w:rPr>
          <w:rFonts w:ascii="Times New Roman" w:hAnsi="Times New Roman" w:cs="Times New Roman"/>
          <w:color w:val="000000" w:themeColor="text1"/>
          <w:sz w:val="24"/>
          <w:szCs w:val="24"/>
          <w:highlight w:val="yellow"/>
        </w:rPr>
        <w:t>is</w:t>
      </w:r>
      <w:r w:rsidR="00CD78EA" w:rsidRPr="004D1198">
        <w:rPr>
          <w:rFonts w:ascii="Times New Roman" w:hAnsi="Times New Roman" w:cs="Times New Roman"/>
          <w:color w:val="000000" w:themeColor="text1"/>
          <w:sz w:val="24"/>
          <w:szCs w:val="24"/>
          <w:highlight w:val="yellow"/>
        </w:rPr>
        <w:t xml:space="preserve"> </w:t>
      </w:r>
      <w:r w:rsidR="004225B9" w:rsidRPr="004D1198">
        <w:rPr>
          <w:rFonts w:ascii="Times New Roman" w:hAnsi="Times New Roman" w:cs="Times New Roman"/>
          <w:color w:val="000000" w:themeColor="text1"/>
          <w:sz w:val="24"/>
          <w:szCs w:val="24"/>
          <w:highlight w:val="yellow"/>
        </w:rPr>
        <w:t>region</w:t>
      </w:r>
      <w:r w:rsidR="00CD78EA" w:rsidRPr="004D1198">
        <w:rPr>
          <w:rFonts w:ascii="Times New Roman" w:hAnsi="Times New Roman" w:cs="Times New Roman"/>
          <w:color w:val="000000" w:themeColor="text1"/>
          <w:sz w:val="24"/>
          <w:szCs w:val="24"/>
          <w:highlight w:val="yellow"/>
        </w:rPr>
        <w:t xml:space="preserve">. </w:t>
      </w:r>
      <w:r w:rsidR="00233202" w:rsidRPr="004D1198">
        <w:rPr>
          <w:rFonts w:ascii="Times New Roman" w:hAnsi="Times New Roman" w:cs="Times New Roman"/>
          <w:color w:val="000000" w:themeColor="text1"/>
          <w:sz w:val="24"/>
          <w:szCs w:val="24"/>
          <w:highlight w:val="yellow"/>
        </w:rPr>
        <w:t>The results that the reduced CO</w:t>
      </w:r>
      <w:r w:rsidR="00233202" w:rsidRPr="004D1198">
        <w:rPr>
          <w:rFonts w:ascii="Times New Roman" w:hAnsi="Times New Roman" w:cs="Times New Roman"/>
          <w:color w:val="000000" w:themeColor="text1"/>
          <w:sz w:val="24"/>
          <w:szCs w:val="24"/>
          <w:highlight w:val="yellow"/>
          <w:vertAlign w:val="subscript"/>
        </w:rPr>
        <w:t>2</w:t>
      </w:r>
      <w:r w:rsidR="00233202" w:rsidRPr="004D1198">
        <w:rPr>
          <w:rFonts w:ascii="Times New Roman" w:hAnsi="Times New Roman" w:cs="Times New Roman"/>
          <w:color w:val="000000" w:themeColor="text1"/>
          <w:sz w:val="24"/>
          <w:szCs w:val="24"/>
          <w:highlight w:val="yellow"/>
        </w:rPr>
        <w:t xml:space="preserve"> footprint would yield would only be reali</w:t>
      </w:r>
      <w:r w:rsidR="00F50AF8" w:rsidRPr="004D1198">
        <w:rPr>
          <w:rFonts w:ascii="Times New Roman" w:hAnsi="Times New Roman" w:cs="Times New Roman"/>
          <w:color w:val="000000" w:themeColor="text1"/>
          <w:sz w:val="24"/>
          <w:szCs w:val="24"/>
          <w:highlight w:val="yellow"/>
        </w:rPr>
        <w:t>s</w:t>
      </w:r>
      <w:r w:rsidR="00233202" w:rsidRPr="004D1198">
        <w:rPr>
          <w:rFonts w:ascii="Times New Roman" w:hAnsi="Times New Roman" w:cs="Times New Roman"/>
          <w:color w:val="000000" w:themeColor="text1"/>
          <w:sz w:val="24"/>
          <w:szCs w:val="24"/>
          <w:highlight w:val="yellow"/>
        </w:rPr>
        <w:t>ed in the long run in the form of weather and climate normali</w:t>
      </w:r>
      <w:r w:rsidR="00F50AF8" w:rsidRPr="004D1198">
        <w:rPr>
          <w:rFonts w:ascii="Times New Roman" w:hAnsi="Times New Roman" w:cs="Times New Roman"/>
          <w:color w:val="000000" w:themeColor="text1"/>
          <w:sz w:val="24"/>
          <w:szCs w:val="24"/>
          <w:highlight w:val="yellow"/>
        </w:rPr>
        <w:t>s</w:t>
      </w:r>
      <w:r w:rsidR="00233202" w:rsidRPr="004D1198">
        <w:rPr>
          <w:rFonts w:ascii="Times New Roman" w:hAnsi="Times New Roman" w:cs="Times New Roman"/>
          <w:color w:val="000000" w:themeColor="text1"/>
          <w:sz w:val="24"/>
          <w:szCs w:val="24"/>
          <w:highlight w:val="yellow"/>
        </w:rPr>
        <w:t>ation, biodiversity</w:t>
      </w:r>
      <w:r w:rsidR="00482D0D" w:rsidRPr="004D1198">
        <w:rPr>
          <w:rFonts w:ascii="Times New Roman" w:hAnsi="Times New Roman" w:cs="Times New Roman"/>
          <w:color w:val="000000" w:themeColor="text1"/>
          <w:sz w:val="24"/>
          <w:szCs w:val="24"/>
          <w:highlight w:val="yellow"/>
        </w:rPr>
        <w:t>,</w:t>
      </w:r>
      <w:r w:rsidR="00233202" w:rsidRPr="004D1198">
        <w:rPr>
          <w:rFonts w:ascii="Times New Roman" w:hAnsi="Times New Roman" w:cs="Times New Roman"/>
          <w:color w:val="000000" w:themeColor="text1"/>
          <w:sz w:val="24"/>
          <w:szCs w:val="24"/>
          <w:highlight w:val="yellow"/>
        </w:rPr>
        <w:t xml:space="preserve"> etc.</w:t>
      </w:r>
      <w:r w:rsidR="00D638C7" w:rsidRPr="004D1198">
        <w:rPr>
          <w:rFonts w:ascii="Times New Roman" w:hAnsi="Times New Roman" w:cs="Times New Roman"/>
          <w:color w:val="000000" w:themeColor="text1"/>
          <w:sz w:val="24"/>
          <w:szCs w:val="24"/>
          <w:highlight w:val="yellow"/>
        </w:rPr>
        <w:t xml:space="preserve"> Also, the benefits are not </w:t>
      </w:r>
      <w:r w:rsidR="00FE7A12" w:rsidRPr="004D1198">
        <w:rPr>
          <w:rFonts w:ascii="Times New Roman" w:hAnsi="Times New Roman" w:cs="Times New Roman"/>
          <w:color w:val="000000" w:themeColor="text1"/>
          <w:sz w:val="24"/>
          <w:szCs w:val="24"/>
          <w:highlight w:val="yellow"/>
        </w:rPr>
        <w:t xml:space="preserve">only </w:t>
      </w:r>
      <w:r w:rsidR="00D638C7" w:rsidRPr="004D1198">
        <w:rPr>
          <w:rFonts w:ascii="Times New Roman" w:hAnsi="Times New Roman" w:cs="Times New Roman"/>
          <w:color w:val="000000" w:themeColor="text1"/>
          <w:sz w:val="24"/>
          <w:szCs w:val="24"/>
          <w:highlight w:val="yellow"/>
        </w:rPr>
        <w:t xml:space="preserve">for the private businesses </w:t>
      </w:r>
      <w:r w:rsidR="00520BBF" w:rsidRPr="004D1198">
        <w:rPr>
          <w:rFonts w:ascii="Times New Roman" w:hAnsi="Times New Roman" w:cs="Times New Roman"/>
          <w:color w:val="000000" w:themeColor="text1"/>
          <w:sz w:val="24"/>
          <w:szCs w:val="24"/>
          <w:highlight w:val="yellow"/>
        </w:rPr>
        <w:t>but</w:t>
      </w:r>
      <w:r w:rsidR="00FE7A12" w:rsidRPr="004D1198">
        <w:rPr>
          <w:rFonts w:ascii="Times New Roman" w:hAnsi="Times New Roman" w:cs="Times New Roman"/>
          <w:color w:val="000000" w:themeColor="text1"/>
          <w:sz w:val="24"/>
          <w:szCs w:val="24"/>
          <w:highlight w:val="yellow"/>
        </w:rPr>
        <w:t xml:space="preserve"> also</w:t>
      </w:r>
      <w:r w:rsidR="00D638C7" w:rsidRPr="004D1198">
        <w:rPr>
          <w:rFonts w:ascii="Times New Roman" w:hAnsi="Times New Roman" w:cs="Times New Roman"/>
          <w:color w:val="000000" w:themeColor="text1"/>
          <w:sz w:val="24"/>
          <w:szCs w:val="24"/>
          <w:highlight w:val="yellow"/>
        </w:rPr>
        <w:t xml:space="preserve"> can be mutually enjoyed by the respective governments by levying taxes which would support further economic growth.</w:t>
      </w:r>
      <w:r w:rsidR="00233202" w:rsidRPr="004D1198">
        <w:rPr>
          <w:rFonts w:ascii="Times New Roman" w:hAnsi="Times New Roman" w:cs="Times New Roman"/>
          <w:color w:val="000000" w:themeColor="text1"/>
          <w:sz w:val="24"/>
          <w:szCs w:val="24"/>
          <w:highlight w:val="yellow"/>
        </w:rPr>
        <w:t xml:space="preserve"> </w:t>
      </w:r>
    </w:p>
    <w:p w14:paraId="4CDC12EB" w14:textId="1D080D2C" w:rsidR="00D638C7" w:rsidRPr="004D1198" w:rsidRDefault="00233202" w:rsidP="00D208DF">
      <w:pPr>
        <w:spacing w:line="360" w:lineRule="auto"/>
        <w:jc w:val="both"/>
        <w:rPr>
          <w:rFonts w:ascii="Times New Roman" w:hAnsi="Times New Roman" w:cs="Times New Roman"/>
          <w:i/>
          <w:color w:val="000000" w:themeColor="text1"/>
          <w:sz w:val="24"/>
          <w:szCs w:val="24"/>
          <w:highlight w:val="yellow"/>
        </w:rPr>
      </w:pPr>
      <w:r w:rsidRPr="004D1198">
        <w:rPr>
          <w:rFonts w:ascii="Times New Roman" w:hAnsi="Times New Roman" w:cs="Times New Roman"/>
          <w:i/>
          <w:color w:val="000000" w:themeColor="text1"/>
          <w:sz w:val="24"/>
          <w:szCs w:val="24"/>
          <w:highlight w:val="yellow"/>
        </w:rPr>
        <w:t>6.</w:t>
      </w:r>
      <w:r w:rsidR="009C4571" w:rsidRPr="004D1198">
        <w:rPr>
          <w:rFonts w:ascii="Times New Roman" w:hAnsi="Times New Roman" w:cs="Times New Roman"/>
          <w:i/>
          <w:color w:val="000000" w:themeColor="text1"/>
          <w:sz w:val="24"/>
          <w:szCs w:val="24"/>
          <w:highlight w:val="yellow"/>
        </w:rPr>
        <w:t>2</w:t>
      </w:r>
      <w:r w:rsidRPr="004D1198">
        <w:rPr>
          <w:rFonts w:ascii="Times New Roman" w:hAnsi="Times New Roman" w:cs="Times New Roman"/>
          <w:i/>
          <w:color w:val="000000" w:themeColor="text1"/>
          <w:sz w:val="24"/>
          <w:szCs w:val="24"/>
          <w:highlight w:val="yellow"/>
        </w:rPr>
        <w:t xml:space="preserve"> </w:t>
      </w:r>
      <w:r w:rsidR="00D638C7" w:rsidRPr="004D1198">
        <w:rPr>
          <w:rFonts w:ascii="Times New Roman" w:hAnsi="Times New Roman" w:cs="Times New Roman"/>
          <w:i/>
          <w:color w:val="000000" w:themeColor="text1"/>
          <w:sz w:val="24"/>
          <w:szCs w:val="24"/>
          <w:highlight w:val="yellow"/>
        </w:rPr>
        <w:t>Socio-Political and Socio-economic benefits</w:t>
      </w:r>
    </w:p>
    <w:p w14:paraId="31CEA4E1" w14:textId="14D9FDA0" w:rsidR="00CD78EA" w:rsidRPr="004D1198" w:rsidRDefault="00233202" w:rsidP="00B67AE6">
      <w:pPr>
        <w:spacing w:line="360" w:lineRule="auto"/>
        <w:jc w:val="both"/>
        <w:rPr>
          <w:rFonts w:ascii="Times New Roman" w:hAnsi="Times New Roman" w:cs="Times New Roman"/>
          <w:color w:val="000000" w:themeColor="text1"/>
          <w:sz w:val="24"/>
          <w:szCs w:val="24"/>
          <w:highlight w:val="yellow"/>
        </w:rPr>
      </w:pPr>
      <w:r w:rsidRPr="004D1198">
        <w:rPr>
          <w:rFonts w:ascii="Times New Roman" w:hAnsi="Times New Roman" w:cs="Times New Roman"/>
          <w:color w:val="000000" w:themeColor="text1"/>
          <w:sz w:val="24"/>
          <w:szCs w:val="24"/>
          <w:highlight w:val="yellow"/>
        </w:rPr>
        <w:t>T</w:t>
      </w:r>
      <w:r w:rsidR="003B1AC2" w:rsidRPr="004D1198">
        <w:rPr>
          <w:rFonts w:ascii="Times New Roman" w:hAnsi="Times New Roman" w:cs="Times New Roman"/>
          <w:color w:val="000000" w:themeColor="text1"/>
          <w:sz w:val="24"/>
          <w:szCs w:val="24"/>
          <w:highlight w:val="yellow"/>
        </w:rPr>
        <w:t>he idea of a canal affects fishing activities in the region</w:t>
      </w:r>
      <w:r w:rsidR="00D02032" w:rsidRPr="004D1198">
        <w:rPr>
          <w:rFonts w:ascii="Times New Roman" w:hAnsi="Times New Roman" w:cs="Times New Roman"/>
          <w:color w:val="000000" w:themeColor="text1"/>
          <w:sz w:val="24"/>
          <w:szCs w:val="24"/>
          <w:highlight w:val="yellow"/>
        </w:rPr>
        <w:t xml:space="preserve"> as</w:t>
      </w:r>
      <w:r w:rsidR="003B1AC2" w:rsidRPr="004D1198">
        <w:rPr>
          <w:rFonts w:ascii="Times New Roman" w:hAnsi="Times New Roman" w:cs="Times New Roman"/>
          <w:color w:val="000000" w:themeColor="text1"/>
          <w:sz w:val="24"/>
          <w:szCs w:val="24"/>
          <w:highlight w:val="yellow"/>
        </w:rPr>
        <w:t xml:space="preserve"> it provides</w:t>
      </w:r>
      <w:r w:rsidR="006E2BE7" w:rsidRPr="004D1198">
        <w:rPr>
          <w:rFonts w:ascii="Times New Roman" w:hAnsi="Times New Roman" w:cs="Times New Roman"/>
          <w:color w:val="000000" w:themeColor="text1"/>
          <w:sz w:val="24"/>
          <w:szCs w:val="24"/>
          <w:highlight w:val="yellow"/>
        </w:rPr>
        <w:t xml:space="preserve"> occupation to people living in nearby villages </w:t>
      </w:r>
      <w:r w:rsidR="003B1AC2" w:rsidRPr="004D1198">
        <w:rPr>
          <w:rFonts w:ascii="Times New Roman" w:hAnsi="Times New Roman" w:cs="Times New Roman"/>
          <w:color w:val="000000" w:themeColor="text1"/>
          <w:sz w:val="24"/>
          <w:szCs w:val="24"/>
          <w:highlight w:val="yellow"/>
        </w:rPr>
        <w:t xml:space="preserve">as </w:t>
      </w:r>
      <w:r w:rsidR="00451C82" w:rsidRPr="004D1198">
        <w:rPr>
          <w:rFonts w:ascii="Times New Roman" w:hAnsi="Times New Roman" w:cs="Times New Roman"/>
          <w:color w:val="000000" w:themeColor="text1"/>
          <w:sz w:val="24"/>
          <w:szCs w:val="24"/>
          <w:highlight w:val="yellow"/>
        </w:rPr>
        <w:t xml:space="preserve">a </w:t>
      </w:r>
      <w:r w:rsidR="003B1AC2" w:rsidRPr="004D1198">
        <w:rPr>
          <w:rFonts w:ascii="Times New Roman" w:hAnsi="Times New Roman" w:cs="Times New Roman"/>
          <w:color w:val="000000" w:themeColor="text1"/>
          <w:sz w:val="24"/>
          <w:szCs w:val="24"/>
          <w:highlight w:val="yellow"/>
        </w:rPr>
        <w:t>workforce to run the entire project</w:t>
      </w:r>
      <w:r w:rsidR="00E604B6" w:rsidRPr="004D1198">
        <w:rPr>
          <w:rFonts w:ascii="Times New Roman" w:hAnsi="Times New Roman" w:cs="Times New Roman"/>
          <w:color w:val="000000" w:themeColor="text1"/>
          <w:sz w:val="24"/>
          <w:szCs w:val="24"/>
          <w:highlight w:val="yellow"/>
        </w:rPr>
        <w:t>. This results</w:t>
      </w:r>
      <w:r w:rsidR="003B1AC2" w:rsidRPr="004D1198">
        <w:rPr>
          <w:rFonts w:ascii="Times New Roman" w:hAnsi="Times New Roman" w:cs="Times New Roman"/>
          <w:color w:val="000000" w:themeColor="text1"/>
          <w:sz w:val="24"/>
          <w:szCs w:val="24"/>
          <w:highlight w:val="yellow"/>
        </w:rPr>
        <w:t xml:space="preserve"> in</w:t>
      </w:r>
      <w:r w:rsidR="006E2BE7" w:rsidRPr="004D1198">
        <w:rPr>
          <w:rFonts w:ascii="Times New Roman" w:hAnsi="Times New Roman" w:cs="Times New Roman"/>
          <w:color w:val="000000" w:themeColor="text1"/>
          <w:sz w:val="24"/>
          <w:szCs w:val="24"/>
          <w:highlight w:val="yellow"/>
        </w:rPr>
        <w:t xml:space="preserve"> the overall upliftment of places </w:t>
      </w:r>
      <w:r w:rsidR="00F44B6C" w:rsidRPr="004D1198">
        <w:rPr>
          <w:rFonts w:ascii="Times New Roman" w:hAnsi="Times New Roman" w:cs="Times New Roman"/>
          <w:color w:val="000000" w:themeColor="text1"/>
          <w:sz w:val="24"/>
          <w:szCs w:val="24"/>
          <w:highlight w:val="yellow"/>
        </w:rPr>
        <w:t>that</w:t>
      </w:r>
      <w:r w:rsidR="006E2BE7" w:rsidRPr="004D1198">
        <w:rPr>
          <w:rFonts w:ascii="Times New Roman" w:hAnsi="Times New Roman" w:cs="Times New Roman"/>
          <w:color w:val="000000" w:themeColor="text1"/>
          <w:sz w:val="24"/>
          <w:szCs w:val="24"/>
          <w:highlight w:val="yellow"/>
        </w:rPr>
        <w:t xml:space="preserve"> were</w:t>
      </w:r>
      <w:r w:rsidR="003B1AC2" w:rsidRPr="004D1198">
        <w:rPr>
          <w:rFonts w:ascii="Times New Roman" w:hAnsi="Times New Roman" w:cs="Times New Roman"/>
          <w:color w:val="000000" w:themeColor="text1"/>
          <w:sz w:val="24"/>
          <w:szCs w:val="24"/>
          <w:highlight w:val="yellow"/>
        </w:rPr>
        <w:t xml:space="preserve"> </w:t>
      </w:r>
      <w:r w:rsidR="00451C82" w:rsidRPr="004D1198">
        <w:rPr>
          <w:rFonts w:ascii="Times New Roman" w:hAnsi="Times New Roman" w:cs="Times New Roman"/>
          <w:color w:val="000000" w:themeColor="text1"/>
          <w:sz w:val="24"/>
          <w:szCs w:val="24"/>
          <w:highlight w:val="yellow"/>
        </w:rPr>
        <w:t>drought-</w:t>
      </w:r>
      <w:r w:rsidR="003B1AC2" w:rsidRPr="004D1198">
        <w:rPr>
          <w:rFonts w:ascii="Times New Roman" w:hAnsi="Times New Roman" w:cs="Times New Roman"/>
          <w:color w:val="000000" w:themeColor="text1"/>
          <w:sz w:val="24"/>
          <w:szCs w:val="24"/>
          <w:highlight w:val="yellow"/>
        </w:rPr>
        <w:t>stricken with agricultural limitations or</w:t>
      </w:r>
      <w:r w:rsidR="006E2BE7" w:rsidRPr="004D1198">
        <w:rPr>
          <w:rFonts w:ascii="Times New Roman" w:hAnsi="Times New Roman" w:cs="Times New Roman"/>
          <w:color w:val="000000" w:themeColor="text1"/>
          <w:sz w:val="24"/>
          <w:szCs w:val="24"/>
          <w:highlight w:val="yellow"/>
        </w:rPr>
        <w:t xml:space="preserve"> otherwise neglected.</w:t>
      </w:r>
      <w:r w:rsidR="009430D0" w:rsidRPr="004D1198">
        <w:rPr>
          <w:rFonts w:ascii="Times New Roman" w:hAnsi="Times New Roman" w:cs="Times New Roman"/>
          <w:color w:val="000000" w:themeColor="text1"/>
          <w:sz w:val="24"/>
          <w:szCs w:val="24"/>
          <w:highlight w:val="yellow"/>
        </w:rPr>
        <w:t xml:space="preserve"> </w:t>
      </w:r>
      <w:r w:rsidR="001B3F03" w:rsidRPr="004D1198">
        <w:rPr>
          <w:rFonts w:ascii="Times New Roman" w:hAnsi="Times New Roman" w:cs="Times New Roman"/>
          <w:color w:val="000000" w:themeColor="text1"/>
          <w:sz w:val="24"/>
          <w:szCs w:val="24"/>
          <w:highlight w:val="yellow"/>
        </w:rPr>
        <w:t xml:space="preserve">Lastly, India is a country with a vast coastline and the idea of a canal improves the chances of connectivity between both coasts creating an entirely different trade route and fostering maritime trade with neighbouring </w:t>
      </w:r>
      <w:r w:rsidR="001B3F03" w:rsidRPr="004D1198">
        <w:rPr>
          <w:rFonts w:ascii="Times New Roman" w:hAnsi="Times New Roman" w:cs="Times New Roman"/>
          <w:color w:val="000000" w:themeColor="text1"/>
          <w:sz w:val="24"/>
          <w:szCs w:val="24"/>
          <w:highlight w:val="yellow"/>
        </w:rPr>
        <w:lastRenderedPageBreak/>
        <w:t>countries.</w:t>
      </w:r>
      <w:r w:rsidRPr="004D1198">
        <w:rPr>
          <w:rFonts w:ascii="Times New Roman" w:hAnsi="Times New Roman" w:cs="Times New Roman"/>
          <w:color w:val="000000" w:themeColor="text1"/>
          <w:sz w:val="24"/>
          <w:szCs w:val="24"/>
          <w:highlight w:val="yellow"/>
        </w:rPr>
        <w:t xml:space="preserve"> The increased security concern</w:t>
      </w:r>
      <w:r w:rsidR="006900AD" w:rsidRPr="004D1198">
        <w:rPr>
          <w:rFonts w:ascii="Times New Roman" w:hAnsi="Times New Roman" w:cs="Times New Roman"/>
          <w:color w:val="000000" w:themeColor="text1"/>
          <w:sz w:val="24"/>
          <w:szCs w:val="24"/>
          <w:highlight w:val="yellow"/>
        </w:rPr>
        <w:t>s</w:t>
      </w:r>
      <w:r w:rsidR="00786EB6" w:rsidRPr="004D1198">
        <w:rPr>
          <w:rFonts w:ascii="Times New Roman" w:hAnsi="Times New Roman" w:cs="Times New Roman"/>
          <w:color w:val="000000" w:themeColor="text1"/>
          <w:sz w:val="24"/>
          <w:szCs w:val="24"/>
          <w:highlight w:val="yellow"/>
        </w:rPr>
        <w:t xml:space="preserve"> due to the project</w:t>
      </w:r>
      <w:r w:rsidRPr="004D1198">
        <w:rPr>
          <w:rFonts w:ascii="Times New Roman" w:hAnsi="Times New Roman" w:cs="Times New Roman"/>
          <w:color w:val="000000" w:themeColor="text1"/>
          <w:sz w:val="24"/>
          <w:szCs w:val="24"/>
          <w:highlight w:val="yellow"/>
        </w:rPr>
        <w:t xml:space="preserve"> can </w:t>
      </w:r>
      <w:r w:rsidR="006900AD" w:rsidRPr="004D1198">
        <w:rPr>
          <w:rFonts w:ascii="Times New Roman" w:hAnsi="Times New Roman" w:cs="Times New Roman"/>
          <w:color w:val="000000" w:themeColor="text1"/>
          <w:sz w:val="24"/>
          <w:szCs w:val="24"/>
          <w:highlight w:val="yellow"/>
        </w:rPr>
        <w:t>provide India and Sri</w:t>
      </w:r>
      <w:r w:rsidR="00D14D8D" w:rsidRPr="004D1198">
        <w:rPr>
          <w:rFonts w:ascii="Times New Roman" w:hAnsi="Times New Roman" w:cs="Times New Roman"/>
          <w:color w:val="000000" w:themeColor="text1"/>
          <w:sz w:val="24"/>
          <w:szCs w:val="24"/>
          <w:highlight w:val="yellow"/>
        </w:rPr>
        <w:t xml:space="preserve"> </w:t>
      </w:r>
      <w:r w:rsidR="006900AD" w:rsidRPr="004D1198">
        <w:rPr>
          <w:rFonts w:ascii="Times New Roman" w:hAnsi="Times New Roman" w:cs="Times New Roman"/>
          <w:color w:val="000000" w:themeColor="text1"/>
          <w:sz w:val="24"/>
          <w:szCs w:val="24"/>
          <w:highlight w:val="yellow"/>
        </w:rPr>
        <w:t xml:space="preserve">Lanka </w:t>
      </w:r>
      <w:r w:rsidR="00451C82" w:rsidRPr="004D1198">
        <w:rPr>
          <w:rFonts w:ascii="Times New Roman" w:hAnsi="Times New Roman" w:cs="Times New Roman"/>
          <w:color w:val="000000" w:themeColor="text1"/>
          <w:sz w:val="24"/>
          <w:szCs w:val="24"/>
          <w:highlight w:val="yellow"/>
        </w:rPr>
        <w:t xml:space="preserve">with </w:t>
      </w:r>
      <w:r w:rsidR="006900AD" w:rsidRPr="004D1198">
        <w:rPr>
          <w:rFonts w:ascii="Times New Roman" w:hAnsi="Times New Roman" w:cs="Times New Roman"/>
          <w:color w:val="000000" w:themeColor="text1"/>
          <w:sz w:val="24"/>
          <w:szCs w:val="24"/>
          <w:highlight w:val="yellow"/>
        </w:rPr>
        <w:t xml:space="preserve">the chance to hold joint defence programs </w:t>
      </w:r>
      <w:r w:rsidR="007E5AED" w:rsidRPr="004D1198">
        <w:rPr>
          <w:rFonts w:ascii="Times New Roman" w:hAnsi="Times New Roman" w:cs="Times New Roman"/>
          <w:color w:val="000000" w:themeColor="text1"/>
          <w:sz w:val="24"/>
          <w:szCs w:val="24"/>
          <w:highlight w:val="yellow"/>
        </w:rPr>
        <w:t xml:space="preserve">for combat </w:t>
      </w:r>
      <w:r w:rsidR="006900AD" w:rsidRPr="004D1198">
        <w:rPr>
          <w:rFonts w:ascii="Times New Roman" w:hAnsi="Times New Roman" w:cs="Times New Roman"/>
          <w:color w:val="000000" w:themeColor="text1"/>
          <w:sz w:val="24"/>
          <w:szCs w:val="24"/>
          <w:highlight w:val="yellow"/>
        </w:rPr>
        <w:t xml:space="preserve">specific to the area for which the budget could be shared creating a win-win situation. The increased employment in either </w:t>
      </w:r>
      <w:r w:rsidR="00451C82" w:rsidRPr="004D1198">
        <w:rPr>
          <w:rFonts w:ascii="Times New Roman" w:hAnsi="Times New Roman" w:cs="Times New Roman"/>
          <w:color w:val="000000" w:themeColor="text1"/>
          <w:sz w:val="24"/>
          <w:szCs w:val="24"/>
          <w:highlight w:val="yellow"/>
        </w:rPr>
        <w:t xml:space="preserve">country </w:t>
      </w:r>
      <w:r w:rsidR="006900AD" w:rsidRPr="004D1198">
        <w:rPr>
          <w:rFonts w:ascii="Times New Roman" w:hAnsi="Times New Roman" w:cs="Times New Roman"/>
          <w:color w:val="000000" w:themeColor="text1"/>
          <w:sz w:val="24"/>
          <w:szCs w:val="24"/>
          <w:highlight w:val="yellow"/>
        </w:rPr>
        <w:t xml:space="preserve">will drastically change the GDP and living conditions of the population. The deserted and tsunami struck villages could be brought back to life thereby providing an opportunity to utilise space which in the otherwise </w:t>
      </w:r>
      <w:r w:rsidR="00451C82" w:rsidRPr="004D1198">
        <w:rPr>
          <w:rFonts w:ascii="Times New Roman" w:hAnsi="Times New Roman" w:cs="Times New Roman"/>
          <w:color w:val="000000" w:themeColor="text1"/>
          <w:sz w:val="24"/>
          <w:szCs w:val="24"/>
          <w:highlight w:val="yellow"/>
        </w:rPr>
        <w:t>population-</w:t>
      </w:r>
      <w:r w:rsidR="006900AD" w:rsidRPr="004D1198">
        <w:rPr>
          <w:rFonts w:ascii="Times New Roman" w:hAnsi="Times New Roman" w:cs="Times New Roman"/>
          <w:color w:val="000000" w:themeColor="text1"/>
          <w:sz w:val="24"/>
          <w:szCs w:val="24"/>
          <w:highlight w:val="yellow"/>
        </w:rPr>
        <w:t>wise dense cities is difficult</w:t>
      </w:r>
      <w:r w:rsidR="00ED1E92" w:rsidRPr="004D1198">
        <w:rPr>
          <w:rFonts w:ascii="Times New Roman" w:hAnsi="Times New Roman" w:cs="Times New Roman"/>
          <w:color w:val="000000" w:themeColor="text1"/>
          <w:sz w:val="24"/>
          <w:szCs w:val="24"/>
          <w:highlight w:val="yellow"/>
        </w:rPr>
        <w:t xml:space="preserve"> due to the </w:t>
      </w:r>
      <w:r w:rsidR="00263174" w:rsidRPr="004D1198">
        <w:rPr>
          <w:rFonts w:ascii="Times New Roman" w:hAnsi="Times New Roman" w:cs="Times New Roman"/>
          <w:color w:val="000000" w:themeColor="text1"/>
          <w:sz w:val="24"/>
          <w:szCs w:val="24"/>
          <w:highlight w:val="yellow"/>
        </w:rPr>
        <w:t>presence of high rises and civilization which leave small open corridors. The construction of facilities and utilities such as Shore protection works</w:t>
      </w:r>
      <w:r w:rsidR="002544CF" w:rsidRPr="004D1198">
        <w:rPr>
          <w:rFonts w:ascii="Times New Roman" w:hAnsi="Times New Roman" w:cs="Times New Roman"/>
          <w:color w:val="000000" w:themeColor="text1"/>
          <w:sz w:val="24"/>
          <w:szCs w:val="24"/>
          <w:highlight w:val="yellow"/>
        </w:rPr>
        <w:t xml:space="preserve">, </w:t>
      </w:r>
      <w:r w:rsidR="00263174" w:rsidRPr="004D1198">
        <w:rPr>
          <w:rFonts w:ascii="Times New Roman" w:hAnsi="Times New Roman" w:cs="Times New Roman"/>
          <w:color w:val="000000" w:themeColor="text1"/>
          <w:sz w:val="24"/>
          <w:szCs w:val="24"/>
          <w:highlight w:val="yellow"/>
        </w:rPr>
        <w:t>Breakwater</w:t>
      </w:r>
      <w:r w:rsidR="008346BC" w:rsidRPr="004D1198">
        <w:rPr>
          <w:rFonts w:ascii="Times New Roman" w:hAnsi="Times New Roman" w:cs="Times New Roman"/>
          <w:color w:val="000000" w:themeColor="text1"/>
          <w:sz w:val="24"/>
          <w:szCs w:val="24"/>
          <w:highlight w:val="yellow"/>
        </w:rPr>
        <w:t>, dredging equipment facilities</w:t>
      </w:r>
      <w:r w:rsidR="002544CF" w:rsidRPr="004D1198">
        <w:rPr>
          <w:rFonts w:ascii="Times New Roman" w:hAnsi="Times New Roman" w:cs="Times New Roman"/>
          <w:color w:val="000000" w:themeColor="text1"/>
          <w:sz w:val="24"/>
          <w:szCs w:val="24"/>
          <w:highlight w:val="yellow"/>
        </w:rPr>
        <w:t xml:space="preserve"> etc</w:t>
      </w:r>
      <w:r w:rsidR="00263174" w:rsidRPr="004D1198">
        <w:rPr>
          <w:rFonts w:ascii="Times New Roman" w:hAnsi="Times New Roman" w:cs="Times New Roman"/>
          <w:color w:val="000000" w:themeColor="text1"/>
          <w:sz w:val="24"/>
          <w:szCs w:val="24"/>
          <w:highlight w:val="yellow"/>
        </w:rPr>
        <w:t xml:space="preserve"> </w:t>
      </w:r>
      <w:r w:rsidR="002544CF" w:rsidRPr="004D1198">
        <w:rPr>
          <w:rFonts w:ascii="Times New Roman" w:hAnsi="Times New Roman" w:cs="Times New Roman"/>
          <w:color w:val="000000" w:themeColor="text1"/>
          <w:sz w:val="24"/>
          <w:szCs w:val="24"/>
          <w:highlight w:val="yellow"/>
        </w:rPr>
        <w:t xml:space="preserve">which are </w:t>
      </w:r>
      <w:r w:rsidR="00263174" w:rsidRPr="004D1198">
        <w:rPr>
          <w:rFonts w:ascii="Times New Roman" w:hAnsi="Times New Roman" w:cs="Times New Roman"/>
          <w:color w:val="000000" w:themeColor="text1"/>
          <w:sz w:val="24"/>
          <w:szCs w:val="24"/>
          <w:highlight w:val="yellow"/>
        </w:rPr>
        <w:t>required to keep the canal operational</w:t>
      </w:r>
      <w:r w:rsidR="002544CF" w:rsidRPr="004D1198">
        <w:rPr>
          <w:rFonts w:ascii="Times New Roman" w:hAnsi="Times New Roman" w:cs="Times New Roman"/>
          <w:color w:val="000000" w:themeColor="text1"/>
          <w:sz w:val="24"/>
          <w:szCs w:val="24"/>
          <w:highlight w:val="yellow"/>
        </w:rPr>
        <w:t xml:space="preserve"> may be constructed in the deserted villages after proper geological survey to ensure efficient </w:t>
      </w:r>
      <w:r w:rsidR="008346BC" w:rsidRPr="004D1198">
        <w:rPr>
          <w:rFonts w:ascii="Times New Roman" w:hAnsi="Times New Roman" w:cs="Times New Roman"/>
          <w:color w:val="000000" w:themeColor="text1"/>
          <w:sz w:val="24"/>
          <w:szCs w:val="24"/>
          <w:highlight w:val="yellow"/>
        </w:rPr>
        <w:t>open-</w:t>
      </w:r>
      <w:r w:rsidR="002544CF" w:rsidRPr="004D1198">
        <w:rPr>
          <w:rFonts w:ascii="Times New Roman" w:hAnsi="Times New Roman" w:cs="Times New Roman"/>
          <w:color w:val="000000" w:themeColor="text1"/>
          <w:sz w:val="24"/>
          <w:szCs w:val="24"/>
          <w:highlight w:val="yellow"/>
        </w:rPr>
        <w:t xml:space="preserve">space utilisation. The revival of these villages would also provide an incentive to engineer and construct </w:t>
      </w:r>
      <w:r w:rsidR="00671EC7" w:rsidRPr="004D1198">
        <w:rPr>
          <w:rFonts w:ascii="Times New Roman" w:hAnsi="Times New Roman" w:cs="Times New Roman"/>
          <w:color w:val="000000" w:themeColor="text1"/>
          <w:sz w:val="24"/>
          <w:szCs w:val="24"/>
          <w:highlight w:val="yellow"/>
        </w:rPr>
        <w:t>disaster-</w:t>
      </w:r>
      <w:r w:rsidR="002544CF" w:rsidRPr="004D1198">
        <w:rPr>
          <w:rFonts w:ascii="Times New Roman" w:hAnsi="Times New Roman" w:cs="Times New Roman"/>
          <w:color w:val="000000" w:themeColor="text1"/>
          <w:sz w:val="24"/>
          <w:szCs w:val="24"/>
          <w:highlight w:val="yellow"/>
        </w:rPr>
        <w:t>resistant structures</w:t>
      </w:r>
      <w:r w:rsidR="008346BC" w:rsidRPr="004D1198">
        <w:rPr>
          <w:rFonts w:ascii="Times New Roman" w:hAnsi="Times New Roman" w:cs="Times New Roman"/>
          <w:color w:val="000000" w:themeColor="text1"/>
          <w:sz w:val="24"/>
          <w:szCs w:val="24"/>
          <w:highlight w:val="yellow"/>
        </w:rPr>
        <w:t xml:space="preserve"> for the project</w:t>
      </w:r>
      <w:r w:rsidR="002544CF" w:rsidRPr="004D1198">
        <w:rPr>
          <w:rFonts w:ascii="Times New Roman" w:hAnsi="Times New Roman" w:cs="Times New Roman"/>
          <w:color w:val="000000" w:themeColor="text1"/>
          <w:sz w:val="24"/>
          <w:szCs w:val="24"/>
          <w:highlight w:val="yellow"/>
        </w:rPr>
        <w:t xml:space="preserve"> similar to those seen in </w:t>
      </w:r>
      <w:r w:rsidR="00671EC7" w:rsidRPr="004D1198">
        <w:rPr>
          <w:rFonts w:ascii="Times New Roman" w:hAnsi="Times New Roman" w:cs="Times New Roman"/>
          <w:color w:val="000000" w:themeColor="text1"/>
          <w:sz w:val="24"/>
          <w:szCs w:val="24"/>
          <w:highlight w:val="yellow"/>
        </w:rPr>
        <w:t>disaster-</w:t>
      </w:r>
      <w:r w:rsidR="002544CF" w:rsidRPr="004D1198">
        <w:rPr>
          <w:rFonts w:ascii="Times New Roman" w:hAnsi="Times New Roman" w:cs="Times New Roman"/>
          <w:color w:val="000000" w:themeColor="text1"/>
          <w:sz w:val="24"/>
          <w:szCs w:val="24"/>
          <w:highlight w:val="yellow"/>
        </w:rPr>
        <w:t xml:space="preserve">prone zones </w:t>
      </w:r>
      <w:r w:rsidR="008346BC" w:rsidRPr="004D1198">
        <w:rPr>
          <w:rFonts w:ascii="Times New Roman" w:hAnsi="Times New Roman" w:cs="Times New Roman"/>
          <w:color w:val="000000" w:themeColor="text1"/>
          <w:sz w:val="24"/>
          <w:szCs w:val="24"/>
          <w:highlight w:val="yellow"/>
        </w:rPr>
        <w:t xml:space="preserve">in countries </w:t>
      </w:r>
      <w:r w:rsidR="002544CF" w:rsidRPr="004D1198">
        <w:rPr>
          <w:rFonts w:ascii="Times New Roman" w:hAnsi="Times New Roman" w:cs="Times New Roman"/>
          <w:color w:val="000000" w:themeColor="text1"/>
          <w:sz w:val="24"/>
          <w:szCs w:val="24"/>
          <w:highlight w:val="yellow"/>
        </w:rPr>
        <w:t xml:space="preserve">such as Japan. </w:t>
      </w:r>
      <w:r w:rsidR="005E2128" w:rsidRPr="004D1198">
        <w:rPr>
          <w:rFonts w:ascii="Times New Roman" w:hAnsi="Times New Roman" w:cs="Times New Roman"/>
          <w:color w:val="000000" w:themeColor="text1"/>
          <w:sz w:val="24"/>
          <w:szCs w:val="24"/>
          <w:highlight w:val="yellow"/>
        </w:rPr>
        <w:t>A new international zone open</w:t>
      </w:r>
      <w:r w:rsidR="009C102A" w:rsidRPr="004D1198">
        <w:rPr>
          <w:rFonts w:ascii="Times New Roman" w:hAnsi="Times New Roman" w:cs="Times New Roman"/>
          <w:color w:val="000000" w:themeColor="text1"/>
          <w:sz w:val="24"/>
          <w:szCs w:val="24"/>
          <w:highlight w:val="yellow"/>
        </w:rPr>
        <w:t xml:space="preserve"> to all</w:t>
      </w:r>
      <w:r w:rsidR="005E2128" w:rsidRPr="004D1198">
        <w:rPr>
          <w:rFonts w:ascii="Times New Roman" w:hAnsi="Times New Roman" w:cs="Times New Roman"/>
          <w:color w:val="000000" w:themeColor="text1"/>
          <w:sz w:val="24"/>
          <w:szCs w:val="24"/>
          <w:highlight w:val="yellow"/>
        </w:rPr>
        <w:t xml:space="preserve"> for trade could be </w:t>
      </w:r>
      <w:r w:rsidR="009C102A" w:rsidRPr="004D1198">
        <w:rPr>
          <w:rFonts w:ascii="Times New Roman" w:hAnsi="Times New Roman" w:cs="Times New Roman"/>
          <w:color w:val="000000" w:themeColor="text1"/>
          <w:sz w:val="24"/>
          <w:szCs w:val="24"/>
          <w:highlight w:val="yellow"/>
        </w:rPr>
        <w:t>commissioned</w:t>
      </w:r>
      <w:r w:rsidR="002C4B1B" w:rsidRPr="004D1198">
        <w:rPr>
          <w:rFonts w:ascii="Times New Roman" w:hAnsi="Times New Roman" w:cs="Times New Roman"/>
          <w:color w:val="000000" w:themeColor="text1"/>
          <w:sz w:val="24"/>
          <w:szCs w:val="24"/>
          <w:highlight w:val="yellow"/>
        </w:rPr>
        <w:t xml:space="preserve"> having benefits for all entities in the economics of the region. </w:t>
      </w:r>
      <w:r w:rsidR="00CD78EA" w:rsidRPr="004D1198">
        <w:rPr>
          <w:rFonts w:ascii="Times New Roman" w:hAnsi="Times New Roman" w:cs="Times New Roman"/>
          <w:color w:val="000000" w:themeColor="text1"/>
          <w:sz w:val="24"/>
          <w:szCs w:val="24"/>
          <w:highlight w:val="yellow"/>
        </w:rPr>
        <w:t xml:space="preserve">The project will </w:t>
      </w:r>
      <w:r w:rsidR="006900AD" w:rsidRPr="004D1198">
        <w:rPr>
          <w:rFonts w:ascii="Times New Roman" w:hAnsi="Times New Roman" w:cs="Times New Roman"/>
          <w:color w:val="000000" w:themeColor="text1"/>
          <w:sz w:val="24"/>
          <w:szCs w:val="24"/>
          <w:highlight w:val="yellow"/>
        </w:rPr>
        <w:t>serve as a joyous occasion</w:t>
      </w:r>
      <w:r w:rsidRPr="004D1198">
        <w:rPr>
          <w:rFonts w:ascii="Times New Roman" w:hAnsi="Times New Roman" w:cs="Times New Roman"/>
          <w:color w:val="000000" w:themeColor="text1"/>
          <w:sz w:val="24"/>
          <w:szCs w:val="24"/>
          <w:highlight w:val="yellow"/>
        </w:rPr>
        <w:t xml:space="preserve"> </w:t>
      </w:r>
      <w:r w:rsidR="006900AD" w:rsidRPr="004D1198">
        <w:rPr>
          <w:rFonts w:ascii="Times New Roman" w:hAnsi="Times New Roman" w:cs="Times New Roman"/>
          <w:color w:val="000000" w:themeColor="text1"/>
          <w:sz w:val="24"/>
          <w:szCs w:val="24"/>
          <w:highlight w:val="yellow"/>
        </w:rPr>
        <w:t>for</w:t>
      </w:r>
      <w:r w:rsidRPr="004D1198">
        <w:rPr>
          <w:rFonts w:ascii="Times New Roman" w:hAnsi="Times New Roman" w:cs="Times New Roman"/>
          <w:color w:val="000000" w:themeColor="text1"/>
          <w:sz w:val="24"/>
          <w:szCs w:val="24"/>
          <w:highlight w:val="yellow"/>
        </w:rPr>
        <w:t xml:space="preserve"> </w:t>
      </w:r>
      <w:r w:rsidR="00CD78EA" w:rsidRPr="004D1198">
        <w:rPr>
          <w:rFonts w:ascii="Times New Roman" w:hAnsi="Times New Roman" w:cs="Times New Roman"/>
          <w:color w:val="000000" w:themeColor="text1"/>
          <w:sz w:val="24"/>
          <w:szCs w:val="24"/>
          <w:highlight w:val="yellow"/>
        </w:rPr>
        <w:t xml:space="preserve">the Indian and Sri Lankan governments to join hands by forgetting the </w:t>
      </w:r>
      <w:r w:rsidR="00D638C7" w:rsidRPr="004D1198">
        <w:rPr>
          <w:rFonts w:ascii="Times New Roman" w:hAnsi="Times New Roman" w:cs="Times New Roman"/>
          <w:color w:val="000000" w:themeColor="text1"/>
          <w:sz w:val="24"/>
          <w:szCs w:val="24"/>
          <w:highlight w:val="yellow"/>
        </w:rPr>
        <w:t>differences of the past and embark on a journey of mutual benefit to a more prosperous future.</w:t>
      </w:r>
    </w:p>
    <w:p w14:paraId="6668A42A" w14:textId="41E569BB" w:rsidR="00FE0B75" w:rsidRPr="004D1198" w:rsidRDefault="00E72439" w:rsidP="00D208DF">
      <w:pPr>
        <w:spacing w:line="360" w:lineRule="auto"/>
        <w:jc w:val="both"/>
        <w:rPr>
          <w:rFonts w:ascii="Times New Roman" w:hAnsi="Times New Roman" w:cs="Times New Roman"/>
          <w:i/>
          <w:color w:val="000000" w:themeColor="text1"/>
          <w:sz w:val="24"/>
          <w:szCs w:val="24"/>
          <w:highlight w:val="yellow"/>
        </w:rPr>
      </w:pPr>
      <w:r w:rsidRPr="004D1198">
        <w:rPr>
          <w:rFonts w:ascii="Times New Roman" w:hAnsi="Times New Roman" w:cs="Times New Roman"/>
          <w:i/>
          <w:color w:val="000000" w:themeColor="text1"/>
          <w:sz w:val="24"/>
          <w:szCs w:val="24"/>
          <w:highlight w:val="yellow"/>
        </w:rPr>
        <w:t xml:space="preserve">6.3 </w:t>
      </w:r>
      <w:r w:rsidR="009D4885" w:rsidRPr="004D1198">
        <w:rPr>
          <w:rFonts w:ascii="Times New Roman" w:hAnsi="Times New Roman" w:cs="Times New Roman"/>
          <w:i/>
          <w:color w:val="000000" w:themeColor="text1"/>
          <w:sz w:val="24"/>
          <w:szCs w:val="24"/>
          <w:highlight w:val="yellow"/>
        </w:rPr>
        <w:t>Limitations of the study</w:t>
      </w:r>
      <w:r w:rsidR="00FE0B75" w:rsidRPr="004D1198">
        <w:rPr>
          <w:rFonts w:ascii="Times New Roman" w:hAnsi="Times New Roman" w:cs="Times New Roman"/>
          <w:i/>
          <w:color w:val="000000" w:themeColor="text1"/>
          <w:sz w:val="24"/>
          <w:szCs w:val="24"/>
          <w:highlight w:val="yellow"/>
        </w:rPr>
        <w:t xml:space="preserve"> and scope for future research  </w:t>
      </w:r>
    </w:p>
    <w:p w14:paraId="576EDDD0" w14:textId="203AAE1C" w:rsidR="00CC4AF3" w:rsidRPr="004D1198" w:rsidRDefault="009D4885" w:rsidP="00B67AE6">
      <w:pPr>
        <w:spacing w:line="360" w:lineRule="auto"/>
        <w:jc w:val="both"/>
        <w:rPr>
          <w:rFonts w:ascii="Times New Roman" w:hAnsi="Times New Roman" w:cs="Times New Roman"/>
          <w:color w:val="000000" w:themeColor="text1"/>
          <w:sz w:val="24"/>
          <w:szCs w:val="24"/>
          <w:highlight w:val="yellow"/>
        </w:rPr>
      </w:pPr>
      <w:r w:rsidRPr="004D1198">
        <w:rPr>
          <w:rFonts w:ascii="Times New Roman" w:hAnsi="Times New Roman" w:cs="Times New Roman"/>
          <w:color w:val="000000" w:themeColor="text1"/>
          <w:sz w:val="24"/>
          <w:szCs w:val="24"/>
          <w:highlight w:val="yellow"/>
        </w:rPr>
        <w:t xml:space="preserve">One of the major limitations of the study is the presence of </w:t>
      </w:r>
      <w:r w:rsidR="00385697" w:rsidRPr="004D1198">
        <w:rPr>
          <w:rFonts w:ascii="Times New Roman" w:hAnsi="Times New Roman" w:cs="Times New Roman"/>
          <w:color w:val="000000" w:themeColor="text1"/>
          <w:sz w:val="24"/>
          <w:szCs w:val="24"/>
          <w:highlight w:val="yellow"/>
        </w:rPr>
        <w:t xml:space="preserve">the </w:t>
      </w:r>
      <w:r w:rsidRPr="004D1198">
        <w:rPr>
          <w:rFonts w:ascii="Times New Roman" w:hAnsi="Times New Roman" w:cs="Times New Roman"/>
          <w:color w:val="000000" w:themeColor="text1"/>
          <w:sz w:val="24"/>
          <w:szCs w:val="24"/>
          <w:highlight w:val="yellow"/>
        </w:rPr>
        <w:t xml:space="preserve">Gulf of Mannar Marine Wildlife Reserve which serves as a dwelling place for several rare marine species which could be endangered by threats due to oil spills. Secondly, the region has been deeply affected by cyclones in the recent past </w:t>
      </w:r>
      <w:r w:rsidR="00CC7E37" w:rsidRPr="004D1198">
        <w:rPr>
          <w:rFonts w:ascii="Times New Roman" w:hAnsi="Times New Roman" w:cs="Times New Roman"/>
          <w:color w:val="000000" w:themeColor="text1"/>
          <w:sz w:val="24"/>
          <w:szCs w:val="24"/>
          <w:highlight w:val="yellow"/>
        </w:rPr>
        <w:t xml:space="preserve">and life near the coast was nearly devastated by the constant changes in weather conditions. The ocean shelf in the region is shallow due to sedimentation and requires </w:t>
      </w:r>
      <w:r w:rsidR="00CF6A35" w:rsidRPr="004D1198">
        <w:rPr>
          <w:rFonts w:ascii="Times New Roman" w:hAnsi="Times New Roman" w:cs="Times New Roman"/>
          <w:color w:val="000000" w:themeColor="text1"/>
          <w:sz w:val="24"/>
          <w:szCs w:val="24"/>
          <w:highlight w:val="yellow"/>
        </w:rPr>
        <w:t>annual</w:t>
      </w:r>
      <w:r w:rsidR="00CC7E37" w:rsidRPr="004D1198">
        <w:rPr>
          <w:rFonts w:ascii="Times New Roman" w:hAnsi="Times New Roman" w:cs="Times New Roman"/>
          <w:color w:val="000000" w:themeColor="text1"/>
          <w:sz w:val="24"/>
          <w:szCs w:val="24"/>
          <w:highlight w:val="yellow"/>
        </w:rPr>
        <w:t xml:space="preserve"> dredging activities for maintaining a sufficient depth for the vessels to safely pass through the canal. Moreover, the canal could become a notorious place for anti-social activities such as terrorism if not monitored carefully as a significant amount of marine traffic would be diverted through the route.</w:t>
      </w:r>
      <w:r w:rsidR="00FE0B75" w:rsidRPr="004D1198">
        <w:rPr>
          <w:rFonts w:ascii="Times New Roman" w:hAnsi="Times New Roman" w:cs="Times New Roman"/>
          <w:color w:val="000000" w:themeColor="text1"/>
          <w:sz w:val="24"/>
          <w:szCs w:val="24"/>
          <w:highlight w:val="yellow"/>
        </w:rPr>
        <w:t xml:space="preserve"> </w:t>
      </w:r>
      <w:r w:rsidR="009A64F5" w:rsidRPr="004D1198">
        <w:rPr>
          <w:rFonts w:ascii="Times New Roman" w:hAnsi="Times New Roman" w:cs="Times New Roman"/>
          <w:color w:val="000000" w:themeColor="text1"/>
          <w:sz w:val="24"/>
          <w:szCs w:val="24"/>
          <w:highlight w:val="yellow"/>
        </w:rPr>
        <w:t>Nonetheless</w:t>
      </w:r>
      <w:r w:rsidR="00FB4009" w:rsidRPr="004D1198">
        <w:rPr>
          <w:rFonts w:ascii="Times New Roman" w:hAnsi="Times New Roman" w:cs="Times New Roman"/>
          <w:color w:val="000000" w:themeColor="text1"/>
          <w:sz w:val="24"/>
          <w:szCs w:val="24"/>
          <w:highlight w:val="yellow"/>
        </w:rPr>
        <w:t xml:space="preserve">, </w:t>
      </w:r>
      <w:r w:rsidR="00671EC7" w:rsidRPr="004D1198">
        <w:rPr>
          <w:rFonts w:ascii="Times New Roman" w:hAnsi="Times New Roman" w:cs="Times New Roman"/>
          <w:color w:val="000000" w:themeColor="text1"/>
          <w:sz w:val="24"/>
          <w:szCs w:val="24"/>
          <w:highlight w:val="yellow"/>
        </w:rPr>
        <w:t xml:space="preserve">the </w:t>
      </w:r>
      <w:r w:rsidR="00FB4009" w:rsidRPr="004D1198">
        <w:rPr>
          <w:rFonts w:ascii="Times New Roman" w:hAnsi="Times New Roman" w:cs="Times New Roman"/>
          <w:color w:val="000000" w:themeColor="text1"/>
          <w:sz w:val="24"/>
          <w:szCs w:val="24"/>
          <w:highlight w:val="yellow"/>
        </w:rPr>
        <w:t>religious and sentimental value</w:t>
      </w:r>
      <w:r w:rsidR="00FD7154" w:rsidRPr="004D1198">
        <w:rPr>
          <w:rFonts w:ascii="Times New Roman" w:hAnsi="Times New Roman" w:cs="Times New Roman"/>
          <w:color w:val="000000" w:themeColor="text1"/>
          <w:sz w:val="24"/>
          <w:szCs w:val="24"/>
          <w:highlight w:val="yellow"/>
        </w:rPr>
        <w:t>s</w:t>
      </w:r>
      <w:r w:rsidR="00FB4009" w:rsidRPr="004D1198">
        <w:rPr>
          <w:rFonts w:ascii="Times New Roman" w:hAnsi="Times New Roman" w:cs="Times New Roman"/>
          <w:color w:val="000000" w:themeColor="text1"/>
          <w:sz w:val="24"/>
          <w:szCs w:val="24"/>
          <w:highlight w:val="yellow"/>
        </w:rPr>
        <w:t xml:space="preserve"> associated with the region has also played a significant role </w:t>
      </w:r>
      <w:r w:rsidR="00AD3F87" w:rsidRPr="004D1198">
        <w:rPr>
          <w:rFonts w:ascii="Times New Roman" w:hAnsi="Times New Roman" w:cs="Times New Roman"/>
          <w:color w:val="000000" w:themeColor="text1"/>
          <w:sz w:val="24"/>
          <w:szCs w:val="24"/>
          <w:highlight w:val="yellow"/>
        </w:rPr>
        <w:t>in the rejection of proposals by various committees</w:t>
      </w:r>
      <w:r w:rsidR="00F93B67" w:rsidRPr="004D1198">
        <w:rPr>
          <w:rFonts w:ascii="Times New Roman" w:hAnsi="Times New Roman" w:cs="Times New Roman"/>
          <w:color w:val="000000" w:themeColor="text1"/>
          <w:sz w:val="24"/>
          <w:szCs w:val="24"/>
          <w:highlight w:val="yellow"/>
        </w:rPr>
        <w:t xml:space="preserve"> earlier</w:t>
      </w:r>
      <w:r w:rsidR="00AD3F87" w:rsidRPr="004D1198">
        <w:rPr>
          <w:rFonts w:ascii="Times New Roman" w:hAnsi="Times New Roman" w:cs="Times New Roman"/>
          <w:color w:val="000000" w:themeColor="text1"/>
          <w:sz w:val="24"/>
          <w:szCs w:val="24"/>
          <w:highlight w:val="yellow"/>
        </w:rPr>
        <w:t>. The mythological background of the region has prevented the government</w:t>
      </w:r>
      <w:r w:rsidR="00C31A0A" w:rsidRPr="004D1198">
        <w:rPr>
          <w:rFonts w:ascii="Times New Roman" w:hAnsi="Times New Roman" w:cs="Times New Roman"/>
          <w:color w:val="000000" w:themeColor="text1"/>
          <w:sz w:val="24"/>
          <w:szCs w:val="24"/>
          <w:highlight w:val="yellow"/>
        </w:rPr>
        <w:t>s</w:t>
      </w:r>
      <w:r w:rsidR="00AD3F87" w:rsidRPr="004D1198">
        <w:rPr>
          <w:rFonts w:ascii="Times New Roman" w:hAnsi="Times New Roman" w:cs="Times New Roman"/>
          <w:color w:val="000000" w:themeColor="text1"/>
          <w:sz w:val="24"/>
          <w:szCs w:val="24"/>
          <w:highlight w:val="yellow"/>
        </w:rPr>
        <w:t xml:space="preserve"> from further indulgences in the development of any such project.</w:t>
      </w:r>
      <w:r w:rsidR="00FB4009" w:rsidRPr="004D1198">
        <w:rPr>
          <w:rFonts w:ascii="Times New Roman" w:hAnsi="Times New Roman" w:cs="Times New Roman"/>
          <w:color w:val="000000" w:themeColor="text1"/>
          <w:sz w:val="24"/>
          <w:szCs w:val="24"/>
          <w:highlight w:val="yellow"/>
        </w:rPr>
        <w:t xml:space="preserve"> </w:t>
      </w:r>
      <w:r w:rsidR="00FE0B75" w:rsidRPr="004D1198">
        <w:rPr>
          <w:rFonts w:ascii="Times New Roman" w:hAnsi="Times New Roman" w:cs="Times New Roman"/>
          <w:color w:val="000000" w:themeColor="text1"/>
          <w:sz w:val="24"/>
          <w:szCs w:val="24"/>
          <w:highlight w:val="yellow"/>
        </w:rPr>
        <w:t xml:space="preserve">Therefore, it is important to address these limitations and carry out further research to mitigate problems in the process of making this strategic route </w:t>
      </w:r>
      <w:r w:rsidR="0044265F" w:rsidRPr="004D1198">
        <w:rPr>
          <w:rFonts w:ascii="Times New Roman" w:hAnsi="Times New Roman" w:cs="Times New Roman"/>
          <w:color w:val="000000" w:themeColor="text1"/>
          <w:sz w:val="24"/>
          <w:szCs w:val="24"/>
          <w:highlight w:val="yellow"/>
        </w:rPr>
        <w:t>viable for transport and logistics in the future. Another point that should be emphasi</w:t>
      </w:r>
      <w:r w:rsidR="00F50AF8" w:rsidRPr="004D1198">
        <w:rPr>
          <w:rFonts w:ascii="Times New Roman" w:hAnsi="Times New Roman" w:cs="Times New Roman"/>
          <w:color w:val="000000" w:themeColor="text1"/>
          <w:sz w:val="24"/>
          <w:szCs w:val="24"/>
          <w:highlight w:val="yellow"/>
        </w:rPr>
        <w:t>s</w:t>
      </w:r>
      <w:r w:rsidR="0044265F" w:rsidRPr="004D1198">
        <w:rPr>
          <w:rFonts w:ascii="Times New Roman" w:hAnsi="Times New Roman" w:cs="Times New Roman"/>
          <w:color w:val="000000" w:themeColor="text1"/>
          <w:sz w:val="24"/>
          <w:szCs w:val="24"/>
          <w:highlight w:val="yellow"/>
        </w:rPr>
        <w:t>ed is</w:t>
      </w:r>
      <w:r w:rsidR="00FB4009" w:rsidRPr="004D1198">
        <w:rPr>
          <w:rFonts w:ascii="Times New Roman" w:hAnsi="Times New Roman" w:cs="Times New Roman"/>
          <w:color w:val="000000" w:themeColor="text1"/>
          <w:sz w:val="24"/>
          <w:szCs w:val="24"/>
          <w:highlight w:val="yellow"/>
        </w:rPr>
        <w:t xml:space="preserve"> security and continuous coastal patrolling to ensure safe trade in the region. </w:t>
      </w:r>
      <w:r w:rsidR="00AD3F87" w:rsidRPr="004D1198">
        <w:rPr>
          <w:rFonts w:ascii="Times New Roman" w:hAnsi="Times New Roman" w:cs="Times New Roman"/>
          <w:color w:val="000000" w:themeColor="text1"/>
          <w:sz w:val="24"/>
          <w:szCs w:val="24"/>
          <w:highlight w:val="yellow"/>
        </w:rPr>
        <w:t xml:space="preserve">The involvement of the government in educating </w:t>
      </w:r>
      <w:r w:rsidR="00F44B6C" w:rsidRPr="004D1198">
        <w:rPr>
          <w:rFonts w:ascii="Times New Roman" w:hAnsi="Times New Roman" w:cs="Times New Roman"/>
          <w:color w:val="000000" w:themeColor="text1"/>
          <w:sz w:val="24"/>
          <w:szCs w:val="24"/>
          <w:highlight w:val="yellow"/>
        </w:rPr>
        <w:t xml:space="preserve">the </w:t>
      </w:r>
      <w:r w:rsidR="00AD3F87" w:rsidRPr="004D1198">
        <w:rPr>
          <w:rFonts w:ascii="Times New Roman" w:hAnsi="Times New Roman" w:cs="Times New Roman"/>
          <w:color w:val="000000" w:themeColor="text1"/>
          <w:sz w:val="24"/>
          <w:szCs w:val="24"/>
          <w:highlight w:val="yellow"/>
        </w:rPr>
        <w:t xml:space="preserve">masses about the merits of the project could influence the possibility of its sanctioning </w:t>
      </w:r>
      <w:r w:rsidR="00F44B6C" w:rsidRPr="004D1198">
        <w:rPr>
          <w:rFonts w:ascii="Times New Roman" w:hAnsi="Times New Roman" w:cs="Times New Roman"/>
          <w:color w:val="000000" w:themeColor="text1"/>
          <w:sz w:val="24"/>
          <w:szCs w:val="24"/>
          <w:highlight w:val="yellow"/>
        </w:rPr>
        <w:t>soon</w:t>
      </w:r>
      <w:r w:rsidR="00AD3F87" w:rsidRPr="004D1198">
        <w:rPr>
          <w:rFonts w:ascii="Times New Roman" w:hAnsi="Times New Roman" w:cs="Times New Roman"/>
          <w:color w:val="000000" w:themeColor="text1"/>
          <w:sz w:val="24"/>
          <w:szCs w:val="24"/>
          <w:highlight w:val="yellow"/>
        </w:rPr>
        <w:t xml:space="preserve">. </w:t>
      </w:r>
      <w:r w:rsidR="00FB4009" w:rsidRPr="004D1198">
        <w:rPr>
          <w:rFonts w:ascii="Times New Roman" w:hAnsi="Times New Roman" w:cs="Times New Roman"/>
          <w:color w:val="000000" w:themeColor="text1"/>
          <w:sz w:val="24"/>
          <w:szCs w:val="24"/>
          <w:highlight w:val="yellow"/>
        </w:rPr>
        <w:t xml:space="preserve">The implementation of better construction methods for a robust structure should be researched for the construction of a canal resistant to changes in the weather and </w:t>
      </w:r>
      <w:r w:rsidR="00FB4009" w:rsidRPr="004D1198">
        <w:rPr>
          <w:rFonts w:ascii="Times New Roman" w:hAnsi="Times New Roman" w:cs="Times New Roman"/>
          <w:color w:val="000000" w:themeColor="text1"/>
          <w:sz w:val="24"/>
          <w:szCs w:val="24"/>
          <w:highlight w:val="yellow"/>
        </w:rPr>
        <w:lastRenderedPageBreak/>
        <w:t>the sea and one that makes it possible for heavier maritime traffic to pass through the same. Beside</w:t>
      </w:r>
      <w:r w:rsidR="00E15E42" w:rsidRPr="004D1198">
        <w:rPr>
          <w:rFonts w:ascii="Times New Roman" w:hAnsi="Times New Roman" w:cs="Times New Roman"/>
          <w:color w:val="000000" w:themeColor="text1"/>
          <w:sz w:val="24"/>
          <w:szCs w:val="24"/>
          <w:highlight w:val="yellow"/>
        </w:rPr>
        <w:t>s</w:t>
      </w:r>
      <w:r w:rsidR="00FB4009" w:rsidRPr="004D1198">
        <w:rPr>
          <w:rFonts w:ascii="Times New Roman" w:hAnsi="Times New Roman" w:cs="Times New Roman"/>
          <w:color w:val="000000" w:themeColor="text1"/>
          <w:sz w:val="24"/>
          <w:szCs w:val="24"/>
          <w:highlight w:val="yellow"/>
        </w:rPr>
        <w:t xml:space="preserve"> these changes</w:t>
      </w:r>
      <w:r w:rsidR="00E15E42" w:rsidRPr="004D1198">
        <w:rPr>
          <w:rFonts w:ascii="Times New Roman" w:hAnsi="Times New Roman" w:cs="Times New Roman"/>
          <w:color w:val="000000" w:themeColor="text1"/>
          <w:sz w:val="24"/>
          <w:szCs w:val="24"/>
          <w:highlight w:val="yellow"/>
        </w:rPr>
        <w:t>,</w:t>
      </w:r>
      <w:r w:rsidR="00FB4009" w:rsidRPr="004D1198">
        <w:rPr>
          <w:rFonts w:ascii="Times New Roman" w:hAnsi="Times New Roman" w:cs="Times New Roman"/>
          <w:color w:val="000000" w:themeColor="text1"/>
          <w:sz w:val="24"/>
          <w:szCs w:val="24"/>
          <w:highlight w:val="yellow"/>
        </w:rPr>
        <w:t xml:space="preserve"> it is extremely important to plan the construction</w:t>
      </w:r>
      <w:r w:rsidR="008419BB" w:rsidRPr="004D1198">
        <w:rPr>
          <w:rFonts w:ascii="Times New Roman" w:hAnsi="Times New Roman" w:cs="Times New Roman"/>
          <w:color w:val="000000" w:themeColor="text1"/>
          <w:sz w:val="24"/>
          <w:szCs w:val="24"/>
          <w:highlight w:val="yellow"/>
        </w:rPr>
        <w:t>,</w:t>
      </w:r>
      <w:r w:rsidR="00FB4009" w:rsidRPr="004D1198">
        <w:rPr>
          <w:rFonts w:ascii="Times New Roman" w:hAnsi="Times New Roman" w:cs="Times New Roman"/>
          <w:color w:val="000000" w:themeColor="text1"/>
          <w:sz w:val="24"/>
          <w:szCs w:val="24"/>
          <w:highlight w:val="yellow"/>
        </w:rPr>
        <w:t xml:space="preserve"> such that the marine traffic does not disturb the </w:t>
      </w:r>
      <w:r w:rsidR="00EC249B" w:rsidRPr="004D1198">
        <w:rPr>
          <w:rFonts w:ascii="Times New Roman" w:hAnsi="Times New Roman" w:cs="Times New Roman"/>
          <w:color w:val="000000" w:themeColor="text1"/>
          <w:sz w:val="24"/>
          <w:szCs w:val="24"/>
          <w:highlight w:val="yellow"/>
        </w:rPr>
        <w:t>w</w:t>
      </w:r>
      <w:r w:rsidR="00FB4009" w:rsidRPr="004D1198">
        <w:rPr>
          <w:rFonts w:ascii="Times New Roman" w:hAnsi="Times New Roman" w:cs="Times New Roman"/>
          <w:color w:val="000000" w:themeColor="text1"/>
          <w:sz w:val="24"/>
          <w:szCs w:val="24"/>
          <w:highlight w:val="yellow"/>
        </w:rPr>
        <w:t xml:space="preserve">ildlife reserve in any manner. </w:t>
      </w:r>
      <w:r w:rsidR="00D93EDD" w:rsidRPr="004D1198">
        <w:rPr>
          <w:rFonts w:ascii="Times New Roman" w:hAnsi="Times New Roman" w:cs="Times New Roman"/>
          <w:color w:val="000000" w:themeColor="text1"/>
          <w:sz w:val="24"/>
          <w:szCs w:val="24"/>
          <w:highlight w:val="yellow"/>
        </w:rPr>
        <w:t>Altogether, these factors give rise to economic uncertainty</w:t>
      </w:r>
      <w:r w:rsidR="00A10750" w:rsidRPr="004D1198">
        <w:rPr>
          <w:rFonts w:ascii="Times New Roman" w:hAnsi="Times New Roman" w:cs="Times New Roman"/>
          <w:color w:val="000000" w:themeColor="text1"/>
          <w:sz w:val="24"/>
          <w:szCs w:val="24"/>
          <w:highlight w:val="yellow"/>
        </w:rPr>
        <w:t xml:space="preserve"> </w:t>
      </w:r>
      <w:r w:rsidR="00880FB1" w:rsidRPr="004D1198">
        <w:rPr>
          <w:rFonts w:ascii="Times New Roman" w:hAnsi="Times New Roman" w:cs="Times New Roman"/>
          <w:color w:val="000000" w:themeColor="text1"/>
          <w:sz w:val="24"/>
          <w:szCs w:val="24"/>
          <w:highlight w:val="yellow"/>
        </w:rPr>
        <w:fldChar w:fldCharType="begin" w:fldLock="1"/>
      </w:r>
      <w:r w:rsidR="007D208E" w:rsidRPr="004D1198">
        <w:rPr>
          <w:rFonts w:ascii="Times New Roman" w:hAnsi="Times New Roman" w:cs="Times New Roman"/>
          <w:color w:val="000000" w:themeColor="text1"/>
          <w:sz w:val="24"/>
          <w:szCs w:val="24"/>
          <w:highlight w:val="yellow"/>
        </w:rPr>
        <w:instrText>ADDIN CSL_CITATION {"citationItems":[{"id":"ITEM-1","itemData":{"DOI":"10.1002/atr.1249","ISSN":"01976729","abstract":"As the main cause of the global warming, CO2 emissions are a relevant externality in the transport sector. However, feasibility assessments do not always take these effects into adequate account, because a number of scientific and economic uncertainties make it difficult to determine a reliable estimate for a unitary CO2 cost. This paper first analyses the methods generally used to determine the cost of CO2 emissions, showing that market-based prices are not always suitable for this aim. Avoidance and damage cost methods are then thoroughly discussed, evaluating their pros and cons, including an extensive review of previous studies of methods for comparing costs. To determine the most reliable values, a method based on both avoidance and damage costs is proposed here. This method is then applied to the case study of the Brenner Base Tunnel, comparing the outcomes of three different scenarios: 'minimum' suggests the maintenance of the 'do-nothing' option (no tunnel realisation), whereas 'trend' and 'consensus' both imply the construction of the tunnel with different political choices, namely, a complete market liberalisation in trend and sustainable interventions in consensus. Results up to 2035 reveal that, in comparison with the do-nothing option, the enlightened transport policy shown in consensus could bring about a CO2 economic saving of up to around €331m for the community, whereas a simple liberalisation (trend) increases the costs derived from global warming by about €228m. Copyright © 2013 John Wiley &amp; Sons, Ltd.","author":[{"dropping-particle":"","family":"Nocera","given":"Silvio","non-dropping-particle":"","parse-names":false,"suffix":""},{"dropping-particle":"","family":"Cavallaro","given":"Federico","non-dropping-particle":"","parse-names":false,"suffix":""}],"container-title":"Journal of Advanced Transportation","id":"ITEM-1","issue":"2","issued":{"date-parts":[["2014"]]},"page":"138-164","title":"A methodological framework for the economic evaluation of CO2 emissions from transport","type":"article-journal","volume":"48"},"uris":["http://www.mendeley.com/documents/?uuid=526ee83e-a0a4-4d4c-af48-25e89b44fd1d"]}],"mendeley":{"formattedCitation":"(Nocera and Cavallaro, 2014)","plainTextFormattedCitation":"(Nocera and Cavallaro, 2014)","previouslyFormattedCitation":"(Nocera and Cavallaro, 2014)"},"properties":{"noteIndex":0},"schema":"https://github.com/citation-style-language/schema/raw/master/csl-citation.json"}</w:instrText>
      </w:r>
      <w:r w:rsidR="00880FB1" w:rsidRPr="004D1198">
        <w:rPr>
          <w:rFonts w:ascii="Times New Roman" w:hAnsi="Times New Roman" w:cs="Times New Roman"/>
          <w:color w:val="000000" w:themeColor="text1"/>
          <w:sz w:val="24"/>
          <w:szCs w:val="24"/>
          <w:highlight w:val="yellow"/>
        </w:rPr>
        <w:fldChar w:fldCharType="separate"/>
      </w:r>
      <w:r w:rsidR="00880FB1" w:rsidRPr="004D1198">
        <w:rPr>
          <w:rFonts w:ascii="Times New Roman" w:hAnsi="Times New Roman" w:cs="Times New Roman"/>
          <w:noProof/>
          <w:color w:val="000000" w:themeColor="text1"/>
          <w:sz w:val="24"/>
          <w:szCs w:val="24"/>
          <w:highlight w:val="yellow"/>
        </w:rPr>
        <w:t>(Nocera and Cavallaro, 2014)</w:t>
      </w:r>
      <w:r w:rsidR="00880FB1" w:rsidRPr="004D1198">
        <w:rPr>
          <w:rFonts w:ascii="Times New Roman" w:hAnsi="Times New Roman" w:cs="Times New Roman"/>
          <w:color w:val="000000" w:themeColor="text1"/>
          <w:sz w:val="24"/>
          <w:szCs w:val="24"/>
          <w:highlight w:val="yellow"/>
        </w:rPr>
        <w:fldChar w:fldCharType="end"/>
      </w:r>
      <w:r w:rsidR="00A10750" w:rsidRPr="004D1198">
        <w:rPr>
          <w:rFonts w:ascii="Times New Roman" w:hAnsi="Times New Roman" w:cs="Times New Roman"/>
          <w:color w:val="000000" w:themeColor="text1"/>
          <w:sz w:val="24"/>
          <w:szCs w:val="24"/>
          <w:highlight w:val="yellow"/>
        </w:rPr>
        <w:t>.</w:t>
      </w:r>
      <w:r w:rsidR="00177146" w:rsidRPr="004D1198">
        <w:rPr>
          <w:rFonts w:ascii="Times New Roman" w:hAnsi="Times New Roman" w:cs="Times New Roman"/>
          <w:color w:val="000000" w:themeColor="text1"/>
          <w:sz w:val="24"/>
          <w:szCs w:val="24"/>
          <w:highlight w:val="yellow"/>
        </w:rPr>
        <w:t xml:space="preserve"> This uncertainty needs to be addressed in a manner such that the implementation of SSCP delivers the expected advantages discussed in this study.</w:t>
      </w:r>
      <w:r w:rsidR="00A10750" w:rsidRPr="004D1198">
        <w:rPr>
          <w:rFonts w:ascii="Times New Roman" w:hAnsi="Times New Roman" w:cs="Times New Roman"/>
          <w:color w:val="000000" w:themeColor="text1"/>
          <w:sz w:val="24"/>
          <w:szCs w:val="24"/>
          <w:highlight w:val="yellow"/>
        </w:rPr>
        <w:t xml:space="preserve"> </w:t>
      </w:r>
      <w:r w:rsidR="00FB4009" w:rsidRPr="004D1198">
        <w:rPr>
          <w:rFonts w:ascii="Times New Roman" w:hAnsi="Times New Roman" w:cs="Times New Roman"/>
          <w:color w:val="000000" w:themeColor="text1"/>
          <w:sz w:val="24"/>
          <w:szCs w:val="24"/>
          <w:highlight w:val="yellow"/>
        </w:rPr>
        <w:t xml:space="preserve">The queuing and management of traffic at various points provides a vast scope of study in the future to ensure the operations at required standards without any major </w:t>
      </w:r>
      <w:r w:rsidR="004F7BDC" w:rsidRPr="004D1198">
        <w:rPr>
          <w:rFonts w:ascii="Times New Roman" w:hAnsi="Times New Roman" w:cs="Times New Roman"/>
          <w:color w:val="000000" w:themeColor="text1"/>
          <w:sz w:val="24"/>
          <w:szCs w:val="24"/>
          <w:highlight w:val="yellow"/>
        </w:rPr>
        <w:t xml:space="preserve">difficulties intervening </w:t>
      </w:r>
      <w:r w:rsidR="00F44B6C" w:rsidRPr="004D1198">
        <w:rPr>
          <w:rFonts w:ascii="Times New Roman" w:hAnsi="Times New Roman" w:cs="Times New Roman"/>
          <w:color w:val="000000" w:themeColor="text1"/>
          <w:sz w:val="24"/>
          <w:szCs w:val="24"/>
          <w:highlight w:val="yellow"/>
        </w:rPr>
        <w:t xml:space="preserve">in </w:t>
      </w:r>
      <w:r w:rsidR="004F7BDC" w:rsidRPr="004D1198">
        <w:rPr>
          <w:rFonts w:ascii="Times New Roman" w:hAnsi="Times New Roman" w:cs="Times New Roman"/>
          <w:color w:val="000000" w:themeColor="text1"/>
          <w:sz w:val="24"/>
          <w:szCs w:val="24"/>
          <w:highlight w:val="yellow"/>
        </w:rPr>
        <w:t>its normal operation</w:t>
      </w:r>
      <w:r w:rsidR="0033083D" w:rsidRPr="004D1198">
        <w:rPr>
          <w:rFonts w:ascii="Times New Roman" w:hAnsi="Times New Roman" w:cs="Times New Roman"/>
          <w:color w:val="000000" w:themeColor="text1"/>
          <w:sz w:val="24"/>
          <w:szCs w:val="24"/>
          <w:highlight w:val="yellow"/>
        </w:rPr>
        <w:t xml:space="preserve"> and as a new start for the development of green maritime supply chains in the Indian subcontinent.</w:t>
      </w:r>
      <w:r w:rsidR="00DF59A9" w:rsidRPr="004D1198">
        <w:rPr>
          <w:rFonts w:ascii="Times New Roman" w:hAnsi="Times New Roman" w:cs="Times New Roman"/>
          <w:color w:val="000000" w:themeColor="text1"/>
          <w:sz w:val="24"/>
          <w:szCs w:val="24"/>
          <w:highlight w:val="yellow"/>
        </w:rPr>
        <w:t xml:space="preserve"> The study takes into consideration </w:t>
      </w:r>
      <w:r w:rsidR="00935FFE" w:rsidRPr="004D1198">
        <w:rPr>
          <w:rFonts w:ascii="Times New Roman" w:hAnsi="Times New Roman" w:cs="Times New Roman"/>
          <w:color w:val="000000" w:themeColor="text1"/>
          <w:sz w:val="24"/>
          <w:szCs w:val="24"/>
          <w:highlight w:val="yellow"/>
        </w:rPr>
        <w:t xml:space="preserve">voyages involving </w:t>
      </w:r>
      <w:r w:rsidR="00DF59A9" w:rsidRPr="004D1198">
        <w:rPr>
          <w:rFonts w:ascii="Times New Roman" w:hAnsi="Times New Roman" w:cs="Times New Roman"/>
          <w:color w:val="000000" w:themeColor="text1"/>
          <w:sz w:val="24"/>
          <w:szCs w:val="24"/>
          <w:highlight w:val="yellow"/>
        </w:rPr>
        <w:t>an international port</w:t>
      </w:r>
      <w:r w:rsidR="00935FFE" w:rsidRPr="004D1198">
        <w:rPr>
          <w:rFonts w:ascii="Times New Roman" w:hAnsi="Times New Roman" w:cs="Times New Roman"/>
          <w:color w:val="000000" w:themeColor="text1"/>
          <w:sz w:val="24"/>
          <w:szCs w:val="24"/>
          <w:highlight w:val="yellow"/>
        </w:rPr>
        <w:t xml:space="preserve"> whilst not covering many other international regions </w:t>
      </w:r>
      <w:r w:rsidR="00C238D0" w:rsidRPr="004D1198">
        <w:rPr>
          <w:rFonts w:ascii="Times New Roman" w:hAnsi="Times New Roman" w:cs="Times New Roman"/>
          <w:color w:val="000000" w:themeColor="text1"/>
          <w:sz w:val="24"/>
          <w:szCs w:val="24"/>
          <w:highlight w:val="yellow"/>
        </w:rPr>
        <w:t>because</w:t>
      </w:r>
      <w:r w:rsidR="00935FFE" w:rsidRPr="004D1198">
        <w:rPr>
          <w:rFonts w:ascii="Times New Roman" w:hAnsi="Times New Roman" w:cs="Times New Roman"/>
          <w:color w:val="000000" w:themeColor="text1"/>
          <w:sz w:val="24"/>
          <w:szCs w:val="24"/>
          <w:highlight w:val="yellow"/>
        </w:rPr>
        <w:t xml:space="preserve"> the benefits provided by the SSCP are only over a limited geographical area covering mainly the Indian subcontinent and its neighbours along with the Middle East. The SSCP may not impact other international voyages drastically</w:t>
      </w:r>
      <w:r w:rsidR="00C238D0" w:rsidRPr="004D1198">
        <w:rPr>
          <w:rFonts w:ascii="Times New Roman" w:hAnsi="Times New Roman" w:cs="Times New Roman"/>
          <w:color w:val="000000" w:themeColor="text1"/>
          <w:sz w:val="24"/>
          <w:szCs w:val="24"/>
          <w:highlight w:val="yellow"/>
        </w:rPr>
        <w:t xml:space="preserve"> due to the geography of the region</w:t>
      </w:r>
      <w:r w:rsidR="00935FFE" w:rsidRPr="004D1198">
        <w:rPr>
          <w:rFonts w:ascii="Times New Roman" w:hAnsi="Times New Roman" w:cs="Times New Roman"/>
          <w:color w:val="000000" w:themeColor="text1"/>
          <w:sz w:val="24"/>
          <w:szCs w:val="24"/>
          <w:highlight w:val="yellow"/>
        </w:rPr>
        <w:t>. Lastly</w:t>
      </w:r>
      <w:r w:rsidR="00FE414C" w:rsidRPr="004D1198">
        <w:rPr>
          <w:rFonts w:ascii="Times New Roman" w:hAnsi="Times New Roman" w:cs="Times New Roman"/>
          <w:color w:val="000000" w:themeColor="text1"/>
          <w:sz w:val="24"/>
          <w:szCs w:val="24"/>
          <w:highlight w:val="yellow"/>
        </w:rPr>
        <w:t>,</w:t>
      </w:r>
      <w:r w:rsidR="00935FFE" w:rsidRPr="004D1198">
        <w:rPr>
          <w:rFonts w:ascii="Times New Roman" w:hAnsi="Times New Roman" w:cs="Times New Roman"/>
          <w:color w:val="000000" w:themeColor="text1"/>
          <w:sz w:val="24"/>
          <w:szCs w:val="24"/>
          <w:highlight w:val="yellow"/>
        </w:rPr>
        <w:t xml:space="preserve"> studying the</w:t>
      </w:r>
      <w:r w:rsidR="00FE414C" w:rsidRPr="004D1198">
        <w:rPr>
          <w:rFonts w:ascii="Times New Roman" w:hAnsi="Times New Roman" w:cs="Times New Roman"/>
          <w:color w:val="000000" w:themeColor="text1"/>
          <w:sz w:val="24"/>
          <w:szCs w:val="24"/>
          <w:highlight w:val="yellow"/>
        </w:rPr>
        <w:t xml:space="preserve"> real</w:t>
      </w:r>
      <w:r w:rsidR="00935FFE" w:rsidRPr="004D1198">
        <w:rPr>
          <w:rFonts w:ascii="Times New Roman" w:hAnsi="Times New Roman" w:cs="Times New Roman"/>
          <w:color w:val="000000" w:themeColor="text1"/>
          <w:sz w:val="24"/>
          <w:szCs w:val="24"/>
          <w:highlight w:val="yellow"/>
        </w:rPr>
        <w:t xml:space="preserve"> impact of the construction of SSCP</w:t>
      </w:r>
      <w:r w:rsidR="00FE414C" w:rsidRPr="004D1198">
        <w:rPr>
          <w:rFonts w:ascii="Times New Roman" w:hAnsi="Times New Roman" w:cs="Times New Roman"/>
          <w:color w:val="000000" w:themeColor="text1"/>
          <w:sz w:val="24"/>
          <w:szCs w:val="24"/>
          <w:highlight w:val="yellow"/>
        </w:rPr>
        <w:t xml:space="preserve"> on the environment and surroundings could be an extension of the study. However, attempts to investigate the real impact of the construction of SSCP would be very difficult mainly due to the lack of resources. The presence of </w:t>
      </w:r>
      <w:r w:rsidR="00657A3C" w:rsidRPr="004D1198">
        <w:rPr>
          <w:rFonts w:ascii="Times New Roman" w:hAnsi="Times New Roman" w:cs="Times New Roman"/>
          <w:color w:val="000000" w:themeColor="text1"/>
          <w:sz w:val="24"/>
          <w:szCs w:val="24"/>
          <w:highlight w:val="yellow"/>
        </w:rPr>
        <w:t xml:space="preserve">further </w:t>
      </w:r>
      <w:r w:rsidR="00FE414C" w:rsidRPr="004D1198">
        <w:rPr>
          <w:rFonts w:ascii="Times New Roman" w:hAnsi="Times New Roman" w:cs="Times New Roman"/>
          <w:color w:val="000000" w:themeColor="text1"/>
          <w:sz w:val="24"/>
          <w:szCs w:val="24"/>
          <w:highlight w:val="yellow"/>
        </w:rPr>
        <w:t xml:space="preserve">literature or </w:t>
      </w:r>
      <w:r w:rsidR="00657A3C" w:rsidRPr="004D1198">
        <w:rPr>
          <w:rFonts w:ascii="Times New Roman" w:hAnsi="Times New Roman" w:cs="Times New Roman"/>
          <w:color w:val="000000" w:themeColor="text1"/>
          <w:sz w:val="24"/>
          <w:szCs w:val="24"/>
          <w:highlight w:val="yellow"/>
        </w:rPr>
        <w:t xml:space="preserve">reports on practically conducted </w:t>
      </w:r>
      <w:r w:rsidR="00FE414C" w:rsidRPr="004D1198">
        <w:rPr>
          <w:rFonts w:ascii="Times New Roman" w:hAnsi="Times New Roman" w:cs="Times New Roman"/>
          <w:color w:val="000000" w:themeColor="text1"/>
          <w:sz w:val="24"/>
          <w:szCs w:val="24"/>
          <w:highlight w:val="yellow"/>
        </w:rPr>
        <w:t>investigation</w:t>
      </w:r>
      <w:r w:rsidR="00657A3C" w:rsidRPr="004D1198">
        <w:rPr>
          <w:rFonts w:ascii="Times New Roman" w:hAnsi="Times New Roman" w:cs="Times New Roman"/>
          <w:color w:val="000000" w:themeColor="text1"/>
          <w:sz w:val="24"/>
          <w:szCs w:val="24"/>
          <w:highlight w:val="yellow"/>
        </w:rPr>
        <w:t xml:space="preserve">s based on the real impact of the construction would </w:t>
      </w:r>
      <w:r w:rsidR="001B211B" w:rsidRPr="004D1198">
        <w:rPr>
          <w:rFonts w:ascii="Times New Roman" w:hAnsi="Times New Roman" w:cs="Times New Roman"/>
          <w:color w:val="000000" w:themeColor="text1"/>
          <w:sz w:val="24"/>
          <w:szCs w:val="24"/>
          <w:highlight w:val="yellow"/>
        </w:rPr>
        <w:t xml:space="preserve">also </w:t>
      </w:r>
      <w:r w:rsidR="00657A3C" w:rsidRPr="004D1198">
        <w:rPr>
          <w:rFonts w:ascii="Times New Roman" w:hAnsi="Times New Roman" w:cs="Times New Roman"/>
          <w:color w:val="000000" w:themeColor="text1"/>
          <w:sz w:val="24"/>
          <w:szCs w:val="24"/>
          <w:highlight w:val="yellow"/>
        </w:rPr>
        <w:t>be interesting and bolster this study.</w:t>
      </w:r>
    </w:p>
    <w:p w14:paraId="736414AD" w14:textId="77777777" w:rsidR="009C4571" w:rsidRPr="004D1198" w:rsidRDefault="009C4571" w:rsidP="009C4571">
      <w:pPr>
        <w:spacing w:line="360" w:lineRule="auto"/>
        <w:jc w:val="both"/>
        <w:rPr>
          <w:rFonts w:ascii="Times New Roman" w:hAnsi="Times New Roman" w:cs="Times New Roman"/>
          <w:b/>
          <w:color w:val="000000" w:themeColor="text1"/>
          <w:sz w:val="24"/>
          <w:szCs w:val="24"/>
          <w:highlight w:val="yellow"/>
        </w:rPr>
      </w:pPr>
      <w:r w:rsidRPr="004D1198">
        <w:rPr>
          <w:rFonts w:ascii="Times New Roman" w:hAnsi="Times New Roman" w:cs="Times New Roman"/>
          <w:b/>
          <w:color w:val="000000" w:themeColor="text1"/>
          <w:sz w:val="24"/>
          <w:szCs w:val="24"/>
          <w:highlight w:val="yellow"/>
        </w:rPr>
        <w:t>7. Conclusion</w:t>
      </w:r>
    </w:p>
    <w:p w14:paraId="617A3279" w14:textId="52E297DB" w:rsidR="009C4571" w:rsidRPr="004D1198" w:rsidRDefault="009C4571" w:rsidP="009C4571">
      <w:pPr>
        <w:spacing w:line="360" w:lineRule="auto"/>
        <w:jc w:val="both"/>
        <w:rPr>
          <w:rFonts w:ascii="Times New Roman" w:hAnsi="Times New Roman" w:cs="Times New Roman"/>
          <w:color w:val="000000" w:themeColor="text1"/>
          <w:sz w:val="24"/>
          <w:szCs w:val="24"/>
        </w:rPr>
      </w:pPr>
      <w:r w:rsidRPr="004D1198">
        <w:rPr>
          <w:rFonts w:ascii="Times New Roman" w:hAnsi="Times New Roman" w:cs="Times New Roman"/>
          <w:color w:val="000000" w:themeColor="text1"/>
          <w:sz w:val="24"/>
          <w:szCs w:val="24"/>
          <w:highlight w:val="yellow"/>
        </w:rPr>
        <w:t xml:space="preserve">The methodology highlighted in Section 3 provides a well-organised blueprint for carrying out this comparative study and lays the foundation for the timely execution of important milestones such as the Quantification of Economic and Environmental Metrics </w:t>
      </w:r>
      <w:r w:rsidR="00E8678B" w:rsidRPr="004D1198">
        <w:rPr>
          <w:rFonts w:ascii="Times New Roman" w:hAnsi="Times New Roman" w:cs="Times New Roman"/>
          <w:color w:val="000000" w:themeColor="text1"/>
          <w:sz w:val="24"/>
          <w:szCs w:val="24"/>
          <w:highlight w:val="yellow"/>
        </w:rPr>
        <w:t>with</w:t>
      </w:r>
      <w:r w:rsidRPr="004D1198">
        <w:rPr>
          <w:rFonts w:ascii="Times New Roman" w:hAnsi="Times New Roman" w:cs="Times New Roman"/>
          <w:color w:val="000000" w:themeColor="text1"/>
          <w:sz w:val="24"/>
          <w:szCs w:val="24"/>
          <w:highlight w:val="yellow"/>
        </w:rPr>
        <w:t xml:space="preserve"> the illustration</w:t>
      </w:r>
      <w:r w:rsidR="00E8678B" w:rsidRPr="004D1198">
        <w:rPr>
          <w:rFonts w:ascii="Times New Roman" w:hAnsi="Times New Roman" w:cs="Times New Roman"/>
          <w:color w:val="000000" w:themeColor="text1"/>
          <w:sz w:val="24"/>
          <w:szCs w:val="24"/>
          <w:highlight w:val="yellow"/>
        </w:rPr>
        <w:t>s</w:t>
      </w:r>
      <w:r w:rsidRPr="004D1198">
        <w:rPr>
          <w:rFonts w:ascii="Times New Roman" w:hAnsi="Times New Roman" w:cs="Times New Roman"/>
          <w:color w:val="000000" w:themeColor="text1"/>
          <w:sz w:val="24"/>
          <w:szCs w:val="24"/>
          <w:highlight w:val="yellow"/>
        </w:rPr>
        <w:t xml:space="preserve"> of Quantified factors to enable better interpretation and inference of data. Section 4 assesses maritime routing based on environmental and economic factors. The calculation of vessel design and operational indices makes it easier to understand the impact of marine vessels on the environment for a given route. The findings in Section 5 credit the project with the inferred benefits and check the feasibility of SSCP simultaneously from not only an environmental but also a financial viewpoint to affirm that its existence would deliver the expected financial benefits. The merits required to justify the actual existence of SSCP can be inferred from this study. The objective of assessing an economic and environmentally beneficial maritime route in the Indian subcontinent is a promising step towards sustainability which is collectively demonstrated through the course of the aforementioned sections and findings.</w:t>
      </w:r>
    </w:p>
    <w:p w14:paraId="473AF458" w14:textId="77777777" w:rsidR="004D4412" w:rsidRDefault="004D4412" w:rsidP="000E6D47">
      <w:pPr>
        <w:spacing w:line="360" w:lineRule="auto"/>
        <w:jc w:val="both"/>
        <w:rPr>
          <w:rFonts w:ascii="Times New Roman" w:hAnsi="Times New Roman" w:cs="Times New Roman"/>
          <w:b/>
          <w:sz w:val="24"/>
          <w:szCs w:val="24"/>
        </w:rPr>
      </w:pPr>
    </w:p>
    <w:p w14:paraId="63D904ED" w14:textId="0EAE13D1" w:rsidR="009A6114" w:rsidRDefault="009A6114" w:rsidP="000E6D4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Acknowledgement</w:t>
      </w:r>
    </w:p>
    <w:p w14:paraId="179EE472" w14:textId="0E31B2C9" w:rsidR="009A6114" w:rsidRDefault="004D4412" w:rsidP="000E6D47">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authors</w:t>
      </w:r>
      <w:r w:rsidR="009A6114" w:rsidRPr="009A6114">
        <w:rPr>
          <w:rFonts w:ascii="Times New Roman" w:hAnsi="Times New Roman" w:cs="Times New Roman"/>
          <w:sz w:val="24"/>
          <w:szCs w:val="24"/>
        </w:rPr>
        <w:t xml:space="preserve"> like to thank all officials at Port Trust of India, Thoothukudi</w:t>
      </w:r>
      <w:r w:rsidR="00D71E5C">
        <w:rPr>
          <w:rFonts w:ascii="Times New Roman" w:hAnsi="Times New Roman" w:cs="Times New Roman"/>
          <w:sz w:val="24"/>
          <w:szCs w:val="24"/>
        </w:rPr>
        <w:t xml:space="preserve"> </w:t>
      </w:r>
      <w:r w:rsidR="00D71E5C" w:rsidRPr="009A6114">
        <w:rPr>
          <w:rFonts w:ascii="Times New Roman" w:hAnsi="Times New Roman" w:cs="Times New Roman"/>
          <w:sz w:val="24"/>
          <w:szCs w:val="24"/>
        </w:rPr>
        <w:t>who supported this work</w:t>
      </w:r>
      <w:r w:rsidR="00D71E5C">
        <w:rPr>
          <w:rFonts w:ascii="Times New Roman" w:hAnsi="Times New Roman" w:cs="Times New Roman"/>
          <w:sz w:val="24"/>
          <w:szCs w:val="24"/>
        </w:rPr>
        <w:t xml:space="preserve"> with their valuable ideas and data collection.</w:t>
      </w:r>
    </w:p>
    <w:p w14:paraId="188D4DEE" w14:textId="77777777" w:rsidR="00673241" w:rsidRDefault="00673241" w:rsidP="000E6D47">
      <w:pPr>
        <w:spacing w:line="360" w:lineRule="auto"/>
        <w:jc w:val="both"/>
        <w:rPr>
          <w:rFonts w:ascii="Times New Roman" w:hAnsi="Times New Roman" w:cs="Times New Roman"/>
          <w:sz w:val="24"/>
          <w:szCs w:val="24"/>
        </w:rPr>
      </w:pPr>
    </w:p>
    <w:p w14:paraId="761E9DC8" w14:textId="77777777" w:rsidR="00EF7F01" w:rsidRPr="00337B45" w:rsidRDefault="00EF7F01" w:rsidP="00EF7F01">
      <w:pPr>
        <w:spacing w:line="360" w:lineRule="auto"/>
        <w:jc w:val="both"/>
        <w:rPr>
          <w:rFonts w:ascii="Times New Roman" w:hAnsi="Times New Roman" w:cs="Times New Roman"/>
          <w:b/>
          <w:sz w:val="24"/>
          <w:szCs w:val="24"/>
        </w:rPr>
      </w:pPr>
      <w:r w:rsidRPr="00337B45">
        <w:rPr>
          <w:rFonts w:ascii="Times New Roman" w:hAnsi="Times New Roman" w:cs="Times New Roman"/>
          <w:b/>
          <w:sz w:val="24"/>
          <w:szCs w:val="24"/>
        </w:rPr>
        <w:t>References</w:t>
      </w:r>
    </w:p>
    <w:p w14:paraId="1CF6B5C5" w14:textId="3DE4B5FC" w:rsidR="00E74487" w:rsidRPr="00E74487" w:rsidRDefault="00EF7F01"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E74487" w:rsidRPr="00E74487">
        <w:rPr>
          <w:rFonts w:ascii="Times New Roman" w:hAnsi="Times New Roman" w:cs="Times New Roman"/>
          <w:noProof/>
          <w:sz w:val="24"/>
          <w:szCs w:val="24"/>
        </w:rPr>
        <w:t xml:space="preserve">Acomi, N. and Cristian, O. (2014), “The influence of different types of marine fuel over the energy efficiency operational index”, </w:t>
      </w:r>
      <w:r w:rsidR="00E74487" w:rsidRPr="00E74487">
        <w:rPr>
          <w:rFonts w:ascii="Times New Roman" w:hAnsi="Times New Roman" w:cs="Times New Roman"/>
          <w:i/>
          <w:iCs/>
          <w:noProof/>
          <w:sz w:val="24"/>
          <w:szCs w:val="24"/>
        </w:rPr>
        <w:t>Energy Procedia</w:t>
      </w:r>
      <w:r w:rsidR="00E74487" w:rsidRPr="00E74487">
        <w:rPr>
          <w:rFonts w:ascii="Times New Roman" w:hAnsi="Times New Roman" w:cs="Times New Roman"/>
          <w:noProof/>
          <w:sz w:val="24"/>
          <w:szCs w:val="24"/>
        </w:rPr>
        <w:t>, Vol. 59, pp. 243–248.</w:t>
      </w:r>
    </w:p>
    <w:p w14:paraId="3FA7FDCA" w14:textId="36140615" w:rsid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Arctic Climate Change Economy and Society (ACCESS). (2014), </w:t>
      </w:r>
      <w:r w:rsidRPr="00E74487">
        <w:rPr>
          <w:rFonts w:ascii="Times New Roman" w:hAnsi="Times New Roman" w:cs="Times New Roman"/>
          <w:i/>
          <w:iCs/>
          <w:noProof/>
          <w:sz w:val="24"/>
          <w:szCs w:val="24"/>
        </w:rPr>
        <w:t>Calculation of Fuel Consumption per Mile for Various Ship Types and Ice Conditions in Past , Present and in Future</w:t>
      </w:r>
      <w:r w:rsidRPr="00E74487">
        <w:rPr>
          <w:rFonts w:ascii="Times New Roman" w:hAnsi="Times New Roman" w:cs="Times New Roman"/>
          <w:noProof/>
          <w:sz w:val="24"/>
          <w:szCs w:val="24"/>
        </w:rPr>
        <w:t>.</w:t>
      </w:r>
    </w:p>
    <w:p w14:paraId="6ED69FA1" w14:textId="77777777" w:rsidR="00A65D77" w:rsidRPr="00DA4C4B" w:rsidRDefault="00A65D77" w:rsidP="004D4412">
      <w:pPr>
        <w:adjustRightInd w:val="0"/>
        <w:ind w:left="480" w:hanging="480"/>
        <w:jc w:val="both"/>
        <w:rPr>
          <w:noProof/>
          <w:sz w:val="24"/>
          <w:szCs w:val="24"/>
          <w:highlight w:val="yellow"/>
        </w:rPr>
      </w:pPr>
      <w:r w:rsidRPr="00A65D77">
        <w:rPr>
          <w:rFonts w:ascii="Times New Roman" w:hAnsi="Times New Roman" w:cs="Times New Roman"/>
          <w:noProof/>
          <w:sz w:val="24"/>
          <w:szCs w:val="24"/>
          <w:highlight w:val="yellow"/>
          <w:lang w:val="nl-NL"/>
        </w:rPr>
        <w:t xml:space="preserve">Allen, C., Metternicht, G., and Wiedmann, T. (2021). </w:t>
      </w:r>
      <w:r w:rsidRPr="00DA4C4B">
        <w:rPr>
          <w:rFonts w:ascii="Times New Roman" w:hAnsi="Times New Roman" w:cs="Times New Roman"/>
          <w:noProof/>
          <w:sz w:val="24"/>
          <w:szCs w:val="24"/>
          <w:highlight w:val="yellow"/>
        </w:rPr>
        <w:t>Priorities for science to support national implementation of the sustainable development goals: A review of progress and gaps. </w:t>
      </w:r>
      <w:r w:rsidRPr="00DA4C4B">
        <w:rPr>
          <w:rFonts w:ascii="Times New Roman" w:hAnsi="Times New Roman" w:cs="Times New Roman"/>
          <w:i/>
          <w:iCs/>
          <w:noProof/>
          <w:sz w:val="24"/>
          <w:szCs w:val="24"/>
          <w:highlight w:val="yellow"/>
        </w:rPr>
        <w:t>Sustainable Development</w:t>
      </w:r>
      <w:r w:rsidRPr="00DA4C4B">
        <w:rPr>
          <w:rFonts w:ascii="Times New Roman" w:hAnsi="Times New Roman" w:cs="Times New Roman"/>
          <w:noProof/>
          <w:sz w:val="24"/>
          <w:szCs w:val="24"/>
          <w:highlight w:val="yellow"/>
        </w:rPr>
        <w:t>, Vol. 29, No. 4, pp. 635-652</w:t>
      </w:r>
    </w:p>
    <w:p w14:paraId="2AC0033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Basurko, O.C., Gabiña, G. and Uriondo, Z. (2013), “Energy performance of fishing vessels and potential savings”,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54, pp. 30–40.</w:t>
      </w:r>
    </w:p>
    <w:p w14:paraId="2347AD0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Bonilla, S.H., Almeida, C.M.V.B., Giannetti, B.F. and Huisingh, D. (2010), “The roles of cleaner production in the sustainable development of modern societies: an introduction to this special issue”,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18 No. 1, pp. 1–5.</w:t>
      </w:r>
    </w:p>
    <w:p w14:paraId="0FC65FF5"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Bouman, E.A., Lindstad, E., Rialland, A.I. and Strømman, A.H. (2017), “State-of-the-art technologies, measures, and potential for reducing GHG emissions from shipping – A review”, </w:t>
      </w:r>
      <w:r w:rsidRPr="00E74487">
        <w:rPr>
          <w:rFonts w:ascii="Times New Roman" w:hAnsi="Times New Roman" w:cs="Times New Roman"/>
          <w:i/>
          <w:iCs/>
          <w:noProof/>
          <w:sz w:val="24"/>
          <w:szCs w:val="24"/>
        </w:rPr>
        <w:t>Transportation Research Part D: Transport and Environment</w:t>
      </w:r>
      <w:r w:rsidRPr="00E74487">
        <w:rPr>
          <w:rFonts w:ascii="Times New Roman" w:hAnsi="Times New Roman" w:cs="Times New Roman"/>
          <w:noProof/>
          <w:sz w:val="24"/>
          <w:szCs w:val="24"/>
        </w:rPr>
        <w:t>, Vol. 52 No. A, pp. 408–421.</w:t>
      </w:r>
    </w:p>
    <w:p w14:paraId="485BEF2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Brynolf, S., Fridell, E. and Andersson, K. (2014), “Environmental assessment of marine fuels: Liquefied natural gas, liquefied biogas, methanol and bio-methanol”,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74, pp. 86–95.</w:t>
      </w:r>
    </w:p>
    <w:p w14:paraId="09F1968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Carse, A. (2012), “Nature as infrastructure: Making and managing the Panama Canal watershed”, </w:t>
      </w:r>
      <w:r w:rsidRPr="00E74487">
        <w:rPr>
          <w:rFonts w:ascii="Times New Roman" w:hAnsi="Times New Roman" w:cs="Times New Roman"/>
          <w:i/>
          <w:iCs/>
          <w:noProof/>
          <w:sz w:val="24"/>
          <w:szCs w:val="24"/>
        </w:rPr>
        <w:t>Social Studies of Science</w:t>
      </w:r>
      <w:r w:rsidRPr="00E74487">
        <w:rPr>
          <w:rFonts w:ascii="Times New Roman" w:hAnsi="Times New Roman" w:cs="Times New Roman"/>
          <w:noProof/>
          <w:sz w:val="24"/>
          <w:szCs w:val="24"/>
        </w:rPr>
        <w:t>, Vol. 42 No. 4, pp. 539–563.</w:t>
      </w:r>
    </w:p>
    <w:p w14:paraId="1427EB0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Chang, Y.-T. and Danao, D. (2017), “Green Shipping Practices of Shipping Firms”, </w:t>
      </w:r>
      <w:r w:rsidRPr="00E74487">
        <w:rPr>
          <w:rFonts w:ascii="Times New Roman" w:hAnsi="Times New Roman" w:cs="Times New Roman"/>
          <w:i/>
          <w:iCs/>
          <w:noProof/>
          <w:sz w:val="24"/>
          <w:szCs w:val="24"/>
        </w:rPr>
        <w:t>Sustainability</w:t>
      </w:r>
      <w:r w:rsidRPr="00E74487">
        <w:rPr>
          <w:rFonts w:ascii="Times New Roman" w:hAnsi="Times New Roman" w:cs="Times New Roman"/>
          <w:noProof/>
          <w:sz w:val="24"/>
          <w:szCs w:val="24"/>
        </w:rPr>
        <w:t>, Vol. 9 No. 5, p. 829.</w:t>
      </w:r>
    </w:p>
    <w:p w14:paraId="5A70DB7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Chuah, L.F., Klemeš, J.J., Yusup, S., Bokhari, A. and Akbar, M.M. (2017), “A review of cleaner intensification technologies in biodiesel production”,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146, pp. 181–193.</w:t>
      </w:r>
    </w:p>
    <w:p w14:paraId="36A02F3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Cormier, R. and Elliott, M. (2017), “SMART marine goals, targets and management – Is SDG 14 operational or aspirational, is ‘Life Below Water’ sinking or swimming?”, </w:t>
      </w:r>
      <w:r w:rsidRPr="00E74487">
        <w:rPr>
          <w:rFonts w:ascii="Times New Roman" w:hAnsi="Times New Roman" w:cs="Times New Roman"/>
          <w:i/>
          <w:iCs/>
          <w:noProof/>
          <w:sz w:val="24"/>
          <w:szCs w:val="24"/>
        </w:rPr>
        <w:t>Marine Pollution Bulletin</w:t>
      </w:r>
      <w:r w:rsidRPr="00E74487">
        <w:rPr>
          <w:rFonts w:ascii="Times New Roman" w:hAnsi="Times New Roman" w:cs="Times New Roman"/>
          <w:noProof/>
          <w:sz w:val="24"/>
          <w:szCs w:val="24"/>
        </w:rPr>
        <w:t>, Vol. 123 No. 1–2, pp. 28–33.</w:t>
      </w:r>
    </w:p>
    <w:p w14:paraId="3A40E3D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David McCullough. (1977), </w:t>
      </w:r>
      <w:r w:rsidRPr="00E74487">
        <w:rPr>
          <w:rFonts w:ascii="Times New Roman" w:hAnsi="Times New Roman" w:cs="Times New Roman"/>
          <w:i/>
          <w:iCs/>
          <w:noProof/>
          <w:sz w:val="24"/>
          <w:szCs w:val="24"/>
        </w:rPr>
        <w:t>The Path between the Seas: The Creation of the Panama Canal, 1870-1914</w:t>
      </w:r>
      <w:r w:rsidRPr="00E74487">
        <w:rPr>
          <w:rFonts w:ascii="Times New Roman" w:hAnsi="Times New Roman" w:cs="Times New Roman"/>
          <w:noProof/>
          <w:sz w:val="24"/>
          <w:szCs w:val="24"/>
        </w:rPr>
        <w:t>, Simon &amp; Schuster, New York.</w:t>
      </w:r>
    </w:p>
    <w:p w14:paraId="6670ACA7"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European Comission. (2002), </w:t>
      </w:r>
      <w:r w:rsidRPr="00E74487">
        <w:rPr>
          <w:rFonts w:ascii="Times New Roman" w:hAnsi="Times New Roman" w:cs="Times New Roman"/>
          <w:i/>
          <w:iCs/>
          <w:noProof/>
          <w:sz w:val="24"/>
          <w:szCs w:val="24"/>
        </w:rPr>
        <w:t>Market Survey of Marine Distillates with 0.2% Sulphur Content</w:t>
      </w:r>
      <w:r w:rsidRPr="00E74487">
        <w:rPr>
          <w:rFonts w:ascii="Times New Roman" w:hAnsi="Times New Roman" w:cs="Times New Roman"/>
          <w:noProof/>
          <w:sz w:val="24"/>
          <w:szCs w:val="24"/>
        </w:rPr>
        <w:t>, available at: https://ec.europa.eu/environment/archives/air/pdf/chapter3_end_ship_emissions.pdf.</w:t>
      </w:r>
    </w:p>
    <w:p w14:paraId="0B9C79CF"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lastRenderedPageBreak/>
        <w:t xml:space="preserve">Geerlings, H. and Van Duin, R. (2011), “A new method for assessing CO2-emissions from container terminals: A promising approach applied in Rotterdam”,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19 No. 6–7, pp. 657–666.</w:t>
      </w:r>
    </w:p>
    <w:p w14:paraId="0CF9A65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Giorgiutti, Y., Rezende, F., Van, S., Monteiro, C. and Preterote, G. (2014), “Impact of Fouling on Vessel’s Energy Efficiency”, </w:t>
      </w:r>
      <w:r w:rsidRPr="00E74487">
        <w:rPr>
          <w:rFonts w:ascii="Times New Roman" w:hAnsi="Times New Roman" w:cs="Times New Roman"/>
          <w:i/>
          <w:iCs/>
          <w:noProof/>
          <w:sz w:val="24"/>
          <w:szCs w:val="24"/>
        </w:rPr>
        <w:t>25</w:t>
      </w:r>
      <w:r w:rsidRPr="00E74487">
        <w:rPr>
          <w:rFonts w:ascii="Times New Roman" w:hAnsi="Times New Roman" w:cs="Times New Roman"/>
          <w:i/>
          <w:iCs/>
          <w:noProof/>
          <w:sz w:val="24"/>
          <w:szCs w:val="24"/>
          <w:vertAlign w:val="superscript"/>
        </w:rPr>
        <w:t>o</w:t>
      </w:r>
      <w:r w:rsidRPr="00E74487">
        <w:rPr>
          <w:rFonts w:ascii="Times New Roman" w:hAnsi="Times New Roman" w:cs="Times New Roman"/>
          <w:i/>
          <w:iCs/>
          <w:noProof/>
          <w:sz w:val="24"/>
          <w:szCs w:val="24"/>
        </w:rPr>
        <w:t xml:space="preserve"> Congresso Nacional de Transporte Aquaviário,Construção Naval e Offshore</w:t>
      </w:r>
      <w:r w:rsidRPr="00E74487">
        <w:rPr>
          <w:rFonts w:ascii="Times New Roman" w:hAnsi="Times New Roman" w:cs="Times New Roman"/>
          <w:noProof/>
          <w:sz w:val="24"/>
          <w:szCs w:val="24"/>
        </w:rPr>
        <w:t>, Rio de Janeiro, pp. 1–8.</w:t>
      </w:r>
    </w:p>
    <w:p w14:paraId="606EE431" w14:textId="5D452A16" w:rsid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Gold, S. and Seuring, S. (2011), “Supply chain and logistics issues of bio-energy production”,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19 No. 1, pp. 32–42.</w:t>
      </w:r>
    </w:p>
    <w:p w14:paraId="2F8809C8" w14:textId="77777777" w:rsidR="00A95A4E" w:rsidRPr="00B76784" w:rsidRDefault="00A95A4E" w:rsidP="004D4412">
      <w:pPr>
        <w:adjustRightInd w:val="0"/>
        <w:ind w:left="851" w:hanging="851"/>
        <w:jc w:val="both"/>
        <w:rPr>
          <w:rFonts w:ascii="Times New Roman" w:hAnsi="Times New Roman" w:cs="Times New Roman"/>
          <w:noProof/>
          <w:sz w:val="24"/>
          <w:szCs w:val="24"/>
          <w:highlight w:val="yellow"/>
        </w:rPr>
      </w:pPr>
      <w:r w:rsidRPr="00B76784">
        <w:rPr>
          <w:rFonts w:ascii="Times New Roman" w:hAnsi="Times New Roman" w:cs="Times New Roman"/>
          <w:color w:val="222222"/>
          <w:sz w:val="24"/>
          <w:szCs w:val="24"/>
          <w:highlight w:val="yellow"/>
          <w:shd w:val="clear" w:color="auto" w:fill="FFFFFF"/>
        </w:rPr>
        <w:t>Godil, D. I., Yu, Z., Sharif, A., Usman, R., and Khan, S. A. R. (2021). Investigate the role of technology innovation and renewable energy in reducing transport sector CO2 emission in China: A path toward sustainable development. </w:t>
      </w:r>
      <w:r w:rsidRPr="00B76784">
        <w:rPr>
          <w:rFonts w:ascii="Times New Roman" w:hAnsi="Times New Roman" w:cs="Times New Roman"/>
          <w:i/>
          <w:iCs/>
          <w:color w:val="222222"/>
          <w:sz w:val="24"/>
          <w:szCs w:val="24"/>
          <w:highlight w:val="yellow"/>
          <w:shd w:val="clear" w:color="auto" w:fill="FFFFFF"/>
        </w:rPr>
        <w:t>Sustainable Development</w:t>
      </w:r>
      <w:r w:rsidRPr="00B76784">
        <w:rPr>
          <w:rFonts w:ascii="Times New Roman" w:hAnsi="Times New Roman" w:cs="Times New Roman"/>
          <w:color w:val="222222"/>
          <w:sz w:val="24"/>
          <w:szCs w:val="24"/>
          <w:highlight w:val="yellow"/>
          <w:shd w:val="clear" w:color="auto" w:fill="FFFFFF"/>
        </w:rPr>
        <w:t xml:space="preserve">, </w:t>
      </w:r>
      <w:r w:rsidRPr="00B76784">
        <w:rPr>
          <w:rFonts w:ascii="Times New Roman" w:hAnsi="Times New Roman" w:cs="Times New Roman"/>
          <w:noProof/>
          <w:sz w:val="24"/>
          <w:szCs w:val="24"/>
          <w:highlight w:val="yellow"/>
        </w:rPr>
        <w:t>Vol. 29, No. 4, pp. 694-707</w:t>
      </w:r>
      <w:r>
        <w:rPr>
          <w:noProof/>
          <w:sz w:val="24"/>
          <w:szCs w:val="24"/>
          <w:highlight w:val="yellow"/>
        </w:rPr>
        <w:t>.</w:t>
      </w:r>
    </w:p>
    <w:p w14:paraId="1935196C" w14:textId="21F50599"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Govindan, K. and Soleimani, H. (2017), “A review of reverse logistics and closed-loop supply chains: a Journal of Cleaner Production focus”,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142, pp. 371–384.</w:t>
      </w:r>
    </w:p>
    <w:p w14:paraId="251D141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Griffith, R.T.H. (2008), </w:t>
      </w:r>
      <w:r w:rsidRPr="00E74487">
        <w:rPr>
          <w:rFonts w:ascii="Times New Roman" w:hAnsi="Times New Roman" w:cs="Times New Roman"/>
          <w:i/>
          <w:iCs/>
          <w:noProof/>
          <w:sz w:val="24"/>
          <w:szCs w:val="24"/>
        </w:rPr>
        <w:t>The RÁMÁYAN of VÁLMÍKI Translated into English Verse</w:t>
      </w:r>
      <w:r w:rsidRPr="00E74487">
        <w:rPr>
          <w:rFonts w:ascii="Times New Roman" w:hAnsi="Times New Roman" w:cs="Times New Roman"/>
          <w:noProof/>
          <w:sz w:val="24"/>
          <w:szCs w:val="24"/>
        </w:rPr>
        <w:t>, Forgotten Books.</w:t>
      </w:r>
    </w:p>
    <w:p w14:paraId="679941C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Halog, A., Schultmann, F. and Rentz, O. (2001), “Using quality function deployment for technique selection for optimum environmental performance improvement”,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9 No. 5, pp. 387–394.</w:t>
      </w:r>
    </w:p>
    <w:p w14:paraId="7D7D2D55"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Harrington, R.L. (1992), </w:t>
      </w:r>
      <w:r w:rsidRPr="00E74487">
        <w:rPr>
          <w:rFonts w:ascii="Times New Roman" w:hAnsi="Times New Roman" w:cs="Times New Roman"/>
          <w:i/>
          <w:iCs/>
          <w:noProof/>
          <w:sz w:val="24"/>
          <w:szCs w:val="24"/>
        </w:rPr>
        <w:t>Marine Engineering</w:t>
      </w:r>
      <w:r w:rsidRPr="00E74487">
        <w:rPr>
          <w:rFonts w:ascii="Times New Roman" w:hAnsi="Times New Roman" w:cs="Times New Roman"/>
          <w:noProof/>
          <w:sz w:val="24"/>
          <w:szCs w:val="24"/>
        </w:rPr>
        <w:t>, Society of Naval Architects and Marine Engineers, USA.</w:t>
      </w:r>
    </w:p>
    <w:p w14:paraId="4640FF0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Hindustan Petroleum Corporation Ltd. (2009), </w:t>
      </w:r>
      <w:r w:rsidRPr="00E74487">
        <w:rPr>
          <w:rFonts w:ascii="Times New Roman" w:hAnsi="Times New Roman" w:cs="Times New Roman"/>
          <w:i/>
          <w:iCs/>
          <w:noProof/>
          <w:sz w:val="24"/>
          <w:szCs w:val="24"/>
        </w:rPr>
        <w:t>Marine Fuels &amp; Lubricants - Product Digest</w:t>
      </w:r>
      <w:r w:rsidRPr="00E74487">
        <w:rPr>
          <w:rFonts w:ascii="Times New Roman" w:hAnsi="Times New Roman" w:cs="Times New Roman"/>
          <w:noProof/>
          <w:sz w:val="24"/>
          <w:szCs w:val="24"/>
        </w:rPr>
        <w:t>, India.</w:t>
      </w:r>
    </w:p>
    <w:p w14:paraId="46839D35"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Hon, G., Smith, T. and Hauerhof, E. (2016), “BetterFleet: Data and Method.”</w:t>
      </w:r>
    </w:p>
    <w:p w14:paraId="4232DDE9"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International Maritime Organization. (2009), “Guidlines for voluntary use of the ship energy efficiency operation indicator (EEOI)”, London.</w:t>
      </w:r>
    </w:p>
    <w:p w14:paraId="3477FD73"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International Maritime Organization. (2012), “Annex 19 - Guidance for the development of a ship energy efficiency management plan (SEEMP)”.</w:t>
      </w:r>
    </w:p>
    <w:p w14:paraId="7A42FB6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International Maritime Organization. (2014), </w:t>
      </w:r>
      <w:r w:rsidRPr="00E74487">
        <w:rPr>
          <w:rFonts w:ascii="Times New Roman" w:hAnsi="Times New Roman" w:cs="Times New Roman"/>
          <w:i/>
          <w:iCs/>
          <w:noProof/>
          <w:sz w:val="24"/>
          <w:szCs w:val="24"/>
        </w:rPr>
        <w:t>Third IMO Greenhouse Gas Study 2014</w:t>
      </w:r>
      <w:r w:rsidRPr="00E74487">
        <w:rPr>
          <w:rFonts w:ascii="Times New Roman" w:hAnsi="Times New Roman" w:cs="Times New Roman"/>
          <w:noProof/>
          <w:sz w:val="24"/>
          <w:szCs w:val="24"/>
        </w:rPr>
        <w:t>, Suffolk, UK.</w:t>
      </w:r>
    </w:p>
    <w:p w14:paraId="76B32AA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Kalli, J., Karvonen, T. and Makkonen, T. (2009), </w:t>
      </w:r>
      <w:r w:rsidRPr="00E74487">
        <w:rPr>
          <w:rFonts w:ascii="Times New Roman" w:hAnsi="Times New Roman" w:cs="Times New Roman"/>
          <w:i/>
          <w:iCs/>
          <w:noProof/>
          <w:sz w:val="24"/>
          <w:szCs w:val="24"/>
        </w:rPr>
        <w:t>Sulphur Content in Ships Bunker Fuel in 2015. A Study on the Impacts of the New IMO Regulations and Transportation Costs</w:t>
      </w:r>
      <w:r w:rsidRPr="00E74487">
        <w:rPr>
          <w:rFonts w:ascii="Times New Roman" w:hAnsi="Times New Roman" w:cs="Times New Roman"/>
          <w:noProof/>
          <w:sz w:val="24"/>
          <w:szCs w:val="24"/>
        </w:rPr>
        <w:t>, Ministry of Transport and Communications, Finland.</w:t>
      </w:r>
    </w:p>
    <w:p w14:paraId="527753B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Kedzierski, A. and O’Leary, A. (2012), “Energy Efficiency of Ships: what are we talking about?”, </w:t>
      </w:r>
      <w:r w:rsidRPr="00E74487">
        <w:rPr>
          <w:rFonts w:ascii="Times New Roman" w:hAnsi="Times New Roman" w:cs="Times New Roman"/>
          <w:i/>
          <w:iCs/>
          <w:noProof/>
          <w:sz w:val="24"/>
          <w:szCs w:val="24"/>
        </w:rPr>
        <w:t>Transport and Environment</w:t>
      </w:r>
      <w:r w:rsidRPr="00E74487">
        <w:rPr>
          <w:rFonts w:ascii="Times New Roman" w:hAnsi="Times New Roman" w:cs="Times New Roman"/>
          <w:noProof/>
          <w:sz w:val="24"/>
          <w:szCs w:val="24"/>
        </w:rPr>
        <w:t>.</w:t>
      </w:r>
    </w:p>
    <w:p w14:paraId="46D30BEA"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0590F">
        <w:rPr>
          <w:rFonts w:ascii="Times New Roman" w:hAnsi="Times New Roman" w:cs="Times New Roman"/>
          <w:noProof/>
          <w:sz w:val="24"/>
          <w:szCs w:val="24"/>
          <w:highlight w:val="yellow"/>
        </w:rPr>
        <w:t xml:space="preserve">Khan, S.A.R., Zhang, Y., Kumar, A., Zavadskas, E. and Streimikiene, D. (2020), “Measuring the impact of renewable energy, public health expenditure, logistics, and environmental performance on sustainable economic growth”, </w:t>
      </w:r>
      <w:r w:rsidRPr="00F0590F">
        <w:rPr>
          <w:rFonts w:ascii="Times New Roman" w:hAnsi="Times New Roman" w:cs="Times New Roman"/>
          <w:i/>
          <w:iCs/>
          <w:noProof/>
          <w:sz w:val="24"/>
          <w:szCs w:val="24"/>
          <w:highlight w:val="yellow"/>
        </w:rPr>
        <w:t>Sustainable Development</w:t>
      </w:r>
      <w:r w:rsidRPr="00F0590F">
        <w:rPr>
          <w:rFonts w:ascii="Times New Roman" w:hAnsi="Times New Roman" w:cs="Times New Roman"/>
          <w:noProof/>
          <w:sz w:val="24"/>
          <w:szCs w:val="24"/>
          <w:highlight w:val="yellow"/>
        </w:rPr>
        <w:t>, Vol. 28 No. 4, pp. 833–843.</w:t>
      </w:r>
    </w:p>
    <w:p w14:paraId="297CDC9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Krozer, J., Mass, K. and Kothuis, B. (2003), “Demonstration of environmentally sound and cost-effective shipping”,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11 No. 7, pp. 767–777.</w:t>
      </w:r>
    </w:p>
    <w:p w14:paraId="36273265"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Liao, C.H., Tseng, P.H., Cullinane, K. and Lu, C.S. (2010), “The impact of an emerging port on the carbon dioxide emissions of inland container transport: An empirical study of Taipei port”, </w:t>
      </w:r>
      <w:r w:rsidRPr="00E74487">
        <w:rPr>
          <w:rFonts w:ascii="Times New Roman" w:hAnsi="Times New Roman" w:cs="Times New Roman"/>
          <w:i/>
          <w:iCs/>
          <w:noProof/>
          <w:sz w:val="24"/>
          <w:szCs w:val="24"/>
        </w:rPr>
        <w:t>Energy Policy</w:t>
      </w:r>
      <w:r w:rsidRPr="00E74487">
        <w:rPr>
          <w:rFonts w:ascii="Times New Roman" w:hAnsi="Times New Roman" w:cs="Times New Roman"/>
          <w:noProof/>
          <w:sz w:val="24"/>
          <w:szCs w:val="24"/>
        </w:rPr>
        <w:t>, Vol. 38 No. 9, pp. 5251–5257.</w:t>
      </w:r>
    </w:p>
    <w:p w14:paraId="18C5269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lastRenderedPageBreak/>
        <w:t>MAN Diesel &amp; Turbo. (2012), “Basic Principles of Ship Propulsion”, Copenhagen, pp. 1–45.</w:t>
      </w:r>
    </w:p>
    <w:p w14:paraId="5E66E0F2"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Masante, D., McCormick, N., Vogt, J., Carmona-Moreno, C., Cordano, E. and Ameztoy, I. (2018), </w:t>
      </w:r>
      <w:r w:rsidRPr="00E74487">
        <w:rPr>
          <w:rFonts w:ascii="Times New Roman" w:hAnsi="Times New Roman" w:cs="Times New Roman"/>
          <w:i/>
          <w:iCs/>
          <w:noProof/>
          <w:sz w:val="24"/>
          <w:szCs w:val="24"/>
        </w:rPr>
        <w:t>Drought and Water Crisis in Southern Africa</w:t>
      </w:r>
      <w:r w:rsidRPr="00E74487">
        <w:rPr>
          <w:rFonts w:ascii="Times New Roman" w:hAnsi="Times New Roman" w:cs="Times New Roman"/>
          <w:noProof/>
          <w:sz w:val="24"/>
          <w:szCs w:val="24"/>
        </w:rPr>
        <w:t>, available at:https://doi.org/10.2760/81873.</w:t>
      </w:r>
    </w:p>
    <w:p w14:paraId="2BD09F8C"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Mickwitz, P., Hyvättinen, H. and Kivimaa, P. (2008), “The role of policy instruments in the innovation and diffusion of environmentally friendlier technologies: popular claims versus case study experiences”,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16 No. 1 SUPPL. 1, pp. 162–170.</w:t>
      </w:r>
    </w:p>
    <w:p w14:paraId="7D858C75"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Nanaki, E.A. and Koroneos, C.J. (2012), “Comparative LCA of the use of biodiesel, diesel and gasoline for transportation”,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20 No. 1, pp. 14–19.</w:t>
      </w:r>
    </w:p>
    <w:p w14:paraId="076A531A"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Nocera, S. and Cavallaro, F. (2014), “A methodological framework for the economic evaluation of CO2 emissions from transport”, </w:t>
      </w:r>
      <w:r w:rsidRPr="00E74487">
        <w:rPr>
          <w:rFonts w:ascii="Times New Roman" w:hAnsi="Times New Roman" w:cs="Times New Roman"/>
          <w:i/>
          <w:iCs/>
          <w:noProof/>
          <w:sz w:val="24"/>
          <w:szCs w:val="24"/>
        </w:rPr>
        <w:t>Journal of Advanced Transportation</w:t>
      </w:r>
      <w:r w:rsidRPr="00E74487">
        <w:rPr>
          <w:rFonts w:ascii="Times New Roman" w:hAnsi="Times New Roman" w:cs="Times New Roman"/>
          <w:noProof/>
          <w:sz w:val="24"/>
          <w:szCs w:val="24"/>
        </w:rPr>
        <w:t>, Vol. 48 No. 2, pp. 138–164.</w:t>
      </w:r>
    </w:p>
    <w:p w14:paraId="1502C3D2"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Novo-Corti, I., González-Laxe, F. and Pociovalisteanu, D.M. (2015), “The economic analysis of maritime catastrophes in sensitive areas: The assessment and calculation of damages in the environment and population’s way of life”,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107, pp. 267–278.</w:t>
      </w:r>
    </w:p>
    <w:p w14:paraId="261F0BAF" w14:textId="46ABA340" w:rsid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Psaraftis, H.N. and Kontovas, C.A. (2009), “CO 2 Emission Statistics for the World Commercial Fleet”, </w:t>
      </w:r>
      <w:r w:rsidRPr="00E74487">
        <w:rPr>
          <w:rFonts w:ascii="Times New Roman" w:hAnsi="Times New Roman" w:cs="Times New Roman"/>
          <w:i/>
          <w:iCs/>
          <w:noProof/>
          <w:sz w:val="24"/>
          <w:szCs w:val="24"/>
        </w:rPr>
        <w:t>WMU Journal of Maritime Affairs</w:t>
      </w:r>
      <w:r w:rsidRPr="00E74487">
        <w:rPr>
          <w:rFonts w:ascii="Times New Roman" w:hAnsi="Times New Roman" w:cs="Times New Roman"/>
          <w:noProof/>
          <w:sz w:val="24"/>
          <w:szCs w:val="24"/>
        </w:rPr>
        <w:t>, Vol. 8, pp. 1–25.</w:t>
      </w:r>
    </w:p>
    <w:p w14:paraId="2D3C8A53" w14:textId="77777777" w:rsidR="005E10C0" w:rsidRPr="005E10C0" w:rsidRDefault="005E10C0"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highlight w:val="yellow"/>
        </w:rPr>
      </w:pPr>
      <w:r w:rsidRPr="005E10C0">
        <w:rPr>
          <w:rFonts w:ascii="Times New Roman" w:hAnsi="Times New Roman" w:cs="Times New Roman"/>
          <w:noProof/>
          <w:sz w:val="24"/>
          <w:szCs w:val="24"/>
          <w:highlight w:val="yellow"/>
        </w:rPr>
        <w:t xml:space="preserve">Qorri, A., Gashi, S., and Kraslawski, A. (2021). Performance outcomes of supply chain practices for sustainable development: A meta‐analysis of moderators. </w:t>
      </w:r>
      <w:r w:rsidRPr="005E10C0">
        <w:rPr>
          <w:rFonts w:ascii="Times New Roman" w:hAnsi="Times New Roman" w:cs="Times New Roman"/>
          <w:i/>
          <w:iCs/>
          <w:noProof/>
          <w:sz w:val="24"/>
          <w:szCs w:val="24"/>
          <w:highlight w:val="yellow"/>
        </w:rPr>
        <w:t>Sustainable Development</w:t>
      </w:r>
      <w:r w:rsidRPr="005E10C0">
        <w:rPr>
          <w:rFonts w:ascii="Times New Roman" w:hAnsi="Times New Roman" w:cs="Times New Roman"/>
          <w:noProof/>
          <w:sz w:val="24"/>
          <w:szCs w:val="24"/>
          <w:highlight w:val="yellow"/>
        </w:rPr>
        <w:t>, Vol.29,No.1,pp. 194-216.</w:t>
      </w:r>
    </w:p>
    <w:p w14:paraId="100FFB7D" w14:textId="6173A98E"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Rajendran, C.P. (2005), “Sethusamudram shipping canal project and the eternal silence of the Indian earth scientists [10]”, </w:t>
      </w:r>
      <w:r w:rsidRPr="00E74487">
        <w:rPr>
          <w:rFonts w:ascii="Times New Roman" w:hAnsi="Times New Roman" w:cs="Times New Roman"/>
          <w:i/>
          <w:iCs/>
          <w:noProof/>
          <w:sz w:val="24"/>
          <w:szCs w:val="24"/>
        </w:rPr>
        <w:t>Current Science</w:t>
      </w:r>
      <w:r w:rsidRPr="00E74487">
        <w:rPr>
          <w:rFonts w:ascii="Times New Roman" w:hAnsi="Times New Roman" w:cs="Times New Roman"/>
          <w:noProof/>
          <w:sz w:val="24"/>
          <w:szCs w:val="24"/>
        </w:rPr>
        <w:t>, Vol. 89 No. 2, pp. 246–247.</w:t>
      </w:r>
    </w:p>
    <w:p w14:paraId="502FA5C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Ramesh, R. (2004), </w:t>
      </w:r>
      <w:r w:rsidRPr="00E74487">
        <w:rPr>
          <w:rFonts w:ascii="Times New Roman" w:hAnsi="Times New Roman" w:cs="Times New Roman"/>
          <w:i/>
          <w:iCs/>
          <w:noProof/>
          <w:sz w:val="24"/>
          <w:szCs w:val="24"/>
        </w:rPr>
        <w:t>Sethusamudram Shipping Canal Project and the Unconsidered High Risk Factors: Can It Withstand Them?</w:t>
      </w:r>
      <w:r w:rsidRPr="00E74487">
        <w:rPr>
          <w:rFonts w:ascii="Times New Roman" w:hAnsi="Times New Roman" w:cs="Times New Roman"/>
          <w:noProof/>
          <w:sz w:val="24"/>
          <w:szCs w:val="24"/>
        </w:rPr>
        <w:t>, available at: https://www.elaw.org/system/files/Sethusamudram_Shipping_Canal_Project_Final.pdf.</w:t>
      </w:r>
    </w:p>
    <w:p w14:paraId="4EF6B18F"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0590F">
        <w:rPr>
          <w:rFonts w:ascii="Times New Roman" w:hAnsi="Times New Roman" w:cs="Times New Roman"/>
          <w:noProof/>
          <w:sz w:val="24"/>
          <w:szCs w:val="24"/>
          <w:highlight w:val="yellow"/>
        </w:rPr>
        <w:t xml:space="preserve">Recuero Virto, L. (2018), “A preliminary assessment of the indicators for Sustainable Development Goal (SDG) 14 ‘Conserve and sustainably use the oceans, seas and marine resources for sustainable development’”, </w:t>
      </w:r>
      <w:r w:rsidRPr="00F0590F">
        <w:rPr>
          <w:rFonts w:ascii="Times New Roman" w:hAnsi="Times New Roman" w:cs="Times New Roman"/>
          <w:i/>
          <w:iCs/>
          <w:noProof/>
          <w:sz w:val="24"/>
          <w:szCs w:val="24"/>
          <w:highlight w:val="yellow"/>
        </w:rPr>
        <w:t>Marine Policy</w:t>
      </w:r>
      <w:r w:rsidRPr="00F0590F">
        <w:rPr>
          <w:rFonts w:ascii="Times New Roman" w:hAnsi="Times New Roman" w:cs="Times New Roman"/>
          <w:noProof/>
          <w:sz w:val="24"/>
          <w:szCs w:val="24"/>
          <w:highlight w:val="yellow"/>
        </w:rPr>
        <w:t>, Vol. 98, pp. 47–57.</w:t>
      </w:r>
    </w:p>
    <w:p w14:paraId="6906899F"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RIGHTSHIP. (2013), </w:t>
      </w:r>
      <w:r w:rsidRPr="00E74487">
        <w:rPr>
          <w:rFonts w:ascii="Times New Roman" w:hAnsi="Times New Roman" w:cs="Times New Roman"/>
          <w:i/>
          <w:iCs/>
          <w:noProof/>
          <w:sz w:val="24"/>
          <w:szCs w:val="24"/>
        </w:rPr>
        <w:t>Calculating and Comparing CO2 Emissions from the Global Maritime Fleet</w:t>
      </w:r>
      <w:r w:rsidRPr="00E74487">
        <w:rPr>
          <w:rFonts w:ascii="Times New Roman" w:hAnsi="Times New Roman" w:cs="Times New Roman"/>
          <w:noProof/>
          <w:sz w:val="24"/>
          <w:szCs w:val="24"/>
        </w:rPr>
        <w:t>, London, available at: https://www.safety4sea.com/wp-content/uploads/2014/09/pdf/Rightship_GHG_Emission_Rating.pdf.</w:t>
      </w:r>
    </w:p>
    <w:p w14:paraId="3ADA8E53"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Rodriguez, S. (2007), “Review of the Environmental Impacts of the Sethusamudram Ship Canal Project ( SSCP )”, </w:t>
      </w:r>
      <w:r w:rsidRPr="00E74487">
        <w:rPr>
          <w:rFonts w:ascii="Times New Roman" w:hAnsi="Times New Roman" w:cs="Times New Roman"/>
          <w:i/>
          <w:iCs/>
          <w:noProof/>
          <w:sz w:val="24"/>
          <w:szCs w:val="24"/>
        </w:rPr>
        <w:t>Indian Ocean Turtle Newsletter</w:t>
      </w:r>
      <w:r w:rsidRPr="00E74487">
        <w:rPr>
          <w:rFonts w:ascii="Times New Roman" w:hAnsi="Times New Roman" w:cs="Times New Roman"/>
          <w:noProof/>
          <w:sz w:val="24"/>
          <w:szCs w:val="24"/>
        </w:rPr>
        <w:t>, No. 6, pp. 16–20.</w:t>
      </w:r>
    </w:p>
    <w:p w14:paraId="6D92DFC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Rodriguez, S., John, J., Arthur, R., Shanker, K. and Sridhar, A. (2007), </w:t>
      </w:r>
      <w:r w:rsidRPr="00E74487">
        <w:rPr>
          <w:rFonts w:ascii="Times New Roman" w:hAnsi="Times New Roman" w:cs="Times New Roman"/>
          <w:i/>
          <w:iCs/>
          <w:noProof/>
          <w:sz w:val="24"/>
          <w:szCs w:val="24"/>
        </w:rPr>
        <w:t>Review of Environmental and Economic Aspects of the Sethusamudram Ship Canal Project (SSCP)</w:t>
      </w:r>
      <w:r w:rsidRPr="00E74487">
        <w:rPr>
          <w:rFonts w:ascii="Times New Roman" w:hAnsi="Times New Roman" w:cs="Times New Roman"/>
          <w:noProof/>
          <w:sz w:val="24"/>
          <w:szCs w:val="24"/>
        </w:rPr>
        <w:t>, available at: https://www.dakshin.org/wp-content/uploads/2017/06/SSCP_Review_Full_25Oct07.pdf.</w:t>
      </w:r>
    </w:p>
    <w:p w14:paraId="369F455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Saengsupavanich, C., Coowanitwong, N., Gallardo, W.G. and Lertsuchatavanich, C. (2009), “Environmental performance evaluation of an industrial port and estate: ISO14001, port state control-derived indicators”,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17 No. 2, pp. 154–161.</w:t>
      </w:r>
    </w:p>
    <w:p w14:paraId="1733B3B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Sarkis, J. (2003), “A strategic decision framework for green supply chain management”,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11 No. 4, pp. 397–409.</w:t>
      </w:r>
    </w:p>
    <w:p w14:paraId="3581FAD3"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0590F">
        <w:rPr>
          <w:rFonts w:ascii="Times New Roman" w:hAnsi="Times New Roman" w:cs="Times New Roman"/>
          <w:noProof/>
          <w:sz w:val="24"/>
          <w:szCs w:val="24"/>
          <w:highlight w:val="yellow"/>
        </w:rPr>
        <w:lastRenderedPageBreak/>
        <w:t xml:space="preserve">Suki, N.M., Suki, N.M., Sharif, A. and Afshan, S. (2021), “The role of logistics performance for sustainable development in top Asian countries: Evidence from advance panel estimations”, </w:t>
      </w:r>
      <w:r w:rsidRPr="00F0590F">
        <w:rPr>
          <w:rFonts w:ascii="Times New Roman" w:hAnsi="Times New Roman" w:cs="Times New Roman"/>
          <w:i/>
          <w:iCs/>
          <w:noProof/>
          <w:sz w:val="24"/>
          <w:szCs w:val="24"/>
          <w:highlight w:val="yellow"/>
        </w:rPr>
        <w:t>Sustainable Development</w:t>
      </w:r>
      <w:r w:rsidRPr="00F0590F">
        <w:rPr>
          <w:rFonts w:ascii="Times New Roman" w:hAnsi="Times New Roman" w:cs="Times New Roman"/>
          <w:noProof/>
          <w:sz w:val="24"/>
          <w:szCs w:val="24"/>
          <w:highlight w:val="yellow"/>
        </w:rPr>
        <w:t>, Vol. 29 No. 4, pp. 595–606.</w:t>
      </w:r>
    </w:p>
    <w:p w14:paraId="568042D9"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Trozzi, C. (2010), “Emission estimate methodology for maritime navigation”, </w:t>
      </w:r>
      <w:r w:rsidRPr="00E74487">
        <w:rPr>
          <w:rFonts w:ascii="Times New Roman" w:hAnsi="Times New Roman" w:cs="Times New Roman"/>
          <w:i/>
          <w:iCs/>
          <w:noProof/>
          <w:sz w:val="24"/>
          <w:szCs w:val="24"/>
        </w:rPr>
        <w:t>19th Annual International Emission Inventory Conference “Emissions Inventories - Informing Emerging Issues”</w:t>
      </w:r>
      <w:r w:rsidRPr="00E74487">
        <w:rPr>
          <w:rFonts w:ascii="Times New Roman" w:hAnsi="Times New Roman" w:cs="Times New Roman"/>
          <w:noProof/>
          <w:sz w:val="24"/>
          <w:szCs w:val="24"/>
        </w:rPr>
        <w:t>, US EPA, Rome, pp. 1–12.</w:t>
      </w:r>
    </w:p>
    <w:p w14:paraId="119162A4"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Utne, I.B. (2009), “Improving the environmental performance of the fishing fleet by use of Quality Function Deployment (QFD)”,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17 No. 8, pp. 724–731.</w:t>
      </w:r>
    </w:p>
    <w:p w14:paraId="1181DEF6"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Wang, X., Yuen, K.F., Wong, Y.D. and Li, K.X. (2020), “How can the maritime industry meet Sustainable Development Goals? An analysis of sustainability reports from the social entrepreneurship perspective”, </w:t>
      </w:r>
      <w:r w:rsidRPr="00E74487">
        <w:rPr>
          <w:rFonts w:ascii="Times New Roman" w:hAnsi="Times New Roman" w:cs="Times New Roman"/>
          <w:i/>
          <w:iCs/>
          <w:noProof/>
          <w:sz w:val="24"/>
          <w:szCs w:val="24"/>
        </w:rPr>
        <w:t>Transportation Research Part D: Transport and Environment</w:t>
      </w:r>
      <w:r w:rsidRPr="00E74487">
        <w:rPr>
          <w:rFonts w:ascii="Times New Roman" w:hAnsi="Times New Roman" w:cs="Times New Roman"/>
          <w:noProof/>
          <w:sz w:val="24"/>
          <w:szCs w:val="24"/>
        </w:rPr>
        <w:t>, Vol. 78, p. 102173.</w:t>
      </w:r>
    </w:p>
    <w:p w14:paraId="3E532B61"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E74487">
        <w:rPr>
          <w:rFonts w:ascii="Times New Roman" w:hAnsi="Times New Roman" w:cs="Times New Roman"/>
          <w:noProof/>
          <w:sz w:val="24"/>
          <w:szCs w:val="24"/>
        </w:rPr>
        <w:t xml:space="preserve">Winnes, H., Fridell, E. and Moldanová, J. (2020), “Effects of marine exhaust gas scrubbers on gas and particle emissions”, </w:t>
      </w:r>
      <w:r w:rsidRPr="00E74487">
        <w:rPr>
          <w:rFonts w:ascii="Times New Roman" w:hAnsi="Times New Roman" w:cs="Times New Roman"/>
          <w:i/>
          <w:iCs/>
          <w:noProof/>
          <w:sz w:val="24"/>
          <w:szCs w:val="24"/>
        </w:rPr>
        <w:t>Journal of Marine Science and Engineering</w:t>
      </w:r>
      <w:r w:rsidRPr="00E74487">
        <w:rPr>
          <w:rFonts w:ascii="Times New Roman" w:hAnsi="Times New Roman" w:cs="Times New Roman"/>
          <w:noProof/>
          <w:sz w:val="24"/>
          <w:szCs w:val="24"/>
        </w:rPr>
        <w:t>, Vol. 8 No. 4, p. 299.</w:t>
      </w:r>
    </w:p>
    <w:p w14:paraId="17B401EE" w14:textId="77777777" w:rsidR="00E74487" w:rsidRPr="00E74487" w:rsidRDefault="00E74487" w:rsidP="004D4412">
      <w:pPr>
        <w:widowControl w:val="0"/>
        <w:autoSpaceDE w:val="0"/>
        <w:autoSpaceDN w:val="0"/>
        <w:adjustRightInd w:val="0"/>
        <w:spacing w:line="240" w:lineRule="auto"/>
        <w:ind w:left="480" w:hanging="480"/>
        <w:jc w:val="both"/>
        <w:rPr>
          <w:rFonts w:ascii="Times New Roman" w:hAnsi="Times New Roman" w:cs="Times New Roman"/>
          <w:noProof/>
          <w:sz w:val="24"/>
        </w:rPr>
      </w:pPr>
      <w:r w:rsidRPr="00E74487">
        <w:rPr>
          <w:rFonts w:ascii="Times New Roman" w:hAnsi="Times New Roman" w:cs="Times New Roman"/>
          <w:noProof/>
          <w:sz w:val="24"/>
          <w:szCs w:val="24"/>
        </w:rPr>
        <w:t xml:space="preserve">Ziegler, F. and Hansson, P.A. (2003), “Emissions from fuel combustion in Swedish cod fishery”, </w:t>
      </w:r>
      <w:r w:rsidRPr="00E74487">
        <w:rPr>
          <w:rFonts w:ascii="Times New Roman" w:hAnsi="Times New Roman" w:cs="Times New Roman"/>
          <w:i/>
          <w:iCs/>
          <w:noProof/>
          <w:sz w:val="24"/>
          <w:szCs w:val="24"/>
        </w:rPr>
        <w:t>Journal of Cleaner Production</w:t>
      </w:r>
      <w:r w:rsidRPr="00E74487">
        <w:rPr>
          <w:rFonts w:ascii="Times New Roman" w:hAnsi="Times New Roman" w:cs="Times New Roman"/>
          <w:noProof/>
          <w:sz w:val="24"/>
          <w:szCs w:val="24"/>
        </w:rPr>
        <w:t>, Vol. 11 No. 3, pp. 303–314.</w:t>
      </w:r>
    </w:p>
    <w:p w14:paraId="6285E590" w14:textId="77777777" w:rsidR="00EF7F01" w:rsidRPr="007E2898" w:rsidRDefault="00EF7F01" w:rsidP="004D4412">
      <w:pPr>
        <w:jc w:val="both"/>
        <w:rPr>
          <w:rFonts w:ascii="Times New Roman" w:hAnsi="Times New Roman" w:cs="Times New Roman"/>
          <w:bCs/>
          <w:i/>
          <w:iCs/>
          <w:sz w:val="24"/>
          <w:szCs w:val="24"/>
        </w:rPr>
      </w:pPr>
      <w:r>
        <w:rPr>
          <w:rFonts w:ascii="Times New Roman" w:hAnsi="Times New Roman" w:cs="Times New Roman"/>
          <w:b/>
          <w:sz w:val="24"/>
          <w:szCs w:val="24"/>
        </w:rPr>
        <w:fldChar w:fldCharType="end"/>
      </w:r>
    </w:p>
    <w:p w14:paraId="73F54B85" w14:textId="41019E31" w:rsidR="00D511DD" w:rsidRDefault="00D511DD" w:rsidP="000B08FC">
      <w:pPr>
        <w:jc w:val="both"/>
        <w:rPr>
          <w:rFonts w:ascii="Times New Roman" w:hAnsi="Times New Roman" w:cs="Times New Roman"/>
          <w:b/>
          <w:sz w:val="24"/>
          <w:szCs w:val="24"/>
        </w:rPr>
      </w:pPr>
    </w:p>
    <w:p w14:paraId="23427EBC" w14:textId="77777777" w:rsidR="00820077" w:rsidRDefault="00820077" w:rsidP="000B08FC">
      <w:pPr>
        <w:jc w:val="both"/>
        <w:rPr>
          <w:rFonts w:ascii="Times New Roman" w:hAnsi="Times New Roman" w:cs="Times New Roman"/>
          <w:b/>
          <w:sz w:val="24"/>
          <w:szCs w:val="24"/>
        </w:rPr>
      </w:pPr>
      <w:r>
        <w:rPr>
          <w:rFonts w:ascii="Times New Roman" w:hAnsi="Times New Roman" w:cs="Times New Roman"/>
          <w:b/>
          <w:sz w:val="24"/>
          <w:szCs w:val="24"/>
        </w:rPr>
        <w:br w:type="page"/>
      </w:r>
    </w:p>
    <w:p w14:paraId="7F612531" w14:textId="4D3271BF" w:rsidR="00A530F7" w:rsidRDefault="00A530F7" w:rsidP="00A530F7">
      <w:pPr>
        <w:spacing w:line="360" w:lineRule="auto"/>
        <w:jc w:val="both"/>
        <w:rPr>
          <w:rFonts w:ascii="Times New Roman" w:hAnsi="Times New Roman" w:cs="Times New Roman"/>
          <w:b/>
          <w:sz w:val="24"/>
          <w:szCs w:val="24"/>
        </w:rPr>
      </w:pPr>
      <w:r w:rsidRPr="00A81329">
        <w:rPr>
          <w:rFonts w:ascii="Times New Roman" w:hAnsi="Times New Roman" w:cs="Times New Roman"/>
          <w:b/>
          <w:sz w:val="24"/>
          <w:szCs w:val="24"/>
        </w:rPr>
        <w:lastRenderedPageBreak/>
        <w:t>Abbrev</w:t>
      </w:r>
      <w:r>
        <w:rPr>
          <w:rFonts w:ascii="Times New Roman" w:hAnsi="Times New Roman" w:cs="Times New Roman"/>
          <w:b/>
          <w:sz w:val="24"/>
          <w:szCs w:val="24"/>
        </w:rPr>
        <w:t>i</w:t>
      </w:r>
      <w:r w:rsidRPr="00A81329">
        <w:rPr>
          <w:rFonts w:ascii="Times New Roman" w:hAnsi="Times New Roman" w:cs="Times New Roman"/>
          <w:b/>
          <w:sz w:val="24"/>
          <w:szCs w:val="24"/>
        </w:rPr>
        <w:t>ations</w:t>
      </w:r>
      <w:r>
        <w:rPr>
          <w:rFonts w:ascii="Times New Roman" w:hAnsi="Times New Roman" w:cs="Times New Roman"/>
          <w:b/>
          <w:sz w:val="24"/>
          <w:szCs w:val="24"/>
        </w:rPr>
        <w:t xml:space="preserve"> </w:t>
      </w:r>
    </w:p>
    <w:tbl>
      <w:tblPr>
        <w:tblW w:w="8188" w:type="dxa"/>
        <w:tblLook w:val="04A0" w:firstRow="1" w:lastRow="0" w:firstColumn="1" w:lastColumn="0" w:noHBand="0" w:noVBand="1"/>
      </w:tblPr>
      <w:tblGrid>
        <w:gridCol w:w="1560"/>
        <w:gridCol w:w="6628"/>
      </w:tblGrid>
      <w:tr w:rsidR="00A530F7" w:rsidRPr="00D208DF" w14:paraId="08C69214" w14:textId="77777777" w:rsidTr="00A530F7">
        <w:tc>
          <w:tcPr>
            <w:tcW w:w="1560" w:type="dxa"/>
          </w:tcPr>
          <w:p w14:paraId="4CDCCE06"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EEDI</w:t>
            </w:r>
          </w:p>
        </w:tc>
        <w:tc>
          <w:tcPr>
            <w:tcW w:w="6628" w:type="dxa"/>
          </w:tcPr>
          <w:p w14:paraId="4DD89485"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Energy Efficiency Design Index</w:t>
            </w:r>
          </w:p>
        </w:tc>
      </w:tr>
      <w:tr w:rsidR="00A530F7" w:rsidRPr="00D208DF" w14:paraId="0911F867" w14:textId="77777777" w:rsidTr="00A530F7">
        <w:tc>
          <w:tcPr>
            <w:tcW w:w="1560" w:type="dxa"/>
          </w:tcPr>
          <w:p w14:paraId="44DEC1FD"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EVDI</w:t>
            </w:r>
          </w:p>
        </w:tc>
        <w:tc>
          <w:tcPr>
            <w:tcW w:w="6628" w:type="dxa"/>
          </w:tcPr>
          <w:p w14:paraId="30C4CDA5"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Existing Vessel Design Index</w:t>
            </w:r>
          </w:p>
        </w:tc>
      </w:tr>
      <w:tr w:rsidR="00A530F7" w:rsidRPr="00D208DF" w14:paraId="0546845C" w14:textId="77777777" w:rsidTr="00A530F7">
        <w:tc>
          <w:tcPr>
            <w:tcW w:w="1560" w:type="dxa"/>
          </w:tcPr>
          <w:p w14:paraId="11734982"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EEOI</w:t>
            </w:r>
          </w:p>
        </w:tc>
        <w:tc>
          <w:tcPr>
            <w:tcW w:w="6628" w:type="dxa"/>
          </w:tcPr>
          <w:p w14:paraId="0ED7BBA6"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Energy Efficiency Operational Index</w:t>
            </w:r>
          </w:p>
        </w:tc>
      </w:tr>
      <w:tr w:rsidR="00A530F7" w:rsidRPr="00D208DF" w14:paraId="76D49DE9" w14:textId="77777777" w:rsidTr="00A530F7">
        <w:tc>
          <w:tcPr>
            <w:tcW w:w="1560" w:type="dxa"/>
          </w:tcPr>
          <w:p w14:paraId="7D50619C"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MCR</w:t>
            </w:r>
          </w:p>
        </w:tc>
        <w:tc>
          <w:tcPr>
            <w:tcW w:w="6628" w:type="dxa"/>
          </w:tcPr>
          <w:p w14:paraId="0FBD939D"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Maximum Continuous rating</w:t>
            </w:r>
          </w:p>
        </w:tc>
      </w:tr>
      <w:tr w:rsidR="00A530F7" w:rsidRPr="00D208DF" w14:paraId="6B32712A" w14:textId="77777777" w:rsidTr="00A530F7">
        <w:tc>
          <w:tcPr>
            <w:tcW w:w="1560" w:type="dxa"/>
          </w:tcPr>
          <w:p w14:paraId="55BAF678"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SSCP</w:t>
            </w:r>
          </w:p>
        </w:tc>
        <w:tc>
          <w:tcPr>
            <w:tcW w:w="6628" w:type="dxa"/>
          </w:tcPr>
          <w:p w14:paraId="008E3922"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Sethusamudram canal project</w:t>
            </w:r>
          </w:p>
        </w:tc>
      </w:tr>
      <w:tr w:rsidR="00A530F7" w:rsidRPr="00D208DF" w14:paraId="51FB7151" w14:textId="77777777" w:rsidTr="00A530F7">
        <w:tc>
          <w:tcPr>
            <w:tcW w:w="1560" w:type="dxa"/>
          </w:tcPr>
          <w:p w14:paraId="092C51B9"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ME</w:t>
            </w:r>
          </w:p>
        </w:tc>
        <w:tc>
          <w:tcPr>
            <w:tcW w:w="6628" w:type="dxa"/>
          </w:tcPr>
          <w:p w14:paraId="0447CFCC"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Main Engine</w:t>
            </w:r>
          </w:p>
        </w:tc>
      </w:tr>
      <w:tr w:rsidR="00A530F7" w:rsidRPr="00D208DF" w14:paraId="120362DD" w14:textId="77777777" w:rsidTr="00A530F7">
        <w:tc>
          <w:tcPr>
            <w:tcW w:w="1560" w:type="dxa"/>
          </w:tcPr>
          <w:p w14:paraId="363710B6"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AE</w:t>
            </w:r>
          </w:p>
        </w:tc>
        <w:tc>
          <w:tcPr>
            <w:tcW w:w="6628" w:type="dxa"/>
          </w:tcPr>
          <w:p w14:paraId="7988D940" w14:textId="77777777" w:rsidR="00A530F7" w:rsidRPr="00D208DF" w:rsidRDefault="00A530F7" w:rsidP="00A530F7">
            <w:pPr>
              <w:spacing w:line="360" w:lineRule="auto"/>
              <w:jc w:val="both"/>
              <w:rPr>
                <w:rFonts w:ascii="Times New Roman" w:hAnsi="Times New Roman" w:cs="Times New Roman"/>
                <w:sz w:val="24"/>
                <w:szCs w:val="24"/>
              </w:rPr>
            </w:pPr>
            <w:r w:rsidRPr="00D208DF">
              <w:rPr>
                <w:rFonts w:ascii="Times New Roman" w:hAnsi="Times New Roman" w:cs="Times New Roman"/>
                <w:sz w:val="24"/>
                <w:szCs w:val="24"/>
              </w:rPr>
              <w:t>Auxiliary engine</w:t>
            </w:r>
          </w:p>
        </w:tc>
      </w:tr>
      <w:tr w:rsidR="00A530F7" w:rsidRPr="00D208DF" w14:paraId="78B349CD" w14:textId="77777777" w:rsidTr="00A530F7">
        <w:tc>
          <w:tcPr>
            <w:tcW w:w="1560" w:type="dxa"/>
          </w:tcPr>
          <w:p w14:paraId="26F48071" w14:textId="77777777" w:rsidR="00A530F7" w:rsidRPr="00D208DF" w:rsidRDefault="00A530F7" w:rsidP="00A530F7">
            <w:pPr>
              <w:spacing w:line="360" w:lineRule="auto"/>
              <w:jc w:val="both"/>
              <w:rPr>
                <w:rFonts w:ascii="Times New Roman" w:hAnsi="Times New Roman" w:cs="Times New Roman"/>
                <w:sz w:val="24"/>
                <w:szCs w:val="24"/>
              </w:rPr>
            </w:pPr>
            <w:r w:rsidRPr="00E72439">
              <w:rPr>
                <w:rFonts w:ascii="Times New Roman" w:hAnsi="Times New Roman" w:cs="Times New Roman"/>
                <w:sz w:val="24"/>
                <w:szCs w:val="24"/>
              </w:rPr>
              <w:t>SEEMP</w:t>
            </w:r>
          </w:p>
        </w:tc>
        <w:tc>
          <w:tcPr>
            <w:tcW w:w="6628" w:type="dxa"/>
          </w:tcPr>
          <w:p w14:paraId="0CF045D2" w14:textId="77777777" w:rsidR="00A530F7" w:rsidRPr="00D208DF"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Ship Energy Efficiency Management Plan</w:t>
            </w:r>
          </w:p>
        </w:tc>
      </w:tr>
      <w:tr w:rsidR="00A530F7" w:rsidRPr="00D208DF" w14:paraId="3C910EB6" w14:textId="77777777" w:rsidTr="00A530F7">
        <w:tc>
          <w:tcPr>
            <w:tcW w:w="1560" w:type="dxa"/>
          </w:tcPr>
          <w:p w14:paraId="11232660" w14:textId="77777777" w:rsidR="00A530F7" w:rsidRPr="00E72439"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NM</w:t>
            </w:r>
          </w:p>
        </w:tc>
        <w:tc>
          <w:tcPr>
            <w:tcW w:w="6628" w:type="dxa"/>
          </w:tcPr>
          <w:p w14:paraId="0C83EFBE" w14:textId="77777777" w:rsidR="00A530F7" w:rsidRPr="00D208DF"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Nautical Mile</w:t>
            </w:r>
          </w:p>
        </w:tc>
      </w:tr>
      <w:tr w:rsidR="00A530F7" w:rsidRPr="00D208DF" w14:paraId="00A1D244" w14:textId="77777777" w:rsidTr="00A530F7">
        <w:tc>
          <w:tcPr>
            <w:tcW w:w="1560" w:type="dxa"/>
          </w:tcPr>
          <w:p w14:paraId="23EE28EC" w14:textId="77777777" w:rsidR="00A530F7" w:rsidRPr="00E72439"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DWT</w:t>
            </w:r>
          </w:p>
        </w:tc>
        <w:tc>
          <w:tcPr>
            <w:tcW w:w="6628" w:type="dxa"/>
          </w:tcPr>
          <w:p w14:paraId="02A4A02F" w14:textId="77777777" w:rsidR="00A530F7" w:rsidRPr="00D208DF"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Dead Weight Tonnage</w:t>
            </w:r>
          </w:p>
        </w:tc>
      </w:tr>
      <w:tr w:rsidR="00A530F7" w:rsidRPr="00D208DF" w14:paraId="3FFA99ED" w14:textId="77777777" w:rsidTr="00A530F7">
        <w:tc>
          <w:tcPr>
            <w:tcW w:w="1560" w:type="dxa"/>
          </w:tcPr>
          <w:p w14:paraId="5B0C2E1B" w14:textId="77777777" w:rsidR="00A530F7" w:rsidRPr="00E72439"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IMO</w:t>
            </w:r>
          </w:p>
        </w:tc>
        <w:tc>
          <w:tcPr>
            <w:tcW w:w="6628" w:type="dxa"/>
          </w:tcPr>
          <w:p w14:paraId="7D51A381" w14:textId="77777777" w:rsidR="00A530F7" w:rsidRPr="00D208DF"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Maritime Organization</w:t>
            </w:r>
          </w:p>
        </w:tc>
      </w:tr>
      <w:tr w:rsidR="00A530F7" w:rsidRPr="00D208DF" w14:paraId="73A83571" w14:textId="77777777" w:rsidTr="00A530F7">
        <w:tc>
          <w:tcPr>
            <w:tcW w:w="1560" w:type="dxa"/>
          </w:tcPr>
          <w:p w14:paraId="0BF001ED" w14:textId="77777777" w:rsidR="00A530F7" w:rsidRPr="00E72439"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EIA</w:t>
            </w:r>
          </w:p>
        </w:tc>
        <w:tc>
          <w:tcPr>
            <w:tcW w:w="6628" w:type="dxa"/>
          </w:tcPr>
          <w:p w14:paraId="118698FF" w14:textId="77777777" w:rsidR="00A530F7" w:rsidRPr="00D208DF"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Environmental Impact Assessment</w:t>
            </w:r>
          </w:p>
        </w:tc>
      </w:tr>
      <w:tr w:rsidR="00A530F7" w:rsidRPr="00D208DF" w14:paraId="3FEC627B" w14:textId="77777777" w:rsidTr="00A530F7">
        <w:tc>
          <w:tcPr>
            <w:tcW w:w="1560" w:type="dxa"/>
          </w:tcPr>
          <w:p w14:paraId="171722D8" w14:textId="77777777" w:rsidR="00A530F7"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HSVA</w:t>
            </w:r>
          </w:p>
        </w:tc>
        <w:tc>
          <w:tcPr>
            <w:tcW w:w="6628" w:type="dxa"/>
          </w:tcPr>
          <w:p w14:paraId="6DA0766F" w14:textId="77777777" w:rsidR="00A530F7"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Hamburgische Schiffbau-Versuchsanstalt GmbH</w:t>
            </w:r>
          </w:p>
        </w:tc>
      </w:tr>
      <w:tr w:rsidR="00A530F7" w:rsidRPr="00D208DF" w14:paraId="4F7D68B5" w14:textId="77777777" w:rsidTr="00A530F7">
        <w:tc>
          <w:tcPr>
            <w:tcW w:w="1560" w:type="dxa"/>
          </w:tcPr>
          <w:p w14:paraId="6A8AE0B9" w14:textId="77777777" w:rsidR="00A530F7"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TFR</w:t>
            </w:r>
          </w:p>
        </w:tc>
        <w:tc>
          <w:tcPr>
            <w:tcW w:w="6628" w:type="dxa"/>
          </w:tcPr>
          <w:p w14:paraId="6CDC0374" w14:textId="77777777" w:rsidR="00A530F7" w:rsidRDefault="00A530F7" w:rsidP="00A530F7">
            <w:pPr>
              <w:spacing w:line="360" w:lineRule="auto"/>
              <w:jc w:val="both"/>
              <w:rPr>
                <w:rFonts w:ascii="Times New Roman" w:hAnsi="Times New Roman" w:cs="Times New Roman"/>
                <w:sz w:val="24"/>
                <w:szCs w:val="24"/>
              </w:rPr>
            </w:pPr>
            <w:r>
              <w:rPr>
                <w:rFonts w:ascii="Times New Roman" w:hAnsi="Times New Roman" w:cs="Times New Roman"/>
                <w:sz w:val="24"/>
                <w:szCs w:val="24"/>
              </w:rPr>
              <w:t>Technical Feasibility Report</w:t>
            </w:r>
          </w:p>
        </w:tc>
      </w:tr>
    </w:tbl>
    <w:p w14:paraId="328A5164" w14:textId="77777777" w:rsidR="00A530F7" w:rsidRDefault="00A530F7">
      <w:pPr>
        <w:rPr>
          <w:rFonts w:ascii="Times New Roman" w:hAnsi="Times New Roman" w:cs="Times New Roman"/>
          <w:b/>
          <w:sz w:val="24"/>
        </w:rPr>
      </w:pPr>
    </w:p>
    <w:sectPr w:rsidR="00A530F7" w:rsidSect="00443DE3">
      <w:pgSz w:w="11906" w:h="16838" w:code="9"/>
      <w:pgMar w:top="1440" w:right="1077" w:bottom="1440" w:left="1077" w:header="624"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0C4AD" w14:textId="77777777" w:rsidR="00901C57" w:rsidRDefault="00901C57" w:rsidP="00B92F21">
      <w:pPr>
        <w:spacing w:after="0" w:line="240" w:lineRule="auto"/>
      </w:pPr>
      <w:r>
        <w:separator/>
      </w:r>
    </w:p>
  </w:endnote>
  <w:endnote w:type="continuationSeparator" w:id="0">
    <w:p w14:paraId="0C620EFE" w14:textId="77777777" w:rsidR="00901C57" w:rsidRDefault="00901C57" w:rsidP="00B9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7AD6A" w14:textId="77777777" w:rsidR="003F29D0" w:rsidRDefault="003F2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6074706"/>
      <w:docPartObj>
        <w:docPartGallery w:val="Page Numbers (Bottom of Page)"/>
        <w:docPartUnique/>
      </w:docPartObj>
    </w:sdtPr>
    <w:sdtEndPr>
      <w:rPr>
        <w:noProof/>
      </w:rPr>
    </w:sdtEndPr>
    <w:sdtContent>
      <w:p w14:paraId="410A6790" w14:textId="2BAE3860" w:rsidR="003F29D0" w:rsidRDefault="003F29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3E0157" w14:textId="77777777" w:rsidR="003F29D0" w:rsidRDefault="003F2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445D6" w14:textId="77777777" w:rsidR="003F29D0" w:rsidRDefault="003F2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74EA7" w14:textId="77777777" w:rsidR="00901C57" w:rsidRDefault="00901C57" w:rsidP="00B92F21">
      <w:pPr>
        <w:spacing w:after="0" w:line="240" w:lineRule="auto"/>
      </w:pPr>
      <w:r>
        <w:separator/>
      </w:r>
    </w:p>
  </w:footnote>
  <w:footnote w:type="continuationSeparator" w:id="0">
    <w:p w14:paraId="0160BB41" w14:textId="77777777" w:rsidR="00901C57" w:rsidRDefault="00901C57" w:rsidP="00B92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45758" w14:textId="77777777" w:rsidR="003F29D0" w:rsidRDefault="003F2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C0F7" w14:textId="77777777" w:rsidR="003F29D0" w:rsidRDefault="003F2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A438" w14:textId="77777777" w:rsidR="003F29D0" w:rsidRDefault="003F2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3086E"/>
    <w:multiLevelType w:val="hybridMultilevel"/>
    <w:tmpl w:val="F488A3D2"/>
    <w:lvl w:ilvl="0" w:tplc="515A71DC">
      <w:start w:val="1"/>
      <w:numFmt w:val="decimal"/>
      <w:lvlText w:val="RQ%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032FCE"/>
    <w:multiLevelType w:val="multilevel"/>
    <w:tmpl w:val="44724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56E1F86"/>
    <w:multiLevelType w:val="hybridMultilevel"/>
    <w:tmpl w:val="0018F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01F42"/>
    <w:multiLevelType w:val="hybridMultilevel"/>
    <w:tmpl w:val="B628AB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3E22516D"/>
    <w:multiLevelType w:val="hybridMultilevel"/>
    <w:tmpl w:val="F2B25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2C6552"/>
    <w:multiLevelType w:val="hybridMultilevel"/>
    <w:tmpl w:val="98CC5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1AE79D5"/>
    <w:multiLevelType w:val="multilevel"/>
    <w:tmpl w:val="25D01DF4"/>
    <w:lvl w:ilvl="0">
      <w:start w:val="1"/>
      <w:numFmt w:val="decimal"/>
      <w:lvlText w:val="%1."/>
      <w:lvlJc w:val="left"/>
      <w:pPr>
        <w:ind w:left="36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07000D6"/>
    <w:multiLevelType w:val="hybridMultilevel"/>
    <w:tmpl w:val="71D803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625E09D3"/>
    <w:multiLevelType w:val="hybridMultilevel"/>
    <w:tmpl w:val="6F743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AF04267"/>
    <w:multiLevelType w:val="hybridMultilevel"/>
    <w:tmpl w:val="3D12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04E66"/>
    <w:multiLevelType w:val="multilevel"/>
    <w:tmpl w:val="BC3CCA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9C0B7A"/>
    <w:multiLevelType w:val="hybridMultilevel"/>
    <w:tmpl w:val="0FFE06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748F73DB"/>
    <w:multiLevelType w:val="hybridMultilevel"/>
    <w:tmpl w:val="AEA4805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7DF45AD9"/>
    <w:multiLevelType w:val="hybridMultilevel"/>
    <w:tmpl w:val="F7983C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E5552A1"/>
    <w:multiLevelType w:val="multilevel"/>
    <w:tmpl w:val="876CD06E"/>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12"/>
  </w:num>
  <w:num w:numId="3">
    <w:abstractNumId w:val="11"/>
  </w:num>
  <w:num w:numId="4">
    <w:abstractNumId w:val="7"/>
  </w:num>
  <w:num w:numId="5">
    <w:abstractNumId w:val="2"/>
  </w:num>
  <w:num w:numId="6">
    <w:abstractNumId w:val="8"/>
  </w:num>
  <w:num w:numId="7">
    <w:abstractNumId w:val="6"/>
  </w:num>
  <w:num w:numId="8">
    <w:abstractNumId w:val="13"/>
  </w:num>
  <w:num w:numId="9">
    <w:abstractNumId w:val="5"/>
  </w:num>
  <w:num w:numId="10">
    <w:abstractNumId w:val="0"/>
  </w:num>
  <w:num w:numId="11">
    <w:abstractNumId w:val="3"/>
  </w:num>
  <w:num w:numId="12">
    <w:abstractNumId w:val="14"/>
  </w:num>
  <w:num w:numId="13">
    <w:abstractNumId w:val="10"/>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1NjS0sDA1MTQ1tTRQ0lEKTi0uzszPAykwNq8FAGlc0FQtAAAA"/>
  </w:docVars>
  <w:rsids>
    <w:rsidRoot w:val="0018529C"/>
    <w:rsid w:val="000060BB"/>
    <w:rsid w:val="00006879"/>
    <w:rsid w:val="000073E6"/>
    <w:rsid w:val="000105EA"/>
    <w:rsid w:val="000108BE"/>
    <w:rsid w:val="000114CF"/>
    <w:rsid w:val="00011878"/>
    <w:rsid w:val="00012C1C"/>
    <w:rsid w:val="000147FE"/>
    <w:rsid w:val="00014BA5"/>
    <w:rsid w:val="000169BB"/>
    <w:rsid w:val="00016FF7"/>
    <w:rsid w:val="0001705F"/>
    <w:rsid w:val="00017B2D"/>
    <w:rsid w:val="00020FF4"/>
    <w:rsid w:val="00022007"/>
    <w:rsid w:val="00022822"/>
    <w:rsid w:val="00023BDA"/>
    <w:rsid w:val="00025ACC"/>
    <w:rsid w:val="00026784"/>
    <w:rsid w:val="00026D23"/>
    <w:rsid w:val="000303A7"/>
    <w:rsid w:val="0003057F"/>
    <w:rsid w:val="000312D5"/>
    <w:rsid w:val="00032A15"/>
    <w:rsid w:val="00033C07"/>
    <w:rsid w:val="00033E46"/>
    <w:rsid w:val="000340F6"/>
    <w:rsid w:val="00035101"/>
    <w:rsid w:val="00035538"/>
    <w:rsid w:val="000406AA"/>
    <w:rsid w:val="0004072A"/>
    <w:rsid w:val="000409A1"/>
    <w:rsid w:val="00040C8F"/>
    <w:rsid w:val="000410EA"/>
    <w:rsid w:val="00041967"/>
    <w:rsid w:val="00051D29"/>
    <w:rsid w:val="00055035"/>
    <w:rsid w:val="00055BBB"/>
    <w:rsid w:val="00055E99"/>
    <w:rsid w:val="00060F45"/>
    <w:rsid w:val="000612CD"/>
    <w:rsid w:val="00061F3E"/>
    <w:rsid w:val="000635F6"/>
    <w:rsid w:val="000636A3"/>
    <w:rsid w:val="00063DFB"/>
    <w:rsid w:val="000642BC"/>
    <w:rsid w:val="000646CF"/>
    <w:rsid w:val="0006520D"/>
    <w:rsid w:val="00065D14"/>
    <w:rsid w:val="00065D76"/>
    <w:rsid w:val="00066815"/>
    <w:rsid w:val="00066C7B"/>
    <w:rsid w:val="00067E0F"/>
    <w:rsid w:val="000702F4"/>
    <w:rsid w:val="00070FC1"/>
    <w:rsid w:val="00071248"/>
    <w:rsid w:val="0007158B"/>
    <w:rsid w:val="00071ED4"/>
    <w:rsid w:val="00072474"/>
    <w:rsid w:val="00073504"/>
    <w:rsid w:val="00074011"/>
    <w:rsid w:val="00074485"/>
    <w:rsid w:val="0007485C"/>
    <w:rsid w:val="00080E92"/>
    <w:rsid w:val="00081297"/>
    <w:rsid w:val="0008259B"/>
    <w:rsid w:val="0008296C"/>
    <w:rsid w:val="00083181"/>
    <w:rsid w:val="00084FEB"/>
    <w:rsid w:val="000855AE"/>
    <w:rsid w:val="00085B44"/>
    <w:rsid w:val="000866A9"/>
    <w:rsid w:val="00086C90"/>
    <w:rsid w:val="00086D03"/>
    <w:rsid w:val="0008762B"/>
    <w:rsid w:val="00090A93"/>
    <w:rsid w:val="00092E53"/>
    <w:rsid w:val="000930B1"/>
    <w:rsid w:val="00095696"/>
    <w:rsid w:val="00096EF9"/>
    <w:rsid w:val="00096F91"/>
    <w:rsid w:val="000A05D6"/>
    <w:rsid w:val="000A0F23"/>
    <w:rsid w:val="000A2411"/>
    <w:rsid w:val="000A37AB"/>
    <w:rsid w:val="000A3B5B"/>
    <w:rsid w:val="000A4B48"/>
    <w:rsid w:val="000A64E3"/>
    <w:rsid w:val="000A6A0C"/>
    <w:rsid w:val="000A7597"/>
    <w:rsid w:val="000A7826"/>
    <w:rsid w:val="000A7C7C"/>
    <w:rsid w:val="000B08FC"/>
    <w:rsid w:val="000B1D59"/>
    <w:rsid w:val="000B1E76"/>
    <w:rsid w:val="000B1FE3"/>
    <w:rsid w:val="000B25AB"/>
    <w:rsid w:val="000B34D4"/>
    <w:rsid w:val="000B4069"/>
    <w:rsid w:val="000B5628"/>
    <w:rsid w:val="000B610A"/>
    <w:rsid w:val="000B79D0"/>
    <w:rsid w:val="000C0939"/>
    <w:rsid w:val="000C1BBD"/>
    <w:rsid w:val="000C35FF"/>
    <w:rsid w:val="000C3CC9"/>
    <w:rsid w:val="000C5701"/>
    <w:rsid w:val="000C67D1"/>
    <w:rsid w:val="000C7AFD"/>
    <w:rsid w:val="000D1383"/>
    <w:rsid w:val="000D29A1"/>
    <w:rsid w:val="000D30CD"/>
    <w:rsid w:val="000D5164"/>
    <w:rsid w:val="000E01E4"/>
    <w:rsid w:val="000E0D4C"/>
    <w:rsid w:val="000E1632"/>
    <w:rsid w:val="000E1868"/>
    <w:rsid w:val="000E1C5E"/>
    <w:rsid w:val="000E1E2C"/>
    <w:rsid w:val="000E21A7"/>
    <w:rsid w:val="000E248E"/>
    <w:rsid w:val="000E253E"/>
    <w:rsid w:val="000E2808"/>
    <w:rsid w:val="000E3B50"/>
    <w:rsid w:val="000E4D12"/>
    <w:rsid w:val="000E57C5"/>
    <w:rsid w:val="000E5D5F"/>
    <w:rsid w:val="000E65B0"/>
    <w:rsid w:val="000E6D47"/>
    <w:rsid w:val="000E711D"/>
    <w:rsid w:val="000E7CCA"/>
    <w:rsid w:val="000F1A25"/>
    <w:rsid w:val="000F4541"/>
    <w:rsid w:val="000F50FF"/>
    <w:rsid w:val="000F7C2E"/>
    <w:rsid w:val="0010190C"/>
    <w:rsid w:val="00102815"/>
    <w:rsid w:val="00102C0F"/>
    <w:rsid w:val="00103A08"/>
    <w:rsid w:val="00105494"/>
    <w:rsid w:val="001067EB"/>
    <w:rsid w:val="0010690B"/>
    <w:rsid w:val="001075E0"/>
    <w:rsid w:val="00112922"/>
    <w:rsid w:val="00114495"/>
    <w:rsid w:val="00116094"/>
    <w:rsid w:val="00117640"/>
    <w:rsid w:val="00121894"/>
    <w:rsid w:val="001220BA"/>
    <w:rsid w:val="00123A6B"/>
    <w:rsid w:val="001258A9"/>
    <w:rsid w:val="00126C15"/>
    <w:rsid w:val="001272D8"/>
    <w:rsid w:val="001273F9"/>
    <w:rsid w:val="00130F40"/>
    <w:rsid w:val="00131DEF"/>
    <w:rsid w:val="00135123"/>
    <w:rsid w:val="00136180"/>
    <w:rsid w:val="00136BBE"/>
    <w:rsid w:val="00137D29"/>
    <w:rsid w:val="00140E5A"/>
    <w:rsid w:val="00144E30"/>
    <w:rsid w:val="00146236"/>
    <w:rsid w:val="00146EA0"/>
    <w:rsid w:val="00150319"/>
    <w:rsid w:val="00151A17"/>
    <w:rsid w:val="00151AA7"/>
    <w:rsid w:val="00153B3B"/>
    <w:rsid w:val="0015469E"/>
    <w:rsid w:val="001554A0"/>
    <w:rsid w:val="0016027B"/>
    <w:rsid w:val="001625F6"/>
    <w:rsid w:val="00163893"/>
    <w:rsid w:val="00165147"/>
    <w:rsid w:val="00171762"/>
    <w:rsid w:val="001717B2"/>
    <w:rsid w:val="00173355"/>
    <w:rsid w:val="0017337D"/>
    <w:rsid w:val="00174C4E"/>
    <w:rsid w:val="00175316"/>
    <w:rsid w:val="001758C1"/>
    <w:rsid w:val="00177146"/>
    <w:rsid w:val="00177186"/>
    <w:rsid w:val="00180274"/>
    <w:rsid w:val="001821C6"/>
    <w:rsid w:val="001828A7"/>
    <w:rsid w:val="001832AB"/>
    <w:rsid w:val="0018529C"/>
    <w:rsid w:val="001852DC"/>
    <w:rsid w:val="0018552E"/>
    <w:rsid w:val="00185DC9"/>
    <w:rsid w:val="001862AE"/>
    <w:rsid w:val="001865DA"/>
    <w:rsid w:val="001869A6"/>
    <w:rsid w:val="00186F82"/>
    <w:rsid w:val="001901EE"/>
    <w:rsid w:val="00190227"/>
    <w:rsid w:val="001913DC"/>
    <w:rsid w:val="001916C8"/>
    <w:rsid w:val="001919E9"/>
    <w:rsid w:val="00192C98"/>
    <w:rsid w:val="001934FD"/>
    <w:rsid w:val="001944EB"/>
    <w:rsid w:val="00195730"/>
    <w:rsid w:val="00195EC6"/>
    <w:rsid w:val="001967DE"/>
    <w:rsid w:val="00196A5D"/>
    <w:rsid w:val="00196CCD"/>
    <w:rsid w:val="00197857"/>
    <w:rsid w:val="001A0845"/>
    <w:rsid w:val="001A0B94"/>
    <w:rsid w:val="001A2DE4"/>
    <w:rsid w:val="001A30D7"/>
    <w:rsid w:val="001A407F"/>
    <w:rsid w:val="001A50B7"/>
    <w:rsid w:val="001A5D55"/>
    <w:rsid w:val="001B048C"/>
    <w:rsid w:val="001B08C7"/>
    <w:rsid w:val="001B0C20"/>
    <w:rsid w:val="001B17AA"/>
    <w:rsid w:val="001B211B"/>
    <w:rsid w:val="001B30D6"/>
    <w:rsid w:val="001B3F03"/>
    <w:rsid w:val="001B65A1"/>
    <w:rsid w:val="001B6BF8"/>
    <w:rsid w:val="001B7A4D"/>
    <w:rsid w:val="001B7E42"/>
    <w:rsid w:val="001C0747"/>
    <w:rsid w:val="001C0BAB"/>
    <w:rsid w:val="001C1D65"/>
    <w:rsid w:val="001C1D7C"/>
    <w:rsid w:val="001C45F8"/>
    <w:rsid w:val="001C467C"/>
    <w:rsid w:val="001C546F"/>
    <w:rsid w:val="001C5AF8"/>
    <w:rsid w:val="001C5B05"/>
    <w:rsid w:val="001C5ECA"/>
    <w:rsid w:val="001C6B6C"/>
    <w:rsid w:val="001C7C37"/>
    <w:rsid w:val="001D0A0F"/>
    <w:rsid w:val="001D238F"/>
    <w:rsid w:val="001D3A5C"/>
    <w:rsid w:val="001D45F5"/>
    <w:rsid w:val="001D6539"/>
    <w:rsid w:val="001E0BD0"/>
    <w:rsid w:val="001E19AA"/>
    <w:rsid w:val="001E25F2"/>
    <w:rsid w:val="001E2F1D"/>
    <w:rsid w:val="001E3130"/>
    <w:rsid w:val="001E33DD"/>
    <w:rsid w:val="001E4FD1"/>
    <w:rsid w:val="001E590E"/>
    <w:rsid w:val="001E60DA"/>
    <w:rsid w:val="001E6632"/>
    <w:rsid w:val="001E671B"/>
    <w:rsid w:val="001F22AD"/>
    <w:rsid w:val="001F74A0"/>
    <w:rsid w:val="00201EC1"/>
    <w:rsid w:val="002031E6"/>
    <w:rsid w:val="00210A61"/>
    <w:rsid w:val="00210EAC"/>
    <w:rsid w:val="00212CE7"/>
    <w:rsid w:val="00213394"/>
    <w:rsid w:val="00213A1F"/>
    <w:rsid w:val="00214B16"/>
    <w:rsid w:val="00216D7A"/>
    <w:rsid w:val="00216DDA"/>
    <w:rsid w:val="0022041F"/>
    <w:rsid w:val="0022061E"/>
    <w:rsid w:val="002219A2"/>
    <w:rsid w:val="002228AD"/>
    <w:rsid w:val="0022378A"/>
    <w:rsid w:val="0022563F"/>
    <w:rsid w:val="00230249"/>
    <w:rsid w:val="00231B42"/>
    <w:rsid w:val="00233202"/>
    <w:rsid w:val="00233BD7"/>
    <w:rsid w:val="00234F42"/>
    <w:rsid w:val="00235302"/>
    <w:rsid w:val="00236BAE"/>
    <w:rsid w:val="00237F30"/>
    <w:rsid w:val="00240045"/>
    <w:rsid w:val="00240D3D"/>
    <w:rsid w:val="00241680"/>
    <w:rsid w:val="00241FE1"/>
    <w:rsid w:val="002429E7"/>
    <w:rsid w:val="00242C77"/>
    <w:rsid w:val="00242D19"/>
    <w:rsid w:val="00243EE3"/>
    <w:rsid w:val="002448B4"/>
    <w:rsid w:val="0024541F"/>
    <w:rsid w:val="002471FC"/>
    <w:rsid w:val="0025140F"/>
    <w:rsid w:val="002540E9"/>
    <w:rsid w:val="002544CF"/>
    <w:rsid w:val="0025469D"/>
    <w:rsid w:val="00255179"/>
    <w:rsid w:val="0025545E"/>
    <w:rsid w:val="002561E6"/>
    <w:rsid w:val="002561F7"/>
    <w:rsid w:val="00257157"/>
    <w:rsid w:val="00257BD4"/>
    <w:rsid w:val="00260231"/>
    <w:rsid w:val="00260FC5"/>
    <w:rsid w:val="00261B37"/>
    <w:rsid w:val="00261E72"/>
    <w:rsid w:val="00263174"/>
    <w:rsid w:val="002660BD"/>
    <w:rsid w:val="00266789"/>
    <w:rsid w:val="00266FB1"/>
    <w:rsid w:val="002677A8"/>
    <w:rsid w:val="00267E74"/>
    <w:rsid w:val="002709D9"/>
    <w:rsid w:val="0027199E"/>
    <w:rsid w:val="00272C6D"/>
    <w:rsid w:val="00274B13"/>
    <w:rsid w:val="00274C26"/>
    <w:rsid w:val="00274CE4"/>
    <w:rsid w:val="0027713B"/>
    <w:rsid w:val="002775CF"/>
    <w:rsid w:val="0027771E"/>
    <w:rsid w:val="00277971"/>
    <w:rsid w:val="00277CCF"/>
    <w:rsid w:val="0028099B"/>
    <w:rsid w:val="00282A33"/>
    <w:rsid w:val="00282DDA"/>
    <w:rsid w:val="00283C55"/>
    <w:rsid w:val="0028611D"/>
    <w:rsid w:val="00287FE0"/>
    <w:rsid w:val="0029092C"/>
    <w:rsid w:val="00293824"/>
    <w:rsid w:val="002957E3"/>
    <w:rsid w:val="002A0545"/>
    <w:rsid w:val="002A0F8F"/>
    <w:rsid w:val="002A1A4E"/>
    <w:rsid w:val="002A2215"/>
    <w:rsid w:val="002A28DA"/>
    <w:rsid w:val="002A3089"/>
    <w:rsid w:val="002A4EA1"/>
    <w:rsid w:val="002A5955"/>
    <w:rsid w:val="002A5D25"/>
    <w:rsid w:val="002A60DE"/>
    <w:rsid w:val="002A7978"/>
    <w:rsid w:val="002B02E0"/>
    <w:rsid w:val="002B054B"/>
    <w:rsid w:val="002B3B04"/>
    <w:rsid w:val="002B4C18"/>
    <w:rsid w:val="002B5984"/>
    <w:rsid w:val="002B7CBC"/>
    <w:rsid w:val="002C000C"/>
    <w:rsid w:val="002C21ED"/>
    <w:rsid w:val="002C2B41"/>
    <w:rsid w:val="002C3085"/>
    <w:rsid w:val="002C386C"/>
    <w:rsid w:val="002C4717"/>
    <w:rsid w:val="002C4B1B"/>
    <w:rsid w:val="002C6197"/>
    <w:rsid w:val="002C776F"/>
    <w:rsid w:val="002D04B3"/>
    <w:rsid w:val="002D05BD"/>
    <w:rsid w:val="002D0B01"/>
    <w:rsid w:val="002D1EC7"/>
    <w:rsid w:val="002D22AA"/>
    <w:rsid w:val="002D2329"/>
    <w:rsid w:val="002D604D"/>
    <w:rsid w:val="002D65E5"/>
    <w:rsid w:val="002D6B9A"/>
    <w:rsid w:val="002E13A3"/>
    <w:rsid w:val="002E1C9B"/>
    <w:rsid w:val="002E28C8"/>
    <w:rsid w:val="002E29F2"/>
    <w:rsid w:val="002E2C89"/>
    <w:rsid w:val="002E3BFA"/>
    <w:rsid w:val="002E629C"/>
    <w:rsid w:val="002E79AB"/>
    <w:rsid w:val="002F06DC"/>
    <w:rsid w:val="002F0A34"/>
    <w:rsid w:val="002F0ABC"/>
    <w:rsid w:val="002F1329"/>
    <w:rsid w:val="002F16F9"/>
    <w:rsid w:val="002F3675"/>
    <w:rsid w:val="002F3DF5"/>
    <w:rsid w:val="002F6DA7"/>
    <w:rsid w:val="002F7809"/>
    <w:rsid w:val="00300618"/>
    <w:rsid w:val="003008F8"/>
    <w:rsid w:val="0030210F"/>
    <w:rsid w:val="0030231B"/>
    <w:rsid w:val="0030291C"/>
    <w:rsid w:val="00302D4D"/>
    <w:rsid w:val="00303B5E"/>
    <w:rsid w:val="00303B95"/>
    <w:rsid w:val="003040F7"/>
    <w:rsid w:val="00305AFB"/>
    <w:rsid w:val="00305E3E"/>
    <w:rsid w:val="00306DB9"/>
    <w:rsid w:val="00307FB7"/>
    <w:rsid w:val="00311A8A"/>
    <w:rsid w:val="0031273D"/>
    <w:rsid w:val="00312EF5"/>
    <w:rsid w:val="00314690"/>
    <w:rsid w:val="00316CA6"/>
    <w:rsid w:val="0032051F"/>
    <w:rsid w:val="003209AB"/>
    <w:rsid w:val="00320EF8"/>
    <w:rsid w:val="003214DB"/>
    <w:rsid w:val="00322042"/>
    <w:rsid w:val="00322650"/>
    <w:rsid w:val="003233E3"/>
    <w:rsid w:val="0032374D"/>
    <w:rsid w:val="00324E25"/>
    <w:rsid w:val="00327613"/>
    <w:rsid w:val="0033083D"/>
    <w:rsid w:val="003308F2"/>
    <w:rsid w:val="00330C3E"/>
    <w:rsid w:val="003315B9"/>
    <w:rsid w:val="00332A77"/>
    <w:rsid w:val="00334A88"/>
    <w:rsid w:val="00335507"/>
    <w:rsid w:val="0033577E"/>
    <w:rsid w:val="00335B8C"/>
    <w:rsid w:val="003364DE"/>
    <w:rsid w:val="00336D52"/>
    <w:rsid w:val="00336E97"/>
    <w:rsid w:val="00340B6A"/>
    <w:rsid w:val="00343AA4"/>
    <w:rsid w:val="00344E4E"/>
    <w:rsid w:val="0034565B"/>
    <w:rsid w:val="00345A73"/>
    <w:rsid w:val="003463DC"/>
    <w:rsid w:val="00346966"/>
    <w:rsid w:val="00350E96"/>
    <w:rsid w:val="00351B6B"/>
    <w:rsid w:val="00351C54"/>
    <w:rsid w:val="003526C2"/>
    <w:rsid w:val="0035302F"/>
    <w:rsid w:val="003541BF"/>
    <w:rsid w:val="00354481"/>
    <w:rsid w:val="0035599F"/>
    <w:rsid w:val="0035738C"/>
    <w:rsid w:val="0036147C"/>
    <w:rsid w:val="003616F5"/>
    <w:rsid w:val="00361B4E"/>
    <w:rsid w:val="00364B97"/>
    <w:rsid w:val="00364C42"/>
    <w:rsid w:val="0036712D"/>
    <w:rsid w:val="00367872"/>
    <w:rsid w:val="003706F5"/>
    <w:rsid w:val="003707C3"/>
    <w:rsid w:val="00371580"/>
    <w:rsid w:val="003724A1"/>
    <w:rsid w:val="00372792"/>
    <w:rsid w:val="00372CA7"/>
    <w:rsid w:val="003750C6"/>
    <w:rsid w:val="00376997"/>
    <w:rsid w:val="00380431"/>
    <w:rsid w:val="00381F8F"/>
    <w:rsid w:val="0038276C"/>
    <w:rsid w:val="0038387B"/>
    <w:rsid w:val="00385697"/>
    <w:rsid w:val="00386319"/>
    <w:rsid w:val="00386EDD"/>
    <w:rsid w:val="0039039A"/>
    <w:rsid w:val="00391F0C"/>
    <w:rsid w:val="0039252E"/>
    <w:rsid w:val="00392AF3"/>
    <w:rsid w:val="00393317"/>
    <w:rsid w:val="0039335D"/>
    <w:rsid w:val="00393EB5"/>
    <w:rsid w:val="003949A7"/>
    <w:rsid w:val="00394B10"/>
    <w:rsid w:val="0039501D"/>
    <w:rsid w:val="00395FF8"/>
    <w:rsid w:val="00396950"/>
    <w:rsid w:val="00397AB5"/>
    <w:rsid w:val="00397F00"/>
    <w:rsid w:val="003A00FB"/>
    <w:rsid w:val="003A0594"/>
    <w:rsid w:val="003A2247"/>
    <w:rsid w:val="003A3E87"/>
    <w:rsid w:val="003A4001"/>
    <w:rsid w:val="003B00B0"/>
    <w:rsid w:val="003B0A23"/>
    <w:rsid w:val="003B1AC2"/>
    <w:rsid w:val="003B1C30"/>
    <w:rsid w:val="003B7243"/>
    <w:rsid w:val="003C0676"/>
    <w:rsid w:val="003C0A84"/>
    <w:rsid w:val="003C0BE8"/>
    <w:rsid w:val="003C1122"/>
    <w:rsid w:val="003C3A08"/>
    <w:rsid w:val="003C48BE"/>
    <w:rsid w:val="003C4CF9"/>
    <w:rsid w:val="003C5171"/>
    <w:rsid w:val="003D0A82"/>
    <w:rsid w:val="003D1503"/>
    <w:rsid w:val="003D2245"/>
    <w:rsid w:val="003D37B4"/>
    <w:rsid w:val="003D426F"/>
    <w:rsid w:val="003D4371"/>
    <w:rsid w:val="003D4F36"/>
    <w:rsid w:val="003D5C1D"/>
    <w:rsid w:val="003D634C"/>
    <w:rsid w:val="003E0424"/>
    <w:rsid w:val="003E0FA5"/>
    <w:rsid w:val="003E23C1"/>
    <w:rsid w:val="003E3F5A"/>
    <w:rsid w:val="003E4BC3"/>
    <w:rsid w:val="003E6E49"/>
    <w:rsid w:val="003E7467"/>
    <w:rsid w:val="003E7E97"/>
    <w:rsid w:val="003F06EE"/>
    <w:rsid w:val="003F08F6"/>
    <w:rsid w:val="003F1FB9"/>
    <w:rsid w:val="003F29D0"/>
    <w:rsid w:val="003F3C7C"/>
    <w:rsid w:val="003F3ED6"/>
    <w:rsid w:val="003F43B0"/>
    <w:rsid w:val="003F585D"/>
    <w:rsid w:val="003F6922"/>
    <w:rsid w:val="003F7E21"/>
    <w:rsid w:val="00402248"/>
    <w:rsid w:val="00402881"/>
    <w:rsid w:val="00403606"/>
    <w:rsid w:val="00405D2C"/>
    <w:rsid w:val="00407025"/>
    <w:rsid w:val="00407AA6"/>
    <w:rsid w:val="0041144C"/>
    <w:rsid w:val="00412745"/>
    <w:rsid w:val="004225B9"/>
    <w:rsid w:val="004236CA"/>
    <w:rsid w:val="00424955"/>
    <w:rsid w:val="00426078"/>
    <w:rsid w:val="00426B38"/>
    <w:rsid w:val="00430A79"/>
    <w:rsid w:val="00431307"/>
    <w:rsid w:val="00432493"/>
    <w:rsid w:val="00433F5C"/>
    <w:rsid w:val="0043435F"/>
    <w:rsid w:val="00434875"/>
    <w:rsid w:val="00434A7C"/>
    <w:rsid w:val="0044265F"/>
    <w:rsid w:val="00442EBF"/>
    <w:rsid w:val="00443DE3"/>
    <w:rsid w:val="00444523"/>
    <w:rsid w:val="00446129"/>
    <w:rsid w:val="0044707D"/>
    <w:rsid w:val="004503CB"/>
    <w:rsid w:val="0045041A"/>
    <w:rsid w:val="00451C82"/>
    <w:rsid w:val="0045290B"/>
    <w:rsid w:val="00452A34"/>
    <w:rsid w:val="00453B53"/>
    <w:rsid w:val="00454787"/>
    <w:rsid w:val="0046045A"/>
    <w:rsid w:val="004607BC"/>
    <w:rsid w:val="00460F96"/>
    <w:rsid w:val="004628EB"/>
    <w:rsid w:val="004631CD"/>
    <w:rsid w:val="004638F0"/>
    <w:rsid w:val="0046413E"/>
    <w:rsid w:val="004651B3"/>
    <w:rsid w:val="00465511"/>
    <w:rsid w:val="00465FC9"/>
    <w:rsid w:val="00466F54"/>
    <w:rsid w:val="00470AA7"/>
    <w:rsid w:val="00470E99"/>
    <w:rsid w:val="0047167D"/>
    <w:rsid w:val="00474BF0"/>
    <w:rsid w:val="004750FE"/>
    <w:rsid w:val="00475234"/>
    <w:rsid w:val="00475B31"/>
    <w:rsid w:val="00476B96"/>
    <w:rsid w:val="00476C63"/>
    <w:rsid w:val="00480503"/>
    <w:rsid w:val="00482D0D"/>
    <w:rsid w:val="004847D6"/>
    <w:rsid w:val="004848EB"/>
    <w:rsid w:val="004863BA"/>
    <w:rsid w:val="004876FE"/>
    <w:rsid w:val="0049077A"/>
    <w:rsid w:val="004922B2"/>
    <w:rsid w:val="0049258A"/>
    <w:rsid w:val="004930CB"/>
    <w:rsid w:val="0049363A"/>
    <w:rsid w:val="00494059"/>
    <w:rsid w:val="00495FCE"/>
    <w:rsid w:val="0049772D"/>
    <w:rsid w:val="00497D23"/>
    <w:rsid w:val="004A0053"/>
    <w:rsid w:val="004A09C5"/>
    <w:rsid w:val="004A5748"/>
    <w:rsid w:val="004B113C"/>
    <w:rsid w:val="004B5893"/>
    <w:rsid w:val="004B74E5"/>
    <w:rsid w:val="004B78F3"/>
    <w:rsid w:val="004C0C49"/>
    <w:rsid w:val="004C11BC"/>
    <w:rsid w:val="004C1AAC"/>
    <w:rsid w:val="004C218D"/>
    <w:rsid w:val="004C2212"/>
    <w:rsid w:val="004C2C36"/>
    <w:rsid w:val="004C36F2"/>
    <w:rsid w:val="004C4529"/>
    <w:rsid w:val="004C459D"/>
    <w:rsid w:val="004C71C2"/>
    <w:rsid w:val="004C7D5F"/>
    <w:rsid w:val="004C7F22"/>
    <w:rsid w:val="004D08B3"/>
    <w:rsid w:val="004D1198"/>
    <w:rsid w:val="004D2C02"/>
    <w:rsid w:val="004D2E28"/>
    <w:rsid w:val="004D3ABA"/>
    <w:rsid w:val="004D42FC"/>
    <w:rsid w:val="004D4412"/>
    <w:rsid w:val="004D57B6"/>
    <w:rsid w:val="004E0F11"/>
    <w:rsid w:val="004E2807"/>
    <w:rsid w:val="004E36FD"/>
    <w:rsid w:val="004E36FE"/>
    <w:rsid w:val="004E4F6B"/>
    <w:rsid w:val="004E549F"/>
    <w:rsid w:val="004E5668"/>
    <w:rsid w:val="004E5D96"/>
    <w:rsid w:val="004E5FD5"/>
    <w:rsid w:val="004E616A"/>
    <w:rsid w:val="004E6F6C"/>
    <w:rsid w:val="004F05CC"/>
    <w:rsid w:val="004F0DF1"/>
    <w:rsid w:val="004F3849"/>
    <w:rsid w:val="004F417C"/>
    <w:rsid w:val="004F4471"/>
    <w:rsid w:val="004F4885"/>
    <w:rsid w:val="004F716F"/>
    <w:rsid w:val="004F7BDC"/>
    <w:rsid w:val="004F7E7D"/>
    <w:rsid w:val="00500566"/>
    <w:rsid w:val="005034DA"/>
    <w:rsid w:val="00505A10"/>
    <w:rsid w:val="00505F96"/>
    <w:rsid w:val="00506570"/>
    <w:rsid w:val="00506814"/>
    <w:rsid w:val="00507F71"/>
    <w:rsid w:val="0051015D"/>
    <w:rsid w:val="00512149"/>
    <w:rsid w:val="00515051"/>
    <w:rsid w:val="00516691"/>
    <w:rsid w:val="00516DE6"/>
    <w:rsid w:val="005176BB"/>
    <w:rsid w:val="00517700"/>
    <w:rsid w:val="0052044D"/>
    <w:rsid w:val="00520BBF"/>
    <w:rsid w:val="00521901"/>
    <w:rsid w:val="00524C80"/>
    <w:rsid w:val="00526081"/>
    <w:rsid w:val="00526B15"/>
    <w:rsid w:val="00526FDC"/>
    <w:rsid w:val="00531FD8"/>
    <w:rsid w:val="0053365B"/>
    <w:rsid w:val="005338A2"/>
    <w:rsid w:val="005346EF"/>
    <w:rsid w:val="00534E79"/>
    <w:rsid w:val="0053531A"/>
    <w:rsid w:val="00535FFC"/>
    <w:rsid w:val="00537470"/>
    <w:rsid w:val="00540203"/>
    <w:rsid w:val="00542B6F"/>
    <w:rsid w:val="00543450"/>
    <w:rsid w:val="0054526D"/>
    <w:rsid w:val="00545338"/>
    <w:rsid w:val="00545C0C"/>
    <w:rsid w:val="0054602D"/>
    <w:rsid w:val="005460B2"/>
    <w:rsid w:val="00546864"/>
    <w:rsid w:val="005468FF"/>
    <w:rsid w:val="00547044"/>
    <w:rsid w:val="00547857"/>
    <w:rsid w:val="00547ABB"/>
    <w:rsid w:val="005506E9"/>
    <w:rsid w:val="00552ECB"/>
    <w:rsid w:val="00554D76"/>
    <w:rsid w:val="00555512"/>
    <w:rsid w:val="005560C9"/>
    <w:rsid w:val="005568F8"/>
    <w:rsid w:val="00556CB1"/>
    <w:rsid w:val="00557877"/>
    <w:rsid w:val="005654B8"/>
    <w:rsid w:val="005660DC"/>
    <w:rsid w:val="005709CE"/>
    <w:rsid w:val="0057396B"/>
    <w:rsid w:val="00575CC7"/>
    <w:rsid w:val="00575DDF"/>
    <w:rsid w:val="0057658E"/>
    <w:rsid w:val="00576D70"/>
    <w:rsid w:val="005805E9"/>
    <w:rsid w:val="005813A1"/>
    <w:rsid w:val="005819AF"/>
    <w:rsid w:val="005825E0"/>
    <w:rsid w:val="0058288C"/>
    <w:rsid w:val="00582C58"/>
    <w:rsid w:val="00583AA1"/>
    <w:rsid w:val="00587C16"/>
    <w:rsid w:val="00587ECF"/>
    <w:rsid w:val="00591048"/>
    <w:rsid w:val="005914FB"/>
    <w:rsid w:val="00591B2F"/>
    <w:rsid w:val="00593FBD"/>
    <w:rsid w:val="005952C9"/>
    <w:rsid w:val="005956B1"/>
    <w:rsid w:val="0059673C"/>
    <w:rsid w:val="00597B76"/>
    <w:rsid w:val="005A008F"/>
    <w:rsid w:val="005A09BE"/>
    <w:rsid w:val="005A180B"/>
    <w:rsid w:val="005A3432"/>
    <w:rsid w:val="005A5B70"/>
    <w:rsid w:val="005A61DA"/>
    <w:rsid w:val="005A6452"/>
    <w:rsid w:val="005B27B2"/>
    <w:rsid w:val="005B2B14"/>
    <w:rsid w:val="005B3D81"/>
    <w:rsid w:val="005B4BEC"/>
    <w:rsid w:val="005B5640"/>
    <w:rsid w:val="005B64E0"/>
    <w:rsid w:val="005B6FE5"/>
    <w:rsid w:val="005B7D6A"/>
    <w:rsid w:val="005C0745"/>
    <w:rsid w:val="005C083E"/>
    <w:rsid w:val="005C0EDD"/>
    <w:rsid w:val="005C2952"/>
    <w:rsid w:val="005C2F29"/>
    <w:rsid w:val="005C5360"/>
    <w:rsid w:val="005C546B"/>
    <w:rsid w:val="005D1A88"/>
    <w:rsid w:val="005D2EDD"/>
    <w:rsid w:val="005D3C0A"/>
    <w:rsid w:val="005D437E"/>
    <w:rsid w:val="005D453D"/>
    <w:rsid w:val="005D45C4"/>
    <w:rsid w:val="005D5C06"/>
    <w:rsid w:val="005E10C0"/>
    <w:rsid w:val="005E11D8"/>
    <w:rsid w:val="005E2128"/>
    <w:rsid w:val="005E25DE"/>
    <w:rsid w:val="005E6E5E"/>
    <w:rsid w:val="005E715D"/>
    <w:rsid w:val="005F027A"/>
    <w:rsid w:val="005F1110"/>
    <w:rsid w:val="005F14F4"/>
    <w:rsid w:val="005F2190"/>
    <w:rsid w:val="005F288E"/>
    <w:rsid w:val="005F30D1"/>
    <w:rsid w:val="005F378A"/>
    <w:rsid w:val="005F3C65"/>
    <w:rsid w:val="005F498D"/>
    <w:rsid w:val="005F4A31"/>
    <w:rsid w:val="005F640B"/>
    <w:rsid w:val="005F734A"/>
    <w:rsid w:val="005F7526"/>
    <w:rsid w:val="005F7CDD"/>
    <w:rsid w:val="00600D12"/>
    <w:rsid w:val="0060114E"/>
    <w:rsid w:val="006018E0"/>
    <w:rsid w:val="00604419"/>
    <w:rsid w:val="0060532D"/>
    <w:rsid w:val="00606E69"/>
    <w:rsid w:val="00607BF2"/>
    <w:rsid w:val="006110EB"/>
    <w:rsid w:val="00611337"/>
    <w:rsid w:val="00612074"/>
    <w:rsid w:val="006123BB"/>
    <w:rsid w:val="00614DED"/>
    <w:rsid w:val="0061507C"/>
    <w:rsid w:val="00615478"/>
    <w:rsid w:val="006155D9"/>
    <w:rsid w:val="00616DBD"/>
    <w:rsid w:val="0061704A"/>
    <w:rsid w:val="006171F0"/>
    <w:rsid w:val="00617476"/>
    <w:rsid w:val="0061770C"/>
    <w:rsid w:val="006178A5"/>
    <w:rsid w:val="006213C9"/>
    <w:rsid w:val="006217E9"/>
    <w:rsid w:val="0062330D"/>
    <w:rsid w:val="00624B18"/>
    <w:rsid w:val="00626451"/>
    <w:rsid w:val="00627243"/>
    <w:rsid w:val="00627B81"/>
    <w:rsid w:val="00631846"/>
    <w:rsid w:val="00632CF0"/>
    <w:rsid w:val="00632E0B"/>
    <w:rsid w:val="00634244"/>
    <w:rsid w:val="00634310"/>
    <w:rsid w:val="006343E7"/>
    <w:rsid w:val="00634452"/>
    <w:rsid w:val="00634F36"/>
    <w:rsid w:val="006377E8"/>
    <w:rsid w:val="00637E39"/>
    <w:rsid w:val="0064312A"/>
    <w:rsid w:val="00644DB1"/>
    <w:rsid w:val="006460A9"/>
    <w:rsid w:val="00646FAB"/>
    <w:rsid w:val="00647947"/>
    <w:rsid w:val="006512EB"/>
    <w:rsid w:val="00652129"/>
    <w:rsid w:val="006534B7"/>
    <w:rsid w:val="006541D4"/>
    <w:rsid w:val="0065438F"/>
    <w:rsid w:val="0065563E"/>
    <w:rsid w:val="006560A9"/>
    <w:rsid w:val="00656550"/>
    <w:rsid w:val="00657A3C"/>
    <w:rsid w:val="00660E2A"/>
    <w:rsid w:val="00661FBE"/>
    <w:rsid w:val="006639D3"/>
    <w:rsid w:val="00663AAE"/>
    <w:rsid w:val="00665DC7"/>
    <w:rsid w:val="00667B2F"/>
    <w:rsid w:val="00671960"/>
    <w:rsid w:val="00671EC7"/>
    <w:rsid w:val="00673241"/>
    <w:rsid w:val="006732E9"/>
    <w:rsid w:val="00673900"/>
    <w:rsid w:val="00674193"/>
    <w:rsid w:val="006747B6"/>
    <w:rsid w:val="00675579"/>
    <w:rsid w:val="0067739A"/>
    <w:rsid w:val="00677A23"/>
    <w:rsid w:val="00680993"/>
    <w:rsid w:val="006811FF"/>
    <w:rsid w:val="0068135B"/>
    <w:rsid w:val="00681863"/>
    <w:rsid w:val="00681BD9"/>
    <w:rsid w:val="006833C1"/>
    <w:rsid w:val="0068419D"/>
    <w:rsid w:val="00684D83"/>
    <w:rsid w:val="0068509C"/>
    <w:rsid w:val="00686645"/>
    <w:rsid w:val="00686D2F"/>
    <w:rsid w:val="00687316"/>
    <w:rsid w:val="0068741F"/>
    <w:rsid w:val="00687B85"/>
    <w:rsid w:val="00687DF0"/>
    <w:rsid w:val="006900AD"/>
    <w:rsid w:val="00690920"/>
    <w:rsid w:val="0069186B"/>
    <w:rsid w:val="0069352F"/>
    <w:rsid w:val="00693944"/>
    <w:rsid w:val="00693C07"/>
    <w:rsid w:val="0069457F"/>
    <w:rsid w:val="00695126"/>
    <w:rsid w:val="00695666"/>
    <w:rsid w:val="00696B85"/>
    <w:rsid w:val="006972F1"/>
    <w:rsid w:val="00697301"/>
    <w:rsid w:val="006973DE"/>
    <w:rsid w:val="006A2F71"/>
    <w:rsid w:val="006A5825"/>
    <w:rsid w:val="006A6822"/>
    <w:rsid w:val="006A6CD5"/>
    <w:rsid w:val="006A75AB"/>
    <w:rsid w:val="006A77B5"/>
    <w:rsid w:val="006A7812"/>
    <w:rsid w:val="006A79B1"/>
    <w:rsid w:val="006B044C"/>
    <w:rsid w:val="006B0D26"/>
    <w:rsid w:val="006B1BD7"/>
    <w:rsid w:val="006B25C8"/>
    <w:rsid w:val="006B291D"/>
    <w:rsid w:val="006B4790"/>
    <w:rsid w:val="006B5266"/>
    <w:rsid w:val="006B6CF5"/>
    <w:rsid w:val="006C22B8"/>
    <w:rsid w:val="006C3928"/>
    <w:rsid w:val="006C44AD"/>
    <w:rsid w:val="006C478E"/>
    <w:rsid w:val="006C4DD5"/>
    <w:rsid w:val="006C4F0A"/>
    <w:rsid w:val="006C5A45"/>
    <w:rsid w:val="006C5D7E"/>
    <w:rsid w:val="006C675D"/>
    <w:rsid w:val="006C6E91"/>
    <w:rsid w:val="006C7377"/>
    <w:rsid w:val="006C7E07"/>
    <w:rsid w:val="006D0590"/>
    <w:rsid w:val="006D0982"/>
    <w:rsid w:val="006D0CB5"/>
    <w:rsid w:val="006D14BC"/>
    <w:rsid w:val="006D1897"/>
    <w:rsid w:val="006D512A"/>
    <w:rsid w:val="006D6FB1"/>
    <w:rsid w:val="006D7773"/>
    <w:rsid w:val="006E04A5"/>
    <w:rsid w:val="006E09A5"/>
    <w:rsid w:val="006E19D4"/>
    <w:rsid w:val="006E268D"/>
    <w:rsid w:val="006E28E0"/>
    <w:rsid w:val="006E2BE7"/>
    <w:rsid w:val="006E5FA7"/>
    <w:rsid w:val="006E6222"/>
    <w:rsid w:val="006E64CE"/>
    <w:rsid w:val="006E674A"/>
    <w:rsid w:val="006E6823"/>
    <w:rsid w:val="006E69F4"/>
    <w:rsid w:val="006E7BF4"/>
    <w:rsid w:val="006E7CDD"/>
    <w:rsid w:val="006F0523"/>
    <w:rsid w:val="006F1080"/>
    <w:rsid w:val="006F19DE"/>
    <w:rsid w:val="006F2CDE"/>
    <w:rsid w:val="006F4708"/>
    <w:rsid w:val="006F5D37"/>
    <w:rsid w:val="006F730B"/>
    <w:rsid w:val="0070164A"/>
    <w:rsid w:val="00702958"/>
    <w:rsid w:val="00703449"/>
    <w:rsid w:val="00704746"/>
    <w:rsid w:val="00705387"/>
    <w:rsid w:val="00705D3D"/>
    <w:rsid w:val="007079EF"/>
    <w:rsid w:val="007101A3"/>
    <w:rsid w:val="007105E3"/>
    <w:rsid w:val="00711E61"/>
    <w:rsid w:val="00714755"/>
    <w:rsid w:val="00714D07"/>
    <w:rsid w:val="007200F1"/>
    <w:rsid w:val="007223F9"/>
    <w:rsid w:val="00724373"/>
    <w:rsid w:val="00725449"/>
    <w:rsid w:val="0072575E"/>
    <w:rsid w:val="0072783A"/>
    <w:rsid w:val="00730502"/>
    <w:rsid w:val="00730E5E"/>
    <w:rsid w:val="00731021"/>
    <w:rsid w:val="007310C7"/>
    <w:rsid w:val="00732B06"/>
    <w:rsid w:val="00734606"/>
    <w:rsid w:val="00734DCB"/>
    <w:rsid w:val="00735119"/>
    <w:rsid w:val="00735C9B"/>
    <w:rsid w:val="007378B7"/>
    <w:rsid w:val="00742708"/>
    <w:rsid w:val="00742A0D"/>
    <w:rsid w:val="00743084"/>
    <w:rsid w:val="0074411B"/>
    <w:rsid w:val="007453D7"/>
    <w:rsid w:val="0074606E"/>
    <w:rsid w:val="007466B3"/>
    <w:rsid w:val="00746C76"/>
    <w:rsid w:val="00750BA0"/>
    <w:rsid w:val="0075145E"/>
    <w:rsid w:val="00751A62"/>
    <w:rsid w:val="00751F7E"/>
    <w:rsid w:val="00752117"/>
    <w:rsid w:val="00752BDE"/>
    <w:rsid w:val="0075481D"/>
    <w:rsid w:val="007629E4"/>
    <w:rsid w:val="00763134"/>
    <w:rsid w:val="00764F31"/>
    <w:rsid w:val="0076631F"/>
    <w:rsid w:val="00766D00"/>
    <w:rsid w:val="00767B8C"/>
    <w:rsid w:val="007707C3"/>
    <w:rsid w:val="0077197F"/>
    <w:rsid w:val="00772CC6"/>
    <w:rsid w:val="00773F59"/>
    <w:rsid w:val="00774980"/>
    <w:rsid w:val="00777E11"/>
    <w:rsid w:val="00780388"/>
    <w:rsid w:val="007806EE"/>
    <w:rsid w:val="00780A74"/>
    <w:rsid w:val="00780F43"/>
    <w:rsid w:val="00781CE0"/>
    <w:rsid w:val="00782341"/>
    <w:rsid w:val="00784905"/>
    <w:rsid w:val="00784CFD"/>
    <w:rsid w:val="00785739"/>
    <w:rsid w:val="00786EB6"/>
    <w:rsid w:val="00787811"/>
    <w:rsid w:val="00787CDA"/>
    <w:rsid w:val="00790046"/>
    <w:rsid w:val="0079087B"/>
    <w:rsid w:val="0079092B"/>
    <w:rsid w:val="00790B98"/>
    <w:rsid w:val="00793E1C"/>
    <w:rsid w:val="0079429D"/>
    <w:rsid w:val="007954CD"/>
    <w:rsid w:val="00797910"/>
    <w:rsid w:val="007A4E7E"/>
    <w:rsid w:val="007A6BF8"/>
    <w:rsid w:val="007A7BCF"/>
    <w:rsid w:val="007B001D"/>
    <w:rsid w:val="007B0652"/>
    <w:rsid w:val="007B0769"/>
    <w:rsid w:val="007B0C15"/>
    <w:rsid w:val="007B0DCF"/>
    <w:rsid w:val="007B2015"/>
    <w:rsid w:val="007B2380"/>
    <w:rsid w:val="007B2A35"/>
    <w:rsid w:val="007B344D"/>
    <w:rsid w:val="007B3989"/>
    <w:rsid w:val="007B4080"/>
    <w:rsid w:val="007B5CCC"/>
    <w:rsid w:val="007B5EAD"/>
    <w:rsid w:val="007C0A75"/>
    <w:rsid w:val="007C29A1"/>
    <w:rsid w:val="007C30EC"/>
    <w:rsid w:val="007C3A69"/>
    <w:rsid w:val="007C6396"/>
    <w:rsid w:val="007C7347"/>
    <w:rsid w:val="007D1A5A"/>
    <w:rsid w:val="007D1B2B"/>
    <w:rsid w:val="007D208E"/>
    <w:rsid w:val="007D34A0"/>
    <w:rsid w:val="007D43BD"/>
    <w:rsid w:val="007D4A45"/>
    <w:rsid w:val="007E1AD9"/>
    <w:rsid w:val="007E1BC8"/>
    <w:rsid w:val="007E491D"/>
    <w:rsid w:val="007E516C"/>
    <w:rsid w:val="007E5AED"/>
    <w:rsid w:val="007E6B4E"/>
    <w:rsid w:val="007E78DF"/>
    <w:rsid w:val="007F0B5C"/>
    <w:rsid w:val="007F1C83"/>
    <w:rsid w:val="007F23AF"/>
    <w:rsid w:val="007F3796"/>
    <w:rsid w:val="007F5D51"/>
    <w:rsid w:val="007F6A62"/>
    <w:rsid w:val="007F6B07"/>
    <w:rsid w:val="00803E02"/>
    <w:rsid w:val="008042C9"/>
    <w:rsid w:val="0080439F"/>
    <w:rsid w:val="008044F8"/>
    <w:rsid w:val="00804EE6"/>
    <w:rsid w:val="008052BB"/>
    <w:rsid w:val="00805E65"/>
    <w:rsid w:val="0080763E"/>
    <w:rsid w:val="0081037A"/>
    <w:rsid w:val="00811713"/>
    <w:rsid w:val="008131D9"/>
    <w:rsid w:val="008141F2"/>
    <w:rsid w:val="00814B52"/>
    <w:rsid w:val="00814DD1"/>
    <w:rsid w:val="00814F51"/>
    <w:rsid w:val="00820077"/>
    <w:rsid w:val="00820890"/>
    <w:rsid w:val="00820BDE"/>
    <w:rsid w:val="008219E0"/>
    <w:rsid w:val="00821B46"/>
    <w:rsid w:val="00821FB1"/>
    <w:rsid w:val="008223A9"/>
    <w:rsid w:val="00822C28"/>
    <w:rsid w:val="00824B63"/>
    <w:rsid w:val="00825618"/>
    <w:rsid w:val="00825E1F"/>
    <w:rsid w:val="00826747"/>
    <w:rsid w:val="00826AF7"/>
    <w:rsid w:val="00830431"/>
    <w:rsid w:val="00831C36"/>
    <w:rsid w:val="008321AB"/>
    <w:rsid w:val="00833709"/>
    <w:rsid w:val="00833B1C"/>
    <w:rsid w:val="00833F8A"/>
    <w:rsid w:val="008346BC"/>
    <w:rsid w:val="008353C9"/>
    <w:rsid w:val="00836254"/>
    <w:rsid w:val="0083670C"/>
    <w:rsid w:val="00837BBD"/>
    <w:rsid w:val="008419BB"/>
    <w:rsid w:val="00843666"/>
    <w:rsid w:val="0084460B"/>
    <w:rsid w:val="008447FE"/>
    <w:rsid w:val="00844B2F"/>
    <w:rsid w:val="00845947"/>
    <w:rsid w:val="00846E86"/>
    <w:rsid w:val="008477F4"/>
    <w:rsid w:val="00847B0E"/>
    <w:rsid w:val="0085072E"/>
    <w:rsid w:val="00850F66"/>
    <w:rsid w:val="00851FC2"/>
    <w:rsid w:val="00852A7D"/>
    <w:rsid w:val="0085338B"/>
    <w:rsid w:val="00853F10"/>
    <w:rsid w:val="00854098"/>
    <w:rsid w:val="008546D8"/>
    <w:rsid w:val="0085758D"/>
    <w:rsid w:val="0086089C"/>
    <w:rsid w:val="0086097C"/>
    <w:rsid w:val="00860B23"/>
    <w:rsid w:val="00863227"/>
    <w:rsid w:val="00863705"/>
    <w:rsid w:val="00871490"/>
    <w:rsid w:val="008716C2"/>
    <w:rsid w:val="008766BA"/>
    <w:rsid w:val="00876F83"/>
    <w:rsid w:val="00877980"/>
    <w:rsid w:val="00880FB1"/>
    <w:rsid w:val="0088244F"/>
    <w:rsid w:val="008824ED"/>
    <w:rsid w:val="008834B7"/>
    <w:rsid w:val="008843FB"/>
    <w:rsid w:val="00886235"/>
    <w:rsid w:val="0088652E"/>
    <w:rsid w:val="00886A47"/>
    <w:rsid w:val="00891BC6"/>
    <w:rsid w:val="0089280A"/>
    <w:rsid w:val="00892AA5"/>
    <w:rsid w:val="008931D9"/>
    <w:rsid w:val="00894A97"/>
    <w:rsid w:val="0089513B"/>
    <w:rsid w:val="0089541B"/>
    <w:rsid w:val="00897650"/>
    <w:rsid w:val="0089795B"/>
    <w:rsid w:val="008A1797"/>
    <w:rsid w:val="008A4448"/>
    <w:rsid w:val="008A57FA"/>
    <w:rsid w:val="008A613B"/>
    <w:rsid w:val="008A641D"/>
    <w:rsid w:val="008A68BA"/>
    <w:rsid w:val="008A6A67"/>
    <w:rsid w:val="008A6E21"/>
    <w:rsid w:val="008B2A83"/>
    <w:rsid w:val="008B2F62"/>
    <w:rsid w:val="008B35A4"/>
    <w:rsid w:val="008B6B5F"/>
    <w:rsid w:val="008C0749"/>
    <w:rsid w:val="008C1195"/>
    <w:rsid w:val="008C1C83"/>
    <w:rsid w:val="008C4C5A"/>
    <w:rsid w:val="008C6534"/>
    <w:rsid w:val="008C676F"/>
    <w:rsid w:val="008C7017"/>
    <w:rsid w:val="008D0853"/>
    <w:rsid w:val="008D1299"/>
    <w:rsid w:val="008D1948"/>
    <w:rsid w:val="008D22ED"/>
    <w:rsid w:val="008D3347"/>
    <w:rsid w:val="008D62FF"/>
    <w:rsid w:val="008E0CB2"/>
    <w:rsid w:val="008E12E3"/>
    <w:rsid w:val="008E1802"/>
    <w:rsid w:val="008E209F"/>
    <w:rsid w:val="008E3883"/>
    <w:rsid w:val="008E3D9D"/>
    <w:rsid w:val="008E432E"/>
    <w:rsid w:val="008E4D7D"/>
    <w:rsid w:val="008E4F12"/>
    <w:rsid w:val="008E5716"/>
    <w:rsid w:val="008E5CAA"/>
    <w:rsid w:val="008F1941"/>
    <w:rsid w:val="008F1EB2"/>
    <w:rsid w:val="008F2437"/>
    <w:rsid w:val="008F345D"/>
    <w:rsid w:val="008F3A48"/>
    <w:rsid w:val="008F4F0C"/>
    <w:rsid w:val="008F5C3D"/>
    <w:rsid w:val="008F62DF"/>
    <w:rsid w:val="00900BBC"/>
    <w:rsid w:val="00901C57"/>
    <w:rsid w:val="00901DA1"/>
    <w:rsid w:val="00904C05"/>
    <w:rsid w:val="00907E04"/>
    <w:rsid w:val="00910044"/>
    <w:rsid w:val="009127AB"/>
    <w:rsid w:val="00914C2A"/>
    <w:rsid w:val="009162E1"/>
    <w:rsid w:val="00916392"/>
    <w:rsid w:val="00916722"/>
    <w:rsid w:val="0091781E"/>
    <w:rsid w:val="00921BD8"/>
    <w:rsid w:val="00922B96"/>
    <w:rsid w:val="0092425B"/>
    <w:rsid w:val="009246C1"/>
    <w:rsid w:val="009250C2"/>
    <w:rsid w:val="00925D53"/>
    <w:rsid w:val="009303C4"/>
    <w:rsid w:val="00930A9C"/>
    <w:rsid w:val="00931F5B"/>
    <w:rsid w:val="00932623"/>
    <w:rsid w:val="0093385F"/>
    <w:rsid w:val="00933A8A"/>
    <w:rsid w:val="00933F33"/>
    <w:rsid w:val="00934D5C"/>
    <w:rsid w:val="0093515E"/>
    <w:rsid w:val="00935FFE"/>
    <w:rsid w:val="0093778E"/>
    <w:rsid w:val="00941C7D"/>
    <w:rsid w:val="009426CC"/>
    <w:rsid w:val="00942D40"/>
    <w:rsid w:val="00942E85"/>
    <w:rsid w:val="009430D0"/>
    <w:rsid w:val="00944517"/>
    <w:rsid w:val="0094592E"/>
    <w:rsid w:val="00947AEC"/>
    <w:rsid w:val="00950BB9"/>
    <w:rsid w:val="0095151D"/>
    <w:rsid w:val="00953322"/>
    <w:rsid w:val="0095556B"/>
    <w:rsid w:val="00956D1C"/>
    <w:rsid w:val="00956D2A"/>
    <w:rsid w:val="009601C5"/>
    <w:rsid w:val="00960F60"/>
    <w:rsid w:val="0096148A"/>
    <w:rsid w:val="009655F8"/>
    <w:rsid w:val="00966811"/>
    <w:rsid w:val="009677C5"/>
    <w:rsid w:val="00967B35"/>
    <w:rsid w:val="0097033B"/>
    <w:rsid w:val="0097058C"/>
    <w:rsid w:val="009712C7"/>
    <w:rsid w:val="00971CB7"/>
    <w:rsid w:val="00971E2A"/>
    <w:rsid w:val="0097274F"/>
    <w:rsid w:val="00972D40"/>
    <w:rsid w:val="00973298"/>
    <w:rsid w:val="009732F3"/>
    <w:rsid w:val="00974C3F"/>
    <w:rsid w:val="00975B6D"/>
    <w:rsid w:val="009763DF"/>
    <w:rsid w:val="00976731"/>
    <w:rsid w:val="0097698E"/>
    <w:rsid w:val="00976FC7"/>
    <w:rsid w:val="00980E0B"/>
    <w:rsid w:val="00981AFF"/>
    <w:rsid w:val="00982AB7"/>
    <w:rsid w:val="00983D73"/>
    <w:rsid w:val="00984073"/>
    <w:rsid w:val="009849FF"/>
    <w:rsid w:val="00985DD2"/>
    <w:rsid w:val="00986374"/>
    <w:rsid w:val="00986CE2"/>
    <w:rsid w:val="0098764C"/>
    <w:rsid w:val="00992A80"/>
    <w:rsid w:val="009932A7"/>
    <w:rsid w:val="00993655"/>
    <w:rsid w:val="0099541F"/>
    <w:rsid w:val="00995CC5"/>
    <w:rsid w:val="00996CDC"/>
    <w:rsid w:val="009A1934"/>
    <w:rsid w:val="009A23DC"/>
    <w:rsid w:val="009A2827"/>
    <w:rsid w:val="009A29E9"/>
    <w:rsid w:val="009A4F34"/>
    <w:rsid w:val="009A6114"/>
    <w:rsid w:val="009A64F5"/>
    <w:rsid w:val="009A7F21"/>
    <w:rsid w:val="009B3C65"/>
    <w:rsid w:val="009B48D6"/>
    <w:rsid w:val="009B74CF"/>
    <w:rsid w:val="009B7A62"/>
    <w:rsid w:val="009B7D64"/>
    <w:rsid w:val="009C102A"/>
    <w:rsid w:val="009C14A1"/>
    <w:rsid w:val="009C1C42"/>
    <w:rsid w:val="009C40E7"/>
    <w:rsid w:val="009C4339"/>
    <w:rsid w:val="009C4571"/>
    <w:rsid w:val="009D06B5"/>
    <w:rsid w:val="009D4072"/>
    <w:rsid w:val="009D40FF"/>
    <w:rsid w:val="009D4109"/>
    <w:rsid w:val="009D4885"/>
    <w:rsid w:val="009D4E66"/>
    <w:rsid w:val="009D5629"/>
    <w:rsid w:val="009D6D7A"/>
    <w:rsid w:val="009D75C6"/>
    <w:rsid w:val="009E0D5B"/>
    <w:rsid w:val="009E0D99"/>
    <w:rsid w:val="009E116F"/>
    <w:rsid w:val="009E327A"/>
    <w:rsid w:val="009E3EDC"/>
    <w:rsid w:val="009E46B2"/>
    <w:rsid w:val="009E58CE"/>
    <w:rsid w:val="009E7B48"/>
    <w:rsid w:val="009F01DE"/>
    <w:rsid w:val="009F1434"/>
    <w:rsid w:val="009F37AD"/>
    <w:rsid w:val="009F3F00"/>
    <w:rsid w:val="009F5828"/>
    <w:rsid w:val="009F638D"/>
    <w:rsid w:val="009F7106"/>
    <w:rsid w:val="009F731A"/>
    <w:rsid w:val="00A001AB"/>
    <w:rsid w:val="00A01950"/>
    <w:rsid w:val="00A0419E"/>
    <w:rsid w:val="00A05352"/>
    <w:rsid w:val="00A05C1A"/>
    <w:rsid w:val="00A0614A"/>
    <w:rsid w:val="00A06193"/>
    <w:rsid w:val="00A061B9"/>
    <w:rsid w:val="00A06400"/>
    <w:rsid w:val="00A0680A"/>
    <w:rsid w:val="00A06EB0"/>
    <w:rsid w:val="00A07375"/>
    <w:rsid w:val="00A07EF2"/>
    <w:rsid w:val="00A10750"/>
    <w:rsid w:val="00A1206C"/>
    <w:rsid w:val="00A12E82"/>
    <w:rsid w:val="00A15A9C"/>
    <w:rsid w:val="00A171F1"/>
    <w:rsid w:val="00A17571"/>
    <w:rsid w:val="00A21705"/>
    <w:rsid w:val="00A21890"/>
    <w:rsid w:val="00A23C69"/>
    <w:rsid w:val="00A24AFE"/>
    <w:rsid w:val="00A24C96"/>
    <w:rsid w:val="00A24DE9"/>
    <w:rsid w:val="00A30041"/>
    <w:rsid w:val="00A3012F"/>
    <w:rsid w:val="00A31EDA"/>
    <w:rsid w:val="00A3261D"/>
    <w:rsid w:val="00A33120"/>
    <w:rsid w:val="00A3353E"/>
    <w:rsid w:val="00A339D6"/>
    <w:rsid w:val="00A35899"/>
    <w:rsid w:val="00A362FA"/>
    <w:rsid w:val="00A36397"/>
    <w:rsid w:val="00A36B24"/>
    <w:rsid w:val="00A3779B"/>
    <w:rsid w:val="00A41FCC"/>
    <w:rsid w:val="00A46266"/>
    <w:rsid w:val="00A463E7"/>
    <w:rsid w:val="00A51EA2"/>
    <w:rsid w:val="00A5268E"/>
    <w:rsid w:val="00A5287C"/>
    <w:rsid w:val="00A530F7"/>
    <w:rsid w:val="00A54531"/>
    <w:rsid w:val="00A565B8"/>
    <w:rsid w:val="00A57620"/>
    <w:rsid w:val="00A5795E"/>
    <w:rsid w:val="00A60602"/>
    <w:rsid w:val="00A607B3"/>
    <w:rsid w:val="00A63A53"/>
    <w:rsid w:val="00A64045"/>
    <w:rsid w:val="00A64414"/>
    <w:rsid w:val="00A652BD"/>
    <w:rsid w:val="00A65625"/>
    <w:rsid w:val="00A65D77"/>
    <w:rsid w:val="00A66CB9"/>
    <w:rsid w:val="00A71004"/>
    <w:rsid w:val="00A7186E"/>
    <w:rsid w:val="00A72705"/>
    <w:rsid w:val="00A72DF5"/>
    <w:rsid w:val="00A754C0"/>
    <w:rsid w:val="00A75A98"/>
    <w:rsid w:val="00A76539"/>
    <w:rsid w:val="00A76FE4"/>
    <w:rsid w:val="00A81329"/>
    <w:rsid w:val="00A8177C"/>
    <w:rsid w:val="00A824BB"/>
    <w:rsid w:val="00A84C16"/>
    <w:rsid w:val="00A85188"/>
    <w:rsid w:val="00A85927"/>
    <w:rsid w:val="00A861D0"/>
    <w:rsid w:val="00A86792"/>
    <w:rsid w:val="00A87358"/>
    <w:rsid w:val="00A90BA2"/>
    <w:rsid w:val="00A929C5"/>
    <w:rsid w:val="00A93C0A"/>
    <w:rsid w:val="00A9550E"/>
    <w:rsid w:val="00A95A4E"/>
    <w:rsid w:val="00A96A50"/>
    <w:rsid w:val="00AA10C6"/>
    <w:rsid w:val="00AA211C"/>
    <w:rsid w:val="00AA23CC"/>
    <w:rsid w:val="00AA38BE"/>
    <w:rsid w:val="00AA65F3"/>
    <w:rsid w:val="00AA7DF5"/>
    <w:rsid w:val="00AB0149"/>
    <w:rsid w:val="00AB0927"/>
    <w:rsid w:val="00AB1056"/>
    <w:rsid w:val="00AB1292"/>
    <w:rsid w:val="00AB1817"/>
    <w:rsid w:val="00AB18B3"/>
    <w:rsid w:val="00AB2A1C"/>
    <w:rsid w:val="00AB4751"/>
    <w:rsid w:val="00AB664D"/>
    <w:rsid w:val="00AB77B0"/>
    <w:rsid w:val="00AC2731"/>
    <w:rsid w:val="00AC2E70"/>
    <w:rsid w:val="00AC33B6"/>
    <w:rsid w:val="00AC33C7"/>
    <w:rsid w:val="00AC4174"/>
    <w:rsid w:val="00AC5F5B"/>
    <w:rsid w:val="00AC75B1"/>
    <w:rsid w:val="00AC79C2"/>
    <w:rsid w:val="00AC7FDD"/>
    <w:rsid w:val="00AD10D4"/>
    <w:rsid w:val="00AD2A39"/>
    <w:rsid w:val="00AD2EDF"/>
    <w:rsid w:val="00AD3F87"/>
    <w:rsid w:val="00AD42C0"/>
    <w:rsid w:val="00AD48CB"/>
    <w:rsid w:val="00AD757B"/>
    <w:rsid w:val="00AD78C2"/>
    <w:rsid w:val="00AE0548"/>
    <w:rsid w:val="00AE066C"/>
    <w:rsid w:val="00AE2121"/>
    <w:rsid w:val="00AE24FA"/>
    <w:rsid w:val="00AE25A0"/>
    <w:rsid w:val="00AE2F49"/>
    <w:rsid w:val="00AE4AF3"/>
    <w:rsid w:val="00AF177B"/>
    <w:rsid w:val="00AF19AE"/>
    <w:rsid w:val="00AF2430"/>
    <w:rsid w:val="00AF2A4A"/>
    <w:rsid w:val="00AF2A55"/>
    <w:rsid w:val="00AF41CA"/>
    <w:rsid w:val="00AF4A9D"/>
    <w:rsid w:val="00AF55A0"/>
    <w:rsid w:val="00AF6458"/>
    <w:rsid w:val="00B00179"/>
    <w:rsid w:val="00B00675"/>
    <w:rsid w:val="00B0128E"/>
    <w:rsid w:val="00B0166B"/>
    <w:rsid w:val="00B01846"/>
    <w:rsid w:val="00B019DF"/>
    <w:rsid w:val="00B01C45"/>
    <w:rsid w:val="00B02899"/>
    <w:rsid w:val="00B02EBD"/>
    <w:rsid w:val="00B0532A"/>
    <w:rsid w:val="00B06916"/>
    <w:rsid w:val="00B07150"/>
    <w:rsid w:val="00B07B90"/>
    <w:rsid w:val="00B07E9A"/>
    <w:rsid w:val="00B11426"/>
    <w:rsid w:val="00B12419"/>
    <w:rsid w:val="00B13CBD"/>
    <w:rsid w:val="00B172EB"/>
    <w:rsid w:val="00B176FB"/>
    <w:rsid w:val="00B23822"/>
    <w:rsid w:val="00B25E93"/>
    <w:rsid w:val="00B26F81"/>
    <w:rsid w:val="00B31E4D"/>
    <w:rsid w:val="00B31ED8"/>
    <w:rsid w:val="00B34084"/>
    <w:rsid w:val="00B3530C"/>
    <w:rsid w:val="00B35F8E"/>
    <w:rsid w:val="00B364D3"/>
    <w:rsid w:val="00B36CF8"/>
    <w:rsid w:val="00B41DEF"/>
    <w:rsid w:val="00B42CC1"/>
    <w:rsid w:val="00B439F7"/>
    <w:rsid w:val="00B44E0F"/>
    <w:rsid w:val="00B45156"/>
    <w:rsid w:val="00B464D3"/>
    <w:rsid w:val="00B46EC5"/>
    <w:rsid w:val="00B4705C"/>
    <w:rsid w:val="00B50457"/>
    <w:rsid w:val="00B50C6A"/>
    <w:rsid w:val="00B5130D"/>
    <w:rsid w:val="00B51DC7"/>
    <w:rsid w:val="00B5213F"/>
    <w:rsid w:val="00B5228F"/>
    <w:rsid w:val="00B532FE"/>
    <w:rsid w:val="00B53799"/>
    <w:rsid w:val="00B564A7"/>
    <w:rsid w:val="00B5760B"/>
    <w:rsid w:val="00B616A9"/>
    <w:rsid w:val="00B61807"/>
    <w:rsid w:val="00B61A46"/>
    <w:rsid w:val="00B632C2"/>
    <w:rsid w:val="00B646C6"/>
    <w:rsid w:val="00B64885"/>
    <w:rsid w:val="00B651B1"/>
    <w:rsid w:val="00B66C99"/>
    <w:rsid w:val="00B676DC"/>
    <w:rsid w:val="00B67AD5"/>
    <w:rsid w:val="00B67AE6"/>
    <w:rsid w:val="00B72DDC"/>
    <w:rsid w:val="00B739BB"/>
    <w:rsid w:val="00B753B8"/>
    <w:rsid w:val="00B75E48"/>
    <w:rsid w:val="00B76941"/>
    <w:rsid w:val="00B77A1E"/>
    <w:rsid w:val="00B80214"/>
    <w:rsid w:val="00B80401"/>
    <w:rsid w:val="00B81968"/>
    <w:rsid w:val="00B822DB"/>
    <w:rsid w:val="00B82702"/>
    <w:rsid w:val="00B834CB"/>
    <w:rsid w:val="00B83C23"/>
    <w:rsid w:val="00B86277"/>
    <w:rsid w:val="00B86586"/>
    <w:rsid w:val="00B8693D"/>
    <w:rsid w:val="00B87221"/>
    <w:rsid w:val="00B90DE9"/>
    <w:rsid w:val="00B91DCF"/>
    <w:rsid w:val="00B92C97"/>
    <w:rsid w:val="00B92E08"/>
    <w:rsid w:val="00B92F21"/>
    <w:rsid w:val="00B95776"/>
    <w:rsid w:val="00B95D6C"/>
    <w:rsid w:val="00B96EEA"/>
    <w:rsid w:val="00B96F13"/>
    <w:rsid w:val="00B97221"/>
    <w:rsid w:val="00B97867"/>
    <w:rsid w:val="00B97D8C"/>
    <w:rsid w:val="00BA0E10"/>
    <w:rsid w:val="00BA12B9"/>
    <w:rsid w:val="00BA2514"/>
    <w:rsid w:val="00BA3047"/>
    <w:rsid w:val="00BA4217"/>
    <w:rsid w:val="00BA460C"/>
    <w:rsid w:val="00BA4861"/>
    <w:rsid w:val="00BA5BC3"/>
    <w:rsid w:val="00BA5DCC"/>
    <w:rsid w:val="00BA7BBE"/>
    <w:rsid w:val="00BB08F7"/>
    <w:rsid w:val="00BB0EA4"/>
    <w:rsid w:val="00BB2684"/>
    <w:rsid w:val="00BB3A13"/>
    <w:rsid w:val="00BB42C6"/>
    <w:rsid w:val="00BB5ABC"/>
    <w:rsid w:val="00BB5CA5"/>
    <w:rsid w:val="00BB5ED7"/>
    <w:rsid w:val="00BB69DB"/>
    <w:rsid w:val="00BB6AEC"/>
    <w:rsid w:val="00BB76BB"/>
    <w:rsid w:val="00BC07F9"/>
    <w:rsid w:val="00BC0886"/>
    <w:rsid w:val="00BC0939"/>
    <w:rsid w:val="00BC10E2"/>
    <w:rsid w:val="00BC2EF2"/>
    <w:rsid w:val="00BC3847"/>
    <w:rsid w:val="00BC43AC"/>
    <w:rsid w:val="00BC4FEB"/>
    <w:rsid w:val="00BC52C6"/>
    <w:rsid w:val="00BC62B0"/>
    <w:rsid w:val="00BC6C9E"/>
    <w:rsid w:val="00BC79E0"/>
    <w:rsid w:val="00BD0237"/>
    <w:rsid w:val="00BD0CD1"/>
    <w:rsid w:val="00BD44E4"/>
    <w:rsid w:val="00BD4C51"/>
    <w:rsid w:val="00BD5B6F"/>
    <w:rsid w:val="00BD62A3"/>
    <w:rsid w:val="00BD750E"/>
    <w:rsid w:val="00BD78F8"/>
    <w:rsid w:val="00BE0391"/>
    <w:rsid w:val="00BE172B"/>
    <w:rsid w:val="00BE3FE4"/>
    <w:rsid w:val="00BE40DC"/>
    <w:rsid w:val="00BE4BD1"/>
    <w:rsid w:val="00BE7AB2"/>
    <w:rsid w:val="00BE7B5B"/>
    <w:rsid w:val="00BF05B5"/>
    <w:rsid w:val="00BF14FD"/>
    <w:rsid w:val="00BF2AF8"/>
    <w:rsid w:val="00BF436A"/>
    <w:rsid w:val="00BF727A"/>
    <w:rsid w:val="00BF7A3C"/>
    <w:rsid w:val="00C0028C"/>
    <w:rsid w:val="00C01D72"/>
    <w:rsid w:val="00C02778"/>
    <w:rsid w:val="00C02A01"/>
    <w:rsid w:val="00C0307F"/>
    <w:rsid w:val="00C047C4"/>
    <w:rsid w:val="00C05780"/>
    <w:rsid w:val="00C063D1"/>
    <w:rsid w:val="00C06DA0"/>
    <w:rsid w:val="00C0749B"/>
    <w:rsid w:val="00C1280D"/>
    <w:rsid w:val="00C12943"/>
    <w:rsid w:val="00C12C59"/>
    <w:rsid w:val="00C12C8A"/>
    <w:rsid w:val="00C13A4F"/>
    <w:rsid w:val="00C149F9"/>
    <w:rsid w:val="00C14E50"/>
    <w:rsid w:val="00C14F75"/>
    <w:rsid w:val="00C160CF"/>
    <w:rsid w:val="00C20AB2"/>
    <w:rsid w:val="00C22579"/>
    <w:rsid w:val="00C225BF"/>
    <w:rsid w:val="00C227D5"/>
    <w:rsid w:val="00C22865"/>
    <w:rsid w:val="00C238D0"/>
    <w:rsid w:val="00C240AD"/>
    <w:rsid w:val="00C242D8"/>
    <w:rsid w:val="00C2479A"/>
    <w:rsid w:val="00C256C5"/>
    <w:rsid w:val="00C25CFB"/>
    <w:rsid w:val="00C26217"/>
    <w:rsid w:val="00C26C31"/>
    <w:rsid w:val="00C27B66"/>
    <w:rsid w:val="00C27FB6"/>
    <w:rsid w:val="00C31A0A"/>
    <w:rsid w:val="00C323CC"/>
    <w:rsid w:val="00C34620"/>
    <w:rsid w:val="00C40462"/>
    <w:rsid w:val="00C4093A"/>
    <w:rsid w:val="00C40D9D"/>
    <w:rsid w:val="00C417FD"/>
    <w:rsid w:val="00C41A54"/>
    <w:rsid w:val="00C429C5"/>
    <w:rsid w:val="00C42D02"/>
    <w:rsid w:val="00C43392"/>
    <w:rsid w:val="00C447C5"/>
    <w:rsid w:val="00C44F1F"/>
    <w:rsid w:val="00C46F24"/>
    <w:rsid w:val="00C50295"/>
    <w:rsid w:val="00C54256"/>
    <w:rsid w:val="00C54959"/>
    <w:rsid w:val="00C54DFE"/>
    <w:rsid w:val="00C55468"/>
    <w:rsid w:val="00C574AE"/>
    <w:rsid w:val="00C57D02"/>
    <w:rsid w:val="00C57D17"/>
    <w:rsid w:val="00C60F07"/>
    <w:rsid w:val="00C6133E"/>
    <w:rsid w:val="00C621B2"/>
    <w:rsid w:val="00C625B0"/>
    <w:rsid w:val="00C6357A"/>
    <w:rsid w:val="00C63723"/>
    <w:rsid w:val="00C63C4C"/>
    <w:rsid w:val="00C64362"/>
    <w:rsid w:val="00C64D5F"/>
    <w:rsid w:val="00C654EE"/>
    <w:rsid w:val="00C666F5"/>
    <w:rsid w:val="00C66A51"/>
    <w:rsid w:val="00C6718F"/>
    <w:rsid w:val="00C70D2A"/>
    <w:rsid w:val="00C71BDA"/>
    <w:rsid w:val="00C7233C"/>
    <w:rsid w:val="00C731B8"/>
    <w:rsid w:val="00C737A4"/>
    <w:rsid w:val="00C73861"/>
    <w:rsid w:val="00C75830"/>
    <w:rsid w:val="00C76DB9"/>
    <w:rsid w:val="00C770B4"/>
    <w:rsid w:val="00C80C47"/>
    <w:rsid w:val="00C81C19"/>
    <w:rsid w:val="00C81E51"/>
    <w:rsid w:val="00C84217"/>
    <w:rsid w:val="00C84E1A"/>
    <w:rsid w:val="00C85743"/>
    <w:rsid w:val="00C85B37"/>
    <w:rsid w:val="00C8609A"/>
    <w:rsid w:val="00C8693F"/>
    <w:rsid w:val="00C87C8D"/>
    <w:rsid w:val="00C87E52"/>
    <w:rsid w:val="00C90F7C"/>
    <w:rsid w:val="00C91599"/>
    <w:rsid w:val="00C91733"/>
    <w:rsid w:val="00C9226A"/>
    <w:rsid w:val="00C92B98"/>
    <w:rsid w:val="00C93599"/>
    <w:rsid w:val="00C93E95"/>
    <w:rsid w:val="00C93EAE"/>
    <w:rsid w:val="00C9489F"/>
    <w:rsid w:val="00C94AF5"/>
    <w:rsid w:val="00C957AC"/>
    <w:rsid w:val="00C979F5"/>
    <w:rsid w:val="00CA09EA"/>
    <w:rsid w:val="00CA38A2"/>
    <w:rsid w:val="00CA3F36"/>
    <w:rsid w:val="00CA40A4"/>
    <w:rsid w:val="00CA4951"/>
    <w:rsid w:val="00CA4EEF"/>
    <w:rsid w:val="00CA5D80"/>
    <w:rsid w:val="00CA6018"/>
    <w:rsid w:val="00CA6DF0"/>
    <w:rsid w:val="00CA77D5"/>
    <w:rsid w:val="00CB25E5"/>
    <w:rsid w:val="00CB2D6A"/>
    <w:rsid w:val="00CB37A9"/>
    <w:rsid w:val="00CB5135"/>
    <w:rsid w:val="00CB637F"/>
    <w:rsid w:val="00CB6CB4"/>
    <w:rsid w:val="00CB6FE8"/>
    <w:rsid w:val="00CB7DB4"/>
    <w:rsid w:val="00CC08FB"/>
    <w:rsid w:val="00CC181B"/>
    <w:rsid w:val="00CC46AA"/>
    <w:rsid w:val="00CC4AF3"/>
    <w:rsid w:val="00CC587A"/>
    <w:rsid w:val="00CC63DF"/>
    <w:rsid w:val="00CC7C49"/>
    <w:rsid w:val="00CC7E37"/>
    <w:rsid w:val="00CD025E"/>
    <w:rsid w:val="00CD096B"/>
    <w:rsid w:val="00CD16E6"/>
    <w:rsid w:val="00CD2ABF"/>
    <w:rsid w:val="00CD367E"/>
    <w:rsid w:val="00CD3B3A"/>
    <w:rsid w:val="00CD4543"/>
    <w:rsid w:val="00CD476D"/>
    <w:rsid w:val="00CD4917"/>
    <w:rsid w:val="00CD4C9E"/>
    <w:rsid w:val="00CD6DC4"/>
    <w:rsid w:val="00CD6E03"/>
    <w:rsid w:val="00CD78EA"/>
    <w:rsid w:val="00CD7ADD"/>
    <w:rsid w:val="00CE0A1E"/>
    <w:rsid w:val="00CE2DB8"/>
    <w:rsid w:val="00CE4788"/>
    <w:rsid w:val="00CE4A46"/>
    <w:rsid w:val="00CE63EA"/>
    <w:rsid w:val="00CF22B1"/>
    <w:rsid w:val="00CF3D46"/>
    <w:rsid w:val="00CF3F61"/>
    <w:rsid w:val="00CF54DD"/>
    <w:rsid w:val="00CF55AD"/>
    <w:rsid w:val="00CF6A35"/>
    <w:rsid w:val="00CF7EA2"/>
    <w:rsid w:val="00D001B8"/>
    <w:rsid w:val="00D00CB7"/>
    <w:rsid w:val="00D00E8C"/>
    <w:rsid w:val="00D02032"/>
    <w:rsid w:val="00D04118"/>
    <w:rsid w:val="00D047CD"/>
    <w:rsid w:val="00D04DE7"/>
    <w:rsid w:val="00D060F1"/>
    <w:rsid w:val="00D06738"/>
    <w:rsid w:val="00D1168B"/>
    <w:rsid w:val="00D1296E"/>
    <w:rsid w:val="00D133AD"/>
    <w:rsid w:val="00D13D0E"/>
    <w:rsid w:val="00D14D8D"/>
    <w:rsid w:val="00D14DDB"/>
    <w:rsid w:val="00D15242"/>
    <w:rsid w:val="00D15BE6"/>
    <w:rsid w:val="00D1741E"/>
    <w:rsid w:val="00D20423"/>
    <w:rsid w:val="00D208DF"/>
    <w:rsid w:val="00D20C2C"/>
    <w:rsid w:val="00D23CE7"/>
    <w:rsid w:val="00D2441F"/>
    <w:rsid w:val="00D244FF"/>
    <w:rsid w:val="00D255D5"/>
    <w:rsid w:val="00D25DD8"/>
    <w:rsid w:val="00D26CFF"/>
    <w:rsid w:val="00D32BD5"/>
    <w:rsid w:val="00D33127"/>
    <w:rsid w:val="00D336B5"/>
    <w:rsid w:val="00D35143"/>
    <w:rsid w:val="00D35F65"/>
    <w:rsid w:val="00D37214"/>
    <w:rsid w:val="00D372FD"/>
    <w:rsid w:val="00D40838"/>
    <w:rsid w:val="00D41454"/>
    <w:rsid w:val="00D414E9"/>
    <w:rsid w:val="00D42694"/>
    <w:rsid w:val="00D42E42"/>
    <w:rsid w:val="00D43D0E"/>
    <w:rsid w:val="00D44124"/>
    <w:rsid w:val="00D457A3"/>
    <w:rsid w:val="00D47547"/>
    <w:rsid w:val="00D47A1B"/>
    <w:rsid w:val="00D47DB5"/>
    <w:rsid w:val="00D511DD"/>
    <w:rsid w:val="00D51A5B"/>
    <w:rsid w:val="00D536CF"/>
    <w:rsid w:val="00D54164"/>
    <w:rsid w:val="00D54C84"/>
    <w:rsid w:val="00D55A52"/>
    <w:rsid w:val="00D564D5"/>
    <w:rsid w:val="00D565C4"/>
    <w:rsid w:val="00D609C9"/>
    <w:rsid w:val="00D62FC9"/>
    <w:rsid w:val="00D638C7"/>
    <w:rsid w:val="00D64427"/>
    <w:rsid w:val="00D65D0D"/>
    <w:rsid w:val="00D65DD4"/>
    <w:rsid w:val="00D663FA"/>
    <w:rsid w:val="00D672E2"/>
    <w:rsid w:val="00D6745F"/>
    <w:rsid w:val="00D707E7"/>
    <w:rsid w:val="00D715B2"/>
    <w:rsid w:val="00D71E5C"/>
    <w:rsid w:val="00D72467"/>
    <w:rsid w:val="00D727AC"/>
    <w:rsid w:val="00D74A97"/>
    <w:rsid w:val="00D75279"/>
    <w:rsid w:val="00D755B1"/>
    <w:rsid w:val="00D7619F"/>
    <w:rsid w:val="00D77A76"/>
    <w:rsid w:val="00D80143"/>
    <w:rsid w:val="00D80970"/>
    <w:rsid w:val="00D81ECC"/>
    <w:rsid w:val="00D8260B"/>
    <w:rsid w:val="00D82D28"/>
    <w:rsid w:val="00D83459"/>
    <w:rsid w:val="00D850B3"/>
    <w:rsid w:val="00D86FF7"/>
    <w:rsid w:val="00D900F9"/>
    <w:rsid w:val="00D90420"/>
    <w:rsid w:val="00D921CD"/>
    <w:rsid w:val="00D9242B"/>
    <w:rsid w:val="00D93EDD"/>
    <w:rsid w:val="00D93F52"/>
    <w:rsid w:val="00D9507F"/>
    <w:rsid w:val="00D97BB9"/>
    <w:rsid w:val="00DA06F0"/>
    <w:rsid w:val="00DA083B"/>
    <w:rsid w:val="00DA0CFC"/>
    <w:rsid w:val="00DA2152"/>
    <w:rsid w:val="00DA2B75"/>
    <w:rsid w:val="00DA44B4"/>
    <w:rsid w:val="00DA50F8"/>
    <w:rsid w:val="00DB011A"/>
    <w:rsid w:val="00DB21B4"/>
    <w:rsid w:val="00DB23CC"/>
    <w:rsid w:val="00DB3634"/>
    <w:rsid w:val="00DB40F6"/>
    <w:rsid w:val="00DB4158"/>
    <w:rsid w:val="00DB54BF"/>
    <w:rsid w:val="00DB5547"/>
    <w:rsid w:val="00DB5DB5"/>
    <w:rsid w:val="00DB762B"/>
    <w:rsid w:val="00DC2335"/>
    <w:rsid w:val="00DC2429"/>
    <w:rsid w:val="00DC2D2F"/>
    <w:rsid w:val="00DC3798"/>
    <w:rsid w:val="00DC43A7"/>
    <w:rsid w:val="00DC49DC"/>
    <w:rsid w:val="00DC5F3D"/>
    <w:rsid w:val="00DC6706"/>
    <w:rsid w:val="00DC690C"/>
    <w:rsid w:val="00DC7AD2"/>
    <w:rsid w:val="00DD281E"/>
    <w:rsid w:val="00DD288F"/>
    <w:rsid w:val="00DD2988"/>
    <w:rsid w:val="00DD3007"/>
    <w:rsid w:val="00DD3190"/>
    <w:rsid w:val="00DD372A"/>
    <w:rsid w:val="00DD38C4"/>
    <w:rsid w:val="00DD3B45"/>
    <w:rsid w:val="00DD3C38"/>
    <w:rsid w:val="00DD4FDF"/>
    <w:rsid w:val="00DD5E38"/>
    <w:rsid w:val="00DE1FEA"/>
    <w:rsid w:val="00DE2218"/>
    <w:rsid w:val="00DE2B96"/>
    <w:rsid w:val="00DE2CB8"/>
    <w:rsid w:val="00DE38AD"/>
    <w:rsid w:val="00DE39E8"/>
    <w:rsid w:val="00DE56DF"/>
    <w:rsid w:val="00DE5C71"/>
    <w:rsid w:val="00DE7144"/>
    <w:rsid w:val="00DF0576"/>
    <w:rsid w:val="00DF0B76"/>
    <w:rsid w:val="00DF0C34"/>
    <w:rsid w:val="00DF238C"/>
    <w:rsid w:val="00DF3527"/>
    <w:rsid w:val="00DF39AD"/>
    <w:rsid w:val="00DF3B8E"/>
    <w:rsid w:val="00DF59A9"/>
    <w:rsid w:val="00DF5D04"/>
    <w:rsid w:val="00DF763C"/>
    <w:rsid w:val="00E0029D"/>
    <w:rsid w:val="00E00358"/>
    <w:rsid w:val="00E0052E"/>
    <w:rsid w:val="00E00BE5"/>
    <w:rsid w:val="00E01158"/>
    <w:rsid w:val="00E0201B"/>
    <w:rsid w:val="00E04B97"/>
    <w:rsid w:val="00E06032"/>
    <w:rsid w:val="00E1005F"/>
    <w:rsid w:val="00E105A4"/>
    <w:rsid w:val="00E112A0"/>
    <w:rsid w:val="00E112E5"/>
    <w:rsid w:val="00E11ABF"/>
    <w:rsid w:val="00E12110"/>
    <w:rsid w:val="00E1251C"/>
    <w:rsid w:val="00E12E3C"/>
    <w:rsid w:val="00E13B0A"/>
    <w:rsid w:val="00E1533B"/>
    <w:rsid w:val="00E15E42"/>
    <w:rsid w:val="00E17081"/>
    <w:rsid w:val="00E209BE"/>
    <w:rsid w:val="00E22083"/>
    <w:rsid w:val="00E23633"/>
    <w:rsid w:val="00E25D68"/>
    <w:rsid w:val="00E25DE8"/>
    <w:rsid w:val="00E25F8D"/>
    <w:rsid w:val="00E26361"/>
    <w:rsid w:val="00E27759"/>
    <w:rsid w:val="00E303DC"/>
    <w:rsid w:val="00E30FC2"/>
    <w:rsid w:val="00E31406"/>
    <w:rsid w:val="00E3164B"/>
    <w:rsid w:val="00E33955"/>
    <w:rsid w:val="00E343D5"/>
    <w:rsid w:val="00E3501F"/>
    <w:rsid w:val="00E37341"/>
    <w:rsid w:val="00E404F3"/>
    <w:rsid w:val="00E42DA0"/>
    <w:rsid w:val="00E44788"/>
    <w:rsid w:val="00E448A7"/>
    <w:rsid w:val="00E44E60"/>
    <w:rsid w:val="00E45426"/>
    <w:rsid w:val="00E470F1"/>
    <w:rsid w:val="00E534B4"/>
    <w:rsid w:val="00E56594"/>
    <w:rsid w:val="00E567D3"/>
    <w:rsid w:val="00E568CA"/>
    <w:rsid w:val="00E604B6"/>
    <w:rsid w:val="00E62D7B"/>
    <w:rsid w:val="00E64DB4"/>
    <w:rsid w:val="00E6536E"/>
    <w:rsid w:val="00E657F4"/>
    <w:rsid w:val="00E70954"/>
    <w:rsid w:val="00E71AF8"/>
    <w:rsid w:val="00E72439"/>
    <w:rsid w:val="00E726C3"/>
    <w:rsid w:val="00E730B1"/>
    <w:rsid w:val="00E734BA"/>
    <w:rsid w:val="00E73CC4"/>
    <w:rsid w:val="00E74487"/>
    <w:rsid w:val="00E75FE4"/>
    <w:rsid w:val="00E76E61"/>
    <w:rsid w:val="00E81073"/>
    <w:rsid w:val="00E82679"/>
    <w:rsid w:val="00E82772"/>
    <w:rsid w:val="00E84322"/>
    <w:rsid w:val="00E84DBD"/>
    <w:rsid w:val="00E84DD9"/>
    <w:rsid w:val="00E84F04"/>
    <w:rsid w:val="00E8599D"/>
    <w:rsid w:val="00E8648B"/>
    <w:rsid w:val="00E8678B"/>
    <w:rsid w:val="00E867B3"/>
    <w:rsid w:val="00E86CCF"/>
    <w:rsid w:val="00E8776E"/>
    <w:rsid w:val="00E87D31"/>
    <w:rsid w:val="00E87E2B"/>
    <w:rsid w:val="00E9026D"/>
    <w:rsid w:val="00E91201"/>
    <w:rsid w:val="00E91ADE"/>
    <w:rsid w:val="00E91C21"/>
    <w:rsid w:val="00E93057"/>
    <w:rsid w:val="00E94565"/>
    <w:rsid w:val="00E958A3"/>
    <w:rsid w:val="00E96F18"/>
    <w:rsid w:val="00E97042"/>
    <w:rsid w:val="00E972BD"/>
    <w:rsid w:val="00EA076A"/>
    <w:rsid w:val="00EA083F"/>
    <w:rsid w:val="00EA2400"/>
    <w:rsid w:val="00EA2F81"/>
    <w:rsid w:val="00EA3E83"/>
    <w:rsid w:val="00EA49C4"/>
    <w:rsid w:val="00EA4FE7"/>
    <w:rsid w:val="00EB0087"/>
    <w:rsid w:val="00EB1D0F"/>
    <w:rsid w:val="00EB243C"/>
    <w:rsid w:val="00EB29B3"/>
    <w:rsid w:val="00EB4193"/>
    <w:rsid w:val="00EB41AC"/>
    <w:rsid w:val="00EB4591"/>
    <w:rsid w:val="00EB534A"/>
    <w:rsid w:val="00EB5A21"/>
    <w:rsid w:val="00EB64F2"/>
    <w:rsid w:val="00EB7A07"/>
    <w:rsid w:val="00EC004C"/>
    <w:rsid w:val="00EC09EF"/>
    <w:rsid w:val="00EC1BC7"/>
    <w:rsid w:val="00EC249B"/>
    <w:rsid w:val="00EC44FA"/>
    <w:rsid w:val="00EC4980"/>
    <w:rsid w:val="00EC6135"/>
    <w:rsid w:val="00EC764F"/>
    <w:rsid w:val="00EC76E0"/>
    <w:rsid w:val="00EC7F83"/>
    <w:rsid w:val="00ED0FDA"/>
    <w:rsid w:val="00ED1AFE"/>
    <w:rsid w:val="00ED1E92"/>
    <w:rsid w:val="00ED2244"/>
    <w:rsid w:val="00ED3669"/>
    <w:rsid w:val="00ED5979"/>
    <w:rsid w:val="00ED5A5E"/>
    <w:rsid w:val="00ED6107"/>
    <w:rsid w:val="00ED630E"/>
    <w:rsid w:val="00ED6659"/>
    <w:rsid w:val="00ED7A70"/>
    <w:rsid w:val="00EE0672"/>
    <w:rsid w:val="00EE2FD0"/>
    <w:rsid w:val="00EE379C"/>
    <w:rsid w:val="00EE4169"/>
    <w:rsid w:val="00EE5F34"/>
    <w:rsid w:val="00EE68E0"/>
    <w:rsid w:val="00EE782A"/>
    <w:rsid w:val="00EF08EF"/>
    <w:rsid w:val="00EF20DE"/>
    <w:rsid w:val="00EF5075"/>
    <w:rsid w:val="00EF6DEE"/>
    <w:rsid w:val="00EF7F01"/>
    <w:rsid w:val="00F00714"/>
    <w:rsid w:val="00F00849"/>
    <w:rsid w:val="00F011E7"/>
    <w:rsid w:val="00F020E7"/>
    <w:rsid w:val="00F02169"/>
    <w:rsid w:val="00F025AB"/>
    <w:rsid w:val="00F02CD8"/>
    <w:rsid w:val="00F0590F"/>
    <w:rsid w:val="00F06438"/>
    <w:rsid w:val="00F119C6"/>
    <w:rsid w:val="00F11F0F"/>
    <w:rsid w:val="00F12D2D"/>
    <w:rsid w:val="00F13FFD"/>
    <w:rsid w:val="00F14742"/>
    <w:rsid w:val="00F14AF6"/>
    <w:rsid w:val="00F15867"/>
    <w:rsid w:val="00F15A36"/>
    <w:rsid w:val="00F172DE"/>
    <w:rsid w:val="00F17785"/>
    <w:rsid w:val="00F17E2B"/>
    <w:rsid w:val="00F21B30"/>
    <w:rsid w:val="00F21C87"/>
    <w:rsid w:val="00F22404"/>
    <w:rsid w:val="00F2339D"/>
    <w:rsid w:val="00F24D5D"/>
    <w:rsid w:val="00F25361"/>
    <w:rsid w:val="00F25F40"/>
    <w:rsid w:val="00F26422"/>
    <w:rsid w:val="00F26484"/>
    <w:rsid w:val="00F26863"/>
    <w:rsid w:val="00F2734C"/>
    <w:rsid w:val="00F3070F"/>
    <w:rsid w:val="00F311CA"/>
    <w:rsid w:val="00F31549"/>
    <w:rsid w:val="00F359EA"/>
    <w:rsid w:val="00F35D57"/>
    <w:rsid w:val="00F374BE"/>
    <w:rsid w:val="00F3762D"/>
    <w:rsid w:val="00F37E39"/>
    <w:rsid w:val="00F423FB"/>
    <w:rsid w:val="00F42C4F"/>
    <w:rsid w:val="00F430A9"/>
    <w:rsid w:val="00F432B6"/>
    <w:rsid w:val="00F44B6C"/>
    <w:rsid w:val="00F46680"/>
    <w:rsid w:val="00F50403"/>
    <w:rsid w:val="00F50AF8"/>
    <w:rsid w:val="00F511C1"/>
    <w:rsid w:val="00F534F8"/>
    <w:rsid w:val="00F53E78"/>
    <w:rsid w:val="00F5525C"/>
    <w:rsid w:val="00F55F3F"/>
    <w:rsid w:val="00F56028"/>
    <w:rsid w:val="00F5767B"/>
    <w:rsid w:val="00F5798A"/>
    <w:rsid w:val="00F60976"/>
    <w:rsid w:val="00F616B1"/>
    <w:rsid w:val="00F625EC"/>
    <w:rsid w:val="00F63829"/>
    <w:rsid w:val="00F64727"/>
    <w:rsid w:val="00F65357"/>
    <w:rsid w:val="00F659BC"/>
    <w:rsid w:val="00F66706"/>
    <w:rsid w:val="00F675E5"/>
    <w:rsid w:val="00F705C1"/>
    <w:rsid w:val="00F706D5"/>
    <w:rsid w:val="00F70A5B"/>
    <w:rsid w:val="00F70A8C"/>
    <w:rsid w:val="00F721C0"/>
    <w:rsid w:val="00F72A81"/>
    <w:rsid w:val="00F73695"/>
    <w:rsid w:val="00F800FB"/>
    <w:rsid w:val="00F82758"/>
    <w:rsid w:val="00F82E2E"/>
    <w:rsid w:val="00F83B05"/>
    <w:rsid w:val="00F8647C"/>
    <w:rsid w:val="00F8700C"/>
    <w:rsid w:val="00F8733C"/>
    <w:rsid w:val="00F874DB"/>
    <w:rsid w:val="00F87536"/>
    <w:rsid w:val="00F876B4"/>
    <w:rsid w:val="00F87A35"/>
    <w:rsid w:val="00F87C13"/>
    <w:rsid w:val="00F90BC1"/>
    <w:rsid w:val="00F90DA2"/>
    <w:rsid w:val="00F92B1D"/>
    <w:rsid w:val="00F93B67"/>
    <w:rsid w:val="00F93F67"/>
    <w:rsid w:val="00F94503"/>
    <w:rsid w:val="00F9499C"/>
    <w:rsid w:val="00F957DC"/>
    <w:rsid w:val="00F968AC"/>
    <w:rsid w:val="00F969A5"/>
    <w:rsid w:val="00F97766"/>
    <w:rsid w:val="00F978AA"/>
    <w:rsid w:val="00FA05D0"/>
    <w:rsid w:val="00FA1180"/>
    <w:rsid w:val="00FA11BC"/>
    <w:rsid w:val="00FA1390"/>
    <w:rsid w:val="00FA2DB4"/>
    <w:rsid w:val="00FA2F08"/>
    <w:rsid w:val="00FA7BB8"/>
    <w:rsid w:val="00FB116D"/>
    <w:rsid w:val="00FB166E"/>
    <w:rsid w:val="00FB2DF6"/>
    <w:rsid w:val="00FB3373"/>
    <w:rsid w:val="00FB3C82"/>
    <w:rsid w:val="00FB3DC4"/>
    <w:rsid w:val="00FB4009"/>
    <w:rsid w:val="00FB4105"/>
    <w:rsid w:val="00FB4643"/>
    <w:rsid w:val="00FB4937"/>
    <w:rsid w:val="00FB53E5"/>
    <w:rsid w:val="00FB5CA9"/>
    <w:rsid w:val="00FB71F2"/>
    <w:rsid w:val="00FC2782"/>
    <w:rsid w:val="00FC35C7"/>
    <w:rsid w:val="00FC7465"/>
    <w:rsid w:val="00FC78F3"/>
    <w:rsid w:val="00FD024B"/>
    <w:rsid w:val="00FD05FC"/>
    <w:rsid w:val="00FD1894"/>
    <w:rsid w:val="00FD20C5"/>
    <w:rsid w:val="00FD211B"/>
    <w:rsid w:val="00FD2B05"/>
    <w:rsid w:val="00FD4746"/>
    <w:rsid w:val="00FD5CC0"/>
    <w:rsid w:val="00FD6186"/>
    <w:rsid w:val="00FD632C"/>
    <w:rsid w:val="00FD6A66"/>
    <w:rsid w:val="00FD6A76"/>
    <w:rsid w:val="00FD7154"/>
    <w:rsid w:val="00FE0A4C"/>
    <w:rsid w:val="00FE0B75"/>
    <w:rsid w:val="00FE20D8"/>
    <w:rsid w:val="00FE414C"/>
    <w:rsid w:val="00FE4190"/>
    <w:rsid w:val="00FE42F1"/>
    <w:rsid w:val="00FE4A5F"/>
    <w:rsid w:val="00FE4C8F"/>
    <w:rsid w:val="00FE4EB7"/>
    <w:rsid w:val="00FE69A6"/>
    <w:rsid w:val="00FE7A12"/>
    <w:rsid w:val="00FF0784"/>
    <w:rsid w:val="00FF07A9"/>
    <w:rsid w:val="00FF109D"/>
    <w:rsid w:val="00FF127E"/>
    <w:rsid w:val="00FF2062"/>
    <w:rsid w:val="00FF2221"/>
    <w:rsid w:val="00FF28AD"/>
    <w:rsid w:val="00FF48C1"/>
    <w:rsid w:val="00FF5468"/>
    <w:rsid w:val="00FF54B8"/>
    <w:rsid w:val="00FF5566"/>
    <w:rsid w:val="00FF63FE"/>
    <w:rsid w:val="00FF6941"/>
    <w:rsid w:val="00FF77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76953"/>
  <w15:docId w15:val="{8A7B6186-DD8A-4F54-9E5C-D7DC9012E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007"/>
  </w:style>
  <w:style w:type="paragraph" w:styleId="Heading1">
    <w:name w:val="heading 1"/>
    <w:basedOn w:val="Normal"/>
    <w:link w:val="Heading1Char"/>
    <w:uiPriority w:val="9"/>
    <w:qFormat/>
    <w:rsid w:val="0007247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1865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474"/>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semiHidden/>
    <w:rsid w:val="001865D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185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4AF3"/>
    <w:rPr>
      <w:color w:val="0000FF"/>
      <w:u w:val="single"/>
    </w:rPr>
  </w:style>
  <w:style w:type="character" w:styleId="FollowedHyperlink">
    <w:name w:val="FollowedHyperlink"/>
    <w:basedOn w:val="DefaultParagraphFont"/>
    <w:uiPriority w:val="99"/>
    <w:semiHidden/>
    <w:unhideWhenUsed/>
    <w:rsid w:val="00CC4AF3"/>
    <w:rPr>
      <w:color w:val="800080"/>
      <w:u w:val="single"/>
    </w:rPr>
  </w:style>
  <w:style w:type="paragraph" w:customStyle="1" w:styleId="xl63">
    <w:name w:val="xl63"/>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4">
    <w:name w:val="xl64"/>
    <w:basedOn w:val="Normal"/>
    <w:rsid w:val="00CC4AF3"/>
    <w:pP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65">
    <w:name w:val="xl65"/>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66">
    <w:name w:val="xl66"/>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N"/>
    </w:rPr>
  </w:style>
  <w:style w:type="paragraph" w:customStyle="1" w:styleId="xl67">
    <w:name w:val="xl67"/>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8">
    <w:name w:val="xl68"/>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69">
    <w:name w:val="xl69"/>
    <w:basedOn w:val="Normal"/>
    <w:rsid w:val="00CC4A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0">
    <w:name w:val="xl70"/>
    <w:basedOn w:val="Normal"/>
    <w:rsid w:val="005B7D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1">
    <w:name w:val="xl71"/>
    <w:basedOn w:val="Normal"/>
    <w:rsid w:val="005B7D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2">
    <w:name w:val="xl72"/>
    <w:basedOn w:val="Normal"/>
    <w:rsid w:val="005B7D6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N"/>
    </w:rPr>
  </w:style>
  <w:style w:type="paragraph" w:customStyle="1" w:styleId="xl73">
    <w:name w:val="xl73"/>
    <w:basedOn w:val="Normal"/>
    <w:rsid w:val="005B7D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4">
    <w:name w:val="xl74"/>
    <w:basedOn w:val="Normal"/>
    <w:rsid w:val="005B7D6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75">
    <w:name w:val="xl75"/>
    <w:basedOn w:val="Normal"/>
    <w:rsid w:val="005B7D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6">
    <w:name w:val="xl76"/>
    <w:basedOn w:val="Normal"/>
    <w:rsid w:val="005B7D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7">
    <w:name w:val="xl77"/>
    <w:basedOn w:val="Normal"/>
    <w:rsid w:val="005B7D6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8">
    <w:name w:val="xl78"/>
    <w:basedOn w:val="Normal"/>
    <w:rsid w:val="005B7D6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79">
    <w:name w:val="xl79"/>
    <w:basedOn w:val="Normal"/>
    <w:rsid w:val="005B7D6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0">
    <w:name w:val="xl80"/>
    <w:basedOn w:val="Normal"/>
    <w:rsid w:val="005B7D6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1">
    <w:name w:val="xl81"/>
    <w:basedOn w:val="Normal"/>
    <w:rsid w:val="005B7D6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82">
    <w:name w:val="xl82"/>
    <w:basedOn w:val="Normal"/>
    <w:rsid w:val="005B7D6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3">
    <w:name w:val="xl83"/>
    <w:basedOn w:val="Normal"/>
    <w:rsid w:val="005B7D6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4">
    <w:name w:val="xl84"/>
    <w:basedOn w:val="Normal"/>
    <w:rsid w:val="005B7D6A"/>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5">
    <w:name w:val="xl85"/>
    <w:basedOn w:val="Normal"/>
    <w:rsid w:val="005B7D6A"/>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6">
    <w:name w:val="xl86"/>
    <w:basedOn w:val="Normal"/>
    <w:rsid w:val="005B7D6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7">
    <w:name w:val="xl87"/>
    <w:basedOn w:val="Normal"/>
    <w:rsid w:val="005B7D6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88">
    <w:name w:val="xl88"/>
    <w:basedOn w:val="Normal"/>
    <w:rsid w:val="005B7D6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89">
    <w:name w:val="xl89"/>
    <w:basedOn w:val="Normal"/>
    <w:rsid w:val="005B7D6A"/>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0">
    <w:name w:val="xl90"/>
    <w:basedOn w:val="Normal"/>
    <w:rsid w:val="005B7D6A"/>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xl91">
    <w:name w:val="xl91"/>
    <w:basedOn w:val="Normal"/>
    <w:rsid w:val="005B7D6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N"/>
    </w:rPr>
  </w:style>
  <w:style w:type="paragraph" w:customStyle="1" w:styleId="xl92">
    <w:name w:val="xl92"/>
    <w:basedOn w:val="Normal"/>
    <w:rsid w:val="005B7D6A"/>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N"/>
    </w:rPr>
  </w:style>
  <w:style w:type="paragraph" w:customStyle="1" w:styleId="xl93">
    <w:name w:val="xl93"/>
    <w:basedOn w:val="Normal"/>
    <w:rsid w:val="005B7D6A"/>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94">
    <w:name w:val="xl94"/>
    <w:basedOn w:val="Normal"/>
    <w:rsid w:val="005B7D6A"/>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customStyle="1" w:styleId="xl95">
    <w:name w:val="xl95"/>
    <w:basedOn w:val="Normal"/>
    <w:rsid w:val="005B7D6A"/>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072474"/>
    <w:pPr>
      <w:ind w:left="720"/>
      <w:contextualSpacing/>
    </w:pPr>
    <w:rPr>
      <w:lang w:val="en-US"/>
    </w:rPr>
  </w:style>
  <w:style w:type="character" w:customStyle="1" w:styleId="contribdegrees">
    <w:name w:val="contribdegrees"/>
    <w:basedOn w:val="DefaultParagraphFont"/>
    <w:rsid w:val="00072474"/>
  </w:style>
  <w:style w:type="character" w:customStyle="1" w:styleId="title-text">
    <w:name w:val="title-text"/>
    <w:basedOn w:val="DefaultParagraphFont"/>
    <w:rsid w:val="00072474"/>
  </w:style>
  <w:style w:type="character" w:customStyle="1" w:styleId="sr-only">
    <w:name w:val="sr-only"/>
    <w:basedOn w:val="DefaultParagraphFont"/>
    <w:rsid w:val="00072474"/>
  </w:style>
  <w:style w:type="character" w:customStyle="1" w:styleId="text">
    <w:name w:val="text"/>
    <w:basedOn w:val="DefaultParagraphFont"/>
    <w:rsid w:val="00072474"/>
  </w:style>
  <w:style w:type="paragraph" w:styleId="BalloonText">
    <w:name w:val="Balloon Text"/>
    <w:basedOn w:val="Normal"/>
    <w:link w:val="BalloonTextChar"/>
    <w:uiPriority w:val="99"/>
    <w:semiHidden/>
    <w:unhideWhenUsed/>
    <w:rsid w:val="00D20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8DF"/>
    <w:rPr>
      <w:rFonts w:ascii="Tahoma" w:hAnsi="Tahoma" w:cs="Tahoma"/>
      <w:sz w:val="16"/>
      <w:szCs w:val="16"/>
    </w:rPr>
  </w:style>
  <w:style w:type="paragraph" w:styleId="Header">
    <w:name w:val="header"/>
    <w:basedOn w:val="Normal"/>
    <w:link w:val="HeaderChar"/>
    <w:uiPriority w:val="99"/>
    <w:unhideWhenUsed/>
    <w:rsid w:val="00B92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F21"/>
  </w:style>
  <w:style w:type="paragraph" w:styleId="Footer">
    <w:name w:val="footer"/>
    <w:basedOn w:val="Normal"/>
    <w:link w:val="FooterChar"/>
    <w:uiPriority w:val="99"/>
    <w:unhideWhenUsed/>
    <w:rsid w:val="00B92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F21"/>
  </w:style>
  <w:style w:type="character" w:styleId="Strong">
    <w:name w:val="Strong"/>
    <w:basedOn w:val="DefaultParagraphFont"/>
    <w:uiPriority w:val="22"/>
    <w:qFormat/>
    <w:rsid w:val="00C91733"/>
    <w:rPr>
      <w:b/>
      <w:bCs/>
    </w:rPr>
  </w:style>
  <w:style w:type="character" w:customStyle="1" w:styleId="selectable">
    <w:name w:val="selectable"/>
    <w:basedOn w:val="DefaultParagraphFont"/>
    <w:rsid w:val="00C91733"/>
  </w:style>
  <w:style w:type="paragraph" w:styleId="NormalWeb">
    <w:name w:val="Normal (Web)"/>
    <w:basedOn w:val="Normal"/>
    <w:uiPriority w:val="99"/>
    <w:semiHidden/>
    <w:unhideWhenUsed/>
    <w:rsid w:val="006E7CD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6B6CF5"/>
    <w:rPr>
      <w:color w:val="605E5C"/>
      <w:shd w:val="clear" w:color="auto" w:fill="E1DFDD"/>
    </w:rPr>
  </w:style>
  <w:style w:type="character" w:customStyle="1" w:styleId="UnresolvedMention2">
    <w:name w:val="Unresolved Mention2"/>
    <w:basedOn w:val="DefaultParagraphFont"/>
    <w:uiPriority w:val="99"/>
    <w:semiHidden/>
    <w:unhideWhenUsed/>
    <w:rsid w:val="00213394"/>
    <w:rPr>
      <w:color w:val="605E5C"/>
      <w:shd w:val="clear" w:color="auto" w:fill="E1DFDD"/>
    </w:rPr>
  </w:style>
  <w:style w:type="table" w:customStyle="1" w:styleId="PlainTable21">
    <w:name w:val="Plain Table 21"/>
    <w:basedOn w:val="TableNormal"/>
    <w:uiPriority w:val="42"/>
    <w:rsid w:val="00F37E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5E11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5E11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E11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9E116F"/>
    <w:rPr>
      <w:sz w:val="16"/>
      <w:szCs w:val="16"/>
    </w:rPr>
  </w:style>
  <w:style w:type="paragraph" w:styleId="CommentText">
    <w:name w:val="annotation text"/>
    <w:basedOn w:val="Normal"/>
    <w:link w:val="CommentTextChar"/>
    <w:uiPriority w:val="99"/>
    <w:semiHidden/>
    <w:unhideWhenUsed/>
    <w:rsid w:val="009E116F"/>
    <w:pPr>
      <w:spacing w:line="240" w:lineRule="auto"/>
    </w:pPr>
    <w:rPr>
      <w:sz w:val="20"/>
      <w:szCs w:val="20"/>
    </w:rPr>
  </w:style>
  <w:style w:type="character" w:customStyle="1" w:styleId="CommentTextChar">
    <w:name w:val="Comment Text Char"/>
    <w:basedOn w:val="DefaultParagraphFont"/>
    <w:link w:val="CommentText"/>
    <w:uiPriority w:val="99"/>
    <w:semiHidden/>
    <w:rsid w:val="009E116F"/>
    <w:rPr>
      <w:sz w:val="20"/>
      <w:szCs w:val="20"/>
    </w:rPr>
  </w:style>
  <w:style w:type="paragraph" w:styleId="CommentSubject">
    <w:name w:val="annotation subject"/>
    <w:basedOn w:val="CommentText"/>
    <w:next w:val="CommentText"/>
    <w:link w:val="CommentSubjectChar"/>
    <w:uiPriority w:val="99"/>
    <w:semiHidden/>
    <w:unhideWhenUsed/>
    <w:rsid w:val="009E116F"/>
    <w:rPr>
      <w:b/>
      <w:bCs/>
    </w:rPr>
  </w:style>
  <w:style w:type="character" w:customStyle="1" w:styleId="CommentSubjectChar">
    <w:name w:val="Comment Subject Char"/>
    <w:basedOn w:val="CommentTextChar"/>
    <w:link w:val="CommentSubject"/>
    <w:uiPriority w:val="99"/>
    <w:semiHidden/>
    <w:rsid w:val="009E116F"/>
    <w:rPr>
      <w:b/>
      <w:bCs/>
      <w:sz w:val="20"/>
      <w:szCs w:val="20"/>
    </w:rPr>
  </w:style>
  <w:style w:type="character" w:styleId="UnresolvedMention">
    <w:name w:val="Unresolved Mention"/>
    <w:basedOn w:val="DefaultParagraphFont"/>
    <w:uiPriority w:val="99"/>
    <w:semiHidden/>
    <w:unhideWhenUsed/>
    <w:rsid w:val="00545C0C"/>
    <w:rPr>
      <w:color w:val="605E5C"/>
      <w:shd w:val="clear" w:color="auto" w:fill="E1DFDD"/>
    </w:rPr>
  </w:style>
  <w:style w:type="paragraph" w:styleId="Caption">
    <w:name w:val="caption"/>
    <w:basedOn w:val="Normal"/>
    <w:next w:val="Normal"/>
    <w:uiPriority w:val="35"/>
    <w:unhideWhenUsed/>
    <w:qFormat/>
    <w:rsid w:val="00FA1180"/>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44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5647">
      <w:bodyDiv w:val="1"/>
      <w:marLeft w:val="0"/>
      <w:marRight w:val="0"/>
      <w:marTop w:val="0"/>
      <w:marBottom w:val="0"/>
      <w:divBdr>
        <w:top w:val="none" w:sz="0" w:space="0" w:color="auto"/>
        <w:left w:val="none" w:sz="0" w:space="0" w:color="auto"/>
        <w:bottom w:val="none" w:sz="0" w:space="0" w:color="auto"/>
        <w:right w:val="none" w:sz="0" w:space="0" w:color="auto"/>
      </w:divBdr>
    </w:div>
    <w:div w:id="91634798">
      <w:bodyDiv w:val="1"/>
      <w:marLeft w:val="0"/>
      <w:marRight w:val="0"/>
      <w:marTop w:val="0"/>
      <w:marBottom w:val="0"/>
      <w:divBdr>
        <w:top w:val="none" w:sz="0" w:space="0" w:color="auto"/>
        <w:left w:val="none" w:sz="0" w:space="0" w:color="auto"/>
        <w:bottom w:val="none" w:sz="0" w:space="0" w:color="auto"/>
        <w:right w:val="none" w:sz="0" w:space="0" w:color="auto"/>
      </w:divBdr>
    </w:div>
    <w:div w:id="98839732">
      <w:bodyDiv w:val="1"/>
      <w:marLeft w:val="0"/>
      <w:marRight w:val="0"/>
      <w:marTop w:val="0"/>
      <w:marBottom w:val="0"/>
      <w:divBdr>
        <w:top w:val="none" w:sz="0" w:space="0" w:color="auto"/>
        <w:left w:val="none" w:sz="0" w:space="0" w:color="auto"/>
        <w:bottom w:val="none" w:sz="0" w:space="0" w:color="auto"/>
        <w:right w:val="none" w:sz="0" w:space="0" w:color="auto"/>
      </w:divBdr>
    </w:div>
    <w:div w:id="106510049">
      <w:bodyDiv w:val="1"/>
      <w:marLeft w:val="0"/>
      <w:marRight w:val="0"/>
      <w:marTop w:val="0"/>
      <w:marBottom w:val="0"/>
      <w:divBdr>
        <w:top w:val="none" w:sz="0" w:space="0" w:color="auto"/>
        <w:left w:val="none" w:sz="0" w:space="0" w:color="auto"/>
        <w:bottom w:val="none" w:sz="0" w:space="0" w:color="auto"/>
        <w:right w:val="none" w:sz="0" w:space="0" w:color="auto"/>
      </w:divBdr>
    </w:div>
    <w:div w:id="146213512">
      <w:bodyDiv w:val="1"/>
      <w:marLeft w:val="0"/>
      <w:marRight w:val="0"/>
      <w:marTop w:val="0"/>
      <w:marBottom w:val="0"/>
      <w:divBdr>
        <w:top w:val="none" w:sz="0" w:space="0" w:color="auto"/>
        <w:left w:val="none" w:sz="0" w:space="0" w:color="auto"/>
        <w:bottom w:val="none" w:sz="0" w:space="0" w:color="auto"/>
        <w:right w:val="none" w:sz="0" w:space="0" w:color="auto"/>
      </w:divBdr>
    </w:div>
    <w:div w:id="147987899">
      <w:bodyDiv w:val="1"/>
      <w:marLeft w:val="0"/>
      <w:marRight w:val="0"/>
      <w:marTop w:val="0"/>
      <w:marBottom w:val="0"/>
      <w:divBdr>
        <w:top w:val="none" w:sz="0" w:space="0" w:color="auto"/>
        <w:left w:val="none" w:sz="0" w:space="0" w:color="auto"/>
        <w:bottom w:val="none" w:sz="0" w:space="0" w:color="auto"/>
        <w:right w:val="none" w:sz="0" w:space="0" w:color="auto"/>
      </w:divBdr>
    </w:div>
    <w:div w:id="217711132">
      <w:bodyDiv w:val="1"/>
      <w:marLeft w:val="0"/>
      <w:marRight w:val="0"/>
      <w:marTop w:val="0"/>
      <w:marBottom w:val="0"/>
      <w:divBdr>
        <w:top w:val="none" w:sz="0" w:space="0" w:color="auto"/>
        <w:left w:val="none" w:sz="0" w:space="0" w:color="auto"/>
        <w:bottom w:val="none" w:sz="0" w:space="0" w:color="auto"/>
        <w:right w:val="none" w:sz="0" w:space="0" w:color="auto"/>
      </w:divBdr>
    </w:div>
    <w:div w:id="218369078">
      <w:bodyDiv w:val="1"/>
      <w:marLeft w:val="0"/>
      <w:marRight w:val="0"/>
      <w:marTop w:val="0"/>
      <w:marBottom w:val="0"/>
      <w:divBdr>
        <w:top w:val="none" w:sz="0" w:space="0" w:color="auto"/>
        <w:left w:val="none" w:sz="0" w:space="0" w:color="auto"/>
        <w:bottom w:val="none" w:sz="0" w:space="0" w:color="auto"/>
        <w:right w:val="none" w:sz="0" w:space="0" w:color="auto"/>
      </w:divBdr>
    </w:div>
    <w:div w:id="252206370">
      <w:bodyDiv w:val="1"/>
      <w:marLeft w:val="0"/>
      <w:marRight w:val="0"/>
      <w:marTop w:val="0"/>
      <w:marBottom w:val="0"/>
      <w:divBdr>
        <w:top w:val="none" w:sz="0" w:space="0" w:color="auto"/>
        <w:left w:val="none" w:sz="0" w:space="0" w:color="auto"/>
        <w:bottom w:val="none" w:sz="0" w:space="0" w:color="auto"/>
        <w:right w:val="none" w:sz="0" w:space="0" w:color="auto"/>
      </w:divBdr>
    </w:div>
    <w:div w:id="271672650">
      <w:bodyDiv w:val="1"/>
      <w:marLeft w:val="0"/>
      <w:marRight w:val="0"/>
      <w:marTop w:val="0"/>
      <w:marBottom w:val="0"/>
      <w:divBdr>
        <w:top w:val="none" w:sz="0" w:space="0" w:color="auto"/>
        <w:left w:val="none" w:sz="0" w:space="0" w:color="auto"/>
        <w:bottom w:val="none" w:sz="0" w:space="0" w:color="auto"/>
        <w:right w:val="none" w:sz="0" w:space="0" w:color="auto"/>
      </w:divBdr>
    </w:div>
    <w:div w:id="302783771">
      <w:bodyDiv w:val="1"/>
      <w:marLeft w:val="0"/>
      <w:marRight w:val="0"/>
      <w:marTop w:val="0"/>
      <w:marBottom w:val="0"/>
      <w:divBdr>
        <w:top w:val="none" w:sz="0" w:space="0" w:color="auto"/>
        <w:left w:val="none" w:sz="0" w:space="0" w:color="auto"/>
        <w:bottom w:val="none" w:sz="0" w:space="0" w:color="auto"/>
        <w:right w:val="none" w:sz="0" w:space="0" w:color="auto"/>
      </w:divBdr>
    </w:div>
    <w:div w:id="313997560">
      <w:bodyDiv w:val="1"/>
      <w:marLeft w:val="0"/>
      <w:marRight w:val="0"/>
      <w:marTop w:val="0"/>
      <w:marBottom w:val="0"/>
      <w:divBdr>
        <w:top w:val="none" w:sz="0" w:space="0" w:color="auto"/>
        <w:left w:val="none" w:sz="0" w:space="0" w:color="auto"/>
        <w:bottom w:val="none" w:sz="0" w:space="0" w:color="auto"/>
        <w:right w:val="none" w:sz="0" w:space="0" w:color="auto"/>
      </w:divBdr>
    </w:div>
    <w:div w:id="355808853">
      <w:bodyDiv w:val="1"/>
      <w:marLeft w:val="0"/>
      <w:marRight w:val="0"/>
      <w:marTop w:val="0"/>
      <w:marBottom w:val="0"/>
      <w:divBdr>
        <w:top w:val="none" w:sz="0" w:space="0" w:color="auto"/>
        <w:left w:val="none" w:sz="0" w:space="0" w:color="auto"/>
        <w:bottom w:val="none" w:sz="0" w:space="0" w:color="auto"/>
        <w:right w:val="none" w:sz="0" w:space="0" w:color="auto"/>
      </w:divBdr>
    </w:div>
    <w:div w:id="378474788">
      <w:bodyDiv w:val="1"/>
      <w:marLeft w:val="0"/>
      <w:marRight w:val="0"/>
      <w:marTop w:val="0"/>
      <w:marBottom w:val="0"/>
      <w:divBdr>
        <w:top w:val="none" w:sz="0" w:space="0" w:color="auto"/>
        <w:left w:val="none" w:sz="0" w:space="0" w:color="auto"/>
        <w:bottom w:val="none" w:sz="0" w:space="0" w:color="auto"/>
        <w:right w:val="none" w:sz="0" w:space="0" w:color="auto"/>
      </w:divBdr>
    </w:div>
    <w:div w:id="501236896">
      <w:bodyDiv w:val="1"/>
      <w:marLeft w:val="0"/>
      <w:marRight w:val="0"/>
      <w:marTop w:val="0"/>
      <w:marBottom w:val="0"/>
      <w:divBdr>
        <w:top w:val="none" w:sz="0" w:space="0" w:color="auto"/>
        <w:left w:val="none" w:sz="0" w:space="0" w:color="auto"/>
        <w:bottom w:val="none" w:sz="0" w:space="0" w:color="auto"/>
        <w:right w:val="none" w:sz="0" w:space="0" w:color="auto"/>
      </w:divBdr>
    </w:div>
    <w:div w:id="519054566">
      <w:bodyDiv w:val="1"/>
      <w:marLeft w:val="0"/>
      <w:marRight w:val="0"/>
      <w:marTop w:val="0"/>
      <w:marBottom w:val="0"/>
      <w:divBdr>
        <w:top w:val="none" w:sz="0" w:space="0" w:color="auto"/>
        <w:left w:val="none" w:sz="0" w:space="0" w:color="auto"/>
        <w:bottom w:val="none" w:sz="0" w:space="0" w:color="auto"/>
        <w:right w:val="none" w:sz="0" w:space="0" w:color="auto"/>
      </w:divBdr>
    </w:div>
    <w:div w:id="632054896">
      <w:bodyDiv w:val="1"/>
      <w:marLeft w:val="0"/>
      <w:marRight w:val="0"/>
      <w:marTop w:val="0"/>
      <w:marBottom w:val="0"/>
      <w:divBdr>
        <w:top w:val="none" w:sz="0" w:space="0" w:color="auto"/>
        <w:left w:val="none" w:sz="0" w:space="0" w:color="auto"/>
        <w:bottom w:val="none" w:sz="0" w:space="0" w:color="auto"/>
        <w:right w:val="none" w:sz="0" w:space="0" w:color="auto"/>
      </w:divBdr>
    </w:div>
    <w:div w:id="658925818">
      <w:bodyDiv w:val="1"/>
      <w:marLeft w:val="0"/>
      <w:marRight w:val="0"/>
      <w:marTop w:val="0"/>
      <w:marBottom w:val="0"/>
      <w:divBdr>
        <w:top w:val="none" w:sz="0" w:space="0" w:color="auto"/>
        <w:left w:val="none" w:sz="0" w:space="0" w:color="auto"/>
        <w:bottom w:val="none" w:sz="0" w:space="0" w:color="auto"/>
        <w:right w:val="none" w:sz="0" w:space="0" w:color="auto"/>
      </w:divBdr>
    </w:div>
    <w:div w:id="737703438">
      <w:bodyDiv w:val="1"/>
      <w:marLeft w:val="0"/>
      <w:marRight w:val="0"/>
      <w:marTop w:val="0"/>
      <w:marBottom w:val="0"/>
      <w:divBdr>
        <w:top w:val="none" w:sz="0" w:space="0" w:color="auto"/>
        <w:left w:val="none" w:sz="0" w:space="0" w:color="auto"/>
        <w:bottom w:val="none" w:sz="0" w:space="0" w:color="auto"/>
        <w:right w:val="none" w:sz="0" w:space="0" w:color="auto"/>
      </w:divBdr>
    </w:div>
    <w:div w:id="783772895">
      <w:bodyDiv w:val="1"/>
      <w:marLeft w:val="0"/>
      <w:marRight w:val="0"/>
      <w:marTop w:val="0"/>
      <w:marBottom w:val="0"/>
      <w:divBdr>
        <w:top w:val="none" w:sz="0" w:space="0" w:color="auto"/>
        <w:left w:val="none" w:sz="0" w:space="0" w:color="auto"/>
        <w:bottom w:val="none" w:sz="0" w:space="0" w:color="auto"/>
        <w:right w:val="none" w:sz="0" w:space="0" w:color="auto"/>
      </w:divBdr>
    </w:div>
    <w:div w:id="798381070">
      <w:bodyDiv w:val="1"/>
      <w:marLeft w:val="0"/>
      <w:marRight w:val="0"/>
      <w:marTop w:val="0"/>
      <w:marBottom w:val="0"/>
      <w:divBdr>
        <w:top w:val="none" w:sz="0" w:space="0" w:color="auto"/>
        <w:left w:val="none" w:sz="0" w:space="0" w:color="auto"/>
        <w:bottom w:val="none" w:sz="0" w:space="0" w:color="auto"/>
        <w:right w:val="none" w:sz="0" w:space="0" w:color="auto"/>
      </w:divBdr>
    </w:div>
    <w:div w:id="803038883">
      <w:bodyDiv w:val="1"/>
      <w:marLeft w:val="0"/>
      <w:marRight w:val="0"/>
      <w:marTop w:val="0"/>
      <w:marBottom w:val="0"/>
      <w:divBdr>
        <w:top w:val="none" w:sz="0" w:space="0" w:color="auto"/>
        <w:left w:val="none" w:sz="0" w:space="0" w:color="auto"/>
        <w:bottom w:val="none" w:sz="0" w:space="0" w:color="auto"/>
        <w:right w:val="none" w:sz="0" w:space="0" w:color="auto"/>
      </w:divBdr>
    </w:div>
    <w:div w:id="888691701">
      <w:bodyDiv w:val="1"/>
      <w:marLeft w:val="0"/>
      <w:marRight w:val="0"/>
      <w:marTop w:val="0"/>
      <w:marBottom w:val="0"/>
      <w:divBdr>
        <w:top w:val="none" w:sz="0" w:space="0" w:color="auto"/>
        <w:left w:val="none" w:sz="0" w:space="0" w:color="auto"/>
        <w:bottom w:val="none" w:sz="0" w:space="0" w:color="auto"/>
        <w:right w:val="none" w:sz="0" w:space="0" w:color="auto"/>
      </w:divBdr>
    </w:div>
    <w:div w:id="890113937">
      <w:bodyDiv w:val="1"/>
      <w:marLeft w:val="0"/>
      <w:marRight w:val="0"/>
      <w:marTop w:val="0"/>
      <w:marBottom w:val="0"/>
      <w:divBdr>
        <w:top w:val="none" w:sz="0" w:space="0" w:color="auto"/>
        <w:left w:val="none" w:sz="0" w:space="0" w:color="auto"/>
        <w:bottom w:val="none" w:sz="0" w:space="0" w:color="auto"/>
        <w:right w:val="none" w:sz="0" w:space="0" w:color="auto"/>
      </w:divBdr>
    </w:div>
    <w:div w:id="906304304">
      <w:bodyDiv w:val="1"/>
      <w:marLeft w:val="0"/>
      <w:marRight w:val="0"/>
      <w:marTop w:val="0"/>
      <w:marBottom w:val="0"/>
      <w:divBdr>
        <w:top w:val="none" w:sz="0" w:space="0" w:color="auto"/>
        <w:left w:val="none" w:sz="0" w:space="0" w:color="auto"/>
        <w:bottom w:val="none" w:sz="0" w:space="0" w:color="auto"/>
        <w:right w:val="none" w:sz="0" w:space="0" w:color="auto"/>
      </w:divBdr>
    </w:div>
    <w:div w:id="919363399">
      <w:bodyDiv w:val="1"/>
      <w:marLeft w:val="0"/>
      <w:marRight w:val="0"/>
      <w:marTop w:val="0"/>
      <w:marBottom w:val="0"/>
      <w:divBdr>
        <w:top w:val="none" w:sz="0" w:space="0" w:color="auto"/>
        <w:left w:val="none" w:sz="0" w:space="0" w:color="auto"/>
        <w:bottom w:val="none" w:sz="0" w:space="0" w:color="auto"/>
        <w:right w:val="none" w:sz="0" w:space="0" w:color="auto"/>
      </w:divBdr>
    </w:div>
    <w:div w:id="954948208">
      <w:bodyDiv w:val="1"/>
      <w:marLeft w:val="0"/>
      <w:marRight w:val="0"/>
      <w:marTop w:val="0"/>
      <w:marBottom w:val="0"/>
      <w:divBdr>
        <w:top w:val="none" w:sz="0" w:space="0" w:color="auto"/>
        <w:left w:val="none" w:sz="0" w:space="0" w:color="auto"/>
        <w:bottom w:val="none" w:sz="0" w:space="0" w:color="auto"/>
        <w:right w:val="none" w:sz="0" w:space="0" w:color="auto"/>
      </w:divBdr>
    </w:div>
    <w:div w:id="1019115899">
      <w:bodyDiv w:val="1"/>
      <w:marLeft w:val="0"/>
      <w:marRight w:val="0"/>
      <w:marTop w:val="0"/>
      <w:marBottom w:val="0"/>
      <w:divBdr>
        <w:top w:val="none" w:sz="0" w:space="0" w:color="auto"/>
        <w:left w:val="none" w:sz="0" w:space="0" w:color="auto"/>
        <w:bottom w:val="none" w:sz="0" w:space="0" w:color="auto"/>
        <w:right w:val="none" w:sz="0" w:space="0" w:color="auto"/>
      </w:divBdr>
    </w:div>
    <w:div w:id="1060909597">
      <w:bodyDiv w:val="1"/>
      <w:marLeft w:val="0"/>
      <w:marRight w:val="0"/>
      <w:marTop w:val="0"/>
      <w:marBottom w:val="0"/>
      <w:divBdr>
        <w:top w:val="none" w:sz="0" w:space="0" w:color="auto"/>
        <w:left w:val="none" w:sz="0" w:space="0" w:color="auto"/>
        <w:bottom w:val="none" w:sz="0" w:space="0" w:color="auto"/>
        <w:right w:val="none" w:sz="0" w:space="0" w:color="auto"/>
      </w:divBdr>
    </w:div>
    <w:div w:id="1105270930">
      <w:bodyDiv w:val="1"/>
      <w:marLeft w:val="0"/>
      <w:marRight w:val="0"/>
      <w:marTop w:val="0"/>
      <w:marBottom w:val="0"/>
      <w:divBdr>
        <w:top w:val="none" w:sz="0" w:space="0" w:color="auto"/>
        <w:left w:val="none" w:sz="0" w:space="0" w:color="auto"/>
        <w:bottom w:val="none" w:sz="0" w:space="0" w:color="auto"/>
        <w:right w:val="none" w:sz="0" w:space="0" w:color="auto"/>
      </w:divBdr>
    </w:div>
    <w:div w:id="1124425989">
      <w:bodyDiv w:val="1"/>
      <w:marLeft w:val="0"/>
      <w:marRight w:val="0"/>
      <w:marTop w:val="0"/>
      <w:marBottom w:val="0"/>
      <w:divBdr>
        <w:top w:val="none" w:sz="0" w:space="0" w:color="auto"/>
        <w:left w:val="none" w:sz="0" w:space="0" w:color="auto"/>
        <w:bottom w:val="none" w:sz="0" w:space="0" w:color="auto"/>
        <w:right w:val="none" w:sz="0" w:space="0" w:color="auto"/>
      </w:divBdr>
    </w:div>
    <w:div w:id="1182089494">
      <w:bodyDiv w:val="1"/>
      <w:marLeft w:val="0"/>
      <w:marRight w:val="0"/>
      <w:marTop w:val="0"/>
      <w:marBottom w:val="0"/>
      <w:divBdr>
        <w:top w:val="none" w:sz="0" w:space="0" w:color="auto"/>
        <w:left w:val="none" w:sz="0" w:space="0" w:color="auto"/>
        <w:bottom w:val="none" w:sz="0" w:space="0" w:color="auto"/>
        <w:right w:val="none" w:sz="0" w:space="0" w:color="auto"/>
      </w:divBdr>
    </w:div>
    <w:div w:id="1188758081">
      <w:bodyDiv w:val="1"/>
      <w:marLeft w:val="0"/>
      <w:marRight w:val="0"/>
      <w:marTop w:val="0"/>
      <w:marBottom w:val="0"/>
      <w:divBdr>
        <w:top w:val="none" w:sz="0" w:space="0" w:color="auto"/>
        <w:left w:val="none" w:sz="0" w:space="0" w:color="auto"/>
        <w:bottom w:val="none" w:sz="0" w:space="0" w:color="auto"/>
        <w:right w:val="none" w:sz="0" w:space="0" w:color="auto"/>
      </w:divBdr>
    </w:div>
    <w:div w:id="1192645887">
      <w:bodyDiv w:val="1"/>
      <w:marLeft w:val="0"/>
      <w:marRight w:val="0"/>
      <w:marTop w:val="0"/>
      <w:marBottom w:val="0"/>
      <w:divBdr>
        <w:top w:val="none" w:sz="0" w:space="0" w:color="auto"/>
        <w:left w:val="none" w:sz="0" w:space="0" w:color="auto"/>
        <w:bottom w:val="none" w:sz="0" w:space="0" w:color="auto"/>
        <w:right w:val="none" w:sz="0" w:space="0" w:color="auto"/>
      </w:divBdr>
    </w:div>
    <w:div w:id="1281645884">
      <w:bodyDiv w:val="1"/>
      <w:marLeft w:val="0"/>
      <w:marRight w:val="0"/>
      <w:marTop w:val="0"/>
      <w:marBottom w:val="0"/>
      <w:divBdr>
        <w:top w:val="none" w:sz="0" w:space="0" w:color="auto"/>
        <w:left w:val="none" w:sz="0" w:space="0" w:color="auto"/>
        <w:bottom w:val="none" w:sz="0" w:space="0" w:color="auto"/>
        <w:right w:val="none" w:sz="0" w:space="0" w:color="auto"/>
      </w:divBdr>
    </w:div>
    <w:div w:id="1287348322">
      <w:bodyDiv w:val="1"/>
      <w:marLeft w:val="0"/>
      <w:marRight w:val="0"/>
      <w:marTop w:val="0"/>
      <w:marBottom w:val="0"/>
      <w:divBdr>
        <w:top w:val="none" w:sz="0" w:space="0" w:color="auto"/>
        <w:left w:val="none" w:sz="0" w:space="0" w:color="auto"/>
        <w:bottom w:val="none" w:sz="0" w:space="0" w:color="auto"/>
        <w:right w:val="none" w:sz="0" w:space="0" w:color="auto"/>
      </w:divBdr>
    </w:div>
    <w:div w:id="1298560086">
      <w:bodyDiv w:val="1"/>
      <w:marLeft w:val="0"/>
      <w:marRight w:val="0"/>
      <w:marTop w:val="0"/>
      <w:marBottom w:val="0"/>
      <w:divBdr>
        <w:top w:val="none" w:sz="0" w:space="0" w:color="auto"/>
        <w:left w:val="none" w:sz="0" w:space="0" w:color="auto"/>
        <w:bottom w:val="none" w:sz="0" w:space="0" w:color="auto"/>
        <w:right w:val="none" w:sz="0" w:space="0" w:color="auto"/>
      </w:divBdr>
    </w:div>
    <w:div w:id="1303658147">
      <w:bodyDiv w:val="1"/>
      <w:marLeft w:val="0"/>
      <w:marRight w:val="0"/>
      <w:marTop w:val="0"/>
      <w:marBottom w:val="0"/>
      <w:divBdr>
        <w:top w:val="none" w:sz="0" w:space="0" w:color="auto"/>
        <w:left w:val="none" w:sz="0" w:space="0" w:color="auto"/>
        <w:bottom w:val="none" w:sz="0" w:space="0" w:color="auto"/>
        <w:right w:val="none" w:sz="0" w:space="0" w:color="auto"/>
      </w:divBdr>
    </w:div>
    <w:div w:id="1308127438">
      <w:bodyDiv w:val="1"/>
      <w:marLeft w:val="0"/>
      <w:marRight w:val="0"/>
      <w:marTop w:val="0"/>
      <w:marBottom w:val="0"/>
      <w:divBdr>
        <w:top w:val="none" w:sz="0" w:space="0" w:color="auto"/>
        <w:left w:val="none" w:sz="0" w:space="0" w:color="auto"/>
        <w:bottom w:val="none" w:sz="0" w:space="0" w:color="auto"/>
        <w:right w:val="none" w:sz="0" w:space="0" w:color="auto"/>
      </w:divBdr>
    </w:div>
    <w:div w:id="1337613709">
      <w:bodyDiv w:val="1"/>
      <w:marLeft w:val="0"/>
      <w:marRight w:val="0"/>
      <w:marTop w:val="0"/>
      <w:marBottom w:val="0"/>
      <w:divBdr>
        <w:top w:val="none" w:sz="0" w:space="0" w:color="auto"/>
        <w:left w:val="none" w:sz="0" w:space="0" w:color="auto"/>
        <w:bottom w:val="none" w:sz="0" w:space="0" w:color="auto"/>
        <w:right w:val="none" w:sz="0" w:space="0" w:color="auto"/>
      </w:divBdr>
    </w:div>
    <w:div w:id="1382362742">
      <w:bodyDiv w:val="1"/>
      <w:marLeft w:val="0"/>
      <w:marRight w:val="0"/>
      <w:marTop w:val="0"/>
      <w:marBottom w:val="0"/>
      <w:divBdr>
        <w:top w:val="none" w:sz="0" w:space="0" w:color="auto"/>
        <w:left w:val="none" w:sz="0" w:space="0" w:color="auto"/>
        <w:bottom w:val="none" w:sz="0" w:space="0" w:color="auto"/>
        <w:right w:val="none" w:sz="0" w:space="0" w:color="auto"/>
      </w:divBdr>
    </w:div>
    <w:div w:id="1404528631">
      <w:bodyDiv w:val="1"/>
      <w:marLeft w:val="0"/>
      <w:marRight w:val="0"/>
      <w:marTop w:val="0"/>
      <w:marBottom w:val="0"/>
      <w:divBdr>
        <w:top w:val="none" w:sz="0" w:space="0" w:color="auto"/>
        <w:left w:val="none" w:sz="0" w:space="0" w:color="auto"/>
        <w:bottom w:val="none" w:sz="0" w:space="0" w:color="auto"/>
        <w:right w:val="none" w:sz="0" w:space="0" w:color="auto"/>
      </w:divBdr>
    </w:div>
    <w:div w:id="1415929261">
      <w:bodyDiv w:val="1"/>
      <w:marLeft w:val="0"/>
      <w:marRight w:val="0"/>
      <w:marTop w:val="0"/>
      <w:marBottom w:val="0"/>
      <w:divBdr>
        <w:top w:val="none" w:sz="0" w:space="0" w:color="auto"/>
        <w:left w:val="none" w:sz="0" w:space="0" w:color="auto"/>
        <w:bottom w:val="none" w:sz="0" w:space="0" w:color="auto"/>
        <w:right w:val="none" w:sz="0" w:space="0" w:color="auto"/>
      </w:divBdr>
    </w:div>
    <w:div w:id="1425034117">
      <w:bodyDiv w:val="1"/>
      <w:marLeft w:val="0"/>
      <w:marRight w:val="0"/>
      <w:marTop w:val="0"/>
      <w:marBottom w:val="0"/>
      <w:divBdr>
        <w:top w:val="none" w:sz="0" w:space="0" w:color="auto"/>
        <w:left w:val="none" w:sz="0" w:space="0" w:color="auto"/>
        <w:bottom w:val="none" w:sz="0" w:space="0" w:color="auto"/>
        <w:right w:val="none" w:sz="0" w:space="0" w:color="auto"/>
      </w:divBdr>
    </w:div>
    <w:div w:id="1456754540">
      <w:bodyDiv w:val="1"/>
      <w:marLeft w:val="0"/>
      <w:marRight w:val="0"/>
      <w:marTop w:val="0"/>
      <w:marBottom w:val="0"/>
      <w:divBdr>
        <w:top w:val="none" w:sz="0" w:space="0" w:color="auto"/>
        <w:left w:val="none" w:sz="0" w:space="0" w:color="auto"/>
        <w:bottom w:val="none" w:sz="0" w:space="0" w:color="auto"/>
        <w:right w:val="none" w:sz="0" w:space="0" w:color="auto"/>
      </w:divBdr>
    </w:div>
    <w:div w:id="1464228095">
      <w:bodyDiv w:val="1"/>
      <w:marLeft w:val="0"/>
      <w:marRight w:val="0"/>
      <w:marTop w:val="0"/>
      <w:marBottom w:val="0"/>
      <w:divBdr>
        <w:top w:val="none" w:sz="0" w:space="0" w:color="auto"/>
        <w:left w:val="none" w:sz="0" w:space="0" w:color="auto"/>
        <w:bottom w:val="none" w:sz="0" w:space="0" w:color="auto"/>
        <w:right w:val="none" w:sz="0" w:space="0" w:color="auto"/>
      </w:divBdr>
    </w:div>
    <w:div w:id="1504276357">
      <w:bodyDiv w:val="1"/>
      <w:marLeft w:val="0"/>
      <w:marRight w:val="0"/>
      <w:marTop w:val="0"/>
      <w:marBottom w:val="0"/>
      <w:divBdr>
        <w:top w:val="none" w:sz="0" w:space="0" w:color="auto"/>
        <w:left w:val="none" w:sz="0" w:space="0" w:color="auto"/>
        <w:bottom w:val="none" w:sz="0" w:space="0" w:color="auto"/>
        <w:right w:val="none" w:sz="0" w:space="0" w:color="auto"/>
      </w:divBdr>
    </w:div>
    <w:div w:id="1505902096">
      <w:bodyDiv w:val="1"/>
      <w:marLeft w:val="0"/>
      <w:marRight w:val="0"/>
      <w:marTop w:val="0"/>
      <w:marBottom w:val="0"/>
      <w:divBdr>
        <w:top w:val="none" w:sz="0" w:space="0" w:color="auto"/>
        <w:left w:val="none" w:sz="0" w:space="0" w:color="auto"/>
        <w:bottom w:val="none" w:sz="0" w:space="0" w:color="auto"/>
        <w:right w:val="none" w:sz="0" w:space="0" w:color="auto"/>
      </w:divBdr>
    </w:div>
    <w:div w:id="1519850580">
      <w:bodyDiv w:val="1"/>
      <w:marLeft w:val="0"/>
      <w:marRight w:val="0"/>
      <w:marTop w:val="0"/>
      <w:marBottom w:val="0"/>
      <w:divBdr>
        <w:top w:val="none" w:sz="0" w:space="0" w:color="auto"/>
        <w:left w:val="none" w:sz="0" w:space="0" w:color="auto"/>
        <w:bottom w:val="none" w:sz="0" w:space="0" w:color="auto"/>
        <w:right w:val="none" w:sz="0" w:space="0" w:color="auto"/>
      </w:divBdr>
    </w:div>
    <w:div w:id="1540892170">
      <w:bodyDiv w:val="1"/>
      <w:marLeft w:val="0"/>
      <w:marRight w:val="0"/>
      <w:marTop w:val="0"/>
      <w:marBottom w:val="0"/>
      <w:divBdr>
        <w:top w:val="none" w:sz="0" w:space="0" w:color="auto"/>
        <w:left w:val="none" w:sz="0" w:space="0" w:color="auto"/>
        <w:bottom w:val="none" w:sz="0" w:space="0" w:color="auto"/>
        <w:right w:val="none" w:sz="0" w:space="0" w:color="auto"/>
      </w:divBdr>
    </w:div>
    <w:div w:id="1547571780">
      <w:bodyDiv w:val="1"/>
      <w:marLeft w:val="0"/>
      <w:marRight w:val="0"/>
      <w:marTop w:val="0"/>
      <w:marBottom w:val="0"/>
      <w:divBdr>
        <w:top w:val="none" w:sz="0" w:space="0" w:color="auto"/>
        <w:left w:val="none" w:sz="0" w:space="0" w:color="auto"/>
        <w:bottom w:val="none" w:sz="0" w:space="0" w:color="auto"/>
        <w:right w:val="none" w:sz="0" w:space="0" w:color="auto"/>
      </w:divBdr>
    </w:div>
    <w:div w:id="1584755163">
      <w:bodyDiv w:val="1"/>
      <w:marLeft w:val="0"/>
      <w:marRight w:val="0"/>
      <w:marTop w:val="0"/>
      <w:marBottom w:val="0"/>
      <w:divBdr>
        <w:top w:val="none" w:sz="0" w:space="0" w:color="auto"/>
        <w:left w:val="none" w:sz="0" w:space="0" w:color="auto"/>
        <w:bottom w:val="none" w:sz="0" w:space="0" w:color="auto"/>
        <w:right w:val="none" w:sz="0" w:space="0" w:color="auto"/>
      </w:divBdr>
    </w:div>
    <w:div w:id="1589266998">
      <w:bodyDiv w:val="1"/>
      <w:marLeft w:val="0"/>
      <w:marRight w:val="0"/>
      <w:marTop w:val="0"/>
      <w:marBottom w:val="0"/>
      <w:divBdr>
        <w:top w:val="none" w:sz="0" w:space="0" w:color="auto"/>
        <w:left w:val="none" w:sz="0" w:space="0" w:color="auto"/>
        <w:bottom w:val="none" w:sz="0" w:space="0" w:color="auto"/>
        <w:right w:val="none" w:sz="0" w:space="0" w:color="auto"/>
      </w:divBdr>
    </w:div>
    <w:div w:id="1613124517">
      <w:bodyDiv w:val="1"/>
      <w:marLeft w:val="0"/>
      <w:marRight w:val="0"/>
      <w:marTop w:val="0"/>
      <w:marBottom w:val="0"/>
      <w:divBdr>
        <w:top w:val="none" w:sz="0" w:space="0" w:color="auto"/>
        <w:left w:val="none" w:sz="0" w:space="0" w:color="auto"/>
        <w:bottom w:val="none" w:sz="0" w:space="0" w:color="auto"/>
        <w:right w:val="none" w:sz="0" w:space="0" w:color="auto"/>
      </w:divBdr>
    </w:div>
    <w:div w:id="1658068959">
      <w:bodyDiv w:val="1"/>
      <w:marLeft w:val="0"/>
      <w:marRight w:val="0"/>
      <w:marTop w:val="0"/>
      <w:marBottom w:val="0"/>
      <w:divBdr>
        <w:top w:val="none" w:sz="0" w:space="0" w:color="auto"/>
        <w:left w:val="none" w:sz="0" w:space="0" w:color="auto"/>
        <w:bottom w:val="none" w:sz="0" w:space="0" w:color="auto"/>
        <w:right w:val="none" w:sz="0" w:space="0" w:color="auto"/>
      </w:divBdr>
    </w:div>
    <w:div w:id="1670134816">
      <w:bodyDiv w:val="1"/>
      <w:marLeft w:val="0"/>
      <w:marRight w:val="0"/>
      <w:marTop w:val="0"/>
      <w:marBottom w:val="0"/>
      <w:divBdr>
        <w:top w:val="none" w:sz="0" w:space="0" w:color="auto"/>
        <w:left w:val="none" w:sz="0" w:space="0" w:color="auto"/>
        <w:bottom w:val="none" w:sz="0" w:space="0" w:color="auto"/>
        <w:right w:val="none" w:sz="0" w:space="0" w:color="auto"/>
      </w:divBdr>
    </w:div>
    <w:div w:id="1710760939">
      <w:bodyDiv w:val="1"/>
      <w:marLeft w:val="0"/>
      <w:marRight w:val="0"/>
      <w:marTop w:val="0"/>
      <w:marBottom w:val="0"/>
      <w:divBdr>
        <w:top w:val="none" w:sz="0" w:space="0" w:color="auto"/>
        <w:left w:val="none" w:sz="0" w:space="0" w:color="auto"/>
        <w:bottom w:val="none" w:sz="0" w:space="0" w:color="auto"/>
        <w:right w:val="none" w:sz="0" w:space="0" w:color="auto"/>
      </w:divBdr>
    </w:div>
    <w:div w:id="1758818724">
      <w:bodyDiv w:val="1"/>
      <w:marLeft w:val="0"/>
      <w:marRight w:val="0"/>
      <w:marTop w:val="0"/>
      <w:marBottom w:val="0"/>
      <w:divBdr>
        <w:top w:val="none" w:sz="0" w:space="0" w:color="auto"/>
        <w:left w:val="none" w:sz="0" w:space="0" w:color="auto"/>
        <w:bottom w:val="none" w:sz="0" w:space="0" w:color="auto"/>
        <w:right w:val="none" w:sz="0" w:space="0" w:color="auto"/>
      </w:divBdr>
    </w:div>
    <w:div w:id="1762293493">
      <w:bodyDiv w:val="1"/>
      <w:marLeft w:val="0"/>
      <w:marRight w:val="0"/>
      <w:marTop w:val="0"/>
      <w:marBottom w:val="0"/>
      <w:divBdr>
        <w:top w:val="none" w:sz="0" w:space="0" w:color="auto"/>
        <w:left w:val="none" w:sz="0" w:space="0" w:color="auto"/>
        <w:bottom w:val="none" w:sz="0" w:space="0" w:color="auto"/>
        <w:right w:val="none" w:sz="0" w:space="0" w:color="auto"/>
      </w:divBdr>
    </w:div>
    <w:div w:id="1838642651">
      <w:bodyDiv w:val="1"/>
      <w:marLeft w:val="0"/>
      <w:marRight w:val="0"/>
      <w:marTop w:val="0"/>
      <w:marBottom w:val="0"/>
      <w:divBdr>
        <w:top w:val="none" w:sz="0" w:space="0" w:color="auto"/>
        <w:left w:val="none" w:sz="0" w:space="0" w:color="auto"/>
        <w:bottom w:val="none" w:sz="0" w:space="0" w:color="auto"/>
        <w:right w:val="none" w:sz="0" w:space="0" w:color="auto"/>
      </w:divBdr>
    </w:div>
    <w:div w:id="1875265870">
      <w:bodyDiv w:val="1"/>
      <w:marLeft w:val="0"/>
      <w:marRight w:val="0"/>
      <w:marTop w:val="0"/>
      <w:marBottom w:val="0"/>
      <w:divBdr>
        <w:top w:val="none" w:sz="0" w:space="0" w:color="auto"/>
        <w:left w:val="none" w:sz="0" w:space="0" w:color="auto"/>
        <w:bottom w:val="none" w:sz="0" w:space="0" w:color="auto"/>
        <w:right w:val="none" w:sz="0" w:space="0" w:color="auto"/>
      </w:divBdr>
    </w:div>
    <w:div w:id="1883983336">
      <w:bodyDiv w:val="1"/>
      <w:marLeft w:val="0"/>
      <w:marRight w:val="0"/>
      <w:marTop w:val="0"/>
      <w:marBottom w:val="0"/>
      <w:divBdr>
        <w:top w:val="none" w:sz="0" w:space="0" w:color="auto"/>
        <w:left w:val="none" w:sz="0" w:space="0" w:color="auto"/>
        <w:bottom w:val="none" w:sz="0" w:space="0" w:color="auto"/>
        <w:right w:val="none" w:sz="0" w:space="0" w:color="auto"/>
      </w:divBdr>
    </w:div>
    <w:div w:id="1903785336">
      <w:bodyDiv w:val="1"/>
      <w:marLeft w:val="0"/>
      <w:marRight w:val="0"/>
      <w:marTop w:val="0"/>
      <w:marBottom w:val="0"/>
      <w:divBdr>
        <w:top w:val="none" w:sz="0" w:space="0" w:color="auto"/>
        <w:left w:val="none" w:sz="0" w:space="0" w:color="auto"/>
        <w:bottom w:val="none" w:sz="0" w:space="0" w:color="auto"/>
        <w:right w:val="none" w:sz="0" w:space="0" w:color="auto"/>
      </w:divBdr>
    </w:div>
    <w:div w:id="1976444405">
      <w:bodyDiv w:val="1"/>
      <w:marLeft w:val="0"/>
      <w:marRight w:val="0"/>
      <w:marTop w:val="0"/>
      <w:marBottom w:val="0"/>
      <w:divBdr>
        <w:top w:val="none" w:sz="0" w:space="0" w:color="auto"/>
        <w:left w:val="none" w:sz="0" w:space="0" w:color="auto"/>
        <w:bottom w:val="none" w:sz="0" w:space="0" w:color="auto"/>
        <w:right w:val="none" w:sz="0" w:space="0" w:color="auto"/>
      </w:divBdr>
    </w:div>
    <w:div w:id="2047484748">
      <w:bodyDiv w:val="1"/>
      <w:marLeft w:val="0"/>
      <w:marRight w:val="0"/>
      <w:marTop w:val="0"/>
      <w:marBottom w:val="0"/>
      <w:divBdr>
        <w:top w:val="none" w:sz="0" w:space="0" w:color="auto"/>
        <w:left w:val="none" w:sz="0" w:space="0" w:color="auto"/>
        <w:bottom w:val="none" w:sz="0" w:space="0" w:color="auto"/>
        <w:right w:val="none" w:sz="0" w:space="0" w:color="auto"/>
      </w:divBdr>
    </w:div>
    <w:div w:id="213490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hippingefficiency.org/fuel-savings-calculator" TargetMode="External"/><Relationship Id="rId20" Type="http://schemas.openxmlformats.org/officeDocument/2006/relationships/image" Target="media/image7.wmf"/><Relationship Id="rId29" Type="http://schemas.openxmlformats.org/officeDocument/2006/relationships/hyperlink" Target="http://www.marinevesseltraffic.com/2013/07/distance-calculat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32"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marinevesseltraffic.com/2013/07/distance-calculator.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research%20paper\Tables\Emission%20assessm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spPr>
            <a:solidFill>
              <a:schemeClr val="accent2"/>
            </a:solidFill>
            <a:ln>
              <a:noFill/>
            </a:ln>
            <a:effectLst/>
          </c:spPr>
          <c:invertIfNegative val="0"/>
          <c:cat>
            <c:strRef>
              <c:f>Sheet1!$D$29:$D$34</c:f>
              <c:strCache>
                <c:ptCount val="6"/>
                <c:pt idx="0">
                  <c:v>Lighter(Barge)</c:v>
                </c:pt>
                <c:pt idx="1">
                  <c:v>Tanker - 50000 DWT</c:v>
                </c:pt>
                <c:pt idx="2">
                  <c:v>Tanker - 100000 DWT</c:v>
                </c:pt>
                <c:pt idx="3">
                  <c:v>Cargo</c:v>
                </c:pt>
                <c:pt idx="4">
                  <c:v>Bulk Carrier</c:v>
                </c:pt>
                <c:pt idx="5">
                  <c:v>Container(Panamax)</c:v>
                </c:pt>
              </c:strCache>
            </c:strRef>
          </c:cat>
          <c:val>
            <c:numRef>
              <c:f>Sheet1!$F$29:$F$34</c:f>
              <c:numCache>
                <c:formatCode>0.0000</c:formatCode>
                <c:ptCount val="6"/>
                <c:pt idx="0">
                  <c:v>21.307753159779448</c:v>
                </c:pt>
                <c:pt idx="1">
                  <c:v>21.307695908622794</c:v>
                </c:pt>
                <c:pt idx="2">
                  <c:v>21.307695908622794</c:v>
                </c:pt>
                <c:pt idx="3">
                  <c:v>21.307909604519796</c:v>
                </c:pt>
                <c:pt idx="4">
                  <c:v>21.307215907742684</c:v>
                </c:pt>
                <c:pt idx="5">
                  <c:v>21.307574842856635</c:v>
                </c:pt>
              </c:numCache>
            </c:numRef>
          </c:val>
          <c:extLst>
            <c:ext xmlns:c16="http://schemas.microsoft.com/office/drawing/2014/chart" uri="{C3380CC4-5D6E-409C-BE32-E72D297353CC}">
              <c16:uniqueId val="{00000000-977C-4089-AC0A-1371990A3023}"/>
            </c:ext>
          </c:extLst>
        </c:ser>
        <c:dLbls>
          <c:showLegendKey val="0"/>
          <c:showVal val="0"/>
          <c:showCatName val="0"/>
          <c:showSerName val="0"/>
          <c:showPercent val="0"/>
          <c:showBubbleSize val="0"/>
        </c:dLbls>
        <c:gapWidth val="219"/>
        <c:axId val="260302720"/>
        <c:axId val="260321280"/>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Sheet1!$D$29:$D$34</c15:sqref>
                        </c15:formulaRef>
                      </c:ext>
                    </c:extLst>
                    <c:strCache>
                      <c:ptCount val="6"/>
                      <c:pt idx="0">
                        <c:v>Lighter(Barge)</c:v>
                      </c:pt>
                      <c:pt idx="1">
                        <c:v>Tanker - 50000 DWT</c:v>
                      </c:pt>
                      <c:pt idx="2">
                        <c:v>Tanker - 100000 DWT</c:v>
                      </c:pt>
                      <c:pt idx="3">
                        <c:v>Cargo</c:v>
                      </c:pt>
                      <c:pt idx="4">
                        <c:v>Bulk Carrier</c:v>
                      </c:pt>
                      <c:pt idx="5">
                        <c:v>Container(Panamax)</c:v>
                      </c:pt>
                    </c:strCache>
                  </c:strRef>
                </c:cat>
                <c:val>
                  <c:numRef>
                    <c:extLst>
                      <c:ext uri="{02D57815-91ED-43cb-92C2-25804820EDAC}">
                        <c15:formulaRef>
                          <c15:sqref>Sheet1!$E$29:$E$34</c15:sqref>
                        </c15:formulaRef>
                      </c:ext>
                    </c:extLst>
                    <c:numCache>
                      <c:formatCode>General</c:formatCode>
                      <c:ptCount val="6"/>
                    </c:numCache>
                  </c:numRef>
                </c:val>
                <c:extLst>
                  <c:ext xmlns:c16="http://schemas.microsoft.com/office/drawing/2014/chart" uri="{C3380CC4-5D6E-409C-BE32-E72D297353CC}">
                    <c16:uniqueId val="{00000001-977C-4089-AC0A-1371990A3023}"/>
                  </c:ext>
                </c:extLst>
              </c15:ser>
            </c15:filteredBarSeries>
          </c:ext>
        </c:extLst>
      </c:barChart>
      <c:catAx>
        <c:axId val="260302720"/>
        <c:scaling>
          <c:orientation val="minMax"/>
        </c:scaling>
        <c:delete val="0"/>
        <c:axPos val="l"/>
        <c:title>
          <c:tx>
            <c:rich>
              <a:bodyPr rot="-5400000" vert="horz"/>
              <a:lstStyle/>
              <a:p>
                <a:pPr>
                  <a:defRPr/>
                </a:pPr>
                <a:r>
                  <a:rPr lang="en-IN"/>
                  <a:t>Vessels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60321280"/>
        <c:crosses val="autoZero"/>
        <c:auto val="1"/>
        <c:lblAlgn val="ctr"/>
        <c:lblOffset val="100"/>
        <c:noMultiLvlLbl val="0"/>
      </c:catAx>
      <c:valAx>
        <c:axId val="2603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IN"/>
                  <a:t>% change</a:t>
                </a:r>
              </a:p>
            </c:rich>
          </c:tx>
          <c:overlay val="0"/>
          <c:spPr>
            <a:noFill/>
            <a:ln>
              <a:noFill/>
            </a:ln>
            <a:effectLst/>
          </c:spPr>
        </c:title>
        <c:numFmt formatCode="0.0000" sourceLinked="1"/>
        <c:majorTickMark val="none"/>
        <c:minorTickMark val="none"/>
        <c:tickLblPos val="nextTo"/>
        <c:spPr>
          <a:noFill/>
          <a:ln>
            <a:noFill/>
          </a:ln>
          <a:effectLst/>
        </c:spPr>
        <c:txPr>
          <a:bodyPr rot="-60000000" vert="horz"/>
          <a:lstStyle/>
          <a:p>
            <a:pPr>
              <a:defRPr/>
            </a:pPr>
            <a:endParaRPr lang="en-US"/>
          </a:p>
        </c:txPr>
        <c:crossAx val="260302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CDC60-CE93-48E9-87CD-E7EB3C4BB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1</Pages>
  <Words>37735</Words>
  <Characters>215095</Characters>
  <Application>Microsoft Office Word</Application>
  <DocSecurity>0</DocSecurity>
  <Lines>1792</Lines>
  <Paragraphs>504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252326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NIKHIL SOLANKI</dc:creator>
  <cp:lastModifiedBy>Dr. Anil Kumar</cp:lastModifiedBy>
  <cp:revision>244</cp:revision>
  <cp:lastPrinted>2021-07-18T07:23:00Z</cp:lastPrinted>
  <dcterms:created xsi:type="dcterms:W3CDTF">2021-08-29T14:51:00Z</dcterms:created>
  <dcterms:modified xsi:type="dcterms:W3CDTF">2021-10-07T16:59:00Z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http://www.zotero.org/styles/emerald-harvard</vt:lpwstr>
  </property>
  <property fmtid="{D5CDD505-2E9C-101B-9397-08002B2CF9AE}" pid="13" name="Mendeley Recent Style Name 5_1">
    <vt:lpwstr>Emerald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66e31bb8-8cfb-3c82-9b27-055d02114618</vt:lpwstr>
  </property>
  <property fmtid="{D5CDD505-2E9C-101B-9397-08002B2CF9AE}" pid="24" name="Mendeley Citation Style_1">
    <vt:lpwstr>http://www.zotero.org/styles/emerald-harvard</vt:lpwstr>
  </property>
  <property fmtid="{D5CDD505-2E9C-101B-9397-08002B2CF9AE}" pid="25" name="MSIP_Label_b47d098f-2640-4837-b575-e0be04df0525_Enabled">
    <vt:lpwstr>True</vt:lpwstr>
  </property>
  <property fmtid="{D5CDD505-2E9C-101B-9397-08002B2CF9AE}" pid="26" name="MSIP_Label_b47d098f-2640-4837-b575-e0be04df0525_SiteId">
    <vt:lpwstr>98f1bb3a-5efa-4782-88ba-bd897db60e62</vt:lpwstr>
  </property>
  <property fmtid="{D5CDD505-2E9C-101B-9397-08002B2CF9AE}" pid="27" name="MSIP_Label_b47d098f-2640-4837-b575-e0be04df0525_Owner">
    <vt:lpwstr>STF2929@derby.ac.uk</vt:lpwstr>
  </property>
  <property fmtid="{D5CDD505-2E9C-101B-9397-08002B2CF9AE}" pid="28" name="MSIP_Label_b47d098f-2640-4837-b575-e0be04df0525_SetDate">
    <vt:lpwstr>2020-10-14T13:30:10.7163340Z</vt:lpwstr>
  </property>
  <property fmtid="{D5CDD505-2E9C-101B-9397-08002B2CF9AE}" pid="29" name="MSIP_Label_b47d098f-2640-4837-b575-e0be04df0525_Name">
    <vt:lpwstr>Internal</vt:lpwstr>
  </property>
  <property fmtid="{D5CDD505-2E9C-101B-9397-08002B2CF9AE}" pid="30" name="MSIP_Label_b47d098f-2640-4837-b575-e0be04df0525_Application">
    <vt:lpwstr>Microsoft Azure Information Protection</vt:lpwstr>
  </property>
  <property fmtid="{D5CDD505-2E9C-101B-9397-08002B2CF9AE}" pid="31" name="MSIP_Label_b47d098f-2640-4837-b575-e0be04df0525_Extended_MSFT_Method">
    <vt:lpwstr>Automatic</vt:lpwstr>
  </property>
  <property fmtid="{D5CDD505-2E9C-101B-9397-08002B2CF9AE}" pid="32" name="MSIP_Label_501a0944-9d81-4c75-b857-2ec7863455b7_Enabled">
    <vt:lpwstr>True</vt:lpwstr>
  </property>
  <property fmtid="{D5CDD505-2E9C-101B-9397-08002B2CF9AE}" pid="33" name="MSIP_Label_501a0944-9d81-4c75-b857-2ec7863455b7_SiteId">
    <vt:lpwstr>98f1bb3a-5efa-4782-88ba-bd897db60e62</vt:lpwstr>
  </property>
  <property fmtid="{D5CDD505-2E9C-101B-9397-08002B2CF9AE}" pid="34" name="MSIP_Label_501a0944-9d81-4c75-b857-2ec7863455b7_Owner">
    <vt:lpwstr>STF2929@derby.ac.uk</vt:lpwstr>
  </property>
  <property fmtid="{D5CDD505-2E9C-101B-9397-08002B2CF9AE}" pid="35" name="MSIP_Label_501a0944-9d81-4c75-b857-2ec7863455b7_SetDate">
    <vt:lpwstr>2020-10-14T13:30:10.7163340Z</vt:lpwstr>
  </property>
  <property fmtid="{D5CDD505-2E9C-101B-9397-08002B2CF9AE}" pid="36" name="MSIP_Label_501a0944-9d81-4c75-b857-2ec7863455b7_Name">
    <vt:lpwstr>Internal with visible marking</vt:lpwstr>
  </property>
  <property fmtid="{D5CDD505-2E9C-101B-9397-08002B2CF9AE}" pid="37" name="MSIP_Label_501a0944-9d81-4c75-b857-2ec7863455b7_Application">
    <vt:lpwstr>Microsoft Azure Information Protection</vt:lpwstr>
  </property>
  <property fmtid="{D5CDD505-2E9C-101B-9397-08002B2CF9AE}" pid="38" name="MSIP_Label_501a0944-9d81-4c75-b857-2ec7863455b7_Parent">
    <vt:lpwstr>b47d098f-2640-4837-b575-e0be04df0525</vt:lpwstr>
  </property>
  <property fmtid="{D5CDD505-2E9C-101B-9397-08002B2CF9AE}" pid="39" name="MSIP_Label_501a0944-9d81-4c75-b857-2ec7863455b7_Extended_MSFT_Method">
    <vt:lpwstr>Automatic</vt:lpwstr>
  </property>
  <property fmtid="{D5CDD505-2E9C-101B-9397-08002B2CF9AE}" pid="40" name="Sensitivity">
    <vt:lpwstr>Internal Internal with visible marking</vt:lpwstr>
  </property>
</Properties>
</file>